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F" w:rsidRPr="007970AE" w:rsidRDefault="007970AE" w:rsidP="007970AE">
      <w:pPr>
        <w:pStyle w:val="NoSpacing"/>
        <w:rPr>
          <w:rFonts w:ascii="Bookman Old Style" w:hAnsi="Bookman Old Style"/>
          <w:b/>
          <w:sz w:val="24"/>
          <w:szCs w:val="24"/>
        </w:rPr>
      </w:pPr>
      <w:r w:rsidRPr="007970AE">
        <w:rPr>
          <w:rFonts w:ascii="Bookman Old Style" w:hAnsi="Bookman Old Style"/>
          <w:b/>
          <w:sz w:val="24"/>
          <w:szCs w:val="24"/>
        </w:rPr>
        <w:t>IN</w:t>
      </w:r>
      <w:r>
        <w:rPr>
          <w:rFonts w:ascii="Bookman Old Style" w:hAnsi="Bookman Old Style"/>
          <w:b/>
          <w:sz w:val="24"/>
          <w:szCs w:val="24"/>
        </w:rPr>
        <w:t xml:space="preserve"> THE HIGH COURT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Pr="007970AE">
        <w:rPr>
          <w:rFonts w:ascii="Bookman Old Style" w:hAnsi="Bookman Old Style"/>
          <w:b/>
          <w:sz w:val="24"/>
          <w:szCs w:val="24"/>
        </w:rPr>
        <w:t>2010/HPC/668</w:t>
      </w:r>
    </w:p>
    <w:p w:rsidR="007970AE" w:rsidRPr="007970AE" w:rsidRDefault="007970AE" w:rsidP="007970AE">
      <w:pPr>
        <w:pStyle w:val="NoSpacing"/>
        <w:rPr>
          <w:rFonts w:ascii="Bookman Old Style" w:hAnsi="Bookman Old Style"/>
          <w:b/>
          <w:sz w:val="24"/>
          <w:szCs w:val="24"/>
        </w:rPr>
      </w:pPr>
      <w:r w:rsidRPr="007970AE">
        <w:rPr>
          <w:rFonts w:ascii="Bookman Old Style" w:hAnsi="Bookman Old Style"/>
          <w:b/>
          <w:sz w:val="24"/>
          <w:szCs w:val="24"/>
        </w:rPr>
        <w:t>AT THE COMMERCIAL REGISTRY</w:t>
      </w:r>
    </w:p>
    <w:p w:rsidR="007970AE" w:rsidRPr="007970AE" w:rsidRDefault="007970AE" w:rsidP="007970AE">
      <w:pPr>
        <w:pStyle w:val="NoSpacing"/>
        <w:rPr>
          <w:rFonts w:ascii="Bookman Old Style" w:hAnsi="Bookman Old Style"/>
          <w:b/>
          <w:sz w:val="24"/>
          <w:szCs w:val="24"/>
        </w:rPr>
      </w:pPr>
      <w:r w:rsidRPr="007970AE">
        <w:rPr>
          <w:rFonts w:ascii="Bookman Old Style" w:hAnsi="Bookman Old Style"/>
          <w:b/>
          <w:sz w:val="24"/>
          <w:szCs w:val="24"/>
        </w:rPr>
        <w:t>HOLDEN AT LUSAKA</w:t>
      </w:r>
    </w:p>
    <w:p w:rsidR="007970AE" w:rsidRDefault="007970AE" w:rsidP="007970AE">
      <w:pPr>
        <w:pStyle w:val="NoSpacing"/>
        <w:rPr>
          <w:rFonts w:ascii="Bookman Old Style" w:hAnsi="Bookman Old Style"/>
          <w:b/>
          <w:sz w:val="24"/>
          <w:szCs w:val="24"/>
        </w:rPr>
      </w:pPr>
      <w:r w:rsidRPr="007970AE">
        <w:rPr>
          <w:rFonts w:ascii="Bookman Old Style" w:hAnsi="Bookman Old Style"/>
          <w:b/>
          <w:sz w:val="24"/>
          <w:szCs w:val="24"/>
        </w:rPr>
        <w:t>(Commercial Jurisdiction)</w:t>
      </w:r>
    </w:p>
    <w:p w:rsidR="007970AE" w:rsidRDefault="007970AE" w:rsidP="007970AE">
      <w:pPr>
        <w:pStyle w:val="NoSpacing"/>
        <w:rPr>
          <w:rFonts w:ascii="Bookman Old Style" w:hAnsi="Bookman Old Style"/>
          <w:b/>
          <w:sz w:val="24"/>
          <w:szCs w:val="24"/>
        </w:rPr>
      </w:pPr>
    </w:p>
    <w:p w:rsidR="007970AE" w:rsidRPr="007970AE" w:rsidRDefault="007970AE" w:rsidP="007970AE">
      <w:pPr>
        <w:pStyle w:val="NoSpacing"/>
        <w:rPr>
          <w:rFonts w:ascii="Bookman Old Style" w:hAnsi="Bookman Old Style"/>
          <w:b/>
          <w:sz w:val="24"/>
          <w:szCs w:val="24"/>
        </w:rPr>
      </w:pPr>
    </w:p>
    <w:p w:rsidR="007970AE" w:rsidRDefault="007970AE" w:rsidP="007970AE">
      <w:pPr>
        <w:pStyle w:val="NoSpacing"/>
        <w:ind w:left="2880" w:hanging="2880"/>
        <w:jc w:val="both"/>
        <w:rPr>
          <w:rFonts w:ascii="Bookman Old Style" w:hAnsi="Bookman Old Style"/>
          <w:b/>
          <w:sz w:val="24"/>
          <w:szCs w:val="24"/>
        </w:rPr>
      </w:pPr>
      <w:r w:rsidRPr="007970AE">
        <w:rPr>
          <w:rFonts w:ascii="Bookman Old Style" w:hAnsi="Bookman Old Style"/>
          <w:b/>
          <w:sz w:val="24"/>
          <w:szCs w:val="24"/>
        </w:rPr>
        <w:t>IN THE MATTER OF:</w:t>
      </w:r>
      <w:r w:rsidRPr="007970AE">
        <w:rPr>
          <w:rFonts w:ascii="Bookman Old Style" w:hAnsi="Bookman Old Style"/>
          <w:b/>
          <w:sz w:val="24"/>
          <w:szCs w:val="24"/>
        </w:rPr>
        <w:tab/>
        <w:t>OF AN APPEAL FROM THE REVENUE APPEALS TRIBUNAL PURSUANT TO THE PROVISIONS OF THE REVENUE APPEALS TRIBUNAL ACT NO. 11 OF 1998</w:t>
      </w:r>
    </w:p>
    <w:p w:rsidR="007970AE" w:rsidRPr="007970AE" w:rsidRDefault="007970AE" w:rsidP="007970AE">
      <w:pPr>
        <w:pStyle w:val="NoSpacing"/>
        <w:ind w:left="2880" w:hanging="2880"/>
        <w:jc w:val="both"/>
        <w:rPr>
          <w:rFonts w:ascii="Bookman Old Style" w:hAnsi="Bookman Old Style"/>
          <w:b/>
          <w:sz w:val="24"/>
          <w:szCs w:val="24"/>
        </w:rPr>
      </w:pPr>
    </w:p>
    <w:p w:rsidR="007970AE" w:rsidRPr="007970AE" w:rsidRDefault="007970AE" w:rsidP="007970AE">
      <w:pPr>
        <w:pStyle w:val="NoSpacing"/>
        <w:ind w:left="2880" w:hanging="2880"/>
        <w:jc w:val="both"/>
        <w:rPr>
          <w:rFonts w:ascii="Bookman Old Style" w:hAnsi="Bookman Old Style"/>
          <w:b/>
          <w:sz w:val="24"/>
          <w:szCs w:val="24"/>
        </w:rPr>
      </w:pPr>
      <w:r w:rsidRPr="007970AE">
        <w:rPr>
          <w:rFonts w:ascii="Bookman Old Style" w:hAnsi="Bookman Old Style"/>
          <w:b/>
          <w:sz w:val="24"/>
          <w:szCs w:val="24"/>
        </w:rPr>
        <w:t>IN THE MATTER OF:</w:t>
      </w:r>
      <w:r w:rsidRPr="007970AE">
        <w:rPr>
          <w:rFonts w:ascii="Bookman Old Style" w:hAnsi="Bookman Old Style"/>
          <w:b/>
          <w:sz w:val="24"/>
          <w:szCs w:val="24"/>
        </w:rPr>
        <w:tab/>
        <w:t xml:space="preserve">THE CUSTOMS AND EXCISE ACT CHAPTER 322 </w:t>
      </w:r>
      <w:proofErr w:type="gramStart"/>
      <w:r w:rsidRPr="007970AE">
        <w:rPr>
          <w:rFonts w:ascii="Bookman Old Style" w:hAnsi="Bookman Old Style"/>
          <w:b/>
          <w:sz w:val="24"/>
          <w:szCs w:val="24"/>
        </w:rPr>
        <w:t>VOLUME</w:t>
      </w:r>
      <w:proofErr w:type="gramEnd"/>
      <w:r w:rsidRPr="007970AE">
        <w:rPr>
          <w:rFonts w:ascii="Bookman Old Style" w:hAnsi="Bookman Old Style"/>
          <w:b/>
          <w:sz w:val="24"/>
          <w:szCs w:val="24"/>
        </w:rPr>
        <w:t xml:space="preserve"> 18 OF THE LAWS OF ZAMBIA</w:t>
      </w:r>
    </w:p>
    <w:p w:rsidR="007970AE" w:rsidRPr="007970AE" w:rsidRDefault="007970AE" w:rsidP="007970AE">
      <w:pPr>
        <w:pStyle w:val="NoSpacing"/>
        <w:jc w:val="both"/>
        <w:rPr>
          <w:rFonts w:ascii="Bookman Old Style" w:hAnsi="Bookman Old Style"/>
          <w:b/>
          <w:sz w:val="24"/>
          <w:szCs w:val="24"/>
        </w:rPr>
      </w:pPr>
    </w:p>
    <w:p w:rsidR="007970AE" w:rsidRDefault="007970AE" w:rsidP="007970AE">
      <w:pPr>
        <w:pStyle w:val="NoSpacing"/>
        <w:jc w:val="both"/>
        <w:rPr>
          <w:rFonts w:ascii="Bookman Old Style" w:hAnsi="Bookman Old Style"/>
          <w:b/>
          <w:sz w:val="24"/>
          <w:szCs w:val="24"/>
        </w:rPr>
      </w:pPr>
    </w:p>
    <w:p w:rsidR="007970AE" w:rsidRDefault="007970AE" w:rsidP="007970AE">
      <w:pPr>
        <w:pStyle w:val="NoSpacing"/>
        <w:jc w:val="both"/>
        <w:rPr>
          <w:rFonts w:ascii="Bookman Old Style" w:hAnsi="Bookman Old Style"/>
          <w:b/>
          <w:sz w:val="24"/>
          <w:szCs w:val="24"/>
        </w:rPr>
      </w:pPr>
      <w:r w:rsidRPr="007970AE">
        <w:rPr>
          <w:rFonts w:ascii="Bookman Old Style" w:hAnsi="Bookman Old Style"/>
          <w:b/>
          <w:sz w:val="24"/>
          <w:szCs w:val="24"/>
        </w:rPr>
        <w:t>BETWEEN:</w:t>
      </w:r>
    </w:p>
    <w:p w:rsidR="007970AE" w:rsidRDefault="007970AE" w:rsidP="007970AE">
      <w:pPr>
        <w:pStyle w:val="NoSpacing"/>
        <w:jc w:val="both"/>
        <w:rPr>
          <w:rFonts w:ascii="Bookman Old Style" w:hAnsi="Bookman Old Style"/>
          <w:b/>
          <w:sz w:val="24"/>
          <w:szCs w:val="24"/>
        </w:rPr>
      </w:pPr>
    </w:p>
    <w:p w:rsidR="007970AE" w:rsidRPr="007970AE" w:rsidRDefault="007970AE" w:rsidP="007970AE">
      <w:pPr>
        <w:pStyle w:val="NoSpacing"/>
        <w:jc w:val="both"/>
        <w:rPr>
          <w:rFonts w:ascii="Bookman Old Style" w:hAnsi="Bookman Old Style"/>
          <w:b/>
          <w:sz w:val="24"/>
          <w:szCs w:val="24"/>
        </w:rPr>
      </w:pPr>
    </w:p>
    <w:p w:rsidR="007970AE" w:rsidRPr="007970AE" w:rsidRDefault="007970AE" w:rsidP="007970AE">
      <w:pPr>
        <w:pStyle w:val="NoSpacing"/>
        <w:jc w:val="both"/>
        <w:rPr>
          <w:rFonts w:ascii="Bookman Old Style" w:hAnsi="Bookman Old Style"/>
          <w:b/>
          <w:sz w:val="24"/>
          <w:szCs w:val="24"/>
        </w:rPr>
      </w:pPr>
      <w:r w:rsidRPr="007970AE">
        <w:rPr>
          <w:rFonts w:ascii="Bookman Old Style" w:hAnsi="Bookman Old Style"/>
          <w:b/>
          <w:sz w:val="24"/>
          <w:szCs w:val="24"/>
        </w:rPr>
        <w:t>CELTEL ZAMBIA LIMITED</w:t>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r>
      <w:r>
        <w:rPr>
          <w:rFonts w:ascii="Bookman Old Style" w:hAnsi="Bookman Old Style"/>
          <w:b/>
          <w:sz w:val="24"/>
          <w:szCs w:val="24"/>
        </w:rPr>
        <w:tab/>
      </w:r>
      <w:r w:rsidRPr="007970AE">
        <w:rPr>
          <w:rFonts w:ascii="Bookman Old Style" w:hAnsi="Bookman Old Style"/>
          <w:b/>
          <w:sz w:val="24"/>
          <w:szCs w:val="24"/>
        </w:rPr>
        <w:t>APPELLANT</w:t>
      </w:r>
    </w:p>
    <w:p w:rsidR="007970AE" w:rsidRDefault="007970AE" w:rsidP="007970AE">
      <w:pPr>
        <w:pStyle w:val="NoSpacing"/>
        <w:jc w:val="both"/>
        <w:rPr>
          <w:rFonts w:ascii="Bookman Old Style" w:hAnsi="Bookman Old Style"/>
          <w:b/>
          <w:sz w:val="24"/>
          <w:szCs w:val="24"/>
        </w:rPr>
      </w:pPr>
      <w:r w:rsidRPr="007970AE">
        <w:rPr>
          <w:rFonts w:ascii="Bookman Old Style" w:hAnsi="Bookman Old Style"/>
          <w:b/>
          <w:sz w:val="24"/>
          <w:szCs w:val="24"/>
        </w:rPr>
        <w:t>(T/A ZAIN ZAMBIA)</w:t>
      </w:r>
    </w:p>
    <w:p w:rsidR="007970AE" w:rsidRPr="007970AE" w:rsidRDefault="007970AE" w:rsidP="007970AE">
      <w:pPr>
        <w:pStyle w:val="NoSpacing"/>
        <w:jc w:val="both"/>
        <w:rPr>
          <w:rFonts w:ascii="Bookman Old Style" w:hAnsi="Bookman Old Style"/>
          <w:b/>
          <w:sz w:val="24"/>
          <w:szCs w:val="24"/>
        </w:rPr>
      </w:pPr>
    </w:p>
    <w:p w:rsidR="007970AE" w:rsidRPr="007970AE" w:rsidRDefault="007970AE" w:rsidP="007970AE">
      <w:pPr>
        <w:pStyle w:val="NoSpacing"/>
        <w:jc w:val="both"/>
        <w:rPr>
          <w:rFonts w:ascii="Bookman Old Style" w:hAnsi="Bookman Old Style"/>
          <w:b/>
          <w:sz w:val="24"/>
          <w:szCs w:val="24"/>
        </w:rPr>
      </w:pPr>
      <w:r w:rsidRPr="007970AE">
        <w:rPr>
          <w:rFonts w:ascii="Bookman Old Style" w:hAnsi="Bookman Old Style"/>
          <w:b/>
          <w:sz w:val="24"/>
          <w:szCs w:val="24"/>
        </w:rPr>
        <w:t>AND</w:t>
      </w:r>
    </w:p>
    <w:p w:rsidR="007970AE" w:rsidRDefault="007970AE" w:rsidP="007970AE">
      <w:pPr>
        <w:pStyle w:val="NoSpacing"/>
        <w:jc w:val="both"/>
        <w:rPr>
          <w:rFonts w:ascii="Bookman Old Style" w:hAnsi="Bookman Old Style"/>
          <w:b/>
          <w:sz w:val="24"/>
          <w:szCs w:val="24"/>
        </w:rPr>
      </w:pPr>
    </w:p>
    <w:p w:rsidR="007970AE" w:rsidRDefault="007970AE" w:rsidP="007970AE">
      <w:pPr>
        <w:pStyle w:val="NoSpacing"/>
        <w:jc w:val="both"/>
        <w:rPr>
          <w:rFonts w:ascii="Bookman Old Style" w:hAnsi="Bookman Old Style"/>
          <w:b/>
          <w:sz w:val="24"/>
          <w:szCs w:val="24"/>
        </w:rPr>
      </w:pPr>
      <w:r w:rsidRPr="007970AE">
        <w:rPr>
          <w:rFonts w:ascii="Bookman Old Style" w:hAnsi="Bookman Old Style"/>
          <w:b/>
          <w:sz w:val="24"/>
          <w:szCs w:val="24"/>
        </w:rPr>
        <w:t>ZAMBIA REVENUE AUTHORITY</w:t>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r>
      <w:r w:rsidRPr="007970AE">
        <w:rPr>
          <w:rFonts w:ascii="Bookman Old Style" w:hAnsi="Bookman Old Style"/>
          <w:b/>
          <w:sz w:val="24"/>
          <w:szCs w:val="24"/>
        </w:rPr>
        <w:tab/>
        <w:t>RESPONDENT</w:t>
      </w:r>
    </w:p>
    <w:p w:rsidR="007970AE" w:rsidRDefault="007970AE" w:rsidP="007970AE">
      <w:pPr>
        <w:pStyle w:val="NoSpacing"/>
        <w:jc w:val="both"/>
        <w:rPr>
          <w:rFonts w:ascii="Bookman Old Style" w:hAnsi="Bookman Old Style"/>
          <w:b/>
          <w:sz w:val="24"/>
          <w:szCs w:val="24"/>
        </w:rPr>
      </w:pPr>
    </w:p>
    <w:p w:rsidR="007970AE" w:rsidRDefault="007970AE" w:rsidP="007970AE">
      <w:pPr>
        <w:pStyle w:val="NoSpacing"/>
        <w:jc w:val="both"/>
        <w:rPr>
          <w:rFonts w:ascii="Bookman Old Style" w:hAnsi="Bookman Old Style"/>
          <w:b/>
          <w:sz w:val="24"/>
          <w:szCs w:val="24"/>
        </w:rPr>
      </w:pPr>
      <w:r>
        <w:rPr>
          <w:rFonts w:ascii="Bookman Old Style" w:hAnsi="Bookman Old Style"/>
          <w:b/>
          <w:sz w:val="24"/>
          <w:szCs w:val="24"/>
        </w:rPr>
        <w:t xml:space="preserve">Before the Hon. Mr. Justice A.M. Wood in Chambers this </w:t>
      </w:r>
      <w:r w:rsidR="00751215">
        <w:rPr>
          <w:rFonts w:ascii="Bookman Old Style" w:hAnsi="Bookman Old Style"/>
          <w:b/>
          <w:sz w:val="24"/>
          <w:szCs w:val="24"/>
        </w:rPr>
        <w:t>16</w:t>
      </w:r>
      <w:r w:rsidR="00751215" w:rsidRPr="00751215">
        <w:rPr>
          <w:rFonts w:ascii="Bookman Old Style" w:hAnsi="Bookman Old Style"/>
          <w:b/>
          <w:sz w:val="24"/>
          <w:szCs w:val="24"/>
          <w:vertAlign w:val="superscript"/>
        </w:rPr>
        <w:t>th</w:t>
      </w:r>
      <w:r w:rsidR="00751215">
        <w:rPr>
          <w:rFonts w:ascii="Bookman Old Style" w:hAnsi="Bookman Old Style"/>
          <w:b/>
          <w:sz w:val="24"/>
          <w:szCs w:val="24"/>
        </w:rPr>
        <w:t xml:space="preserve"> d</w:t>
      </w:r>
      <w:r>
        <w:rPr>
          <w:rFonts w:ascii="Bookman Old Style" w:hAnsi="Bookman Old Style"/>
          <w:b/>
          <w:sz w:val="24"/>
          <w:szCs w:val="24"/>
        </w:rPr>
        <w:t>ay of May 2011</w:t>
      </w:r>
    </w:p>
    <w:p w:rsidR="007970AE" w:rsidRDefault="007970AE" w:rsidP="007970AE">
      <w:pPr>
        <w:pStyle w:val="NoSpacing"/>
        <w:jc w:val="both"/>
        <w:rPr>
          <w:rFonts w:ascii="Bookman Old Style" w:hAnsi="Bookman Old Style"/>
          <w:b/>
          <w:sz w:val="24"/>
          <w:szCs w:val="24"/>
        </w:rPr>
      </w:pPr>
    </w:p>
    <w:p w:rsidR="007970AE" w:rsidRDefault="007970AE" w:rsidP="007970AE">
      <w:pPr>
        <w:pStyle w:val="NoSpacing"/>
        <w:ind w:left="3600" w:hanging="3600"/>
        <w:jc w:val="both"/>
        <w:rPr>
          <w:rFonts w:ascii="Bookman Old Style" w:hAnsi="Bookman Old Style"/>
          <w:b/>
          <w:sz w:val="24"/>
          <w:szCs w:val="24"/>
        </w:rPr>
      </w:pPr>
      <w:r>
        <w:rPr>
          <w:rFonts w:ascii="Bookman Old Style" w:hAnsi="Bookman Old Style"/>
          <w:b/>
          <w:sz w:val="24"/>
          <w:szCs w:val="24"/>
        </w:rPr>
        <w:t>For the Appellant:</w:t>
      </w:r>
      <w:r>
        <w:rPr>
          <w:rFonts w:ascii="Bookman Old Style" w:hAnsi="Bookman Old Style"/>
          <w:b/>
          <w:sz w:val="24"/>
          <w:szCs w:val="24"/>
        </w:rPr>
        <w:tab/>
        <w:t xml:space="preserve">Mr. </w:t>
      </w:r>
      <w:r w:rsidR="00751215">
        <w:rPr>
          <w:rFonts w:ascii="Bookman Old Style" w:hAnsi="Bookman Old Style"/>
          <w:b/>
          <w:sz w:val="24"/>
          <w:szCs w:val="24"/>
        </w:rPr>
        <w:t xml:space="preserve">Eric </w:t>
      </w:r>
      <w:proofErr w:type="spellStart"/>
      <w:r w:rsidR="00751215">
        <w:rPr>
          <w:rFonts w:ascii="Bookman Old Style" w:hAnsi="Bookman Old Style"/>
          <w:b/>
          <w:sz w:val="24"/>
          <w:szCs w:val="24"/>
        </w:rPr>
        <w:t>Silwamba</w:t>
      </w:r>
      <w:proofErr w:type="spellEnd"/>
      <w:r w:rsidR="00751215">
        <w:rPr>
          <w:rFonts w:ascii="Bookman Old Style" w:hAnsi="Bookman Old Style"/>
          <w:b/>
          <w:sz w:val="24"/>
          <w:szCs w:val="24"/>
        </w:rPr>
        <w:t xml:space="preserve"> SC</w:t>
      </w:r>
      <w:r>
        <w:rPr>
          <w:rFonts w:ascii="Bookman Old Style" w:hAnsi="Bookman Old Style"/>
          <w:b/>
          <w:sz w:val="24"/>
          <w:szCs w:val="24"/>
        </w:rPr>
        <w:t xml:space="preserve"> of Messrs. Eric </w:t>
      </w:r>
      <w:proofErr w:type="spellStart"/>
      <w:r>
        <w:rPr>
          <w:rFonts w:ascii="Bookman Old Style" w:hAnsi="Bookman Old Style"/>
          <w:b/>
          <w:sz w:val="24"/>
          <w:szCs w:val="24"/>
        </w:rPr>
        <w:t>Silwamba</w:t>
      </w:r>
      <w:proofErr w:type="spellEnd"/>
      <w:r>
        <w:rPr>
          <w:rFonts w:ascii="Bookman Old Style" w:hAnsi="Bookman Old Style"/>
          <w:b/>
          <w:sz w:val="24"/>
          <w:szCs w:val="24"/>
        </w:rPr>
        <w:t xml:space="preserve"> &amp; Company</w:t>
      </w:r>
    </w:p>
    <w:p w:rsidR="007970AE" w:rsidRDefault="007970AE" w:rsidP="007970AE">
      <w:pPr>
        <w:pStyle w:val="NoSpacing"/>
        <w:jc w:val="both"/>
        <w:rPr>
          <w:rFonts w:ascii="Bookman Old Style" w:hAnsi="Bookman Old Style"/>
          <w:b/>
          <w:sz w:val="24"/>
          <w:szCs w:val="24"/>
        </w:rPr>
      </w:pPr>
      <w:r>
        <w:rPr>
          <w:rFonts w:ascii="Bookman Old Style" w:hAnsi="Bookman Old Style"/>
          <w:b/>
          <w:sz w:val="24"/>
          <w:szCs w:val="24"/>
        </w:rPr>
        <w:t>For the Respondent:</w:t>
      </w:r>
      <w:r>
        <w:rPr>
          <w:rFonts w:ascii="Bookman Old Style" w:hAnsi="Bookman Old Style"/>
          <w:b/>
          <w:sz w:val="24"/>
          <w:szCs w:val="24"/>
        </w:rPr>
        <w:tab/>
      </w:r>
      <w:r>
        <w:rPr>
          <w:rFonts w:ascii="Bookman Old Style" w:hAnsi="Bookman Old Style"/>
          <w:b/>
          <w:sz w:val="24"/>
          <w:szCs w:val="24"/>
        </w:rPr>
        <w:tab/>
        <w:t xml:space="preserve">Mrs. D.B. </w:t>
      </w:r>
      <w:proofErr w:type="spellStart"/>
      <w:r>
        <w:rPr>
          <w:rFonts w:ascii="Bookman Old Style" w:hAnsi="Bookman Old Style"/>
          <w:b/>
          <w:sz w:val="24"/>
          <w:szCs w:val="24"/>
        </w:rPr>
        <w:t>Goramota</w:t>
      </w:r>
      <w:proofErr w:type="spellEnd"/>
      <w:r>
        <w:rPr>
          <w:rFonts w:ascii="Bookman Old Style" w:hAnsi="Bookman Old Style"/>
          <w:b/>
          <w:sz w:val="24"/>
          <w:szCs w:val="24"/>
        </w:rPr>
        <w:t xml:space="preserve"> – Legal Counsel</w:t>
      </w:r>
    </w:p>
    <w:p w:rsidR="007970AE" w:rsidRDefault="007970AE" w:rsidP="007970AE">
      <w:pPr>
        <w:pStyle w:val="NoSpacing"/>
        <w:jc w:val="both"/>
        <w:rPr>
          <w:rFonts w:ascii="Bookman Old Style" w:hAnsi="Bookman Old Style"/>
          <w:b/>
          <w:sz w:val="24"/>
          <w:szCs w:val="24"/>
        </w:rPr>
      </w:pPr>
    </w:p>
    <w:p w:rsidR="007970AE" w:rsidRPr="007970AE" w:rsidRDefault="007970AE" w:rsidP="007970AE">
      <w:pPr>
        <w:pStyle w:val="NoSpacing"/>
        <w:pBdr>
          <w:top w:val="single" w:sz="12" w:space="1" w:color="auto"/>
          <w:bottom w:val="single" w:sz="12" w:space="1" w:color="auto"/>
        </w:pBdr>
        <w:jc w:val="center"/>
        <w:rPr>
          <w:rFonts w:ascii="Bookman Old Style" w:hAnsi="Bookman Old Style"/>
          <w:b/>
          <w:sz w:val="28"/>
          <w:szCs w:val="28"/>
        </w:rPr>
      </w:pPr>
      <w:r w:rsidRPr="007970AE">
        <w:rPr>
          <w:rFonts w:ascii="Bookman Old Style" w:hAnsi="Bookman Old Style"/>
          <w:b/>
          <w:sz w:val="28"/>
          <w:szCs w:val="28"/>
        </w:rPr>
        <w:t>JUDGMENT</w:t>
      </w:r>
    </w:p>
    <w:p w:rsidR="007970AE" w:rsidRDefault="007970AE" w:rsidP="007970AE">
      <w:pPr>
        <w:pStyle w:val="NoSpacing"/>
        <w:jc w:val="both"/>
        <w:rPr>
          <w:rFonts w:ascii="Bookman Old Style" w:hAnsi="Bookman Old Style"/>
          <w:b/>
          <w:sz w:val="24"/>
          <w:szCs w:val="24"/>
        </w:rPr>
      </w:pPr>
    </w:p>
    <w:p w:rsidR="00EF45A2" w:rsidRDefault="00EF45A2" w:rsidP="007970AE">
      <w:pPr>
        <w:pStyle w:val="NoSpacing"/>
        <w:jc w:val="both"/>
        <w:rPr>
          <w:rFonts w:ascii="Bookman Old Style" w:hAnsi="Bookman Old Style"/>
          <w:b/>
          <w:sz w:val="24"/>
          <w:szCs w:val="24"/>
        </w:rPr>
      </w:pPr>
      <w:r>
        <w:rPr>
          <w:rFonts w:ascii="Bookman Old Style" w:hAnsi="Bookman Old Style"/>
          <w:b/>
          <w:sz w:val="24"/>
          <w:szCs w:val="24"/>
        </w:rPr>
        <w:t>Cases referred to:</w:t>
      </w:r>
    </w:p>
    <w:p w:rsidR="00CE4521" w:rsidRDefault="00CE4521" w:rsidP="007970AE">
      <w:pPr>
        <w:pStyle w:val="NoSpacing"/>
        <w:jc w:val="both"/>
        <w:rPr>
          <w:rFonts w:ascii="Bookman Old Style" w:hAnsi="Bookman Old Style"/>
          <w:b/>
          <w:sz w:val="24"/>
          <w:szCs w:val="24"/>
        </w:rPr>
      </w:pPr>
    </w:p>
    <w:p w:rsidR="00CE4521" w:rsidRPr="0030574A" w:rsidRDefault="00CE4521" w:rsidP="00CE4521">
      <w:pPr>
        <w:pStyle w:val="NoSpacing"/>
        <w:numPr>
          <w:ilvl w:val="0"/>
          <w:numId w:val="3"/>
        </w:numPr>
        <w:spacing w:line="360" w:lineRule="auto"/>
        <w:jc w:val="both"/>
        <w:rPr>
          <w:rFonts w:ascii="Bookman Old Style" w:hAnsi="Bookman Old Style"/>
          <w:b/>
          <w:sz w:val="24"/>
          <w:szCs w:val="24"/>
        </w:rPr>
      </w:pPr>
      <w:r w:rsidRPr="0030574A">
        <w:rPr>
          <w:rFonts w:ascii="Bookman Old Style" w:hAnsi="Bookman Old Style"/>
          <w:b/>
          <w:sz w:val="24"/>
          <w:szCs w:val="24"/>
        </w:rPr>
        <w:t xml:space="preserve">IRC v </w:t>
      </w:r>
      <w:proofErr w:type="spellStart"/>
      <w:r w:rsidRPr="0030574A">
        <w:rPr>
          <w:rFonts w:ascii="Bookman Old Style" w:hAnsi="Bookman Old Style"/>
          <w:b/>
          <w:sz w:val="24"/>
          <w:szCs w:val="24"/>
        </w:rPr>
        <w:t>Gittus</w:t>
      </w:r>
      <w:proofErr w:type="spellEnd"/>
      <w:r w:rsidRPr="0030574A">
        <w:rPr>
          <w:rFonts w:ascii="Bookman Old Style" w:hAnsi="Bookman Old Style"/>
          <w:b/>
          <w:sz w:val="24"/>
          <w:szCs w:val="24"/>
        </w:rPr>
        <w:t xml:space="preserve"> (1920) KB 563</w:t>
      </w:r>
    </w:p>
    <w:p w:rsidR="00136D29" w:rsidRDefault="00136D29" w:rsidP="007970AE">
      <w:pPr>
        <w:pStyle w:val="NoSpacing"/>
        <w:jc w:val="both"/>
        <w:rPr>
          <w:rFonts w:ascii="Bookman Old Style" w:hAnsi="Bookman Old Style"/>
          <w:b/>
          <w:sz w:val="24"/>
          <w:szCs w:val="24"/>
        </w:rPr>
      </w:pPr>
    </w:p>
    <w:p w:rsidR="00443433" w:rsidRPr="00443433" w:rsidRDefault="00EF45A2" w:rsidP="00EF45A2">
      <w:pPr>
        <w:pStyle w:val="NoSpacing"/>
        <w:numPr>
          <w:ilvl w:val="0"/>
          <w:numId w:val="3"/>
        </w:numPr>
        <w:jc w:val="both"/>
        <w:rPr>
          <w:rFonts w:ascii="Bookman Old Style" w:hAnsi="Bookman Old Style"/>
          <w:b/>
          <w:sz w:val="24"/>
          <w:szCs w:val="24"/>
        </w:rPr>
      </w:pPr>
      <w:r w:rsidRPr="00EF45A2">
        <w:rPr>
          <w:rFonts w:ascii="Bookman Old Style" w:hAnsi="Bookman Old Style"/>
          <w:b/>
          <w:i/>
          <w:sz w:val="24"/>
          <w:szCs w:val="24"/>
        </w:rPr>
        <w:t>Lord Suffield’s V IRC (1908) IK.B. 865</w:t>
      </w:r>
      <w:r>
        <w:rPr>
          <w:rFonts w:ascii="Bookman Old Style" w:hAnsi="Bookman Old Style"/>
          <w:sz w:val="24"/>
          <w:szCs w:val="24"/>
        </w:rPr>
        <w:t xml:space="preserve"> </w:t>
      </w:r>
    </w:p>
    <w:p w:rsidR="00443433" w:rsidRPr="00443433" w:rsidRDefault="00443433" w:rsidP="00443433">
      <w:pPr>
        <w:pStyle w:val="NoSpacing"/>
        <w:ind w:left="720"/>
        <w:jc w:val="both"/>
        <w:rPr>
          <w:rFonts w:ascii="Bookman Old Style" w:hAnsi="Bookman Old Style"/>
          <w:b/>
          <w:sz w:val="24"/>
          <w:szCs w:val="24"/>
        </w:rPr>
      </w:pPr>
    </w:p>
    <w:p w:rsidR="00443433" w:rsidRPr="00CE4521" w:rsidRDefault="00EF45A2" w:rsidP="00EF45A2">
      <w:pPr>
        <w:pStyle w:val="NoSpacing"/>
        <w:numPr>
          <w:ilvl w:val="0"/>
          <w:numId w:val="3"/>
        </w:numPr>
        <w:jc w:val="both"/>
        <w:rPr>
          <w:rFonts w:ascii="Bookman Old Style" w:hAnsi="Bookman Old Style"/>
          <w:b/>
          <w:sz w:val="24"/>
          <w:szCs w:val="24"/>
        </w:rPr>
      </w:pPr>
      <w:r w:rsidRPr="00443433">
        <w:rPr>
          <w:rFonts w:ascii="Bookman Old Style" w:hAnsi="Bookman Old Style"/>
          <w:b/>
          <w:i/>
          <w:sz w:val="24"/>
          <w:szCs w:val="24"/>
        </w:rPr>
        <w:t xml:space="preserve">RV Wellington Income Tax General Commissioners Exp The Tribunal V. </w:t>
      </w:r>
      <w:proofErr w:type="spellStart"/>
      <w:r w:rsidRPr="00443433">
        <w:rPr>
          <w:rFonts w:ascii="Bookman Old Style" w:hAnsi="Bookman Old Style"/>
          <w:b/>
          <w:i/>
          <w:sz w:val="24"/>
          <w:szCs w:val="24"/>
        </w:rPr>
        <w:t>Fysh</w:t>
      </w:r>
      <w:proofErr w:type="spellEnd"/>
      <w:r w:rsidRPr="00443433">
        <w:rPr>
          <w:rFonts w:ascii="Bookman Old Style" w:hAnsi="Bookman Old Style"/>
          <w:b/>
          <w:i/>
          <w:sz w:val="24"/>
          <w:szCs w:val="24"/>
        </w:rPr>
        <w:t xml:space="preserve"> (Inspector of Taxes) (1962) 40 TC225</w:t>
      </w:r>
    </w:p>
    <w:p w:rsidR="00CE4521" w:rsidRDefault="00CE4521" w:rsidP="00CE4521">
      <w:pPr>
        <w:pStyle w:val="ListParagraph"/>
        <w:rPr>
          <w:rFonts w:ascii="Bookman Old Style" w:hAnsi="Bookman Old Style"/>
          <w:b/>
          <w:sz w:val="24"/>
          <w:szCs w:val="24"/>
        </w:rPr>
      </w:pPr>
    </w:p>
    <w:p w:rsidR="00CE4521" w:rsidRPr="00443433" w:rsidRDefault="00CE4521" w:rsidP="00EF45A2">
      <w:pPr>
        <w:pStyle w:val="NoSpacing"/>
        <w:numPr>
          <w:ilvl w:val="0"/>
          <w:numId w:val="3"/>
        </w:numPr>
        <w:jc w:val="both"/>
        <w:rPr>
          <w:rFonts w:ascii="Bookman Old Style" w:hAnsi="Bookman Old Style"/>
          <w:b/>
          <w:sz w:val="24"/>
          <w:szCs w:val="24"/>
        </w:rPr>
      </w:pPr>
      <w:r>
        <w:rPr>
          <w:rFonts w:ascii="Bookman Old Style" w:hAnsi="Bookman Old Style"/>
          <w:b/>
          <w:sz w:val="24"/>
          <w:szCs w:val="24"/>
        </w:rPr>
        <w:t xml:space="preserve">RE </w:t>
      </w:r>
      <w:proofErr w:type="spellStart"/>
      <w:r>
        <w:rPr>
          <w:rFonts w:ascii="Bookman Old Style" w:hAnsi="Bookman Old Style"/>
          <w:b/>
          <w:sz w:val="24"/>
          <w:szCs w:val="24"/>
        </w:rPr>
        <w:t>Althunley</w:t>
      </w:r>
      <w:proofErr w:type="spellEnd"/>
      <w:r>
        <w:rPr>
          <w:rFonts w:ascii="Bookman Old Style" w:hAnsi="Bookman Old Style"/>
          <w:b/>
          <w:sz w:val="24"/>
          <w:szCs w:val="24"/>
        </w:rPr>
        <w:t xml:space="preserve"> (1898) 2QB 551</w:t>
      </w:r>
    </w:p>
    <w:p w:rsidR="00443433" w:rsidRPr="00443433" w:rsidRDefault="00443433" w:rsidP="00443433">
      <w:pPr>
        <w:pStyle w:val="NoSpacing"/>
        <w:jc w:val="both"/>
        <w:rPr>
          <w:rFonts w:ascii="Bookman Old Style" w:hAnsi="Bookman Old Style"/>
          <w:b/>
          <w:sz w:val="24"/>
          <w:szCs w:val="24"/>
        </w:rPr>
      </w:pPr>
    </w:p>
    <w:p w:rsidR="00443433" w:rsidRDefault="00EF45A2" w:rsidP="00443433">
      <w:pPr>
        <w:pStyle w:val="NoSpacing"/>
        <w:numPr>
          <w:ilvl w:val="0"/>
          <w:numId w:val="3"/>
        </w:numPr>
        <w:spacing w:line="360" w:lineRule="auto"/>
        <w:jc w:val="both"/>
        <w:rPr>
          <w:rFonts w:ascii="Bookman Old Style" w:hAnsi="Bookman Old Style"/>
          <w:sz w:val="24"/>
          <w:szCs w:val="24"/>
        </w:rPr>
      </w:pPr>
      <w:r w:rsidRPr="00443433">
        <w:rPr>
          <w:rFonts w:ascii="Bookman Old Style" w:hAnsi="Bookman Old Style"/>
          <w:b/>
          <w:i/>
          <w:sz w:val="24"/>
          <w:szCs w:val="24"/>
        </w:rPr>
        <w:t>James v. Inland Revenue Commissioners (1977) 2 ALL ER 897</w:t>
      </w:r>
      <w:r w:rsidRPr="00443433">
        <w:rPr>
          <w:rFonts w:ascii="Bookman Old Style" w:hAnsi="Bookman Old Style"/>
          <w:sz w:val="24"/>
          <w:szCs w:val="24"/>
        </w:rPr>
        <w:t xml:space="preserve"> </w:t>
      </w:r>
    </w:p>
    <w:p w:rsidR="0030574A" w:rsidRDefault="0030574A" w:rsidP="0030574A">
      <w:pPr>
        <w:pStyle w:val="ListParagraph"/>
        <w:rPr>
          <w:rFonts w:ascii="Bookman Old Style" w:hAnsi="Bookman Old Style"/>
          <w:sz w:val="24"/>
          <w:szCs w:val="24"/>
        </w:rPr>
      </w:pPr>
    </w:p>
    <w:p w:rsidR="00443433" w:rsidRPr="00443433" w:rsidRDefault="00443433" w:rsidP="00443433">
      <w:pPr>
        <w:pStyle w:val="NoSpacing"/>
        <w:spacing w:line="360" w:lineRule="auto"/>
        <w:jc w:val="both"/>
        <w:rPr>
          <w:rFonts w:ascii="Bookman Old Style" w:hAnsi="Bookman Old Style"/>
          <w:b/>
          <w:sz w:val="24"/>
          <w:szCs w:val="24"/>
        </w:rPr>
      </w:pPr>
      <w:r w:rsidRPr="00443433">
        <w:rPr>
          <w:rFonts w:ascii="Bookman Old Style" w:hAnsi="Bookman Old Style"/>
          <w:b/>
          <w:sz w:val="24"/>
          <w:szCs w:val="24"/>
        </w:rPr>
        <w:t>Legislation referred to:</w:t>
      </w:r>
    </w:p>
    <w:p w:rsidR="00443433" w:rsidRPr="00D423AA" w:rsidRDefault="00443433" w:rsidP="00443433">
      <w:pPr>
        <w:pStyle w:val="NoSpacing"/>
        <w:numPr>
          <w:ilvl w:val="0"/>
          <w:numId w:val="5"/>
        </w:numPr>
        <w:spacing w:line="360" w:lineRule="auto"/>
        <w:jc w:val="both"/>
        <w:rPr>
          <w:rFonts w:ascii="Bookman Old Style" w:hAnsi="Bookman Old Style"/>
          <w:i/>
          <w:sz w:val="24"/>
          <w:szCs w:val="24"/>
        </w:rPr>
      </w:pPr>
      <w:r w:rsidRPr="00443433">
        <w:rPr>
          <w:rFonts w:ascii="Bookman Old Style" w:hAnsi="Bookman Old Style"/>
          <w:b/>
          <w:i/>
          <w:sz w:val="24"/>
          <w:szCs w:val="24"/>
        </w:rPr>
        <w:t>The Customs and Excise Act Cap. 322</w:t>
      </w:r>
    </w:p>
    <w:p w:rsidR="00D423AA" w:rsidRDefault="00D423AA" w:rsidP="00443433">
      <w:pPr>
        <w:pStyle w:val="NoSpacing"/>
        <w:numPr>
          <w:ilvl w:val="0"/>
          <w:numId w:val="5"/>
        </w:numPr>
        <w:spacing w:line="360" w:lineRule="auto"/>
        <w:jc w:val="both"/>
        <w:rPr>
          <w:rFonts w:ascii="Bookman Old Style" w:hAnsi="Bookman Old Style"/>
          <w:b/>
          <w:i/>
          <w:sz w:val="24"/>
          <w:szCs w:val="24"/>
        </w:rPr>
      </w:pPr>
      <w:r w:rsidRPr="00D423AA">
        <w:rPr>
          <w:rFonts w:ascii="Bookman Old Style" w:hAnsi="Bookman Old Style"/>
          <w:b/>
          <w:i/>
          <w:sz w:val="24"/>
          <w:szCs w:val="24"/>
        </w:rPr>
        <w:t>The Zambia Revenue Authority Act Cap. 321</w:t>
      </w:r>
      <w:r>
        <w:rPr>
          <w:rFonts w:ascii="Bookman Old Style" w:hAnsi="Bookman Old Style"/>
          <w:b/>
          <w:i/>
          <w:sz w:val="24"/>
          <w:szCs w:val="24"/>
        </w:rPr>
        <w:t xml:space="preserve">, </w:t>
      </w:r>
      <w:r w:rsidRPr="00D423AA">
        <w:rPr>
          <w:rFonts w:ascii="Bookman Old Style" w:hAnsi="Bookman Old Style"/>
          <w:b/>
          <w:i/>
          <w:sz w:val="24"/>
          <w:szCs w:val="24"/>
        </w:rPr>
        <w:t xml:space="preserve"> Section 11</w:t>
      </w:r>
    </w:p>
    <w:p w:rsidR="009D49FA" w:rsidRDefault="009D49FA" w:rsidP="00443433">
      <w:pPr>
        <w:pStyle w:val="NoSpacing"/>
        <w:numPr>
          <w:ilvl w:val="0"/>
          <w:numId w:val="5"/>
        </w:numPr>
        <w:spacing w:line="360" w:lineRule="auto"/>
        <w:jc w:val="both"/>
        <w:rPr>
          <w:rFonts w:ascii="Bookman Old Style" w:hAnsi="Bookman Old Style"/>
          <w:b/>
          <w:i/>
          <w:sz w:val="24"/>
          <w:szCs w:val="24"/>
        </w:rPr>
      </w:pPr>
      <w:r>
        <w:rPr>
          <w:rFonts w:ascii="Bookman Old Style" w:hAnsi="Bookman Old Style"/>
          <w:b/>
          <w:i/>
          <w:sz w:val="24"/>
          <w:szCs w:val="24"/>
        </w:rPr>
        <w:t>The Interpretation and General Provisions Act Cap. 2</w:t>
      </w:r>
    </w:p>
    <w:p w:rsidR="00D423AA" w:rsidRPr="00D423AA" w:rsidRDefault="00D423AA" w:rsidP="00D423AA">
      <w:pPr>
        <w:pStyle w:val="NoSpacing"/>
        <w:spacing w:line="360" w:lineRule="auto"/>
        <w:ind w:left="720"/>
        <w:jc w:val="both"/>
        <w:rPr>
          <w:rFonts w:ascii="Bookman Old Style" w:hAnsi="Bookman Old Style"/>
          <w:b/>
          <w:i/>
          <w:sz w:val="24"/>
          <w:szCs w:val="24"/>
        </w:rPr>
      </w:pPr>
    </w:p>
    <w:p w:rsidR="00443433" w:rsidRPr="00443433" w:rsidRDefault="00443433" w:rsidP="00443433">
      <w:pPr>
        <w:pStyle w:val="NoSpacing"/>
        <w:spacing w:line="360" w:lineRule="auto"/>
        <w:jc w:val="both"/>
        <w:rPr>
          <w:rFonts w:ascii="Bookman Old Style" w:hAnsi="Bookman Old Style"/>
          <w:b/>
          <w:sz w:val="24"/>
          <w:szCs w:val="24"/>
        </w:rPr>
      </w:pPr>
      <w:r w:rsidRPr="00443433">
        <w:rPr>
          <w:rFonts w:ascii="Bookman Old Style" w:hAnsi="Bookman Old Style"/>
          <w:b/>
          <w:sz w:val="24"/>
          <w:szCs w:val="24"/>
        </w:rPr>
        <w:t>Works referred to:</w:t>
      </w:r>
    </w:p>
    <w:p w:rsidR="00443433" w:rsidRPr="00443433" w:rsidRDefault="00443433" w:rsidP="00443433">
      <w:pPr>
        <w:pStyle w:val="NoSpacing"/>
        <w:numPr>
          <w:ilvl w:val="0"/>
          <w:numId w:val="4"/>
        </w:numPr>
        <w:spacing w:line="360" w:lineRule="auto"/>
        <w:jc w:val="both"/>
        <w:rPr>
          <w:rFonts w:ascii="Bookman Old Style" w:hAnsi="Bookman Old Style"/>
          <w:sz w:val="24"/>
          <w:szCs w:val="24"/>
        </w:rPr>
      </w:pPr>
      <w:r w:rsidRPr="00443433">
        <w:rPr>
          <w:rFonts w:ascii="Bookman Old Style" w:hAnsi="Bookman Old Style"/>
          <w:b/>
          <w:i/>
          <w:sz w:val="24"/>
          <w:szCs w:val="24"/>
        </w:rPr>
        <w:t xml:space="preserve">Francis </w:t>
      </w:r>
      <w:proofErr w:type="spellStart"/>
      <w:r w:rsidRPr="00443433">
        <w:rPr>
          <w:rFonts w:ascii="Bookman Old Style" w:hAnsi="Bookman Old Style"/>
          <w:b/>
          <w:i/>
          <w:sz w:val="24"/>
          <w:szCs w:val="24"/>
        </w:rPr>
        <w:t>Bennion’s</w:t>
      </w:r>
      <w:proofErr w:type="spellEnd"/>
      <w:r w:rsidRPr="00443433">
        <w:rPr>
          <w:rFonts w:ascii="Bookman Old Style" w:hAnsi="Bookman Old Style"/>
          <w:b/>
          <w:i/>
          <w:sz w:val="24"/>
          <w:szCs w:val="24"/>
        </w:rPr>
        <w:t xml:space="preserve">  Statutory Interpretation, 3</w:t>
      </w:r>
      <w:r w:rsidRPr="00443433">
        <w:rPr>
          <w:rFonts w:ascii="Bookman Old Style" w:hAnsi="Bookman Old Style"/>
          <w:b/>
          <w:i/>
          <w:sz w:val="24"/>
          <w:szCs w:val="24"/>
          <w:vertAlign w:val="superscript"/>
        </w:rPr>
        <w:t>rd</w:t>
      </w:r>
      <w:r w:rsidRPr="00443433">
        <w:rPr>
          <w:rFonts w:ascii="Bookman Old Style" w:hAnsi="Bookman Old Style"/>
          <w:b/>
          <w:i/>
          <w:sz w:val="24"/>
          <w:szCs w:val="24"/>
        </w:rPr>
        <w:t xml:space="preserve"> Edition</w:t>
      </w:r>
      <w:r>
        <w:rPr>
          <w:rFonts w:ascii="Bookman Old Style" w:hAnsi="Bookman Old Style"/>
          <w:b/>
          <w:sz w:val="24"/>
          <w:szCs w:val="24"/>
        </w:rPr>
        <w:t>, pages 351 and 554</w:t>
      </w:r>
    </w:p>
    <w:p w:rsidR="00443433" w:rsidRPr="00443433" w:rsidRDefault="00443433" w:rsidP="00443433">
      <w:pPr>
        <w:pStyle w:val="NoSpacing"/>
        <w:numPr>
          <w:ilvl w:val="0"/>
          <w:numId w:val="4"/>
        </w:numPr>
        <w:spacing w:line="360" w:lineRule="auto"/>
        <w:jc w:val="both"/>
        <w:rPr>
          <w:rFonts w:ascii="Bookman Old Style" w:hAnsi="Bookman Old Style"/>
          <w:sz w:val="24"/>
          <w:szCs w:val="24"/>
        </w:rPr>
      </w:pPr>
      <w:proofErr w:type="spellStart"/>
      <w:r w:rsidRPr="00443433">
        <w:rPr>
          <w:rFonts w:ascii="Bookman Old Style" w:hAnsi="Bookman Old Style"/>
          <w:b/>
          <w:i/>
          <w:sz w:val="24"/>
          <w:szCs w:val="24"/>
        </w:rPr>
        <w:t>Halsbury’s</w:t>
      </w:r>
      <w:proofErr w:type="spellEnd"/>
      <w:r w:rsidRPr="00443433">
        <w:rPr>
          <w:rFonts w:ascii="Bookman Old Style" w:hAnsi="Bookman Old Style"/>
          <w:b/>
          <w:i/>
          <w:sz w:val="24"/>
          <w:szCs w:val="24"/>
        </w:rPr>
        <w:t xml:space="preserve"> Laws of England Volume 44(1) paragraph 1186</w:t>
      </w:r>
    </w:p>
    <w:p w:rsidR="00443433" w:rsidRPr="00443433" w:rsidRDefault="00443433" w:rsidP="00443433">
      <w:pPr>
        <w:pStyle w:val="NoSpacing"/>
        <w:numPr>
          <w:ilvl w:val="0"/>
          <w:numId w:val="4"/>
        </w:numPr>
        <w:spacing w:line="360" w:lineRule="auto"/>
        <w:jc w:val="both"/>
        <w:rPr>
          <w:rFonts w:ascii="Bookman Old Style" w:hAnsi="Bookman Old Style"/>
          <w:b/>
          <w:i/>
          <w:sz w:val="24"/>
          <w:szCs w:val="24"/>
        </w:rPr>
      </w:pPr>
      <w:r w:rsidRPr="00443433">
        <w:rPr>
          <w:rFonts w:ascii="Bookman Old Style" w:hAnsi="Bookman Old Style"/>
          <w:b/>
          <w:i/>
          <w:sz w:val="24"/>
          <w:szCs w:val="24"/>
        </w:rPr>
        <w:t>G.C. Thornton’s Legislative Drafting</w:t>
      </w:r>
      <w:r>
        <w:rPr>
          <w:rFonts w:ascii="Bookman Old Style" w:hAnsi="Bookman Old Style"/>
          <w:b/>
          <w:i/>
          <w:sz w:val="24"/>
          <w:szCs w:val="24"/>
        </w:rPr>
        <w:t>,</w:t>
      </w:r>
      <w:r w:rsidRPr="00443433">
        <w:rPr>
          <w:rFonts w:ascii="Bookman Old Style" w:hAnsi="Bookman Old Style"/>
          <w:b/>
          <w:i/>
          <w:sz w:val="24"/>
          <w:szCs w:val="24"/>
        </w:rPr>
        <w:t xml:space="preserve"> page 400 </w:t>
      </w:r>
    </w:p>
    <w:p w:rsidR="00443433" w:rsidRDefault="00443433" w:rsidP="00443433">
      <w:pPr>
        <w:pStyle w:val="NoSpacing"/>
        <w:spacing w:line="360" w:lineRule="auto"/>
        <w:ind w:left="720"/>
        <w:jc w:val="both"/>
        <w:rPr>
          <w:rFonts w:ascii="Bookman Old Style" w:hAnsi="Bookman Old Style"/>
          <w:sz w:val="24"/>
          <w:szCs w:val="24"/>
        </w:rPr>
      </w:pPr>
    </w:p>
    <w:p w:rsidR="00697623" w:rsidRDefault="00697623" w:rsidP="00443433">
      <w:pPr>
        <w:pStyle w:val="NoSpacing"/>
        <w:spacing w:line="360" w:lineRule="auto"/>
        <w:jc w:val="both"/>
        <w:rPr>
          <w:rFonts w:ascii="Bookman Old Style" w:hAnsi="Bookman Old Style"/>
          <w:sz w:val="24"/>
          <w:szCs w:val="24"/>
        </w:rPr>
      </w:pPr>
      <w:r w:rsidRPr="00443433">
        <w:rPr>
          <w:rFonts w:ascii="Bookman Old Style" w:hAnsi="Bookman Old Style"/>
          <w:sz w:val="24"/>
          <w:szCs w:val="24"/>
        </w:rPr>
        <w:t>This is an appeal by the Appellant against the decision of the Revenue Appeals Tribunal dismissing its appeal against the Respondent’s decision to charge</w:t>
      </w:r>
      <w:r w:rsidR="00136D29">
        <w:rPr>
          <w:rFonts w:ascii="Bookman Old Style" w:hAnsi="Bookman Old Style"/>
          <w:sz w:val="24"/>
          <w:szCs w:val="24"/>
        </w:rPr>
        <w:t>,</w:t>
      </w:r>
      <w:r w:rsidRPr="00443433">
        <w:rPr>
          <w:rFonts w:ascii="Bookman Old Style" w:hAnsi="Bookman Old Style"/>
          <w:sz w:val="24"/>
          <w:szCs w:val="24"/>
        </w:rPr>
        <w:t xml:space="preserve"> levy and collect Excise duty on talk-time in the absence of an inducing provision in the </w:t>
      </w:r>
      <w:r w:rsidRPr="00443433">
        <w:rPr>
          <w:rFonts w:ascii="Bookman Old Style" w:hAnsi="Bookman Old Style"/>
          <w:b/>
          <w:sz w:val="24"/>
          <w:szCs w:val="24"/>
          <w:u w:val="single"/>
        </w:rPr>
        <w:t>Customs and Excise Act Cap. 322</w:t>
      </w:r>
      <w:r w:rsidR="007233CC">
        <w:rPr>
          <w:rFonts w:ascii="Bookman Old Style" w:hAnsi="Bookman Old Style"/>
          <w:b/>
          <w:sz w:val="24"/>
          <w:szCs w:val="24"/>
          <w:u w:val="single"/>
        </w:rPr>
        <w:t>,</w:t>
      </w:r>
      <w:r w:rsidRPr="00443433">
        <w:rPr>
          <w:rFonts w:ascii="Bookman Old Style" w:hAnsi="Bookman Old Style"/>
          <w:sz w:val="24"/>
          <w:szCs w:val="24"/>
        </w:rPr>
        <w:t xml:space="preserve"> its decision not to adjust the valuation of voice calls to exclude any discounts giv</w:t>
      </w:r>
      <w:r w:rsidR="007233CC">
        <w:rPr>
          <w:rFonts w:ascii="Bookman Old Style" w:hAnsi="Bookman Old Style"/>
          <w:sz w:val="24"/>
          <w:szCs w:val="24"/>
        </w:rPr>
        <w:t>en to the Appellant’s customers and also its decision not to allow the Appellant have the funds erroneously paid to the Respondent with respect to Data Transmission Services.</w:t>
      </w:r>
    </w:p>
    <w:p w:rsidR="00CA2DB4" w:rsidRDefault="00CA2DB4" w:rsidP="00443433">
      <w:pPr>
        <w:pStyle w:val="NoSpacing"/>
        <w:spacing w:line="360" w:lineRule="auto"/>
        <w:jc w:val="both"/>
        <w:rPr>
          <w:rFonts w:ascii="Bookman Old Style" w:hAnsi="Bookman Old Style"/>
          <w:sz w:val="24"/>
          <w:szCs w:val="24"/>
        </w:rPr>
      </w:pPr>
    </w:p>
    <w:p w:rsidR="00443433" w:rsidRDefault="007233CC" w:rsidP="00443433">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Respondent has cross-appealed on the ground that the Revenue Appeals </w:t>
      </w:r>
      <w:r w:rsidR="00F16938">
        <w:rPr>
          <w:rFonts w:ascii="Bookman Old Style" w:hAnsi="Bookman Old Style"/>
          <w:sz w:val="24"/>
          <w:szCs w:val="24"/>
        </w:rPr>
        <w:t>T</w:t>
      </w:r>
      <w:r>
        <w:rPr>
          <w:rFonts w:ascii="Bookman Old Style" w:hAnsi="Bookman Old Style"/>
          <w:sz w:val="24"/>
          <w:szCs w:val="24"/>
        </w:rPr>
        <w:t>ribunal erred in law when it held that it would be unjust enrichment for the Respondent to keep the money and ordered that the Appellant and the Respondent should with the involvement of the regulator</w:t>
      </w:r>
      <w:r w:rsidR="00F16938">
        <w:rPr>
          <w:rFonts w:ascii="Bookman Old Style" w:hAnsi="Bookman Old Style"/>
          <w:sz w:val="24"/>
          <w:szCs w:val="24"/>
        </w:rPr>
        <w:t>,</w:t>
      </w:r>
      <w:r>
        <w:rPr>
          <w:rFonts w:ascii="Bookman Old Style" w:hAnsi="Bookman Old Style"/>
          <w:sz w:val="24"/>
          <w:szCs w:val="24"/>
        </w:rPr>
        <w:t xml:space="preserve"> Zambia Information and </w:t>
      </w:r>
      <w:r w:rsidR="00CE4649">
        <w:rPr>
          <w:rFonts w:ascii="Bookman Old Style" w:hAnsi="Bookman Old Style"/>
          <w:sz w:val="24"/>
          <w:szCs w:val="24"/>
        </w:rPr>
        <w:t>C</w:t>
      </w:r>
      <w:r>
        <w:rPr>
          <w:rFonts w:ascii="Bookman Old Style" w:hAnsi="Bookman Old Style"/>
          <w:sz w:val="24"/>
          <w:szCs w:val="24"/>
        </w:rPr>
        <w:t>ommunications Technology Authority (ZICTA), find modalities of how consumers could be compensated for their tax which was erroneously levied and collected from them</w:t>
      </w:r>
      <w:r w:rsidR="00CA2DB4">
        <w:rPr>
          <w:rFonts w:ascii="Bookman Old Style" w:hAnsi="Bookman Old Style"/>
          <w:sz w:val="24"/>
          <w:szCs w:val="24"/>
        </w:rPr>
        <w:t xml:space="preserve"> from 2004 to 2008.</w:t>
      </w:r>
    </w:p>
    <w:p w:rsidR="00CA2DB4" w:rsidRPr="00443433" w:rsidRDefault="00CA2DB4" w:rsidP="00443433">
      <w:pPr>
        <w:pStyle w:val="NoSpacing"/>
        <w:spacing w:line="360" w:lineRule="auto"/>
        <w:jc w:val="both"/>
        <w:rPr>
          <w:rFonts w:ascii="Bookman Old Style" w:hAnsi="Bookman Old Style"/>
          <w:sz w:val="24"/>
          <w:szCs w:val="24"/>
        </w:rPr>
      </w:pPr>
    </w:p>
    <w:p w:rsidR="00697623" w:rsidRDefault="00697623"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The Appellant has filed three grounds of appeal.  The first is that the Revenue Appeal</w:t>
      </w:r>
      <w:r w:rsidR="009D49FA">
        <w:rPr>
          <w:rFonts w:ascii="Bookman Old Style" w:hAnsi="Bookman Old Style"/>
          <w:sz w:val="24"/>
          <w:szCs w:val="24"/>
        </w:rPr>
        <w:t>s</w:t>
      </w:r>
      <w:r>
        <w:rPr>
          <w:rFonts w:ascii="Bookman Old Style" w:hAnsi="Bookman Old Style"/>
          <w:sz w:val="24"/>
          <w:szCs w:val="24"/>
        </w:rPr>
        <w:t xml:space="preserve"> Tribunal erred in law when it held that the Seventh Schedule of the Customs and Excise Act, Chapter 322 of the Laws of Zambia formed an integral part of the Act even in the absence of an inducing section.  In the alternative, the Revenue Appeals Tribunal erred in law when it failed to pronounce itself on the effect of the Customs and Excise (Amendment) Act No. 2 of 2009.</w:t>
      </w:r>
    </w:p>
    <w:p w:rsidR="00B37F6B" w:rsidRDefault="00B37F6B" w:rsidP="000F7C8F">
      <w:pPr>
        <w:pStyle w:val="NoSpacing"/>
        <w:spacing w:line="360" w:lineRule="auto"/>
        <w:jc w:val="both"/>
        <w:rPr>
          <w:rFonts w:ascii="Bookman Old Style" w:hAnsi="Bookman Old Style"/>
          <w:sz w:val="24"/>
          <w:szCs w:val="24"/>
        </w:rPr>
      </w:pPr>
    </w:p>
    <w:p w:rsidR="00697623" w:rsidRDefault="00697623"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second ground of appeal </w:t>
      </w:r>
      <w:r w:rsidR="00F16938">
        <w:rPr>
          <w:rFonts w:ascii="Bookman Old Style" w:hAnsi="Bookman Old Style"/>
          <w:sz w:val="24"/>
          <w:szCs w:val="24"/>
        </w:rPr>
        <w:t>is</w:t>
      </w:r>
      <w:r>
        <w:rPr>
          <w:rFonts w:ascii="Bookman Old Style" w:hAnsi="Bookman Old Style"/>
          <w:sz w:val="24"/>
          <w:szCs w:val="24"/>
        </w:rPr>
        <w:t xml:space="preserve"> that the Tribunal exceeded its jurisdiction and erred in law when it held that the refund of the Excise duty wrongly levied and collected by the Zambia Revenue Authority from the Appellant be superintended by the Zambia Information and Communications Technology  Authority (</w:t>
      </w:r>
      <w:r w:rsidR="00B37F6B">
        <w:rPr>
          <w:rFonts w:ascii="Bookman Old Style" w:hAnsi="Bookman Old Style"/>
          <w:sz w:val="24"/>
          <w:szCs w:val="24"/>
        </w:rPr>
        <w:t>“ZICTA”) instead of leaving the overpaid tax to the Appellant’s discretion.</w:t>
      </w:r>
    </w:p>
    <w:p w:rsidR="00B37F6B" w:rsidRDefault="00B37F6B" w:rsidP="000F7C8F">
      <w:pPr>
        <w:pStyle w:val="NoSpacing"/>
        <w:spacing w:line="360" w:lineRule="auto"/>
        <w:jc w:val="both"/>
        <w:rPr>
          <w:rFonts w:ascii="Bookman Old Style" w:hAnsi="Bookman Old Style"/>
          <w:sz w:val="24"/>
          <w:szCs w:val="24"/>
        </w:rPr>
      </w:pPr>
    </w:p>
    <w:p w:rsidR="00B37F6B" w:rsidRDefault="00B37F6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third ground of appeal </w:t>
      </w:r>
      <w:r w:rsidR="00F16938">
        <w:rPr>
          <w:rFonts w:ascii="Bookman Old Style" w:hAnsi="Bookman Old Style"/>
          <w:sz w:val="24"/>
          <w:szCs w:val="24"/>
        </w:rPr>
        <w:t>is</w:t>
      </w:r>
      <w:r>
        <w:rPr>
          <w:rFonts w:ascii="Bookman Old Style" w:hAnsi="Bookman Old Style"/>
          <w:sz w:val="24"/>
          <w:szCs w:val="24"/>
        </w:rPr>
        <w:t xml:space="preserve"> that the Tribunal erred in law and fact when it held that the discount offered by the Appellant to the distributor amounted to a distribution cost and a profit for the distributors, thus the Tribunal misdirected itself in its interpretation of the taxable value of the talk-time where the Appellant had granted discounts on the talk-time to its customers.</w:t>
      </w:r>
    </w:p>
    <w:p w:rsidR="00B37F6B" w:rsidRDefault="00B37F6B" w:rsidP="000F7C8F">
      <w:pPr>
        <w:pStyle w:val="NoSpacing"/>
        <w:spacing w:line="360" w:lineRule="auto"/>
        <w:jc w:val="both"/>
        <w:rPr>
          <w:rFonts w:ascii="Bookman Old Style" w:hAnsi="Bookman Old Style"/>
          <w:sz w:val="24"/>
          <w:szCs w:val="24"/>
        </w:rPr>
      </w:pPr>
    </w:p>
    <w:p w:rsidR="00CE4649" w:rsidRDefault="00B37F6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background leading to this appeal before the Revenue Appeals Tribunal </w:t>
      </w:r>
      <w:r w:rsidR="00F16938">
        <w:rPr>
          <w:rFonts w:ascii="Bookman Old Style" w:hAnsi="Bookman Old Style"/>
          <w:sz w:val="24"/>
          <w:szCs w:val="24"/>
        </w:rPr>
        <w:t xml:space="preserve">was </w:t>
      </w:r>
      <w:r>
        <w:rPr>
          <w:rFonts w:ascii="Bookman Old Style" w:hAnsi="Bookman Old Style"/>
          <w:sz w:val="24"/>
          <w:szCs w:val="24"/>
        </w:rPr>
        <w:t>that at some point the Appellant came to the realization that it had been over-paying excise duty on its mobile telecommunication services due to an erroneous interpretation of the provisions of the Customs and Excise Act on the part of the Respondent.  According to the Appellant, the aggregation of the gross value of the airtime (or talk-time) for both voice calls and data</w:t>
      </w:r>
      <w:r w:rsidR="00F16938">
        <w:rPr>
          <w:rFonts w:ascii="Bookman Old Style" w:hAnsi="Bookman Old Style"/>
          <w:sz w:val="24"/>
          <w:szCs w:val="24"/>
        </w:rPr>
        <w:t xml:space="preserve"> transfer services purposes of computing excise duty gave rise to the overpayment of excise duty by the Appellant.</w:t>
      </w:r>
    </w:p>
    <w:p w:rsidR="00CE4649" w:rsidRDefault="00CE4649" w:rsidP="000F7C8F">
      <w:pPr>
        <w:pStyle w:val="NoSpacing"/>
        <w:spacing w:line="360" w:lineRule="auto"/>
        <w:jc w:val="both"/>
        <w:rPr>
          <w:rFonts w:ascii="Bookman Old Style" w:hAnsi="Bookman Old Style"/>
          <w:sz w:val="24"/>
          <w:szCs w:val="24"/>
        </w:rPr>
      </w:pPr>
    </w:p>
    <w:p w:rsidR="007970AE" w:rsidRDefault="007970AE"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State Counsel </w:t>
      </w:r>
      <w:proofErr w:type="spellStart"/>
      <w:r>
        <w:rPr>
          <w:rFonts w:ascii="Bookman Old Style" w:hAnsi="Bookman Old Style"/>
          <w:sz w:val="24"/>
          <w:szCs w:val="24"/>
        </w:rPr>
        <w:t>Silwamba</w:t>
      </w:r>
      <w:proofErr w:type="spellEnd"/>
      <w:r>
        <w:rPr>
          <w:rFonts w:ascii="Bookman Old Style" w:hAnsi="Bookman Old Style"/>
          <w:sz w:val="24"/>
          <w:szCs w:val="24"/>
        </w:rPr>
        <w:t xml:space="preserve"> has with </w:t>
      </w:r>
      <w:r w:rsidR="00BC5625">
        <w:rPr>
          <w:rFonts w:ascii="Bookman Old Style" w:hAnsi="Bookman Old Style"/>
          <w:sz w:val="24"/>
          <w:szCs w:val="24"/>
        </w:rPr>
        <w:t xml:space="preserve">respect to Ground one argued that the Tribunal erred in law in holding that a Schedule to a statute can exist in a statute without an inducing section.  This was even after the Respondent conceded </w:t>
      </w:r>
      <w:r w:rsidR="00D65A2D">
        <w:rPr>
          <w:rFonts w:ascii="Bookman Old Style" w:hAnsi="Bookman Old Style"/>
          <w:sz w:val="24"/>
          <w:szCs w:val="24"/>
        </w:rPr>
        <w:t>to</w:t>
      </w:r>
      <w:r w:rsidR="00BC5625">
        <w:rPr>
          <w:rFonts w:ascii="Bookman Old Style" w:hAnsi="Bookman Old Style"/>
          <w:sz w:val="24"/>
          <w:szCs w:val="24"/>
        </w:rPr>
        <w:t xml:space="preserve"> amending the Customs and Excise Act by the Customs and Excise (Amendment) Act No. 2 of 2009</w:t>
      </w:r>
      <w:r w:rsidR="00EF45A2">
        <w:rPr>
          <w:rFonts w:ascii="Bookman Old Style" w:hAnsi="Bookman Old Style"/>
          <w:sz w:val="24"/>
          <w:szCs w:val="24"/>
        </w:rPr>
        <w:t>,</w:t>
      </w:r>
      <w:r w:rsidR="00BC5625">
        <w:rPr>
          <w:rFonts w:ascii="Bookman Old Style" w:hAnsi="Bookman Old Style"/>
          <w:sz w:val="24"/>
          <w:szCs w:val="24"/>
        </w:rPr>
        <w:t xml:space="preserve"> to specifically provide </w:t>
      </w:r>
      <w:r w:rsidR="00EF45A2">
        <w:rPr>
          <w:rFonts w:ascii="Bookman Old Style" w:hAnsi="Bookman Old Style"/>
          <w:sz w:val="24"/>
          <w:szCs w:val="24"/>
        </w:rPr>
        <w:t>for</w:t>
      </w:r>
      <w:r w:rsidR="00BC5625">
        <w:rPr>
          <w:rFonts w:ascii="Bookman Old Style" w:hAnsi="Bookman Old Style"/>
          <w:sz w:val="24"/>
          <w:szCs w:val="24"/>
        </w:rPr>
        <w:t xml:space="preserve"> an inducing section to anchor the seventh schedule to the Customs and Excise Act.</w:t>
      </w:r>
    </w:p>
    <w:p w:rsidR="000F7C8F" w:rsidRDefault="000F7C8F" w:rsidP="000F7C8F">
      <w:pPr>
        <w:pStyle w:val="NoSpacing"/>
        <w:spacing w:line="360" w:lineRule="auto"/>
        <w:jc w:val="both"/>
        <w:rPr>
          <w:rFonts w:ascii="Bookman Old Style" w:hAnsi="Bookman Old Style"/>
          <w:sz w:val="24"/>
          <w:szCs w:val="24"/>
        </w:rPr>
      </w:pPr>
    </w:p>
    <w:p w:rsidR="00BC5625" w:rsidRDefault="00BC5625"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As an alternative argument he argued that the Tribunal failed to adjudicate or address the Appellant’s strong argument as to why the </w:t>
      </w:r>
      <w:r w:rsidR="00334D0B">
        <w:rPr>
          <w:rFonts w:ascii="Bookman Old Style" w:hAnsi="Bookman Old Style"/>
          <w:sz w:val="24"/>
          <w:szCs w:val="24"/>
        </w:rPr>
        <w:t>Respondent</w:t>
      </w:r>
      <w:r>
        <w:rPr>
          <w:rFonts w:ascii="Bookman Old Style" w:hAnsi="Bookman Old Style"/>
          <w:sz w:val="24"/>
          <w:szCs w:val="24"/>
        </w:rPr>
        <w:t xml:space="preserve"> foun</w:t>
      </w:r>
      <w:r w:rsidR="00334D0B">
        <w:rPr>
          <w:rFonts w:ascii="Bookman Old Style" w:hAnsi="Bookman Old Style"/>
          <w:sz w:val="24"/>
          <w:szCs w:val="24"/>
        </w:rPr>
        <w:t>d</w:t>
      </w:r>
      <w:r>
        <w:rPr>
          <w:rFonts w:ascii="Bookman Old Style" w:hAnsi="Bookman Old Style"/>
          <w:sz w:val="24"/>
          <w:szCs w:val="24"/>
        </w:rPr>
        <w:t xml:space="preserve"> it fit to amend the provisions of the Customs and Excise Act mid-stream during the proceedings of the Appellant’s internal appellate process if indeed it was convinced that a </w:t>
      </w:r>
      <w:r w:rsidR="00CE4649">
        <w:rPr>
          <w:rFonts w:ascii="Bookman Old Style" w:hAnsi="Bookman Old Style"/>
          <w:sz w:val="24"/>
          <w:szCs w:val="24"/>
        </w:rPr>
        <w:t>S</w:t>
      </w:r>
      <w:r>
        <w:rPr>
          <w:rFonts w:ascii="Bookman Old Style" w:hAnsi="Bookman Old Style"/>
          <w:sz w:val="24"/>
          <w:szCs w:val="24"/>
        </w:rPr>
        <w:t xml:space="preserve">chedule could exist without an inducing section.  He submitted that it was an error not to have an inducing </w:t>
      </w:r>
      <w:r w:rsidR="000A2280">
        <w:rPr>
          <w:rFonts w:ascii="Bookman Old Style" w:hAnsi="Bookman Old Style"/>
          <w:sz w:val="24"/>
          <w:szCs w:val="24"/>
        </w:rPr>
        <w:t>section</w:t>
      </w:r>
      <w:r>
        <w:rPr>
          <w:rFonts w:ascii="Bookman Old Style" w:hAnsi="Bookman Old Style"/>
          <w:sz w:val="24"/>
          <w:szCs w:val="24"/>
        </w:rPr>
        <w:t xml:space="preserve"> and the Tribunal should have proceeded to hold that the </w:t>
      </w:r>
      <w:r w:rsidR="00CE4649">
        <w:rPr>
          <w:rFonts w:ascii="Bookman Old Style" w:hAnsi="Bookman Old Style"/>
          <w:sz w:val="24"/>
          <w:szCs w:val="24"/>
        </w:rPr>
        <w:t>S</w:t>
      </w:r>
      <w:r>
        <w:rPr>
          <w:rFonts w:ascii="Bookman Old Style" w:hAnsi="Bookman Old Style"/>
          <w:sz w:val="24"/>
          <w:szCs w:val="24"/>
        </w:rPr>
        <w:t xml:space="preserve">eventh </w:t>
      </w:r>
      <w:r w:rsidR="00CE4649">
        <w:rPr>
          <w:rFonts w:ascii="Bookman Old Style" w:hAnsi="Bookman Old Style"/>
          <w:sz w:val="24"/>
          <w:szCs w:val="24"/>
        </w:rPr>
        <w:t>S</w:t>
      </w:r>
      <w:r w:rsidR="00334D0B">
        <w:rPr>
          <w:rFonts w:ascii="Bookman Old Style" w:hAnsi="Bookman Old Style"/>
          <w:sz w:val="24"/>
          <w:szCs w:val="24"/>
        </w:rPr>
        <w:t>chedule</w:t>
      </w:r>
      <w:r>
        <w:rPr>
          <w:rFonts w:ascii="Bookman Old Style" w:hAnsi="Bookman Old Style"/>
          <w:sz w:val="24"/>
          <w:szCs w:val="24"/>
        </w:rPr>
        <w:t xml:space="preserve"> to the </w:t>
      </w:r>
      <w:r w:rsidR="00334D0B">
        <w:rPr>
          <w:rFonts w:ascii="Bookman Old Style" w:hAnsi="Bookman Old Style"/>
          <w:sz w:val="24"/>
          <w:szCs w:val="24"/>
        </w:rPr>
        <w:t>Customs</w:t>
      </w:r>
      <w:r>
        <w:rPr>
          <w:rFonts w:ascii="Bookman Old Style" w:hAnsi="Bookman Old Style"/>
          <w:sz w:val="24"/>
          <w:szCs w:val="24"/>
        </w:rPr>
        <w:t xml:space="preserve"> and Excise Act as it existed then could not be used to legally levy customs duty on airtime.  His submission was fortified by the fact that immediately the Appellant raised the issue of the illegality of the </w:t>
      </w:r>
      <w:r w:rsidR="00CE4649">
        <w:rPr>
          <w:rFonts w:ascii="Bookman Old Style" w:hAnsi="Bookman Old Style"/>
          <w:sz w:val="24"/>
          <w:szCs w:val="24"/>
        </w:rPr>
        <w:t>S</w:t>
      </w:r>
      <w:r>
        <w:rPr>
          <w:rFonts w:ascii="Bookman Old Style" w:hAnsi="Bookman Old Style"/>
          <w:sz w:val="24"/>
          <w:szCs w:val="24"/>
        </w:rPr>
        <w:t xml:space="preserve">eventh Schedule as the basis of levying excise duty, the Respondent promptly </w:t>
      </w:r>
      <w:r w:rsidR="00334D0B">
        <w:rPr>
          <w:rFonts w:ascii="Bookman Old Style" w:hAnsi="Bookman Old Style"/>
          <w:sz w:val="24"/>
          <w:szCs w:val="24"/>
        </w:rPr>
        <w:t>caused</w:t>
      </w:r>
      <w:r>
        <w:rPr>
          <w:rFonts w:ascii="Bookman Old Style" w:hAnsi="Bookman Old Style"/>
          <w:sz w:val="24"/>
          <w:szCs w:val="24"/>
        </w:rPr>
        <w:t xml:space="preserve"> an amendment to be made </w:t>
      </w:r>
      <w:r w:rsidR="00B37F6B">
        <w:rPr>
          <w:rFonts w:ascii="Bookman Old Style" w:hAnsi="Bookman Old Style"/>
          <w:sz w:val="24"/>
          <w:szCs w:val="24"/>
        </w:rPr>
        <w:t>to</w:t>
      </w:r>
      <w:r>
        <w:rPr>
          <w:rFonts w:ascii="Bookman Old Style" w:hAnsi="Bookman Old Style"/>
          <w:sz w:val="24"/>
          <w:szCs w:val="24"/>
        </w:rPr>
        <w:t xml:space="preserve"> </w:t>
      </w:r>
      <w:r w:rsidR="00B37F6B">
        <w:rPr>
          <w:rFonts w:ascii="Bookman Old Style" w:hAnsi="Bookman Old Style"/>
          <w:sz w:val="24"/>
          <w:szCs w:val="24"/>
        </w:rPr>
        <w:t>the</w:t>
      </w:r>
      <w:r>
        <w:rPr>
          <w:rFonts w:ascii="Bookman Old Style" w:hAnsi="Bookman Old Style"/>
          <w:sz w:val="24"/>
          <w:szCs w:val="24"/>
        </w:rPr>
        <w:t xml:space="preserve"> provisions of the Customs and Excise</w:t>
      </w:r>
      <w:r w:rsidR="00967DAE">
        <w:rPr>
          <w:rFonts w:ascii="Bookman Old Style" w:hAnsi="Bookman Old Style"/>
          <w:sz w:val="24"/>
          <w:szCs w:val="24"/>
        </w:rPr>
        <w:t xml:space="preserve"> Act</w:t>
      </w:r>
      <w:r>
        <w:rPr>
          <w:rFonts w:ascii="Bookman Old Style" w:hAnsi="Bookman Old Style"/>
          <w:sz w:val="24"/>
          <w:szCs w:val="24"/>
        </w:rPr>
        <w:t xml:space="preserve"> to introduce an inducing section through the provisions of Section 3 of the </w:t>
      </w:r>
      <w:r w:rsidR="00334D0B">
        <w:rPr>
          <w:rFonts w:ascii="Bookman Old Style" w:hAnsi="Bookman Old Style"/>
          <w:sz w:val="24"/>
          <w:szCs w:val="24"/>
        </w:rPr>
        <w:t>Customs</w:t>
      </w:r>
      <w:r>
        <w:rPr>
          <w:rFonts w:ascii="Bookman Old Style" w:hAnsi="Bookman Old Style"/>
          <w:sz w:val="24"/>
          <w:szCs w:val="24"/>
        </w:rPr>
        <w:t xml:space="preserve"> and Excise (Amendment) Act No. 2 of 2009.  Section 3 of Act No</w:t>
      </w:r>
      <w:r w:rsidR="0081707B">
        <w:rPr>
          <w:rFonts w:ascii="Bookman Old Style" w:hAnsi="Bookman Old Style"/>
          <w:sz w:val="24"/>
          <w:szCs w:val="24"/>
        </w:rPr>
        <w:t>.</w:t>
      </w:r>
      <w:r>
        <w:rPr>
          <w:rFonts w:ascii="Bookman Old Style" w:hAnsi="Bookman Old Style"/>
          <w:sz w:val="24"/>
          <w:szCs w:val="24"/>
        </w:rPr>
        <w:t xml:space="preserve"> 2 of 2009 introduced a new section in the Customs and Excise Act which now provides for section 88B as the inducing section to the </w:t>
      </w:r>
      <w:r w:rsidR="00CE4649">
        <w:rPr>
          <w:rFonts w:ascii="Bookman Old Style" w:hAnsi="Bookman Old Style"/>
          <w:sz w:val="24"/>
          <w:szCs w:val="24"/>
        </w:rPr>
        <w:t>S</w:t>
      </w:r>
      <w:r>
        <w:rPr>
          <w:rFonts w:ascii="Bookman Old Style" w:hAnsi="Bookman Old Style"/>
          <w:sz w:val="24"/>
          <w:szCs w:val="24"/>
        </w:rPr>
        <w:t>eventh Schedule.  Section 3 provides as follows:</w:t>
      </w:r>
    </w:p>
    <w:p w:rsidR="00BC5625" w:rsidRDefault="00BC5625" w:rsidP="000F7C8F">
      <w:pPr>
        <w:pStyle w:val="NoSpacing"/>
        <w:spacing w:line="360" w:lineRule="auto"/>
        <w:jc w:val="both"/>
        <w:rPr>
          <w:rFonts w:ascii="Bookman Old Style" w:hAnsi="Bookman Old Style"/>
          <w:sz w:val="24"/>
          <w:szCs w:val="24"/>
        </w:rPr>
      </w:pPr>
    </w:p>
    <w:p w:rsidR="00BC5625" w:rsidRPr="00334D0B" w:rsidRDefault="00BC5625" w:rsidP="000F7C8F">
      <w:pPr>
        <w:pStyle w:val="NoSpacing"/>
        <w:spacing w:line="360" w:lineRule="auto"/>
        <w:jc w:val="both"/>
        <w:rPr>
          <w:rFonts w:ascii="Bookman Old Style" w:hAnsi="Bookman Old Style"/>
          <w:b/>
          <w:sz w:val="24"/>
          <w:szCs w:val="24"/>
        </w:rPr>
      </w:pPr>
      <w:r w:rsidRPr="00334D0B">
        <w:rPr>
          <w:rFonts w:ascii="Bookman Old Style" w:hAnsi="Bookman Old Style"/>
          <w:b/>
          <w:sz w:val="24"/>
          <w:szCs w:val="24"/>
        </w:rPr>
        <w:t>“3. The principal Act is amended –</w:t>
      </w:r>
    </w:p>
    <w:p w:rsidR="0081707B" w:rsidRDefault="00BC5625" w:rsidP="000F7C8F">
      <w:pPr>
        <w:pStyle w:val="NoSpacing"/>
        <w:numPr>
          <w:ilvl w:val="0"/>
          <w:numId w:val="1"/>
        </w:numPr>
        <w:spacing w:line="360" w:lineRule="auto"/>
        <w:jc w:val="both"/>
        <w:rPr>
          <w:rFonts w:ascii="Bookman Old Style" w:hAnsi="Bookman Old Style"/>
          <w:b/>
          <w:sz w:val="24"/>
          <w:szCs w:val="24"/>
        </w:rPr>
      </w:pPr>
      <w:r w:rsidRPr="00334D0B">
        <w:rPr>
          <w:rFonts w:ascii="Bookman Old Style" w:hAnsi="Bookman Old Style"/>
          <w:b/>
          <w:sz w:val="24"/>
          <w:szCs w:val="24"/>
        </w:rPr>
        <w:t xml:space="preserve">by </w:t>
      </w:r>
      <w:r w:rsidR="00334D0B" w:rsidRPr="00334D0B">
        <w:rPr>
          <w:rFonts w:ascii="Bookman Old Style" w:hAnsi="Bookman Old Style"/>
          <w:b/>
          <w:sz w:val="24"/>
          <w:szCs w:val="24"/>
        </w:rPr>
        <w:t>the insertion immediately after section eighty-eight A of the following new section</w:t>
      </w:r>
      <w:r w:rsidR="0081707B">
        <w:rPr>
          <w:rFonts w:ascii="Bookman Old Style" w:hAnsi="Bookman Old Style"/>
          <w:b/>
          <w:sz w:val="24"/>
          <w:szCs w:val="24"/>
        </w:rPr>
        <w:t>:</w:t>
      </w:r>
    </w:p>
    <w:p w:rsidR="00BC5625" w:rsidRPr="00334D0B" w:rsidRDefault="00334D0B" w:rsidP="0081707B">
      <w:pPr>
        <w:pStyle w:val="NoSpacing"/>
        <w:spacing w:line="360" w:lineRule="auto"/>
        <w:ind w:left="720"/>
        <w:jc w:val="both"/>
        <w:rPr>
          <w:rFonts w:ascii="Bookman Old Style" w:hAnsi="Bookman Old Style"/>
          <w:b/>
          <w:sz w:val="24"/>
          <w:szCs w:val="24"/>
        </w:rPr>
      </w:pPr>
      <w:r w:rsidRPr="00334D0B">
        <w:rPr>
          <w:rFonts w:ascii="Bookman Old Style" w:hAnsi="Bookman Old Style"/>
          <w:b/>
          <w:sz w:val="24"/>
          <w:szCs w:val="24"/>
        </w:rPr>
        <w:t xml:space="preserve"> 88B.  the value </w:t>
      </w:r>
      <w:r w:rsidR="00443433" w:rsidRPr="00334D0B">
        <w:rPr>
          <w:rFonts w:ascii="Bookman Old Style" w:hAnsi="Bookman Old Style"/>
          <w:b/>
          <w:sz w:val="24"/>
          <w:szCs w:val="24"/>
        </w:rPr>
        <w:t>for</w:t>
      </w:r>
      <w:r w:rsidRPr="00334D0B">
        <w:rPr>
          <w:rFonts w:ascii="Bookman Old Style" w:hAnsi="Bookman Old Style"/>
          <w:b/>
          <w:sz w:val="24"/>
          <w:szCs w:val="24"/>
        </w:rPr>
        <w:t xml:space="preserve"> the purpose of assessing the amount of excise duty payable on services rendered in Zambia shall be determined in accordance with the </w:t>
      </w:r>
      <w:r w:rsidR="00CE4649">
        <w:rPr>
          <w:rFonts w:ascii="Bookman Old Style" w:hAnsi="Bookman Old Style"/>
          <w:b/>
          <w:sz w:val="24"/>
          <w:szCs w:val="24"/>
        </w:rPr>
        <w:t>S</w:t>
      </w:r>
      <w:r w:rsidRPr="00334D0B">
        <w:rPr>
          <w:rFonts w:ascii="Bookman Old Style" w:hAnsi="Bookman Old Style"/>
          <w:b/>
          <w:sz w:val="24"/>
          <w:szCs w:val="24"/>
        </w:rPr>
        <w:t xml:space="preserve">eventh </w:t>
      </w:r>
      <w:r w:rsidR="00CE4649">
        <w:rPr>
          <w:rFonts w:ascii="Bookman Old Style" w:hAnsi="Bookman Old Style"/>
          <w:b/>
          <w:sz w:val="24"/>
          <w:szCs w:val="24"/>
        </w:rPr>
        <w:t>S</w:t>
      </w:r>
      <w:r w:rsidRPr="00334D0B">
        <w:rPr>
          <w:rFonts w:ascii="Bookman Old Style" w:hAnsi="Bookman Old Style"/>
          <w:b/>
          <w:sz w:val="24"/>
          <w:szCs w:val="24"/>
        </w:rPr>
        <w:t>chedule to this Act; and</w:t>
      </w:r>
    </w:p>
    <w:p w:rsidR="00334D0B" w:rsidRPr="00334D0B" w:rsidRDefault="00334D0B" w:rsidP="000F7C8F">
      <w:pPr>
        <w:pStyle w:val="NoSpacing"/>
        <w:numPr>
          <w:ilvl w:val="0"/>
          <w:numId w:val="1"/>
        </w:numPr>
        <w:spacing w:line="360" w:lineRule="auto"/>
        <w:jc w:val="both"/>
        <w:rPr>
          <w:rFonts w:ascii="Bookman Old Style" w:hAnsi="Bookman Old Style"/>
          <w:b/>
          <w:sz w:val="24"/>
          <w:szCs w:val="24"/>
        </w:rPr>
      </w:pPr>
      <w:proofErr w:type="gramStart"/>
      <w:r w:rsidRPr="00334D0B">
        <w:rPr>
          <w:rFonts w:ascii="Bookman Old Style" w:hAnsi="Bookman Old Style"/>
          <w:b/>
          <w:sz w:val="24"/>
          <w:szCs w:val="24"/>
        </w:rPr>
        <w:lastRenderedPageBreak/>
        <w:t>by</w:t>
      </w:r>
      <w:proofErr w:type="gramEnd"/>
      <w:r w:rsidRPr="00334D0B">
        <w:rPr>
          <w:rFonts w:ascii="Bookman Old Style" w:hAnsi="Bookman Old Style"/>
          <w:b/>
          <w:sz w:val="24"/>
          <w:szCs w:val="24"/>
        </w:rPr>
        <w:t xml:space="preserve"> the renumbering of section </w:t>
      </w:r>
      <w:r w:rsidRPr="00004891">
        <w:rPr>
          <w:rFonts w:ascii="Bookman Old Style" w:hAnsi="Bookman Old Style"/>
          <w:b/>
          <w:i/>
          <w:sz w:val="24"/>
          <w:szCs w:val="24"/>
        </w:rPr>
        <w:t>eighty-eight B as eighty-eight c</w:t>
      </w:r>
      <w:r w:rsidRPr="00334D0B">
        <w:rPr>
          <w:rFonts w:ascii="Bookman Old Style" w:hAnsi="Bookman Old Style"/>
          <w:b/>
          <w:sz w:val="24"/>
          <w:szCs w:val="24"/>
        </w:rPr>
        <w:t>.”</w:t>
      </w:r>
    </w:p>
    <w:p w:rsidR="00334D0B" w:rsidRDefault="00334D0B" w:rsidP="000F7C8F">
      <w:pPr>
        <w:pStyle w:val="NoSpacing"/>
        <w:spacing w:line="360" w:lineRule="auto"/>
        <w:jc w:val="both"/>
        <w:rPr>
          <w:rFonts w:ascii="Bookman Old Style" w:hAnsi="Bookman Old Style"/>
          <w:sz w:val="24"/>
          <w:szCs w:val="24"/>
        </w:rPr>
      </w:pPr>
    </w:p>
    <w:p w:rsidR="00334D0B" w:rsidRDefault="00334D0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mere fact the Respondent through the Executive and Legislature found it imperative to amend the law illustrated the point that the Appellant submitted to the Tribunal that the </w:t>
      </w:r>
      <w:r w:rsidR="00004891">
        <w:rPr>
          <w:rFonts w:ascii="Bookman Old Style" w:hAnsi="Bookman Old Style"/>
          <w:sz w:val="24"/>
          <w:szCs w:val="24"/>
        </w:rPr>
        <w:t>S</w:t>
      </w:r>
      <w:r>
        <w:rPr>
          <w:rFonts w:ascii="Bookman Old Style" w:hAnsi="Bookman Old Style"/>
          <w:sz w:val="24"/>
          <w:szCs w:val="24"/>
        </w:rPr>
        <w:t xml:space="preserve">eventh Schedule as it stood without an inducing section was illegal.  There was a mischief which the Legislature intended to </w:t>
      </w:r>
      <w:r w:rsidR="00004891">
        <w:rPr>
          <w:rFonts w:ascii="Bookman Old Style" w:hAnsi="Bookman Old Style"/>
          <w:sz w:val="24"/>
          <w:szCs w:val="24"/>
        </w:rPr>
        <w:t>rectify</w:t>
      </w:r>
      <w:r>
        <w:rPr>
          <w:rFonts w:ascii="Bookman Old Style" w:hAnsi="Bookman Old Style"/>
          <w:sz w:val="24"/>
          <w:szCs w:val="24"/>
        </w:rPr>
        <w:t xml:space="preserve">.  The mischief that the Respondent was trying to rectify through the legislature was the illegality and invalidity of the Seventh Schedule.  This was also supported by the Parliamentary Speech of the </w:t>
      </w:r>
      <w:proofErr w:type="spellStart"/>
      <w:r>
        <w:rPr>
          <w:rFonts w:ascii="Bookman Old Style" w:hAnsi="Bookman Old Style"/>
          <w:sz w:val="24"/>
          <w:szCs w:val="24"/>
        </w:rPr>
        <w:t>Honourable</w:t>
      </w:r>
      <w:proofErr w:type="spellEnd"/>
      <w:r>
        <w:rPr>
          <w:rFonts w:ascii="Bookman Old Style" w:hAnsi="Bookman Old Style"/>
          <w:sz w:val="24"/>
          <w:szCs w:val="24"/>
        </w:rPr>
        <w:t xml:space="preserve"> Minister of Finance and National Planning in which he cited ambiguity as reasons for introducing the Customs and Excise (Amendment) Act No. 2 of 200</w:t>
      </w:r>
      <w:r w:rsidR="009D49FA">
        <w:rPr>
          <w:rFonts w:ascii="Bookman Old Style" w:hAnsi="Bookman Old Style"/>
          <w:sz w:val="24"/>
          <w:szCs w:val="24"/>
        </w:rPr>
        <w:t>9</w:t>
      </w:r>
      <w:r>
        <w:rPr>
          <w:rFonts w:ascii="Bookman Old Style" w:hAnsi="Bookman Old Style"/>
          <w:sz w:val="24"/>
          <w:szCs w:val="24"/>
        </w:rPr>
        <w:t xml:space="preserve">. </w:t>
      </w:r>
    </w:p>
    <w:p w:rsidR="00334D0B" w:rsidRDefault="00334D0B" w:rsidP="000F7C8F">
      <w:pPr>
        <w:pStyle w:val="NoSpacing"/>
        <w:spacing w:line="360" w:lineRule="auto"/>
        <w:jc w:val="both"/>
        <w:rPr>
          <w:rFonts w:ascii="Bookman Old Style" w:hAnsi="Bookman Old Style"/>
          <w:sz w:val="24"/>
          <w:szCs w:val="24"/>
        </w:rPr>
      </w:pPr>
    </w:p>
    <w:p w:rsidR="00334D0B" w:rsidRDefault="00334D0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He submitted before the Tribunal that the decision to amend the Customs and Excise (Amendment) Act No. 2 of 2009 was mischievously done way after the Appellant had engaged the Respondent in the internal </w:t>
      </w:r>
      <w:r w:rsidR="00004891">
        <w:rPr>
          <w:rFonts w:ascii="Bookman Old Style" w:hAnsi="Bookman Old Style"/>
          <w:sz w:val="24"/>
          <w:szCs w:val="24"/>
        </w:rPr>
        <w:t>a</w:t>
      </w:r>
      <w:r>
        <w:rPr>
          <w:rFonts w:ascii="Bookman Old Style" w:hAnsi="Bookman Old Style"/>
          <w:sz w:val="24"/>
          <w:szCs w:val="24"/>
        </w:rPr>
        <w:t xml:space="preserve">ppellate process raising the two arguments of the definition of talk time and the absence of an enabling section for the </w:t>
      </w:r>
      <w:r w:rsidR="00004891">
        <w:rPr>
          <w:rFonts w:ascii="Bookman Old Style" w:hAnsi="Bookman Old Style"/>
          <w:sz w:val="24"/>
          <w:szCs w:val="24"/>
        </w:rPr>
        <w:t>S</w:t>
      </w:r>
      <w:r>
        <w:rPr>
          <w:rFonts w:ascii="Bookman Old Style" w:hAnsi="Bookman Old Style"/>
          <w:sz w:val="24"/>
          <w:szCs w:val="24"/>
        </w:rPr>
        <w:t>eventh Schedule.  The Respondent effective 1</w:t>
      </w:r>
      <w:r w:rsidRPr="00334D0B">
        <w:rPr>
          <w:rFonts w:ascii="Bookman Old Style" w:hAnsi="Bookman Old Style"/>
          <w:sz w:val="24"/>
          <w:szCs w:val="24"/>
          <w:vertAlign w:val="superscript"/>
        </w:rPr>
        <w:t>st</w:t>
      </w:r>
      <w:r>
        <w:rPr>
          <w:rFonts w:ascii="Bookman Old Style" w:hAnsi="Bookman Old Style"/>
          <w:sz w:val="24"/>
          <w:szCs w:val="24"/>
        </w:rPr>
        <w:t xml:space="preserve"> April, 2009 proceeded to amend the Customs and Excise Act by the Customs and Excise (Amendment) Act No. 2 of 2009 as follows:</w:t>
      </w:r>
    </w:p>
    <w:p w:rsidR="00334D0B" w:rsidRDefault="00334D0B" w:rsidP="000F7C8F">
      <w:pPr>
        <w:pStyle w:val="NoSpacing"/>
        <w:spacing w:line="360" w:lineRule="auto"/>
        <w:jc w:val="both"/>
        <w:rPr>
          <w:rFonts w:ascii="Bookman Old Style" w:hAnsi="Bookman Old Style"/>
          <w:sz w:val="24"/>
          <w:szCs w:val="24"/>
        </w:rPr>
      </w:pPr>
    </w:p>
    <w:p w:rsidR="00334D0B" w:rsidRDefault="00334D0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4. Section </w:t>
      </w:r>
      <w:r w:rsidRPr="007F6FF8">
        <w:rPr>
          <w:rFonts w:ascii="Bookman Old Style" w:hAnsi="Bookman Old Style"/>
          <w:i/>
          <w:sz w:val="24"/>
          <w:szCs w:val="24"/>
        </w:rPr>
        <w:t>one hundre</w:t>
      </w:r>
      <w:r w:rsidR="0094522F" w:rsidRPr="007F6FF8">
        <w:rPr>
          <w:rFonts w:ascii="Bookman Old Style" w:hAnsi="Bookman Old Style"/>
          <w:i/>
          <w:sz w:val="24"/>
          <w:szCs w:val="24"/>
        </w:rPr>
        <w:t>d and thirty nine A</w:t>
      </w:r>
      <w:r w:rsidR="0094522F">
        <w:rPr>
          <w:rFonts w:ascii="Bookman Old Style" w:hAnsi="Bookman Old Style"/>
          <w:sz w:val="24"/>
          <w:szCs w:val="24"/>
        </w:rPr>
        <w:t xml:space="preserve"> of the principal Act is amended by –</w:t>
      </w: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 </w:t>
      </w:r>
      <w:proofErr w:type="gramStart"/>
      <w:r>
        <w:rPr>
          <w:rFonts w:ascii="Bookman Old Style" w:hAnsi="Bookman Old Style"/>
          <w:sz w:val="24"/>
          <w:szCs w:val="24"/>
        </w:rPr>
        <w:t>the</w:t>
      </w:r>
      <w:proofErr w:type="gramEnd"/>
      <w:r>
        <w:rPr>
          <w:rFonts w:ascii="Bookman Old Style" w:hAnsi="Bookman Old Style"/>
          <w:sz w:val="24"/>
          <w:szCs w:val="24"/>
        </w:rPr>
        <w:t xml:space="preserve"> deletion of the definition of “talk time”; and </w:t>
      </w: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(b) </w:t>
      </w:r>
      <w:proofErr w:type="gramStart"/>
      <w:r>
        <w:rPr>
          <w:rFonts w:ascii="Bookman Old Style" w:hAnsi="Bookman Old Style"/>
          <w:sz w:val="24"/>
          <w:szCs w:val="24"/>
        </w:rPr>
        <w:t>the</w:t>
      </w:r>
      <w:proofErr w:type="gramEnd"/>
      <w:r>
        <w:rPr>
          <w:rFonts w:ascii="Bookman Old Style" w:hAnsi="Bookman Old Style"/>
          <w:sz w:val="24"/>
          <w:szCs w:val="24"/>
        </w:rPr>
        <w:t xml:space="preserve"> insertion in the appropriate place of the following new definition:</w:t>
      </w: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w:t>
      </w:r>
      <w:proofErr w:type="gramStart"/>
      <w:r>
        <w:rPr>
          <w:rFonts w:ascii="Bookman Old Style" w:hAnsi="Bookman Old Style"/>
          <w:sz w:val="24"/>
          <w:szCs w:val="24"/>
        </w:rPr>
        <w:t>airtime</w:t>
      </w:r>
      <w:proofErr w:type="gramEnd"/>
      <w:r>
        <w:rPr>
          <w:rFonts w:ascii="Bookman Old Style" w:hAnsi="Bookman Old Style"/>
          <w:sz w:val="24"/>
          <w:szCs w:val="24"/>
        </w:rPr>
        <w:t>”</w:t>
      </w:r>
      <w:r>
        <w:rPr>
          <w:rFonts w:ascii="Bookman Old Style" w:hAnsi="Bookman Old Style"/>
          <w:sz w:val="24"/>
          <w:szCs w:val="24"/>
        </w:rPr>
        <w:tab/>
        <w:t>means the minutes of voice calls, short message service (SMS), multi media service (MMS) or such other service as a subscriber may consume through a mobile cellular telephone.</w:t>
      </w: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5. Section </w:t>
      </w:r>
      <w:r w:rsidRPr="007F6FF8">
        <w:rPr>
          <w:rFonts w:ascii="Bookman Old Style" w:hAnsi="Bookman Old Style"/>
          <w:i/>
          <w:sz w:val="24"/>
          <w:szCs w:val="24"/>
        </w:rPr>
        <w:t>one hundred and thirty nine G</w:t>
      </w:r>
      <w:r>
        <w:rPr>
          <w:rFonts w:ascii="Bookman Old Style" w:hAnsi="Bookman Old Style"/>
          <w:sz w:val="24"/>
          <w:szCs w:val="24"/>
        </w:rPr>
        <w:t xml:space="preserve"> of the principal Act is amended by the deletion of the words “talk time” wherever th</w:t>
      </w:r>
      <w:r w:rsidR="007F6FF8">
        <w:rPr>
          <w:rFonts w:ascii="Bookman Old Style" w:hAnsi="Bookman Old Style"/>
          <w:sz w:val="24"/>
          <w:szCs w:val="24"/>
        </w:rPr>
        <w:t>ey</w:t>
      </w:r>
      <w:r>
        <w:rPr>
          <w:rFonts w:ascii="Bookman Old Style" w:hAnsi="Bookman Old Style"/>
          <w:sz w:val="24"/>
          <w:szCs w:val="24"/>
        </w:rPr>
        <w:t xml:space="preserve"> appear and the substitution </w:t>
      </w:r>
      <w:proofErr w:type="spellStart"/>
      <w:r>
        <w:rPr>
          <w:rFonts w:ascii="Bookman Old Style" w:hAnsi="Bookman Old Style"/>
          <w:sz w:val="24"/>
          <w:szCs w:val="24"/>
        </w:rPr>
        <w:t>therefor</w:t>
      </w:r>
      <w:proofErr w:type="spellEnd"/>
      <w:r>
        <w:rPr>
          <w:rFonts w:ascii="Bookman Old Style" w:hAnsi="Bookman Old Style"/>
          <w:sz w:val="24"/>
          <w:szCs w:val="24"/>
        </w:rPr>
        <w:t xml:space="preserve"> of the words “air time.”</w:t>
      </w: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6. Section </w:t>
      </w:r>
      <w:r w:rsidRPr="007F6FF8">
        <w:rPr>
          <w:rFonts w:ascii="Bookman Old Style" w:hAnsi="Bookman Old Style"/>
          <w:i/>
          <w:sz w:val="24"/>
          <w:szCs w:val="24"/>
        </w:rPr>
        <w:t>one hundred and thirty nine M</w:t>
      </w:r>
      <w:r>
        <w:rPr>
          <w:rFonts w:ascii="Bookman Old Style" w:hAnsi="Bookman Old Style"/>
          <w:sz w:val="24"/>
          <w:szCs w:val="24"/>
        </w:rPr>
        <w:t xml:space="preserve"> of the principal Act is amended by the deletion of the words “talk time” wherever they appear and the substitution </w:t>
      </w:r>
      <w:proofErr w:type="spellStart"/>
      <w:r>
        <w:rPr>
          <w:rFonts w:ascii="Bookman Old Style" w:hAnsi="Bookman Old Style"/>
          <w:sz w:val="24"/>
          <w:szCs w:val="24"/>
        </w:rPr>
        <w:t>therefor</w:t>
      </w:r>
      <w:proofErr w:type="spellEnd"/>
      <w:r>
        <w:rPr>
          <w:rFonts w:ascii="Bookman Old Style" w:hAnsi="Bookman Old Style"/>
          <w:sz w:val="24"/>
          <w:szCs w:val="24"/>
        </w:rPr>
        <w:t xml:space="preserve"> of the words “air time”.</w:t>
      </w:r>
    </w:p>
    <w:p w:rsidR="0094522F" w:rsidRDefault="0094522F" w:rsidP="000F7C8F">
      <w:pPr>
        <w:pStyle w:val="NoSpacing"/>
        <w:spacing w:line="360" w:lineRule="auto"/>
        <w:jc w:val="both"/>
        <w:rPr>
          <w:rFonts w:ascii="Bookman Old Style" w:hAnsi="Bookman Old Style"/>
          <w:sz w:val="24"/>
          <w:szCs w:val="24"/>
        </w:rPr>
      </w:pP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12. The principal Act is amended by the repeal of the </w:t>
      </w:r>
      <w:r w:rsidR="007F6FF8">
        <w:rPr>
          <w:rFonts w:ascii="Bookman Old Style" w:hAnsi="Bookman Old Style"/>
          <w:sz w:val="24"/>
          <w:szCs w:val="24"/>
        </w:rPr>
        <w:t>S</w:t>
      </w:r>
      <w:r>
        <w:rPr>
          <w:rFonts w:ascii="Bookman Old Style" w:hAnsi="Bookman Old Style"/>
          <w:sz w:val="24"/>
          <w:szCs w:val="24"/>
        </w:rPr>
        <w:t xml:space="preserve">eventh </w:t>
      </w:r>
      <w:r w:rsidR="007F6FF8">
        <w:rPr>
          <w:rFonts w:ascii="Bookman Old Style" w:hAnsi="Bookman Old Style"/>
          <w:sz w:val="24"/>
          <w:szCs w:val="24"/>
        </w:rPr>
        <w:t>S</w:t>
      </w:r>
      <w:r>
        <w:rPr>
          <w:rFonts w:ascii="Bookman Old Style" w:hAnsi="Bookman Old Style"/>
          <w:sz w:val="24"/>
          <w:szCs w:val="24"/>
        </w:rPr>
        <w:t xml:space="preserve">chedule and the substitution </w:t>
      </w:r>
      <w:proofErr w:type="spellStart"/>
      <w:r>
        <w:rPr>
          <w:rFonts w:ascii="Bookman Old Style" w:hAnsi="Bookman Old Style"/>
          <w:sz w:val="24"/>
          <w:szCs w:val="24"/>
        </w:rPr>
        <w:t>therefor</w:t>
      </w:r>
      <w:proofErr w:type="spellEnd"/>
      <w:r>
        <w:rPr>
          <w:rFonts w:ascii="Bookman Old Style" w:hAnsi="Bookman Old Style"/>
          <w:sz w:val="24"/>
          <w:szCs w:val="24"/>
        </w:rPr>
        <w:t xml:space="preserve"> of the </w:t>
      </w:r>
      <w:r w:rsidR="007F6FF8">
        <w:rPr>
          <w:rFonts w:ascii="Bookman Old Style" w:hAnsi="Bookman Old Style"/>
          <w:sz w:val="24"/>
          <w:szCs w:val="24"/>
        </w:rPr>
        <w:t>S</w:t>
      </w:r>
      <w:r>
        <w:rPr>
          <w:rFonts w:ascii="Bookman Old Style" w:hAnsi="Bookman Old Style"/>
          <w:sz w:val="24"/>
          <w:szCs w:val="24"/>
        </w:rPr>
        <w:t xml:space="preserve">eventh </w:t>
      </w:r>
      <w:r w:rsidR="007F6FF8">
        <w:rPr>
          <w:rFonts w:ascii="Bookman Old Style" w:hAnsi="Bookman Old Style"/>
          <w:sz w:val="24"/>
          <w:szCs w:val="24"/>
        </w:rPr>
        <w:t>S</w:t>
      </w:r>
      <w:r>
        <w:rPr>
          <w:rFonts w:ascii="Bookman Old Style" w:hAnsi="Bookman Old Style"/>
          <w:sz w:val="24"/>
          <w:szCs w:val="24"/>
        </w:rPr>
        <w:t xml:space="preserve">chedule set </w:t>
      </w:r>
      <w:r w:rsidR="0016109D">
        <w:rPr>
          <w:rFonts w:ascii="Bookman Old Style" w:hAnsi="Bookman Old Style"/>
          <w:sz w:val="24"/>
          <w:szCs w:val="24"/>
        </w:rPr>
        <w:t>out in</w:t>
      </w:r>
      <w:r>
        <w:rPr>
          <w:rFonts w:ascii="Bookman Old Style" w:hAnsi="Bookman Old Style"/>
          <w:sz w:val="24"/>
          <w:szCs w:val="24"/>
        </w:rPr>
        <w:t xml:space="preserve"> Appendix IV to this Act</w:t>
      </w:r>
      <w:r w:rsidR="007F6FF8">
        <w:rPr>
          <w:rFonts w:ascii="Bookman Old Style" w:hAnsi="Bookman Old Style"/>
          <w:sz w:val="24"/>
          <w:szCs w:val="24"/>
        </w:rPr>
        <w:t>”</w:t>
      </w:r>
      <w:r>
        <w:rPr>
          <w:rFonts w:ascii="Bookman Old Style" w:hAnsi="Bookman Old Style"/>
          <w:sz w:val="24"/>
          <w:szCs w:val="24"/>
        </w:rPr>
        <w:t>.</w:t>
      </w:r>
    </w:p>
    <w:p w:rsidR="007F6FF8" w:rsidRDefault="007F6FF8" w:rsidP="000F7C8F">
      <w:pPr>
        <w:pStyle w:val="NoSpacing"/>
        <w:spacing w:line="360" w:lineRule="auto"/>
        <w:jc w:val="both"/>
        <w:rPr>
          <w:rFonts w:ascii="Bookman Old Style" w:hAnsi="Bookman Old Style"/>
          <w:sz w:val="24"/>
          <w:szCs w:val="24"/>
        </w:rPr>
      </w:pPr>
    </w:p>
    <w:p w:rsidR="0094522F" w:rsidRDefault="0094522F"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Although </w:t>
      </w:r>
      <w:r w:rsidR="0016109D">
        <w:rPr>
          <w:rFonts w:ascii="Bookman Old Style" w:hAnsi="Bookman Old Style"/>
          <w:sz w:val="24"/>
          <w:szCs w:val="24"/>
        </w:rPr>
        <w:t>Counsel</w:t>
      </w:r>
      <w:r>
        <w:rPr>
          <w:rFonts w:ascii="Bookman Old Style" w:hAnsi="Bookman Old Style"/>
          <w:sz w:val="24"/>
          <w:szCs w:val="24"/>
        </w:rPr>
        <w:t xml:space="preserve"> for the Respondent submitted that there was no rule or law which prevented </w:t>
      </w:r>
      <w:r w:rsidR="0016109D">
        <w:rPr>
          <w:rFonts w:ascii="Bookman Old Style" w:hAnsi="Bookman Old Style"/>
          <w:sz w:val="24"/>
          <w:szCs w:val="24"/>
        </w:rPr>
        <w:t>Parliament</w:t>
      </w:r>
      <w:r>
        <w:rPr>
          <w:rFonts w:ascii="Bookman Old Style" w:hAnsi="Bookman Old Style"/>
          <w:sz w:val="24"/>
          <w:szCs w:val="24"/>
        </w:rPr>
        <w:t xml:space="preserve"> from amending the law at any time, the only inference that can be drawn from the circumstances of this </w:t>
      </w:r>
      <w:r w:rsidR="0016109D">
        <w:rPr>
          <w:rFonts w:ascii="Bookman Old Style" w:hAnsi="Bookman Old Style"/>
          <w:sz w:val="24"/>
          <w:szCs w:val="24"/>
        </w:rPr>
        <w:t>case</w:t>
      </w:r>
      <w:r>
        <w:rPr>
          <w:rFonts w:ascii="Bookman Old Style" w:hAnsi="Bookman Old Style"/>
          <w:sz w:val="24"/>
          <w:szCs w:val="24"/>
        </w:rPr>
        <w:t xml:space="preserve"> is that the legislature noticed that there </w:t>
      </w:r>
      <w:r w:rsidR="0016109D">
        <w:rPr>
          <w:rFonts w:ascii="Bookman Old Style" w:hAnsi="Bookman Old Style"/>
          <w:sz w:val="24"/>
          <w:szCs w:val="24"/>
        </w:rPr>
        <w:t>was a defect</w:t>
      </w:r>
      <w:r>
        <w:rPr>
          <w:rFonts w:ascii="Bookman Old Style" w:hAnsi="Bookman Old Style"/>
          <w:sz w:val="24"/>
          <w:szCs w:val="24"/>
        </w:rPr>
        <w:t xml:space="preserve"> in the law which needed to be corrected.  </w:t>
      </w:r>
      <w:r w:rsidR="0016109D">
        <w:rPr>
          <w:rFonts w:ascii="Bookman Old Style" w:hAnsi="Bookman Old Style"/>
          <w:sz w:val="24"/>
          <w:szCs w:val="24"/>
        </w:rPr>
        <w:t>The</w:t>
      </w:r>
      <w:r>
        <w:rPr>
          <w:rFonts w:ascii="Bookman Old Style" w:hAnsi="Bookman Old Style"/>
          <w:sz w:val="24"/>
          <w:szCs w:val="24"/>
        </w:rPr>
        <w:t xml:space="preserve"> </w:t>
      </w:r>
      <w:r w:rsidR="0016109D">
        <w:rPr>
          <w:rFonts w:ascii="Bookman Old Style" w:hAnsi="Bookman Old Style"/>
          <w:sz w:val="24"/>
          <w:szCs w:val="24"/>
        </w:rPr>
        <w:t>amendments</w:t>
      </w:r>
      <w:r>
        <w:rPr>
          <w:rFonts w:ascii="Bookman Old Style" w:hAnsi="Bookman Old Style"/>
          <w:sz w:val="24"/>
          <w:szCs w:val="24"/>
        </w:rPr>
        <w:t xml:space="preserve"> </w:t>
      </w:r>
      <w:r w:rsidR="0016109D">
        <w:rPr>
          <w:rFonts w:ascii="Bookman Old Style" w:hAnsi="Bookman Old Style"/>
          <w:sz w:val="24"/>
          <w:szCs w:val="24"/>
        </w:rPr>
        <w:t>were only</w:t>
      </w:r>
      <w:r>
        <w:rPr>
          <w:rFonts w:ascii="Bookman Old Style" w:hAnsi="Bookman Old Style"/>
          <w:sz w:val="24"/>
          <w:szCs w:val="24"/>
        </w:rPr>
        <w:t xml:space="preserve"> made when the issue of the definition of “talk time” and the inducing section were raised.  I therefore agree with State Counsel </w:t>
      </w:r>
      <w:proofErr w:type="spellStart"/>
      <w:r>
        <w:rPr>
          <w:rFonts w:ascii="Bookman Old Style" w:hAnsi="Bookman Old Style"/>
          <w:sz w:val="24"/>
          <w:szCs w:val="24"/>
        </w:rPr>
        <w:t>Silwamba</w:t>
      </w:r>
      <w:proofErr w:type="spellEnd"/>
      <w:r>
        <w:rPr>
          <w:rFonts w:ascii="Bookman Old Style" w:hAnsi="Bookman Old Style"/>
          <w:sz w:val="24"/>
          <w:szCs w:val="24"/>
        </w:rPr>
        <w:t xml:space="preserve"> that these amendments were made as a direct result of these issues being raised with the Respondent.  The issue as I see it goes further.  The issue is whether in view</w:t>
      </w:r>
      <w:r w:rsidR="0016109D">
        <w:rPr>
          <w:rFonts w:ascii="Bookman Old Style" w:hAnsi="Bookman Old Style"/>
          <w:sz w:val="24"/>
          <w:szCs w:val="24"/>
        </w:rPr>
        <w:t xml:space="preserve"> of this apparent admission by the Respondent and the Legislature</w:t>
      </w:r>
      <w:r w:rsidR="0088420C">
        <w:rPr>
          <w:rFonts w:ascii="Bookman Old Style" w:hAnsi="Bookman Old Style"/>
          <w:sz w:val="24"/>
          <w:szCs w:val="24"/>
        </w:rPr>
        <w:t>,</w:t>
      </w:r>
      <w:r w:rsidR="0016109D">
        <w:rPr>
          <w:rFonts w:ascii="Bookman Old Style" w:hAnsi="Bookman Old Style"/>
          <w:sz w:val="24"/>
          <w:szCs w:val="24"/>
        </w:rPr>
        <w:t xml:space="preserve"> </w:t>
      </w:r>
      <w:r w:rsidR="0088420C">
        <w:rPr>
          <w:rFonts w:ascii="Bookman Old Style" w:hAnsi="Bookman Old Style"/>
          <w:sz w:val="24"/>
          <w:szCs w:val="24"/>
        </w:rPr>
        <w:t>t</w:t>
      </w:r>
      <w:r w:rsidR="0016109D">
        <w:rPr>
          <w:rFonts w:ascii="Bookman Old Style" w:hAnsi="Bookman Old Style"/>
          <w:sz w:val="24"/>
          <w:szCs w:val="24"/>
        </w:rPr>
        <w:t>he claim for excise duty was null and void</w:t>
      </w:r>
      <w:r w:rsidR="0015321B">
        <w:rPr>
          <w:rFonts w:ascii="Bookman Old Style" w:hAnsi="Bookman Old Style"/>
          <w:sz w:val="24"/>
          <w:szCs w:val="24"/>
        </w:rPr>
        <w:t xml:space="preserve"> and of no legal effect</w:t>
      </w:r>
      <w:r w:rsidR="0016109D">
        <w:rPr>
          <w:rFonts w:ascii="Bookman Old Style" w:hAnsi="Bookman Old Style"/>
          <w:sz w:val="24"/>
          <w:szCs w:val="24"/>
        </w:rPr>
        <w:t>.</w:t>
      </w:r>
    </w:p>
    <w:p w:rsidR="0016109D" w:rsidRDefault="0016109D" w:rsidP="000F7C8F">
      <w:pPr>
        <w:pStyle w:val="NoSpacing"/>
        <w:spacing w:line="360" w:lineRule="auto"/>
        <w:jc w:val="both"/>
        <w:rPr>
          <w:rFonts w:ascii="Bookman Old Style" w:hAnsi="Bookman Old Style"/>
          <w:sz w:val="24"/>
          <w:szCs w:val="24"/>
        </w:rPr>
      </w:pPr>
    </w:p>
    <w:p w:rsidR="0016109D" w:rsidRDefault="0016109D"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Francis </w:t>
      </w:r>
      <w:proofErr w:type="spellStart"/>
      <w:r>
        <w:rPr>
          <w:rFonts w:ascii="Bookman Old Style" w:hAnsi="Bookman Old Style"/>
          <w:sz w:val="24"/>
          <w:szCs w:val="24"/>
        </w:rPr>
        <w:t>Bennion</w:t>
      </w:r>
      <w:proofErr w:type="spellEnd"/>
      <w:r>
        <w:rPr>
          <w:rFonts w:ascii="Bookman Old Style" w:hAnsi="Bookman Old Style"/>
          <w:sz w:val="24"/>
          <w:szCs w:val="24"/>
        </w:rPr>
        <w:t xml:space="preserve"> on </w:t>
      </w:r>
      <w:r w:rsidRPr="00443433">
        <w:rPr>
          <w:rFonts w:ascii="Bookman Old Style" w:hAnsi="Bookman Old Style"/>
          <w:b/>
          <w:sz w:val="24"/>
          <w:szCs w:val="24"/>
          <w:u w:val="single"/>
        </w:rPr>
        <w:t>Statutory Interpretation, 3</w:t>
      </w:r>
      <w:r w:rsidRPr="00443433">
        <w:rPr>
          <w:rFonts w:ascii="Bookman Old Style" w:hAnsi="Bookman Old Style"/>
          <w:b/>
          <w:sz w:val="24"/>
          <w:szCs w:val="24"/>
          <w:u w:val="single"/>
          <w:vertAlign w:val="superscript"/>
        </w:rPr>
        <w:t>rd</w:t>
      </w:r>
      <w:r w:rsidRPr="00443433">
        <w:rPr>
          <w:rFonts w:ascii="Bookman Old Style" w:hAnsi="Bookman Old Style"/>
          <w:b/>
          <w:sz w:val="24"/>
          <w:szCs w:val="24"/>
          <w:u w:val="single"/>
        </w:rPr>
        <w:t xml:space="preserve"> Edition</w:t>
      </w:r>
      <w:r w:rsidR="00443433" w:rsidRPr="00443433">
        <w:rPr>
          <w:rFonts w:ascii="Bookman Old Style" w:hAnsi="Bookman Old Style"/>
          <w:b/>
          <w:sz w:val="24"/>
          <w:szCs w:val="24"/>
        </w:rPr>
        <w:t xml:space="preserve"> (1)</w:t>
      </w:r>
      <w:r>
        <w:rPr>
          <w:rFonts w:ascii="Bookman Old Style" w:hAnsi="Bookman Old Style"/>
          <w:sz w:val="24"/>
          <w:szCs w:val="24"/>
        </w:rPr>
        <w:t xml:space="preserve"> when dealing semantic obscurity and the ‘corrected version’ states as follows at page 351:</w:t>
      </w:r>
    </w:p>
    <w:p w:rsidR="0016109D" w:rsidRDefault="0016109D" w:rsidP="000F7C8F">
      <w:pPr>
        <w:pStyle w:val="NoSpacing"/>
        <w:spacing w:line="360" w:lineRule="auto"/>
        <w:jc w:val="both"/>
        <w:rPr>
          <w:rFonts w:ascii="Bookman Old Style" w:hAnsi="Bookman Old Style"/>
          <w:sz w:val="24"/>
          <w:szCs w:val="24"/>
        </w:rPr>
      </w:pPr>
    </w:p>
    <w:p w:rsidR="0016109D" w:rsidRPr="00EF45A2" w:rsidRDefault="0016109D" w:rsidP="000F7C8F">
      <w:pPr>
        <w:pStyle w:val="NoSpacing"/>
        <w:spacing w:line="360" w:lineRule="auto"/>
        <w:ind w:left="720"/>
        <w:jc w:val="both"/>
        <w:rPr>
          <w:rFonts w:ascii="Bookman Old Style" w:hAnsi="Bookman Old Style"/>
          <w:b/>
          <w:sz w:val="24"/>
          <w:szCs w:val="24"/>
        </w:rPr>
      </w:pPr>
      <w:r w:rsidRPr="00EF45A2">
        <w:rPr>
          <w:rFonts w:ascii="Bookman Old Style" w:hAnsi="Bookman Old Style"/>
          <w:b/>
          <w:sz w:val="24"/>
          <w:szCs w:val="24"/>
        </w:rPr>
        <w:t>“When the text is thus semantically obscure, the interpreter’s first task is to remedy the obscure, by notionally putting the words into the grammatical form most likely to have been intended (the ‘correct version’).  This may be straight forward when the error is a simple one such as the mere transposition of words.  Often the task may be very difficult, but it still has to be done.  Then, having arrived at the corrected version, the interpreter goes on to apply the interpretative criteria to it in the usual way.</w:t>
      </w:r>
    </w:p>
    <w:p w:rsidR="0016109D" w:rsidRPr="00EF45A2" w:rsidRDefault="0016109D" w:rsidP="000F7C8F">
      <w:pPr>
        <w:pStyle w:val="NoSpacing"/>
        <w:spacing w:line="360" w:lineRule="auto"/>
        <w:jc w:val="both"/>
        <w:rPr>
          <w:rFonts w:ascii="Bookman Old Style" w:hAnsi="Bookman Old Style"/>
          <w:b/>
          <w:sz w:val="24"/>
          <w:szCs w:val="24"/>
        </w:rPr>
      </w:pPr>
    </w:p>
    <w:p w:rsidR="0016109D" w:rsidRPr="00EF45A2" w:rsidRDefault="0016109D" w:rsidP="000F7C8F">
      <w:pPr>
        <w:pStyle w:val="NoSpacing"/>
        <w:spacing w:line="360" w:lineRule="auto"/>
        <w:ind w:left="720"/>
        <w:jc w:val="both"/>
        <w:rPr>
          <w:rFonts w:ascii="Bookman Old Style" w:hAnsi="Bookman Old Style"/>
          <w:b/>
          <w:sz w:val="24"/>
          <w:szCs w:val="24"/>
        </w:rPr>
      </w:pPr>
      <w:r w:rsidRPr="00897C30">
        <w:rPr>
          <w:rFonts w:ascii="Bookman Old Style" w:hAnsi="Bookman Old Style"/>
          <w:b/>
          <w:i/>
          <w:sz w:val="24"/>
          <w:szCs w:val="24"/>
        </w:rPr>
        <w:t>Example 155.1</w:t>
      </w:r>
      <w:r w:rsidRPr="00EF45A2">
        <w:rPr>
          <w:rFonts w:ascii="Bookman Old Style" w:hAnsi="Bookman Old Style"/>
          <w:b/>
          <w:sz w:val="24"/>
          <w:szCs w:val="24"/>
        </w:rPr>
        <w:t xml:space="preserve"> Section 10(2) of the House of Commons Disqualification Act 1975 says that the enactment</w:t>
      </w:r>
      <w:r w:rsidR="00897C30">
        <w:rPr>
          <w:rFonts w:ascii="Bookman Old Style" w:hAnsi="Bookman Old Style"/>
          <w:b/>
          <w:sz w:val="24"/>
          <w:szCs w:val="24"/>
        </w:rPr>
        <w:t>s</w:t>
      </w:r>
      <w:r w:rsidRPr="00EF45A2">
        <w:rPr>
          <w:rFonts w:ascii="Bookman Old Style" w:hAnsi="Bookman Old Style"/>
          <w:b/>
          <w:sz w:val="24"/>
          <w:szCs w:val="24"/>
        </w:rPr>
        <w:t xml:space="preserve"> ‘specified in </w:t>
      </w:r>
      <w:proofErr w:type="spellStart"/>
      <w:r w:rsidRPr="00EF45A2">
        <w:rPr>
          <w:rFonts w:ascii="Bookman Old Style" w:hAnsi="Bookman Old Style"/>
          <w:b/>
          <w:sz w:val="24"/>
          <w:szCs w:val="24"/>
        </w:rPr>
        <w:t>Sch</w:t>
      </w:r>
      <w:proofErr w:type="spellEnd"/>
      <w:r w:rsidRPr="00EF45A2">
        <w:rPr>
          <w:rFonts w:ascii="Bookman Old Style" w:hAnsi="Bookman Old Style"/>
          <w:b/>
          <w:sz w:val="24"/>
          <w:szCs w:val="24"/>
        </w:rPr>
        <w:t xml:space="preserve"> 4 to this Act</w:t>
      </w:r>
      <w:r w:rsidR="00897C30">
        <w:rPr>
          <w:rFonts w:ascii="Bookman Old Style" w:hAnsi="Bookman Old Style"/>
          <w:b/>
          <w:sz w:val="24"/>
          <w:szCs w:val="24"/>
        </w:rPr>
        <w:t>’</w:t>
      </w:r>
      <w:r w:rsidRPr="00EF45A2">
        <w:rPr>
          <w:rFonts w:ascii="Bookman Old Style" w:hAnsi="Bookman Old Style"/>
          <w:b/>
          <w:sz w:val="24"/>
          <w:szCs w:val="24"/>
        </w:rPr>
        <w:t xml:space="preserve"> are repealed.  The Act contains no </w:t>
      </w:r>
      <w:proofErr w:type="spellStart"/>
      <w:r w:rsidRPr="00EF45A2">
        <w:rPr>
          <w:rFonts w:ascii="Bookman Old Style" w:hAnsi="Bookman Old Style"/>
          <w:b/>
          <w:sz w:val="24"/>
          <w:szCs w:val="24"/>
        </w:rPr>
        <w:t>Sch</w:t>
      </w:r>
      <w:proofErr w:type="spellEnd"/>
      <w:r w:rsidRPr="00EF45A2">
        <w:rPr>
          <w:rFonts w:ascii="Bookman Old Style" w:hAnsi="Bookman Old Style"/>
          <w:b/>
          <w:sz w:val="24"/>
          <w:szCs w:val="24"/>
        </w:rPr>
        <w:t xml:space="preserve"> 4.  It does however have </w:t>
      </w:r>
      <w:proofErr w:type="spellStart"/>
      <w:r w:rsidRPr="00EF45A2">
        <w:rPr>
          <w:rFonts w:ascii="Bookman Old Style" w:hAnsi="Bookman Old Style"/>
          <w:b/>
          <w:sz w:val="24"/>
          <w:szCs w:val="24"/>
        </w:rPr>
        <w:t>Sch</w:t>
      </w:r>
      <w:proofErr w:type="spellEnd"/>
      <w:r w:rsidRPr="00EF45A2">
        <w:rPr>
          <w:rFonts w:ascii="Bookman Old Style" w:hAnsi="Bookman Old Style"/>
          <w:b/>
          <w:sz w:val="24"/>
          <w:szCs w:val="24"/>
        </w:rPr>
        <w:t xml:space="preserve"> 3, which is headed ‘Repeals’.  Other internal evidence confirms that </w:t>
      </w:r>
      <w:proofErr w:type="spellStart"/>
      <w:r w:rsidRPr="00EF45A2">
        <w:rPr>
          <w:rFonts w:ascii="Bookman Old Style" w:hAnsi="Bookman Old Style"/>
          <w:b/>
          <w:sz w:val="24"/>
          <w:szCs w:val="24"/>
        </w:rPr>
        <w:t>Sch</w:t>
      </w:r>
      <w:proofErr w:type="spellEnd"/>
      <w:r w:rsidRPr="00EF45A2">
        <w:rPr>
          <w:rFonts w:ascii="Bookman Old Style" w:hAnsi="Bookman Old Style"/>
          <w:b/>
          <w:sz w:val="24"/>
          <w:szCs w:val="24"/>
        </w:rPr>
        <w:t xml:space="preserve"> 3 is the on</w:t>
      </w:r>
      <w:r w:rsidR="00897C30">
        <w:rPr>
          <w:rFonts w:ascii="Bookman Old Style" w:hAnsi="Bookman Old Style"/>
          <w:b/>
          <w:sz w:val="24"/>
          <w:szCs w:val="24"/>
        </w:rPr>
        <w:t>e</w:t>
      </w:r>
      <w:r w:rsidRPr="00EF45A2">
        <w:rPr>
          <w:rFonts w:ascii="Bookman Old Style" w:hAnsi="Bookman Old Style"/>
          <w:b/>
          <w:sz w:val="24"/>
          <w:szCs w:val="24"/>
        </w:rPr>
        <w:t xml:space="preserve"> intended.  The court will not frustrate Parliament’s intention by a</w:t>
      </w:r>
      <w:r w:rsidR="00897C30">
        <w:rPr>
          <w:rFonts w:ascii="Bookman Old Style" w:hAnsi="Bookman Old Style"/>
          <w:b/>
          <w:sz w:val="24"/>
          <w:szCs w:val="24"/>
        </w:rPr>
        <w:t>pplying the literal meaning of s</w:t>
      </w:r>
      <w:r w:rsidRPr="00EF45A2">
        <w:rPr>
          <w:rFonts w:ascii="Bookman Old Style" w:hAnsi="Bookman Old Style"/>
          <w:b/>
          <w:sz w:val="24"/>
          <w:szCs w:val="24"/>
        </w:rPr>
        <w:t xml:space="preserve">10 (2).  Instead it will apply a corrected version referring to the enactments ‘specified in </w:t>
      </w:r>
      <w:proofErr w:type="spellStart"/>
      <w:r w:rsidRPr="00EF45A2">
        <w:rPr>
          <w:rFonts w:ascii="Bookman Old Style" w:hAnsi="Bookman Old Style"/>
          <w:b/>
          <w:sz w:val="24"/>
          <w:szCs w:val="24"/>
        </w:rPr>
        <w:t>Sch</w:t>
      </w:r>
      <w:proofErr w:type="spellEnd"/>
      <w:r w:rsidRPr="00EF45A2">
        <w:rPr>
          <w:rFonts w:ascii="Bookman Old Style" w:hAnsi="Bookman Old Style"/>
          <w:b/>
          <w:sz w:val="24"/>
          <w:szCs w:val="24"/>
        </w:rPr>
        <w:t xml:space="preserve"> 3.’</w:t>
      </w:r>
    </w:p>
    <w:p w:rsidR="005C1679" w:rsidRPr="00EF45A2" w:rsidRDefault="005C1679" w:rsidP="000F7C8F">
      <w:pPr>
        <w:pStyle w:val="NoSpacing"/>
        <w:spacing w:line="360" w:lineRule="auto"/>
        <w:ind w:left="720"/>
        <w:jc w:val="both"/>
        <w:rPr>
          <w:rFonts w:ascii="Bookman Old Style" w:hAnsi="Bookman Old Style"/>
          <w:b/>
          <w:sz w:val="24"/>
          <w:szCs w:val="24"/>
        </w:rPr>
      </w:pPr>
    </w:p>
    <w:p w:rsidR="0016109D" w:rsidRDefault="005C1679"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At page 554 </w:t>
      </w:r>
      <w:proofErr w:type="spellStart"/>
      <w:r>
        <w:rPr>
          <w:rFonts w:ascii="Bookman Old Style" w:hAnsi="Bookman Old Style"/>
          <w:sz w:val="24"/>
          <w:szCs w:val="24"/>
        </w:rPr>
        <w:t>Bennion</w:t>
      </w:r>
      <w:proofErr w:type="spellEnd"/>
      <w:r>
        <w:rPr>
          <w:rFonts w:ascii="Bookman Old Style" w:hAnsi="Bookman Old Style"/>
          <w:sz w:val="24"/>
          <w:szCs w:val="24"/>
        </w:rPr>
        <w:t xml:space="preserve"> states as follows:</w:t>
      </w:r>
    </w:p>
    <w:p w:rsidR="005C1679" w:rsidRPr="005C1679" w:rsidRDefault="005C1679" w:rsidP="000F7C8F">
      <w:pPr>
        <w:pStyle w:val="NoSpacing"/>
        <w:spacing w:line="360" w:lineRule="auto"/>
        <w:ind w:left="720"/>
        <w:jc w:val="both"/>
        <w:rPr>
          <w:rFonts w:ascii="Bookman Old Style" w:hAnsi="Bookman Old Style"/>
          <w:b/>
          <w:sz w:val="24"/>
          <w:szCs w:val="24"/>
        </w:rPr>
      </w:pPr>
      <w:r w:rsidRPr="005C1679">
        <w:rPr>
          <w:rFonts w:ascii="Bookman Old Style" w:hAnsi="Bookman Old Style"/>
          <w:b/>
          <w:sz w:val="24"/>
          <w:szCs w:val="24"/>
        </w:rPr>
        <w:t>“</w:t>
      </w:r>
      <w:proofErr w:type="gramStart"/>
      <w:r w:rsidRPr="00897C30">
        <w:rPr>
          <w:rFonts w:ascii="Bookman Old Style" w:hAnsi="Bookman Old Style"/>
          <w:b/>
          <w:i/>
          <w:sz w:val="24"/>
          <w:szCs w:val="24"/>
        </w:rPr>
        <w:t>inducing</w:t>
      </w:r>
      <w:proofErr w:type="gramEnd"/>
      <w:r w:rsidRPr="00897C30">
        <w:rPr>
          <w:rFonts w:ascii="Bookman Old Style" w:hAnsi="Bookman Old Style"/>
          <w:b/>
          <w:i/>
          <w:sz w:val="24"/>
          <w:szCs w:val="24"/>
        </w:rPr>
        <w:t xml:space="preserve"> words</w:t>
      </w:r>
      <w:r w:rsidRPr="005C1679">
        <w:rPr>
          <w:rFonts w:ascii="Bookman Old Style" w:hAnsi="Bookman Old Style"/>
          <w:b/>
          <w:sz w:val="24"/>
          <w:szCs w:val="24"/>
        </w:rPr>
        <w:t xml:space="preserve">  A Schedule is attached to the body of the Act by appropriate words in one of the sections (known as inducing words).  In the margin at the head of the Schedule the inducing section or sections are specified.  Occasionally, an error is made in doing this, but that does not affect the validity of the Schedule.</w:t>
      </w:r>
    </w:p>
    <w:p w:rsidR="005C1679" w:rsidRPr="005C1679" w:rsidRDefault="005C1679" w:rsidP="000F7C8F">
      <w:pPr>
        <w:pStyle w:val="NoSpacing"/>
        <w:spacing w:line="360" w:lineRule="auto"/>
        <w:ind w:left="720"/>
        <w:jc w:val="both"/>
        <w:rPr>
          <w:rFonts w:ascii="Bookman Old Style" w:hAnsi="Bookman Old Style"/>
          <w:b/>
          <w:sz w:val="24"/>
          <w:szCs w:val="24"/>
        </w:rPr>
      </w:pPr>
    </w:p>
    <w:p w:rsidR="005C1679" w:rsidRDefault="005C1679" w:rsidP="000F7C8F">
      <w:pPr>
        <w:pStyle w:val="NoSpacing"/>
        <w:spacing w:line="360" w:lineRule="auto"/>
        <w:ind w:left="720"/>
        <w:jc w:val="both"/>
        <w:rPr>
          <w:rFonts w:ascii="Bookman Old Style" w:hAnsi="Bookman Old Style"/>
          <w:b/>
          <w:sz w:val="24"/>
          <w:szCs w:val="24"/>
        </w:rPr>
      </w:pPr>
      <w:r w:rsidRPr="00897C30">
        <w:rPr>
          <w:rFonts w:ascii="Bookman Old Style" w:hAnsi="Bookman Old Style"/>
          <w:b/>
          <w:i/>
          <w:sz w:val="24"/>
          <w:szCs w:val="24"/>
        </w:rPr>
        <w:t xml:space="preserve">Example </w:t>
      </w:r>
      <w:r w:rsidR="00897C30" w:rsidRPr="00897C30">
        <w:rPr>
          <w:rFonts w:ascii="Bookman Old Style" w:hAnsi="Bookman Old Style"/>
          <w:b/>
          <w:i/>
          <w:sz w:val="24"/>
          <w:szCs w:val="24"/>
        </w:rPr>
        <w:t>241.3</w:t>
      </w:r>
      <w:r w:rsidR="00897C30" w:rsidRPr="005C1679">
        <w:rPr>
          <w:rFonts w:ascii="Bookman Old Style" w:hAnsi="Bookman Old Style"/>
          <w:b/>
          <w:sz w:val="24"/>
          <w:szCs w:val="24"/>
        </w:rPr>
        <w:t xml:space="preserve"> In</w:t>
      </w:r>
      <w:r w:rsidRPr="005C1679">
        <w:rPr>
          <w:rFonts w:ascii="Bookman Old Style" w:hAnsi="Bookman Old Style"/>
          <w:b/>
          <w:sz w:val="24"/>
          <w:szCs w:val="24"/>
        </w:rPr>
        <w:t xml:space="preserve"> the official version of the Crown Proceedings Act 1947, the head of </w:t>
      </w:r>
      <w:proofErr w:type="spellStart"/>
      <w:r w:rsidRPr="005C1679">
        <w:rPr>
          <w:rFonts w:ascii="Bookman Old Style" w:hAnsi="Bookman Old Style"/>
          <w:b/>
          <w:sz w:val="24"/>
          <w:szCs w:val="24"/>
        </w:rPr>
        <w:t>Sch</w:t>
      </w:r>
      <w:proofErr w:type="spellEnd"/>
      <w:r w:rsidRPr="005C1679">
        <w:rPr>
          <w:rFonts w:ascii="Bookman Old Style" w:hAnsi="Bookman Old Style"/>
          <w:b/>
          <w:sz w:val="24"/>
          <w:szCs w:val="24"/>
        </w:rPr>
        <w:t xml:space="preserve"> 1 omits a reference to one of the inducing sections, </w:t>
      </w:r>
      <w:r w:rsidR="00897C30">
        <w:rPr>
          <w:rFonts w:ascii="Bookman Old Style" w:hAnsi="Bookman Old Style"/>
          <w:b/>
          <w:sz w:val="24"/>
          <w:szCs w:val="24"/>
        </w:rPr>
        <w:t>s</w:t>
      </w:r>
      <w:r w:rsidRPr="005C1679">
        <w:rPr>
          <w:rFonts w:ascii="Bookman Old Style" w:hAnsi="Bookman Old Style"/>
          <w:b/>
          <w:sz w:val="24"/>
          <w:szCs w:val="24"/>
        </w:rPr>
        <w:t xml:space="preserve">13. </w:t>
      </w:r>
    </w:p>
    <w:p w:rsidR="00D423AA" w:rsidRPr="005C1679" w:rsidRDefault="00D423AA" w:rsidP="000F7C8F">
      <w:pPr>
        <w:pStyle w:val="NoSpacing"/>
        <w:spacing w:line="360" w:lineRule="auto"/>
        <w:ind w:left="720"/>
        <w:jc w:val="both"/>
        <w:rPr>
          <w:rFonts w:ascii="Bookman Old Style" w:hAnsi="Bookman Old Style"/>
          <w:b/>
          <w:sz w:val="24"/>
          <w:szCs w:val="24"/>
        </w:rPr>
      </w:pPr>
    </w:p>
    <w:p w:rsidR="005C1679" w:rsidRDefault="005C1679" w:rsidP="000F7C8F">
      <w:pPr>
        <w:pStyle w:val="NoSpacing"/>
        <w:spacing w:line="360" w:lineRule="auto"/>
        <w:ind w:left="720"/>
        <w:jc w:val="both"/>
        <w:rPr>
          <w:rFonts w:ascii="Bookman Old Style" w:hAnsi="Bookman Old Style"/>
          <w:b/>
          <w:sz w:val="24"/>
          <w:szCs w:val="24"/>
        </w:rPr>
      </w:pPr>
      <w:r w:rsidRPr="005C1679">
        <w:rPr>
          <w:rFonts w:ascii="Bookman Old Style" w:hAnsi="Bookman Old Style"/>
          <w:b/>
          <w:sz w:val="24"/>
          <w:szCs w:val="24"/>
        </w:rPr>
        <w:t>It was formerly the practice for the inducing words to say that the Schedule was to be construed and have effect as part of the Act.  This is no longer done, being regarded as unnecessary.  If by mischance the inducing words were omitted, the Schedule would still form part of the Act if that was the apparent intention.”</w:t>
      </w:r>
    </w:p>
    <w:p w:rsidR="00CD276D" w:rsidRDefault="00CD276D" w:rsidP="000F7C8F">
      <w:pPr>
        <w:pStyle w:val="NoSpacing"/>
        <w:spacing w:line="360" w:lineRule="auto"/>
        <w:ind w:left="720"/>
        <w:jc w:val="both"/>
        <w:rPr>
          <w:rFonts w:ascii="Bookman Old Style" w:hAnsi="Bookman Old Style"/>
          <w:b/>
          <w:sz w:val="24"/>
          <w:szCs w:val="24"/>
        </w:rPr>
      </w:pPr>
    </w:p>
    <w:p w:rsidR="00CD276D" w:rsidRDefault="00CD276D" w:rsidP="00CD276D">
      <w:pPr>
        <w:pStyle w:val="NoSpacing"/>
        <w:spacing w:line="360" w:lineRule="auto"/>
        <w:jc w:val="both"/>
        <w:rPr>
          <w:rFonts w:ascii="Bookman Old Style" w:hAnsi="Bookman Old Style"/>
          <w:sz w:val="24"/>
          <w:szCs w:val="24"/>
        </w:rPr>
      </w:pPr>
      <w:r w:rsidRPr="00CD276D">
        <w:rPr>
          <w:rFonts w:ascii="Bookman Old Style" w:hAnsi="Bookman Old Style"/>
          <w:sz w:val="24"/>
          <w:szCs w:val="24"/>
        </w:rPr>
        <w:t>At page 555</w:t>
      </w:r>
      <w:r>
        <w:rPr>
          <w:rFonts w:ascii="Bookman Old Style" w:hAnsi="Bookman Old Style"/>
          <w:sz w:val="24"/>
          <w:szCs w:val="24"/>
        </w:rPr>
        <w:t xml:space="preserve"> </w:t>
      </w:r>
      <w:proofErr w:type="spellStart"/>
      <w:r>
        <w:rPr>
          <w:rFonts w:ascii="Bookman Old Style" w:hAnsi="Bookman Old Style"/>
          <w:sz w:val="24"/>
          <w:szCs w:val="24"/>
        </w:rPr>
        <w:t>Ben</w:t>
      </w:r>
      <w:r w:rsidR="00465319">
        <w:rPr>
          <w:rFonts w:ascii="Bookman Old Style" w:hAnsi="Bookman Old Style"/>
          <w:sz w:val="24"/>
          <w:szCs w:val="24"/>
        </w:rPr>
        <w:t>n</w:t>
      </w:r>
      <w:r>
        <w:rPr>
          <w:rFonts w:ascii="Bookman Old Style" w:hAnsi="Bookman Old Style"/>
          <w:sz w:val="24"/>
          <w:szCs w:val="24"/>
        </w:rPr>
        <w:t>ion</w:t>
      </w:r>
      <w:proofErr w:type="spellEnd"/>
      <w:r>
        <w:rPr>
          <w:rFonts w:ascii="Bookman Old Style" w:hAnsi="Bookman Old Style"/>
          <w:sz w:val="24"/>
          <w:szCs w:val="24"/>
        </w:rPr>
        <w:t xml:space="preserve"> </w:t>
      </w:r>
      <w:r w:rsidR="0017047E">
        <w:rPr>
          <w:rFonts w:ascii="Bookman Old Style" w:hAnsi="Bookman Old Style"/>
          <w:sz w:val="24"/>
          <w:szCs w:val="24"/>
        </w:rPr>
        <w:t xml:space="preserve">quotes Lord </w:t>
      </w:r>
      <w:proofErr w:type="spellStart"/>
      <w:r w:rsidR="0017047E">
        <w:rPr>
          <w:rFonts w:ascii="Bookman Old Style" w:hAnsi="Bookman Old Style"/>
          <w:sz w:val="24"/>
          <w:szCs w:val="24"/>
        </w:rPr>
        <w:t>Sterndale</w:t>
      </w:r>
      <w:proofErr w:type="spellEnd"/>
      <w:r w:rsidR="0017047E">
        <w:rPr>
          <w:rFonts w:ascii="Bookman Old Style" w:hAnsi="Bookman Old Style"/>
          <w:sz w:val="24"/>
          <w:szCs w:val="24"/>
        </w:rPr>
        <w:t xml:space="preserve"> who held in </w:t>
      </w:r>
      <w:r w:rsidR="0017047E" w:rsidRPr="00465319">
        <w:rPr>
          <w:rFonts w:ascii="Bookman Old Style" w:hAnsi="Bookman Old Style"/>
          <w:b/>
          <w:i/>
          <w:sz w:val="24"/>
          <w:szCs w:val="24"/>
          <w:u w:val="single"/>
        </w:rPr>
        <w:t xml:space="preserve">IRC v </w:t>
      </w:r>
      <w:proofErr w:type="spellStart"/>
      <w:r w:rsidR="0017047E" w:rsidRPr="00465319">
        <w:rPr>
          <w:rFonts w:ascii="Bookman Old Style" w:hAnsi="Bookman Old Style"/>
          <w:b/>
          <w:i/>
          <w:sz w:val="24"/>
          <w:szCs w:val="24"/>
          <w:u w:val="single"/>
        </w:rPr>
        <w:t>Gittus</w:t>
      </w:r>
      <w:proofErr w:type="spellEnd"/>
      <w:r w:rsidR="00CE4521">
        <w:rPr>
          <w:rFonts w:ascii="Bookman Old Style" w:hAnsi="Bookman Old Style"/>
          <w:b/>
          <w:sz w:val="24"/>
          <w:szCs w:val="24"/>
        </w:rPr>
        <w:t xml:space="preserve"> (1)</w:t>
      </w:r>
      <w:r w:rsidR="0030574A">
        <w:rPr>
          <w:rFonts w:ascii="Bookman Old Style" w:hAnsi="Bookman Old Style"/>
          <w:sz w:val="24"/>
          <w:szCs w:val="24"/>
        </w:rPr>
        <w:t xml:space="preserve"> at page 576</w:t>
      </w:r>
      <w:r>
        <w:rPr>
          <w:rFonts w:ascii="Bookman Old Style" w:hAnsi="Bookman Old Style"/>
          <w:sz w:val="24"/>
          <w:szCs w:val="24"/>
        </w:rPr>
        <w:t xml:space="preserve"> that:</w:t>
      </w:r>
    </w:p>
    <w:p w:rsidR="00CD276D" w:rsidRPr="0017047E" w:rsidRDefault="00465319" w:rsidP="00465319">
      <w:pPr>
        <w:pStyle w:val="NoSpacing"/>
        <w:spacing w:line="360" w:lineRule="auto"/>
        <w:ind w:left="720"/>
        <w:jc w:val="both"/>
        <w:rPr>
          <w:rFonts w:ascii="Bookman Old Style" w:hAnsi="Bookman Old Style"/>
          <w:b/>
          <w:sz w:val="24"/>
          <w:szCs w:val="24"/>
        </w:rPr>
      </w:pPr>
      <w:r w:rsidRPr="0017047E">
        <w:rPr>
          <w:rFonts w:ascii="Bookman Old Style" w:hAnsi="Bookman Old Style"/>
          <w:b/>
          <w:sz w:val="24"/>
          <w:szCs w:val="24"/>
        </w:rPr>
        <w:t>“As</w:t>
      </w:r>
      <w:r w:rsidR="00CD276D" w:rsidRPr="0017047E">
        <w:rPr>
          <w:rFonts w:ascii="Bookman Old Style" w:hAnsi="Bookman Old Style"/>
          <w:b/>
          <w:sz w:val="24"/>
          <w:szCs w:val="24"/>
        </w:rPr>
        <w:t xml:space="preserve"> to conflicts between a Schedule and the inducing section: ‘If the Act says that the Schedule is to be used for a certain purpose and </w:t>
      </w:r>
      <w:r w:rsidR="00CD276D" w:rsidRPr="0017047E">
        <w:rPr>
          <w:rFonts w:ascii="Bookman Old Style" w:hAnsi="Bookman Old Style"/>
          <w:b/>
          <w:sz w:val="24"/>
          <w:szCs w:val="24"/>
        </w:rPr>
        <w:lastRenderedPageBreak/>
        <w:t>the heading of the part of the Schedule in question shows that it is prima facie at any rate devoted to that purpose, then you must read the Act and the Schedule as though the Schedule were operating for that purpose, and if you can satisfy the language of the section</w:t>
      </w:r>
      <w:r w:rsidR="0017047E" w:rsidRPr="0017047E">
        <w:rPr>
          <w:rFonts w:ascii="Bookman Old Style" w:hAnsi="Bookman Old Style"/>
          <w:b/>
          <w:sz w:val="24"/>
          <w:szCs w:val="24"/>
        </w:rPr>
        <w:t xml:space="preserve"> without extending it beyond that purpose you ought to do it.  But if in spite of that you find in the language of the Schedule words and terms that go clearly outside that purpose, then you must give effect to them and you must not consider them as limited by the heading of that part of the Schedule or by the purpose mentioned in the Act for which the Schedule is prima facie to be used.  You cannot refuse to give effect to clear words simply because prima facie they seem to be limited by the heading of the Schedule and the definition of the purpose contained in the Act.’</w:t>
      </w:r>
      <w:r w:rsidR="00657AC5">
        <w:rPr>
          <w:rFonts w:ascii="Bookman Old Style" w:hAnsi="Bookman Old Style"/>
          <w:b/>
          <w:sz w:val="24"/>
          <w:szCs w:val="24"/>
        </w:rPr>
        <w:t xml:space="preserve">  </w:t>
      </w:r>
    </w:p>
    <w:p w:rsidR="005C1679" w:rsidRPr="0017047E" w:rsidRDefault="005C1679" w:rsidP="000F7C8F">
      <w:pPr>
        <w:pStyle w:val="NoSpacing"/>
        <w:spacing w:line="360" w:lineRule="auto"/>
        <w:jc w:val="both"/>
        <w:rPr>
          <w:rFonts w:ascii="Bookman Old Style" w:hAnsi="Bookman Old Style"/>
          <w:b/>
          <w:sz w:val="24"/>
          <w:szCs w:val="24"/>
        </w:rPr>
      </w:pPr>
    </w:p>
    <w:p w:rsidR="005C1679" w:rsidRDefault="005C1679"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From the above, it </w:t>
      </w:r>
      <w:r w:rsidR="00C36A99">
        <w:rPr>
          <w:rFonts w:ascii="Bookman Old Style" w:hAnsi="Bookman Old Style"/>
          <w:sz w:val="24"/>
          <w:szCs w:val="24"/>
        </w:rPr>
        <w:t>seems</w:t>
      </w:r>
      <w:r>
        <w:rPr>
          <w:rFonts w:ascii="Bookman Old Style" w:hAnsi="Bookman Old Style"/>
          <w:sz w:val="24"/>
          <w:szCs w:val="24"/>
        </w:rPr>
        <w:t xml:space="preserve"> to me that even if the amendments were made</w:t>
      </w:r>
      <w:r w:rsidR="00C36A99">
        <w:rPr>
          <w:rFonts w:ascii="Bookman Old Style" w:hAnsi="Bookman Old Style"/>
          <w:sz w:val="24"/>
          <w:szCs w:val="24"/>
        </w:rPr>
        <w:t xml:space="preserve"> by Act No.2 of 2009</w:t>
      </w:r>
      <w:r>
        <w:rPr>
          <w:rFonts w:ascii="Bookman Old Style" w:hAnsi="Bookman Old Style"/>
          <w:sz w:val="24"/>
          <w:szCs w:val="24"/>
        </w:rPr>
        <w:t xml:space="preserve"> to remedy the errors in the earlier legislat</w:t>
      </w:r>
      <w:r w:rsidR="00CC0DB7">
        <w:rPr>
          <w:rFonts w:ascii="Bookman Old Style" w:hAnsi="Bookman Old Style"/>
          <w:sz w:val="24"/>
          <w:szCs w:val="24"/>
        </w:rPr>
        <w:t>ion</w:t>
      </w:r>
      <w:r>
        <w:rPr>
          <w:rFonts w:ascii="Bookman Old Style" w:hAnsi="Bookman Old Style"/>
          <w:sz w:val="24"/>
          <w:szCs w:val="24"/>
        </w:rPr>
        <w:t xml:space="preserve">, the court </w:t>
      </w:r>
      <w:r w:rsidR="008E11F7">
        <w:rPr>
          <w:rFonts w:ascii="Bookman Old Style" w:hAnsi="Bookman Old Style"/>
          <w:sz w:val="24"/>
          <w:szCs w:val="24"/>
        </w:rPr>
        <w:t>should not</w:t>
      </w:r>
      <w:r>
        <w:rPr>
          <w:rFonts w:ascii="Bookman Old Style" w:hAnsi="Bookman Old Style"/>
          <w:sz w:val="24"/>
          <w:szCs w:val="24"/>
        </w:rPr>
        <w:t xml:space="preserve"> frustrate </w:t>
      </w:r>
      <w:r w:rsidR="008E11F7">
        <w:rPr>
          <w:rFonts w:ascii="Bookman Old Style" w:hAnsi="Bookman Old Style"/>
          <w:sz w:val="24"/>
          <w:szCs w:val="24"/>
        </w:rPr>
        <w:t>Parliament’s</w:t>
      </w:r>
      <w:r>
        <w:rPr>
          <w:rFonts w:ascii="Bookman Old Style" w:hAnsi="Bookman Old Style"/>
          <w:sz w:val="24"/>
          <w:szCs w:val="24"/>
        </w:rPr>
        <w:t xml:space="preserve"> </w:t>
      </w:r>
      <w:r w:rsidR="008E11F7">
        <w:rPr>
          <w:rFonts w:ascii="Bookman Old Style" w:hAnsi="Bookman Old Style"/>
          <w:sz w:val="24"/>
          <w:szCs w:val="24"/>
        </w:rPr>
        <w:t>intention</w:t>
      </w:r>
      <w:r>
        <w:rPr>
          <w:rFonts w:ascii="Bookman Old Style" w:hAnsi="Bookman Old Style"/>
          <w:sz w:val="24"/>
          <w:szCs w:val="24"/>
        </w:rPr>
        <w:t xml:space="preserve"> by applying the literal meaning of Section 76B of the Customs and Excise Act.  Instead, it should apply a corrected version.  </w:t>
      </w:r>
      <w:r w:rsidR="001A63A3">
        <w:rPr>
          <w:rFonts w:ascii="Bookman Old Style" w:hAnsi="Bookman Old Style"/>
          <w:sz w:val="24"/>
          <w:szCs w:val="24"/>
        </w:rPr>
        <w:t>T</w:t>
      </w:r>
      <w:r>
        <w:rPr>
          <w:rFonts w:ascii="Bookman Old Style" w:hAnsi="Bookman Old Style"/>
          <w:sz w:val="24"/>
          <w:szCs w:val="24"/>
        </w:rPr>
        <w:t>he error was manifest and beyond denia</w:t>
      </w:r>
      <w:r w:rsidR="001A63A3">
        <w:rPr>
          <w:rFonts w:ascii="Bookman Old Style" w:hAnsi="Bookman Old Style"/>
          <w:sz w:val="24"/>
          <w:szCs w:val="24"/>
        </w:rPr>
        <w:t xml:space="preserve">l but it </w:t>
      </w:r>
      <w:r>
        <w:rPr>
          <w:rFonts w:ascii="Bookman Old Style" w:hAnsi="Bookman Old Style"/>
          <w:sz w:val="24"/>
          <w:szCs w:val="24"/>
        </w:rPr>
        <w:t>d</w:t>
      </w:r>
      <w:r w:rsidR="001A63A3">
        <w:rPr>
          <w:rFonts w:ascii="Bookman Old Style" w:hAnsi="Bookman Old Style"/>
          <w:sz w:val="24"/>
          <w:szCs w:val="24"/>
        </w:rPr>
        <w:t>id</w:t>
      </w:r>
      <w:r>
        <w:rPr>
          <w:rFonts w:ascii="Bookman Old Style" w:hAnsi="Bookman Old Style"/>
          <w:sz w:val="24"/>
          <w:szCs w:val="24"/>
        </w:rPr>
        <w:t xml:space="preserve"> not make the Seventh Schedule </w:t>
      </w:r>
      <w:r w:rsidR="00CC0DB7">
        <w:rPr>
          <w:rFonts w:ascii="Bookman Old Style" w:hAnsi="Bookman Old Style"/>
          <w:sz w:val="24"/>
          <w:szCs w:val="24"/>
        </w:rPr>
        <w:t>null and void</w:t>
      </w:r>
      <w:r w:rsidR="00C36A99">
        <w:rPr>
          <w:rFonts w:ascii="Bookman Old Style" w:hAnsi="Bookman Old Style"/>
          <w:sz w:val="24"/>
          <w:szCs w:val="24"/>
        </w:rPr>
        <w:t xml:space="preserve"> and of no legal effect</w:t>
      </w:r>
      <w:r>
        <w:rPr>
          <w:rFonts w:ascii="Bookman Old Style" w:hAnsi="Bookman Old Style"/>
          <w:sz w:val="24"/>
          <w:szCs w:val="24"/>
        </w:rPr>
        <w:t xml:space="preserve">.  </w:t>
      </w:r>
      <w:r w:rsidR="00CF0144">
        <w:rPr>
          <w:rFonts w:ascii="Bookman Old Style" w:hAnsi="Bookman Old Style"/>
          <w:sz w:val="24"/>
          <w:szCs w:val="24"/>
        </w:rPr>
        <w:t>The apparent intention was that the Schedule should form part of the Act.</w:t>
      </w:r>
      <w:r>
        <w:rPr>
          <w:rFonts w:ascii="Bookman Old Style" w:hAnsi="Bookman Old Style"/>
          <w:sz w:val="24"/>
          <w:szCs w:val="24"/>
        </w:rPr>
        <w:t xml:space="preserve"> Th</w:t>
      </w:r>
      <w:r w:rsidR="00A041B9">
        <w:rPr>
          <w:rFonts w:ascii="Bookman Old Style" w:hAnsi="Bookman Old Style"/>
          <w:sz w:val="24"/>
          <w:szCs w:val="24"/>
        </w:rPr>
        <w:t>e</w:t>
      </w:r>
      <w:r>
        <w:rPr>
          <w:rFonts w:ascii="Bookman Old Style" w:hAnsi="Bookman Old Style"/>
          <w:sz w:val="24"/>
          <w:szCs w:val="24"/>
        </w:rPr>
        <w:t xml:space="preserve"> argument</w:t>
      </w:r>
      <w:r w:rsidR="00320F3A">
        <w:rPr>
          <w:rFonts w:ascii="Bookman Old Style" w:hAnsi="Bookman Old Style"/>
          <w:sz w:val="24"/>
          <w:szCs w:val="24"/>
        </w:rPr>
        <w:t xml:space="preserve"> that</w:t>
      </w:r>
      <w:r w:rsidR="00A041B9">
        <w:rPr>
          <w:rFonts w:ascii="Bookman Old Style" w:hAnsi="Bookman Old Style"/>
          <w:sz w:val="24"/>
          <w:szCs w:val="24"/>
        </w:rPr>
        <w:t xml:space="preserve"> the amendment by way of Act No.2 of 2009 made any claims under the earlier legislation by the Respondent null and void</w:t>
      </w:r>
      <w:r w:rsidR="00C36A99">
        <w:rPr>
          <w:rFonts w:ascii="Bookman Old Style" w:hAnsi="Bookman Old Style"/>
          <w:sz w:val="24"/>
          <w:szCs w:val="24"/>
        </w:rPr>
        <w:t xml:space="preserve"> and of no legal effect</w:t>
      </w:r>
      <w:r w:rsidR="00A041B9">
        <w:rPr>
          <w:rFonts w:ascii="Bookman Old Style" w:hAnsi="Bookman Old Style"/>
          <w:sz w:val="24"/>
          <w:szCs w:val="24"/>
        </w:rPr>
        <w:t xml:space="preserve"> must</w:t>
      </w:r>
      <w:r>
        <w:rPr>
          <w:rFonts w:ascii="Bookman Old Style" w:hAnsi="Bookman Old Style"/>
          <w:sz w:val="24"/>
          <w:szCs w:val="24"/>
        </w:rPr>
        <w:t xml:space="preserve"> therefore fail.</w:t>
      </w:r>
      <w:r w:rsidR="00657AC5">
        <w:rPr>
          <w:rFonts w:ascii="Bookman Old Style" w:hAnsi="Bookman Old Style"/>
          <w:sz w:val="24"/>
          <w:szCs w:val="24"/>
        </w:rPr>
        <w:t xml:space="preserve">     </w:t>
      </w:r>
    </w:p>
    <w:p w:rsidR="00B37F6B" w:rsidRDefault="00B37F6B" w:rsidP="000F7C8F">
      <w:pPr>
        <w:pStyle w:val="NoSpacing"/>
        <w:spacing w:line="360" w:lineRule="auto"/>
        <w:jc w:val="both"/>
        <w:rPr>
          <w:rFonts w:ascii="Bookman Old Style" w:hAnsi="Bookman Old Style"/>
          <w:sz w:val="24"/>
          <w:szCs w:val="24"/>
        </w:rPr>
      </w:pPr>
    </w:p>
    <w:p w:rsidR="00CE4521" w:rsidRDefault="005C1679"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Submissions were made to the effect that the Respondent could not act retrospectively to </w:t>
      </w:r>
      <w:r w:rsidR="008E11F7">
        <w:rPr>
          <w:rFonts w:ascii="Bookman Old Style" w:hAnsi="Bookman Old Style"/>
          <w:sz w:val="24"/>
          <w:szCs w:val="24"/>
        </w:rPr>
        <w:t>erase</w:t>
      </w:r>
      <w:r>
        <w:rPr>
          <w:rFonts w:ascii="Bookman Old Style" w:hAnsi="Bookman Old Style"/>
          <w:sz w:val="24"/>
          <w:szCs w:val="24"/>
        </w:rPr>
        <w:t xml:space="preserve"> the</w:t>
      </w:r>
      <w:r w:rsidR="008E11F7">
        <w:rPr>
          <w:rFonts w:ascii="Bookman Old Style" w:hAnsi="Bookman Old Style"/>
          <w:sz w:val="24"/>
          <w:szCs w:val="24"/>
        </w:rPr>
        <w:t xml:space="preserve"> appellant’s</w:t>
      </w:r>
      <w:r w:rsidR="00E9322B">
        <w:rPr>
          <w:rFonts w:ascii="Bookman Old Style" w:hAnsi="Bookman Old Style"/>
          <w:sz w:val="24"/>
          <w:szCs w:val="24"/>
        </w:rPr>
        <w:t xml:space="preserve"> rights</w:t>
      </w:r>
      <w:r w:rsidR="008E11F7">
        <w:rPr>
          <w:rFonts w:ascii="Bookman Old Style" w:hAnsi="Bookman Old Style"/>
          <w:sz w:val="24"/>
          <w:szCs w:val="24"/>
        </w:rPr>
        <w:t xml:space="preserve"> which accrued prior to the amendments which took effect on the 1</w:t>
      </w:r>
      <w:r w:rsidR="008E11F7" w:rsidRPr="008E11F7">
        <w:rPr>
          <w:rFonts w:ascii="Bookman Old Style" w:hAnsi="Bookman Old Style"/>
          <w:sz w:val="24"/>
          <w:szCs w:val="24"/>
          <w:vertAlign w:val="superscript"/>
        </w:rPr>
        <w:t>st</w:t>
      </w:r>
      <w:r w:rsidR="008E11F7">
        <w:rPr>
          <w:rFonts w:ascii="Bookman Old Style" w:hAnsi="Bookman Old Style"/>
          <w:sz w:val="24"/>
          <w:szCs w:val="24"/>
        </w:rPr>
        <w:t xml:space="preserve"> of April, 2009.  The Respondent submitted that this was a proper case to hold that the amendment had a retrospective effect. </w:t>
      </w:r>
    </w:p>
    <w:p w:rsidR="005C1679"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 </w:t>
      </w:r>
      <w:proofErr w:type="gramStart"/>
      <w:r>
        <w:rPr>
          <w:rFonts w:ascii="Bookman Old Style" w:hAnsi="Bookman Old Style"/>
          <w:sz w:val="24"/>
          <w:szCs w:val="24"/>
        </w:rPr>
        <w:t xml:space="preserve">To start with, Article 79 (7) of the </w:t>
      </w:r>
      <w:r w:rsidR="00EF460B">
        <w:rPr>
          <w:rFonts w:ascii="Bookman Old Style" w:hAnsi="Bookman Old Style"/>
          <w:sz w:val="24"/>
          <w:szCs w:val="24"/>
        </w:rPr>
        <w:t>C</w:t>
      </w:r>
      <w:r>
        <w:rPr>
          <w:rFonts w:ascii="Bookman Old Style" w:hAnsi="Bookman Old Style"/>
          <w:sz w:val="24"/>
          <w:szCs w:val="24"/>
        </w:rPr>
        <w:t>onstitution Cap.</w:t>
      </w:r>
      <w:proofErr w:type="gramEnd"/>
      <w:r>
        <w:rPr>
          <w:rFonts w:ascii="Bookman Old Style" w:hAnsi="Bookman Old Style"/>
          <w:sz w:val="24"/>
          <w:szCs w:val="24"/>
        </w:rPr>
        <w:t xml:space="preserve"> 1 makes provision for retrospective legislation.  </w:t>
      </w:r>
      <w:r w:rsidR="00C62022">
        <w:rPr>
          <w:rFonts w:ascii="Bookman Old Style" w:hAnsi="Bookman Old Style"/>
          <w:sz w:val="24"/>
          <w:szCs w:val="24"/>
        </w:rPr>
        <w:t xml:space="preserve">   </w:t>
      </w:r>
    </w:p>
    <w:p w:rsidR="008E11F7" w:rsidRDefault="008E11F7" w:rsidP="000F7C8F">
      <w:pPr>
        <w:pStyle w:val="NoSpacing"/>
        <w:spacing w:line="360" w:lineRule="auto"/>
        <w:jc w:val="both"/>
        <w:rPr>
          <w:rFonts w:ascii="Bookman Old Style" w:hAnsi="Bookman Old Style"/>
          <w:sz w:val="24"/>
          <w:szCs w:val="24"/>
        </w:rPr>
      </w:pPr>
    </w:p>
    <w:p w:rsidR="008E11F7"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t>It reads:</w:t>
      </w:r>
    </w:p>
    <w:p w:rsidR="008E11F7" w:rsidRPr="008E11F7" w:rsidRDefault="008E11F7" w:rsidP="000F7C8F">
      <w:pPr>
        <w:pStyle w:val="NoSpacing"/>
        <w:spacing w:line="360" w:lineRule="auto"/>
        <w:ind w:left="720"/>
        <w:jc w:val="both"/>
        <w:rPr>
          <w:rFonts w:ascii="Bookman Old Style" w:hAnsi="Bookman Old Style"/>
          <w:b/>
          <w:sz w:val="24"/>
          <w:szCs w:val="24"/>
        </w:rPr>
      </w:pPr>
      <w:r w:rsidRPr="008E11F7">
        <w:rPr>
          <w:rFonts w:ascii="Bookman Old Style" w:hAnsi="Bookman Old Style"/>
          <w:b/>
          <w:sz w:val="24"/>
          <w:szCs w:val="24"/>
        </w:rPr>
        <w:t>“A law made by Parliament shall not come into operation until it has been published in the Gazette, but Parliament may postpone, the coming into operation of any such law and may make laws with retrospective effect.”</w:t>
      </w:r>
    </w:p>
    <w:p w:rsidR="008E11F7" w:rsidRDefault="008E11F7" w:rsidP="000F7C8F">
      <w:pPr>
        <w:pStyle w:val="NoSpacing"/>
        <w:spacing w:line="360" w:lineRule="auto"/>
        <w:jc w:val="both"/>
        <w:rPr>
          <w:rFonts w:ascii="Bookman Old Style" w:hAnsi="Bookman Old Style"/>
          <w:sz w:val="24"/>
          <w:szCs w:val="24"/>
        </w:rPr>
      </w:pPr>
    </w:p>
    <w:p w:rsidR="008E11F7"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For a law to be retrospective, the wording of the retrospective effect must be clear.    </w:t>
      </w:r>
      <w:r w:rsidR="00B37F6B">
        <w:rPr>
          <w:rFonts w:ascii="Bookman Old Style" w:hAnsi="Bookman Old Style"/>
          <w:sz w:val="24"/>
          <w:szCs w:val="24"/>
        </w:rPr>
        <w:t xml:space="preserve">There is no such clarity in Act No. 2 of 2009.  The submission by the Respondent that the Court should generally </w:t>
      </w:r>
      <w:r w:rsidR="0010347D">
        <w:rPr>
          <w:rFonts w:ascii="Bookman Old Style" w:hAnsi="Bookman Old Style"/>
          <w:sz w:val="24"/>
          <w:szCs w:val="24"/>
        </w:rPr>
        <w:t>hold</w:t>
      </w:r>
      <w:r w:rsidR="00B37F6B">
        <w:rPr>
          <w:rFonts w:ascii="Bookman Old Style" w:hAnsi="Bookman Old Style"/>
          <w:sz w:val="24"/>
          <w:szCs w:val="24"/>
        </w:rPr>
        <w:t xml:space="preserve"> that Act No. 2 of 2009 had retrospective effect is untenable since it does not state so with sufficient clarity in any of the sections.  Even though I have held that it is not retrospective, it does not affect the earlier legislation which I have </w:t>
      </w:r>
      <w:r w:rsidR="0010347D">
        <w:rPr>
          <w:rFonts w:ascii="Bookman Old Style" w:hAnsi="Bookman Old Style"/>
          <w:sz w:val="24"/>
          <w:szCs w:val="24"/>
        </w:rPr>
        <w:t xml:space="preserve">held is not illegal.  I must however acknowledge State Counsel </w:t>
      </w:r>
      <w:proofErr w:type="spellStart"/>
      <w:r w:rsidR="0010347D">
        <w:rPr>
          <w:rFonts w:ascii="Bookman Old Style" w:hAnsi="Bookman Old Style"/>
          <w:sz w:val="24"/>
          <w:szCs w:val="24"/>
        </w:rPr>
        <w:t>Silwamba’s</w:t>
      </w:r>
      <w:proofErr w:type="spellEnd"/>
      <w:r w:rsidR="0010347D">
        <w:rPr>
          <w:rFonts w:ascii="Bookman Old Style" w:hAnsi="Bookman Old Style"/>
          <w:sz w:val="24"/>
          <w:szCs w:val="24"/>
        </w:rPr>
        <w:t xml:space="preserve"> useful submissions with regard to the law on retrospective legislation when he cited </w:t>
      </w:r>
      <w:proofErr w:type="spellStart"/>
      <w:r w:rsidR="0010347D" w:rsidRPr="00EF45A2">
        <w:rPr>
          <w:rFonts w:ascii="Bookman Old Style" w:hAnsi="Bookman Old Style"/>
          <w:b/>
          <w:i/>
          <w:sz w:val="24"/>
          <w:szCs w:val="24"/>
          <w:u w:val="single"/>
        </w:rPr>
        <w:t>Halsbury’s</w:t>
      </w:r>
      <w:proofErr w:type="spellEnd"/>
      <w:r w:rsidR="0010347D" w:rsidRPr="00EF45A2">
        <w:rPr>
          <w:rFonts w:ascii="Bookman Old Style" w:hAnsi="Bookman Old Style"/>
          <w:b/>
          <w:i/>
          <w:sz w:val="24"/>
          <w:szCs w:val="24"/>
          <w:u w:val="single"/>
        </w:rPr>
        <w:t xml:space="preserve"> Laws of England Volume 44(1) at paragraphs 1186</w:t>
      </w:r>
      <w:r w:rsidR="0010347D">
        <w:rPr>
          <w:rFonts w:ascii="Bookman Old Style" w:hAnsi="Bookman Old Style"/>
          <w:sz w:val="24"/>
          <w:szCs w:val="24"/>
        </w:rPr>
        <w:t xml:space="preserve"> and the cases of </w:t>
      </w:r>
      <w:r w:rsidR="0010347D" w:rsidRPr="00443433">
        <w:rPr>
          <w:rFonts w:ascii="Bookman Old Style" w:hAnsi="Bookman Old Style"/>
          <w:b/>
          <w:i/>
          <w:sz w:val="24"/>
          <w:szCs w:val="24"/>
          <w:u w:val="single"/>
        </w:rPr>
        <w:t>Lord Suffield’s V IRC</w:t>
      </w:r>
      <w:r w:rsidR="0010347D" w:rsidRPr="00EF45A2">
        <w:rPr>
          <w:rFonts w:ascii="Bookman Old Style" w:hAnsi="Bookman Old Style"/>
          <w:b/>
          <w:i/>
          <w:sz w:val="24"/>
          <w:szCs w:val="24"/>
        </w:rPr>
        <w:t xml:space="preserve"> </w:t>
      </w:r>
      <w:r w:rsidR="00EF45A2" w:rsidRPr="00443433">
        <w:rPr>
          <w:rFonts w:ascii="Bookman Old Style" w:hAnsi="Bookman Old Style"/>
          <w:b/>
          <w:i/>
          <w:sz w:val="24"/>
          <w:szCs w:val="24"/>
        </w:rPr>
        <w:t>(</w:t>
      </w:r>
      <w:r w:rsidR="00CE4521">
        <w:rPr>
          <w:rFonts w:ascii="Bookman Old Style" w:hAnsi="Bookman Old Style"/>
          <w:b/>
          <w:i/>
          <w:sz w:val="24"/>
          <w:szCs w:val="24"/>
        </w:rPr>
        <w:t>2</w:t>
      </w:r>
      <w:r w:rsidR="00EF45A2" w:rsidRPr="00443433">
        <w:rPr>
          <w:rFonts w:ascii="Bookman Old Style" w:hAnsi="Bookman Old Style"/>
          <w:b/>
          <w:i/>
          <w:sz w:val="24"/>
          <w:szCs w:val="24"/>
        </w:rPr>
        <w:t>)</w:t>
      </w:r>
      <w:r w:rsidR="00CE4521">
        <w:rPr>
          <w:rFonts w:ascii="Bookman Old Style" w:hAnsi="Bookman Old Style"/>
          <w:b/>
          <w:i/>
          <w:sz w:val="24"/>
          <w:szCs w:val="24"/>
        </w:rPr>
        <w:t>,</w:t>
      </w:r>
      <w:r w:rsidR="0010347D">
        <w:rPr>
          <w:rFonts w:ascii="Bookman Old Style" w:hAnsi="Bookman Old Style"/>
          <w:sz w:val="24"/>
          <w:szCs w:val="24"/>
        </w:rPr>
        <w:t xml:space="preserve"> </w:t>
      </w:r>
      <w:r w:rsidR="0010347D" w:rsidRPr="00EF45A2">
        <w:rPr>
          <w:rFonts w:ascii="Bookman Old Style" w:hAnsi="Bookman Old Style"/>
          <w:b/>
          <w:i/>
          <w:sz w:val="24"/>
          <w:szCs w:val="24"/>
          <w:u w:val="single"/>
        </w:rPr>
        <w:t>R</w:t>
      </w:r>
      <w:r w:rsidR="00CE4521">
        <w:rPr>
          <w:rFonts w:ascii="Bookman Old Style" w:hAnsi="Bookman Old Style"/>
          <w:b/>
          <w:i/>
          <w:sz w:val="24"/>
          <w:szCs w:val="24"/>
          <w:u w:val="single"/>
        </w:rPr>
        <w:t xml:space="preserve"> </w:t>
      </w:r>
      <w:r w:rsidR="0010347D" w:rsidRPr="00EF45A2">
        <w:rPr>
          <w:rFonts w:ascii="Bookman Old Style" w:hAnsi="Bookman Old Style"/>
          <w:b/>
          <w:i/>
          <w:sz w:val="24"/>
          <w:szCs w:val="24"/>
          <w:u w:val="single"/>
        </w:rPr>
        <w:t xml:space="preserve">V Wellington Income Tax General Commissioners Exp The Tribunal V. </w:t>
      </w:r>
      <w:proofErr w:type="spellStart"/>
      <w:r w:rsidR="0010347D" w:rsidRPr="00EF45A2">
        <w:rPr>
          <w:rFonts w:ascii="Bookman Old Style" w:hAnsi="Bookman Old Style"/>
          <w:b/>
          <w:i/>
          <w:sz w:val="24"/>
          <w:szCs w:val="24"/>
          <w:u w:val="single"/>
        </w:rPr>
        <w:t>Fysh</w:t>
      </w:r>
      <w:proofErr w:type="spellEnd"/>
      <w:r w:rsidR="0010347D" w:rsidRPr="00EF45A2">
        <w:rPr>
          <w:rFonts w:ascii="Bookman Old Style" w:hAnsi="Bookman Old Style"/>
          <w:b/>
          <w:i/>
          <w:sz w:val="24"/>
          <w:szCs w:val="24"/>
          <w:u w:val="single"/>
        </w:rPr>
        <w:t xml:space="preserve"> (Inspector of Taxes)</w:t>
      </w:r>
      <w:r w:rsidR="0010347D">
        <w:rPr>
          <w:rFonts w:ascii="Bookman Old Style" w:hAnsi="Bookman Old Style"/>
          <w:sz w:val="24"/>
          <w:szCs w:val="24"/>
        </w:rPr>
        <w:t xml:space="preserve"> </w:t>
      </w:r>
      <w:r w:rsidR="00EF45A2" w:rsidRPr="00443433">
        <w:rPr>
          <w:rFonts w:ascii="Bookman Old Style" w:hAnsi="Bookman Old Style"/>
          <w:b/>
          <w:i/>
          <w:sz w:val="24"/>
          <w:szCs w:val="24"/>
        </w:rPr>
        <w:t>(</w:t>
      </w:r>
      <w:r w:rsidR="00CE4521">
        <w:rPr>
          <w:rFonts w:ascii="Bookman Old Style" w:hAnsi="Bookman Old Style"/>
          <w:b/>
          <w:i/>
          <w:sz w:val="24"/>
          <w:szCs w:val="24"/>
        </w:rPr>
        <w:t>3</w:t>
      </w:r>
      <w:r w:rsidR="00EF45A2" w:rsidRPr="00443433">
        <w:rPr>
          <w:rFonts w:ascii="Bookman Old Style" w:hAnsi="Bookman Old Style"/>
          <w:b/>
          <w:i/>
          <w:sz w:val="24"/>
          <w:szCs w:val="24"/>
        </w:rPr>
        <w:t>)</w:t>
      </w:r>
      <w:r w:rsidR="00CE4521">
        <w:rPr>
          <w:rFonts w:ascii="Bookman Old Style" w:hAnsi="Bookman Old Style"/>
          <w:b/>
          <w:i/>
          <w:sz w:val="24"/>
          <w:szCs w:val="24"/>
        </w:rPr>
        <w:t xml:space="preserve"> </w:t>
      </w:r>
      <w:r w:rsidR="00CE4521" w:rsidRPr="00CE4521">
        <w:rPr>
          <w:rFonts w:ascii="Bookman Old Style" w:hAnsi="Bookman Old Style"/>
          <w:b/>
          <w:sz w:val="24"/>
          <w:szCs w:val="24"/>
        </w:rPr>
        <w:t>and</w:t>
      </w:r>
      <w:r w:rsidR="00CE4521">
        <w:rPr>
          <w:rFonts w:ascii="Bookman Old Style" w:hAnsi="Bookman Old Style"/>
          <w:b/>
          <w:i/>
          <w:sz w:val="24"/>
          <w:szCs w:val="24"/>
        </w:rPr>
        <w:t xml:space="preserve"> </w:t>
      </w:r>
      <w:r w:rsidR="00CE4521" w:rsidRPr="00465319">
        <w:rPr>
          <w:rFonts w:ascii="Bookman Old Style" w:hAnsi="Bookman Old Style"/>
          <w:b/>
          <w:i/>
          <w:sz w:val="24"/>
          <w:szCs w:val="24"/>
          <w:u w:val="single"/>
        </w:rPr>
        <w:t xml:space="preserve">Re </w:t>
      </w:r>
      <w:proofErr w:type="spellStart"/>
      <w:r w:rsidR="00CE4521" w:rsidRPr="00465319">
        <w:rPr>
          <w:rFonts w:ascii="Bookman Old Style" w:hAnsi="Bookman Old Style"/>
          <w:b/>
          <w:i/>
          <w:sz w:val="24"/>
          <w:szCs w:val="24"/>
          <w:u w:val="single"/>
        </w:rPr>
        <w:t>Althluney</w:t>
      </w:r>
      <w:proofErr w:type="spellEnd"/>
      <w:r w:rsidR="00CE4521">
        <w:rPr>
          <w:rFonts w:ascii="Bookman Old Style" w:hAnsi="Bookman Old Style"/>
          <w:b/>
          <w:i/>
          <w:sz w:val="24"/>
          <w:szCs w:val="24"/>
        </w:rPr>
        <w:t xml:space="preserve"> (4</w:t>
      </w:r>
      <w:r w:rsidR="00EF460B">
        <w:rPr>
          <w:rFonts w:ascii="Bookman Old Style" w:hAnsi="Bookman Old Style"/>
          <w:b/>
          <w:i/>
          <w:sz w:val="24"/>
          <w:szCs w:val="24"/>
        </w:rPr>
        <w:t xml:space="preserve">) </w:t>
      </w:r>
      <w:r w:rsidR="00EF460B">
        <w:rPr>
          <w:rFonts w:ascii="Bookman Old Style" w:hAnsi="Bookman Old Style"/>
          <w:sz w:val="24"/>
          <w:szCs w:val="24"/>
        </w:rPr>
        <w:t>These</w:t>
      </w:r>
      <w:r w:rsidR="0010347D">
        <w:rPr>
          <w:rFonts w:ascii="Bookman Old Style" w:hAnsi="Bookman Old Style"/>
          <w:sz w:val="24"/>
          <w:szCs w:val="24"/>
        </w:rPr>
        <w:t xml:space="preserve"> authorities are of the general view that fiscal legislation is subject to the presumption against retrospection.  These authorities should be contrasted with </w:t>
      </w:r>
      <w:r w:rsidR="0010347D" w:rsidRPr="00EF45A2">
        <w:rPr>
          <w:rFonts w:ascii="Bookman Old Style" w:hAnsi="Bookman Old Style"/>
          <w:b/>
          <w:i/>
          <w:sz w:val="24"/>
          <w:szCs w:val="24"/>
          <w:u w:val="single"/>
        </w:rPr>
        <w:t>James v. Inland Revenue Commissioners</w:t>
      </w:r>
      <w:r w:rsidR="0010347D">
        <w:rPr>
          <w:rFonts w:ascii="Bookman Old Style" w:hAnsi="Bookman Old Style"/>
          <w:sz w:val="24"/>
          <w:szCs w:val="24"/>
        </w:rPr>
        <w:t xml:space="preserve"> </w:t>
      </w:r>
      <w:r w:rsidR="00EF45A2" w:rsidRPr="00443433">
        <w:rPr>
          <w:rFonts w:ascii="Bookman Old Style" w:hAnsi="Bookman Old Style"/>
          <w:b/>
          <w:i/>
          <w:sz w:val="24"/>
          <w:szCs w:val="24"/>
        </w:rPr>
        <w:t>(</w:t>
      </w:r>
      <w:r w:rsidR="00CE4521">
        <w:rPr>
          <w:rFonts w:ascii="Bookman Old Style" w:hAnsi="Bookman Old Style"/>
          <w:b/>
          <w:i/>
          <w:sz w:val="24"/>
          <w:szCs w:val="24"/>
        </w:rPr>
        <w:t>5</w:t>
      </w:r>
      <w:r w:rsidR="00EF45A2" w:rsidRPr="00443433">
        <w:rPr>
          <w:rFonts w:ascii="Bookman Old Style" w:hAnsi="Bookman Old Style"/>
          <w:b/>
          <w:i/>
          <w:sz w:val="24"/>
          <w:szCs w:val="24"/>
        </w:rPr>
        <w:t>)</w:t>
      </w:r>
      <w:r w:rsidR="00EF45A2">
        <w:rPr>
          <w:rFonts w:ascii="Bookman Old Style" w:hAnsi="Bookman Old Style"/>
          <w:sz w:val="24"/>
          <w:szCs w:val="24"/>
        </w:rPr>
        <w:t xml:space="preserve"> </w:t>
      </w:r>
      <w:r w:rsidR="0010347D">
        <w:rPr>
          <w:rFonts w:ascii="Bookman Old Style" w:hAnsi="Bookman Old Style"/>
          <w:sz w:val="24"/>
          <w:szCs w:val="24"/>
        </w:rPr>
        <w:t>in which Slade J., held that Parliament has the power to enact by statute any fiscal law, whether of prospective or retrospective nature and if the wording of retrospective legislation was clear, the</w:t>
      </w:r>
      <w:r w:rsidR="004465BB">
        <w:rPr>
          <w:rFonts w:ascii="Bookman Old Style" w:hAnsi="Bookman Old Style"/>
          <w:sz w:val="24"/>
          <w:szCs w:val="24"/>
        </w:rPr>
        <w:t xml:space="preserve"> Court had to give effect to it</w:t>
      </w:r>
      <w:r w:rsidR="00C62022">
        <w:rPr>
          <w:rFonts w:ascii="Bookman Old Style" w:hAnsi="Bookman Old Style"/>
          <w:sz w:val="24"/>
          <w:szCs w:val="24"/>
        </w:rPr>
        <w:t xml:space="preserve">. In addition, </w:t>
      </w:r>
      <w:r w:rsidR="004465BB">
        <w:rPr>
          <w:rFonts w:ascii="Bookman Old Style" w:hAnsi="Bookman Old Style"/>
          <w:sz w:val="24"/>
          <w:szCs w:val="24"/>
        </w:rPr>
        <w:t>Article 79 (7) of the Constitution</w:t>
      </w:r>
      <w:r w:rsidR="00C62022">
        <w:rPr>
          <w:rFonts w:ascii="Bookman Old Style" w:hAnsi="Bookman Old Style"/>
          <w:sz w:val="24"/>
          <w:szCs w:val="24"/>
        </w:rPr>
        <w:t xml:space="preserve"> makes provision for retrospective legislation</w:t>
      </w:r>
      <w:r w:rsidR="004465BB">
        <w:rPr>
          <w:rFonts w:ascii="Bookman Old Style" w:hAnsi="Bookman Old Style"/>
          <w:sz w:val="24"/>
          <w:szCs w:val="24"/>
        </w:rPr>
        <w:t>.  While I accept the argument that generally statutes should not be retrospective because the law looks forward not back</w:t>
      </w:r>
      <w:r w:rsidR="00C62022">
        <w:rPr>
          <w:rFonts w:ascii="Bookman Old Style" w:hAnsi="Bookman Old Style"/>
          <w:sz w:val="24"/>
          <w:szCs w:val="24"/>
        </w:rPr>
        <w:t>, there are circumstances when it may be necessary to have retrospective legislation.</w:t>
      </w:r>
    </w:p>
    <w:p w:rsidR="0010347D" w:rsidRDefault="0010347D" w:rsidP="000F7C8F">
      <w:pPr>
        <w:pStyle w:val="NoSpacing"/>
        <w:spacing w:line="360" w:lineRule="auto"/>
        <w:jc w:val="both"/>
        <w:rPr>
          <w:rFonts w:ascii="Bookman Old Style" w:hAnsi="Bookman Old Style"/>
          <w:sz w:val="24"/>
          <w:szCs w:val="24"/>
        </w:rPr>
      </w:pPr>
    </w:p>
    <w:p w:rsidR="008E11F7"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Appellant argued at great length that </w:t>
      </w:r>
      <w:r w:rsidR="00C62022">
        <w:rPr>
          <w:rFonts w:ascii="Bookman Old Style" w:hAnsi="Bookman Old Style"/>
          <w:sz w:val="24"/>
          <w:szCs w:val="24"/>
        </w:rPr>
        <w:t xml:space="preserve">a Schedule without an </w:t>
      </w:r>
      <w:r>
        <w:rPr>
          <w:rFonts w:ascii="Bookman Old Style" w:hAnsi="Bookman Old Style"/>
          <w:sz w:val="24"/>
          <w:szCs w:val="24"/>
        </w:rPr>
        <w:t xml:space="preserve">inducing section </w:t>
      </w:r>
      <w:r w:rsidR="002F40F7">
        <w:rPr>
          <w:rFonts w:ascii="Bookman Old Style" w:hAnsi="Bookman Old Style"/>
          <w:sz w:val="24"/>
          <w:szCs w:val="24"/>
        </w:rPr>
        <w:t>was illegal</w:t>
      </w:r>
      <w:r>
        <w:rPr>
          <w:rFonts w:ascii="Bookman Old Style" w:hAnsi="Bookman Old Style"/>
          <w:sz w:val="24"/>
          <w:szCs w:val="24"/>
        </w:rPr>
        <w:t>.</w:t>
      </w:r>
      <w:r w:rsidR="00C62022">
        <w:rPr>
          <w:rFonts w:ascii="Bookman Old Style" w:hAnsi="Bookman Old Style"/>
          <w:sz w:val="24"/>
          <w:szCs w:val="24"/>
        </w:rPr>
        <w:t xml:space="preserve"> </w:t>
      </w:r>
    </w:p>
    <w:p w:rsidR="006D6239" w:rsidRDefault="006D6239" w:rsidP="000F7C8F">
      <w:pPr>
        <w:pStyle w:val="NoSpacing"/>
        <w:spacing w:line="360" w:lineRule="auto"/>
        <w:jc w:val="both"/>
        <w:rPr>
          <w:rFonts w:ascii="Bookman Old Style" w:hAnsi="Bookman Old Style"/>
          <w:sz w:val="24"/>
          <w:szCs w:val="24"/>
        </w:rPr>
      </w:pPr>
    </w:p>
    <w:p w:rsidR="008E11F7"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Tribunal held that a Schedule to an Act forms an </w:t>
      </w:r>
      <w:r w:rsidR="006D6239">
        <w:rPr>
          <w:rFonts w:ascii="Bookman Old Style" w:hAnsi="Bookman Old Style"/>
          <w:sz w:val="24"/>
          <w:szCs w:val="24"/>
        </w:rPr>
        <w:t>integral</w:t>
      </w:r>
      <w:r>
        <w:rPr>
          <w:rFonts w:ascii="Bookman Old Style" w:hAnsi="Bookman Old Style"/>
          <w:sz w:val="24"/>
          <w:szCs w:val="24"/>
        </w:rPr>
        <w:t xml:space="preserve"> part of the main statute and agreed with the Respondents interpretation </w:t>
      </w:r>
      <w:r w:rsidR="006D6239">
        <w:rPr>
          <w:rFonts w:ascii="Bookman Old Style" w:hAnsi="Bookman Old Style"/>
          <w:sz w:val="24"/>
          <w:szCs w:val="24"/>
        </w:rPr>
        <w:t>of</w:t>
      </w:r>
      <w:r>
        <w:rPr>
          <w:rFonts w:ascii="Bookman Old Style" w:hAnsi="Bookman Old Style"/>
          <w:sz w:val="24"/>
          <w:szCs w:val="24"/>
        </w:rPr>
        <w:t xml:space="preserve"> Section 9 of the Interpretation and </w:t>
      </w:r>
      <w:r w:rsidR="006D6239">
        <w:rPr>
          <w:rFonts w:ascii="Bookman Old Style" w:hAnsi="Bookman Old Style"/>
          <w:sz w:val="24"/>
          <w:szCs w:val="24"/>
        </w:rPr>
        <w:t>General</w:t>
      </w:r>
      <w:r>
        <w:rPr>
          <w:rFonts w:ascii="Bookman Old Style" w:hAnsi="Bookman Old Style"/>
          <w:sz w:val="24"/>
          <w:szCs w:val="24"/>
        </w:rPr>
        <w:t xml:space="preserve"> Provisions Act which provides that:</w:t>
      </w:r>
    </w:p>
    <w:p w:rsidR="006D6239" w:rsidRDefault="006D6239" w:rsidP="000F7C8F">
      <w:pPr>
        <w:pStyle w:val="NoSpacing"/>
        <w:spacing w:line="360" w:lineRule="auto"/>
        <w:jc w:val="both"/>
        <w:rPr>
          <w:rFonts w:ascii="Bookman Old Style" w:hAnsi="Bookman Old Style"/>
          <w:sz w:val="24"/>
          <w:szCs w:val="24"/>
        </w:rPr>
      </w:pPr>
    </w:p>
    <w:p w:rsidR="008E11F7" w:rsidRPr="006D6239" w:rsidRDefault="008E11F7" w:rsidP="000F7C8F">
      <w:pPr>
        <w:pStyle w:val="NoSpacing"/>
        <w:spacing w:line="360" w:lineRule="auto"/>
        <w:ind w:left="720"/>
        <w:jc w:val="both"/>
        <w:rPr>
          <w:rFonts w:ascii="Bookman Old Style" w:hAnsi="Bookman Old Style"/>
          <w:b/>
          <w:sz w:val="24"/>
          <w:szCs w:val="24"/>
        </w:rPr>
      </w:pPr>
      <w:r w:rsidRPr="006D6239">
        <w:rPr>
          <w:rFonts w:ascii="Bookman Old Style" w:hAnsi="Bookman Old Style"/>
          <w:b/>
          <w:sz w:val="24"/>
          <w:szCs w:val="24"/>
        </w:rPr>
        <w:t>“Every Schedule to or table in any written law, together with notes thereto, shall be construed and have effect as part of such written law.”</w:t>
      </w:r>
      <w:r w:rsidR="002F40F7">
        <w:rPr>
          <w:rFonts w:ascii="Bookman Old Style" w:hAnsi="Bookman Old Style"/>
          <w:b/>
          <w:sz w:val="24"/>
          <w:szCs w:val="24"/>
        </w:rPr>
        <w:t xml:space="preserve">  </w:t>
      </w:r>
    </w:p>
    <w:p w:rsidR="006D6239" w:rsidRDefault="006D6239" w:rsidP="000F7C8F">
      <w:pPr>
        <w:pStyle w:val="NoSpacing"/>
        <w:spacing w:line="360" w:lineRule="auto"/>
        <w:jc w:val="both"/>
        <w:rPr>
          <w:rFonts w:ascii="Bookman Old Style" w:hAnsi="Bookman Old Style"/>
          <w:sz w:val="24"/>
          <w:szCs w:val="24"/>
        </w:rPr>
      </w:pPr>
    </w:p>
    <w:p w:rsidR="008E11F7" w:rsidRDefault="008E11F7"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Tribunal also agreed with the learned author G.C. Thornton in his book, </w:t>
      </w:r>
      <w:r w:rsidRPr="00443433">
        <w:rPr>
          <w:rFonts w:ascii="Bookman Old Style" w:hAnsi="Bookman Old Style"/>
          <w:b/>
          <w:sz w:val="24"/>
          <w:szCs w:val="24"/>
          <w:u w:val="single"/>
        </w:rPr>
        <w:t>Legislative Drafting at page 400</w:t>
      </w:r>
      <w:r>
        <w:rPr>
          <w:rFonts w:ascii="Bookman Old Style" w:hAnsi="Bookman Old Style"/>
          <w:sz w:val="24"/>
          <w:szCs w:val="24"/>
        </w:rPr>
        <w:t xml:space="preserve"> where </w:t>
      </w:r>
      <w:r w:rsidR="002F40F7">
        <w:rPr>
          <w:rFonts w:ascii="Bookman Old Style" w:hAnsi="Bookman Old Style"/>
          <w:sz w:val="24"/>
          <w:szCs w:val="24"/>
        </w:rPr>
        <w:t xml:space="preserve">he </w:t>
      </w:r>
      <w:r>
        <w:rPr>
          <w:rFonts w:ascii="Bookman Old Style" w:hAnsi="Bookman Old Style"/>
          <w:sz w:val="24"/>
          <w:szCs w:val="24"/>
        </w:rPr>
        <w:t>states:</w:t>
      </w:r>
    </w:p>
    <w:p w:rsidR="00465319" w:rsidRDefault="00465319" w:rsidP="000F7C8F">
      <w:pPr>
        <w:pStyle w:val="NoSpacing"/>
        <w:spacing w:line="360" w:lineRule="auto"/>
        <w:jc w:val="both"/>
        <w:rPr>
          <w:rFonts w:ascii="Bookman Old Style" w:hAnsi="Bookman Old Style"/>
          <w:sz w:val="24"/>
          <w:szCs w:val="24"/>
        </w:rPr>
      </w:pPr>
    </w:p>
    <w:p w:rsidR="008E11F7" w:rsidRPr="006D6239" w:rsidRDefault="008E11F7" w:rsidP="000F7C8F">
      <w:pPr>
        <w:pStyle w:val="NoSpacing"/>
        <w:spacing w:line="360" w:lineRule="auto"/>
        <w:ind w:left="720"/>
        <w:jc w:val="both"/>
        <w:rPr>
          <w:rFonts w:ascii="Bookman Old Style" w:hAnsi="Bookman Old Style"/>
          <w:b/>
          <w:sz w:val="24"/>
          <w:szCs w:val="24"/>
        </w:rPr>
      </w:pPr>
      <w:r w:rsidRPr="006D6239">
        <w:rPr>
          <w:rFonts w:ascii="Bookman Old Style" w:hAnsi="Bookman Old Style"/>
          <w:b/>
          <w:sz w:val="24"/>
          <w:szCs w:val="24"/>
        </w:rPr>
        <w:t>“</w:t>
      </w:r>
      <w:r w:rsidR="006D6239" w:rsidRPr="006D6239">
        <w:rPr>
          <w:rFonts w:ascii="Bookman Old Style" w:hAnsi="Bookman Old Style"/>
          <w:b/>
          <w:sz w:val="24"/>
          <w:szCs w:val="24"/>
        </w:rPr>
        <w:t>The position of the law is that in as much as a schedule forms part of the statute, it is merely a device for clearer presentation and more efficient communication of the content of the legislation.”</w:t>
      </w:r>
    </w:p>
    <w:p w:rsidR="006D6239" w:rsidRDefault="006D6239" w:rsidP="000F7C8F">
      <w:pPr>
        <w:pStyle w:val="NoSpacing"/>
        <w:spacing w:line="360" w:lineRule="auto"/>
        <w:jc w:val="both"/>
        <w:rPr>
          <w:rFonts w:ascii="Bookman Old Style" w:hAnsi="Bookman Old Style"/>
          <w:sz w:val="24"/>
          <w:szCs w:val="24"/>
        </w:rPr>
      </w:pPr>
    </w:p>
    <w:p w:rsidR="006D6239" w:rsidRDefault="006D6239" w:rsidP="000F7C8F">
      <w:pPr>
        <w:pStyle w:val="NoSpacing"/>
        <w:spacing w:line="360" w:lineRule="auto"/>
        <w:jc w:val="both"/>
        <w:rPr>
          <w:rFonts w:ascii="Bookman Old Style" w:hAnsi="Bookman Old Style"/>
          <w:sz w:val="24"/>
          <w:szCs w:val="24"/>
        </w:rPr>
      </w:pPr>
      <w:r>
        <w:rPr>
          <w:rFonts w:ascii="Bookman Old Style" w:hAnsi="Bookman Old Style"/>
          <w:sz w:val="24"/>
          <w:szCs w:val="24"/>
        </w:rPr>
        <w:t>In view of the foregoing, the Tribunal agreed that a schedule forms an integral part of the main statute and that the Respondent was empowered under the Customs and Excise Act to charge levy and collect excise duty on talk-time.</w:t>
      </w:r>
    </w:p>
    <w:p w:rsidR="006E6C2B" w:rsidRDefault="006E6C2B" w:rsidP="000F7C8F">
      <w:pPr>
        <w:pStyle w:val="NoSpacing"/>
        <w:spacing w:line="360" w:lineRule="auto"/>
        <w:jc w:val="both"/>
        <w:rPr>
          <w:rFonts w:ascii="Bookman Old Style" w:hAnsi="Bookman Old Style"/>
          <w:sz w:val="24"/>
          <w:szCs w:val="24"/>
        </w:rPr>
      </w:pPr>
    </w:p>
    <w:p w:rsidR="006E6C2B" w:rsidRDefault="006E6C2B"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 agree with this holding by the Tribunal and see no reason to depart from it even in the light of the amendment to the Customs and Excise Act to introduce an inducing section.  This is so because as earlier stated, the Court will not frustrate Parliament’s intention </w:t>
      </w:r>
      <w:r w:rsidR="00EF45A2">
        <w:rPr>
          <w:rFonts w:ascii="Bookman Old Style" w:hAnsi="Bookman Old Style"/>
          <w:sz w:val="24"/>
          <w:szCs w:val="24"/>
        </w:rPr>
        <w:t>b</w:t>
      </w:r>
      <w:r>
        <w:rPr>
          <w:rFonts w:ascii="Bookman Old Style" w:hAnsi="Bookman Old Style"/>
          <w:sz w:val="24"/>
          <w:szCs w:val="24"/>
        </w:rPr>
        <w:t>y applying the literal meaning of S.76B.  Instead it will apply a corrected version referring to the enactment specified in the Seventh Schedule.  The arguments with regard to invalidity due to the absence of an inducing table must accordingly fail.</w:t>
      </w:r>
      <w:r w:rsidR="002F40F7">
        <w:rPr>
          <w:rFonts w:ascii="Bookman Old Style" w:hAnsi="Bookman Old Style"/>
          <w:sz w:val="24"/>
          <w:szCs w:val="24"/>
        </w:rPr>
        <w:t xml:space="preserve"> </w:t>
      </w:r>
    </w:p>
    <w:p w:rsidR="00C13707" w:rsidRDefault="00C13707" w:rsidP="000F7C8F">
      <w:pPr>
        <w:pStyle w:val="NoSpacing"/>
        <w:spacing w:line="360" w:lineRule="auto"/>
        <w:jc w:val="both"/>
        <w:rPr>
          <w:rFonts w:ascii="Bookman Old Style" w:hAnsi="Bookman Old Style"/>
          <w:sz w:val="24"/>
          <w:szCs w:val="24"/>
        </w:rPr>
      </w:pPr>
    </w:p>
    <w:p w:rsidR="00C13707" w:rsidRDefault="00C13707"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I agree with the submissions so ably prepared by State Counsel </w:t>
      </w:r>
      <w:proofErr w:type="spellStart"/>
      <w:r>
        <w:rPr>
          <w:rFonts w:ascii="Bookman Old Style" w:hAnsi="Bookman Old Style"/>
          <w:sz w:val="24"/>
          <w:szCs w:val="24"/>
        </w:rPr>
        <w:t>Silwamba</w:t>
      </w:r>
      <w:proofErr w:type="spellEnd"/>
      <w:r>
        <w:rPr>
          <w:rFonts w:ascii="Bookman Old Style" w:hAnsi="Bookman Old Style"/>
          <w:sz w:val="24"/>
          <w:szCs w:val="24"/>
        </w:rPr>
        <w:t xml:space="preserve"> that a statute must not leave room for doubt and that any doubt in the provisions of law imposing tax should be construed in </w:t>
      </w:r>
      <w:proofErr w:type="spellStart"/>
      <w:r>
        <w:rPr>
          <w:rFonts w:ascii="Bookman Old Style" w:hAnsi="Bookman Old Style"/>
          <w:sz w:val="24"/>
          <w:szCs w:val="24"/>
        </w:rPr>
        <w:t>favour</w:t>
      </w:r>
      <w:proofErr w:type="spellEnd"/>
      <w:r>
        <w:rPr>
          <w:rFonts w:ascii="Bookman Old Style" w:hAnsi="Bookman Old Style"/>
          <w:sz w:val="24"/>
          <w:szCs w:val="24"/>
        </w:rPr>
        <w:t xml:space="preserve"> of the tax payer and that it is a principle of legal policy that a person should not be penalized except under clear law.  There must however be a basis for applying these well settled principles of law.  While there is no dispute that there was in fact an error, </w:t>
      </w:r>
      <w:r w:rsidR="00235A4D">
        <w:rPr>
          <w:rFonts w:ascii="Bookman Old Style" w:hAnsi="Bookman Old Style"/>
          <w:sz w:val="24"/>
          <w:szCs w:val="24"/>
        </w:rPr>
        <w:t xml:space="preserve">this </w:t>
      </w:r>
      <w:r>
        <w:rPr>
          <w:rFonts w:ascii="Bookman Old Style" w:hAnsi="Bookman Old Style"/>
          <w:sz w:val="24"/>
          <w:szCs w:val="24"/>
        </w:rPr>
        <w:t xml:space="preserve">does not nullify the legislation for reasons stated above.  Even if the Tribunal did not pronounce itself on the ambiguity caused by the lack of an inducing section to introduce the Seventh Schedule it ultimately arrived at a correct decision when it held that a Schedule to an Act forms an integral part of the main statute.  </w:t>
      </w:r>
    </w:p>
    <w:p w:rsidR="00C13707" w:rsidRDefault="00C13707" w:rsidP="000F7C8F">
      <w:pPr>
        <w:pStyle w:val="NoSpacing"/>
        <w:spacing w:line="360" w:lineRule="auto"/>
        <w:jc w:val="both"/>
        <w:rPr>
          <w:rFonts w:ascii="Bookman Old Style" w:hAnsi="Bookman Old Style"/>
          <w:sz w:val="24"/>
          <w:szCs w:val="24"/>
        </w:rPr>
      </w:pPr>
    </w:p>
    <w:p w:rsidR="00C13707" w:rsidRDefault="00C13707" w:rsidP="000F7C8F">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The </w:t>
      </w:r>
      <w:r w:rsidR="006B7B62">
        <w:rPr>
          <w:rFonts w:ascii="Bookman Old Style" w:hAnsi="Bookman Old Style"/>
          <w:sz w:val="24"/>
          <w:szCs w:val="24"/>
        </w:rPr>
        <w:t>Respondent has also argued that there was no legal basis for the imposition of the 10 percent Excise Duty provided for in the Eight</w:t>
      </w:r>
      <w:r w:rsidR="002F40F7">
        <w:rPr>
          <w:rFonts w:ascii="Bookman Old Style" w:hAnsi="Bookman Old Style"/>
          <w:sz w:val="24"/>
          <w:szCs w:val="24"/>
        </w:rPr>
        <w:t>h</w:t>
      </w:r>
      <w:r w:rsidR="006B7B62">
        <w:rPr>
          <w:rFonts w:ascii="Bookman Old Style" w:hAnsi="Bookman Old Style"/>
          <w:sz w:val="24"/>
          <w:szCs w:val="24"/>
        </w:rPr>
        <w:t xml:space="preserve"> Schedule as there was no basis for the valuation of talk-time.  The lack of basis on which to impose the 10 percent excise duty on talk –time raised serious doubts as to the clarity, certainty and ambiguity on the Respondent to legally impose the tax of excise duty on talk-time.  This was so because if the Seventh Schedule raised the ambiguity then the 10 percent duty provided in the Eighth Schedule could not be applied without leaving room for doubt and controversy.  The submission cannot succeed on the ground that allowing it to succeed would frustrate Parliament’s intention.</w:t>
      </w:r>
    </w:p>
    <w:p w:rsidR="006B7B62" w:rsidRDefault="006B7B62" w:rsidP="000F7C8F">
      <w:pPr>
        <w:pStyle w:val="NoSpacing"/>
        <w:spacing w:line="360" w:lineRule="auto"/>
        <w:jc w:val="both"/>
        <w:rPr>
          <w:rFonts w:ascii="Bookman Old Style" w:hAnsi="Bookman Old Style"/>
          <w:sz w:val="24"/>
          <w:szCs w:val="24"/>
        </w:rPr>
      </w:pPr>
    </w:p>
    <w:p w:rsidR="006B7B62" w:rsidRDefault="006B7B62" w:rsidP="000F7C8F">
      <w:pPr>
        <w:pStyle w:val="NoSpacing"/>
        <w:spacing w:line="360" w:lineRule="auto"/>
        <w:jc w:val="both"/>
        <w:rPr>
          <w:rFonts w:ascii="Bookman Old Style" w:hAnsi="Bookman Old Style"/>
          <w:sz w:val="24"/>
          <w:szCs w:val="24"/>
        </w:rPr>
      </w:pPr>
      <w:r>
        <w:rPr>
          <w:rFonts w:ascii="Bookman Old Style" w:hAnsi="Bookman Old Style"/>
          <w:sz w:val="24"/>
          <w:szCs w:val="24"/>
        </w:rPr>
        <w:t>While the Tribunal quite properly asked itself who was entitled to a refund of the excise duty paid in respect of data transmission services, it fell into error when it ordered that the Zambia Information and Communications Technology Authority together with the Appellant and Respondent should find modalities of how consumers could be compensated for their tax which was erroneously levied and collected from them from 2004 to 2008.</w:t>
      </w:r>
      <w:r w:rsidR="002F40F7">
        <w:rPr>
          <w:rFonts w:ascii="Bookman Old Style" w:hAnsi="Bookman Old Style"/>
          <w:sz w:val="24"/>
          <w:szCs w:val="24"/>
        </w:rPr>
        <w:t xml:space="preserve">         </w:t>
      </w:r>
    </w:p>
    <w:p w:rsidR="006B7B62" w:rsidRDefault="006B7B62" w:rsidP="000F7C8F">
      <w:pPr>
        <w:pStyle w:val="NoSpacing"/>
        <w:spacing w:line="360" w:lineRule="auto"/>
        <w:jc w:val="both"/>
        <w:rPr>
          <w:rFonts w:ascii="Bookman Old Style" w:hAnsi="Bookman Old Style"/>
          <w:sz w:val="24"/>
          <w:szCs w:val="24"/>
        </w:rPr>
      </w:pPr>
    </w:p>
    <w:p w:rsidR="0002155D" w:rsidRDefault="006B7B62" w:rsidP="000F7C8F">
      <w:pPr>
        <w:pStyle w:val="NoSpacing"/>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excise duty was collected from users who subscribe to the Appellant’s network.  The Court takes judicial notice of the fact that the Appellant’s </w:t>
      </w:r>
      <w:r w:rsidR="0002155D">
        <w:rPr>
          <w:rFonts w:ascii="Bookman Old Style" w:hAnsi="Bookman Old Style"/>
          <w:sz w:val="24"/>
          <w:szCs w:val="24"/>
        </w:rPr>
        <w:t>subscribers</w:t>
      </w:r>
      <w:r>
        <w:rPr>
          <w:rFonts w:ascii="Bookman Old Style" w:hAnsi="Bookman Old Style"/>
          <w:sz w:val="24"/>
          <w:szCs w:val="24"/>
        </w:rPr>
        <w:t xml:space="preserve"> purchase </w:t>
      </w:r>
      <w:r w:rsidR="00235A4D">
        <w:rPr>
          <w:rFonts w:ascii="Bookman Old Style" w:hAnsi="Bookman Old Style"/>
          <w:sz w:val="24"/>
          <w:szCs w:val="24"/>
        </w:rPr>
        <w:t>air</w:t>
      </w:r>
      <w:r>
        <w:rPr>
          <w:rFonts w:ascii="Bookman Old Style" w:hAnsi="Bookman Old Style"/>
          <w:sz w:val="24"/>
          <w:szCs w:val="24"/>
        </w:rPr>
        <w:t xml:space="preserve">time from supermarkets, service stations, </w:t>
      </w:r>
      <w:r w:rsidR="0002155D">
        <w:rPr>
          <w:rFonts w:ascii="Bookman Old Style" w:hAnsi="Bookman Old Style"/>
          <w:sz w:val="24"/>
          <w:szCs w:val="24"/>
        </w:rPr>
        <w:t>street</w:t>
      </w:r>
      <w:r>
        <w:rPr>
          <w:rFonts w:ascii="Bookman Old Style" w:hAnsi="Bookman Old Style"/>
          <w:sz w:val="24"/>
          <w:szCs w:val="24"/>
        </w:rPr>
        <w:t xml:space="preserve"> vendors at traffic lights and circles to mention but a few.  Most of these traders do not issue receipts to purchasers of </w:t>
      </w:r>
      <w:r w:rsidR="00235A4D">
        <w:rPr>
          <w:rFonts w:ascii="Bookman Old Style" w:hAnsi="Bookman Old Style"/>
          <w:sz w:val="24"/>
          <w:szCs w:val="24"/>
        </w:rPr>
        <w:t>air</w:t>
      </w:r>
      <w:r>
        <w:rPr>
          <w:rFonts w:ascii="Bookman Old Style" w:hAnsi="Bookman Old Style"/>
          <w:sz w:val="24"/>
          <w:szCs w:val="24"/>
        </w:rPr>
        <w:t xml:space="preserve">time.  The Court also takes judicial notice that some of the Appellant’s subscribers </w:t>
      </w:r>
      <w:r w:rsidR="0002155D">
        <w:rPr>
          <w:rFonts w:ascii="Bookman Old Style" w:hAnsi="Bookman Old Style"/>
          <w:sz w:val="24"/>
          <w:szCs w:val="24"/>
        </w:rPr>
        <w:t>live in</w:t>
      </w:r>
      <w:r>
        <w:rPr>
          <w:rFonts w:ascii="Bookman Old Style" w:hAnsi="Bookman Old Style"/>
          <w:sz w:val="24"/>
          <w:szCs w:val="24"/>
        </w:rPr>
        <w:t xml:space="preserve"> far flung places such as </w:t>
      </w:r>
      <w:proofErr w:type="spellStart"/>
      <w:r>
        <w:rPr>
          <w:rFonts w:ascii="Bookman Old Style" w:hAnsi="Bookman Old Style"/>
          <w:sz w:val="24"/>
          <w:szCs w:val="24"/>
        </w:rPr>
        <w:t>Lukulu</w:t>
      </w:r>
      <w:proofErr w:type="spellEnd"/>
      <w:r>
        <w:rPr>
          <w:rFonts w:ascii="Bookman Old Style" w:hAnsi="Bookman Old Style"/>
          <w:sz w:val="24"/>
          <w:szCs w:val="24"/>
        </w:rPr>
        <w:t xml:space="preserve"> and some may </w:t>
      </w:r>
      <w:r w:rsidR="0002155D">
        <w:rPr>
          <w:rFonts w:ascii="Bookman Old Style" w:hAnsi="Bookman Old Style"/>
          <w:sz w:val="24"/>
          <w:szCs w:val="24"/>
        </w:rPr>
        <w:t>have</w:t>
      </w:r>
      <w:r>
        <w:rPr>
          <w:rFonts w:ascii="Bookman Old Style" w:hAnsi="Bookman Old Style"/>
          <w:sz w:val="24"/>
          <w:szCs w:val="24"/>
        </w:rPr>
        <w:t xml:space="preserve"> left Zambia and may not </w:t>
      </w:r>
      <w:r w:rsidR="0002155D">
        <w:rPr>
          <w:rFonts w:ascii="Bookman Old Style" w:hAnsi="Bookman Old Style"/>
          <w:sz w:val="24"/>
          <w:szCs w:val="24"/>
        </w:rPr>
        <w:t>return</w:t>
      </w:r>
      <w:r>
        <w:rPr>
          <w:rFonts w:ascii="Bookman Old Style" w:hAnsi="Bookman Old Style"/>
          <w:sz w:val="24"/>
          <w:szCs w:val="24"/>
        </w:rPr>
        <w:t xml:space="preserve">.  Some </w:t>
      </w:r>
      <w:r w:rsidR="0002155D">
        <w:rPr>
          <w:rFonts w:ascii="Bookman Old Style" w:hAnsi="Bookman Old Style"/>
          <w:sz w:val="24"/>
          <w:szCs w:val="24"/>
        </w:rPr>
        <w:t>may</w:t>
      </w:r>
      <w:r>
        <w:rPr>
          <w:rFonts w:ascii="Bookman Old Style" w:hAnsi="Bookman Old Style"/>
          <w:sz w:val="24"/>
          <w:szCs w:val="24"/>
        </w:rPr>
        <w:t xml:space="preserve"> have also passed on.  This poses the practical difficulty of </w:t>
      </w:r>
      <w:r w:rsidR="0002155D">
        <w:rPr>
          <w:rFonts w:ascii="Bookman Old Style" w:hAnsi="Bookman Old Style"/>
          <w:sz w:val="24"/>
          <w:szCs w:val="24"/>
        </w:rPr>
        <w:t>ordering</w:t>
      </w:r>
      <w:r>
        <w:rPr>
          <w:rFonts w:ascii="Bookman Old Style" w:hAnsi="Bookman Old Style"/>
          <w:sz w:val="24"/>
          <w:szCs w:val="24"/>
        </w:rPr>
        <w:t xml:space="preserve"> the Appellant, the Respondent and ZICTA to find modalities of how consumers could be compensated</w:t>
      </w:r>
      <w:r w:rsidR="0002155D">
        <w:rPr>
          <w:rFonts w:ascii="Bookman Old Style" w:hAnsi="Bookman Old Style"/>
          <w:sz w:val="24"/>
          <w:szCs w:val="24"/>
        </w:rPr>
        <w:t xml:space="preserve">.  </w:t>
      </w:r>
    </w:p>
    <w:p w:rsidR="0002155D" w:rsidRDefault="0002155D" w:rsidP="000F7C8F">
      <w:pPr>
        <w:pStyle w:val="NoSpacing"/>
        <w:spacing w:line="360" w:lineRule="auto"/>
        <w:jc w:val="both"/>
        <w:rPr>
          <w:rFonts w:ascii="Bookman Old Style" w:hAnsi="Bookman Old Style"/>
          <w:sz w:val="24"/>
          <w:szCs w:val="24"/>
        </w:rPr>
      </w:pPr>
    </w:p>
    <w:p w:rsidR="0002155D" w:rsidRDefault="0002155D" w:rsidP="000F7C8F">
      <w:pPr>
        <w:pStyle w:val="NoSpacing"/>
        <w:spacing w:line="360" w:lineRule="auto"/>
        <w:jc w:val="both"/>
        <w:rPr>
          <w:rFonts w:ascii="Bookman Old Style" w:hAnsi="Bookman Old Style"/>
          <w:i/>
          <w:sz w:val="24"/>
          <w:szCs w:val="24"/>
        </w:rPr>
      </w:pPr>
      <w:r>
        <w:rPr>
          <w:rFonts w:ascii="Bookman Old Style" w:hAnsi="Bookman Old Style"/>
          <w:sz w:val="24"/>
          <w:szCs w:val="24"/>
        </w:rPr>
        <w:t xml:space="preserve">The net effect is that the tax which was erroneously levied and collected from subscribers during the period 2004 to 2008 is </w:t>
      </w:r>
      <w:r w:rsidRPr="0002155D">
        <w:rPr>
          <w:rFonts w:ascii="Bookman Old Style" w:hAnsi="Bookman Old Style"/>
          <w:i/>
          <w:sz w:val="24"/>
          <w:szCs w:val="24"/>
        </w:rPr>
        <w:t xml:space="preserve">bona </w:t>
      </w:r>
      <w:proofErr w:type="spellStart"/>
      <w:r w:rsidRPr="0002155D">
        <w:rPr>
          <w:rFonts w:ascii="Bookman Old Style" w:hAnsi="Bookman Old Style"/>
          <w:i/>
          <w:sz w:val="24"/>
          <w:szCs w:val="24"/>
        </w:rPr>
        <w:t>vacantia</w:t>
      </w:r>
      <w:proofErr w:type="spellEnd"/>
      <w:r>
        <w:rPr>
          <w:rFonts w:ascii="Bookman Old Style" w:hAnsi="Bookman Old Style"/>
          <w:sz w:val="24"/>
          <w:szCs w:val="24"/>
        </w:rPr>
        <w:t xml:space="preserve"> and should be escheated to the state so that it forms part of the general revenue</w:t>
      </w:r>
      <w:r w:rsidR="00EE5570">
        <w:rPr>
          <w:rFonts w:ascii="Bookman Old Style" w:hAnsi="Bookman Old Style"/>
          <w:sz w:val="24"/>
          <w:szCs w:val="24"/>
        </w:rPr>
        <w:t>s</w:t>
      </w:r>
      <w:r>
        <w:rPr>
          <w:rFonts w:ascii="Bookman Old Style" w:hAnsi="Bookman Old Style"/>
          <w:sz w:val="24"/>
          <w:szCs w:val="24"/>
        </w:rPr>
        <w:t xml:space="preserve"> of the State.  I therefore set aside the order that modalities be found relating to compensation and order </w:t>
      </w:r>
      <w:r w:rsidR="00F57629">
        <w:rPr>
          <w:rFonts w:ascii="Bookman Old Style" w:hAnsi="Bookman Old Style"/>
          <w:sz w:val="24"/>
          <w:szCs w:val="24"/>
        </w:rPr>
        <w:t>that the money be escheated to t</w:t>
      </w:r>
      <w:r>
        <w:rPr>
          <w:rFonts w:ascii="Bookman Old Style" w:hAnsi="Bookman Old Style"/>
          <w:sz w:val="24"/>
          <w:szCs w:val="24"/>
        </w:rPr>
        <w:t>h</w:t>
      </w:r>
      <w:r w:rsidR="00F57629">
        <w:rPr>
          <w:rFonts w:ascii="Bookman Old Style" w:hAnsi="Bookman Old Style"/>
          <w:sz w:val="24"/>
          <w:szCs w:val="24"/>
        </w:rPr>
        <w:t>e</w:t>
      </w:r>
      <w:r>
        <w:rPr>
          <w:rFonts w:ascii="Bookman Old Style" w:hAnsi="Bookman Old Style"/>
          <w:sz w:val="24"/>
          <w:szCs w:val="24"/>
        </w:rPr>
        <w:t xml:space="preserve"> State on the ground that it is </w:t>
      </w:r>
      <w:r w:rsidRPr="0002155D">
        <w:rPr>
          <w:rFonts w:ascii="Bookman Old Style" w:hAnsi="Bookman Old Style"/>
          <w:i/>
          <w:sz w:val="24"/>
          <w:szCs w:val="24"/>
        </w:rPr>
        <w:t xml:space="preserve">bona </w:t>
      </w:r>
      <w:proofErr w:type="spellStart"/>
      <w:r w:rsidRPr="0002155D">
        <w:rPr>
          <w:rFonts w:ascii="Bookman Old Style" w:hAnsi="Bookman Old Style"/>
          <w:i/>
          <w:sz w:val="24"/>
          <w:szCs w:val="24"/>
        </w:rPr>
        <w:t>vacanti</w:t>
      </w:r>
      <w:r>
        <w:rPr>
          <w:rFonts w:ascii="Bookman Old Style" w:hAnsi="Bookman Old Style"/>
          <w:i/>
          <w:sz w:val="24"/>
          <w:szCs w:val="24"/>
        </w:rPr>
        <w:t>a</w:t>
      </w:r>
      <w:proofErr w:type="spellEnd"/>
      <w:r>
        <w:rPr>
          <w:rFonts w:ascii="Bookman Old Style" w:hAnsi="Bookman Old Style"/>
          <w:i/>
          <w:sz w:val="24"/>
          <w:szCs w:val="24"/>
        </w:rPr>
        <w:t xml:space="preserve">.  </w:t>
      </w:r>
      <w:r w:rsidRPr="0002155D">
        <w:rPr>
          <w:rFonts w:ascii="Bookman Old Style" w:hAnsi="Bookman Old Style"/>
          <w:sz w:val="24"/>
          <w:szCs w:val="24"/>
        </w:rPr>
        <w:t>The second ground</w:t>
      </w:r>
      <w:r>
        <w:rPr>
          <w:rFonts w:ascii="Bookman Old Style" w:hAnsi="Bookman Old Style"/>
          <w:sz w:val="24"/>
          <w:szCs w:val="24"/>
        </w:rPr>
        <w:t xml:space="preserve"> </w:t>
      </w:r>
      <w:r w:rsidRPr="0002155D">
        <w:rPr>
          <w:rFonts w:ascii="Bookman Old Style" w:hAnsi="Bookman Old Style"/>
          <w:sz w:val="24"/>
          <w:szCs w:val="24"/>
        </w:rPr>
        <w:t>of appeal accordingly fails.</w:t>
      </w:r>
    </w:p>
    <w:p w:rsidR="0002155D" w:rsidRDefault="0002155D" w:rsidP="000F7C8F">
      <w:pPr>
        <w:pStyle w:val="NoSpacing"/>
        <w:spacing w:line="360" w:lineRule="auto"/>
        <w:jc w:val="both"/>
        <w:rPr>
          <w:rFonts w:ascii="Bookman Old Style" w:hAnsi="Bookman Old Style"/>
          <w:sz w:val="24"/>
          <w:szCs w:val="24"/>
        </w:rPr>
      </w:pPr>
    </w:p>
    <w:p w:rsidR="0002155D" w:rsidRDefault="0002155D" w:rsidP="000F7C8F">
      <w:pPr>
        <w:pStyle w:val="NoSpacing"/>
        <w:spacing w:line="360" w:lineRule="auto"/>
        <w:jc w:val="both"/>
        <w:rPr>
          <w:rFonts w:ascii="Bookman Old Style" w:hAnsi="Bookman Old Style"/>
          <w:sz w:val="24"/>
          <w:szCs w:val="24"/>
        </w:rPr>
      </w:pPr>
      <w:r>
        <w:rPr>
          <w:rFonts w:ascii="Bookman Old Style" w:hAnsi="Bookman Old Style"/>
          <w:sz w:val="24"/>
          <w:szCs w:val="24"/>
        </w:rPr>
        <w:t>I accept the submission that the functions of the Respondent are outlined in Section 11 (I) of the Zambia Revenue Authority Act Cap. 321 which states that:</w:t>
      </w:r>
    </w:p>
    <w:p w:rsidR="0002155D" w:rsidRPr="0002155D" w:rsidRDefault="0002155D" w:rsidP="000F7C8F">
      <w:pPr>
        <w:pStyle w:val="NoSpacing"/>
        <w:spacing w:line="360" w:lineRule="auto"/>
        <w:jc w:val="both"/>
        <w:rPr>
          <w:rFonts w:ascii="Bookman Old Style" w:hAnsi="Bookman Old Style"/>
          <w:b/>
          <w:sz w:val="24"/>
          <w:szCs w:val="24"/>
        </w:rPr>
      </w:pPr>
      <w:r>
        <w:rPr>
          <w:rFonts w:ascii="Bookman Old Style" w:hAnsi="Bookman Old Style"/>
          <w:sz w:val="24"/>
          <w:szCs w:val="24"/>
        </w:rPr>
        <w:t>“</w:t>
      </w:r>
      <w:r w:rsidRPr="0002155D">
        <w:rPr>
          <w:rFonts w:ascii="Bookman Old Style" w:hAnsi="Bookman Old Style"/>
          <w:b/>
          <w:sz w:val="24"/>
          <w:szCs w:val="24"/>
        </w:rPr>
        <w:t>The functions of the Governing Board shall be –</w:t>
      </w:r>
    </w:p>
    <w:p w:rsidR="0002155D" w:rsidRPr="0002155D" w:rsidRDefault="0002155D" w:rsidP="0002155D">
      <w:pPr>
        <w:pStyle w:val="NoSpacing"/>
        <w:numPr>
          <w:ilvl w:val="0"/>
          <w:numId w:val="2"/>
        </w:numPr>
        <w:spacing w:line="360" w:lineRule="auto"/>
        <w:jc w:val="both"/>
        <w:rPr>
          <w:rFonts w:ascii="Bookman Old Style" w:hAnsi="Bookman Old Style"/>
          <w:b/>
          <w:sz w:val="24"/>
          <w:szCs w:val="24"/>
        </w:rPr>
      </w:pPr>
      <w:r w:rsidRPr="0002155D">
        <w:rPr>
          <w:rFonts w:ascii="Bookman Old Style" w:hAnsi="Bookman Old Style"/>
          <w:b/>
          <w:sz w:val="24"/>
          <w:szCs w:val="24"/>
        </w:rPr>
        <w:t>to assess, charge, levy and collect all revenue due to the Government under such laws as the Minister may, by statutory instrument specify;</w:t>
      </w:r>
    </w:p>
    <w:p w:rsidR="0002155D" w:rsidRPr="0002155D" w:rsidRDefault="0002155D" w:rsidP="0002155D">
      <w:pPr>
        <w:pStyle w:val="NoSpacing"/>
        <w:numPr>
          <w:ilvl w:val="0"/>
          <w:numId w:val="2"/>
        </w:numPr>
        <w:spacing w:line="360" w:lineRule="auto"/>
        <w:jc w:val="both"/>
        <w:rPr>
          <w:rFonts w:ascii="Bookman Old Style" w:hAnsi="Bookman Old Style"/>
          <w:b/>
          <w:sz w:val="24"/>
          <w:szCs w:val="24"/>
        </w:rPr>
      </w:pPr>
      <w:r w:rsidRPr="0002155D">
        <w:rPr>
          <w:rFonts w:ascii="Bookman Old Style" w:hAnsi="Bookman Old Style"/>
          <w:b/>
          <w:sz w:val="24"/>
          <w:szCs w:val="24"/>
        </w:rPr>
        <w:t>to ensure that all revenue collected is, as soon as practicable, credited to the Treasury;</w:t>
      </w:r>
    </w:p>
    <w:p w:rsidR="0002155D" w:rsidRDefault="0002155D" w:rsidP="0002155D">
      <w:pPr>
        <w:pStyle w:val="NoSpacing"/>
        <w:numPr>
          <w:ilvl w:val="0"/>
          <w:numId w:val="2"/>
        </w:numPr>
        <w:spacing w:line="360" w:lineRule="auto"/>
        <w:jc w:val="both"/>
        <w:rPr>
          <w:rFonts w:ascii="Bookman Old Style" w:hAnsi="Bookman Old Style"/>
          <w:b/>
          <w:sz w:val="24"/>
          <w:szCs w:val="24"/>
        </w:rPr>
      </w:pPr>
      <w:proofErr w:type="gramStart"/>
      <w:r w:rsidRPr="0002155D">
        <w:rPr>
          <w:rFonts w:ascii="Bookman Old Style" w:hAnsi="Bookman Old Style"/>
          <w:b/>
          <w:sz w:val="24"/>
          <w:szCs w:val="24"/>
        </w:rPr>
        <w:t>subject</w:t>
      </w:r>
      <w:proofErr w:type="gramEnd"/>
      <w:r w:rsidRPr="0002155D">
        <w:rPr>
          <w:rFonts w:ascii="Bookman Old Style" w:hAnsi="Bookman Old Style"/>
          <w:b/>
          <w:sz w:val="24"/>
          <w:szCs w:val="24"/>
        </w:rPr>
        <w:t xml:space="preserve"> only to the laws specified under paragraph (a) to perform such other functions as the Minister may determine.”</w:t>
      </w:r>
    </w:p>
    <w:p w:rsidR="0002155D" w:rsidRPr="0002155D" w:rsidRDefault="0002155D" w:rsidP="0002155D">
      <w:pPr>
        <w:pStyle w:val="NoSpacing"/>
        <w:spacing w:line="360" w:lineRule="auto"/>
        <w:ind w:left="720"/>
        <w:jc w:val="both"/>
        <w:rPr>
          <w:rFonts w:ascii="Bookman Old Style" w:hAnsi="Bookman Old Style"/>
          <w:b/>
          <w:sz w:val="24"/>
          <w:szCs w:val="24"/>
        </w:rPr>
      </w:pPr>
    </w:p>
    <w:p w:rsidR="0002155D" w:rsidRPr="00F57629" w:rsidRDefault="0002155D" w:rsidP="0002155D">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While I accept that it is a mandatory requirement to ensure that all revenue collected is as soon as reasonably practicable credited </w:t>
      </w:r>
      <w:r w:rsidR="00EF45A2">
        <w:rPr>
          <w:rFonts w:ascii="Bookman Old Style" w:hAnsi="Bookman Old Style"/>
          <w:sz w:val="24"/>
          <w:szCs w:val="24"/>
        </w:rPr>
        <w:t>to the</w:t>
      </w:r>
      <w:r>
        <w:rPr>
          <w:rFonts w:ascii="Bookman Old Style" w:hAnsi="Bookman Old Style"/>
          <w:sz w:val="24"/>
          <w:szCs w:val="24"/>
        </w:rPr>
        <w:t xml:space="preserve"> Treasury, </w:t>
      </w:r>
      <w:r w:rsidRPr="00F57629">
        <w:rPr>
          <w:rFonts w:ascii="Bookman Old Style" w:hAnsi="Bookman Old Style"/>
          <w:sz w:val="24"/>
          <w:szCs w:val="24"/>
        </w:rPr>
        <w:t xml:space="preserve">I do not </w:t>
      </w:r>
      <w:r w:rsidRPr="00F57629">
        <w:rPr>
          <w:rFonts w:ascii="Bookman Old Style" w:hAnsi="Bookman Old Style"/>
          <w:sz w:val="24"/>
          <w:szCs w:val="24"/>
        </w:rPr>
        <w:lastRenderedPageBreak/>
        <w:t xml:space="preserve">accept the general submission that since the money was credited to the Treasury it could not be claimed back.  </w:t>
      </w:r>
      <w:r w:rsidR="005A5EF6">
        <w:rPr>
          <w:rFonts w:ascii="Bookman Old Style" w:hAnsi="Bookman Old Style"/>
          <w:sz w:val="24"/>
          <w:szCs w:val="24"/>
        </w:rPr>
        <w:t xml:space="preserve">Section 92 of the Customs and </w:t>
      </w:r>
      <w:r w:rsidR="0023615A">
        <w:rPr>
          <w:rFonts w:ascii="Bookman Old Style" w:hAnsi="Bookman Old Style"/>
          <w:sz w:val="24"/>
          <w:szCs w:val="24"/>
        </w:rPr>
        <w:t>E</w:t>
      </w:r>
      <w:r w:rsidR="005A5EF6">
        <w:rPr>
          <w:rFonts w:ascii="Bookman Old Style" w:hAnsi="Bookman Old Style"/>
          <w:sz w:val="24"/>
          <w:szCs w:val="24"/>
        </w:rPr>
        <w:t>xcise Act makes provision for refunds of duty paid in excess or in error. The Respondent is obliged by virtue of this section</w:t>
      </w:r>
      <w:r w:rsidR="00636C52">
        <w:rPr>
          <w:rFonts w:ascii="Bookman Old Style" w:hAnsi="Bookman Old Style"/>
          <w:sz w:val="24"/>
          <w:szCs w:val="24"/>
        </w:rPr>
        <w:t xml:space="preserve"> to make refunds of duty paid in excess or in error</w:t>
      </w:r>
      <w:r w:rsidR="005A5EF6">
        <w:rPr>
          <w:rFonts w:ascii="Bookman Old Style" w:hAnsi="Bookman Old Style"/>
          <w:sz w:val="24"/>
          <w:szCs w:val="24"/>
        </w:rPr>
        <w:t xml:space="preserve"> whether or not the revenue </w:t>
      </w:r>
      <w:r w:rsidR="00636C52">
        <w:rPr>
          <w:rFonts w:ascii="Bookman Old Style" w:hAnsi="Bookman Old Style"/>
          <w:sz w:val="24"/>
          <w:szCs w:val="24"/>
        </w:rPr>
        <w:t>has been</w:t>
      </w:r>
      <w:r w:rsidR="005A5EF6">
        <w:rPr>
          <w:rFonts w:ascii="Bookman Old Style" w:hAnsi="Bookman Old Style"/>
          <w:sz w:val="24"/>
          <w:szCs w:val="24"/>
        </w:rPr>
        <w:t xml:space="preserve"> credited to the Treasury</w:t>
      </w:r>
      <w:r w:rsidR="00636C52">
        <w:rPr>
          <w:rFonts w:ascii="Bookman Old Style" w:hAnsi="Bookman Old Style"/>
          <w:sz w:val="24"/>
          <w:szCs w:val="24"/>
        </w:rPr>
        <w:t>.  Even assuming</w:t>
      </w:r>
      <w:r w:rsidR="0023615A">
        <w:rPr>
          <w:rFonts w:ascii="Bookman Old Style" w:hAnsi="Bookman Old Style"/>
          <w:sz w:val="24"/>
          <w:szCs w:val="24"/>
        </w:rPr>
        <w:t xml:space="preserve"> that</w:t>
      </w:r>
      <w:r w:rsidR="00636C52">
        <w:rPr>
          <w:rFonts w:ascii="Bookman Old Style" w:hAnsi="Bookman Old Style"/>
          <w:sz w:val="24"/>
          <w:szCs w:val="24"/>
        </w:rPr>
        <w:t xml:space="preserve"> there was no provision in the</w:t>
      </w:r>
      <w:r w:rsidR="0023615A">
        <w:rPr>
          <w:rFonts w:ascii="Bookman Old Style" w:hAnsi="Bookman Old Style"/>
          <w:sz w:val="24"/>
          <w:szCs w:val="24"/>
        </w:rPr>
        <w:t xml:space="preserve"> Customs and Excise Act</w:t>
      </w:r>
      <w:r w:rsidR="00636C52">
        <w:rPr>
          <w:rFonts w:ascii="Bookman Old Style" w:hAnsi="Bookman Old Style"/>
          <w:sz w:val="24"/>
          <w:szCs w:val="24"/>
        </w:rPr>
        <w:t xml:space="preserve"> for refunds, </w:t>
      </w:r>
      <w:r w:rsidR="0023615A">
        <w:rPr>
          <w:rFonts w:ascii="Bookman Old Style" w:hAnsi="Bookman Old Style"/>
          <w:sz w:val="24"/>
          <w:szCs w:val="24"/>
        </w:rPr>
        <w:t>refunds</w:t>
      </w:r>
      <w:r w:rsidR="00636C52">
        <w:rPr>
          <w:rFonts w:ascii="Bookman Old Style" w:hAnsi="Bookman Old Style"/>
          <w:sz w:val="24"/>
          <w:szCs w:val="24"/>
        </w:rPr>
        <w:t xml:space="preserve"> could subject to proof, still be claimed by a taxpayer</w:t>
      </w:r>
      <w:r w:rsidR="0023615A">
        <w:rPr>
          <w:rFonts w:ascii="Bookman Old Style" w:hAnsi="Bookman Old Style"/>
          <w:sz w:val="24"/>
          <w:szCs w:val="24"/>
        </w:rPr>
        <w:t xml:space="preserve"> as money paid under a mistake of fact</w:t>
      </w:r>
      <w:r w:rsidR="00636C52">
        <w:rPr>
          <w:rFonts w:ascii="Bookman Old Style" w:hAnsi="Bookman Old Style"/>
          <w:sz w:val="24"/>
          <w:szCs w:val="24"/>
        </w:rPr>
        <w:t>. The Respondent would in turn claim from the Treasury</w:t>
      </w:r>
      <w:r w:rsidR="0023615A">
        <w:rPr>
          <w:rFonts w:ascii="Bookman Old Style" w:hAnsi="Bookman Old Style"/>
          <w:sz w:val="24"/>
          <w:szCs w:val="24"/>
        </w:rPr>
        <w:t>.</w:t>
      </w:r>
      <w:r w:rsidR="00EF45A2" w:rsidRPr="00F57629">
        <w:rPr>
          <w:rFonts w:ascii="Bookman Old Style" w:hAnsi="Bookman Old Style"/>
          <w:sz w:val="24"/>
          <w:szCs w:val="24"/>
        </w:rPr>
        <w:t xml:space="preserve"> </w:t>
      </w:r>
      <w:r w:rsidR="0023615A">
        <w:rPr>
          <w:rFonts w:ascii="Bookman Old Style" w:hAnsi="Bookman Old Style"/>
          <w:sz w:val="24"/>
          <w:szCs w:val="24"/>
        </w:rPr>
        <w:t>A refund</w:t>
      </w:r>
      <w:r w:rsidR="00EF45A2" w:rsidRPr="00F57629">
        <w:rPr>
          <w:rFonts w:ascii="Bookman Old Style" w:hAnsi="Bookman Old Style"/>
          <w:sz w:val="24"/>
          <w:szCs w:val="24"/>
        </w:rPr>
        <w:t xml:space="preserve"> is in my view only possible where a tax payer can be identified and not in the present case where it is virtually impossible to do so.</w:t>
      </w:r>
      <w:r w:rsidR="007764BE">
        <w:rPr>
          <w:rFonts w:ascii="Bookman Old Style" w:hAnsi="Bookman Old Style"/>
          <w:sz w:val="24"/>
          <w:szCs w:val="24"/>
        </w:rPr>
        <w:t xml:space="preserve">  It follows therefore that the cross-appeal succeeds</w:t>
      </w:r>
      <w:r w:rsidR="00031B2E">
        <w:rPr>
          <w:rFonts w:ascii="Bookman Old Style" w:hAnsi="Bookman Old Style"/>
          <w:sz w:val="24"/>
          <w:szCs w:val="24"/>
        </w:rPr>
        <w:t>.</w:t>
      </w:r>
    </w:p>
    <w:p w:rsidR="00EF45A2" w:rsidRDefault="00EF45A2" w:rsidP="0002155D">
      <w:pPr>
        <w:pStyle w:val="NoSpacing"/>
        <w:spacing w:line="360" w:lineRule="auto"/>
        <w:jc w:val="both"/>
        <w:rPr>
          <w:rFonts w:ascii="Bookman Old Style" w:hAnsi="Bookman Old Style"/>
          <w:sz w:val="24"/>
          <w:szCs w:val="24"/>
        </w:rPr>
      </w:pPr>
    </w:p>
    <w:p w:rsidR="00F57629" w:rsidRDefault="00EF45A2" w:rsidP="0002155D">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 agree with the Respondent’s submission that </w:t>
      </w:r>
      <w:r w:rsidR="009D49FA">
        <w:rPr>
          <w:rFonts w:ascii="Bookman Old Style" w:hAnsi="Bookman Old Style"/>
          <w:sz w:val="24"/>
          <w:szCs w:val="24"/>
        </w:rPr>
        <w:t>e</w:t>
      </w:r>
      <w:r>
        <w:rPr>
          <w:rFonts w:ascii="Bookman Old Style" w:hAnsi="Bookman Old Style"/>
          <w:sz w:val="24"/>
          <w:szCs w:val="24"/>
        </w:rPr>
        <w:t>xcise tax is a tax on consumption like VAT and that excise duty on data transmission in the present case was imposed on the consumers as and when they consumed the services provided by the Appellant and that the Appellant was merely an agent of the Respondent and collected tax on data transmission services on behalf of the Respondent and remitted it to the Appellant.  I also agree with the Respondent’s submission that a consumption tax by its very nature is not intended to be a cost to a business as it can be shifted to the consumer.</w:t>
      </w:r>
      <w:r w:rsidR="00235A4D">
        <w:rPr>
          <w:rFonts w:ascii="Bookman Old Style" w:hAnsi="Bookman Old Style"/>
          <w:sz w:val="24"/>
          <w:szCs w:val="24"/>
        </w:rPr>
        <w:t xml:space="preserve">  The Respondent has demonstrated how for instance airtime worth</w:t>
      </w:r>
      <w:r w:rsidR="002F7C89">
        <w:rPr>
          <w:rFonts w:ascii="Bookman Old Style" w:hAnsi="Bookman Old Style"/>
          <w:sz w:val="24"/>
          <w:szCs w:val="24"/>
        </w:rPr>
        <w:t xml:space="preserve"> K50, 000.00 for voice calls includes </w:t>
      </w:r>
      <w:r w:rsidR="000F486C">
        <w:rPr>
          <w:rFonts w:ascii="Bookman Old Style" w:hAnsi="Bookman Old Style"/>
          <w:sz w:val="24"/>
          <w:szCs w:val="24"/>
        </w:rPr>
        <w:t>e</w:t>
      </w:r>
      <w:r w:rsidR="002F7C89">
        <w:rPr>
          <w:rFonts w:ascii="Bookman Old Style" w:hAnsi="Bookman Old Style"/>
          <w:sz w:val="24"/>
          <w:szCs w:val="24"/>
        </w:rPr>
        <w:t xml:space="preserve">xcise </w:t>
      </w:r>
      <w:r w:rsidR="000F486C">
        <w:rPr>
          <w:rFonts w:ascii="Bookman Old Style" w:hAnsi="Bookman Old Style"/>
          <w:sz w:val="24"/>
          <w:szCs w:val="24"/>
        </w:rPr>
        <w:t>d</w:t>
      </w:r>
      <w:r w:rsidR="002F7C89">
        <w:rPr>
          <w:rFonts w:ascii="Bookman Old Style" w:hAnsi="Bookman Old Style"/>
          <w:sz w:val="24"/>
          <w:szCs w:val="24"/>
        </w:rPr>
        <w:t xml:space="preserve">uty and </w:t>
      </w:r>
      <w:r w:rsidR="000F486C">
        <w:rPr>
          <w:rFonts w:ascii="Bookman Old Style" w:hAnsi="Bookman Old Style"/>
          <w:sz w:val="24"/>
          <w:szCs w:val="24"/>
        </w:rPr>
        <w:t>v</w:t>
      </w:r>
      <w:r w:rsidR="002F7C89">
        <w:rPr>
          <w:rFonts w:ascii="Bookman Old Style" w:hAnsi="Bookman Old Style"/>
          <w:sz w:val="24"/>
          <w:szCs w:val="24"/>
        </w:rPr>
        <w:t xml:space="preserve">alue </w:t>
      </w:r>
      <w:r w:rsidR="000F486C">
        <w:rPr>
          <w:rFonts w:ascii="Bookman Old Style" w:hAnsi="Bookman Old Style"/>
          <w:sz w:val="24"/>
          <w:szCs w:val="24"/>
        </w:rPr>
        <w:t>a</w:t>
      </w:r>
      <w:r w:rsidR="002F7C89">
        <w:rPr>
          <w:rFonts w:ascii="Bookman Old Style" w:hAnsi="Bookman Old Style"/>
          <w:sz w:val="24"/>
          <w:szCs w:val="24"/>
        </w:rPr>
        <w:t xml:space="preserve">dded </w:t>
      </w:r>
      <w:r w:rsidR="000F486C">
        <w:rPr>
          <w:rFonts w:ascii="Bookman Old Style" w:hAnsi="Bookman Old Style"/>
          <w:sz w:val="24"/>
          <w:szCs w:val="24"/>
        </w:rPr>
        <w:t>t</w:t>
      </w:r>
      <w:r w:rsidR="002F7C89">
        <w:rPr>
          <w:rFonts w:ascii="Bookman Old Style" w:hAnsi="Bookman Old Style"/>
          <w:sz w:val="24"/>
          <w:szCs w:val="24"/>
        </w:rPr>
        <w:t>ax.  This computation shows that VAT then at 17.5% was K7, 446.81 and Excise Duty at 10% was K3</w:t>
      </w:r>
      <w:r w:rsidR="000F486C">
        <w:rPr>
          <w:rFonts w:ascii="Bookman Old Style" w:hAnsi="Bookman Old Style"/>
          <w:sz w:val="24"/>
          <w:szCs w:val="24"/>
        </w:rPr>
        <w:t>, 868.47</w:t>
      </w:r>
      <w:r w:rsidR="002F7C89">
        <w:rPr>
          <w:rFonts w:ascii="Bookman Old Style" w:hAnsi="Bookman Old Style"/>
          <w:sz w:val="24"/>
          <w:szCs w:val="24"/>
        </w:rPr>
        <w:t xml:space="preserve"> and the Appellant’s base price was K38</w:t>
      </w:r>
      <w:r w:rsidR="000F486C">
        <w:rPr>
          <w:rFonts w:ascii="Bookman Old Style" w:hAnsi="Bookman Old Style"/>
          <w:sz w:val="24"/>
          <w:szCs w:val="24"/>
        </w:rPr>
        <w:t>, 684.72</w:t>
      </w:r>
      <w:r w:rsidR="002F7C89">
        <w:rPr>
          <w:rFonts w:ascii="Bookman Old Style" w:hAnsi="Bookman Old Style"/>
          <w:sz w:val="24"/>
          <w:szCs w:val="24"/>
        </w:rPr>
        <w:t xml:space="preserve">. </w:t>
      </w:r>
      <w:r>
        <w:rPr>
          <w:rFonts w:ascii="Bookman Old Style" w:hAnsi="Bookman Old Style"/>
          <w:sz w:val="24"/>
          <w:szCs w:val="24"/>
        </w:rPr>
        <w:t xml:space="preserve">  There was there</w:t>
      </w:r>
      <w:r w:rsidR="00F57629">
        <w:rPr>
          <w:rFonts w:ascii="Bookman Old Style" w:hAnsi="Bookman Old Style"/>
          <w:sz w:val="24"/>
          <w:szCs w:val="24"/>
        </w:rPr>
        <w:t>fore</w:t>
      </w:r>
      <w:r>
        <w:rPr>
          <w:rFonts w:ascii="Bookman Old Style" w:hAnsi="Bookman Old Style"/>
          <w:sz w:val="24"/>
          <w:szCs w:val="24"/>
        </w:rPr>
        <w:t xml:space="preserve"> no </w:t>
      </w:r>
      <w:r w:rsidR="002F7C89">
        <w:rPr>
          <w:rFonts w:ascii="Bookman Old Style" w:hAnsi="Bookman Old Style"/>
          <w:sz w:val="24"/>
          <w:szCs w:val="24"/>
        </w:rPr>
        <w:t>revenue loss by the Appellant</w:t>
      </w:r>
      <w:r w:rsidR="000F486C">
        <w:rPr>
          <w:rFonts w:ascii="Bookman Old Style" w:hAnsi="Bookman Old Style"/>
          <w:sz w:val="24"/>
          <w:szCs w:val="24"/>
        </w:rPr>
        <w:t xml:space="preserve"> due to excise duty and VAT</w:t>
      </w:r>
      <w:r>
        <w:rPr>
          <w:rFonts w:ascii="Bookman Old Style" w:hAnsi="Bookman Old Style"/>
          <w:sz w:val="24"/>
          <w:szCs w:val="24"/>
        </w:rPr>
        <w:t xml:space="preserve"> and as a result the Appellant </w:t>
      </w:r>
      <w:r w:rsidR="000F486C">
        <w:rPr>
          <w:rFonts w:ascii="Bookman Old Style" w:hAnsi="Bookman Old Style"/>
          <w:sz w:val="24"/>
          <w:szCs w:val="24"/>
        </w:rPr>
        <w:t>cannot</w:t>
      </w:r>
      <w:r>
        <w:rPr>
          <w:rFonts w:ascii="Bookman Old Style" w:hAnsi="Bookman Old Style"/>
          <w:sz w:val="24"/>
          <w:szCs w:val="24"/>
        </w:rPr>
        <w:t xml:space="preserve"> claim a refund where it did not suffer a revenue loss.</w:t>
      </w:r>
      <w:r w:rsidR="00235A4D">
        <w:rPr>
          <w:rFonts w:ascii="Bookman Old Style" w:hAnsi="Bookman Old Style"/>
          <w:sz w:val="24"/>
          <w:szCs w:val="24"/>
        </w:rPr>
        <w:t xml:space="preserve">  </w:t>
      </w:r>
    </w:p>
    <w:p w:rsidR="000F486C" w:rsidRDefault="000F486C" w:rsidP="0002155D">
      <w:pPr>
        <w:pStyle w:val="NoSpacing"/>
        <w:spacing w:line="360" w:lineRule="auto"/>
        <w:jc w:val="both"/>
        <w:rPr>
          <w:rFonts w:ascii="Bookman Old Style" w:hAnsi="Bookman Old Style"/>
          <w:sz w:val="24"/>
          <w:szCs w:val="24"/>
        </w:rPr>
      </w:pPr>
    </w:p>
    <w:p w:rsidR="000F486C" w:rsidRDefault="000F486C" w:rsidP="000842B6">
      <w:pPr>
        <w:pStyle w:val="NoSpacing"/>
        <w:spacing w:line="360" w:lineRule="auto"/>
        <w:jc w:val="both"/>
        <w:rPr>
          <w:rFonts w:ascii="Bookman Old Style" w:hAnsi="Bookman Old Style"/>
          <w:sz w:val="24"/>
          <w:szCs w:val="24"/>
        </w:rPr>
      </w:pPr>
      <w:r>
        <w:rPr>
          <w:rFonts w:ascii="Bookman Old Style" w:hAnsi="Bookman Old Style"/>
          <w:sz w:val="24"/>
          <w:szCs w:val="24"/>
        </w:rPr>
        <w:t>A perusal of</w:t>
      </w:r>
      <w:r w:rsidR="000842B6">
        <w:rPr>
          <w:rFonts w:ascii="Bookman Old Style" w:hAnsi="Bookman Old Style"/>
          <w:sz w:val="24"/>
          <w:szCs w:val="24"/>
        </w:rPr>
        <w:t xml:space="preserve"> clause 8.1 of</w:t>
      </w:r>
      <w:r>
        <w:rPr>
          <w:rFonts w:ascii="Bookman Old Style" w:hAnsi="Bookman Old Style"/>
          <w:sz w:val="24"/>
          <w:szCs w:val="24"/>
        </w:rPr>
        <w:t xml:space="preserve"> the Exclusive Zonal Distributorship Agreement shows</w:t>
      </w:r>
      <w:r w:rsidR="000842B6">
        <w:rPr>
          <w:rFonts w:ascii="Bookman Old Style" w:hAnsi="Bookman Old Style"/>
          <w:sz w:val="24"/>
          <w:szCs w:val="24"/>
        </w:rPr>
        <w:t xml:space="preserve"> that prices of products purchased from the Appellant are fixed on the basis of a quotation list as from time to time prepared and furnished to </w:t>
      </w:r>
      <w:r w:rsidR="009D49FA">
        <w:rPr>
          <w:rFonts w:ascii="Bookman Old Style" w:hAnsi="Bookman Old Style"/>
          <w:sz w:val="24"/>
          <w:szCs w:val="24"/>
        </w:rPr>
        <w:t>a</w:t>
      </w:r>
      <w:r w:rsidR="000842B6">
        <w:rPr>
          <w:rFonts w:ascii="Bookman Old Style" w:hAnsi="Bookman Old Style"/>
          <w:sz w:val="24"/>
          <w:szCs w:val="24"/>
        </w:rPr>
        <w:t xml:space="preserve"> Distributor.  I therefore agree with the </w:t>
      </w:r>
      <w:r w:rsidR="00393F78">
        <w:rPr>
          <w:rFonts w:ascii="Bookman Old Style" w:hAnsi="Bookman Old Style"/>
          <w:sz w:val="24"/>
          <w:szCs w:val="24"/>
        </w:rPr>
        <w:t>Respondent’s</w:t>
      </w:r>
      <w:r w:rsidR="000842B6">
        <w:rPr>
          <w:rFonts w:ascii="Bookman Old Style" w:hAnsi="Bookman Old Style"/>
          <w:sz w:val="24"/>
          <w:szCs w:val="24"/>
        </w:rPr>
        <w:t xml:space="preserve"> submission that the discount offered by </w:t>
      </w:r>
      <w:r w:rsidR="000842B6">
        <w:rPr>
          <w:rFonts w:ascii="Bookman Old Style" w:hAnsi="Bookman Old Style"/>
          <w:sz w:val="24"/>
          <w:szCs w:val="24"/>
        </w:rPr>
        <w:lastRenderedPageBreak/>
        <w:t>the Appellant to the distributor is a distribution</w:t>
      </w:r>
      <w:r w:rsidR="00393F78">
        <w:rPr>
          <w:rFonts w:ascii="Bookman Old Style" w:hAnsi="Bookman Old Style"/>
          <w:sz w:val="24"/>
          <w:szCs w:val="24"/>
        </w:rPr>
        <w:t xml:space="preserve"> cost</w:t>
      </w:r>
      <w:r w:rsidR="000842B6">
        <w:rPr>
          <w:rFonts w:ascii="Bookman Old Style" w:hAnsi="Bookman Old Style"/>
          <w:sz w:val="24"/>
          <w:szCs w:val="24"/>
        </w:rPr>
        <w:t xml:space="preserve"> which in effect amounts to a profit for the distributor. I therefore agree with the Tribunal</w:t>
      </w:r>
      <w:r w:rsidR="00393F78">
        <w:rPr>
          <w:rFonts w:ascii="Bookman Old Style" w:hAnsi="Bookman Old Style"/>
          <w:sz w:val="24"/>
          <w:szCs w:val="24"/>
        </w:rPr>
        <w:t xml:space="preserve"> on this point</w:t>
      </w:r>
      <w:r w:rsidR="000842B6">
        <w:rPr>
          <w:rFonts w:ascii="Bookman Old Style" w:hAnsi="Bookman Old Style"/>
          <w:sz w:val="24"/>
          <w:szCs w:val="24"/>
        </w:rPr>
        <w:t xml:space="preserve">.  The </w:t>
      </w:r>
      <w:r w:rsidR="00031B2E">
        <w:rPr>
          <w:rFonts w:ascii="Bookman Old Style" w:hAnsi="Bookman Old Style"/>
          <w:sz w:val="24"/>
          <w:szCs w:val="24"/>
        </w:rPr>
        <w:t>third ground</w:t>
      </w:r>
      <w:r w:rsidR="000842B6">
        <w:rPr>
          <w:rFonts w:ascii="Bookman Old Style" w:hAnsi="Bookman Old Style"/>
          <w:sz w:val="24"/>
          <w:szCs w:val="24"/>
        </w:rPr>
        <w:t xml:space="preserve"> of appeal fails as </w:t>
      </w:r>
      <w:r w:rsidR="00393F78">
        <w:rPr>
          <w:rFonts w:ascii="Bookman Old Style" w:hAnsi="Bookman Old Style"/>
          <w:sz w:val="24"/>
          <w:szCs w:val="24"/>
        </w:rPr>
        <w:t>a result</w:t>
      </w:r>
      <w:r w:rsidR="000842B6">
        <w:rPr>
          <w:rFonts w:ascii="Bookman Old Style" w:hAnsi="Bookman Old Style"/>
          <w:sz w:val="24"/>
          <w:szCs w:val="24"/>
        </w:rPr>
        <w:t xml:space="preserve">. </w:t>
      </w:r>
      <w:r>
        <w:rPr>
          <w:rFonts w:ascii="Bookman Old Style" w:hAnsi="Bookman Old Style"/>
          <w:sz w:val="24"/>
          <w:szCs w:val="24"/>
        </w:rPr>
        <w:t xml:space="preserve"> </w:t>
      </w:r>
    </w:p>
    <w:p w:rsidR="000F486C" w:rsidRDefault="000F486C" w:rsidP="0002155D">
      <w:pPr>
        <w:pStyle w:val="NoSpacing"/>
        <w:spacing w:line="360" w:lineRule="auto"/>
        <w:jc w:val="both"/>
        <w:rPr>
          <w:rFonts w:ascii="Bookman Old Style" w:hAnsi="Bookman Old Style"/>
          <w:sz w:val="24"/>
          <w:szCs w:val="24"/>
        </w:rPr>
      </w:pPr>
    </w:p>
    <w:p w:rsidR="000F486C" w:rsidRDefault="000F486C" w:rsidP="0002155D">
      <w:pPr>
        <w:pStyle w:val="NoSpacing"/>
        <w:spacing w:line="360" w:lineRule="auto"/>
        <w:jc w:val="both"/>
        <w:rPr>
          <w:rFonts w:ascii="Bookman Old Style" w:hAnsi="Bookman Old Style"/>
          <w:sz w:val="24"/>
          <w:szCs w:val="24"/>
        </w:rPr>
      </w:pPr>
      <w:r>
        <w:rPr>
          <w:rFonts w:ascii="Bookman Old Style" w:hAnsi="Bookman Old Style"/>
          <w:sz w:val="24"/>
          <w:szCs w:val="24"/>
        </w:rPr>
        <w:t>In passing</w:t>
      </w:r>
      <w:r w:rsidR="00031B2E">
        <w:rPr>
          <w:rFonts w:ascii="Bookman Old Style" w:hAnsi="Bookman Old Style"/>
          <w:sz w:val="24"/>
          <w:szCs w:val="24"/>
        </w:rPr>
        <w:t xml:space="preserve"> I note that submissions in this appeal were altogether 83 pages long and that they contained a lot of repetition.  While there is no bar to repeating an argument or to prolixity, brevity should be deployed when drafting submissions.</w:t>
      </w:r>
    </w:p>
    <w:p w:rsidR="00465319" w:rsidRDefault="00465319" w:rsidP="0002155D">
      <w:pPr>
        <w:pStyle w:val="NoSpacing"/>
        <w:spacing w:line="360" w:lineRule="auto"/>
        <w:jc w:val="both"/>
        <w:rPr>
          <w:rFonts w:ascii="Bookman Old Style" w:hAnsi="Bookman Old Style"/>
          <w:sz w:val="24"/>
          <w:szCs w:val="24"/>
        </w:rPr>
      </w:pPr>
    </w:p>
    <w:p w:rsidR="00C96724" w:rsidRDefault="00C96724" w:rsidP="0002155D">
      <w:pPr>
        <w:pStyle w:val="NoSpacing"/>
        <w:spacing w:line="360" w:lineRule="auto"/>
        <w:jc w:val="both"/>
        <w:rPr>
          <w:rFonts w:ascii="Bookman Old Style" w:hAnsi="Bookman Old Style"/>
          <w:sz w:val="24"/>
          <w:szCs w:val="24"/>
        </w:rPr>
      </w:pPr>
      <w:r>
        <w:rPr>
          <w:rFonts w:ascii="Bookman Old Style" w:hAnsi="Bookman Old Style"/>
          <w:sz w:val="24"/>
          <w:szCs w:val="24"/>
        </w:rPr>
        <w:t xml:space="preserve">It follows from above that the Appellant’s appeal is dismissed and the Respondents cross-appeal succeeds.  </w:t>
      </w:r>
      <w:proofErr w:type="gramStart"/>
      <w:r>
        <w:rPr>
          <w:rFonts w:ascii="Bookman Old Style" w:hAnsi="Bookman Old Style"/>
          <w:sz w:val="24"/>
          <w:szCs w:val="24"/>
        </w:rPr>
        <w:t>Costs to the Respondent to be taxed in default of agreement.</w:t>
      </w:r>
      <w:proofErr w:type="gramEnd"/>
      <w:r w:rsidR="00393F78">
        <w:rPr>
          <w:rFonts w:ascii="Bookman Old Style" w:hAnsi="Bookman Old Style"/>
          <w:sz w:val="24"/>
          <w:szCs w:val="24"/>
        </w:rPr>
        <w:t xml:space="preserve"> </w:t>
      </w:r>
    </w:p>
    <w:p w:rsidR="00C96724" w:rsidRDefault="00C96724" w:rsidP="0002155D">
      <w:pPr>
        <w:pStyle w:val="NoSpacing"/>
        <w:spacing w:line="360" w:lineRule="auto"/>
        <w:jc w:val="both"/>
        <w:rPr>
          <w:rFonts w:ascii="Bookman Old Style" w:hAnsi="Bookman Old Style"/>
          <w:sz w:val="24"/>
          <w:szCs w:val="24"/>
        </w:rPr>
      </w:pPr>
    </w:p>
    <w:p w:rsidR="00C96724" w:rsidRPr="00465319" w:rsidRDefault="00465319" w:rsidP="0002155D">
      <w:pPr>
        <w:pStyle w:val="NoSpacing"/>
        <w:spacing w:line="360" w:lineRule="auto"/>
        <w:jc w:val="both"/>
        <w:rPr>
          <w:rFonts w:ascii="Bookman Old Style" w:hAnsi="Bookman Old Style"/>
          <w:b/>
          <w:sz w:val="24"/>
          <w:szCs w:val="24"/>
        </w:rPr>
      </w:pPr>
      <w:r w:rsidRPr="00465319">
        <w:rPr>
          <w:rFonts w:ascii="Bookman Old Style" w:hAnsi="Bookman Old Style"/>
          <w:b/>
          <w:sz w:val="24"/>
          <w:szCs w:val="24"/>
        </w:rPr>
        <w:t>DELIVERED IN CHAMBERS THIS 16</w:t>
      </w:r>
      <w:r w:rsidRPr="00465319">
        <w:rPr>
          <w:rFonts w:ascii="Bookman Old Style" w:hAnsi="Bookman Old Style"/>
          <w:b/>
          <w:sz w:val="24"/>
          <w:szCs w:val="24"/>
          <w:vertAlign w:val="superscript"/>
        </w:rPr>
        <w:t>TH</w:t>
      </w:r>
      <w:r>
        <w:rPr>
          <w:rFonts w:ascii="Bookman Old Style" w:hAnsi="Bookman Old Style"/>
          <w:b/>
          <w:sz w:val="24"/>
          <w:szCs w:val="24"/>
        </w:rPr>
        <w:t xml:space="preserve"> DAY OF MAY, 2011</w:t>
      </w:r>
    </w:p>
    <w:p w:rsidR="00C96724" w:rsidRDefault="00C96724" w:rsidP="0002155D">
      <w:pPr>
        <w:pStyle w:val="NoSpacing"/>
        <w:spacing w:line="360" w:lineRule="auto"/>
        <w:jc w:val="both"/>
        <w:rPr>
          <w:rFonts w:ascii="Bookman Old Style" w:hAnsi="Bookman Old Style"/>
          <w:sz w:val="24"/>
          <w:szCs w:val="24"/>
        </w:rPr>
      </w:pPr>
    </w:p>
    <w:p w:rsidR="00C96724" w:rsidRDefault="00C96724" w:rsidP="0002155D">
      <w:pPr>
        <w:pStyle w:val="NoSpacing"/>
        <w:spacing w:line="360" w:lineRule="auto"/>
        <w:jc w:val="both"/>
        <w:rPr>
          <w:rFonts w:ascii="Bookman Old Style" w:hAnsi="Bookman Old Style"/>
          <w:sz w:val="24"/>
          <w:szCs w:val="24"/>
        </w:rPr>
      </w:pPr>
    </w:p>
    <w:p w:rsidR="00465319" w:rsidRDefault="00465319" w:rsidP="0002155D">
      <w:pPr>
        <w:pStyle w:val="NoSpacing"/>
        <w:spacing w:line="360" w:lineRule="auto"/>
        <w:jc w:val="both"/>
        <w:rPr>
          <w:rFonts w:ascii="Bookman Old Style" w:hAnsi="Bookman Old Style"/>
          <w:sz w:val="24"/>
          <w:szCs w:val="24"/>
        </w:rPr>
      </w:pPr>
    </w:p>
    <w:p w:rsidR="00465319" w:rsidRDefault="00465319" w:rsidP="00465319">
      <w:pPr>
        <w:pStyle w:val="NoSpacing"/>
        <w:jc w:val="center"/>
        <w:rPr>
          <w:rFonts w:ascii="Bookman Old Style" w:hAnsi="Bookman Old Style"/>
          <w:b/>
          <w:sz w:val="24"/>
          <w:szCs w:val="24"/>
        </w:rPr>
      </w:pPr>
      <w:r w:rsidRPr="00465319">
        <w:rPr>
          <w:rFonts w:ascii="Bookman Old Style" w:hAnsi="Bookman Old Style"/>
          <w:b/>
          <w:sz w:val="24"/>
          <w:szCs w:val="24"/>
        </w:rPr>
        <w:t>A.M.WOOD</w:t>
      </w:r>
    </w:p>
    <w:p w:rsidR="00C96724" w:rsidRPr="00465319" w:rsidRDefault="00465319" w:rsidP="00465319">
      <w:pPr>
        <w:pStyle w:val="NoSpacing"/>
        <w:jc w:val="center"/>
        <w:rPr>
          <w:rFonts w:ascii="Bookman Old Style" w:hAnsi="Bookman Old Style"/>
          <w:b/>
          <w:sz w:val="24"/>
          <w:szCs w:val="24"/>
          <w:u w:val="single"/>
        </w:rPr>
      </w:pPr>
      <w:r w:rsidRPr="00465319">
        <w:rPr>
          <w:rFonts w:ascii="Bookman Old Style" w:hAnsi="Bookman Old Style"/>
          <w:b/>
          <w:sz w:val="24"/>
          <w:szCs w:val="24"/>
          <w:u w:val="single"/>
        </w:rPr>
        <w:t>JUDGE</w:t>
      </w:r>
    </w:p>
    <w:p w:rsidR="00C96724" w:rsidRDefault="00C96724" w:rsidP="00465319">
      <w:pPr>
        <w:pStyle w:val="NoSpacing"/>
        <w:spacing w:line="360" w:lineRule="auto"/>
        <w:jc w:val="center"/>
        <w:rPr>
          <w:rFonts w:ascii="Bookman Old Style" w:hAnsi="Bookman Old Style"/>
          <w:sz w:val="24"/>
          <w:szCs w:val="24"/>
        </w:rPr>
      </w:pPr>
    </w:p>
    <w:p w:rsidR="006D6239" w:rsidRPr="005C1679" w:rsidRDefault="006D6239" w:rsidP="000F7C8F">
      <w:pPr>
        <w:pStyle w:val="NoSpacing"/>
        <w:spacing w:line="360" w:lineRule="auto"/>
        <w:jc w:val="both"/>
        <w:rPr>
          <w:rFonts w:ascii="Bookman Old Style" w:hAnsi="Bookman Old Style"/>
          <w:sz w:val="24"/>
          <w:szCs w:val="24"/>
        </w:rPr>
      </w:pPr>
    </w:p>
    <w:sectPr w:rsidR="006D6239" w:rsidRPr="005C1679" w:rsidSect="000F7C8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CB" w:rsidRDefault="003723CB" w:rsidP="000F7C8F">
      <w:pPr>
        <w:spacing w:after="0" w:line="240" w:lineRule="auto"/>
      </w:pPr>
      <w:r>
        <w:separator/>
      </w:r>
    </w:p>
  </w:endnote>
  <w:endnote w:type="continuationSeparator" w:id="1">
    <w:p w:rsidR="003723CB" w:rsidRDefault="003723CB" w:rsidP="000F7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CB" w:rsidRDefault="003723CB" w:rsidP="000F7C8F">
      <w:pPr>
        <w:spacing w:after="0" w:line="240" w:lineRule="auto"/>
      </w:pPr>
      <w:r>
        <w:separator/>
      </w:r>
    </w:p>
  </w:footnote>
  <w:footnote w:type="continuationSeparator" w:id="1">
    <w:p w:rsidR="003723CB" w:rsidRDefault="003723CB" w:rsidP="000F7C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877"/>
      <w:docPartObj>
        <w:docPartGallery w:val="Page Numbers (Top of Page)"/>
        <w:docPartUnique/>
      </w:docPartObj>
    </w:sdtPr>
    <w:sdtContent>
      <w:p w:rsidR="007764BE" w:rsidRDefault="007764BE">
        <w:pPr>
          <w:pStyle w:val="Header"/>
          <w:jc w:val="center"/>
        </w:pPr>
        <w:r w:rsidRPr="000F7C8F">
          <w:rPr>
            <w:rFonts w:ascii="Bookman Old Style" w:hAnsi="Bookman Old Style"/>
          </w:rPr>
          <w:t>J</w:t>
        </w:r>
        <w:r w:rsidR="00CD0705" w:rsidRPr="000F7C8F">
          <w:rPr>
            <w:rFonts w:ascii="Bookman Old Style" w:hAnsi="Bookman Old Style"/>
          </w:rPr>
          <w:fldChar w:fldCharType="begin"/>
        </w:r>
        <w:r w:rsidRPr="000F7C8F">
          <w:rPr>
            <w:rFonts w:ascii="Bookman Old Style" w:hAnsi="Bookman Old Style"/>
          </w:rPr>
          <w:instrText xml:space="preserve"> PAGE   \* MERGEFORMAT </w:instrText>
        </w:r>
        <w:r w:rsidR="00CD0705" w:rsidRPr="000F7C8F">
          <w:rPr>
            <w:rFonts w:ascii="Bookman Old Style" w:hAnsi="Bookman Old Style"/>
          </w:rPr>
          <w:fldChar w:fldCharType="separate"/>
        </w:r>
        <w:r w:rsidR="000F2DAD">
          <w:rPr>
            <w:rFonts w:ascii="Bookman Old Style" w:hAnsi="Bookman Old Style"/>
            <w:noProof/>
          </w:rPr>
          <w:t>14</w:t>
        </w:r>
        <w:r w:rsidR="00CD0705" w:rsidRPr="000F7C8F">
          <w:rPr>
            <w:rFonts w:ascii="Bookman Old Style" w:hAnsi="Bookman Old Style"/>
          </w:rPr>
          <w:fldChar w:fldCharType="end"/>
        </w:r>
      </w:p>
    </w:sdtContent>
  </w:sdt>
  <w:p w:rsidR="007764BE" w:rsidRDefault="00776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5E8"/>
    <w:multiLevelType w:val="hybridMultilevel"/>
    <w:tmpl w:val="FA702B26"/>
    <w:lvl w:ilvl="0" w:tplc="9ADC971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85765"/>
    <w:multiLevelType w:val="hybridMultilevel"/>
    <w:tmpl w:val="B5B8DBC6"/>
    <w:lvl w:ilvl="0" w:tplc="CA862B56">
      <w:start w:val="1"/>
      <w:numFmt w:val="decimal"/>
      <w:lvlText w:val="%1."/>
      <w:lvlJc w:val="left"/>
      <w:pPr>
        <w:ind w:left="786"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66F51"/>
    <w:multiLevelType w:val="hybridMultilevel"/>
    <w:tmpl w:val="7DAA6022"/>
    <w:lvl w:ilvl="0" w:tplc="257C5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C6EA8"/>
    <w:multiLevelType w:val="hybridMultilevel"/>
    <w:tmpl w:val="54E42FBE"/>
    <w:lvl w:ilvl="0" w:tplc="FF480B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86661"/>
    <w:multiLevelType w:val="hybridMultilevel"/>
    <w:tmpl w:val="ABFA18BA"/>
    <w:lvl w:ilvl="0" w:tplc="E1F41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970AE"/>
    <w:rsid w:val="00004891"/>
    <w:rsid w:val="0002155D"/>
    <w:rsid w:val="00031B2E"/>
    <w:rsid w:val="000476B7"/>
    <w:rsid w:val="00053C43"/>
    <w:rsid w:val="000842B6"/>
    <w:rsid w:val="000A2280"/>
    <w:rsid w:val="000A31F7"/>
    <w:rsid w:val="000E6306"/>
    <w:rsid w:val="000F2DAD"/>
    <w:rsid w:val="000F486C"/>
    <w:rsid w:val="000F7C8F"/>
    <w:rsid w:val="0010347D"/>
    <w:rsid w:val="00136D29"/>
    <w:rsid w:val="0015321B"/>
    <w:rsid w:val="0016109D"/>
    <w:rsid w:val="0017047E"/>
    <w:rsid w:val="001A0294"/>
    <w:rsid w:val="001A63A3"/>
    <w:rsid w:val="00235A4D"/>
    <w:rsid w:val="0023615A"/>
    <w:rsid w:val="00242B01"/>
    <w:rsid w:val="00245263"/>
    <w:rsid w:val="00286400"/>
    <w:rsid w:val="002D5335"/>
    <w:rsid w:val="002F40F7"/>
    <w:rsid w:val="002F7C89"/>
    <w:rsid w:val="0030574A"/>
    <w:rsid w:val="00320F3A"/>
    <w:rsid w:val="00334D0B"/>
    <w:rsid w:val="003723CB"/>
    <w:rsid w:val="00393F78"/>
    <w:rsid w:val="003D1429"/>
    <w:rsid w:val="0043787D"/>
    <w:rsid w:val="00443433"/>
    <w:rsid w:val="004465BB"/>
    <w:rsid w:val="00465319"/>
    <w:rsid w:val="00533E7D"/>
    <w:rsid w:val="005A5EF6"/>
    <w:rsid w:val="005C1679"/>
    <w:rsid w:val="00636C52"/>
    <w:rsid w:val="00657AC5"/>
    <w:rsid w:val="00697623"/>
    <w:rsid w:val="006B7B62"/>
    <w:rsid w:val="006D6239"/>
    <w:rsid w:val="006E6C2B"/>
    <w:rsid w:val="007233CC"/>
    <w:rsid w:val="00751215"/>
    <w:rsid w:val="0075637D"/>
    <w:rsid w:val="007764BE"/>
    <w:rsid w:val="007970AE"/>
    <w:rsid w:val="007F1BFE"/>
    <w:rsid w:val="007F6FF8"/>
    <w:rsid w:val="00803328"/>
    <w:rsid w:val="0081707B"/>
    <w:rsid w:val="008702A1"/>
    <w:rsid w:val="00880167"/>
    <w:rsid w:val="0088420C"/>
    <w:rsid w:val="00897C30"/>
    <w:rsid w:val="008E11F7"/>
    <w:rsid w:val="0094522F"/>
    <w:rsid w:val="00967DAE"/>
    <w:rsid w:val="009D49FA"/>
    <w:rsid w:val="009E650E"/>
    <w:rsid w:val="00A041B9"/>
    <w:rsid w:val="00B111A3"/>
    <w:rsid w:val="00B22805"/>
    <w:rsid w:val="00B37F6B"/>
    <w:rsid w:val="00B5684B"/>
    <w:rsid w:val="00B7740F"/>
    <w:rsid w:val="00BC5625"/>
    <w:rsid w:val="00C13707"/>
    <w:rsid w:val="00C36A99"/>
    <w:rsid w:val="00C62022"/>
    <w:rsid w:val="00C96724"/>
    <w:rsid w:val="00CA2DB4"/>
    <w:rsid w:val="00CC0DB7"/>
    <w:rsid w:val="00CD0705"/>
    <w:rsid w:val="00CD276D"/>
    <w:rsid w:val="00CE4521"/>
    <w:rsid w:val="00CE4649"/>
    <w:rsid w:val="00CF0144"/>
    <w:rsid w:val="00D423AA"/>
    <w:rsid w:val="00D65A2D"/>
    <w:rsid w:val="00D7229D"/>
    <w:rsid w:val="00D807D1"/>
    <w:rsid w:val="00D936AC"/>
    <w:rsid w:val="00DB469B"/>
    <w:rsid w:val="00E9322B"/>
    <w:rsid w:val="00EE5570"/>
    <w:rsid w:val="00EE56F8"/>
    <w:rsid w:val="00EF45A2"/>
    <w:rsid w:val="00EF460B"/>
    <w:rsid w:val="00F16938"/>
    <w:rsid w:val="00F57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0AE"/>
    <w:pPr>
      <w:spacing w:after="0" w:line="240" w:lineRule="auto"/>
    </w:pPr>
  </w:style>
  <w:style w:type="paragraph" w:styleId="Header">
    <w:name w:val="header"/>
    <w:basedOn w:val="Normal"/>
    <w:link w:val="HeaderChar"/>
    <w:uiPriority w:val="99"/>
    <w:unhideWhenUsed/>
    <w:rsid w:val="000F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C8F"/>
  </w:style>
  <w:style w:type="paragraph" w:styleId="Footer">
    <w:name w:val="footer"/>
    <w:basedOn w:val="Normal"/>
    <w:link w:val="FooterChar"/>
    <w:uiPriority w:val="99"/>
    <w:semiHidden/>
    <w:unhideWhenUsed/>
    <w:rsid w:val="000F7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C8F"/>
  </w:style>
  <w:style w:type="paragraph" w:styleId="ListParagraph">
    <w:name w:val="List Paragraph"/>
    <w:basedOn w:val="Normal"/>
    <w:uiPriority w:val="34"/>
    <w:qFormat/>
    <w:rsid w:val="00443433"/>
    <w:pPr>
      <w:ind w:left="720"/>
      <w:contextualSpacing/>
    </w:pPr>
  </w:style>
  <w:style w:type="paragraph" w:styleId="BalloonText">
    <w:name w:val="Balloon Text"/>
    <w:basedOn w:val="Normal"/>
    <w:link w:val="BalloonTextChar"/>
    <w:uiPriority w:val="99"/>
    <w:semiHidden/>
    <w:unhideWhenUsed/>
    <w:rsid w:val="0046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1B5D9-3D14-45A2-ADFA-BF7A174F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Mercy Bwembya</cp:lastModifiedBy>
  <cp:revision>2</cp:revision>
  <cp:lastPrinted>2011-05-16T07:29:00Z</cp:lastPrinted>
  <dcterms:created xsi:type="dcterms:W3CDTF">2012-04-18T17:21:00Z</dcterms:created>
  <dcterms:modified xsi:type="dcterms:W3CDTF">2012-04-18T17:21:00Z</dcterms:modified>
</cp:coreProperties>
</file>