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DA" w:rsidRPr="002155F7" w:rsidRDefault="00BB67DA" w:rsidP="00BB67DA">
      <w:pPr>
        <w:spacing w:line="360" w:lineRule="auto"/>
        <w:jc w:val="both"/>
        <w:rPr>
          <w:rFonts w:ascii="Arial" w:hAnsi="Arial" w:cs="Arial"/>
        </w:rPr>
      </w:pPr>
      <w:r w:rsidRPr="002155F7">
        <w:rPr>
          <w:rFonts w:ascii="Arial" w:hAnsi="Arial" w:cs="Arial"/>
        </w:rPr>
        <w:t>IN THE HIGH COURT F</w:t>
      </w:r>
      <w:r>
        <w:rPr>
          <w:rFonts w:ascii="Arial" w:hAnsi="Arial" w:cs="Arial"/>
        </w:rPr>
        <w:t xml:space="preserve">OR ZAMBIA </w:t>
      </w:r>
      <w:r>
        <w:rPr>
          <w:rFonts w:ascii="Arial" w:hAnsi="Arial" w:cs="Arial"/>
        </w:rPr>
        <w:tab/>
      </w:r>
      <w:r>
        <w:rPr>
          <w:rFonts w:ascii="Arial" w:hAnsi="Arial" w:cs="Arial"/>
        </w:rPr>
        <w:tab/>
      </w:r>
      <w:r>
        <w:rPr>
          <w:rFonts w:ascii="Arial" w:hAnsi="Arial" w:cs="Arial"/>
        </w:rPr>
        <w:tab/>
        <w:t xml:space="preserve">                      </w:t>
      </w:r>
      <w:r w:rsidR="00696AA6">
        <w:rPr>
          <w:rFonts w:ascii="Arial" w:hAnsi="Arial" w:cs="Arial"/>
        </w:rPr>
        <w:t xml:space="preserve">     </w:t>
      </w:r>
      <w:r>
        <w:rPr>
          <w:rFonts w:ascii="Arial" w:hAnsi="Arial" w:cs="Arial"/>
        </w:rPr>
        <w:t>20</w:t>
      </w:r>
      <w:r w:rsidR="00696AA6">
        <w:rPr>
          <w:rFonts w:ascii="Arial" w:hAnsi="Arial" w:cs="Arial"/>
        </w:rPr>
        <w:t>11</w:t>
      </w:r>
      <w:r>
        <w:rPr>
          <w:rFonts w:ascii="Arial" w:hAnsi="Arial" w:cs="Arial"/>
        </w:rPr>
        <w:t>/HK/</w:t>
      </w:r>
      <w:r w:rsidR="00696AA6">
        <w:rPr>
          <w:rFonts w:ascii="Arial" w:hAnsi="Arial" w:cs="Arial"/>
        </w:rPr>
        <w:t>223</w:t>
      </w:r>
    </w:p>
    <w:p w:rsidR="00BB67DA" w:rsidRDefault="00BB67DA" w:rsidP="00BB67DA">
      <w:pPr>
        <w:spacing w:line="360" w:lineRule="auto"/>
        <w:jc w:val="both"/>
        <w:rPr>
          <w:rFonts w:ascii="Arial" w:hAnsi="Arial" w:cs="Arial"/>
        </w:rPr>
      </w:pPr>
      <w:r w:rsidRPr="002155F7">
        <w:rPr>
          <w:rFonts w:ascii="Arial" w:hAnsi="Arial" w:cs="Arial"/>
        </w:rPr>
        <w:t xml:space="preserve">AT THE </w:t>
      </w:r>
      <w:smartTag w:uri="urn:schemas-microsoft-com:office:smarttags" w:element="place">
        <w:smartTag w:uri="urn:schemas-microsoft-com:office:smarttags" w:element="City">
          <w:r>
            <w:rPr>
              <w:rFonts w:ascii="Arial" w:hAnsi="Arial" w:cs="Arial"/>
            </w:rPr>
            <w:t>KITWE</w:t>
          </w:r>
        </w:smartTag>
      </w:smartTag>
      <w:r>
        <w:rPr>
          <w:rFonts w:ascii="Arial" w:hAnsi="Arial" w:cs="Arial"/>
        </w:rPr>
        <w:t xml:space="preserve"> </w:t>
      </w:r>
      <w:r w:rsidRPr="002155F7">
        <w:rPr>
          <w:rFonts w:ascii="Arial" w:hAnsi="Arial" w:cs="Arial"/>
        </w:rPr>
        <w:t>DISTRICT REGISTRY</w:t>
      </w:r>
    </w:p>
    <w:p w:rsidR="00BB67DA" w:rsidRPr="002155F7" w:rsidRDefault="00BB67DA" w:rsidP="00BB67DA">
      <w:pPr>
        <w:spacing w:line="360" w:lineRule="auto"/>
        <w:jc w:val="both"/>
        <w:rPr>
          <w:rFonts w:ascii="Arial" w:hAnsi="Arial" w:cs="Arial"/>
        </w:rPr>
      </w:pPr>
      <w:r w:rsidRPr="002155F7">
        <w:rPr>
          <w:rFonts w:ascii="Arial" w:hAnsi="Arial" w:cs="Arial"/>
        </w:rPr>
        <w:t>(C</w:t>
      </w:r>
      <w:r>
        <w:rPr>
          <w:rFonts w:ascii="Arial" w:hAnsi="Arial" w:cs="Arial"/>
        </w:rPr>
        <w:t>IVIL</w:t>
      </w:r>
      <w:r w:rsidRPr="002155F7">
        <w:rPr>
          <w:rFonts w:ascii="Arial" w:hAnsi="Arial" w:cs="Arial"/>
        </w:rPr>
        <w:t xml:space="preserve"> JURISDICTION)</w:t>
      </w:r>
    </w:p>
    <w:p w:rsidR="00BB67DA" w:rsidRDefault="00BB67DA" w:rsidP="00BB67DA">
      <w:pPr>
        <w:spacing w:line="360" w:lineRule="auto"/>
        <w:jc w:val="both"/>
        <w:rPr>
          <w:rFonts w:ascii="Arial" w:hAnsi="Arial" w:cs="Arial"/>
        </w:rPr>
      </w:pPr>
    </w:p>
    <w:p w:rsidR="00BB67DA" w:rsidRDefault="00BB67DA" w:rsidP="00BB67DA">
      <w:pPr>
        <w:spacing w:line="360" w:lineRule="auto"/>
        <w:jc w:val="both"/>
        <w:rPr>
          <w:rFonts w:ascii="Arial" w:hAnsi="Arial" w:cs="Arial"/>
        </w:rPr>
      </w:pPr>
      <w:r w:rsidRPr="002155F7">
        <w:rPr>
          <w:rFonts w:ascii="Arial" w:hAnsi="Arial" w:cs="Arial"/>
        </w:rPr>
        <w:t xml:space="preserve">BETWEEN: </w:t>
      </w:r>
    </w:p>
    <w:p w:rsidR="0057154E" w:rsidRDefault="0057154E" w:rsidP="00BB67DA">
      <w:pPr>
        <w:spacing w:line="360" w:lineRule="auto"/>
        <w:rPr>
          <w:rFonts w:ascii="Arial" w:hAnsi="Arial" w:cs="Arial"/>
        </w:rPr>
      </w:pPr>
    </w:p>
    <w:p w:rsidR="00BB67DA" w:rsidRDefault="00A41D25" w:rsidP="00BB67DA">
      <w:pPr>
        <w:spacing w:line="360" w:lineRule="auto"/>
        <w:rPr>
          <w:rFonts w:ascii="Arial" w:hAnsi="Arial" w:cs="Arial"/>
        </w:rPr>
      </w:pPr>
      <w:r>
        <w:rPr>
          <w:rFonts w:ascii="Arial" w:hAnsi="Arial" w:cs="Arial"/>
        </w:rPr>
        <w:t xml:space="preserve">SOUTHERN CROSS MOTORS LIMITED  </w:t>
      </w:r>
      <w:r>
        <w:rPr>
          <w:rFonts w:ascii="Arial" w:hAnsi="Arial" w:cs="Arial"/>
        </w:rPr>
        <w:tab/>
      </w:r>
      <w:r>
        <w:rPr>
          <w:rFonts w:ascii="Arial" w:hAnsi="Arial" w:cs="Arial"/>
        </w:rPr>
        <w:tab/>
      </w:r>
      <w:r w:rsidR="00BB67DA">
        <w:rPr>
          <w:rFonts w:ascii="Arial" w:hAnsi="Arial" w:cs="Arial"/>
        </w:rPr>
        <w:t>-</w:t>
      </w:r>
      <w:r w:rsidR="00BB67DA">
        <w:rPr>
          <w:rFonts w:ascii="Arial" w:hAnsi="Arial" w:cs="Arial"/>
        </w:rPr>
        <w:tab/>
        <w:t xml:space="preserve">PLAINTIFF   </w:t>
      </w:r>
    </w:p>
    <w:p w:rsidR="00BB67DA" w:rsidRDefault="00A41D25" w:rsidP="00BB67DA">
      <w:pPr>
        <w:spacing w:line="360" w:lineRule="auto"/>
        <w:rPr>
          <w:rFonts w:ascii="Arial" w:hAnsi="Arial" w:cs="Arial"/>
        </w:rPr>
      </w:pPr>
      <w:r>
        <w:rPr>
          <w:rFonts w:ascii="Arial" w:hAnsi="Arial" w:cs="Arial"/>
        </w:rPr>
        <w:t xml:space="preserve">    </w:t>
      </w:r>
      <w:r w:rsidR="00BB67DA">
        <w:rPr>
          <w:rFonts w:ascii="Arial" w:hAnsi="Arial" w:cs="Arial"/>
        </w:rPr>
        <w:t xml:space="preserve">AND </w:t>
      </w:r>
    </w:p>
    <w:p w:rsidR="00BB67DA" w:rsidRDefault="00A41D25" w:rsidP="00BB67DA">
      <w:pPr>
        <w:spacing w:line="360" w:lineRule="auto"/>
        <w:rPr>
          <w:rFonts w:ascii="Arial" w:hAnsi="Arial" w:cs="Arial"/>
        </w:rPr>
      </w:pPr>
      <w:r>
        <w:rPr>
          <w:rFonts w:ascii="Arial" w:hAnsi="Arial" w:cs="Arial"/>
        </w:rPr>
        <w:t xml:space="preserve">NONC SYSTEMS TECHNOLOGY LIMITED </w:t>
      </w:r>
      <w:r w:rsidR="00BB67DA">
        <w:rPr>
          <w:rFonts w:ascii="Arial" w:hAnsi="Arial" w:cs="Arial"/>
        </w:rPr>
        <w:tab/>
      </w:r>
      <w:r w:rsidR="00BB67DA">
        <w:rPr>
          <w:rFonts w:ascii="Arial" w:hAnsi="Arial" w:cs="Arial"/>
        </w:rPr>
        <w:tab/>
        <w:t>-</w:t>
      </w:r>
      <w:r w:rsidR="00BB67DA">
        <w:rPr>
          <w:rFonts w:ascii="Arial" w:hAnsi="Arial" w:cs="Arial"/>
        </w:rPr>
        <w:tab/>
      </w:r>
      <w:r>
        <w:rPr>
          <w:rFonts w:ascii="Arial" w:hAnsi="Arial" w:cs="Arial"/>
        </w:rPr>
        <w:t>D</w:t>
      </w:r>
      <w:r w:rsidR="00BB67DA">
        <w:rPr>
          <w:rFonts w:ascii="Arial" w:hAnsi="Arial" w:cs="Arial"/>
        </w:rPr>
        <w:t xml:space="preserve">EFENDANT </w:t>
      </w:r>
    </w:p>
    <w:p w:rsidR="00CE19BA" w:rsidRDefault="00CE19BA" w:rsidP="00BB67DA">
      <w:pPr>
        <w:spacing w:line="360" w:lineRule="auto"/>
        <w:jc w:val="both"/>
        <w:rPr>
          <w:rFonts w:ascii="Arial" w:hAnsi="Arial" w:cs="Arial"/>
        </w:rPr>
      </w:pPr>
    </w:p>
    <w:p w:rsidR="00BB67DA" w:rsidRPr="002155F7" w:rsidRDefault="00BB67DA" w:rsidP="00BB67DA">
      <w:pPr>
        <w:spacing w:line="360" w:lineRule="auto"/>
        <w:jc w:val="both"/>
        <w:rPr>
          <w:rFonts w:ascii="Arial" w:hAnsi="Arial" w:cs="Arial"/>
        </w:rPr>
      </w:pPr>
      <w:r w:rsidRPr="002155F7">
        <w:rPr>
          <w:rFonts w:ascii="Arial" w:hAnsi="Arial" w:cs="Arial"/>
        </w:rPr>
        <w:t>Before the Hon. Mr. Justice I.C.T</w:t>
      </w:r>
      <w:r>
        <w:rPr>
          <w:rFonts w:ascii="Arial" w:hAnsi="Arial" w:cs="Arial"/>
        </w:rPr>
        <w:t>.</w:t>
      </w:r>
      <w:r w:rsidRPr="002155F7">
        <w:rPr>
          <w:rFonts w:ascii="Arial" w:hAnsi="Arial" w:cs="Arial"/>
        </w:rPr>
        <w:t xml:space="preserve"> </w:t>
      </w:r>
      <w:proofErr w:type="spellStart"/>
      <w:r w:rsidRPr="002155F7">
        <w:rPr>
          <w:rFonts w:ascii="Arial" w:hAnsi="Arial" w:cs="Arial"/>
        </w:rPr>
        <w:t>Chali</w:t>
      </w:r>
      <w:proofErr w:type="spellEnd"/>
      <w:r w:rsidRPr="002155F7">
        <w:rPr>
          <w:rFonts w:ascii="Arial" w:hAnsi="Arial" w:cs="Arial"/>
        </w:rPr>
        <w:t xml:space="preserve"> </w:t>
      </w:r>
      <w:r>
        <w:rPr>
          <w:rFonts w:ascii="Arial" w:hAnsi="Arial" w:cs="Arial"/>
        </w:rPr>
        <w:t>in Chambers on</w:t>
      </w:r>
      <w:r w:rsidRPr="002155F7">
        <w:rPr>
          <w:rFonts w:ascii="Arial" w:hAnsi="Arial" w:cs="Arial"/>
        </w:rPr>
        <w:t xml:space="preserve"> the </w:t>
      </w:r>
      <w:r w:rsidR="00CE19BA">
        <w:rPr>
          <w:rFonts w:ascii="Arial" w:hAnsi="Arial" w:cs="Arial"/>
          <w:b/>
        </w:rPr>
        <w:t>21</w:t>
      </w:r>
      <w:r w:rsidR="00CE19BA" w:rsidRPr="00CE19BA">
        <w:rPr>
          <w:rFonts w:ascii="Arial" w:hAnsi="Arial" w:cs="Arial"/>
          <w:b/>
          <w:vertAlign w:val="superscript"/>
        </w:rPr>
        <w:t>st</w:t>
      </w:r>
      <w:r>
        <w:rPr>
          <w:rFonts w:ascii="Arial" w:hAnsi="Arial" w:cs="Arial"/>
          <w:b/>
        </w:rPr>
        <w:t xml:space="preserve"> </w:t>
      </w:r>
      <w:r>
        <w:rPr>
          <w:rFonts w:ascii="Arial" w:hAnsi="Arial" w:cs="Arial"/>
        </w:rPr>
        <w:t xml:space="preserve">day of </w:t>
      </w:r>
      <w:r>
        <w:rPr>
          <w:rFonts w:ascii="Arial" w:hAnsi="Arial" w:cs="Arial"/>
          <w:b/>
        </w:rPr>
        <w:t>October,</w:t>
      </w:r>
      <w:r>
        <w:rPr>
          <w:rFonts w:ascii="Arial" w:hAnsi="Arial" w:cs="Arial"/>
        </w:rPr>
        <w:t xml:space="preserve"> 201</w:t>
      </w:r>
      <w:r w:rsidRPr="00CE19BA">
        <w:rPr>
          <w:rFonts w:ascii="Arial" w:hAnsi="Arial" w:cs="Arial"/>
          <w:b/>
        </w:rPr>
        <w:t>1</w:t>
      </w:r>
    </w:p>
    <w:p w:rsidR="00BB67DA" w:rsidRDefault="00BB67DA" w:rsidP="00BB67DA">
      <w:pPr>
        <w:spacing w:line="360" w:lineRule="auto"/>
        <w:jc w:val="both"/>
        <w:rPr>
          <w:rFonts w:ascii="Arial" w:hAnsi="Arial" w:cs="Arial"/>
        </w:rPr>
      </w:pPr>
      <w:r w:rsidRPr="002155F7">
        <w:rPr>
          <w:rFonts w:ascii="Arial" w:hAnsi="Arial" w:cs="Arial"/>
        </w:rPr>
        <w:t xml:space="preserve">For the </w:t>
      </w:r>
      <w:r>
        <w:rPr>
          <w:rFonts w:ascii="Arial" w:hAnsi="Arial" w:cs="Arial"/>
        </w:rPr>
        <w:t>Plaintiff:  M</w:t>
      </w:r>
      <w:r w:rsidR="002848A3">
        <w:rPr>
          <w:rFonts w:ascii="Arial" w:hAnsi="Arial" w:cs="Arial"/>
        </w:rPr>
        <w:t xml:space="preserve">r. E.C. Banda – State Counsel with Ms. </w:t>
      </w:r>
      <w:r w:rsidR="00CE19BA">
        <w:rPr>
          <w:rFonts w:ascii="Arial" w:hAnsi="Arial" w:cs="Arial"/>
        </w:rPr>
        <w:t>K</w:t>
      </w:r>
      <w:r>
        <w:rPr>
          <w:rFonts w:ascii="Arial" w:hAnsi="Arial" w:cs="Arial"/>
        </w:rPr>
        <w:t xml:space="preserve">. </w:t>
      </w:r>
      <w:r w:rsidR="00CE19BA">
        <w:rPr>
          <w:rFonts w:ascii="Arial" w:hAnsi="Arial" w:cs="Arial"/>
        </w:rPr>
        <w:t>Kaunda</w:t>
      </w:r>
      <w:r>
        <w:rPr>
          <w:rFonts w:ascii="Arial" w:hAnsi="Arial" w:cs="Arial"/>
        </w:rPr>
        <w:t xml:space="preserve"> – </w:t>
      </w:r>
      <w:r w:rsidR="00CE19BA">
        <w:rPr>
          <w:rFonts w:ascii="Arial" w:hAnsi="Arial" w:cs="Arial"/>
        </w:rPr>
        <w:t xml:space="preserve">Messrs MNB Legal Practitioners </w:t>
      </w:r>
      <w:r>
        <w:rPr>
          <w:rFonts w:ascii="Arial" w:hAnsi="Arial" w:cs="Arial"/>
        </w:rPr>
        <w:t xml:space="preserve"> </w:t>
      </w:r>
    </w:p>
    <w:p w:rsidR="00BB67DA" w:rsidRPr="00FD7A1E" w:rsidRDefault="00CE19BA" w:rsidP="00BB67DA">
      <w:pPr>
        <w:spacing w:line="360" w:lineRule="auto"/>
        <w:jc w:val="both"/>
        <w:rPr>
          <w:rFonts w:ascii="Arial" w:hAnsi="Arial" w:cs="Arial"/>
        </w:rPr>
      </w:pPr>
      <w:r>
        <w:rPr>
          <w:rFonts w:ascii="Arial" w:hAnsi="Arial" w:cs="Arial"/>
        </w:rPr>
        <w:t>For the Defendant</w:t>
      </w:r>
      <w:r w:rsidR="00BB67DA">
        <w:rPr>
          <w:rFonts w:ascii="Arial" w:hAnsi="Arial" w:cs="Arial"/>
        </w:rPr>
        <w:t xml:space="preserve">: Mr. </w:t>
      </w:r>
      <w:r>
        <w:rPr>
          <w:rFonts w:ascii="Arial" w:hAnsi="Arial" w:cs="Arial"/>
        </w:rPr>
        <w:t xml:space="preserve">T. </w:t>
      </w:r>
      <w:proofErr w:type="spellStart"/>
      <w:r>
        <w:rPr>
          <w:rFonts w:ascii="Arial" w:hAnsi="Arial" w:cs="Arial"/>
        </w:rPr>
        <w:t>Chabu</w:t>
      </w:r>
      <w:proofErr w:type="spellEnd"/>
      <w:r>
        <w:rPr>
          <w:rFonts w:ascii="Arial" w:hAnsi="Arial" w:cs="Arial"/>
        </w:rPr>
        <w:t xml:space="preserve"> </w:t>
      </w:r>
      <w:r w:rsidR="00BB67DA">
        <w:rPr>
          <w:rFonts w:ascii="Arial" w:hAnsi="Arial" w:cs="Arial"/>
        </w:rPr>
        <w:t xml:space="preserve">– </w:t>
      </w:r>
      <w:r>
        <w:rPr>
          <w:rFonts w:ascii="Arial" w:hAnsi="Arial" w:cs="Arial"/>
        </w:rPr>
        <w:t xml:space="preserve">Messrs Ellis and Company </w:t>
      </w:r>
      <w:r w:rsidR="00BB67DA">
        <w:rPr>
          <w:rFonts w:ascii="Arial" w:hAnsi="Arial" w:cs="Arial"/>
        </w:rPr>
        <w:t xml:space="preserve"> </w:t>
      </w:r>
      <w:r w:rsidR="00BB67DA">
        <w:rPr>
          <w:rFonts w:ascii="Arial" w:hAnsi="Arial"/>
        </w:rPr>
        <w:t xml:space="preserve">               </w:t>
      </w:r>
    </w:p>
    <w:p w:rsidR="00BB67DA" w:rsidRPr="002155F7" w:rsidRDefault="00BB67DA" w:rsidP="00BB67DA">
      <w:pPr>
        <w:spacing w:line="360" w:lineRule="auto"/>
        <w:jc w:val="both"/>
        <w:rPr>
          <w:rFonts w:ascii="Arial" w:hAnsi="Arial" w:cs="Arial"/>
        </w:rPr>
      </w:pPr>
      <w:r w:rsidRPr="002155F7">
        <w:rPr>
          <w:rFonts w:ascii="Arial" w:hAnsi="Arial" w:cs="Arial"/>
        </w:rPr>
        <w:t>------------------------------------------------------------------------------------------------------------</w:t>
      </w:r>
    </w:p>
    <w:p w:rsidR="00BB67DA" w:rsidRPr="00527432" w:rsidRDefault="00BB67DA" w:rsidP="00BB67DA">
      <w:pPr>
        <w:spacing w:line="360" w:lineRule="auto"/>
        <w:jc w:val="center"/>
        <w:rPr>
          <w:rFonts w:ascii="Arial" w:hAnsi="Arial" w:cs="Arial"/>
          <w:b/>
        </w:rPr>
      </w:pPr>
      <w:r w:rsidRPr="00527432">
        <w:rPr>
          <w:rFonts w:ascii="Arial" w:hAnsi="Arial" w:cs="Arial"/>
          <w:b/>
        </w:rPr>
        <w:t>RULING</w:t>
      </w:r>
    </w:p>
    <w:p w:rsidR="00BB67DA" w:rsidRPr="007C4F34" w:rsidRDefault="00BB67DA" w:rsidP="00BB67DA">
      <w:pPr>
        <w:spacing w:line="360" w:lineRule="auto"/>
        <w:rPr>
          <w:rFonts w:ascii="Arial" w:hAnsi="Arial" w:cs="Arial"/>
        </w:rPr>
      </w:pPr>
      <w:r w:rsidRPr="002155F7">
        <w:rPr>
          <w:rFonts w:ascii="Arial" w:hAnsi="Arial" w:cs="Arial"/>
        </w:rPr>
        <w:t>------------------------------------------------------------------------------------------------------------</w:t>
      </w:r>
    </w:p>
    <w:p w:rsidR="002848A3" w:rsidRDefault="002848A3" w:rsidP="002848A3">
      <w:pPr>
        <w:spacing w:line="360" w:lineRule="auto"/>
        <w:ind w:firstLine="720"/>
        <w:jc w:val="both"/>
        <w:rPr>
          <w:rFonts w:ascii="Arial" w:hAnsi="Arial" w:cs="Arial"/>
          <w:i/>
          <w:sz w:val="20"/>
          <w:szCs w:val="20"/>
          <w:u w:val="single"/>
        </w:rPr>
      </w:pPr>
      <w:r w:rsidRPr="002848A3">
        <w:rPr>
          <w:rFonts w:ascii="Arial" w:hAnsi="Arial" w:cs="Arial"/>
          <w:i/>
          <w:sz w:val="20"/>
          <w:szCs w:val="20"/>
          <w:u w:val="single"/>
        </w:rPr>
        <w:t xml:space="preserve">Case referred to; </w:t>
      </w:r>
    </w:p>
    <w:p w:rsidR="002848A3" w:rsidRDefault="002848A3" w:rsidP="002848A3">
      <w:pPr>
        <w:pStyle w:val="ListParagraph"/>
        <w:numPr>
          <w:ilvl w:val="0"/>
          <w:numId w:val="2"/>
        </w:numPr>
        <w:spacing w:line="360" w:lineRule="auto"/>
        <w:jc w:val="both"/>
        <w:rPr>
          <w:rFonts w:ascii="Arial" w:hAnsi="Arial" w:cs="Arial"/>
          <w:i/>
          <w:sz w:val="20"/>
          <w:szCs w:val="20"/>
        </w:rPr>
      </w:pPr>
      <w:r>
        <w:rPr>
          <w:rFonts w:ascii="Arial" w:hAnsi="Arial" w:cs="Arial"/>
          <w:i/>
          <w:sz w:val="20"/>
          <w:szCs w:val="20"/>
        </w:rPr>
        <w:t xml:space="preserve">Standard Bank Limited v. Brocks (1972) Z.R. 306 </w:t>
      </w:r>
    </w:p>
    <w:p w:rsidR="002848A3" w:rsidRDefault="002848A3" w:rsidP="002848A3">
      <w:pPr>
        <w:pStyle w:val="ListParagraph"/>
        <w:spacing w:line="360" w:lineRule="auto"/>
        <w:jc w:val="both"/>
        <w:rPr>
          <w:rFonts w:ascii="Arial" w:hAnsi="Arial" w:cs="Arial"/>
          <w:i/>
          <w:sz w:val="20"/>
          <w:szCs w:val="20"/>
        </w:rPr>
      </w:pPr>
    </w:p>
    <w:p w:rsidR="002848A3" w:rsidRDefault="002848A3" w:rsidP="002848A3">
      <w:pPr>
        <w:pStyle w:val="ListParagraph"/>
        <w:spacing w:line="360" w:lineRule="auto"/>
        <w:jc w:val="both"/>
        <w:rPr>
          <w:rFonts w:ascii="Arial" w:hAnsi="Arial" w:cs="Arial"/>
          <w:i/>
          <w:sz w:val="20"/>
          <w:szCs w:val="20"/>
          <w:u w:val="single"/>
        </w:rPr>
      </w:pPr>
      <w:r w:rsidRPr="002848A3">
        <w:rPr>
          <w:rFonts w:ascii="Arial" w:hAnsi="Arial" w:cs="Arial"/>
          <w:i/>
          <w:sz w:val="20"/>
          <w:szCs w:val="20"/>
          <w:u w:val="single"/>
        </w:rPr>
        <w:t>Legislation referred to;</w:t>
      </w:r>
    </w:p>
    <w:p w:rsidR="002848A3" w:rsidRDefault="002848A3" w:rsidP="002848A3">
      <w:pPr>
        <w:pStyle w:val="ListParagraph"/>
        <w:numPr>
          <w:ilvl w:val="0"/>
          <w:numId w:val="3"/>
        </w:numPr>
        <w:spacing w:line="360" w:lineRule="auto"/>
        <w:jc w:val="both"/>
        <w:rPr>
          <w:rFonts w:ascii="Arial" w:hAnsi="Arial" w:cs="Arial"/>
          <w:i/>
          <w:sz w:val="20"/>
          <w:szCs w:val="20"/>
        </w:rPr>
      </w:pPr>
      <w:r>
        <w:rPr>
          <w:rFonts w:ascii="Arial" w:hAnsi="Arial" w:cs="Arial"/>
          <w:i/>
          <w:sz w:val="20"/>
          <w:szCs w:val="20"/>
        </w:rPr>
        <w:t>High Court Rules, Chapter 27 of the Laws of Zambia</w:t>
      </w:r>
    </w:p>
    <w:p w:rsidR="002848A3" w:rsidRPr="002848A3" w:rsidRDefault="002848A3" w:rsidP="002848A3">
      <w:pPr>
        <w:pStyle w:val="ListParagraph"/>
        <w:numPr>
          <w:ilvl w:val="0"/>
          <w:numId w:val="3"/>
        </w:numPr>
        <w:spacing w:line="360" w:lineRule="auto"/>
        <w:jc w:val="both"/>
        <w:rPr>
          <w:rFonts w:ascii="Arial" w:hAnsi="Arial" w:cs="Arial"/>
          <w:i/>
          <w:sz w:val="20"/>
          <w:szCs w:val="20"/>
        </w:rPr>
      </w:pPr>
      <w:r>
        <w:rPr>
          <w:rFonts w:ascii="Arial" w:hAnsi="Arial" w:cs="Arial"/>
          <w:i/>
          <w:sz w:val="20"/>
          <w:szCs w:val="20"/>
        </w:rPr>
        <w:t>Rules of the Supreme Court (White Book ) 1999 Edition</w:t>
      </w:r>
    </w:p>
    <w:p w:rsidR="002848A3" w:rsidRPr="002848A3" w:rsidRDefault="002848A3" w:rsidP="002848A3">
      <w:pPr>
        <w:pStyle w:val="ListParagraph"/>
        <w:spacing w:line="360" w:lineRule="auto"/>
        <w:jc w:val="both"/>
        <w:rPr>
          <w:rFonts w:ascii="Arial" w:hAnsi="Arial" w:cs="Arial"/>
          <w:i/>
          <w:sz w:val="20"/>
          <w:szCs w:val="20"/>
        </w:rPr>
      </w:pPr>
    </w:p>
    <w:p w:rsidR="0052440C" w:rsidRDefault="00BB67DA" w:rsidP="00BB67DA">
      <w:pPr>
        <w:spacing w:line="360" w:lineRule="auto"/>
        <w:jc w:val="both"/>
        <w:rPr>
          <w:rFonts w:ascii="Arial" w:hAnsi="Arial" w:cs="Arial"/>
        </w:rPr>
      </w:pPr>
      <w:r>
        <w:rPr>
          <w:rFonts w:ascii="Arial" w:hAnsi="Arial" w:cs="Arial"/>
        </w:rPr>
        <w:t xml:space="preserve">The </w:t>
      </w:r>
      <w:r w:rsidR="00854044">
        <w:rPr>
          <w:rFonts w:ascii="Arial" w:hAnsi="Arial" w:cs="Arial"/>
        </w:rPr>
        <w:t xml:space="preserve">Plaintiff had sued the Defendant </w:t>
      </w:r>
      <w:r w:rsidR="002848A3">
        <w:rPr>
          <w:rFonts w:ascii="Arial" w:hAnsi="Arial" w:cs="Arial"/>
        </w:rPr>
        <w:t xml:space="preserve"> </w:t>
      </w:r>
      <w:r w:rsidR="00854044">
        <w:rPr>
          <w:rFonts w:ascii="Arial" w:hAnsi="Arial" w:cs="Arial"/>
        </w:rPr>
        <w:t xml:space="preserve">for, inter alia, the recovery of the purchase </w:t>
      </w:r>
      <w:r w:rsidR="002848A3">
        <w:rPr>
          <w:rFonts w:ascii="Arial" w:hAnsi="Arial" w:cs="Arial"/>
        </w:rPr>
        <w:t xml:space="preserve">price </w:t>
      </w:r>
      <w:r w:rsidR="00854044">
        <w:rPr>
          <w:rFonts w:ascii="Arial" w:hAnsi="Arial" w:cs="Arial"/>
        </w:rPr>
        <w:t>of a motor vehicle it had sold to the Defendant following the alleged failure by the Defendant to abide by the terms of the sale agreement particularly as to the time within which the purchase price was to be paid; in the alternative, the Plaintiff sought an order for the reposse</w:t>
      </w:r>
      <w:r w:rsidR="0052440C">
        <w:rPr>
          <w:rFonts w:ascii="Arial" w:hAnsi="Arial" w:cs="Arial"/>
        </w:rPr>
        <w:t>ssion of the subject motor vehicle and for an order that the part payment made by the Defendant for the vehicle be treated as rental for the use of the same.</w:t>
      </w:r>
    </w:p>
    <w:p w:rsidR="0052440C" w:rsidRDefault="0052440C" w:rsidP="00BB67DA">
      <w:pPr>
        <w:spacing w:line="360" w:lineRule="auto"/>
        <w:jc w:val="both"/>
        <w:rPr>
          <w:rFonts w:ascii="Arial" w:hAnsi="Arial" w:cs="Arial"/>
        </w:rPr>
      </w:pPr>
    </w:p>
    <w:p w:rsidR="00B35906" w:rsidRDefault="0052440C" w:rsidP="00BB67DA">
      <w:pPr>
        <w:spacing w:line="360" w:lineRule="auto"/>
        <w:jc w:val="both"/>
        <w:rPr>
          <w:rFonts w:ascii="Arial" w:hAnsi="Arial" w:cs="Arial"/>
        </w:rPr>
      </w:pPr>
      <w:r>
        <w:rPr>
          <w:rFonts w:ascii="Arial" w:hAnsi="Arial" w:cs="Arial"/>
        </w:rPr>
        <w:lastRenderedPageBreak/>
        <w:t xml:space="preserve">Pending </w:t>
      </w:r>
      <w:r w:rsidR="00B35906">
        <w:rPr>
          <w:rFonts w:ascii="Arial" w:hAnsi="Arial" w:cs="Arial"/>
        </w:rPr>
        <w:t xml:space="preserve">trial of the action, the Plaintiff applied for an order of interim preservation of property under Order 27 Rule 1 of the High Court Chapter 27 of the Laws of Zambia and Order 29 of the Rules of the Supreme Court (White Book) 1999 Edition. </w:t>
      </w:r>
    </w:p>
    <w:p w:rsidR="00B35906" w:rsidRDefault="00B35906" w:rsidP="00BB67DA">
      <w:pPr>
        <w:spacing w:line="360" w:lineRule="auto"/>
        <w:jc w:val="both"/>
        <w:rPr>
          <w:rFonts w:ascii="Arial" w:hAnsi="Arial" w:cs="Arial"/>
        </w:rPr>
      </w:pPr>
    </w:p>
    <w:p w:rsidR="00B35906" w:rsidRDefault="002848A3" w:rsidP="00BB67DA">
      <w:pPr>
        <w:spacing w:line="360" w:lineRule="auto"/>
        <w:jc w:val="both"/>
        <w:rPr>
          <w:rFonts w:ascii="Arial" w:hAnsi="Arial" w:cs="Arial"/>
        </w:rPr>
      </w:pPr>
      <w:r>
        <w:rPr>
          <w:rFonts w:ascii="Arial" w:hAnsi="Arial" w:cs="Arial"/>
        </w:rPr>
        <w:t>The relevant part</w:t>
      </w:r>
      <w:r w:rsidR="00B35906">
        <w:rPr>
          <w:rFonts w:ascii="Arial" w:hAnsi="Arial" w:cs="Arial"/>
        </w:rPr>
        <w:t xml:space="preserve"> of Order 27 Rule 1 of the </w:t>
      </w:r>
      <w:r>
        <w:rPr>
          <w:rFonts w:ascii="Arial" w:hAnsi="Arial" w:cs="Arial"/>
        </w:rPr>
        <w:t>H</w:t>
      </w:r>
      <w:r w:rsidR="00B35906">
        <w:rPr>
          <w:rFonts w:ascii="Arial" w:hAnsi="Arial" w:cs="Arial"/>
        </w:rPr>
        <w:t>igh Court Rules provides:</w:t>
      </w:r>
    </w:p>
    <w:p w:rsidR="00B35906" w:rsidRDefault="00B35906" w:rsidP="00BB67DA">
      <w:pPr>
        <w:spacing w:line="360" w:lineRule="auto"/>
        <w:jc w:val="both"/>
        <w:rPr>
          <w:rFonts w:ascii="Arial" w:hAnsi="Arial" w:cs="Arial"/>
        </w:rPr>
      </w:pPr>
    </w:p>
    <w:p w:rsidR="0057154E" w:rsidRDefault="0057154E" w:rsidP="00BB67DA">
      <w:pPr>
        <w:spacing w:line="360" w:lineRule="auto"/>
        <w:jc w:val="both"/>
        <w:rPr>
          <w:rFonts w:ascii="Arial" w:hAnsi="Arial" w:cs="Arial"/>
        </w:rPr>
      </w:pPr>
    </w:p>
    <w:p w:rsidR="00B35906" w:rsidRPr="00B35906" w:rsidRDefault="00B35906" w:rsidP="00B35906">
      <w:pPr>
        <w:spacing w:line="360" w:lineRule="auto"/>
        <w:ind w:left="1440" w:hanging="720"/>
        <w:jc w:val="both"/>
        <w:rPr>
          <w:rFonts w:ascii="Arial" w:hAnsi="Arial" w:cs="Arial"/>
          <w:b/>
          <w:i/>
          <w:sz w:val="22"/>
          <w:szCs w:val="22"/>
        </w:rPr>
      </w:pPr>
      <w:r w:rsidRPr="00B35906">
        <w:rPr>
          <w:rFonts w:ascii="Arial" w:hAnsi="Arial" w:cs="Arial"/>
          <w:b/>
          <w:i/>
          <w:sz w:val="22"/>
          <w:szCs w:val="22"/>
        </w:rPr>
        <w:t>“1.</w:t>
      </w:r>
      <w:r w:rsidRPr="00B35906">
        <w:rPr>
          <w:rFonts w:ascii="Arial" w:hAnsi="Arial" w:cs="Arial"/>
          <w:b/>
          <w:i/>
          <w:sz w:val="22"/>
          <w:szCs w:val="22"/>
        </w:rPr>
        <w:tab/>
        <w:t>In any suit in which it shall be shown, to the satisfaction of the Court or a Judge, that any property which is</w:t>
      </w:r>
      <w:r w:rsidR="002848A3">
        <w:rPr>
          <w:rFonts w:ascii="Arial" w:hAnsi="Arial" w:cs="Arial"/>
          <w:b/>
          <w:i/>
          <w:sz w:val="22"/>
          <w:szCs w:val="22"/>
        </w:rPr>
        <w:t xml:space="preserve"> in dispute in the suit is </w:t>
      </w:r>
      <w:r w:rsidRPr="00B35906">
        <w:rPr>
          <w:rFonts w:ascii="Arial" w:hAnsi="Arial" w:cs="Arial"/>
          <w:b/>
          <w:i/>
          <w:sz w:val="22"/>
          <w:szCs w:val="22"/>
        </w:rPr>
        <w:t xml:space="preserve"> in danger of being wasted, damaged or alienated by any party to the suit, it shall be lawful for the Court or a Judge to issue an injunction to such party, commanding him to refrain from doing the particular act complained of ….., and, in all cases in which it may appear to the Court or a Judge to be necessary for the preservation or the better management or custody of any property which is in dispute in the suit, it shall be lawful for the Court or a Judge to appoint a receiver or manag</w:t>
      </w:r>
      <w:r w:rsidR="002848A3">
        <w:rPr>
          <w:rFonts w:ascii="Arial" w:hAnsi="Arial" w:cs="Arial"/>
          <w:b/>
          <w:i/>
          <w:sz w:val="22"/>
          <w:szCs w:val="22"/>
        </w:rPr>
        <w:t xml:space="preserve">er </w:t>
      </w:r>
      <w:r w:rsidRPr="00B35906">
        <w:rPr>
          <w:rFonts w:ascii="Arial" w:hAnsi="Arial" w:cs="Arial"/>
          <w:b/>
          <w:i/>
          <w:sz w:val="22"/>
          <w:szCs w:val="22"/>
        </w:rPr>
        <w:t xml:space="preserve"> of such property, and, if need be, to remove the person in whose possession or custody the property may be from the possession or custody thereof, and to commit the same to the custody of such receiver or manager….”</w:t>
      </w:r>
    </w:p>
    <w:p w:rsidR="00B35906" w:rsidRDefault="00B35906" w:rsidP="00B35906">
      <w:pPr>
        <w:spacing w:line="360" w:lineRule="auto"/>
        <w:ind w:left="720" w:hanging="720"/>
        <w:jc w:val="both"/>
        <w:rPr>
          <w:rFonts w:ascii="Arial" w:hAnsi="Arial" w:cs="Arial"/>
        </w:rPr>
      </w:pPr>
    </w:p>
    <w:p w:rsidR="00B35906" w:rsidRDefault="00B35906" w:rsidP="00B35906">
      <w:pPr>
        <w:spacing w:line="360" w:lineRule="auto"/>
        <w:ind w:left="720" w:hanging="720"/>
        <w:jc w:val="both"/>
        <w:rPr>
          <w:rFonts w:ascii="Arial" w:hAnsi="Arial" w:cs="Arial"/>
        </w:rPr>
      </w:pPr>
      <w:r>
        <w:rPr>
          <w:rFonts w:ascii="Arial" w:hAnsi="Arial" w:cs="Arial"/>
        </w:rPr>
        <w:t>On the other hand there appears to me to be a simplified provision under Order</w:t>
      </w:r>
    </w:p>
    <w:p w:rsidR="00B35906" w:rsidRDefault="00B35906" w:rsidP="00B35906">
      <w:pPr>
        <w:spacing w:line="360" w:lineRule="auto"/>
        <w:ind w:left="720" w:hanging="720"/>
        <w:jc w:val="both"/>
        <w:rPr>
          <w:rFonts w:ascii="Arial" w:hAnsi="Arial" w:cs="Arial"/>
        </w:rPr>
      </w:pPr>
      <w:r>
        <w:rPr>
          <w:rFonts w:ascii="Arial" w:hAnsi="Arial" w:cs="Arial"/>
        </w:rPr>
        <w:t xml:space="preserve">29 Rule 2 of the White Book which reads: </w:t>
      </w:r>
    </w:p>
    <w:p w:rsidR="00B35906" w:rsidRPr="00B35906" w:rsidRDefault="00B35906" w:rsidP="00B35906">
      <w:pPr>
        <w:spacing w:line="360" w:lineRule="auto"/>
        <w:ind w:left="1440" w:hanging="720"/>
        <w:jc w:val="both"/>
        <w:rPr>
          <w:rFonts w:ascii="Arial" w:hAnsi="Arial" w:cs="Arial"/>
          <w:b/>
          <w:i/>
          <w:sz w:val="22"/>
          <w:szCs w:val="22"/>
        </w:rPr>
      </w:pPr>
    </w:p>
    <w:p w:rsidR="00B35906" w:rsidRPr="00B35906" w:rsidRDefault="00BB67DA" w:rsidP="00B35906">
      <w:pPr>
        <w:spacing w:line="360" w:lineRule="auto"/>
        <w:ind w:left="1440" w:hanging="720"/>
        <w:jc w:val="both"/>
        <w:rPr>
          <w:rFonts w:ascii="Arial" w:hAnsi="Arial" w:cs="Arial"/>
          <w:b/>
          <w:i/>
          <w:sz w:val="22"/>
          <w:szCs w:val="22"/>
        </w:rPr>
      </w:pPr>
      <w:r w:rsidRPr="00B35906">
        <w:rPr>
          <w:rFonts w:ascii="Arial" w:hAnsi="Arial" w:cs="Arial"/>
          <w:b/>
          <w:i/>
          <w:sz w:val="22"/>
          <w:szCs w:val="22"/>
        </w:rPr>
        <w:t xml:space="preserve"> </w:t>
      </w:r>
      <w:r w:rsidR="00B35906" w:rsidRPr="00B35906">
        <w:rPr>
          <w:rFonts w:ascii="Arial" w:hAnsi="Arial" w:cs="Arial"/>
          <w:b/>
          <w:i/>
          <w:sz w:val="22"/>
          <w:szCs w:val="22"/>
        </w:rPr>
        <w:t>“(1).</w:t>
      </w:r>
      <w:r w:rsidR="00B35906" w:rsidRPr="00B35906">
        <w:rPr>
          <w:rFonts w:ascii="Arial" w:hAnsi="Arial" w:cs="Arial"/>
          <w:b/>
          <w:i/>
          <w:sz w:val="22"/>
          <w:szCs w:val="22"/>
        </w:rPr>
        <w:tab/>
        <w:t xml:space="preserve">On the application of any party to a cause or matter the Court may make an order for the detention, custody or preservation of any property which is the subject matter of the cause or matter, or as to which any question may arise therein ……” </w:t>
      </w:r>
    </w:p>
    <w:p w:rsidR="00B35906" w:rsidRDefault="00B35906" w:rsidP="00B35906">
      <w:pPr>
        <w:spacing w:line="360" w:lineRule="auto"/>
        <w:jc w:val="both"/>
        <w:rPr>
          <w:rFonts w:ascii="Arial" w:hAnsi="Arial" w:cs="Arial"/>
        </w:rPr>
      </w:pPr>
    </w:p>
    <w:p w:rsidR="0057154E" w:rsidRDefault="006331D9" w:rsidP="006331D9">
      <w:pPr>
        <w:spacing w:line="360" w:lineRule="auto"/>
        <w:ind w:left="720" w:hanging="720"/>
        <w:jc w:val="both"/>
        <w:rPr>
          <w:rFonts w:ascii="Arial" w:hAnsi="Arial" w:cs="Arial"/>
        </w:rPr>
      </w:pPr>
      <w:r>
        <w:rPr>
          <w:rFonts w:ascii="Arial" w:hAnsi="Arial" w:cs="Arial"/>
        </w:rPr>
        <w:t xml:space="preserve">In my view, the intention in the above cited legal provisions is to preserve the subject </w:t>
      </w:r>
    </w:p>
    <w:p w:rsidR="0057154E" w:rsidRDefault="006331D9" w:rsidP="0057154E">
      <w:pPr>
        <w:spacing w:line="360" w:lineRule="auto"/>
        <w:jc w:val="both"/>
        <w:rPr>
          <w:rFonts w:ascii="Arial" w:hAnsi="Arial" w:cs="Arial"/>
        </w:rPr>
      </w:pPr>
      <w:proofErr w:type="gramStart"/>
      <w:r>
        <w:rPr>
          <w:rFonts w:ascii="Arial" w:hAnsi="Arial" w:cs="Arial"/>
        </w:rPr>
        <w:t>matter</w:t>
      </w:r>
      <w:proofErr w:type="gramEnd"/>
      <w:r>
        <w:rPr>
          <w:rFonts w:ascii="Arial" w:hAnsi="Arial" w:cs="Arial"/>
        </w:rPr>
        <w:t xml:space="preserve"> of the cause or matter, or property in dispute in the suit so that the applicant, if successful at the trial, is not deprived of the true or full value thereof. From the pleadings and affidavit evidence on the record there is no doubt, that the </w:t>
      </w:r>
      <w:r>
        <w:rPr>
          <w:rFonts w:ascii="Arial" w:hAnsi="Arial" w:cs="Arial"/>
          <w:b/>
        </w:rPr>
        <w:t xml:space="preserve">“subject matter” </w:t>
      </w:r>
      <w:r w:rsidR="002848A3">
        <w:rPr>
          <w:rFonts w:ascii="Arial" w:hAnsi="Arial" w:cs="Arial"/>
        </w:rPr>
        <w:t xml:space="preserve">or </w:t>
      </w:r>
      <w:r w:rsidR="002848A3">
        <w:rPr>
          <w:rFonts w:ascii="Arial" w:hAnsi="Arial" w:cs="Arial"/>
          <w:b/>
        </w:rPr>
        <w:t xml:space="preserve">“property which is in dispute” </w:t>
      </w:r>
      <w:r>
        <w:rPr>
          <w:rFonts w:ascii="Arial" w:hAnsi="Arial" w:cs="Arial"/>
        </w:rPr>
        <w:t xml:space="preserve">in this case is motor vehicle Mitsubishi </w:t>
      </w:r>
      <w:proofErr w:type="spellStart"/>
      <w:r>
        <w:rPr>
          <w:rFonts w:ascii="Arial" w:hAnsi="Arial" w:cs="Arial"/>
        </w:rPr>
        <w:t>Sportero</w:t>
      </w:r>
      <w:proofErr w:type="spellEnd"/>
      <w:r>
        <w:rPr>
          <w:rFonts w:ascii="Arial" w:hAnsi="Arial" w:cs="Arial"/>
        </w:rPr>
        <w:t xml:space="preserve"> 200 Registration Number ALB 2631. The Plaintiff seeks protection over that property in two ways. Firstly, the Plaintiff seeks to recover</w:t>
      </w:r>
      <w:r w:rsidR="002848A3">
        <w:rPr>
          <w:rFonts w:ascii="Arial" w:hAnsi="Arial" w:cs="Arial"/>
        </w:rPr>
        <w:t xml:space="preserve"> its purchase price</w:t>
      </w:r>
      <w:r>
        <w:rPr>
          <w:rFonts w:ascii="Arial" w:hAnsi="Arial" w:cs="Arial"/>
        </w:rPr>
        <w:t xml:space="preserve">. </w:t>
      </w:r>
      <w:r w:rsidR="002848A3">
        <w:rPr>
          <w:rFonts w:ascii="Arial" w:hAnsi="Arial" w:cs="Arial"/>
        </w:rPr>
        <w:br/>
      </w:r>
      <w:r>
        <w:rPr>
          <w:rFonts w:ascii="Arial" w:hAnsi="Arial" w:cs="Arial"/>
        </w:rPr>
        <w:lastRenderedPageBreak/>
        <w:t>In the alternative, the Plaintiff would like to repossess the vehicle itself. According to the affidavit in support of the application, the Plaintiff’</w:t>
      </w:r>
      <w:r w:rsidR="0057154E">
        <w:rPr>
          <w:rFonts w:ascii="Arial" w:hAnsi="Arial" w:cs="Arial"/>
        </w:rPr>
        <w:t>s fear is that;</w:t>
      </w:r>
      <w:r>
        <w:rPr>
          <w:rFonts w:ascii="Arial" w:hAnsi="Arial" w:cs="Arial"/>
        </w:rPr>
        <w:t xml:space="preserve"> </w:t>
      </w:r>
    </w:p>
    <w:p w:rsidR="006331D9" w:rsidRPr="0057154E" w:rsidRDefault="0057154E" w:rsidP="0057154E">
      <w:pPr>
        <w:spacing w:line="360" w:lineRule="auto"/>
        <w:ind w:left="720"/>
        <w:jc w:val="both"/>
        <w:rPr>
          <w:rFonts w:ascii="Arial" w:hAnsi="Arial" w:cs="Arial"/>
          <w:b/>
          <w:i/>
          <w:sz w:val="22"/>
          <w:szCs w:val="22"/>
        </w:rPr>
      </w:pPr>
      <w:r>
        <w:rPr>
          <w:rFonts w:ascii="Arial" w:hAnsi="Arial" w:cs="Arial"/>
        </w:rPr>
        <w:br/>
      </w:r>
      <w:r w:rsidR="006331D9" w:rsidRPr="0057154E">
        <w:rPr>
          <w:rFonts w:ascii="Arial" w:hAnsi="Arial" w:cs="Arial"/>
          <w:b/>
          <w:i/>
          <w:sz w:val="22"/>
          <w:szCs w:val="22"/>
        </w:rPr>
        <w:t>“</w:t>
      </w:r>
      <w:proofErr w:type="gramStart"/>
      <w:r w:rsidR="006331D9" w:rsidRPr="0057154E">
        <w:rPr>
          <w:rFonts w:ascii="Arial" w:hAnsi="Arial" w:cs="Arial"/>
          <w:b/>
          <w:i/>
          <w:sz w:val="22"/>
          <w:szCs w:val="22"/>
        </w:rPr>
        <w:t>the</w:t>
      </w:r>
      <w:proofErr w:type="gramEnd"/>
      <w:r w:rsidR="006331D9" w:rsidRPr="0057154E">
        <w:rPr>
          <w:rFonts w:ascii="Arial" w:hAnsi="Arial" w:cs="Arial"/>
          <w:b/>
          <w:i/>
          <w:sz w:val="22"/>
          <w:szCs w:val="22"/>
        </w:rPr>
        <w:t xml:space="preserve"> motor vehicle by its very nature is being dissipated and is (diminishing) in value thus under continued danger of being damaged and or wasted.”</w:t>
      </w:r>
    </w:p>
    <w:p w:rsidR="007925E9" w:rsidRDefault="007925E9" w:rsidP="0057154E">
      <w:pPr>
        <w:spacing w:line="360" w:lineRule="auto"/>
        <w:jc w:val="both"/>
        <w:rPr>
          <w:rFonts w:ascii="Arial" w:hAnsi="Arial" w:cs="Arial"/>
          <w:b/>
        </w:rPr>
      </w:pPr>
    </w:p>
    <w:p w:rsidR="00317832" w:rsidRDefault="007925E9" w:rsidP="007925E9">
      <w:pPr>
        <w:spacing w:line="360" w:lineRule="auto"/>
        <w:jc w:val="both"/>
        <w:rPr>
          <w:rFonts w:ascii="Arial" w:hAnsi="Arial" w:cs="Arial"/>
        </w:rPr>
      </w:pPr>
      <w:r>
        <w:rPr>
          <w:rFonts w:ascii="Arial" w:hAnsi="Arial" w:cs="Arial"/>
        </w:rPr>
        <w:t xml:space="preserve">Mr. </w:t>
      </w:r>
      <w:proofErr w:type="spellStart"/>
      <w:r>
        <w:rPr>
          <w:rFonts w:ascii="Arial" w:hAnsi="Arial" w:cs="Arial"/>
        </w:rPr>
        <w:t>Chabu</w:t>
      </w:r>
      <w:proofErr w:type="spellEnd"/>
      <w:r>
        <w:rPr>
          <w:rFonts w:ascii="Arial" w:hAnsi="Arial" w:cs="Arial"/>
        </w:rPr>
        <w:t xml:space="preserve">, Counsel for the Defendant, argued in his submissions on the Plaintiff’s application that the motor vehicle is not the subject matter in this case and relied on the case of </w:t>
      </w:r>
      <w:r w:rsidR="00317832">
        <w:rPr>
          <w:rFonts w:ascii="Arial" w:hAnsi="Arial" w:cs="Arial"/>
          <w:b/>
        </w:rPr>
        <w:t xml:space="preserve">Standard Bank Limited v. Brocks (1972) Z.R. 306.  </w:t>
      </w:r>
      <w:r w:rsidR="00317832">
        <w:rPr>
          <w:rFonts w:ascii="Arial" w:hAnsi="Arial" w:cs="Arial"/>
        </w:rPr>
        <w:t>That case is clearly distinguish</w:t>
      </w:r>
      <w:r w:rsidR="002848A3">
        <w:rPr>
          <w:rFonts w:ascii="Arial" w:hAnsi="Arial" w:cs="Arial"/>
        </w:rPr>
        <w:t>able</w:t>
      </w:r>
      <w:r w:rsidR="00317832">
        <w:rPr>
          <w:rFonts w:ascii="Arial" w:hAnsi="Arial" w:cs="Arial"/>
        </w:rPr>
        <w:t xml:space="preserve"> from the present one. In that case, the Plaintiff had taken out an action to recover a sum of money he had lent to the Defendant. He then applied under Order 27 Rule 1 of the High Court Rules for an injunction to restrain the Defendant from drawing the money he was owed by the Ministry of Finance in terminal benefits and also to restrain that Ministry from paying it until judgment. DOYLE, C.J. refused to grant the application and said:</w:t>
      </w:r>
    </w:p>
    <w:p w:rsidR="00317832" w:rsidRDefault="00317832" w:rsidP="007925E9">
      <w:pPr>
        <w:spacing w:line="360" w:lineRule="auto"/>
        <w:jc w:val="both"/>
        <w:rPr>
          <w:rFonts w:ascii="Arial" w:hAnsi="Arial" w:cs="Arial"/>
        </w:rPr>
      </w:pPr>
    </w:p>
    <w:p w:rsidR="00317832" w:rsidRPr="00317832" w:rsidRDefault="00317832" w:rsidP="00317832">
      <w:pPr>
        <w:spacing w:line="360" w:lineRule="auto"/>
        <w:ind w:left="720"/>
        <w:jc w:val="both"/>
        <w:rPr>
          <w:rFonts w:ascii="Arial" w:hAnsi="Arial" w:cs="Arial"/>
          <w:b/>
          <w:i/>
          <w:sz w:val="22"/>
          <w:szCs w:val="22"/>
        </w:rPr>
      </w:pPr>
      <w:r w:rsidRPr="00317832">
        <w:rPr>
          <w:rFonts w:ascii="Arial" w:hAnsi="Arial" w:cs="Arial"/>
          <w:b/>
          <w:i/>
          <w:sz w:val="22"/>
          <w:szCs w:val="22"/>
        </w:rPr>
        <w:t xml:space="preserve">“The property in respect of which the injunction is applied for is not property in dispute. It clearly belongs to the Defendant and the Plaintiff has no rights to it. No doubt the Plaintiff hopes to be paid for it if successful in his suit, but that does not make it “property in dispute in the suit”. </w:t>
      </w:r>
    </w:p>
    <w:p w:rsidR="00317832" w:rsidRDefault="00317832" w:rsidP="007925E9">
      <w:pPr>
        <w:spacing w:line="360" w:lineRule="auto"/>
        <w:jc w:val="both"/>
        <w:rPr>
          <w:rFonts w:ascii="Arial" w:hAnsi="Arial" w:cs="Arial"/>
        </w:rPr>
      </w:pPr>
    </w:p>
    <w:p w:rsidR="00317832" w:rsidRDefault="00317832" w:rsidP="007925E9">
      <w:pPr>
        <w:spacing w:line="360" w:lineRule="auto"/>
        <w:jc w:val="both"/>
        <w:rPr>
          <w:rFonts w:ascii="Arial" w:hAnsi="Arial" w:cs="Arial"/>
        </w:rPr>
      </w:pPr>
      <w:r>
        <w:rPr>
          <w:rFonts w:ascii="Arial" w:hAnsi="Arial" w:cs="Arial"/>
        </w:rPr>
        <w:t xml:space="preserve">The scenario in the present case is different. As I have already indicated, the motor vehicle on which the application has been made is at the very centre of the suit. The reliefs the Plaintiff seeks relate directly to that subject matter. It is clearly the </w:t>
      </w:r>
      <w:r>
        <w:rPr>
          <w:rFonts w:ascii="Arial" w:hAnsi="Arial" w:cs="Arial"/>
          <w:b/>
        </w:rPr>
        <w:t xml:space="preserve">“property which is in dispute in the suit” </w:t>
      </w:r>
      <w:r>
        <w:rPr>
          <w:rFonts w:ascii="Arial" w:hAnsi="Arial" w:cs="Arial"/>
        </w:rPr>
        <w:t xml:space="preserve">(Order 27 Rule 1 of the High Court Rules) or </w:t>
      </w:r>
      <w:r>
        <w:rPr>
          <w:rFonts w:ascii="Arial" w:hAnsi="Arial" w:cs="Arial"/>
          <w:b/>
        </w:rPr>
        <w:t xml:space="preserve">“the property which is the subject matter of the cause or matter or as to which any question may arise therein”. </w:t>
      </w:r>
      <w:proofErr w:type="gramStart"/>
      <w:r>
        <w:rPr>
          <w:rFonts w:ascii="Arial" w:hAnsi="Arial" w:cs="Arial"/>
        </w:rPr>
        <w:t>(Order 29 White Book).</w:t>
      </w:r>
      <w:proofErr w:type="gramEnd"/>
    </w:p>
    <w:p w:rsidR="00317832" w:rsidRDefault="00317832" w:rsidP="007925E9">
      <w:pPr>
        <w:spacing w:line="360" w:lineRule="auto"/>
        <w:jc w:val="both"/>
        <w:rPr>
          <w:rFonts w:ascii="Arial" w:hAnsi="Arial" w:cs="Arial"/>
        </w:rPr>
      </w:pPr>
    </w:p>
    <w:p w:rsidR="00317832" w:rsidRDefault="00317832" w:rsidP="007925E9">
      <w:pPr>
        <w:spacing w:line="360" w:lineRule="auto"/>
        <w:jc w:val="both"/>
        <w:rPr>
          <w:rFonts w:ascii="Arial" w:hAnsi="Arial" w:cs="Arial"/>
        </w:rPr>
      </w:pPr>
      <w:r>
        <w:rPr>
          <w:rFonts w:ascii="Arial" w:hAnsi="Arial" w:cs="Arial"/>
        </w:rPr>
        <w:t xml:space="preserve">I am further satisfied that the Plaintiff has sufficiently shown the danger of it being at least wasted or damaged. </w:t>
      </w:r>
    </w:p>
    <w:p w:rsidR="00317832" w:rsidRDefault="00317832" w:rsidP="007925E9">
      <w:pPr>
        <w:spacing w:line="360" w:lineRule="auto"/>
        <w:jc w:val="both"/>
        <w:rPr>
          <w:rFonts w:ascii="Arial" w:hAnsi="Arial" w:cs="Arial"/>
        </w:rPr>
      </w:pPr>
    </w:p>
    <w:p w:rsidR="0057154E" w:rsidRDefault="00317832" w:rsidP="007658D6">
      <w:pPr>
        <w:spacing w:line="360" w:lineRule="auto"/>
        <w:jc w:val="both"/>
        <w:rPr>
          <w:rFonts w:ascii="Arial" w:hAnsi="Arial" w:cs="Arial"/>
        </w:rPr>
      </w:pPr>
      <w:r>
        <w:rPr>
          <w:rFonts w:ascii="Arial" w:hAnsi="Arial" w:cs="Arial"/>
        </w:rPr>
        <w:t xml:space="preserve">In the circumstances, I find it only reasonable </w:t>
      </w:r>
      <w:r w:rsidR="00F52E31">
        <w:rPr>
          <w:rFonts w:ascii="Arial" w:hAnsi="Arial" w:cs="Arial"/>
        </w:rPr>
        <w:t xml:space="preserve">to grant the Plaintiff’s application, and this I do. I accordingly order that motor vehicle Mitsubishi </w:t>
      </w:r>
      <w:proofErr w:type="spellStart"/>
      <w:r w:rsidR="00F52E31">
        <w:rPr>
          <w:rFonts w:ascii="Arial" w:hAnsi="Arial" w:cs="Arial"/>
        </w:rPr>
        <w:t>Sportero</w:t>
      </w:r>
      <w:proofErr w:type="spellEnd"/>
      <w:r w:rsidR="00F52E31">
        <w:rPr>
          <w:rFonts w:ascii="Arial" w:hAnsi="Arial" w:cs="Arial"/>
        </w:rPr>
        <w:t xml:space="preserve"> Registration Number ALB 2631 be preserved, and an injunction is hereby issued commanding </w:t>
      </w:r>
      <w:r w:rsidR="00F52E31">
        <w:rPr>
          <w:rFonts w:ascii="Arial" w:hAnsi="Arial" w:cs="Arial"/>
        </w:rPr>
        <w:lastRenderedPageBreak/>
        <w:t xml:space="preserve">the Defendant by its officers, employees or agents hence forth </w:t>
      </w:r>
      <w:r w:rsidR="002848A3">
        <w:rPr>
          <w:rFonts w:ascii="Arial" w:hAnsi="Arial" w:cs="Arial"/>
        </w:rPr>
        <w:t xml:space="preserve">to refrain from </w:t>
      </w:r>
      <w:r w:rsidR="00F52E31">
        <w:rPr>
          <w:rFonts w:ascii="Arial" w:hAnsi="Arial" w:cs="Arial"/>
        </w:rPr>
        <w:t xml:space="preserve">dealing in whatever way with the said vehicle inconsistent with its current state. </w:t>
      </w:r>
    </w:p>
    <w:p w:rsidR="0057154E" w:rsidRDefault="0057154E" w:rsidP="007658D6">
      <w:pPr>
        <w:spacing w:line="360" w:lineRule="auto"/>
        <w:jc w:val="both"/>
        <w:rPr>
          <w:rFonts w:ascii="Arial" w:hAnsi="Arial" w:cs="Arial"/>
        </w:rPr>
      </w:pPr>
      <w:r>
        <w:rPr>
          <w:rFonts w:ascii="Arial" w:hAnsi="Arial" w:cs="Arial"/>
        </w:rPr>
        <w:br/>
      </w:r>
      <w:r w:rsidR="002848A3">
        <w:rPr>
          <w:rFonts w:ascii="Arial" w:hAnsi="Arial" w:cs="Arial"/>
        </w:rPr>
        <w:t>I further order that t</w:t>
      </w:r>
      <w:r w:rsidR="00F52E31">
        <w:rPr>
          <w:rFonts w:ascii="Arial" w:hAnsi="Arial" w:cs="Arial"/>
        </w:rPr>
        <w:t xml:space="preserve">he said motor vehicle </w:t>
      </w:r>
      <w:r w:rsidR="002848A3">
        <w:rPr>
          <w:rFonts w:ascii="Arial" w:hAnsi="Arial" w:cs="Arial"/>
        </w:rPr>
        <w:t>be bound</w:t>
      </w:r>
      <w:r w:rsidR="00F52E31">
        <w:rPr>
          <w:rFonts w:ascii="Arial" w:hAnsi="Arial" w:cs="Arial"/>
        </w:rPr>
        <w:t xml:space="preserve"> over to the Plaintiff for cus</w:t>
      </w:r>
      <w:r>
        <w:rPr>
          <w:rFonts w:ascii="Arial" w:hAnsi="Arial" w:cs="Arial"/>
        </w:rPr>
        <w:t xml:space="preserve">todial purposes only until final determination of this case or until further order of the Court. </w:t>
      </w:r>
    </w:p>
    <w:p w:rsidR="0057154E" w:rsidRDefault="0057154E" w:rsidP="007658D6">
      <w:pPr>
        <w:spacing w:line="360" w:lineRule="auto"/>
        <w:jc w:val="both"/>
        <w:rPr>
          <w:rFonts w:ascii="Arial" w:hAnsi="Arial" w:cs="Arial"/>
        </w:rPr>
      </w:pPr>
    </w:p>
    <w:p w:rsidR="0057154E" w:rsidRDefault="0057154E" w:rsidP="007658D6">
      <w:pPr>
        <w:spacing w:line="360" w:lineRule="auto"/>
        <w:jc w:val="both"/>
        <w:rPr>
          <w:rFonts w:ascii="Arial" w:hAnsi="Arial" w:cs="Arial"/>
        </w:rPr>
      </w:pPr>
      <w:r>
        <w:rPr>
          <w:rFonts w:ascii="Arial" w:hAnsi="Arial" w:cs="Arial"/>
        </w:rPr>
        <w:t>The costs of the application shall be costs in the cause.</w:t>
      </w:r>
    </w:p>
    <w:p w:rsidR="0057154E" w:rsidRDefault="0057154E" w:rsidP="007658D6">
      <w:pPr>
        <w:spacing w:line="360" w:lineRule="auto"/>
        <w:jc w:val="both"/>
        <w:rPr>
          <w:rFonts w:ascii="Arial" w:hAnsi="Arial" w:cs="Arial"/>
        </w:rPr>
      </w:pPr>
    </w:p>
    <w:p w:rsidR="00BB67DA" w:rsidRDefault="00BB67DA" w:rsidP="00BB67DA">
      <w:pPr>
        <w:ind w:firstLine="720"/>
        <w:rPr>
          <w:rFonts w:ascii="Arial" w:hAnsi="Arial" w:cs="Arial"/>
        </w:rPr>
      </w:pPr>
      <w:r>
        <w:rPr>
          <w:rFonts w:ascii="Arial" w:hAnsi="Arial" w:cs="Arial"/>
        </w:rPr>
        <w:t xml:space="preserve">     </w:t>
      </w:r>
      <w:r w:rsidRPr="002155F7">
        <w:rPr>
          <w:rFonts w:ascii="Arial" w:hAnsi="Arial" w:cs="Arial"/>
        </w:rPr>
        <w:t xml:space="preserve">Delivered at Kitwe </w:t>
      </w:r>
      <w:r>
        <w:rPr>
          <w:rFonts w:ascii="Arial" w:hAnsi="Arial" w:cs="Arial"/>
        </w:rPr>
        <w:t xml:space="preserve">in Chambers this </w:t>
      </w:r>
      <w:r w:rsidR="0057154E">
        <w:rPr>
          <w:rFonts w:ascii="Arial" w:hAnsi="Arial" w:cs="Arial"/>
          <w:b/>
        </w:rPr>
        <w:t>21</w:t>
      </w:r>
      <w:r w:rsidR="0057154E" w:rsidRPr="0057154E">
        <w:rPr>
          <w:rFonts w:ascii="Arial" w:hAnsi="Arial" w:cs="Arial"/>
          <w:b/>
          <w:vertAlign w:val="superscript"/>
        </w:rPr>
        <w:t>st</w:t>
      </w:r>
      <w:r w:rsidR="0057154E">
        <w:rPr>
          <w:rFonts w:ascii="Arial" w:hAnsi="Arial" w:cs="Arial"/>
          <w:b/>
        </w:rPr>
        <w:t xml:space="preserve"> </w:t>
      </w:r>
      <w:r>
        <w:rPr>
          <w:rFonts w:ascii="Arial" w:hAnsi="Arial" w:cs="Arial"/>
          <w:b/>
        </w:rPr>
        <w:t>day</w:t>
      </w:r>
      <w:r>
        <w:rPr>
          <w:rFonts w:ascii="Arial" w:hAnsi="Arial" w:cs="Arial"/>
        </w:rPr>
        <w:t xml:space="preserve"> </w:t>
      </w:r>
      <w:r w:rsidRPr="001E14DE">
        <w:rPr>
          <w:rFonts w:ascii="Arial" w:hAnsi="Arial" w:cs="Arial"/>
        </w:rPr>
        <w:t xml:space="preserve">of </w:t>
      </w:r>
      <w:r>
        <w:rPr>
          <w:rFonts w:ascii="Arial" w:hAnsi="Arial" w:cs="Arial"/>
          <w:b/>
        </w:rPr>
        <w:t xml:space="preserve">October, </w:t>
      </w:r>
      <w:r w:rsidRPr="002155F7">
        <w:rPr>
          <w:rFonts w:ascii="Arial" w:hAnsi="Arial" w:cs="Arial"/>
        </w:rPr>
        <w:t>20</w:t>
      </w:r>
      <w:r w:rsidRPr="007F2ECA">
        <w:rPr>
          <w:rFonts w:ascii="Arial" w:hAnsi="Arial" w:cs="Arial"/>
          <w:b/>
        </w:rPr>
        <w:t>1</w:t>
      </w:r>
      <w:r>
        <w:rPr>
          <w:rFonts w:ascii="Arial" w:hAnsi="Arial" w:cs="Arial"/>
          <w:b/>
        </w:rPr>
        <w:t>1</w:t>
      </w:r>
    </w:p>
    <w:p w:rsidR="00BB67DA" w:rsidRDefault="00BB67DA" w:rsidP="00BB67DA">
      <w:pPr>
        <w:rPr>
          <w:rFonts w:ascii="Arial" w:hAnsi="Arial" w:cs="Arial"/>
        </w:rPr>
      </w:pPr>
    </w:p>
    <w:p w:rsidR="00BB67DA" w:rsidRDefault="00BB67DA" w:rsidP="00BB67DA">
      <w:pPr>
        <w:ind w:firstLine="720"/>
        <w:rPr>
          <w:rFonts w:ascii="Arial" w:hAnsi="Arial" w:cs="Arial"/>
        </w:rPr>
      </w:pPr>
    </w:p>
    <w:p w:rsidR="00BB67DA" w:rsidRPr="002155F7" w:rsidRDefault="00BB67DA" w:rsidP="00BB67DA">
      <w:pPr>
        <w:ind w:firstLine="720"/>
        <w:rPr>
          <w:rFonts w:ascii="Arial" w:hAnsi="Arial" w:cs="Arial"/>
        </w:rPr>
      </w:pPr>
    </w:p>
    <w:p w:rsidR="00BB67DA" w:rsidRPr="002155F7" w:rsidRDefault="00BB67DA" w:rsidP="00BB67DA">
      <w:pPr>
        <w:ind w:firstLine="720"/>
        <w:jc w:val="center"/>
        <w:rPr>
          <w:rFonts w:ascii="Arial" w:hAnsi="Arial" w:cs="Arial"/>
        </w:rPr>
      </w:pPr>
      <w:r w:rsidRPr="002155F7">
        <w:rPr>
          <w:rFonts w:ascii="Arial" w:hAnsi="Arial" w:cs="Arial"/>
        </w:rPr>
        <w:t>----------------------------</w:t>
      </w:r>
    </w:p>
    <w:p w:rsidR="00BB67DA" w:rsidRPr="002155F7" w:rsidRDefault="00BB67DA" w:rsidP="00BB67DA">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w:t>
      </w:r>
      <w:proofErr w:type="spellStart"/>
      <w:r w:rsidRPr="002155F7">
        <w:rPr>
          <w:rFonts w:ascii="Arial" w:hAnsi="Arial" w:cs="Arial"/>
        </w:rPr>
        <w:t>Chali</w:t>
      </w:r>
      <w:proofErr w:type="spellEnd"/>
    </w:p>
    <w:p w:rsidR="00BB67DA" w:rsidRPr="00A50BDA" w:rsidRDefault="00BB67DA" w:rsidP="00BB67DA">
      <w:pPr>
        <w:ind w:firstLine="720"/>
        <w:jc w:val="center"/>
        <w:rPr>
          <w:rFonts w:ascii="Arial" w:hAnsi="Arial" w:cs="Arial"/>
          <w:b/>
        </w:rPr>
      </w:pPr>
      <w:r w:rsidRPr="00A50BDA">
        <w:rPr>
          <w:rFonts w:ascii="Arial" w:hAnsi="Arial" w:cs="Arial"/>
          <w:b/>
        </w:rPr>
        <w:t>JUDGE</w:t>
      </w:r>
    </w:p>
    <w:p w:rsidR="00BB67DA" w:rsidRPr="00A50BDA" w:rsidRDefault="00BB67DA" w:rsidP="00BB67DA">
      <w:pPr>
        <w:rPr>
          <w:rFonts w:ascii="Arial" w:hAnsi="Arial" w:cs="Arial"/>
          <w:b/>
        </w:rPr>
      </w:pPr>
    </w:p>
    <w:p w:rsidR="00BB67DA" w:rsidRPr="002155F7" w:rsidRDefault="00BB67DA" w:rsidP="00BB67DA">
      <w:pPr>
        <w:rPr>
          <w:rFonts w:ascii="Arial" w:hAnsi="Arial"/>
        </w:rPr>
      </w:pPr>
    </w:p>
    <w:p w:rsidR="00BB67DA" w:rsidRPr="002155F7" w:rsidRDefault="00BB67DA" w:rsidP="00BB67DA">
      <w:pPr>
        <w:rPr>
          <w:rFonts w:ascii="Arial" w:hAnsi="Arial"/>
        </w:rPr>
      </w:pPr>
    </w:p>
    <w:p w:rsidR="00BB67DA" w:rsidRPr="00C22731" w:rsidRDefault="00BB67DA" w:rsidP="00BB67DA"/>
    <w:p w:rsidR="00BB67DA" w:rsidRPr="00253427" w:rsidRDefault="00BB67DA" w:rsidP="00BB67DA"/>
    <w:p w:rsidR="00BB67DA" w:rsidRPr="00435A97" w:rsidRDefault="00BB67DA" w:rsidP="00BB67DA"/>
    <w:p w:rsidR="00BB67DA" w:rsidRPr="00402DAF" w:rsidRDefault="00BB67DA" w:rsidP="00BB67DA"/>
    <w:p w:rsidR="00BB67DA" w:rsidRPr="00DE67C4" w:rsidRDefault="00BB67DA" w:rsidP="00BB67DA"/>
    <w:p w:rsidR="00BB67DA" w:rsidRDefault="00BB67DA" w:rsidP="00BB67DA"/>
    <w:p w:rsidR="00BB67DA" w:rsidRDefault="00BB67DA" w:rsidP="00BB67DA"/>
    <w:p w:rsidR="00BB67DA" w:rsidRDefault="00BB67DA" w:rsidP="00BB67DA"/>
    <w:p w:rsidR="00BB67DA" w:rsidRDefault="00BB67DA" w:rsidP="00BB67DA"/>
    <w:p w:rsidR="00BB67DA" w:rsidRDefault="00BB67DA" w:rsidP="00BB67DA"/>
    <w:p w:rsidR="00BB67DA" w:rsidRDefault="00BB67DA" w:rsidP="00BB67DA"/>
    <w:p w:rsidR="00BB67DA" w:rsidRPr="00861FAA" w:rsidRDefault="00BB67DA" w:rsidP="00BB67DA"/>
    <w:p w:rsidR="00BB67DA" w:rsidRPr="00CA24C0" w:rsidRDefault="00BB67DA" w:rsidP="00BB67DA"/>
    <w:p w:rsidR="00BB67DA" w:rsidRDefault="00BB67DA" w:rsidP="00BB67DA"/>
    <w:p w:rsidR="00BB67DA" w:rsidRPr="00BF2662" w:rsidRDefault="00BB67DA" w:rsidP="00BB67DA"/>
    <w:p w:rsidR="00BB67DA" w:rsidRDefault="00BB67DA" w:rsidP="00BB67DA"/>
    <w:p w:rsidR="00BB67DA" w:rsidRDefault="00BB67DA" w:rsidP="00BB67DA"/>
    <w:p w:rsidR="00BB67DA" w:rsidRDefault="00BB67DA" w:rsidP="00BB67DA"/>
    <w:p w:rsidR="00567DCA" w:rsidRDefault="00567DCA"/>
    <w:sectPr w:rsidR="00567DCA" w:rsidSect="0057154E">
      <w:headerReference w:type="default" r:id="rId7"/>
      <w:footerReference w:type="even" r:id="rId8"/>
      <w:foot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846" w:rsidRDefault="00B40846" w:rsidP="002E4318">
      <w:r>
        <w:separator/>
      </w:r>
    </w:p>
  </w:endnote>
  <w:endnote w:type="continuationSeparator" w:id="1">
    <w:p w:rsidR="00B40846" w:rsidRDefault="00B40846" w:rsidP="002E4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5D" w:rsidRDefault="00A96A00" w:rsidP="00743FED">
    <w:pPr>
      <w:pStyle w:val="Footer"/>
      <w:framePr w:wrap="around" w:vAnchor="text" w:hAnchor="margin" w:xAlign="right" w:y="1"/>
      <w:rPr>
        <w:rStyle w:val="PageNumber"/>
      </w:rPr>
    </w:pPr>
    <w:r>
      <w:rPr>
        <w:rStyle w:val="PageNumber"/>
      </w:rPr>
      <w:fldChar w:fldCharType="begin"/>
    </w:r>
    <w:r w:rsidR="00696AA6">
      <w:rPr>
        <w:rStyle w:val="PageNumber"/>
      </w:rPr>
      <w:instrText xml:space="preserve">PAGE  </w:instrText>
    </w:r>
    <w:r>
      <w:rPr>
        <w:rStyle w:val="PageNumber"/>
      </w:rPr>
      <w:fldChar w:fldCharType="end"/>
    </w:r>
  </w:p>
  <w:p w:rsidR="00591D5D" w:rsidRDefault="00DB7BC9" w:rsidP="00743F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5D" w:rsidRDefault="00DB7BC9" w:rsidP="00743F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846" w:rsidRDefault="00B40846" w:rsidP="002E4318">
      <w:r>
        <w:separator/>
      </w:r>
    </w:p>
  </w:footnote>
  <w:footnote w:type="continuationSeparator" w:id="1">
    <w:p w:rsidR="00B40846" w:rsidRDefault="00B40846" w:rsidP="002E4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5D" w:rsidRDefault="00696AA6" w:rsidP="00743FED">
    <w:pPr>
      <w:pStyle w:val="Header"/>
      <w:jc w:val="center"/>
    </w:pPr>
    <w:r>
      <w:t>-R</w:t>
    </w:r>
    <w:r w:rsidR="00A96A00">
      <w:rPr>
        <w:rStyle w:val="PageNumber"/>
      </w:rPr>
      <w:fldChar w:fldCharType="begin"/>
    </w:r>
    <w:r>
      <w:rPr>
        <w:rStyle w:val="PageNumber"/>
      </w:rPr>
      <w:instrText xml:space="preserve"> PAGE </w:instrText>
    </w:r>
    <w:r w:rsidR="00A96A00">
      <w:rPr>
        <w:rStyle w:val="PageNumber"/>
      </w:rPr>
      <w:fldChar w:fldCharType="separate"/>
    </w:r>
    <w:r w:rsidR="00DB7BC9">
      <w:rPr>
        <w:rStyle w:val="PageNumber"/>
        <w:noProof/>
      </w:rPr>
      <w:t>4</w:t>
    </w:r>
    <w:r w:rsidR="00A96A00">
      <w:rPr>
        <w:rStyle w:val="PageNumber"/>
      </w:rPr>
      <w:fldChar w:fldCharType="end"/>
    </w:r>
    <w:r>
      <w:rPr>
        <w:rStyle w:val="PageNumber"/>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3507"/>
    <w:multiLevelType w:val="hybridMultilevel"/>
    <w:tmpl w:val="E0EA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F114B"/>
    <w:multiLevelType w:val="hybridMultilevel"/>
    <w:tmpl w:val="0AE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37F2D"/>
    <w:multiLevelType w:val="hybridMultilevel"/>
    <w:tmpl w:val="CC76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7DA"/>
    <w:rsid w:val="002848A3"/>
    <w:rsid w:val="002E4318"/>
    <w:rsid w:val="00317832"/>
    <w:rsid w:val="003A6C49"/>
    <w:rsid w:val="0052440C"/>
    <w:rsid w:val="00567DCA"/>
    <w:rsid w:val="0057154E"/>
    <w:rsid w:val="006331D9"/>
    <w:rsid w:val="00696AA6"/>
    <w:rsid w:val="007658D6"/>
    <w:rsid w:val="007925E9"/>
    <w:rsid w:val="00854044"/>
    <w:rsid w:val="00A41D25"/>
    <w:rsid w:val="00A96A00"/>
    <w:rsid w:val="00B35906"/>
    <w:rsid w:val="00B40846"/>
    <w:rsid w:val="00BB67DA"/>
    <w:rsid w:val="00CE19BA"/>
    <w:rsid w:val="00DB7BC9"/>
    <w:rsid w:val="00F52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67DA"/>
    <w:pPr>
      <w:tabs>
        <w:tab w:val="center" w:pos="4320"/>
        <w:tab w:val="right" w:pos="8640"/>
      </w:tabs>
    </w:pPr>
  </w:style>
  <w:style w:type="character" w:customStyle="1" w:styleId="FooterChar">
    <w:name w:val="Footer Char"/>
    <w:basedOn w:val="DefaultParagraphFont"/>
    <w:link w:val="Footer"/>
    <w:rsid w:val="00BB67DA"/>
    <w:rPr>
      <w:rFonts w:ascii="Times New Roman" w:eastAsia="Times New Roman" w:hAnsi="Times New Roman" w:cs="Times New Roman"/>
      <w:sz w:val="24"/>
      <w:szCs w:val="24"/>
    </w:rPr>
  </w:style>
  <w:style w:type="character" w:styleId="PageNumber">
    <w:name w:val="page number"/>
    <w:basedOn w:val="DefaultParagraphFont"/>
    <w:rsid w:val="00BB67DA"/>
  </w:style>
  <w:style w:type="paragraph" w:styleId="Header">
    <w:name w:val="header"/>
    <w:basedOn w:val="Normal"/>
    <w:link w:val="HeaderChar"/>
    <w:rsid w:val="00BB67DA"/>
    <w:pPr>
      <w:tabs>
        <w:tab w:val="center" w:pos="4320"/>
        <w:tab w:val="right" w:pos="8640"/>
      </w:tabs>
    </w:pPr>
  </w:style>
  <w:style w:type="character" w:customStyle="1" w:styleId="HeaderChar">
    <w:name w:val="Header Char"/>
    <w:basedOn w:val="DefaultParagraphFont"/>
    <w:link w:val="Header"/>
    <w:rsid w:val="00BB67DA"/>
    <w:rPr>
      <w:rFonts w:ascii="Times New Roman" w:eastAsia="Times New Roman" w:hAnsi="Times New Roman" w:cs="Times New Roman"/>
      <w:sz w:val="24"/>
      <w:szCs w:val="24"/>
    </w:rPr>
  </w:style>
  <w:style w:type="paragraph" w:styleId="ListParagraph">
    <w:name w:val="List Paragraph"/>
    <w:basedOn w:val="Normal"/>
    <w:uiPriority w:val="34"/>
    <w:qFormat/>
    <w:rsid w:val="00BB6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2011-10-14T08:34:00Z</cp:lastPrinted>
  <dcterms:created xsi:type="dcterms:W3CDTF">2011-11-28T11:46:00Z</dcterms:created>
  <dcterms:modified xsi:type="dcterms:W3CDTF">2011-11-28T11:46:00Z</dcterms:modified>
</cp:coreProperties>
</file>