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A4C" w:rsidRPr="00734C94" w:rsidRDefault="003D3A4C" w:rsidP="003D3A4C">
      <w:pPr>
        <w:spacing w:line="240" w:lineRule="auto"/>
        <w:contextualSpacing/>
        <w:rPr>
          <w:rFonts w:ascii="Bookman Old Style" w:hAnsi="Bookman Old Style" w:cs="Times New Roman"/>
          <w:b/>
          <w:sz w:val="24"/>
          <w:szCs w:val="24"/>
        </w:rPr>
      </w:pPr>
      <w:r w:rsidRPr="00734C94">
        <w:rPr>
          <w:rFonts w:ascii="Bookman Old Style" w:hAnsi="Bookman Old Style" w:cs="Times New Roman"/>
          <w:b/>
          <w:sz w:val="24"/>
          <w:szCs w:val="24"/>
        </w:rPr>
        <w:t>I</w:t>
      </w:r>
      <w:r>
        <w:rPr>
          <w:rFonts w:ascii="Bookman Old Style" w:hAnsi="Bookman Old Style" w:cs="Times New Roman"/>
          <w:b/>
          <w:sz w:val="24"/>
          <w:szCs w:val="24"/>
        </w:rPr>
        <w:t>N THE HIGH COURT OF ZAMBIA</w:t>
      </w:r>
      <w:r>
        <w:rPr>
          <w:rFonts w:ascii="Bookman Old Style" w:hAnsi="Bookman Old Style" w:cs="Times New Roman"/>
          <w:b/>
          <w:sz w:val="24"/>
          <w:szCs w:val="24"/>
        </w:rPr>
        <w:tab/>
      </w:r>
      <w:r>
        <w:rPr>
          <w:rFonts w:ascii="Bookman Old Style" w:hAnsi="Bookman Old Style" w:cs="Times New Roman"/>
          <w:b/>
          <w:sz w:val="24"/>
          <w:szCs w:val="24"/>
        </w:rPr>
        <w:tab/>
      </w:r>
      <w:r>
        <w:rPr>
          <w:rFonts w:ascii="Bookman Old Style" w:hAnsi="Bookman Old Style" w:cs="Times New Roman"/>
          <w:b/>
          <w:sz w:val="24"/>
          <w:szCs w:val="24"/>
        </w:rPr>
        <w:tab/>
      </w:r>
      <w:r>
        <w:rPr>
          <w:rFonts w:ascii="Bookman Old Style" w:hAnsi="Bookman Old Style" w:cs="Times New Roman"/>
          <w:b/>
          <w:sz w:val="24"/>
          <w:szCs w:val="24"/>
        </w:rPr>
        <w:tab/>
      </w:r>
      <w:r>
        <w:rPr>
          <w:rFonts w:ascii="Bookman Old Style" w:hAnsi="Bookman Old Style" w:cs="Times New Roman"/>
          <w:b/>
          <w:sz w:val="24"/>
          <w:szCs w:val="24"/>
        </w:rPr>
        <w:tab/>
        <w:t>2011</w:t>
      </w:r>
      <w:r w:rsidRPr="00734C94">
        <w:rPr>
          <w:rFonts w:ascii="Bookman Old Style" w:hAnsi="Bookman Old Style" w:cs="Times New Roman"/>
          <w:b/>
          <w:sz w:val="24"/>
          <w:szCs w:val="24"/>
        </w:rPr>
        <w:t>/</w:t>
      </w:r>
      <w:r>
        <w:rPr>
          <w:rFonts w:ascii="Bookman Old Style" w:hAnsi="Bookman Old Style" w:cs="Times New Roman"/>
          <w:b/>
          <w:sz w:val="24"/>
          <w:szCs w:val="24"/>
        </w:rPr>
        <w:t>HPC</w:t>
      </w:r>
      <w:r w:rsidRPr="00734C94">
        <w:rPr>
          <w:rFonts w:ascii="Bookman Old Style" w:hAnsi="Bookman Old Style" w:cs="Times New Roman"/>
          <w:b/>
          <w:sz w:val="24"/>
          <w:szCs w:val="24"/>
        </w:rPr>
        <w:t>/</w:t>
      </w:r>
      <w:r>
        <w:rPr>
          <w:rFonts w:ascii="Bookman Old Style" w:hAnsi="Bookman Old Style" w:cs="Times New Roman"/>
          <w:b/>
          <w:sz w:val="24"/>
          <w:szCs w:val="24"/>
        </w:rPr>
        <w:t>0081</w:t>
      </w:r>
    </w:p>
    <w:p w:rsidR="003D3A4C" w:rsidRDefault="003D3A4C" w:rsidP="003D3A4C">
      <w:pPr>
        <w:spacing w:line="240" w:lineRule="auto"/>
        <w:contextualSpacing/>
        <w:rPr>
          <w:rFonts w:ascii="Bookman Old Style" w:hAnsi="Bookman Old Style" w:cs="Times New Roman"/>
          <w:b/>
          <w:sz w:val="24"/>
          <w:szCs w:val="24"/>
        </w:rPr>
      </w:pPr>
      <w:r w:rsidRPr="00734C94">
        <w:rPr>
          <w:rFonts w:ascii="Bookman Old Style" w:hAnsi="Bookman Old Style" w:cs="Times New Roman"/>
          <w:b/>
          <w:sz w:val="24"/>
          <w:szCs w:val="24"/>
        </w:rPr>
        <w:t xml:space="preserve">AT THE </w:t>
      </w:r>
      <w:r>
        <w:rPr>
          <w:rFonts w:ascii="Bookman Old Style" w:hAnsi="Bookman Old Style" w:cs="Times New Roman"/>
          <w:b/>
          <w:sz w:val="24"/>
          <w:szCs w:val="24"/>
        </w:rPr>
        <w:t>PRINCIPAL</w:t>
      </w:r>
      <w:r w:rsidRPr="00734C94">
        <w:rPr>
          <w:rFonts w:ascii="Bookman Old Style" w:hAnsi="Bookman Old Style" w:cs="Times New Roman"/>
          <w:b/>
          <w:sz w:val="24"/>
          <w:szCs w:val="24"/>
        </w:rPr>
        <w:t xml:space="preserve"> REGISTRY </w:t>
      </w:r>
    </w:p>
    <w:p w:rsidR="003D3A4C" w:rsidRDefault="003D3A4C" w:rsidP="003D3A4C">
      <w:pPr>
        <w:spacing w:line="240" w:lineRule="auto"/>
        <w:contextualSpacing/>
        <w:rPr>
          <w:rFonts w:ascii="Bookman Old Style" w:hAnsi="Bookman Old Style" w:cs="Times New Roman"/>
          <w:b/>
          <w:sz w:val="24"/>
          <w:szCs w:val="24"/>
        </w:rPr>
      </w:pPr>
      <w:r>
        <w:rPr>
          <w:rFonts w:ascii="Bookman Old Style" w:hAnsi="Bookman Old Style" w:cs="Times New Roman"/>
          <w:b/>
          <w:sz w:val="24"/>
          <w:szCs w:val="24"/>
        </w:rPr>
        <w:t xml:space="preserve">HOLDEN </w:t>
      </w:r>
      <w:r w:rsidRPr="00734C94">
        <w:rPr>
          <w:rFonts w:ascii="Bookman Old Style" w:hAnsi="Bookman Old Style" w:cs="Times New Roman"/>
          <w:b/>
          <w:sz w:val="24"/>
          <w:szCs w:val="24"/>
        </w:rPr>
        <w:t>AT LUSAKA</w:t>
      </w:r>
    </w:p>
    <w:p w:rsidR="003D3A4C" w:rsidRPr="00F70BCE" w:rsidRDefault="003D3A4C" w:rsidP="003D3A4C">
      <w:pPr>
        <w:spacing w:line="240" w:lineRule="auto"/>
        <w:contextualSpacing/>
        <w:rPr>
          <w:rFonts w:ascii="Bookman Old Style" w:hAnsi="Bookman Old Style" w:cs="Times New Roman"/>
          <w:sz w:val="24"/>
          <w:szCs w:val="24"/>
        </w:rPr>
      </w:pPr>
      <w:r w:rsidRPr="00F70BCE">
        <w:rPr>
          <w:rFonts w:ascii="Bookman Old Style" w:hAnsi="Bookman Old Style" w:cs="Times New Roman"/>
          <w:sz w:val="24"/>
          <w:szCs w:val="24"/>
        </w:rPr>
        <w:t>(Civil Jurisdiction)</w:t>
      </w:r>
    </w:p>
    <w:p w:rsidR="003D3A4C" w:rsidRPr="009E3ED6" w:rsidRDefault="003D3A4C" w:rsidP="003D3A4C">
      <w:pPr>
        <w:spacing w:line="360" w:lineRule="auto"/>
        <w:contextualSpacing/>
        <w:rPr>
          <w:rFonts w:ascii="Bookman Old Style" w:hAnsi="Bookman Old Style" w:cs="Times New Roman"/>
        </w:rPr>
      </w:pPr>
    </w:p>
    <w:p w:rsidR="003D3A4C" w:rsidRPr="003D3A4C" w:rsidRDefault="003D3A4C" w:rsidP="003D3A4C">
      <w:pPr>
        <w:spacing w:line="240" w:lineRule="auto"/>
        <w:ind w:left="2880" w:hanging="2880"/>
        <w:contextualSpacing/>
        <w:rPr>
          <w:rFonts w:ascii="Bookman Old Style" w:hAnsi="Bookman Old Style" w:cs="Times New Roman"/>
          <w:b/>
          <w:sz w:val="24"/>
          <w:szCs w:val="24"/>
        </w:rPr>
      </w:pPr>
      <w:r w:rsidRPr="003D3A4C">
        <w:rPr>
          <w:rFonts w:ascii="Bookman Old Style" w:hAnsi="Bookman Old Style" w:cs="Times New Roman"/>
          <w:b/>
          <w:sz w:val="24"/>
          <w:szCs w:val="24"/>
        </w:rPr>
        <w:t>B E T W E E N:</w:t>
      </w:r>
    </w:p>
    <w:p w:rsidR="003D3A4C" w:rsidRPr="003D3A4C" w:rsidRDefault="003D3A4C" w:rsidP="003D3A4C">
      <w:pPr>
        <w:spacing w:line="240" w:lineRule="auto"/>
        <w:ind w:left="2880" w:hanging="2880"/>
        <w:contextualSpacing/>
        <w:rPr>
          <w:rFonts w:ascii="Bookman Old Style" w:hAnsi="Bookman Old Style" w:cs="Times New Roman"/>
          <w:b/>
          <w:sz w:val="24"/>
          <w:szCs w:val="24"/>
        </w:rPr>
      </w:pPr>
    </w:p>
    <w:p w:rsidR="003D3A4C" w:rsidRPr="003D3A4C" w:rsidRDefault="003D3A4C" w:rsidP="003D3A4C">
      <w:pPr>
        <w:spacing w:line="240" w:lineRule="auto"/>
        <w:ind w:left="2880" w:hanging="2160"/>
        <w:contextualSpacing/>
        <w:rPr>
          <w:rFonts w:ascii="Bookman Old Style" w:hAnsi="Bookman Old Style" w:cs="Times New Roman"/>
          <w:sz w:val="24"/>
          <w:szCs w:val="24"/>
        </w:rPr>
      </w:pPr>
      <w:r>
        <w:rPr>
          <w:rFonts w:ascii="Bookman Old Style" w:hAnsi="Bookman Old Style" w:cs="Times New Roman"/>
          <w:b/>
          <w:sz w:val="24"/>
          <w:szCs w:val="24"/>
        </w:rPr>
        <w:t>MUSA AHMED ADAM YOUSUF</w:t>
      </w:r>
      <w:r w:rsidRPr="003D3A4C">
        <w:rPr>
          <w:rFonts w:ascii="Bookman Old Style" w:hAnsi="Bookman Old Style" w:cs="Times New Roman"/>
          <w:b/>
          <w:sz w:val="24"/>
          <w:szCs w:val="24"/>
        </w:rPr>
        <w:t xml:space="preserve"> </w:t>
      </w:r>
      <w:r>
        <w:rPr>
          <w:rFonts w:ascii="Bookman Old Style" w:hAnsi="Bookman Old Style" w:cs="Times New Roman"/>
          <w:sz w:val="24"/>
          <w:szCs w:val="24"/>
        </w:rPr>
        <w:tab/>
      </w:r>
      <w:r>
        <w:rPr>
          <w:rFonts w:ascii="Bookman Old Style" w:hAnsi="Bookman Old Style" w:cs="Times New Roman"/>
          <w:sz w:val="24"/>
          <w:szCs w:val="24"/>
        </w:rPr>
        <w:tab/>
      </w:r>
      <w:r>
        <w:rPr>
          <w:rFonts w:ascii="Bookman Old Style" w:hAnsi="Bookman Old Style" w:cs="Times New Roman"/>
          <w:sz w:val="24"/>
          <w:szCs w:val="24"/>
        </w:rPr>
        <w:tab/>
      </w:r>
      <w:r>
        <w:rPr>
          <w:rFonts w:ascii="Bookman Old Style" w:hAnsi="Bookman Old Style" w:cs="Times New Roman"/>
          <w:sz w:val="24"/>
          <w:szCs w:val="24"/>
        </w:rPr>
        <w:tab/>
      </w:r>
      <w:r w:rsidRPr="003D3A4C">
        <w:rPr>
          <w:rFonts w:ascii="Bookman Old Style" w:hAnsi="Bookman Old Style" w:cs="Times New Roman"/>
          <w:sz w:val="24"/>
          <w:szCs w:val="24"/>
        </w:rPr>
        <w:t>PLAINTIFF</w:t>
      </w:r>
    </w:p>
    <w:p w:rsidR="003D3A4C" w:rsidRPr="003D3A4C" w:rsidRDefault="003D3A4C" w:rsidP="003D3A4C">
      <w:pPr>
        <w:spacing w:line="240" w:lineRule="auto"/>
        <w:ind w:left="2880" w:hanging="2160"/>
        <w:contextualSpacing/>
        <w:rPr>
          <w:rFonts w:ascii="Bookman Old Style" w:hAnsi="Bookman Old Style" w:cs="Times New Roman"/>
          <w:sz w:val="24"/>
          <w:szCs w:val="24"/>
        </w:rPr>
      </w:pPr>
    </w:p>
    <w:p w:rsidR="003D3A4C" w:rsidRPr="003D3A4C" w:rsidRDefault="003D3A4C" w:rsidP="003D3A4C">
      <w:pPr>
        <w:spacing w:line="240" w:lineRule="auto"/>
        <w:ind w:left="2880" w:hanging="2160"/>
        <w:contextualSpacing/>
        <w:rPr>
          <w:rFonts w:ascii="Bookman Old Style" w:hAnsi="Bookman Old Style" w:cs="Times New Roman"/>
          <w:b/>
          <w:sz w:val="24"/>
          <w:szCs w:val="24"/>
        </w:rPr>
      </w:pPr>
      <w:r w:rsidRPr="003D3A4C">
        <w:rPr>
          <w:rFonts w:ascii="Bookman Old Style" w:hAnsi="Bookman Old Style" w:cs="Times New Roman"/>
          <w:b/>
          <w:sz w:val="24"/>
          <w:szCs w:val="24"/>
        </w:rPr>
        <w:t>AND</w:t>
      </w:r>
    </w:p>
    <w:p w:rsidR="003D3A4C" w:rsidRPr="003D3A4C" w:rsidRDefault="003D3A4C" w:rsidP="003D3A4C">
      <w:pPr>
        <w:spacing w:line="240" w:lineRule="auto"/>
        <w:ind w:left="2880" w:hanging="2160"/>
        <w:contextualSpacing/>
        <w:rPr>
          <w:rFonts w:ascii="Bookman Old Style" w:hAnsi="Bookman Old Style" w:cs="Times New Roman"/>
          <w:b/>
          <w:sz w:val="24"/>
          <w:szCs w:val="24"/>
        </w:rPr>
      </w:pPr>
    </w:p>
    <w:p w:rsidR="003D3A4C" w:rsidRDefault="003D3A4C" w:rsidP="003D3A4C">
      <w:pPr>
        <w:spacing w:line="240" w:lineRule="auto"/>
        <w:ind w:left="2880" w:hanging="2160"/>
        <w:contextualSpacing/>
        <w:rPr>
          <w:rFonts w:ascii="Bookman Old Style" w:hAnsi="Bookman Old Style" w:cs="Times New Roman"/>
          <w:sz w:val="24"/>
          <w:szCs w:val="24"/>
        </w:rPr>
      </w:pPr>
      <w:r>
        <w:rPr>
          <w:rFonts w:ascii="Bookman Old Style" w:hAnsi="Bookman Old Style" w:cs="Times New Roman"/>
          <w:b/>
          <w:sz w:val="24"/>
          <w:szCs w:val="24"/>
        </w:rPr>
        <w:t>MAHTANI GROUP OF COMPANIES</w:t>
      </w:r>
      <w:r>
        <w:rPr>
          <w:rFonts w:ascii="Bookman Old Style" w:hAnsi="Bookman Old Style" w:cs="Times New Roman"/>
          <w:sz w:val="24"/>
          <w:szCs w:val="24"/>
        </w:rPr>
        <w:t xml:space="preserve"> </w:t>
      </w:r>
      <w:r>
        <w:rPr>
          <w:rFonts w:ascii="Bookman Old Style" w:hAnsi="Bookman Old Style" w:cs="Times New Roman"/>
          <w:sz w:val="24"/>
          <w:szCs w:val="24"/>
        </w:rPr>
        <w:tab/>
      </w:r>
      <w:r>
        <w:rPr>
          <w:rFonts w:ascii="Bookman Old Style" w:hAnsi="Bookman Old Style" w:cs="Times New Roman"/>
          <w:sz w:val="24"/>
          <w:szCs w:val="24"/>
        </w:rPr>
        <w:tab/>
      </w:r>
      <w:r>
        <w:rPr>
          <w:rFonts w:ascii="Bookman Old Style" w:hAnsi="Bookman Old Style" w:cs="Times New Roman"/>
          <w:sz w:val="24"/>
          <w:szCs w:val="24"/>
        </w:rPr>
        <w:tab/>
      </w:r>
      <w:r>
        <w:rPr>
          <w:rFonts w:ascii="Bookman Old Style" w:hAnsi="Bookman Old Style" w:cs="Times New Roman"/>
          <w:sz w:val="24"/>
          <w:szCs w:val="24"/>
        </w:rPr>
        <w:tab/>
        <w:t>1</w:t>
      </w:r>
      <w:r w:rsidRPr="003D3A4C">
        <w:rPr>
          <w:rFonts w:ascii="Bookman Old Style" w:hAnsi="Bookman Old Style" w:cs="Times New Roman"/>
          <w:sz w:val="24"/>
          <w:szCs w:val="24"/>
          <w:vertAlign w:val="superscript"/>
        </w:rPr>
        <w:t>st</w:t>
      </w:r>
      <w:r>
        <w:rPr>
          <w:rFonts w:ascii="Bookman Old Style" w:hAnsi="Bookman Old Style" w:cs="Times New Roman"/>
          <w:sz w:val="24"/>
          <w:szCs w:val="24"/>
        </w:rPr>
        <w:t xml:space="preserve"> </w:t>
      </w:r>
      <w:r w:rsidRPr="003D3A4C">
        <w:rPr>
          <w:rFonts w:ascii="Bookman Old Style" w:hAnsi="Bookman Old Style" w:cs="Times New Roman"/>
          <w:sz w:val="24"/>
          <w:szCs w:val="24"/>
        </w:rPr>
        <w:t>DEFENDANT</w:t>
      </w:r>
    </w:p>
    <w:p w:rsidR="003D3A4C" w:rsidRDefault="003D3A4C" w:rsidP="003D3A4C">
      <w:pPr>
        <w:spacing w:line="240" w:lineRule="auto"/>
        <w:ind w:left="2880" w:hanging="2160"/>
        <w:contextualSpacing/>
        <w:rPr>
          <w:rFonts w:ascii="Bookman Old Style" w:hAnsi="Bookman Old Style" w:cs="Times New Roman"/>
          <w:b/>
          <w:sz w:val="24"/>
          <w:szCs w:val="24"/>
        </w:rPr>
      </w:pPr>
      <w:r>
        <w:rPr>
          <w:rFonts w:ascii="Bookman Old Style" w:hAnsi="Bookman Old Style" w:cs="Times New Roman"/>
          <w:b/>
          <w:sz w:val="24"/>
          <w:szCs w:val="24"/>
        </w:rPr>
        <w:t>FINSBURY INVESTMENTS LIMITED</w:t>
      </w:r>
      <w:r>
        <w:rPr>
          <w:rFonts w:ascii="Bookman Old Style" w:hAnsi="Bookman Old Style" w:cs="Times New Roman"/>
          <w:b/>
          <w:sz w:val="24"/>
          <w:szCs w:val="24"/>
        </w:rPr>
        <w:tab/>
      </w:r>
      <w:r>
        <w:rPr>
          <w:rFonts w:ascii="Bookman Old Style" w:hAnsi="Bookman Old Style" w:cs="Times New Roman"/>
          <w:b/>
          <w:sz w:val="24"/>
          <w:szCs w:val="24"/>
        </w:rPr>
        <w:tab/>
      </w:r>
      <w:r>
        <w:rPr>
          <w:rFonts w:ascii="Bookman Old Style" w:hAnsi="Bookman Old Style" w:cs="Times New Roman"/>
          <w:b/>
          <w:sz w:val="24"/>
          <w:szCs w:val="24"/>
        </w:rPr>
        <w:tab/>
      </w:r>
      <w:r w:rsidRPr="003D3A4C">
        <w:rPr>
          <w:rFonts w:ascii="Bookman Old Style" w:hAnsi="Bookman Old Style" w:cs="Times New Roman"/>
          <w:sz w:val="24"/>
          <w:szCs w:val="24"/>
        </w:rPr>
        <w:t>2</w:t>
      </w:r>
      <w:r w:rsidRPr="003D3A4C">
        <w:rPr>
          <w:rFonts w:ascii="Bookman Old Style" w:hAnsi="Bookman Old Style" w:cs="Times New Roman"/>
          <w:sz w:val="24"/>
          <w:szCs w:val="24"/>
          <w:vertAlign w:val="superscript"/>
        </w:rPr>
        <w:t>nd</w:t>
      </w:r>
      <w:r w:rsidRPr="003D3A4C">
        <w:rPr>
          <w:rFonts w:ascii="Bookman Old Style" w:hAnsi="Bookman Old Style" w:cs="Times New Roman"/>
          <w:sz w:val="24"/>
          <w:szCs w:val="24"/>
        </w:rPr>
        <w:t xml:space="preserve"> DEFENDANT</w:t>
      </w:r>
    </w:p>
    <w:p w:rsidR="003D3A4C" w:rsidRPr="003D3A4C" w:rsidRDefault="003D3A4C" w:rsidP="003D3A4C">
      <w:pPr>
        <w:spacing w:line="240" w:lineRule="auto"/>
        <w:ind w:left="2880" w:hanging="2160"/>
        <w:contextualSpacing/>
        <w:rPr>
          <w:rFonts w:ascii="Bookman Old Style" w:hAnsi="Bookman Old Style" w:cs="Times New Roman"/>
          <w:sz w:val="24"/>
          <w:szCs w:val="24"/>
        </w:rPr>
      </w:pPr>
      <w:r>
        <w:rPr>
          <w:rFonts w:ascii="Bookman Old Style" w:hAnsi="Bookman Old Style" w:cs="Times New Roman"/>
          <w:b/>
          <w:sz w:val="24"/>
          <w:szCs w:val="24"/>
        </w:rPr>
        <w:t>CHIMANGA CHANGA LIMITED</w:t>
      </w:r>
      <w:r>
        <w:rPr>
          <w:rFonts w:ascii="Bookman Old Style" w:hAnsi="Bookman Old Style" w:cs="Times New Roman"/>
          <w:b/>
          <w:sz w:val="24"/>
          <w:szCs w:val="24"/>
        </w:rPr>
        <w:tab/>
      </w:r>
      <w:r>
        <w:rPr>
          <w:rFonts w:ascii="Bookman Old Style" w:hAnsi="Bookman Old Style" w:cs="Times New Roman"/>
          <w:b/>
          <w:sz w:val="24"/>
          <w:szCs w:val="24"/>
        </w:rPr>
        <w:tab/>
      </w:r>
      <w:r>
        <w:rPr>
          <w:rFonts w:ascii="Bookman Old Style" w:hAnsi="Bookman Old Style" w:cs="Times New Roman"/>
          <w:b/>
          <w:sz w:val="24"/>
          <w:szCs w:val="24"/>
        </w:rPr>
        <w:tab/>
      </w:r>
      <w:r>
        <w:rPr>
          <w:rFonts w:ascii="Bookman Old Style" w:hAnsi="Bookman Old Style" w:cs="Times New Roman"/>
          <w:b/>
          <w:sz w:val="24"/>
          <w:szCs w:val="24"/>
        </w:rPr>
        <w:tab/>
      </w:r>
      <w:r w:rsidRPr="003D3A4C">
        <w:rPr>
          <w:rFonts w:ascii="Bookman Old Style" w:hAnsi="Bookman Old Style" w:cs="Times New Roman"/>
          <w:sz w:val="24"/>
          <w:szCs w:val="24"/>
        </w:rPr>
        <w:t>3</w:t>
      </w:r>
      <w:r w:rsidRPr="003D3A4C">
        <w:rPr>
          <w:rFonts w:ascii="Bookman Old Style" w:hAnsi="Bookman Old Style" w:cs="Times New Roman"/>
          <w:sz w:val="24"/>
          <w:szCs w:val="24"/>
          <w:vertAlign w:val="superscript"/>
        </w:rPr>
        <w:t>rd</w:t>
      </w:r>
      <w:r w:rsidRPr="003D3A4C">
        <w:rPr>
          <w:rFonts w:ascii="Bookman Old Style" w:hAnsi="Bookman Old Style" w:cs="Times New Roman"/>
          <w:sz w:val="24"/>
          <w:szCs w:val="24"/>
        </w:rPr>
        <w:t xml:space="preserve"> DEFENDANT</w:t>
      </w:r>
    </w:p>
    <w:p w:rsidR="003D3A4C" w:rsidRPr="003D3A4C" w:rsidRDefault="003D3A4C" w:rsidP="003D3A4C">
      <w:pPr>
        <w:spacing w:line="240" w:lineRule="auto"/>
        <w:ind w:left="2880" w:hanging="2160"/>
        <w:contextualSpacing/>
        <w:rPr>
          <w:rFonts w:ascii="Bookman Old Style" w:hAnsi="Bookman Old Style" w:cs="Times New Roman"/>
          <w:sz w:val="24"/>
          <w:szCs w:val="24"/>
        </w:rPr>
      </w:pPr>
      <w:r>
        <w:rPr>
          <w:rFonts w:ascii="Bookman Old Style" w:hAnsi="Bookman Old Style" w:cs="Times New Roman"/>
          <w:b/>
          <w:sz w:val="24"/>
          <w:szCs w:val="24"/>
        </w:rPr>
        <w:t>RAJAN LEKRHAJ MAHTANI</w:t>
      </w:r>
      <w:r>
        <w:rPr>
          <w:rFonts w:ascii="Bookman Old Style" w:hAnsi="Bookman Old Style" w:cs="Times New Roman"/>
          <w:b/>
          <w:sz w:val="24"/>
          <w:szCs w:val="24"/>
        </w:rPr>
        <w:tab/>
      </w:r>
      <w:r>
        <w:rPr>
          <w:rFonts w:ascii="Bookman Old Style" w:hAnsi="Bookman Old Style" w:cs="Times New Roman"/>
          <w:b/>
          <w:sz w:val="24"/>
          <w:szCs w:val="24"/>
        </w:rPr>
        <w:tab/>
      </w:r>
      <w:r>
        <w:rPr>
          <w:rFonts w:ascii="Bookman Old Style" w:hAnsi="Bookman Old Style" w:cs="Times New Roman"/>
          <w:b/>
          <w:sz w:val="24"/>
          <w:szCs w:val="24"/>
        </w:rPr>
        <w:tab/>
      </w:r>
      <w:r>
        <w:rPr>
          <w:rFonts w:ascii="Bookman Old Style" w:hAnsi="Bookman Old Style" w:cs="Times New Roman"/>
          <w:b/>
          <w:sz w:val="24"/>
          <w:szCs w:val="24"/>
        </w:rPr>
        <w:tab/>
      </w:r>
      <w:r>
        <w:rPr>
          <w:rFonts w:ascii="Bookman Old Style" w:hAnsi="Bookman Old Style" w:cs="Times New Roman"/>
          <w:b/>
          <w:sz w:val="24"/>
          <w:szCs w:val="24"/>
        </w:rPr>
        <w:tab/>
      </w:r>
      <w:r w:rsidRPr="003D3A4C">
        <w:rPr>
          <w:rFonts w:ascii="Bookman Old Style" w:hAnsi="Bookman Old Style" w:cs="Times New Roman"/>
          <w:sz w:val="24"/>
          <w:szCs w:val="24"/>
        </w:rPr>
        <w:t>4</w:t>
      </w:r>
      <w:r w:rsidRPr="003D3A4C">
        <w:rPr>
          <w:rFonts w:ascii="Bookman Old Style" w:hAnsi="Bookman Old Style" w:cs="Times New Roman"/>
          <w:sz w:val="24"/>
          <w:szCs w:val="24"/>
          <w:vertAlign w:val="superscript"/>
        </w:rPr>
        <w:t>th</w:t>
      </w:r>
      <w:r w:rsidRPr="003D3A4C">
        <w:rPr>
          <w:rFonts w:ascii="Bookman Old Style" w:hAnsi="Bookman Old Style" w:cs="Times New Roman"/>
          <w:sz w:val="24"/>
          <w:szCs w:val="24"/>
        </w:rPr>
        <w:t xml:space="preserve"> DEFENDANT</w:t>
      </w:r>
    </w:p>
    <w:p w:rsidR="003D3A4C" w:rsidRDefault="003D3A4C" w:rsidP="003D3A4C">
      <w:pPr>
        <w:pStyle w:val="NoSpacing"/>
        <w:ind w:left="0" w:firstLine="0"/>
        <w:contextualSpacing/>
        <w:rPr>
          <w:rFonts w:ascii="Bookman Old Style" w:hAnsi="Bookman Old Style"/>
          <w:b/>
          <w:sz w:val="24"/>
          <w:szCs w:val="24"/>
        </w:rPr>
      </w:pPr>
    </w:p>
    <w:p w:rsidR="003D3A4C" w:rsidRPr="003D3A4C" w:rsidRDefault="003D3A4C" w:rsidP="003D3A4C">
      <w:pPr>
        <w:pStyle w:val="NoSpacing"/>
        <w:ind w:left="0" w:firstLine="0"/>
        <w:contextualSpacing/>
        <w:rPr>
          <w:rFonts w:ascii="Bookman Old Style" w:hAnsi="Bookman Old Style"/>
          <w:b/>
          <w:sz w:val="24"/>
          <w:szCs w:val="24"/>
        </w:rPr>
      </w:pPr>
    </w:p>
    <w:p w:rsidR="003D3A4C" w:rsidRPr="003D3A4C" w:rsidRDefault="003D3A4C" w:rsidP="003D3A4C">
      <w:pPr>
        <w:pStyle w:val="NoSpacing"/>
        <w:ind w:left="0" w:firstLine="0"/>
        <w:contextualSpacing/>
        <w:rPr>
          <w:rFonts w:ascii="Bookman Old Style" w:hAnsi="Bookman Old Style"/>
          <w:b/>
          <w:sz w:val="24"/>
          <w:szCs w:val="24"/>
        </w:rPr>
      </w:pPr>
      <w:r w:rsidRPr="003D3A4C">
        <w:rPr>
          <w:rFonts w:ascii="Bookman Old Style" w:hAnsi="Bookman Old Style"/>
          <w:b/>
          <w:sz w:val="24"/>
          <w:szCs w:val="24"/>
        </w:rPr>
        <w:t xml:space="preserve">BEFORE THE HON. JUSTICE NIGEL K. MUTUNA ON THE </w:t>
      </w:r>
      <w:r w:rsidR="008F2666">
        <w:rPr>
          <w:rFonts w:ascii="Bookman Old Style" w:hAnsi="Bookman Old Style"/>
          <w:b/>
          <w:sz w:val="24"/>
          <w:szCs w:val="24"/>
        </w:rPr>
        <w:t>9</w:t>
      </w:r>
      <w:r w:rsidR="008F2666" w:rsidRPr="008F2666">
        <w:rPr>
          <w:rFonts w:ascii="Bookman Old Style" w:hAnsi="Bookman Old Style"/>
          <w:b/>
          <w:sz w:val="24"/>
          <w:szCs w:val="24"/>
          <w:vertAlign w:val="superscript"/>
        </w:rPr>
        <w:t>th</w:t>
      </w:r>
      <w:r w:rsidR="008F2666">
        <w:rPr>
          <w:rFonts w:ascii="Bookman Old Style" w:hAnsi="Bookman Old Style"/>
          <w:b/>
          <w:sz w:val="24"/>
          <w:szCs w:val="24"/>
        </w:rPr>
        <w:t xml:space="preserve"> </w:t>
      </w:r>
      <w:r w:rsidRPr="003D3A4C">
        <w:rPr>
          <w:rFonts w:ascii="Bookman Old Style" w:hAnsi="Bookman Old Style"/>
          <w:b/>
          <w:sz w:val="24"/>
          <w:szCs w:val="24"/>
        </w:rPr>
        <w:t xml:space="preserve">DAY OF </w:t>
      </w:r>
      <w:r w:rsidR="001F53BF">
        <w:rPr>
          <w:rFonts w:ascii="Bookman Old Style" w:hAnsi="Bookman Old Style"/>
          <w:b/>
          <w:sz w:val="24"/>
          <w:szCs w:val="24"/>
        </w:rPr>
        <w:t>MAY, 2011</w:t>
      </w:r>
      <w:r w:rsidR="006704DF">
        <w:rPr>
          <w:rFonts w:ascii="Bookman Old Style" w:hAnsi="Bookman Old Style"/>
          <w:b/>
          <w:sz w:val="24"/>
          <w:szCs w:val="24"/>
        </w:rPr>
        <w:t>.</w:t>
      </w:r>
    </w:p>
    <w:p w:rsidR="003D3A4C" w:rsidRPr="003D3A4C" w:rsidRDefault="003D3A4C" w:rsidP="003D3A4C">
      <w:pPr>
        <w:spacing w:line="240" w:lineRule="auto"/>
        <w:contextualSpacing/>
        <w:rPr>
          <w:rFonts w:ascii="Bookman Old Style" w:hAnsi="Bookman Old Style" w:cs="Times New Roman"/>
          <w:sz w:val="24"/>
          <w:szCs w:val="24"/>
        </w:rPr>
      </w:pPr>
    </w:p>
    <w:p w:rsidR="003D3A4C" w:rsidRPr="003D3A4C" w:rsidRDefault="001F53BF" w:rsidP="003D3A4C">
      <w:pPr>
        <w:spacing w:line="240" w:lineRule="auto"/>
        <w:ind w:left="2160" w:hanging="2160"/>
        <w:contextualSpacing/>
        <w:rPr>
          <w:rFonts w:ascii="Bookman Old Style" w:hAnsi="Bookman Old Style" w:cs="Times New Roman"/>
          <w:sz w:val="24"/>
          <w:szCs w:val="24"/>
        </w:rPr>
      </w:pPr>
      <w:r>
        <w:rPr>
          <w:rFonts w:ascii="Bookman Old Style" w:hAnsi="Bookman Old Style" w:cs="Times New Roman"/>
          <w:sz w:val="24"/>
          <w:szCs w:val="24"/>
        </w:rPr>
        <w:t>For the Plaintiff</w:t>
      </w:r>
      <w:r>
        <w:rPr>
          <w:rFonts w:ascii="Bookman Old Style" w:hAnsi="Bookman Old Style" w:cs="Times New Roman"/>
          <w:sz w:val="24"/>
          <w:szCs w:val="24"/>
        </w:rPr>
        <w:tab/>
      </w:r>
      <w:r>
        <w:rPr>
          <w:rFonts w:ascii="Bookman Old Style" w:hAnsi="Bookman Old Style" w:cs="Times New Roman"/>
          <w:sz w:val="24"/>
          <w:szCs w:val="24"/>
        </w:rPr>
        <w:tab/>
        <w:t>:  N/A</w:t>
      </w:r>
    </w:p>
    <w:p w:rsidR="003D3A4C" w:rsidRPr="003D3A4C" w:rsidRDefault="003D3A4C" w:rsidP="003D3A4C">
      <w:pPr>
        <w:spacing w:line="240" w:lineRule="auto"/>
        <w:ind w:left="2160" w:hanging="2160"/>
        <w:contextualSpacing/>
        <w:rPr>
          <w:rFonts w:ascii="Bookman Old Style" w:hAnsi="Bookman Old Style" w:cs="Times New Roman"/>
          <w:sz w:val="24"/>
          <w:szCs w:val="24"/>
        </w:rPr>
      </w:pPr>
      <w:r w:rsidRPr="003D3A4C">
        <w:rPr>
          <w:rFonts w:ascii="Bookman Old Style" w:hAnsi="Bookman Old Style" w:cs="Times New Roman"/>
          <w:sz w:val="24"/>
          <w:szCs w:val="24"/>
        </w:rPr>
        <w:t xml:space="preserve">For the </w:t>
      </w:r>
      <w:r w:rsidR="001F53BF">
        <w:rPr>
          <w:rFonts w:ascii="Bookman Old Style" w:hAnsi="Bookman Old Style" w:cs="Times New Roman"/>
          <w:sz w:val="24"/>
          <w:szCs w:val="24"/>
        </w:rPr>
        <w:t xml:space="preserve">Defendants </w:t>
      </w:r>
      <w:r w:rsidR="001F53BF">
        <w:rPr>
          <w:rFonts w:ascii="Bookman Old Style" w:hAnsi="Bookman Old Style" w:cs="Times New Roman"/>
          <w:sz w:val="24"/>
          <w:szCs w:val="24"/>
        </w:rPr>
        <w:tab/>
      </w:r>
      <w:r w:rsidRPr="003D3A4C">
        <w:rPr>
          <w:rFonts w:ascii="Bookman Old Style" w:hAnsi="Bookman Old Style" w:cs="Times New Roman"/>
          <w:sz w:val="24"/>
          <w:szCs w:val="24"/>
        </w:rPr>
        <w:t xml:space="preserve">:  </w:t>
      </w:r>
      <w:r w:rsidR="001F53BF">
        <w:rPr>
          <w:rFonts w:ascii="Bookman Old Style" w:hAnsi="Bookman Old Style" w:cs="Times New Roman"/>
          <w:sz w:val="24"/>
          <w:szCs w:val="24"/>
        </w:rPr>
        <w:t xml:space="preserve">Mr. Chenda of </w:t>
      </w:r>
      <w:r w:rsidR="008F2666">
        <w:rPr>
          <w:rFonts w:ascii="Bookman Old Style" w:hAnsi="Bookman Old Style" w:cs="Times New Roman"/>
          <w:sz w:val="24"/>
          <w:szCs w:val="24"/>
        </w:rPr>
        <w:t xml:space="preserve">Messrs. </w:t>
      </w:r>
      <w:r w:rsidR="001F53BF">
        <w:rPr>
          <w:rFonts w:ascii="Bookman Old Style" w:hAnsi="Bookman Old Style" w:cs="Times New Roman"/>
          <w:sz w:val="24"/>
          <w:szCs w:val="24"/>
        </w:rPr>
        <w:t>Simeza Sangwa &amp; Associates</w:t>
      </w:r>
    </w:p>
    <w:p w:rsidR="003D3A4C" w:rsidRPr="00742423" w:rsidRDefault="003D3A4C" w:rsidP="003D3A4C">
      <w:pPr>
        <w:spacing w:line="240" w:lineRule="auto"/>
        <w:ind w:left="2160" w:hanging="2160"/>
        <w:contextualSpacing/>
        <w:rPr>
          <w:rFonts w:ascii="Bookman Old Style" w:hAnsi="Bookman Old Style" w:cs="Times New Roman"/>
        </w:rPr>
      </w:pPr>
    </w:p>
    <w:p w:rsidR="003D3A4C" w:rsidRPr="00A80CAD" w:rsidRDefault="003D3A4C" w:rsidP="003D3A4C">
      <w:pPr>
        <w:pBdr>
          <w:top w:val="single" w:sz="12" w:space="1" w:color="auto"/>
          <w:bottom w:val="single" w:sz="12" w:space="1" w:color="auto"/>
        </w:pBdr>
        <w:spacing w:line="240" w:lineRule="auto"/>
        <w:contextualSpacing/>
        <w:rPr>
          <w:rFonts w:ascii="Bookman Old Style" w:hAnsi="Bookman Old Style" w:cs="Times New Roman"/>
          <w:b/>
          <w:sz w:val="16"/>
          <w:szCs w:val="16"/>
        </w:rPr>
      </w:pPr>
    </w:p>
    <w:p w:rsidR="003D3A4C" w:rsidRDefault="003D3A4C" w:rsidP="003D3A4C">
      <w:pPr>
        <w:pBdr>
          <w:top w:val="single" w:sz="12" w:space="1" w:color="auto"/>
          <w:bottom w:val="single" w:sz="12" w:space="1" w:color="auto"/>
        </w:pBdr>
        <w:spacing w:line="240" w:lineRule="auto"/>
        <w:contextualSpacing/>
        <w:jc w:val="center"/>
        <w:rPr>
          <w:rFonts w:ascii="Bookman Old Style" w:hAnsi="Bookman Old Style" w:cs="Times New Roman"/>
          <w:b/>
          <w:sz w:val="32"/>
          <w:szCs w:val="32"/>
        </w:rPr>
      </w:pPr>
      <w:r>
        <w:rPr>
          <w:rFonts w:ascii="Bookman Old Style" w:hAnsi="Bookman Old Style" w:cs="Times New Roman"/>
          <w:b/>
          <w:sz w:val="32"/>
          <w:szCs w:val="32"/>
        </w:rPr>
        <w:t>R U L I N G</w:t>
      </w:r>
    </w:p>
    <w:p w:rsidR="003D3A4C" w:rsidRPr="00A80CAD" w:rsidRDefault="003D3A4C" w:rsidP="003D3A4C">
      <w:pPr>
        <w:pBdr>
          <w:top w:val="single" w:sz="12" w:space="1" w:color="auto"/>
          <w:bottom w:val="single" w:sz="12" w:space="1" w:color="auto"/>
        </w:pBdr>
        <w:spacing w:line="240" w:lineRule="auto"/>
        <w:contextualSpacing/>
        <w:jc w:val="center"/>
        <w:rPr>
          <w:rFonts w:ascii="Bookman Old Style" w:hAnsi="Bookman Old Style" w:cs="Times New Roman"/>
          <w:b/>
          <w:sz w:val="16"/>
          <w:szCs w:val="16"/>
        </w:rPr>
      </w:pPr>
    </w:p>
    <w:p w:rsidR="003D3A4C" w:rsidRPr="00734C94" w:rsidRDefault="003D3A4C" w:rsidP="003D3A4C">
      <w:pPr>
        <w:spacing w:line="240" w:lineRule="auto"/>
        <w:contextualSpacing/>
        <w:rPr>
          <w:rFonts w:ascii="Bookman Old Style" w:hAnsi="Bookman Old Style" w:cs="Times New Roman"/>
          <w:sz w:val="24"/>
          <w:szCs w:val="24"/>
          <w:u w:val="single"/>
        </w:rPr>
      </w:pPr>
    </w:p>
    <w:p w:rsidR="003D3A4C" w:rsidRPr="001F53BF" w:rsidRDefault="003D3A4C" w:rsidP="003D3A4C">
      <w:pPr>
        <w:spacing w:line="240" w:lineRule="auto"/>
        <w:contextualSpacing/>
        <w:rPr>
          <w:rFonts w:ascii="Bookman Old Style" w:hAnsi="Bookman Old Style" w:cs="Times New Roman"/>
          <w:sz w:val="24"/>
          <w:szCs w:val="24"/>
          <w:u w:val="single"/>
        </w:rPr>
      </w:pPr>
      <w:r w:rsidRPr="001F53BF">
        <w:rPr>
          <w:rFonts w:ascii="Bookman Old Style" w:hAnsi="Bookman Old Style" w:cs="Times New Roman"/>
          <w:sz w:val="24"/>
          <w:szCs w:val="24"/>
          <w:u w:val="single"/>
        </w:rPr>
        <w:t>Cases Referred to;</w:t>
      </w:r>
    </w:p>
    <w:p w:rsidR="001F53BF" w:rsidRDefault="001F53BF" w:rsidP="001F53BF">
      <w:pPr>
        <w:pStyle w:val="ListParagraph"/>
        <w:numPr>
          <w:ilvl w:val="0"/>
          <w:numId w:val="1"/>
        </w:numPr>
        <w:spacing w:after="0"/>
        <w:ind w:left="360"/>
        <w:rPr>
          <w:rFonts w:ascii="Bookman Old Style" w:hAnsi="Bookman Old Style" w:cs="Times New Roman"/>
          <w:b/>
          <w:i/>
        </w:rPr>
      </w:pPr>
      <w:r>
        <w:rPr>
          <w:rFonts w:ascii="Bookman Old Style" w:hAnsi="Bookman Old Style" w:cs="Times New Roman"/>
          <w:b/>
          <w:i/>
        </w:rPr>
        <w:t xml:space="preserve"> </w:t>
      </w:r>
      <w:r>
        <w:rPr>
          <w:rFonts w:ascii="Bookman Old Style" w:hAnsi="Bookman Old Style" w:cs="Times New Roman"/>
          <w:b/>
          <w:i/>
        </w:rPr>
        <w:tab/>
        <w:t xml:space="preserve">Newplast Industries Limited  –VS- Commissioner of Lands and Another   </w:t>
      </w:r>
    </w:p>
    <w:p w:rsidR="003D3A4C" w:rsidRPr="001F53BF" w:rsidRDefault="001F53BF" w:rsidP="001F53BF">
      <w:pPr>
        <w:pStyle w:val="ListParagraph"/>
        <w:spacing w:after="0"/>
        <w:ind w:left="360" w:firstLine="360"/>
        <w:rPr>
          <w:rFonts w:ascii="Bookman Old Style" w:hAnsi="Bookman Old Style" w:cs="Times New Roman"/>
          <w:b/>
          <w:i/>
        </w:rPr>
      </w:pPr>
      <w:r>
        <w:rPr>
          <w:rFonts w:ascii="Bookman Old Style" w:hAnsi="Bookman Old Style" w:cs="Times New Roman"/>
          <w:b/>
          <w:i/>
        </w:rPr>
        <w:t xml:space="preserve">(2001) ZR page 51. </w:t>
      </w:r>
    </w:p>
    <w:p w:rsidR="001F53BF" w:rsidRDefault="001F53BF" w:rsidP="001F53BF">
      <w:pPr>
        <w:pStyle w:val="ListParagraph"/>
        <w:numPr>
          <w:ilvl w:val="0"/>
          <w:numId w:val="1"/>
        </w:numPr>
        <w:spacing w:after="0"/>
        <w:ind w:left="360"/>
        <w:rPr>
          <w:rFonts w:ascii="Bookman Old Style" w:hAnsi="Bookman Old Style" w:cs="Times New Roman"/>
          <w:b/>
          <w:i/>
        </w:rPr>
      </w:pPr>
      <w:r>
        <w:rPr>
          <w:rFonts w:ascii="Bookman Old Style" w:hAnsi="Bookman Old Style" w:cs="Times New Roman"/>
          <w:b/>
          <w:i/>
        </w:rPr>
        <w:t xml:space="preserve"> </w:t>
      </w:r>
      <w:r>
        <w:rPr>
          <w:rFonts w:ascii="Bookman Old Style" w:hAnsi="Bookman Old Style" w:cs="Times New Roman"/>
          <w:b/>
          <w:i/>
        </w:rPr>
        <w:tab/>
        <w:t>Drummond Jackson –VS- British Medical Association (1970) 1 ALL ER</w:t>
      </w:r>
    </w:p>
    <w:p w:rsidR="003D3A4C" w:rsidRDefault="001F53BF" w:rsidP="001F53BF">
      <w:pPr>
        <w:pStyle w:val="ListParagraph"/>
        <w:spacing w:after="0"/>
        <w:ind w:left="360" w:firstLine="360"/>
        <w:rPr>
          <w:rFonts w:ascii="Bookman Old Style" w:hAnsi="Bookman Old Style" w:cs="Times New Roman"/>
          <w:b/>
          <w:i/>
        </w:rPr>
      </w:pPr>
      <w:r>
        <w:rPr>
          <w:rFonts w:ascii="Bookman Old Style" w:hAnsi="Bookman Old Style" w:cs="Times New Roman"/>
          <w:b/>
          <w:i/>
        </w:rPr>
        <w:t xml:space="preserve">page 1094. </w:t>
      </w:r>
    </w:p>
    <w:p w:rsidR="001F53BF" w:rsidRDefault="001F53BF" w:rsidP="001F53BF">
      <w:pPr>
        <w:contextualSpacing/>
        <w:rPr>
          <w:rFonts w:ascii="Bookman Old Style" w:hAnsi="Bookman Old Style" w:cs="Times New Roman"/>
          <w:sz w:val="24"/>
          <w:szCs w:val="24"/>
          <w:u w:val="single"/>
        </w:rPr>
      </w:pPr>
    </w:p>
    <w:p w:rsidR="003D3A4C" w:rsidRPr="001F53BF" w:rsidRDefault="003D3A4C" w:rsidP="003D3A4C">
      <w:pPr>
        <w:spacing w:line="240" w:lineRule="auto"/>
        <w:contextualSpacing/>
        <w:rPr>
          <w:rFonts w:ascii="Bookman Old Style" w:hAnsi="Bookman Old Style" w:cs="Times New Roman"/>
          <w:sz w:val="24"/>
          <w:szCs w:val="24"/>
          <w:u w:val="single"/>
        </w:rPr>
      </w:pPr>
      <w:r w:rsidRPr="001F53BF">
        <w:rPr>
          <w:rFonts w:ascii="Bookman Old Style" w:hAnsi="Bookman Old Style" w:cs="Times New Roman"/>
          <w:sz w:val="24"/>
          <w:szCs w:val="24"/>
          <w:u w:val="single"/>
        </w:rPr>
        <w:t>Other Authorities Referred to:</w:t>
      </w:r>
    </w:p>
    <w:p w:rsidR="003D3A4C" w:rsidRDefault="001F53BF" w:rsidP="001F53BF">
      <w:pPr>
        <w:pStyle w:val="ListParagraph"/>
        <w:numPr>
          <w:ilvl w:val="0"/>
          <w:numId w:val="2"/>
        </w:numPr>
        <w:spacing w:line="240" w:lineRule="auto"/>
        <w:rPr>
          <w:rFonts w:ascii="Bookman Old Style" w:hAnsi="Bookman Old Style" w:cs="Times New Roman"/>
          <w:b/>
          <w:i/>
        </w:rPr>
      </w:pPr>
      <w:r>
        <w:rPr>
          <w:rFonts w:ascii="Bookman Old Style" w:hAnsi="Bookman Old Style" w:cs="Times New Roman"/>
          <w:b/>
          <w:i/>
        </w:rPr>
        <w:t xml:space="preserve"> </w:t>
      </w:r>
      <w:r>
        <w:rPr>
          <w:rFonts w:ascii="Bookman Old Style" w:hAnsi="Bookman Old Style" w:cs="Times New Roman"/>
          <w:b/>
          <w:i/>
        </w:rPr>
        <w:tab/>
        <w:t>The Legal Practitioners Act, Chapter 30 of the Laws of Zambia.</w:t>
      </w:r>
    </w:p>
    <w:p w:rsidR="001F53BF" w:rsidRDefault="001F53BF" w:rsidP="001F53BF">
      <w:pPr>
        <w:pStyle w:val="ListParagraph"/>
        <w:numPr>
          <w:ilvl w:val="0"/>
          <w:numId w:val="2"/>
        </w:numPr>
        <w:spacing w:line="240" w:lineRule="auto"/>
        <w:rPr>
          <w:rFonts w:ascii="Bookman Old Style" w:hAnsi="Bookman Old Style" w:cs="Times New Roman"/>
          <w:b/>
          <w:i/>
        </w:rPr>
      </w:pPr>
      <w:r>
        <w:rPr>
          <w:rFonts w:ascii="Bookman Old Style" w:hAnsi="Bookman Old Style" w:cs="Times New Roman"/>
          <w:b/>
          <w:i/>
        </w:rPr>
        <w:t xml:space="preserve"> </w:t>
      </w:r>
      <w:r>
        <w:rPr>
          <w:rFonts w:ascii="Bookman Old Style" w:hAnsi="Bookman Old Style" w:cs="Times New Roman"/>
          <w:b/>
          <w:i/>
        </w:rPr>
        <w:tab/>
        <w:t>The Supreme Court Practice 1999.</w:t>
      </w:r>
    </w:p>
    <w:p w:rsidR="001F53BF" w:rsidRDefault="001F53BF" w:rsidP="001F53BF">
      <w:pPr>
        <w:pStyle w:val="ListParagraph"/>
        <w:numPr>
          <w:ilvl w:val="0"/>
          <w:numId w:val="2"/>
        </w:numPr>
        <w:spacing w:line="240" w:lineRule="auto"/>
        <w:rPr>
          <w:rFonts w:ascii="Bookman Old Style" w:hAnsi="Bookman Old Style" w:cs="Times New Roman"/>
          <w:b/>
          <w:i/>
        </w:rPr>
      </w:pPr>
      <w:r>
        <w:rPr>
          <w:rFonts w:ascii="Bookman Old Style" w:hAnsi="Bookman Old Style" w:cs="Times New Roman"/>
          <w:b/>
          <w:i/>
        </w:rPr>
        <w:t xml:space="preserve"> </w:t>
      </w:r>
      <w:r>
        <w:rPr>
          <w:rFonts w:ascii="Bookman Old Style" w:hAnsi="Bookman Old Style" w:cs="Times New Roman"/>
          <w:b/>
          <w:i/>
        </w:rPr>
        <w:tab/>
        <w:t xml:space="preserve">Commercial Actions Practice Directions of the High Court (Amendment) </w:t>
      </w:r>
    </w:p>
    <w:p w:rsidR="001F53BF" w:rsidRDefault="001F53BF" w:rsidP="001F53BF">
      <w:pPr>
        <w:pStyle w:val="ListParagraph"/>
        <w:spacing w:line="240" w:lineRule="auto"/>
        <w:ind w:left="360" w:firstLine="360"/>
        <w:rPr>
          <w:rFonts w:ascii="Bookman Old Style" w:hAnsi="Bookman Old Style" w:cs="Times New Roman"/>
          <w:b/>
          <w:i/>
        </w:rPr>
      </w:pPr>
      <w:r>
        <w:rPr>
          <w:rFonts w:ascii="Bookman Old Style" w:hAnsi="Bookman Old Style" w:cs="Times New Roman"/>
          <w:b/>
          <w:i/>
        </w:rPr>
        <w:t>Rules 1999.</w:t>
      </w:r>
    </w:p>
    <w:p w:rsidR="00770441" w:rsidRDefault="00780BFB" w:rsidP="001F53BF">
      <w:pPr>
        <w:pStyle w:val="ListParagraph"/>
        <w:numPr>
          <w:ilvl w:val="0"/>
          <w:numId w:val="2"/>
        </w:numPr>
        <w:spacing w:line="240" w:lineRule="auto"/>
        <w:rPr>
          <w:rFonts w:ascii="Bookman Old Style" w:hAnsi="Bookman Old Style" w:cs="Times New Roman"/>
          <w:b/>
          <w:i/>
        </w:rPr>
      </w:pPr>
      <w:r>
        <w:rPr>
          <w:rFonts w:ascii="Bookman Old Style" w:hAnsi="Bookman Old Style" w:cs="Times New Roman"/>
          <w:b/>
          <w:i/>
        </w:rPr>
        <w:t xml:space="preserve">  </w:t>
      </w:r>
      <w:r>
        <w:rPr>
          <w:rFonts w:ascii="Bookman Old Style" w:hAnsi="Bookman Old Style" w:cs="Times New Roman"/>
          <w:b/>
          <w:i/>
        </w:rPr>
        <w:tab/>
        <w:t>Legal Practitioner (C</w:t>
      </w:r>
      <w:r w:rsidR="00E97733">
        <w:rPr>
          <w:rFonts w:ascii="Bookman Old Style" w:hAnsi="Bookman Old Style" w:cs="Times New Roman"/>
          <w:b/>
          <w:i/>
        </w:rPr>
        <w:t>ost</w:t>
      </w:r>
      <w:r>
        <w:rPr>
          <w:rFonts w:ascii="Bookman Old Style" w:hAnsi="Bookman Old Style" w:cs="Times New Roman"/>
          <w:b/>
          <w:i/>
        </w:rPr>
        <w:t>s</w:t>
      </w:r>
      <w:r w:rsidR="00E97733">
        <w:rPr>
          <w:rFonts w:ascii="Bookman Old Style" w:hAnsi="Bookman Old Style" w:cs="Times New Roman"/>
          <w:b/>
          <w:i/>
        </w:rPr>
        <w:t>) O</w:t>
      </w:r>
      <w:r w:rsidR="001F53BF">
        <w:rPr>
          <w:rFonts w:ascii="Bookman Old Style" w:hAnsi="Bookman Old Style" w:cs="Times New Roman"/>
          <w:b/>
          <w:i/>
        </w:rPr>
        <w:t>rder</w:t>
      </w:r>
      <w:r>
        <w:rPr>
          <w:rFonts w:ascii="Bookman Old Style" w:hAnsi="Bookman Old Style" w:cs="Times New Roman"/>
          <w:b/>
          <w:i/>
        </w:rPr>
        <w:t>,</w:t>
      </w:r>
      <w:r w:rsidR="001F53BF">
        <w:rPr>
          <w:rFonts w:ascii="Bookman Old Style" w:hAnsi="Bookman Old Style" w:cs="Times New Roman"/>
          <w:b/>
          <w:i/>
        </w:rPr>
        <w:t xml:space="preserve"> Statutory Instrum</w:t>
      </w:r>
      <w:r w:rsidR="00770441">
        <w:rPr>
          <w:rFonts w:ascii="Bookman Old Style" w:hAnsi="Bookman Old Style" w:cs="Times New Roman"/>
          <w:b/>
          <w:i/>
        </w:rPr>
        <w:t>ent No. 9 of 2001.</w:t>
      </w:r>
    </w:p>
    <w:p w:rsidR="00770441" w:rsidRDefault="00770441" w:rsidP="001F53BF">
      <w:pPr>
        <w:pStyle w:val="ListParagraph"/>
        <w:numPr>
          <w:ilvl w:val="0"/>
          <w:numId w:val="2"/>
        </w:numPr>
        <w:spacing w:line="240" w:lineRule="auto"/>
        <w:rPr>
          <w:rFonts w:ascii="Bookman Old Style" w:hAnsi="Bookman Old Style" w:cs="Times New Roman"/>
          <w:b/>
          <w:i/>
        </w:rPr>
      </w:pPr>
      <w:r>
        <w:rPr>
          <w:rFonts w:ascii="Bookman Old Style" w:hAnsi="Bookman Old Style" w:cs="Times New Roman"/>
          <w:b/>
          <w:i/>
        </w:rPr>
        <w:t xml:space="preserve"> </w:t>
      </w:r>
      <w:r>
        <w:rPr>
          <w:rFonts w:ascii="Bookman Old Style" w:hAnsi="Bookman Old Style" w:cs="Times New Roman"/>
          <w:b/>
          <w:i/>
        </w:rPr>
        <w:tab/>
        <w:t>High Court Act, Chapter 27 of the Laws of Zambia.</w:t>
      </w:r>
    </w:p>
    <w:p w:rsidR="00770441" w:rsidRDefault="00770441" w:rsidP="001F53BF">
      <w:pPr>
        <w:pStyle w:val="ListParagraph"/>
        <w:numPr>
          <w:ilvl w:val="0"/>
          <w:numId w:val="2"/>
        </w:numPr>
        <w:spacing w:line="240" w:lineRule="auto"/>
        <w:rPr>
          <w:rFonts w:ascii="Bookman Old Style" w:hAnsi="Bookman Old Style" w:cs="Times New Roman"/>
          <w:b/>
          <w:i/>
        </w:rPr>
      </w:pPr>
      <w:r>
        <w:rPr>
          <w:rFonts w:ascii="Bookman Old Style" w:hAnsi="Bookman Old Style" w:cs="Times New Roman"/>
          <w:b/>
          <w:i/>
        </w:rPr>
        <w:t xml:space="preserve"> </w:t>
      </w:r>
      <w:r>
        <w:rPr>
          <w:rFonts w:ascii="Bookman Old Style" w:hAnsi="Bookman Old Style" w:cs="Times New Roman"/>
          <w:b/>
          <w:i/>
        </w:rPr>
        <w:tab/>
        <w:t>Odgers on Civil Court Actions Practice and Procedures</w:t>
      </w:r>
      <w:r w:rsidR="00780BFB">
        <w:rPr>
          <w:rFonts w:ascii="Bookman Old Style" w:hAnsi="Bookman Old Style" w:cs="Times New Roman"/>
          <w:b/>
          <w:i/>
        </w:rPr>
        <w:t>,</w:t>
      </w:r>
      <w:r>
        <w:rPr>
          <w:rFonts w:ascii="Bookman Old Style" w:hAnsi="Bookman Old Style" w:cs="Times New Roman"/>
          <w:b/>
          <w:i/>
        </w:rPr>
        <w:t xml:space="preserve"> 24</w:t>
      </w:r>
      <w:r w:rsidRPr="00770441">
        <w:rPr>
          <w:rFonts w:ascii="Bookman Old Style" w:hAnsi="Bookman Old Style" w:cs="Times New Roman"/>
          <w:b/>
          <w:i/>
          <w:vertAlign w:val="superscript"/>
        </w:rPr>
        <w:t>th</w:t>
      </w:r>
      <w:r>
        <w:rPr>
          <w:rFonts w:ascii="Bookman Old Style" w:hAnsi="Bookman Old Style" w:cs="Times New Roman"/>
          <w:b/>
          <w:i/>
        </w:rPr>
        <w:t xml:space="preserve"> edition by  </w:t>
      </w:r>
    </w:p>
    <w:p w:rsidR="001F53BF" w:rsidRDefault="00770441" w:rsidP="00770441">
      <w:pPr>
        <w:pStyle w:val="ListParagraph"/>
        <w:spacing w:line="240" w:lineRule="auto"/>
        <w:ind w:left="360" w:firstLine="360"/>
        <w:rPr>
          <w:rFonts w:ascii="Bookman Old Style" w:hAnsi="Bookman Old Style" w:cs="Times New Roman"/>
          <w:b/>
          <w:i/>
        </w:rPr>
      </w:pPr>
      <w:r>
        <w:rPr>
          <w:rFonts w:ascii="Bookman Old Style" w:hAnsi="Bookman Old Style" w:cs="Times New Roman"/>
          <w:b/>
          <w:i/>
        </w:rPr>
        <w:t>Simon Goulding, Sweet and Maxwell</w:t>
      </w:r>
      <w:r w:rsidR="00780BFB">
        <w:rPr>
          <w:rFonts w:ascii="Bookman Old Style" w:hAnsi="Bookman Old Style" w:cs="Times New Roman"/>
          <w:b/>
          <w:i/>
        </w:rPr>
        <w:t>,</w:t>
      </w:r>
      <w:r>
        <w:rPr>
          <w:rFonts w:ascii="Bookman Old Style" w:hAnsi="Bookman Old Style" w:cs="Times New Roman"/>
          <w:b/>
          <w:i/>
        </w:rPr>
        <w:t xml:space="preserve"> 1996.</w:t>
      </w:r>
      <w:r w:rsidR="001F53BF">
        <w:rPr>
          <w:rFonts w:ascii="Bookman Old Style" w:hAnsi="Bookman Old Style" w:cs="Times New Roman"/>
          <w:b/>
          <w:i/>
        </w:rPr>
        <w:t xml:space="preserve"> </w:t>
      </w:r>
    </w:p>
    <w:p w:rsidR="008F2666" w:rsidRDefault="008F2666" w:rsidP="008F2666">
      <w:pPr>
        <w:pStyle w:val="ListParagraph"/>
        <w:numPr>
          <w:ilvl w:val="0"/>
          <w:numId w:val="2"/>
        </w:numPr>
        <w:spacing w:line="240" w:lineRule="auto"/>
        <w:rPr>
          <w:rFonts w:ascii="Bookman Old Style" w:hAnsi="Bookman Old Style" w:cs="Times New Roman"/>
          <w:b/>
          <w:i/>
        </w:rPr>
      </w:pPr>
      <w:r>
        <w:rPr>
          <w:rFonts w:ascii="Bookman Old Style" w:hAnsi="Bookman Old Style" w:cs="Times New Roman"/>
          <w:b/>
          <w:i/>
        </w:rPr>
        <w:t xml:space="preserve"> </w:t>
      </w:r>
      <w:r>
        <w:rPr>
          <w:rFonts w:ascii="Bookman Old Style" w:hAnsi="Bookman Old Style" w:cs="Times New Roman"/>
          <w:b/>
          <w:i/>
        </w:rPr>
        <w:tab/>
        <w:t xml:space="preserve">Practical Approach to Legal Advice and Drafting, by Susan Blake  </w:t>
      </w:r>
    </w:p>
    <w:p w:rsidR="001F53BF" w:rsidRPr="008F2666" w:rsidRDefault="008F2666" w:rsidP="008F2666">
      <w:pPr>
        <w:pStyle w:val="ListParagraph"/>
        <w:spacing w:line="240" w:lineRule="auto"/>
        <w:ind w:left="360" w:firstLine="360"/>
        <w:rPr>
          <w:rFonts w:ascii="Bookman Old Style" w:hAnsi="Bookman Old Style" w:cs="Times New Roman"/>
          <w:b/>
          <w:i/>
        </w:rPr>
      </w:pPr>
      <w:r w:rsidRPr="008F2666">
        <w:rPr>
          <w:rFonts w:ascii="Bookman Old Style" w:hAnsi="Bookman Old Style" w:cs="Times New Roman"/>
          <w:b/>
          <w:i/>
        </w:rPr>
        <w:t>5</w:t>
      </w:r>
      <w:r w:rsidRPr="008F2666">
        <w:rPr>
          <w:rFonts w:ascii="Bookman Old Style" w:hAnsi="Bookman Old Style" w:cs="Times New Roman"/>
          <w:b/>
          <w:i/>
          <w:vertAlign w:val="superscript"/>
        </w:rPr>
        <w:t xml:space="preserve">th </w:t>
      </w:r>
      <w:r w:rsidRPr="008F2666">
        <w:rPr>
          <w:rFonts w:ascii="Bookman Old Style" w:hAnsi="Bookman Old Style" w:cs="Times New Roman"/>
          <w:b/>
          <w:i/>
        </w:rPr>
        <w:t>edition, Univer</w:t>
      </w:r>
      <w:r>
        <w:rPr>
          <w:rFonts w:ascii="Bookman Old Style" w:hAnsi="Bookman Old Style" w:cs="Times New Roman"/>
          <w:b/>
          <w:i/>
        </w:rPr>
        <w:t>sal Law Publishing Co. Pvt. Ltd.</w:t>
      </w:r>
    </w:p>
    <w:p w:rsidR="00682B4F" w:rsidRDefault="00682B4F" w:rsidP="00682B4F">
      <w:pPr>
        <w:spacing w:after="0" w:line="360" w:lineRule="auto"/>
        <w:jc w:val="both"/>
        <w:rPr>
          <w:rFonts w:ascii="Bookman Old Style" w:hAnsi="Bookman Old Style" w:cs="Times New Roman"/>
          <w:sz w:val="24"/>
          <w:szCs w:val="24"/>
        </w:rPr>
      </w:pPr>
      <w:r>
        <w:rPr>
          <w:rFonts w:ascii="Bookman Old Style" w:hAnsi="Bookman Old Style" w:cs="Times New Roman"/>
          <w:sz w:val="24"/>
          <w:szCs w:val="24"/>
        </w:rPr>
        <w:lastRenderedPageBreak/>
        <w:t>This is an</w:t>
      </w:r>
      <w:r w:rsidR="003D3A4C" w:rsidRPr="001F53BF">
        <w:rPr>
          <w:rFonts w:ascii="Bookman Old Style" w:hAnsi="Bookman Old Style" w:cs="Times New Roman"/>
          <w:sz w:val="24"/>
          <w:szCs w:val="24"/>
        </w:rPr>
        <w:t xml:space="preserve"> application</w:t>
      </w:r>
      <w:r>
        <w:rPr>
          <w:rFonts w:ascii="Bookman Old Style" w:hAnsi="Bookman Old Style" w:cs="Times New Roman"/>
          <w:sz w:val="24"/>
          <w:szCs w:val="24"/>
        </w:rPr>
        <w:t xml:space="preserve"> to strike out writ of summons and statement of claim and to dismiss action.  It is made by the Defendants; Mahtani Group of Companies, Finsbury Investments Limited, Chimanga Changa Limited and Rajan Lekhraj Mahtani, against the Plaintiff, Musa Ahmed Adam Yousuf.  The application is made by way of summons supported by skeleton arguments</w:t>
      </w:r>
      <w:r w:rsidR="008F2666">
        <w:rPr>
          <w:rFonts w:ascii="Bookman Old Style" w:hAnsi="Bookman Old Style" w:cs="Times New Roman"/>
          <w:sz w:val="24"/>
          <w:szCs w:val="24"/>
        </w:rPr>
        <w:t>, pursuant to S</w:t>
      </w:r>
      <w:r>
        <w:rPr>
          <w:rFonts w:ascii="Bookman Old Style" w:hAnsi="Bookman Old Style" w:cs="Times New Roman"/>
          <w:sz w:val="24"/>
          <w:szCs w:val="24"/>
        </w:rPr>
        <w:t xml:space="preserve">ection 77 (3) of the </w:t>
      </w:r>
      <w:r w:rsidRPr="00682B4F">
        <w:rPr>
          <w:rFonts w:ascii="Bookman Old Style" w:hAnsi="Bookman Old Style" w:cs="Times New Roman"/>
          <w:b/>
          <w:i/>
          <w:sz w:val="24"/>
          <w:szCs w:val="24"/>
        </w:rPr>
        <w:t>Legal Practitioner’s Act</w:t>
      </w:r>
      <w:r w:rsidR="008F2666">
        <w:rPr>
          <w:rFonts w:ascii="Bookman Old Style" w:hAnsi="Bookman Old Style" w:cs="Times New Roman"/>
          <w:sz w:val="24"/>
          <w:szCs w:val="24"/>
        </w:rPr>
        <w:t xml:space="preserve"> and O</w:t>
      </w:r>
      <w:r>
        <w:rPr>
          <w:rFonts w:ascii="Bookman Old Style" w:hAnsi="Bookman Old Style" w:cs="Times New Roman"/>
          <w:sz w:val="24"/>
          <w:szCs w:val="24"/>
        </w:rPr>
        <w:t xml:space="preserve">rder 18 rules (7) and (19) of the </w:t>
      </w:r>
      <w:r w:rsidRPr="00682B4F">
        <w:rPr>
          <w:rFonts w:ascii="Bookman Old Style" w:hAnsi="Bookman Old Style" w:cs="Times New Roman"/>
          <w:b/>
          <w:i/>
          <w:sz w:val="24"/>
          <w:szCs w:val="24"/>
        </w:rPr>
        <w:t>Supreme Court Practice (white book)</w:t>
      </w:r>
      <w:r w:rsidR="008F2666">
        <w:rPr>
          <w:rFonts w:ascii="Bookman Old Style" w:hAnsi="Bookman Old Style" w:cs="Times New Roman"/>
          <w:b/>
          <w:i/>
          <w:sz w:val="24"/>
          <w:szCs w:val="24"/>
        </w:rPr>
        <w:t>,</w:t>
      </w:r>
      <w:r>
        <w:rPr>
          <w:rFonts w:ascii="Bookman Old Style" w:hAnsi="Bookman Old Style" w:cs="Times New Roman"/>
          <w:sz w:val="24"/>
          <w:szCs w:val="24"/>
        </w:rPr>
        <w:t xml:space="preserve"> as read with the </w:t>
      </w:r>
      <w:r w:rsidRPr="00F21334">
        <w:rPr>
          <w:rFonts w:ascii="Bookman Old Style" w:hAnsi="Bookman Old Style" w:cs="Times New Roman"/>
          <w:b/>
          <w:i/>
          <w:sz w:val="24"/>
          <w:szCs w:val="24"/>
        </w:rPr>
        <w:t>Commercial Action Practice Directions of the High Court (Amendment) Rules of 1999</w:t>
      </w:r>
      <w:r>
        <w:rPr>
          <w:rFonts w:ascii="Bookman Old Style" w:hAnsi="Bookman Old Style" w:cs="Times New Roman"/>
          <w:sz w:val="24"/>
          <w:szCs w:val="24"/>
        </w:rPr>
        <w:t>.</w:t>
      </w:r>
    </w:p>
    <w:p w:rsidR="00682B4F" w:rsidRDefault="00682B4F" w:rsidP="00682B4F">
      <w:pPr>
        <w:spacing w:after="0" w:line="360" w:lineRule="auto"/>
        <w:jc w:val="both"/>
        <w:rPr>
          <w:rFonts w:ascii="Bookman Old Style" w:hAnsi="Bookman Old Style" w:cs="Times New Roman"/>
          <w:sz w:val="24"/>
          <w:szCs w:val="24"/>
        </w:rPr>
      </w:pPr>
    </w:p>
    <w:p w:rsidR="00682B4F" w:rsidRDefault="00682B4F" w:rsidP="00682B4F">
      <w:pPr>
        <w:spacing w:after="0" w:line="360" w:lineRule="auto"/>
        <w:jc w:val="both"/>
        <w:rPr>
          <w:rFonts w:ascii="Bookman Old Style" w:hAnsi="Bookman Old Style" w:cs="Times New Roman"/>
          <w:sz w:val="24"/>
          <w:szCs w:val="24"/>
        </w:rPr>
      </w:pPr>
      <w:r>
        <w:rPr>
          <w:rFonts w:ascii="Bookman Old Style" w:hAnsi="Bookman Old Style" w:cs="Times New Roman"/>
          <w:sz w:val="24"/>
          <w:szCs w:val="24"/>
        </w:rPr>
        <w:t>The summons were filed on 25</w:t>
      </w:r>
      <w:r w:rsidRPr="00682B4F">
        <w:rPr>
          <w:rFonts w:ascii="Bookman Old Style" w:hAnsi="Bookman Old Style" w:cs="Times New Roman"/>
          <w:sz w:val="24"/>
          <w:szCs w:val="24"/>
          <w:vertAlign w:val="superscript"/>
        </w:rPr>
        <w:t>th</w:t>
      </w:r>
      <w:r w:rsidR="00E97733">
        <w:rPr>
          <w:rFonts w:ascii="Bookman Old Style" w:hAnsi="Bookman Old Style" w:cs="Times New Roman"/>
          <w:sz w:val="24"/>
          <w:szCs w:val="24"/>
        </w:rPr>
        <w:t xml:space="preserve"> February, 20</w:t>
      </w:r>
      <w:r>
        <w:rPr>
          <w:rFonts w:ascii="Bookman Old Style" w:hAnsi="Bookman Old Style" w:cs="Times New Roman"/>
          <w:sz w:val="24"/>
          <w:szCs w:val="24"/>
        </w:rPr>
        <w:t>11, and the endorsement there on is as follows;</w:t>
      </w:r>
    </w:p>
    <w:p w:rsidR="003D3A4C" w:rsidRPr="00CD6663" w:rsidRDefault="00682B4F" w:rsidP="00682B4F">
      <w:pPr>
        <w:spacing w:after="0" w:line="360" w:lineRule="auto"/>
        <w:ind w:left="720"/>
        <w:jc w:val="both"/>
        <w:rPr>
          <w:rFonts w:ascii="Bookman Old Style" w:hAnsi="Bookman Old Style" w:cs="Times New Roman"/>
          <w:i/>
          <w:sz w:val="24"/>
          <w:szCs w:val="24"/>
        </w:rPr>
      </w:pPr>
      <w:r w:rsidRPr="00CD6663">
        <w:rPr>
          <w:rFonts w:ascii="Bookman Old Style" w:hAnsi="Bookman Old Style" w:cs="Times New Roman"/>
          <w:i/>
          <w:sz w:val="24"/>
          <w:szCs w:val="24"/>
        </w:rPr>
        <w:t xml:space="preserve">“… for order that the writ of summons and statement of claim be stuck out and this action be dismissed with costs for the following reasons:  </w:t>
      </w:r>
    </w:p>
    <w:p w:rsidR="00682B4F" w:rsidRPr="00CD6663" w:rsidRDefault="00682B4F" w:rsidP="00682B4F">
      <w:pPr>
        <w:pStyle w:val="ListParagraph"/>
        <w:numPr>
          <w:ilvl w:val="0"/>
          <w:numId w:val="3"/>
        </w:numPr>
        <w:spacing w:after="0" w:line="360" w:lineRule="auto"/>
        <w:jc w:val="both"/>
        <w:rPr>
          <w:rFonts w:ascii="Bookman Old Style" w:hAnsi="Bookman Old Style" w:cs="Times New Roman"/>
          <w:i/>
          <w:sz w:val="24"/>
          <w:szCs w:val="24"/>
        </w:rPr>
      </w:pPr>
      <w:r w:rsidRPr="00CD6663">
        <w:rPr>
          <w:rFonts w:ascii="Bookman Old Style" w:hAnsi="Bookman Old Style" w:cs="Times New Roman"/>
          <w:i/>
          <w:sz w:val="24"/>
          <w:szCs w:val="24"/>
        </w:rPr>
        <w:t xml:space="preserve"> On the pa</w:t>
      </w:r>
      <w:r w:rsidR="008F2666">
        <w:rPr>
          <w:rFonts w:ascii="Bookman Old Style" w:hAnsi="Bookman Old Style" w:cs="Times New Roman"/>
          <w:i/>
          <w:sz w:val="24"/>
          <w:szCs w:val="24"/>
        </w:rPr>
        <w:t>rt of all the Defendants for non</w:t>
      </w:r>
      <w:r w:rsidRPr="00CD6663">
        <w:rPr>
          <w:rFonts w:ascii="Bookman Old Style" w:hAnsi="Bookman Old Style" w:cs="Times New Roman"/>
          <w:i/>
          <w:sz w:val="24"/>
          <w:szCs w:val="24"/>
        </w:rPr>
        <w:t xml:space="preserve"> compliance with the provisions of section 77 (3) of the Legal Practitioner’s Act, Cap 30;</w:t>
      </w:r>
    </w:p>
    <w:p w:rsidR="00682B4F" w:rsidRPr="00CD6663" w:rsidRDefault="00682B4F" w:rsidP="00682B4F">
      <w:pPr>
        <w:pStyle w:val="ListParagraph"/>
        <w:numPr>
          <w:ilvl w:val="0"/>
          <w:numId w:val="3"/>
        </w:numPr>
        <w:spacing w:after="0" w:line="360" w:lineRule="auto"/>
        <w:jc w:val="both"/>
        <w:rPr>
          <w:rFonts w:ascii="Bookman Old Style" w:hAnsi="Bookman Old Style" w:cs="Times New Roman"/>
          <w:i/>
          <w:sz w:val="24"/>
          <w:szCs w:val="24"/>
        </w:rPr>
      </w:pPr>
      <w:r w:rsidRPr="00CD6663">
        <w:rPr>
          <w:rFonts w:ascii="Bookman Old Style" w:hAnsi="Bookman Old Style" w:cs="Times New Roman"/>
          <w:i/>
          <w:sz w:val="24"/>
          <w:szCs w:val="24"/>
        </w:rPr>
        <w:t xml:space="preserve">On the part of the First Defendant, in that the juristic capacity in which it has been sued has not been disclosed; and </w:t>
      </w:r>
    </w:p>
    <w:p w:rsidR="00D87991" w:rsidRPr="00CD6663" w:rsidRDefault="008F2666" w:rsidP="00682B4F">
      <w:pPr>
        <w:pStyle w:val="ListParagraph"/>
        <w:numPr>
          <w:ilvl w:val="0"/>
          <w:numId w:val="3"/>
        </w:numPr>
        <w:spacing w:after="0" w:line="360" w:lineRule="auto"/>
        <w:jc w:val="both"/>
        <w:rPr>
          <w:rFonts w:ascii="Bookman Old Style" w:hAnsi="Bookman Old Style" w:cs="Times New Roman"/>
          <w:i/>
          <w:sz w:val="24"/>
          <w:szCs w:val="24"/>
        </w:rPr>
      </w:pPr>
      <w:r>
        <w:rPr>
          <w:rFonts w:ascii="Bookman Old Style" w:hAnsi="Bookman Old Style" w:cs="Times New Roman"/>
          <w:i/>
          <w:sz w:val="24"/>
          <w:szCs w:val="24"/>
        </w:rPr>
        <w:t>On the part of S</w:t>
      </w:r>
      <w:r w:rsidR="00682B4F" w:rsidRPr="00CD6663">
        <w:rPr>
          <w:rFonts w:ascii="Bookman Old Style" w:hAnsi="Bookman Old Style" w:cs="Times New Roman"/>
          <w:i/>
          <w:sz w:val="24"/>
          <w:szCs w:val="24"/>
        </w:rPr>
        <w:t xml:space="preserve">econd, Third and Fourth Defendants, for irregularity in that no </w:t>
      </w:r>
      <w:r w:rsidR="00D87991" w:rsidRPr="00CD6663">
        <w:rPr>
          <w:rFonts w:ascii="Bookman Old Style" w:hAnsi="Bookman Old Style" w:cs="Times New Roman"/>
          <w:i/>
          <w:sz w:val="24"/>
          <w:szCs w:val="24"/>
        </w:rPr>
        <w:t>clear cause of action is disclosed against them as required by the provisions of order 18 rule 7 and 19 of the Rules of the Supreme Court when read together with paragraph 1 of the Commercial Action Practice Directions for the High Cour</w:t>
      </w:r>
      <w:r w:rsidR="00E97733">
        <w:rPr>
          <w:rFonts w:ascii="Bookman Old Style" w:hAnsi="Bookman Old Style" w:cs="Times New Roman"/>
          <w:i/>
          <w:sz w:val="24"/>
          <w:szCs w:val="24"/>
        </w:rPr>
        <w:t>t (Amendment) Rules 1999, Cap 27</w:t>
      </w:r>
      <w:r w:rsidR="00D87991" w:rsidRPr="00CD6663">
        <w:rPr>
          <w:rFonts w:ascii="Bookman Old Style" w:hAnsi="Bookman Old Style" w:cs="Times New Roman"/>
          <w:i/>
          <w:sz w:val="24"/>
          <w:szCs w:val="24"/>
        </w:rPr>
        <w:t>.”</w:t>
      </w:r>
    </w:p>
    <w:p w:rsidR="00D87991" w:rsidRPr="00CD6663" w:rsidRDefault="00D87991" w:rsidP="00D87991">
      <w:pPr>
        <w:spacing w:after="0" w:line="360" w:lineRule="auto"/>
        <w:ind w:left="720"/>
        <w:jc w:val="both"/>
        <w:rPr>
          <w:rFonts w:ascii="Bookman Old Style" w:hAnsi="Bookman Old Style" w:cs="Times New Roman"/>
          <w:i/>
          <w:sz w:val="24"/>
          <w:szCs w:val="24"/>
        </w:rPr>
      </w:pPr>
    </w:p>
    <w:p w:rsidR="00D87991" w:rsidRDefault="00D87991" w:rsidP="00D87991">
      <w:pPr>
        <w:spacing w:after="0" w:line="360" w:lineRule="auto"/>
        <w:jc w:val="both"/>
        <w:rPr>
          <w:rFonts w:ascii="Bookman Old Style" w:hAnsi="Bookman Old Style" w:cs="Times New Roman"/>
          <w:sz w:val="24"/>
          <w:szCs w:val="24"/>
        </w:rPr>
      </w:pPr>
      <w:r>
        <w:rPr>
          <w:rFonts w:ascii="Bookman Old Style" w:hAnsi="Bookman Old Style" w:cs="Times New Roman"/>
          <w:sz w:val="24"/>
          <w:szCs w:val="24"/>
        </w:rPr>
        <w:t>The matter came up for hearing on 3</w:t>
      </w:r>
      <w:r w:rsidRPr="00D87991">
        <w:rPr>
          <w:rFonts w:ascii="Bookman Old Style" w:hAnsi="Bookman Old Style" w:cs="Times New Roman"/>
          <w:sz w:val="24"/>
          <w:szCs w:val="24"/>
          <w:vertAlign w:val="superscript"/>
        </w:rPr>
        <w:t>rd</w:t>
      </w:r>
      <w:r>
        <w:rPr>
          <w:rFonts w:ascii="Bookman Old Style" w:hAnsi="Bookman Old Style" w:cs="Times New Roman"/>
          <w:sz w:val="24"/>
          <w:szCs w:val="24"/>
        </w:rPr>
        <w:t xml:space="preserve"> May, 2011, having been adjourned to that date on 14</w:t>
      </w:r>
      <w:r w:rsidRPr="00D87991">
        <w:rPr>
          <w:rFonts w:ascii="Bookman Old Style" w:hAnsi="Bookman Old Style" w:cs="Times New Roman"/>
          <w:sz w:val="24"/>
          <w:szCs w:val="24"/>
          <w:vertAlign w:val="superscript"/>
        </w:rPr>
        <w:t>th</w:t>
      </w:r>
      <w:r>
        <w:rPr>
          <w:rFonts w:ascii="Bookman Old Style" w:hAnsi="Bookman Old Style" w:cs="Times New Roman"/>
          <w:sz w:val="24"/>
          <w:szCs w:val="24"/>
        </w:rPr>
        <w:t xml:space="preserve"> April, 2011.  The said </w:t>
      </w:r>
      <w:r w:rsidR="008F2666">
        <w:rPr>
          <w:rFonts w:ascii="Bookman Old Style" w:hAnsi="Bookman Old Style" w:cs="Times New Roman"/>
          <w:sz w:val="24"/>
          <w:szCs w:val="24"/>
        </w:rPr>
        <w:t>motion to adjourn was moved by c</w:t>
      </w:r>
      <w:r>
        <w:rPr>
          <w:rFonts w:ascii="Bookman Old Style" w:hAnsi="Bookman Old Style" w:cs="Times New Roman"/>
          <w:sz w:val="24"/>
          <w:szCs w:val="24"/>
        </w:rPr>
        <w:t>ounsel</w:t>
      </w:r>
      <w:r w:rsidR="008F2666">
        <w:rPr>
          <w:rFonts w:ascii="Bookman Old Style" w:hAnsi="Bookman Old Style" w:cs="Times New Roman"/>
          <w:sz w:val="24"/>
          <w:szCs w:val="24"/>
        </w:rPr>
        <w:t xml:space="preserve"> for the Plaintiff </w:t>
      </w:r>
      <w:r w:rsidR="00E97733">
        <w:rPr>
          <w:rFonts w:ascii="Bookman Old Style" w:hAnsi="Bookman Old Style" w:cs="Times New Roman"/>
          <w:sz w:val="24"/>
          <w:szCs w:val="24"/>
        </w:rPr>
        <w:t>for purposes of affording</w:t>
      </w:r>
      <w:r>
        <w:rPr>
          <w:rFonts w:ascii="Bookman Old Style" w:hAnsi="Bookman Old Style" w:cs="Times New Roman"/>
          <w:sz w:val="24"/>
          <w:szCs w:val="24"/>
        </w:rPr>
        <w:t xml:space="preserve"> him time to take instructions to respond to the application.  At the hearing of 3</w:t>
      </w:r>
      <w:r w:rsidRPr="00D87991">
        <w:rPr>
          <w:rFonts w:ascii="Bookman Old Style" w:hAnsi="Bookman Old Style" w:cs="Times New Roman"/>
          <w:sz w:val="24"/>
          <w:szCs w:val="24"/>
          <w:vertAlign w:val="superscript"/>
        </w:rPr>
        <w:t>rd</w:t>
      </w:r>
      <w:r w:rsidR="008F2666">
        <w:rPr>
          <w:rFonts w:ascii="Bookman Old Style" w:hAnsi="Bookman Old Style" w:cs="Times New Roman"/>
          <w:sz w:val="24"/>
          <w:szCs w:val="24"/>
        </w:rPr>
        <w:t xml:space="preserve"> May, 2011, counsel for the Plaintiff</w:t>
      </w:r>
      <w:r>
        <w:rPr>
          <w:rFonts w:ascii="Bookman Old Style" w:hAnsi="Bookman Old Style" w:cs="Times New Roman"/>
          <w:sz w:val="24"/>
          <w:szCs w:val="24"/>
        </w:rPr>
        <w:t xml:space="preserve"> was not present and neither had he filed the Plaintiff’s response to the </w:t>
      </w:r>
      <w:r>
        <w:rPr>
          <w:rFonts w:ascii="Bookman Old Style" w:hAnsi="Bookman Old Style" w:cs="Times New Roman"/>
          <w:sz w:val="24"/>
          <w:szCs w:val="24"/>
        </w:rPr>
        <w:lastRenderedPageBreak/>
        <w:t>application.  Further, there were no reasons given for his absence.  I therefo</w:t>
      </w:r>
      <w:r w:rsidR="00E97733">
        <w:rPr>
          <w:rFonts w:ascii="Bookman Old Style" w:hAnsi="Bookman Old Style" w:cs="Times New Roman"/>
          <w:sz w:val="24"/>
          <w:szCs w:val="24"/>
        </w:rPr>
        <w:t>re proceeded to hear the application</w:t>
      </w:r>
      <w:r>
        <w:rPr>
          <w:rFonts w:ascii="Bookman Old Style" w:hAnsi="Bookman Old Style" w:cs="Times New Roman"/>
          <w:sz w:val="24"/>
          <w:szCs w:val="24"/>
        </w:rPr>
        <w:t>.</w:t>
      </w:r>
    </w:p>
    <w:p w:rsidR="00D87991" w:rsidRDefault="00D87991" w:rsidP="00D87991">
      <w:pPr>
        <w:spacing w:after="0" w:line="360" w:lineRule="auto"/>
        <w:jc w:val="both"/>
        <w:rPr>
          <w:rFonts w:ascii="Bookman Old Style" w:hAnsi="Bookman Old Style" w:cs="Times New Roman"/>
          <w:sz w:val="24"/>
          <w:szCs w:val="24"/>
        </w:rPr>
      </w:pPr>
    </w:p>
    <w:p w:rsidR="00D87991" w:rsidRDefault="00D87991" w:rsidP="00D87991">
      <w:pPr>
        <w:spacing w:after="0" w:line="360" w:lineRule="auto"/>
        <w:jc w:val="both"/>
        <w:rPr>
          <w:rFonts w:ascii="Bookman Old Style" w:hAnsi="Bookman Old Style" w:cs="Times New Roman"/>
          <w:sz w:val="24"/>
          <w:szCs w:val="24"/>
        </w:rPr>
      </w:pPr>
      <w:r>
        <w:rPr>
          <w:rFonts w:ascii="Bookman Old Style" w:hAnsi="Bookman Old Style" w:cs="Times New Roman"/>
          <w:sz w:val="24"/>
          <w:szCs w:val="24"/>
        </w:rPr>
        <w:t>In advancing arguments in support of this application, Mr. Chenda</w:t>
      </w:r>
      <w:r w:rsidR="008F2666">
        <w:rPr>
          <w:rFonts w:ascii="Bookman Old Style" w:hAnsi="Bookman Old Style" w:cs="Times New Roman"/>
          <w:sz w:val="24"/>
          <w:szCs w:val="24"/>
        </w:rPr>
        <w:t>,</w:t>
      </w:r>
      <w:r>
        <w:rPr>
          <w:rFonts w:ascii="Bookman Old Style" w:hAnsi="Bookman Old Style" w:cs="Times New Roman"/>
          <w:sz w:val="24"/>
          <w:szCs w:val="24"/>
        </w:rPr>
        <w:t xml:space="preserve"> counsel for</w:t>
      </w:r>
    </w:p>
    <w:p w:rsidR="004412F0" w:rsidRDefault="00D87991" w:rsidP="00D87991">
      <w:pPr>
        <w:spacing w:after="0" w:line="360" w:lineRule="auto"/>
        <w:jc w:val="both"/>
        <w:rPr>
          <w:rFonts w:ascii="Bookman Old Style" w:hAnsi="Bookman Old Style" w:cs="Times New Roman"/>
          <w:sz w:val="24"/>
          <w:szCs w:val="24"/>
        </w:rPr>
      </w:pPr>
      <w:r>
        <w:rPr>
          <w:rFonts w:ascii="Bookman Old Style" w:hAnsi="Bookman Old Style" w:cs="Times New Roman"/>
          <w:sz w:val="24"/>
          <w:szCs w:val="24"/>
        </w:rPr>
        <w:t>the Defendants relied upon the skeleton arguments.  He</w:t>
      </w:r>
      <w:r w:rsidR="008F2666">
        <w:rPr>
          <w:rFonts w:ascii="Bookman Old Style" w:hAnsi="Bookman Old Style" w:cs="Times New Roman"/>
          <w:sz w:val="24"/>
          <w:szCs w:val="24"/>
        </w:rPr>
        <w:t>,</w:t>
      </w:r>
      <w:r>
        <w:rPr>
          <w:rFonts w:ascii="Bookman Old Style" w:hAnsi="Bookman Old Style" w:cs="Times New Roman"/>
          <w:sz w:val="24"/>
          <w:szCs w:val="24"/>
        </w:rPr>
        <w:t xml:space="preserve"> in this respect</w:t>
      </w:r>
      <w:r w:rsidR="008F2666">
        <w:rPr>
          <w:rFonts w:ascii="Bookman Old Style" w:hAnsi="Bookman Old Style" w:cs="Times New Roman"/>
          <w:sz w:val="24"/>
          <w:szCs w:val="24"/>
        </w:rPr>
        <w:t>,</w:t>
      </w:r>
      <w:r>
        <w:rPr>
          <w:rFonts w:ascii="Bookman Old Style" w:hAnsi="Bookman Old Style" w:cs="Times New Roman"/>
          <w:sz w:val="24"/>
          <w:szCs w:val="24"/>
        </w:rPr>
        <w:t xml:space="preserve"> began by arguing that the basis of the Plaintiff’s claim is that he is a legal practitioner who had an agreement with the Defendants to provide legal services.   </w:t>
      </w:r>
      <w:r w:rsidR="004412F0">
        <w:rPr>
          <w:rFonts w:ascii="Bookman Old Style" w:hAnsi="Bookman Old Style" w:cs="Times New Roman"/>
          <w:sz w:val="24"/>
          <w:szCs w:val="24"/>
        </w:rPr>
        <w:t>Arising from the said agreement</w:t>
      </w:r>
      <w:r w:rsidR="00E97733">
        <w:rPr>
          <w:rFonts w:ascii="Bookman Old Style" w:hAnsi="Bookman Old Style" w:cs="Times New Roman"/>
          <w:sz w:val="24"/>
          <w:szCs w:val="24"/>
        </w:rPr>
        <w:t>,</w:t>
      </w:r>
      <w:r w:rsidR="004412F0">
        <w:rPr>
          <w:rFonts w:ascii="Bookman Old Style" w:hAnsi="Bookman Old Style" w:cs="Times New Roman"/>
          <w:sz w:val="24"/>
          <w:szCs w:val="24"/>
        </w:rPr>
        <w:t xml:space="preserve"> he claims for remuneration.  It was argued further that the Plaintiff’s remuneration</w:t>
      </w:r>
      <w:r w:rsidR="00780BFB">
        <w:rPr>
          <w:rFonts w:ascii="Bookman Old Style" w:hAnsi="Bookman Old Style" w:cs="Times New Roman"/>
          <w:sz w:val="24"/>
          <w:szCs w:val="24"/>
        </w:rPr>
        <w:t>,</w:t>
      </w:r>
      <w:r w:rsidR="004412F0">
        <w:rPr>
          <w:rFonts w:ascii="Bookman Old Style" w:hAnsi="Bookman Old Style" w:cs="Times New Roman"/>
          <w:sz w:val="24"/>
          <w:szCs w:val="24"/>
        </w:rPr>
        <w:t xml:space="preserve"> as a practitioner</w:t>
      </w:r>
      <w:r w:rsidR="00780BFB">
        <w:rPr>
          <w:rFonts w:ascii="Bookman Old Style" w:hAnsi="Bookman Old Style" w:cs="Times New Roman"/>
          <w:sz w:val="24"/>
          <w:szCs w:val="24"/>
        </w:rPr>
        <w:t>,</w:t>
      </w:r>
      <w:r w:rsidR="004412F0">
        <w:rPr>
          <w:rFonts w:ascii="Bookman Old Style" w:hAnsi="Bookman Old Style" w:cs="Times New Roman"/>
          <w:sz w:val="24"/>
          <w:szCs w:val="24"/>
        </w:rPr>
        <w:t xml:space="preserve"> for contentious matters is prescribed by statut</w:t>
      </w:r>
      <w:r w:rsidR="008F2666">
        <w:rPr>
          <w:rFonts w:ascii="Bookman Old Style" w:hAnsi="Bookman Old Style" w:cs="Times New Roman"/>
          <w:sz w:val="24"/>
          <w:szCs w:val="24"/>
        </w:rPr>
        <w:t>e.  This fact notwithstanding, S</w:t>
      </w:r>
      <w:r w:rsidR="004412F0">
        <w:rPr>
          <w:rFonts w:ascii="Bookman Old Style" w:hAnsi="Bookman Old Style" w:cs="Times New Roman"/>
          <w:sz w:val="24"/>
          <w:szCs w:val="24"/>
        </w:rPr>
        <w:t xml:space="preserve">ection 76 of the </w:t>
      </w:r>
      <w:r w:rsidR="004412F0" w:rsidRPr="00CD6663">
        <w:rPr>
          <w:rFonts w:ascii="Bookman Old Style" w:hAnsi="Bookman Old Style" w:cs="Times New Roman"/>
          <w:b/>
          <w:i/>
          <w:sz w:val="24"/>
          <w:szCs w:val="24"/>
        </w:rPr>
        <w:t>Legal Practitioners Act</w:t>
      </w:r>
      <w:r w:rsidR="004412F0">
        <w:rPr>
          <w:rFonts w:ascii="Bookman Old Style" w:hAnsi="Bookman Old Style" w:cs="Times New Roman"/>
          <w:sz w:val="24"/>
          <w:szCs w:val="24"/>
        </w:rPr>
        <w:t xml:space="preserve"> and paragraph 2 (2) of t</w:t>
      </w:r>
      <w:r w:rsidR="008F2666">
        <w:rPr>
          <w:rFonts w:ascii="Bookman Old Style" w:hAnsi="Bookman Old Style" w:cs="Times New Roman"/>
          <w:sz w:val="24"/>
          <w:szCs w:val="24"/>
        </w:rPr>
        <w:t xml:space="preserve">he </w:t>
      </w:r>
      <w:r w:rsidR="008F2666" w:rsidRPr="008F2666">
        <w:rPr>
          <w:rFonts w:ascii="Bookman Old Style" w:hAnsi="Bookman Old Style" w:cs="Times New Roman"/>
          <w:b/>
          <w:i/>
          <w:sz w:val="24"/>
          <w:szCs w:val="24"/>
        </w:rPr>
        <w:t>Le</w:t>
      </w:r>
      <w:r w:rsidR="00780BFB">
        <w:rPr>
          <w:rFonts w:ascii="Bookman Old Style" w:hAnsi="Bookman Old Style" w:cs="Times New Roman"/>
          <w:b/>
          <w:i/>
          <w:sz w:val="24"/>
          <w:szCs w:val="24"/>
        </w:rPr>
        <w:t>gal Practitioners (C</w:t>
      </w:r>
      <w:r w:rsidR="008F2666" w:rsidRPr="008F2666">
        <w:rPr>
          <w:rFonts w:ascii="Bookman Old Style" w:hAnsi="Bookman Old Style" w:cs="Times New Roman"/>
          <w:b/>
          <w:i/>
          <w:sz w:val="24"/>
          <w:szCs w:val="24"/>
        </w:rPr>
        <w:t>osts) O</w:t>
      </w:r>
      <w:r w:rsidR="004412F0" w:rsidRPr="008F2666">
        <w:rPr>
          <w:rFonts w:ascii="Bookman Old Style" w:hAnsi="Bookman Old Style" w:cs="Times New Roman"/>
          <w:b/>
          <w:i/>
          <w:sz w:val="24"/>
          <w:szCs w:val="24"/>
        </w:rPr>
        <w:t>rder 2001</w:t>
      </w:r>
      <w:r w:rsidR="00780BFB">
        <w:rPr>
          <w:rFonts w:ascii="Bookman Old Style" w:hAnsi="Bookman Old Style" w:cs="Times New Roman"/>
          <w:sz w:val="24"/>
          <w:szCs w:val="24"/>
        </w:rPr>
        <w:t>,</w:t>
      </w:r>
      <w:r w:rsidR="004412F0" w:rsidRPr="008F2666">
        <w:rPr>
          <w:rFonts w:ascii="Bookman Old Style" w:hAnsi="Bookman Old Style" w:cs="Times New Roman"/>
          <w:b/>
          <w:i/>
          <w:sz w:val="24"/>
          <w:szCs w:val="24"/>
        </w:rPr>
        <w:t xml:space="preserve"> </w:t>
      </w:r>
      <w:r w:rsidR="008F2666">
        <w:rPr>
          <w:rFonts w:ascii="Bookman Old Style" w:hAnsi="Bookman Old Style" w:cs="Times New Roman"/>
          <w:sz w:val="24"/>
          <w:szCs w:val="24"/>
        </w:rPr>
        <w:t>allows</w:t>
      </w:r>
      <w:r w:rsidR="004412F0">
        <w:rPr>
          <w:rFonts w:ascii="Bookman Old Style" w:hAnsi="Bookman Old Style" w:cs="Times New Roman"/>
          <w:sz w:val="24"/>
          <w:szCs w:val="24"/>
        </w:rPr>
        <w:t xml:space="preserve"> a legal practitioner and client to enter into a written agreement for remuneration outside statute.  This however, must be within the prescribed limits of the statute which provide</w:t>
      </w:r>
      <w:r w:rsidR="008F2666">
        <w:rPr>
          <w:rFonts w:ascii="Bookman Old Style" w:hAnsi="Bookman Old Style" w:cs="Times New Roman"/>
          <w:sz w:val="24"/>
          <w:szCs w:val="24"/>
        </w:rPr>
        <w:t>s</w:t>
      </w:r>
      <w:r w:rsidR="004412F0">
        <w:rPr>
          <w:rFonts w:ascii="Bookman Old Style" w:hAnsi="Bookman Old Style" w:cs="Times New Roman"/>
          <w:sz w:val="24"/>
          <w:szCs w:val="24"/>
        </w:rPr>
        <w:t xml:space="preserve"> a ceiling of an hourly rate of K540,000.00 for state counsel.  It was argued in this respect that by paragraph 19 of the statement of claim the Plaintiff seeks to claim remuneration at the hourly rate of USD 750</w:t>
      </w:r>
      <w:r w:rsidR="00780BFB">
        <w:rPr>
          <w:rFonts w:ascii="Bookman Old Style" w:hAnsi="Bookman Old Style" w:cs="Times New Roman"/>
          <w:sz w:val="24"/>
          <w:szCs w:val="24"/>
        </w:rPr>
        <w:t>.00,</w:t>
      </w:r>
      <w:r w:rsidR="004412F0">
        <w:rPr>
          <w:rFonts w:ascii="Bookman Old Style" w:hAnsi="Bookman Old Style" w:cs="Times New Roman"/>
          <w:sz w:val="24"/>
          <w:szCs w:val="24"/>
        </w:rPr>
        <w:t xml:space="preserve"> which is well above the statutory ceiling.</w:t>
      </w:r>
    </w:p>
    <w:p w:rsidR="004412F0" w:rsidRDefault="004412F0" w:rsidP="00D87991">
      <w:pPr>
        <w:spacing w:after="0" w:line="360" w:lineRule="auto"/>
        <w:jc w:val="both"/>
        <w:rPr>
          <w:rFonts w:ascii="Bookman Old Style" w:hAnsi="Bookman Old Style" w:cs="Times New Roman"/>
          <w:sz w:val="24"/>
          <w:szCs w:val="24"/>
        </w:rPr>
      </w:pPr>
    </w:p>
    <w:p w:rsidR="00E144FC" w:rsidRDefault="004412F0" w:rsidP="00D87991">
      <w:pPr>
        <w:spacing w:after="0" w:line="360" w:lineRule="auto"/>
        <w:jc w:val="both"/>
        <w:rPr>
          <w:rFonts w:ascii="Bookman Old Style" w:hAnsi="Bookman Old Style" w:cs="Times New Roman"/>
          <w:sz w:val="24"/>
          <w:szCs w:val="24"/>
        </w:rPr>
      </w:pPr>
      <w:r>
        <w:rPr>
          <w:rFonts w:ascii="Bookman Old Style" w:hAnsi="Bookman Old Style" w:cs="Times New Roman"/>
          <w:sz w:val="24"/>
          <w:szCs w:val="24"/>
        </w:rPr>
        <w:t xml:space="preserve">Before advancing the second limb of his arguments counsel for the Defendants began by defining the phase “contentious business” and the word </w:t>
      </w:r>
      <w:r w:rsidR="008F2666">
        <w:rPr>
          <w:rFonts w:ascii="Bookman Old Style" w:hAnsi="Bookman Old Style" w:cs="Times New Roman"/>
          <w:sz w:val="24"/>
          <w:szCs w:val="24"/>
        </w:rPr>
        <w:t>“</w:t>
      </w:r>
      <w:r>
        <w:rPr>
          <w:rFonts w:ascii="Bookman Old Style" w:hAnsi="Bookman Old Style" w:cs="Times New Roman"/>
          <w:sz w:val="24"/>
          <w:szCs w:val="24"/>
        </w:rPr>
        <w:t>costs</w:t>
      </w:r>
      <w:r w:rsidR="008F2666">
        <w:rPr>
          <w:rFonts w:ascii="Bookman Old Style" w:hAnsi="Bookman Old Style" w:cs="Times New Roman"/>
          <w:sz w:val="24"/>
          <w:szCs w:val="24"/>
        </w:rPr>
        <w:t>” as per S</w:t>
      </w:r>
      <w:r>
        <w:rPr>
          <w:rFonts w:ascii="Bookman Old Style" w:hAnsi="Bookman Old Style" w:cs="Times New Roman"/>
          <w:sz w:val="24"/>
          <w:szCs w:val="24"/>
        </w:rPr>
        <w:t xml:space="preserve">ection 2 of the </w:t>
      </w:r>
      <w:r w:rsidRPr="008F2666">
        <w:rPr>
          <w:rFonts w:ascii="Bookman Old Style" w:hAnsi="Bookman Old Style" w:cs="Times New Roman"/>
          <w:b/>
          <w:i/>
          <w:sz w:val="24"/>
          <w:szCs w:val="24"/>
        </w:rPr>
        <w:t>Legal Practitioners Act</w:t>
      </w:r>
      <w:r>
        <w:rPr>
          <w:rFonts w:ascii="Bookman Old Style" w:hAnsi="Bookman Old Style" w:cs="Times New Roman"/>
          <w:sz w:val="24"/>
          <w:szCs w:val="24"/>
        </w:rPr>
        <w:t>.  He proceeded to argue that the said Act</w:t>
      </w:r>
      <w:r w:rsidR="00780BFB">
        <w:rPr>
          <w:rFonts w:ascii="Bookman Old Style" w:hAnsi="Bookman Old Style" w:cs="Times New Roman"/>
          <w:sz w:val="24"/>
          <w:szCs w:val="24"/>
        </w:rPr>
        <w:t>,</w:t>
      </w:r>
      <w:r>
        <w:rPr>
          <w:rFonts w:ascii="Bookman Old Style" w:hAnsi="Bookman Old Style" w:cs="Times New Roman"/>
          <w:sz w:val="24"/>
          <w:szCs w:val="24"/>
        </w:rPr>
        <w:t xml:space="preserve"> prescribes the manner in which a prac</w:t>
      </w:r>
      <w:r w:rsidR="00877B8A">
        <w:rPr>
          <w:rFonts w:ascii="Bookman Old Style" w:hAnsi="Bookman Old Style" w:cs="Times New Roman"/>
          <w:sz w:val="24"/>
          <w:szCs w:val="24"/>
        </w:rPr>
        <w:t xml:space="preserve">titioner </w:t>
      </w:r>
      <w:r w:rsidR="008F2666">
        <w:rPr>
          <w:rFonts w:ascii="Bookman Old Style" w:hAnsi="Bookman Old Style" w:cs="Times New Roman"/>
          <w:sz w:val="24"/>
          <w:szCs w:val="24"/>
        </w:rPr>
        <w:t xml:space="preserve">may </w:t>
      </w:r>
      <w:r w:rsidR="00877B8A">
        <w:rPr>
          <w:rFonts w:ascii="Bookman Old Style" w:hAnsi="Bookman Old Style" w:cs="Times New Roman"/>
          <w:sz w:val="24"/>
          <w:szCs w:val="24"/>
        </w:rPr>
        <w:t>seek remuneration under an agreement with a client.  My attention in this respect was</w:t>
      </w:r>
      <w:r w:rsidR="008F2666">
        <w:rPr>
          <w:rFonts w:ascii="Bookman Old Style" w:hAnsi="Bookman Old Style" w:cs="Times New Roman"/>
          <w:sz w:val="24"/>
          <w:szCs w:val="24"/>
        </w:rPr>
        <w:t xml:space="preserve"> drawn to S</w:t>
      </w:r>
      <w:r w:rsidR="00877B8A">
        <w:rPr>
          <w:rFonts w:ascii="Bookman Old Style" w:hAnsi="Bookman Old Style" w:cs="Times New Roman"/>
          <w:sz w:val="24"/>
          <w:szCs w:val="24"/>
        </w:rPr>
        <w:t xml:space="preserve">ection 77 of the </w:t>
      </w:r>
      <w:r w:rsidR="00877B8A" w:rsidRPr="00F21334">
        <w:rPr>
          <w:rFonts w:ascii="Bookman Old Style" w:hAnsi="Bookman Old Style" w:cs="Times New Roman"/>
          <w:b/>
          <w:i/>
          <w:sz w:val="24"/>
          <w:szCs w:val="24"/>
        </w:rPr>
        <w:t>Legal Practitioners Act</w:t>
      </w:r>
      <w:r w:rsidR="00877B8A">
        <w:rPr>
          <w:rFonts w:ascii="Bookman Old Style" w:hAnsi="Bookman Old Style" w:cs="Times New Roman"/>
          <w:sz w:val="24"/>
          <w:szCs w:val="24"/>
        </w:rPr>
        <w:t xml:space="preserve">.  It was argued further, that since there is a statutory prescription of how to move a Court </w:t>
      </w:r>
      <w:r w:rsidR="008F2666">
        <w:rPr>
          <w:rFonts w:ascii="Bookman Old Style" w:hAnsi="Bookman Old Style" w:cs="Times New Roman"/>
          <w:sz w:val="24"/>
          <w:szCs w:val="24"/>
        </w:rPr>
        <w:t xml:space="preserve">where a legal practitioner seeks to recover fees due to him, </w:t>
      </w:r>
      <w:r w:rsidR="00877B8A">
        <w:rPr>
          <w:rFonts w:ascii="Bookman Old Style" w:hAnsi="Bookman Old Style" w:cs="Times New Roman"/>
          <w:sz w:val="24"/>
          <w:szCs w:val="24"/>
        </w:rPr>
        <w:t xml:space="preserve">any departure is fatal to the grant of the relief sought.  My attention in this respect was drawn to the case of </w:t>
      </w:r>
      <w:r w:rsidR="00877B8A" w:rsidRPr="00877B8A">
        <w:rPr>
          <w:rFonts w:ascii="Bookman Old Style" w:hAnsi="Bookman Old Style" w:cs="Times New Roman"/>
          <w:b/>
          <w:i/>
          <w:sz w:val="24"/>
          <w:szCs w:val="24"/>
        </w:rPr>
        <w:t>Newplast Industries Limited –VS- Commissioner of Lands and Another (1)</w:t>
      </w:r>
      <w:r w:rsidR="00877B8A">
        <w:rPr>
          <w:rFonts w:ascii="Bookman Old Style" w:hAnsi="Bookman Old Style" w:cs="Times New Roman"/>
          <w:sz w:val="24"/>
          <w:szCs w:val="24"/>
        </w:rPr>
        <w:t>.  The action</w:t>
      </w:r>
      <w:r w:rsidR="008F2666">
        <w:rPr>
          <w:rFonts w:ascii="Bookman Old Style" w:hAnsi="Bookman Old Style" w:cs="Times New Roman"/>
          <w:sz w:val="24"/>
          <w:szCs w:val="24"/>
        </w:rPr>
        <w:t xml:space="preserve"> in its current state is  fraugh</w:t>
      </w:r>
      <w:r w:rsidR="00877B8A">
        <w:rPr>
          <w:rFonts w:ascii="Bookman Old Style" w:hAnsi="Bookman Old Style" w:cs="Times New Roman"/>
          <w:sz w:val="24"/>
          <w:szCs w:val="24"/>
        </w:rPr>
        <w:t xml:space="preserve"> with illegality because the Plaintiff as a regulated person should have moved the Court to</w:t>
      </w:r>
      <w:r w:rsidR="008F2666">
        <w:rPr>
          <w:rFonts w:ascii="Bookman Old Style" w:hAnsi="Bookman Old Style" w:cs="Times New Roman"/>
          <w:sz w:val="24"/>
          <w:szCs w:val="24"/>
        </w:rPr>
        <w:t>;</w:t>
      </w:r>
      <w:r w:rsidR="00877B8A">
        <w:rPr>
          <w:rFonts w:ascii="Bookman Old Style" w:hAnsi="Bookman Old Style" w:cs="Times New Roman"/>
          <w:sz w:val="24"/>
          <w:szCs w:val="24"/>
        </w:rPr>
        <w:t xml:space="preserve"> establish the existence of a written agr</w:t>
      </w:r>
      <w:r w:rsidR="008F2666">
        <w:rPr>
          <w:rFonts w:ascii="Bookman Old Style" w:hAnsi="Bookman Old Style" w:cs="Times New Roman"/>
          <w:sz w:val="24"/>
          <w:szCs w:val="24"/>
        </w:rPr>
        <w:t>eement for his usual char</w:t>
      </w:r>
      <w:r w:rsidR="00113DE9">
        <w:rPr>
          <w:rFonts w:ascii="Bookman Old Style" w:hAnsi="Bookman Old Style" w:cs="Times New Roman"/>
          <w:sz w:val="24"/>
          <w:szCs w:val="24"/>
        </w:rPr>
        <w:t>ge out rates; determine the terms thereof;</w:t>
      </w:r>
      <w:r w:rsidR="00877B8A">
        <w:rPr>
          <w:rFonts w:ascii="Bookman Old Style" w:hAnsi="Bookman Old Style" w:cs="Times New Roman"/>
          <w:sz w:val="24"/>
          <w:szCs w:val="24"/>
        </w:rPr>
        <w:t xml:space="preserve"> </w:t>
      </w:r>
      <w:r w:rsidR="00877B8A">
        <w:rPr>
          <w:rFonts w:ascii="Bookman Old Style" w:hAnsi="Bookman Old Style" w:cs="Times New Roman"/>
          <w:sz w:val="24"/>
          <w:szCs w:val="24"/>
        </w:rPr>
        <w:lastRenderedPageBreak/>
        <w:t xml:space="preserve">ascertain the persons whom he believes </w:t>
      </w:r>
      <w:r w:rsidR="00113DE9">
        <w:rPr>
          <w:rFonts w:ascii="Bookman Old Style" w:hAnsi="Bookman Old Style" w:cs="Times New Roman"/>
          <w:sz w:val="24"/>
          <w:szCs w:val="24"/>
        </w:rPr>
        <w:t>are bound by such agreement;</w:t>
      </w:r>
      <w:r w:rsidR="00877B8A">
        <w:rPr>
          <w:rFonts w:ascii="Bookman Old Style" w:hAnsi="Bookman Old Style" w:cs="Times New Roman"/>
          <w:sz w:val="24"/>
          <w:szCs w:val="24"/>
        </w:rPr>
        <w:t xml:space="preserve"> establish breach of such agreement</w:t>
      </w:r>
      <w:r w:rsidR="00113DE9">
        <w:rPr>
          <w:rFonts w:ascii="Bookman Old Style" w:hAnsi="Bookman Old Style" w:cs="Times New Roman"/>
          <w:sz w:val="24"/>
          <w:szCs w:val="24"/>
        </w:rPr>
        <w:t>; and</w:t>
      </w:r>
      <w:r w:rsidR="00877B8A">
        <w:rPr>
          <w:rFonts w:ascii="Bookman Old Style" w:hAnsi="Bookman Old Style" w:cs="Times New Roman"/>
          <w:sz w:val="24"/>
          <w:szCs w:val="24"/>
        </w:rPr>
        <w:t xml:space="preserve"> seek its enforcement against the said persons.  It was argued f</w:t>
      </w:r>
      <w:r w:rsidR="00113DE9">
        <w:rPr>
          <w:rFonts w:ascii="Bookman Old Style" w:hAnsi="Bookman Old Style" w:cs="Times New Roman"/>
          <w:sz w:val="24"/>
          <w:szCs w:val="24"/>
        </w:rPr>
        <w:t>urther that</w:t>
      </w:r>
      <w:r w:rsidR="00780BFB">
        <w:rPr>
          <w:rFonts w:ascii="Bookman Old Style" w:hAnsi="Bookman Old Style" w:cs="Times New Roman"/>
          <w:sz w:val="24"/>
          <w:szCs w:val="24"/>
        </w:rPr>
        <w:t>,</w:t>
      </w:r>
      <w:r w:rsidR="00113DE9">
        <w:rPr>
          <w:rFonts w:ascii="Bookman Old Style" w:hAnsi="Bookman Old Style" w:cs="Times New Roman"/>
          <w:sz w:val="24"/>
          <w:szCs w:val="24"/>
        </w:rPr>
        <w:t xml:space="preserve"> by </w:t>
      </w:r>
      <w:r w:rsidR="00B620BD">
        <w:rPr>
          <w:rFonts w:ascii="Bookman Old Style" w:hAnsi="Bookman Old Style" w:cs="Times New Roman"/>
          <w:sz w:val="24"/>
          <w:szCs w:val="24"/>
        </w:rPr>
        <w:t>commencing the action</w:t>
      </w:r>
      <w:r w:rsidR="00113DE9">
        <w:rPr>
          <w:rFonts w:ascii="Bookman Old Style" w:hAnsi="Bookman Old Style" w:cs="Times New Roman"/>
          <w:sz w:val="24"/>
          <w:szCs w:val="24"/>
        </w:rPr>
        <w:t xml:space="preserve"> in its current form</w:t>
      </w:r>
      <w:r w:rsidR="00B620BD">
        <w:rPr>
          <w:rFonts w:ascii="Bookman Old Style" w:hAnsi="Bookman Old Style" w:cs="Times New Roman"/>
          <w:sz w:val="24"/>
          <w:szCs w:val="24"/>
        </w:rPr>
        <w:t>,</w:t>
      </w:r>
      <w:r w:rsidR="00113DE9">
        <w:rPr>
          <w:rFonts w:ascii="Bookman Old Style" w:hAnsi="Bookman Old Style" w:cs="Times New Roman"/>
          <w:sz w:val="24"/>
          <w:szCs w:val="24"/>
        </w:rPr>
        <w:t xml:space="preserve"> amounts to the Plaintiff</w:t>
      </w:r>
      <w:r w:rsidR="00877B8A">
        <w:rPr>
          <w:rFonts w:ascii="Bookman Old Style" w:hAnsi="Bookman Old Style" w:cs="Times New Roman"/>
          <w:sz w:val="24"/>
          <w:szCs w:val="24"/>
        </w:rPr>
        <w:t xml:space="preserve"> masquerading as a normal litigant an</w:t>
      </w:r>
      <w:r w:rsidR="00113DE9">
        <w:rPr>
          <w:rFonts w:ascii="Bookman Old Style" w:hAnsi="Bookman Old Style" w:cs="Times New Roman"/>
          <w:sz w:val="24"/>
          <w:szCs w:val="24"/>
        </w:rPr>
        <w:t>d brings an action couched seem</w:t>
      </w:r>
      <w:r w:rsidR="00877B8A">
        <w:rPr>
          <w:rFonts w:ascii="Bookman Old Style" w:hAnsi="Bookman Old Style" w:cs="Times New Roman"/>
          <w:sz w:val="24"/>
          <w:szCs w:val="24"/>
        </w:rPr>
        <w:t>ingly</w:t>
      </w:r>
      <w:r w:rsidR="00B620BD">
        <w:rPr>
          <w:rFonts w:ascii="Bookman Old Style" w:hAnsi="Bookman Old Style" w:cs="Times New Roman"/>
          <w:sz w:val="24"/>
          <w:szCs w:val="24"/>
        </w:rPr>
        <w:t>,</w:t>
      </w:r>
      <w:r w:rsidR="00877B8A">
        <w:rPr>
          <w:rFonts w:ascii="Bookman Old Style" w:hAnsi="Bookman Old Style" w:cs="Times New Roman"/>
          <w:sz w:val="24"/>
          <w:szCs w:val="24"/>
        </w:rPr>
        <w:t xml:space="preserve"> in simple contract.  This</w:t>
      </w:r>
      <w:r w:rsidR="00113DE9">
        <w:rPr>
          <w:rFonts w:ascii="Bookman Old Style" w:hAnsi="Bookman Old Style" w:cs="Times New Roman"/>
          <w:sz w:val="24"/>
          <w:szCs w:val="24"/>
        </w:rPr>
        <w:t>,</w:t>
      </w:r>
      <w:r w:rsidR="00877B8A">
        <w:rPr>
          <w:rFonts w:ascii="Bookman Old Style" w:hAnsi="Bookman Old Style" w:cs="Times New Roman"/>
          <w:sz w:val="24"/>
          <w:szCs w:val="24"/>
        </w:rPr>
        <w:t xml:space="preserve"> it was argued</w:t>
      </w:r>
      <w:r w:rsidR="00113DE9">
        <w:rPr>
          <w:rFonts w:ascii="Bookman Old Style" w:hAnsi="Bookman Old Style" w:cs="Times New Roman"/>
          <w:sz w:val="24"/>
          <w:szCs w:val="24"/>
        </w:rPr>
        <w:t>,</w:t>
      </w:r>
      <w:r w:rsidR="00877B8A">
        <w:rPr>
          <w:rFonts w:ascii="Bookman Old Style" w:hAnsi="Bookman Old Style" w:cs="Times New Roman"/>
          <w:sz w:val="24"/>
          <w:szCs w:val="24"/>
        </w:rPr>
        <w:t xml:space="preserve"> is a d</w:t>
      </w:r>
      <w:r w:rsidR="00E144FC">
        <w:rPr>
          <w:rFonts w:ascii="Bookman Old Style" w:hAnsi="Bookman Old Style" w:cs="Times New Roman"/>
          <w:sz w:val="24"/>
          <w:szCs w:val="24"/>
        </w:rPr>
        <w:t>ereliction of duty on the part of the Plaintiff as an officer of the Court.  My attentio</w:t>
      </w:r>
      <w:r w:rsidR="00113DE9">
        <w:rPr>
          <w:rFonts w:ascii="Bookman Old Style" w:hAnsi="Bookman Old Style" w:cs="Times New Roman"/>
          <w:sz w:val="24"/>
          <w:szCs w:val="24"/>
        </w:rPr>
        <w:t>n in this respect was drawn to S</w:t>
      </w:r>
      <w:r w:rsidR="00E144FC">
        <w:rPr>
          <w:rFonts w:ascii="Bookman Old Style" w:hAnsi="Bookman Old Style" w:cs="Times New Roman"/>
          <w:sz w:val="24"/>
          <w:szCs w:val="24"/>
        </w:rPr>
        <w:t xml:space="preserve">ection 85 of the </w:t>
      </w:r>
      <w:r w:rsidR="00E144FC" w:rsidRPr="00E144FC">
        <w:rPr>
          <w:rFonts w:ascii="Bookman Old Style" w:hAnsi="Bookman Old Style" w:cs="Times New Roman"/>
          <w:b/>
          <w:i/>
          <w:sz w:val="24"/>
          <w:szCs w:val="24"/>
        </w:rPr>
        <w:t>Legal Practitioners Act</w:t>
      </w:r>
      <w:r w:rsidR="00E144FC">
        <w:rPr>
          <w:rFonts w:ascii="Bookman Old Style" w:hAnsi="Bookman Old Style" w:cs="Times New Roman"/>
          <w:sz w:val="24"/>
          <w:szCs w:val="24"/>
        </w:rPr>
        <w:t>.</w:t>
      </w:r>
      <w:r w:rsidR="00113DE9">
        <w:rPr>
          <w:rFonts w:ascii="Bookman Old Style" w:hAnsi="Bookman Old Style" w:cs="Times New Roman"/>
          <w:sz w:val="24"/>
          <w:szCs w:val="24"/>
        </w:rPr>
        <w:t xml:space="preserve">  The result of this is</w:t>
      </w:r>
      <w:r w:rsidR="00E144FC">
        <w:rPr>
          <w:rFonts w:ascii="Bookman Old Style" w:hAnsi="Bookman Old Style" w:cs="Times New Roman"/>
          <w:sz w:val="24"/>
          <w:szCs w:val="24"/>
        </w:rPr>
        <w:t xml:space="preserve"> the Plaintiff not submitting himself to the stringent supervisory jurisdic</w:t>
      </w:r>
      <w:r w:rsidR="00113DE9">
        <w:rPr>
          <w:rFonts w:ascii="Bookman Old Style" w:hAnsi="Bookman Old Style" w:cs="Times New Roman"/>
          <w:sz w:val="24"/>
          <w:szCs w:val="24"/>
        </w:rPr>
        <w:t>tion conferred on the Court by S</w:t>
      </w:r>
      <w:r w:rsidR="00E144FC">
        <w:rPr>
          <w:rFonts w:ascii="Bookman Old Style" w:hAnsi="Bookman Old Style" w:cs="Times New Roman"/>
          <w:sz w:val="24"/>
          <w:szCs w:val="24"/>
        </w:rPr>
        <w:t xml:space="preserve">ection 77 (4) of the </w:t>
      </w:r>
      <w:r w:rsidR="00E144FC" w:rsidRPr="00E144FC">
        <w:rPr>
          <w:rFonts w:ascii="Bookman Old Style" w:hAnsi="Bookman Old Style" w:cs="Times New Roman"/>
          <w:b/>
          <w:i/>
          <w:sz w:val="24"/>
          <w:szCs w:val="24"/>
        </w:rPr>
        <w:t>Legal Practitioners Act</w:t>
      </w:r>
      <w:r w:rsidR="00E144FC">
        <w:rPr>
          <w:rFonts w:ascii="Bookman Old Style" w:hAnsi="Bookman Old Style" w:cs="Times New Roman"/>
          <w:sz w:val="24"/>
          <w:szCs w:val="24"/>
        </w:rPr>
        <w:t xml:space="preserve">.  </w:t>
      </w:r>
    </w:p>
    <w:p w:rsidR="00E144FC" w:rsidRDefault="00E144FC" w:rsidP="00D87991">
      <w:pPr>
        <w:spacing w:after="0" w:line="360" w:lineRule="auto"/>
        <w:jc w:val="both"/>
        <w:rPr>
          <w:rFonts w:ascii="Bookman Old Style" w:hAnsi="Bookman Old Style" w:cs="Times New Roman"/>
          <w:sz w:val="24"/>
          <w:szCs w:val="24"/>
        </w:rPr>
      </w:pPr>
    </w:p>
    <w:p w:rsidR="009D243E" w:rsidRDefault="00E144FC" w:rsidP="00D87991">
      <w:pPr>
        <w:spacing w:after="0" w:line="360" w:lineRule="auto"/>
        <w:jc w:val="both"/>
        <w:rPr>
          <w:rFonts w:ascii="Bookman Old Style" w:hAnsi="Bookman Old Style" w:cs="Times New Roman"/>
          <w:sz w:val="24"/>
          <w:szCs w:val="24"/>
        </w:rPr>
      </w:pPr>
      <w:r>
        <w:rPr>
          <w:rFonts w:ascii="Bookman Old Style" w:hAnsi="Bookman Old Style" w:cs="Times New Roman"/>
          <w:sz w:val="24"/>
          <w:szCs w:val="24"/>
        </w:rPr>
        <w:t>In the last limb</w:t>
      </w:r>
      <w:r w:rsidR="008C6DE9">
        <w:rPr>
          <w:rFonts w:ascii="Bookman Old Style" w:hAnsi="Bookman Old Style" w:cs="Times New Roman"/>
          <w:sz w:val="24"/>
          <w:szCs w:val="24"/>
        </w:rPr>
        <w:t xml:space="preserve"> of his arguments</w:t>
      </w:r>
      <w:r w:rsidR="00113DE9">
        <w:rPr>
          <w:rFonts w:ascii="Bookman Old Style" w:hAnsi="Bookman Old Style" w:cs="Times New Roman"/>
          <w:sz w:val="24"/>
          <w:szCs w:val="24"/>
        </w:rPr>
        <w:t>,</w:t>
      </w:r>
      <w:r w:rsidR="008C6DE9">
        <w:rPr>
          <w:rFonts w:ascii="Bookman Old Style" w:hAnsi="Bookman Old Style" w:cs="Times New Roman"/>
          <w:sz w:val="24"/>
          <w:szCs w:val="24"/>
        </w:rPr>
        <w:t xml:space="preserve"> counsel advanced further arguments for striking out the originating process as follows; as against the First Defendant</w:t>
      </w:r>
      <w:r w:rsidR="00113DE9">
        <w:rPr>
          <w:rFonts w:ascii="Bookman Old Style" w:hAnsi="Bookman Old Style" w:cs="Times New Roman"/>
          <w:sz w:val="24"/>
          <w:szCs w:val="24"/>
        </w:rPr>
        <w:t>,</w:t>
      </w:r>
      <w:r w:rsidR="008C6DE9">
        <w:rPr>
          <w:rFonts w:ascii="Bookman Old Style" w:hAnsi="Bookman Old Style" w:cs="Times New Roman"/>
          <w:sz w:val="24"/>
          <w:szCs w:val="24"/>
        </w:rPr>
        <w:t xml:space="preserve"> the writ of summons and statement of claim do not disclose the juristic </w:t>
      </w:r>
      <w:r w:rsidR="00113DE9">
        <w:rPr>
          <w:rFonts w:ascii="Bookman Old Style" w:hAnsi="Bookman Old Style" w:cs="Times New Roman"/>
          <w:sz w:val="24"/>
          <w:szCs w:val="24"/>
        </w:rPr>
        <w:t>capacity of the First Defendant</w:t>
      </w:r>
      <w:r w:rsidR="00B620BD">
        <w:rPr>
          <w:rFonts w:ascii="Bookman Old Style" w:hAnsi="Bookman Old Style" w:cs="Times New Roman"/>
          <w:sz w:val="24"/>
          <w:szCs w:val="24"/>
        </w:rPr>
        <w:t>,</w:t>
      </w:r>
      <w:r w:rsidR="00113DE9">
        <w:rPr>
          <w:rFonts w:ascii="Bookman Old Style" w:hAnsi="Bookman Old Style" w:cs="Times New Roman"/>
          <w:sz w:val="24"/>
          <w:szCs w:val="24"/>
        </w:rPr>
        <w:t xml:space="preserve"> </w:t>
      </w:r>
      <w:r w:rsidR="008C6DE9">
        <w:rPr>
          <w:rFonts w:ascii="Bookman Old Style" w:hAnsi="Bookman Old Style" w:cs="Times New Roman"/>
          <w:sz w:val="24"/>
          <w:szCs w:val="24"/>
        </w:rPr>
        <w:t>as such the action against it should be struck out</w:t>
      </w:r>
      <w:r w:rsidR="00113DE9">
        <w:rPr>
          <w:rFonts w:ascii="Bookman Old Style" w:hAnsi="Bookman Old Style" w:cs="Times New Roman"/>
          <w:sz w:val="24"/>
          <w:szCs w:val="24"/>
        </w:rPr>
        <w:t>. (M</w:t>
      </w:r>
      <w:r w:rsidR="008C6DE9">
        <w:rPr>
          <w:rFonts w:ascii="Bookman Old Style" w:hAnsi="Bookman Old Style" w:cs="Times New Roman"/>
          <w:sz w:val="24"/>
          <w:szCs w:val="24"/>
        </w:rPr>
        <w:t xml:space="preserve">y attention in this respect was drawn to Order 3 rule 2 of the </w:t>
      </w:r>
      <w:r w:rsidR="008C6DE9" w:rsidRPr="00F21334">
        <w:rPr>
          <w:rFonts w:ascii="Bookman Old Style" w:hAnsi="Bookman Old Style" w:cs="Times New Roman"/>
          <w:b/>
          <w:i/>
          <w:sz w:val="24"/>
          <w:szCs w:val="24"/>
        </w:rPr>
        <w:t>High Court Act</w:t>
      </w:r>
      <w:r w:rsidR="00113DE9">
        <w:rPr>
          <w:rFonts w:ascii="Bookman Old Style" w:hAnsi="Bookman Old Style" w:cs="Times New Roman"/>
          <w:b/>
          <w:i/>
          <w:sz w:val="24"/>
          <w:szCs w:val="24"/>
        </w:rPr>
        <w:t>)</w:t>
      </w:r>
      <w:r w:rsidR="008C6DE9">
        <w:rPr>
          <w:rFonts w:ascii="Bookman Old Style" w:hAnsi="Bookman Old Style" w:cs="Times New Roman"/>
          <w:sz w:val="24"/>
          <w:szCs w:val="24"/>
        </w:rPr>
        <w:t xml:space="preserve">; as against the Second, Third and Fourth Defendants, the </w:t>
      </w:r>
      <w:r w:rsidR="00B620BD">
        <w:rPr>
          <w:rFonts w:ascii="Bookman Old Style" w:hAnsi="Bookman Old Style" w:cs="Times New Roman"/>
          <w:sz w:val="24"/>
          <w:szCs w:val="24"/>
        </w:rPr>
        <w:t>pleadings were defective and do</w:t>
      </w:r>
      <w:r w:rsidR="008C6DE9">
        <w:rPr>
          <w:rFonts w:ascii="Bookman Old Style" w:hAnsi="Bookman Old Style" w:cs="Times New Roman"/>
          <w:sz w:val="24"/>
          <w:szCs w:val="24"/>
        </w:rPr>
        <w:t xml:space="preserve"> not reveal a cause of action</w:t>
      </w:r>
      <w:r w:rsidR="00113DE9">
        <w:rPr>
          <w:rFonts w:ascii="Bookman Old Style" w:hAnsi="Bookman Old Style" w:cs="Times New Roman"/>
          <w:sz w:val="24"/>
          <w:szCs w:val="24"/>
        </w:rPr>
        <w:t>.</w:t>
      </w:r>
      <w:r w:rsidR="008C6DE9">
        <w:rPr>
          <w:rFonts w:ascii="Bookman Old Style" w:hAnsi="Bookman Old Style" w:cs="Times New Roman"/>
          <w:sz w:val="24"/>
          <w:szCs w:val="24"/>
        </w:rPr>
        <w:t xml:space="preserve"> (</w:t>
      </w:r>
      <w:r w:rsidR="00113DE9">
        <w:rPr>
          <w:rFonts w:ascii="Bookman Old Style" w:hAnsi="Bookman Old Style" w:cs="Times New Roman"/>
          <w:sz w:val="24"/>
          <w:szCs w:val="24"/>
        </w:rPr>
        <w:t>My</w:t>
      </w:r>
      <w:r w:rsidR="008C6DE9">
        <w:rPr>
          <w:rFonts w:ascii="Bookman Old Style" w:hAnsi="Bookman Old Style" w:cs="Times New Roman"/>
          <w:sz w:val="24"/>
          <w:szCs w:val="24"/>
        </w:rPr>
        <w:t xml:space="preserve"> attention in this respect was drawn to Order 18 rules 7 and 19, </w:t>
      </w:r>
      <w:r w:rsidR="00BC65CD">
        <w:rPr>
          <w:rFonts w:ascii="Bookman Old Style" w:hAnsi="Bookman Old Style" w:cs="Times New Roman"/>
          <w:sz w:val="24"/>
          <w:szCs w:val="24"/>
        </w:rPr>
        <w:t xml:space="preserve">of the </w:t>
      </w:r>
      <w:r w:rsidR="00BC65CD" w:rsidRPr="00BC65CD">
        <w:rPr>
          <w:rFonts w:ascii="Bookman Old Style" w:hAnsi="Bookman Old Style" w:cs="Times New Roman"/>
          <w:b/>
          <w:i/>
          <w:sz w:val="24"/>
          <w:szCs w:val="24"/>
        </w:rPr>
        <w:t>white book</w:t>
      </w:r>
      <w:r w:rsidR="00BC65CD">
        <w:rPr>
          <w:rFonts w:ascii="Bookman Old Style" w:hAnsi="Bookman Old Style" w:cs="Times New Roman"/>
          <w:sz w:val="24"/>
          <w:szCs w:val="24"/>
        </w:rPr>
        <w:t xml:space="preserve"> and </w:t>
      </w:r>
      <w:r w:rsidR="008C6DE9">
        <w:rPr>
          <w:rFonts w:ascii="Bookman Old Style" w:hAnsi="Bookman Old Style" w:cs="Times New Roman"/>
          <w:sz w:val="24"/>
          <w:szCs w:val="24"/>
        </w:rPr>
        <w:t xml:space="preserve">the case of </w:t>
      </w:r>
      <w:r w:rsidR="00113DE9">
        <w:rPr>
          <w:rFonts w:ascii="Bookman Old Style" w:hAnsi="Bookman Old Style" w:cs="Times New Roman"/>
          <w:b/>
          <w:i/>
          <w:sz w:val="24"/>
          <w:szCs w:val="24"/>
        </w:rPr>
        <w:t>Dr</w:t>
      </w:r>
      <w:r w:rsidR="008C6DE9" w:rsidRPr="00CD6663">
        <w:rPr>
          <w:rFonts w:ascii="Bookman Old Style" w:hAnsi="Bookman Old Style" w:cs="Times New Roman"/>
          <w:b/>
          <w:i/>
          <w:sz w:val="24"/>
          <w:szCs w:val="24"/>
        </w:rPr>
        <w:t>ummond – Jackson –VS- British Medical Association (2</w:t>
      </w:r>
      <w:r w:rsidR="008C6DE9">
        <w:rPr>
          <w:rFonts w:ascii="Bookman Old Style" w:hAnsi="Bookman Old Style" w:cs="Times New Roman"/>
          <w:sz w:val="24"/>
          <w:szCs w:val="24"/>
        </w:rPr>
        <w:t xml:space="preserve">) </w:t>
      </w:r>
      <w:r w:rsidR="00610A8F">
        <w:rPr>
          <w:rFonts w:ascii="Bookman Old Style" w:hAnsi="Bookman Old Style" w:cs="Times New Roman"/>
          <w:sz w:val="24"/>
          <w:szCs w:val="24"/>
        </w:rPr>
        <w:t xml:space="preserve">and Order 53 of the </w:t>
      </w:r>
      <w:r w:rsidR="00610A8F" w:rsidRPr="00CD6663">
        <w:rPr>
          <w:rFonts w:ascii="Bookman Old Style" w:hAnsi="Bookman Old Style" w:cs="Times New Roman"/>
          <w:b/>
          <w:i/>
          <w:sz w:val="24"/>
          <w:szCs w:val="24"/>
        </w:rPr>
        <w:t>High Court Act</w:t>
      </w:r>
      <w:r w:rsidR="00113DE9" w:rsidRPr="00780BFB">
        <w:rPr>
          <w:rFonts w:ascii="Bookman Old Style" w:hAnsi="Bookman Old Style" w:cs="Times New Roman"/>
          <w:i/>
          <w:sz w:val="24"/>
          <w:szCs w:val="24"/>
        </w:rPr>
        <w:t>)</w:t>
      </w:r>
      <w:r w:rsidR="00610A8F" w:rsidRPr="00780BFB">
        <w:rPr>
          <w:rFonts w:ascii="Bookman Old Style" w:hAnsi="Bookman Old Style" w:cs="Times New Roman"/>
          <w:sz w:val="24"/>
          <w:szCs w:val="24"/>
        </w:rPr>
        <w:t xml:space="preserve">. </w:t>
      </w:r>
      <w:r w:rsidR="00610A8F">
        <w:rPr>
          <w:rFonts w:ascii="Bookman Old Style" w:hAnsi="Bookman Old Style" w:cs="Times New Roman"/>
          <w:sz w:val="24"/>
          <w:szCs w:val="24"/>
        </w:rPr>
        <w:t xml:space="preserve"> In articulating the argument further, counsel submitted a</w:t>
      </w:r>
      <w:r w:rsidR="00BC65CD">
        <w:rPr>
          <w:rFonts w:ascii="Bookman Old Style" w:hAnsi="Bookman Old Style" w:cs="Times New Roman"/>
          <w:sz w:val="24"/>
          <w:szCs w:val="24"/>
        </w:rPr>
        <w:t>s follows; with respect to the S</w:t>
      </w:r>
      <w:r w:rsidR="00610A8F">
        <w:rPr>
          <w:rFonts w:ascii="Bookman Old Style" w:hAnsi="Bookman Old Style" w:cs="Times New Roman"/>
          <w:sz w:val="24"/>
          <w:szCs w:val="24"/>
        </w:rPr>
        <w:t>econd Defendant</w:t>
      </w:r>
      <w:r w:rsidR="00BC65CD">
        <w:rPr>
          <w:rFonts w:ascii="Bookman Old Style" w:hAnsi="Bookman Old Style" w:cs="Times New Roman"/>
          <w:sz w:val="24"/>
          <w:szCs w:val="24"/>
        </w:rPr>
        <w:t>,</w:t>
      </w:r>
      <w:r w:rsidR="00610A8F">
        <w:rPr>
          <w:rFonts w:ascii="Bookman Old Style" w:hAnsi="Bookman Old Style" w:cs="Times New Roman"/>
          <w:sz w:val="24"/>
          <w:szCs w:val="24"/>
        </w:rPr>
        <w:t xml:space="preserve"> the pleadings do not allege any specific acts or dealings between i</w:t>
      </w:r>
      <w:r w:rsidR="00BC65CD">
        <w:rPr>
          <w:rFonts w:ascii="Bookman Old Style" w:hAnsi="Bookman Old Style" w:cs="Times New Roman"/>
          <w:sz w:val="24"/>
          <w:szCs w:val="24"/>
        </w:rPr>
        <w:t>tself and the Plaintiff which gi</w:t>
      </w:r>
      <w:r w:rsidR="00610A8F">
        <w:rPr>
          <w:rFonts w:ascii="Bookman Old Style" w:hAnsi="Bookman Old Style" w:cs="Times New Roman"/>
          <w:sz w:val="24"/>
          <w:szCs w:val="24"/>
        </w:rPr>
        <w:t>ve rise to the alleged contractual liability; with respect to the Third Defendant</w:t>
      </w:r>
      <w:r w:rsidR="00BC65CD">
        <w:rPr>
          <w:rFonts w:ascii="Bookman Old Style" w:hAnsi="Bookman Old Style" w:cs="Times New Roman"/>
          <w:sz w:val="24"/>
          <w:szCs w:val="24"/>
        </w:rPr>
        <w:t>, the only connecting factor was</w:t>
      </w:r>
      <w:r w:rsidR="00610A8F">
        <w:rPr>
          <w:rFonts w:ascii="Bookman Old Style" w:hAnsi="Bookman Old Style" w:cs="Times New Roman"/>
          <w:sz w:val="24"/>
          <w:szCs w:val="24"/>
        </w:rPr>
        <w:t xml:space="preserve"> the cheque payments made to the Plaintiff out of the Third Defendant’s ac</w:t>
      </w:r>
      <w:r w:rsidR="00BC65CD">
        <w:rPr>
          <w:rFonts w:ascii="Bookman Old Style" w:hAnsi="Bookman Old Style" w:cs="Times New Roman"/>
          <w:sz w:val="24"/>
          <w:szCs w:val="24"/>
        </w:rPr>
        <w:t>count.  Apart from this there i</w:t>
      </w:r>
      <w:r w:rsidR="00610A8F">
        <w:rPr>
          <w:rFonts w:ascii="Bookman Old Style" w:hAnsi="Bookman Old Style" w:cs="Times New Roman"/>
          <w:sz w:val="24"/>
          <w:szCs w:val="24"/>
        </w:rPr>
        <w:t xml:space="preserve">s no pleading of any specific acts on the </w:t>
      </w:r>
      <w:r w:rsidR="009D243E">
        <w:rPr>
          <w:rFonts w:ascii="Bookman Old Style" w:hAnsi="Bookman Old Style" w:cs="Times New Roman"/>
          <w:sz w:val="24"/>
          <w:szCs w:val="24"/>
        </w:rPr>
        <w:t>part of the Third Defendant or dealings with the Plaintiff; and as regards the Fourth Defendant there is no pleading as to the nature and terms of the contract or indeed what the alleged breach is.</w:t>
      </w:r>
    </w:p>
    <w:p w:rsidR="009D243E" w:rsidRDefault="009D243E" w:rsidP="00D87991">
      <w:pPr>
        <w:spacing w:after="0" w:line="360" w:lineRule="auto"/>
        <w:jc w:val="both"/>
        <w:rPr>
          <w:rFonts w:ascii="Bookman Old Style" w:hAnsi="Bookman Old Style" w:cs="Times New Roman"/>
          <w:sz w:val="24"/>
          <w:szCs w:val="24"/>
        </w:rPr>
      </w:pPr>
    </w:p>
    <w:p w:rsidR="009D243E" w:rsidRDefault="009D243E" w:rsidP="00D87991">
      <w:pPr>
        <w:spacing w:after="0" w:line="360" w:lineRule="auto"/>
        <w:jc w:val="both"/>
        <w:rPr>
          <w:rFonts w:ascii="Bookman Old Style" w:hAnsi="Bookman Old Style" w:cs="Times New Roman"/>
          <w:sz w:val="24"/>
          <w:szCs w:val="24"/>
        </w:rPr>
      </w:pPr>
      <w:r>
        <w:rPr>
          <w:rFonts w:ascii="Bookman Old Style" w:hAnsi="Bookman Old Style" w:cs="Times New Roman"/>
          <w:sz w:val="24"/>
          <w:szCs w:val="24"/>
        </w:rPr>
        <w:lastRenderedPageBreak/>
        <w:t>I have considered the arguments advanced by counsel for the Defendants.  The grounds upon which this application has been anch</w:t>
      </w:r>
      <w:r w:rsidR="00BC65CD">
        <w:rPr>
          <w:rFonts w:ascii="Bookman Old Style" w:hAnsi="Bookman Old Style" w:cs="Times New Roman"/>
          <w:sz w:val="24"/>
          <w:szCs w:val="24"/>
        </w:rPr>
        <w:t>ored are highlighted at page R2 of this rul</w:t>
      </w:r>
      <w:r>
        <w:rPr>
          <w:rFonts w:ascii="Bookman Old Style" w:hAnsi="Bookman Old Style" w:cs="Times New Roman"/>
          <w:sz w:val="24"/>
          <w:szCs w:val="24"/>
        </w:rPr>
        <w:t>ing and they are as follows;</w:t>
      </w:r>
    </w:p>
    <w:p w:rsidR="00BC65CD" w:rsidRPr="00CD6663" w:rsidRDefault="009D243E" w:rsidP="00BC65CD">
      <w:pPr>
        <w:pStyle w:val="ListParagraph"/>
        <w:numPr>
          <w:ilvl w:val="0"/>
          <w:numId w:val="6"/>
        </w:numPr>
        <w:spacing w:after="0" w:line="360" w:lineRule="auto"/>
        <w:jc w:val="both"/>
        <w:rPr>
          <w:rFonts w:ascii="Bookman Old Style" w:hAnsi="Bookman Old Style" w:cs="Times New Roman"/>
          <w:i/>
          <w:sz w:val="24"/>
          <w:szCs w:val="24"/>
        </w:rPr>
      </w:pPr>
      <w:r>
        <w:rPr>
          <w:rFonts w:ascii="Bookman Old Style" w:hAnsi="Bookman Old Style" w:cs="Times New Roman"/>
          <w:sz w:val="24"/>
          <w:szCs w:val="24"/>
        </w:rPr>
        <w:t>(i)</w:t>
      </w:r>
      <w:r w:rsidR="00BC65CD" w:rsidRPr="00CD6663">
        <w:rPr>
          <w:rFonts w:ascii="Bookman Old Style" w:hAnsi="Bookman Old Style" w:cs="Times New Roman"/>
          <w:i/>
          <w:sz w:val="24"/>
          <w:szCs w:val="24"/>
        </w:rPr>
        <w:t xml:space="preserve"> On the pa</w:t>
      </w:r>
      <w:r w:rsidR="00BC65CD">
        <w:rPr>
          <w:rFonts w:ascii="Bookman Old Style" w:hAnsi="Bookman Old Style" w:cs="Times New Roman"/>
          <w:i/>
          <w:sz w:val="24"/>
          <w:szCs w:val="24"/>
        </w:rPr>
        <w:t>rt of all the Defendants for non</w:t>
      </w:r>
      <w:r w:rsidR="00BC65CD" w:rsidRPr="00CD6663">
        <w:rPr>
          <w:rFonts w:ascii="Bookman Old Style" w:hAnsi="Bookman Old Style" w:cs="Times New Roman"/>
          <w:i/>
          <w:sz w:val="24"/>
          <w:szCs w:val="24"/>
        </w:rPr>
        <w:t xml:space="preserve"> compliance with the provisions of section 77 (3) of the Legal Practitioner’s Act, Cap 30;</w:t>
      </w:r>
    </w:p>
    <w:p w:rsidR="00BC65CD" w:rsidRPr="00CD6663" w:rsidRDefault="00BC65CD" w:rsidP="00BC65CD">
      <w:pPr>
        <w:pStyle w:val="ListParagraph"/>
        <w:numPr>
          <w:ilvl w:val="0"/>
          <w:numId w:val="6"/>
        </w:numPr>
        <w:spacing w:after="0" w:line="360" w:lineRule="auto"/>
        <w:jc w:val="both"/>
        <w:rPr>
          <w:rFonts w:ascii="Bookman Old Style" w:hAnsi="Bookman Old Style" w:cs="Times New Roman"/>
          <w:i/>
          <w:sz w:val="24"/>
          <w:szCs w:val="24"/>
        </w:rPr>
      </w:pPr>
      <w:r w:rsidRPr="00CD6663">
        <w:rPr>
          <w:rFonts w:ascii="Bookman Old Style" w:hAnsi="Bookman Old Style" w:cs="Times New Roman"/>
          <w:i/>
          <w:sz w:val="24"/>
          <w:szCs w:val="24"/>
        </w:rPr>
        <w:t xml:space="preserve">On the part of the First Defendant, in that the juristic capacity in which it has been sued has not been disclosed; and </w:t>
      </w:r>
    </w:p>
    <w:p w:rsidR="00BC65CD" w:rsidRPr="00CD6663" w:rsidRDefault="00BC65CD" w:rsidP="00BC65CD">
      <w:pPr>
        <w:pStyle w:val="ListParagraph"/>
        <w:numPr>
          <w:ilvl w:val="0"/>
          <w:numId w:val="6"/>
        </w:numPr>
        <w:spacing w:after="0" w:line="360" w:lineRule="auto"/>
        <w:jc w:val="both"/>
        <w:rPr>
          <w:rFonts w:ascii="Bookman Old Style" w:hAnsi="Bookman Old Style" w:cs="Times New Roman"/>
          <w:i/>
          <w:sz w:val="24"/>
          <w:szCs w:val="24"/>
        </w:rPr>
      </w:pPr>
      <w:r>
        <w:rPr>
          <w:rFonts w:ascii="Bookman Old Style" w:hAnsi="Bookman Old Style" w:cs="Times New Roman"/>
          <w:i/>
          <w:sz w:val="24"/>
          <w:szCs w:val="24"/>
        </w:rPr>
        <w:t>On the part of S</w:t>
      </w:r>
      <w:r w:rsidRPr="00CD6663">
        <w:rPr>
          <w:rFonts w:ascii="Bookman Old Style" w:hAnsi="Bookman Old Style" w:cs="Times New Roman"/>
          <w:i/>
          <w:sz w:val="24"/>
          <w:szCs w:val="24"/>
        </w:rPr>
        <w:t>econd, Third and Fourth Defendants, for irregularity in that no clear cause of action is disclosed against them as required by the provisions of order 18 rule 7 and 19 of the Rules of the Supreme Court when read together with paragraph 1 of the Commercial Action Practice Directions for the High Cour</w:t>
      </w:r>
      <w:r w:rsidR="00B620BD">
        <w:rPr>
          <w:rFonts w:ascii="Bookman Old Style" w:hAnsi="Bookman Old Style" w:cs="Times New Roman"/>
          <w:i/>
          <w:sz w:val="24"/>
          <w:szCs w:val="24"/>
        </w:rPr>
        <w:t>t (Amendment) Rules 1999, Cap 27</w:t>
      </w:r>
      <w:r w:rsidRPr="00CD6663">
        <w:rPr>
          <w:rFonts w:ascii="Bookman Old Style" w:hAnsi="Bookman Old Style" w:cs="Times New Roman"/>
          <w:i/>
          <w:sz w:val="24"/>
          <w:szCs w:val="24"/>
        </w:rPr>
        <w:t>.”</w:t>
      </w:r>
    </w:p>
    <w:p w:rsidR="009D243E" w:rsidRDefault="009D243E" w:rsidP="00D87991">
      <w:pPr>
        <w:spacing w:after="0" w:line="360" w:lineRule="auto"/>
        <w:jc w:val="both"/>
        <w:rPr>
          <w:rFonts w:ascii="Bookman Old Style" w:hAnsi="Bookman Old Style" w:cs="Times New Roman"/>
          <w:sz w:val="24"/>
          <w:szCs w:val="24"/>
        </w:rPr>
      </w:pPr>
    </w:p>
    <w:p w:rsidR="00BC65CD" w:rsidRDefault="009D243E" w:rsidP="00D87991">
      <w:pPr>
        <w:spacing w:after="0" w:line="360" w:lineRule="auto"/>
        <w:jc w:val="both"/>
        <w:rPr>
          <w:rFonts w:ascii="Bookman Old Style" w:hAnsi="Bookman Old Style" w:cs="Times New Roman"/>
          <w:sz w:val="24"/>
          <w:szCs w:val="24"/>
        </w:rPr>
      </w:pPr>
      <w:r>
        <w:rPr>
          <w:rFonts w:ascii="Bookman Old Style" w:hAnsi="Bookman Old Style" w:cs="Times New Roman"/>
          <w:sz w:val="24"/>
          <w:szCs w:val="24"/>
        </w:rPr>
        <w:t xml:space="preserve">In determing the grounds, I will first determine whether or not the Plaintiff as a legal practitioner can institute proceedings in his personal capacity.  A determination of </w:t>
      </w:r>
      <w:r w:rsidR="00BC65CD">
        <w:rPr>
          <w:rFonts w:ascii="Bookman Old Style" w:hAnsi="Bookman Old Style" w:cs="Times New Roman"/>
          <w:sz w:val="24"/>
          <w:szCs w:val="24"/>
        </w:rPr>
        <w:t>t</w:t>
      </w:r>
      <w:r>
        <w:rPr>
          <w:rFonts w:ascii="Bookman Old Style" w:hAnsi="Bookman Old Style" w:cs="Times New Roman"/>
          <w:sz w:val="24"/>
          <w:szCs w:val="24"/>
        </w:rPr>
        <w:t xml:space="preserve">his issue will by and large resolve the major issue in contention in the matter.  I will then proceed to address the points raised with respect to the pleadings.  </w:t>
      </w:r>
    </w:p>
    <w:p w:rsidR="00BC65CD" w:rsidRDefault="00BC65CD" w:rsidP="00D87991">
      <w:pPr>
        <w:spacing w:after="0" w:line="360" w:lineRule="auto"/>
        <w:jc w:val="both"/>
        <w:rPr>
          <w:rFonts w:ascii="Bookman Old Style" w:hAnsi="Bookman Old Style" w:cs="Times New Roman"/>
          <w:sz w:val="24"/>
          <w:szCs w:val="24"/>
        </w:rPr>
      </w:pPr>
    </w:p>
    <w:p w:rsidR="00D27232" w:rsidRDefault="009D243E" w:rsidP="00D87991">
      <w:pPr>
        <w:spacing w:after="0" w:line="360" w:lineRule="auto"/>
        <w:jc w:val="both"/>
        <w:rPr>
          <w:rFonts w:ascii="Bookman Old Style" w:hAnsi="Bookman Old Style" w:cs="Times New Roman"/>
          <w:sz w:val="24"/>
          <w:szCs w:val="24"/>
        </w:rPr>
      </w:pPr>
      <w:r>
        <w:rPr>
          <w:rFonts w:ascii="Bookman Old Style" w:hAnsi="Bookman Old Style" w:cs="Times New Roman"/>
          <w:sz w:val="24"/>
          <w:szCs w:val="24"/>
        </w:rPr>
        <w:t xml:space="preserve">It is evident from the heading on </w:t>
      </w:r>
      <w:r w:rsidR="00BC65CD">
        <w:rPr>
          <w:rFonts w:ascii="Bookman Old Style" w:hAnsi="Bookman Old Style" w:cs="Times New Roman"/>
          <w:sz w:val="24"/>
          <w:szCs w:val="24"/>
        </w:rPr>
        <w:t xml:space="preserve">the </w:t>
      </w:r>
      <w:r>
        <w:rPr>
          <w:rFonts w:ascii="Bookman Old Style" w:hAnsi="Bookman Old Style" w:cs="Times New Roman"/>
          <w:sz w:val="24"/>
          <w:szCs w:val="24"/>
        </w:rPr>
        <w:t xml:space="preserve">writ and statement of claim that </w:t>
      </w:r>
      <w:r w:rsidR="00BC65CD">
        <w:rPr>
          <w:rFonts w:ascii="Bookman Old Style" w:hAnsi="Bookman Old Style" w:cs="Times New Roman"/>
          <w:sz w:val="24"/>
          <w:szCs w:val="24"/>
        </w:rPr>
        <w:t xml:space="preserve">the </w:t>
      </w:r>
      <w:r>
        <w:rPr>
          <w:rFonts w:ascii="Bookman Old Style" w:hAnsi="Bookman Old Style" w:cs="Times New Roman"/>
          <w:sz w:val="24"/>
          <w:szCs w:val="24"/>
        </w:rPr>
        <w:t>Plaintiff has instituted this claim in his personal name of Musa Ahmed Adam Yousuf.  This is notwithstanding the fact that he states</w:t>
      </w:r>
      <w:r w:rsidR="00B620BD">
        <w:rPr>
          <w:rFonts w:ascii="Bookman Old Style" w:hAnsi="Bookman Old Style" w:cs="Times New Roman"/>
          <w:sz w:val="24"/>
          <w:szCs w:val="24"/>
        </w:rPr>
        <w:t>,</w:t>
      </w:r>
      <w:r>
        <w:rPr>
          <w:rFonts w:ascii="Bookman Old Style" w:hAnsi="Bookman Old Style" w:cs="Times New Roman"/>
          <w:sz w:val="24"/>
          <w:szCs w:val="24"/>
        </w:rPr>
        <w:t xml:space="preserve"> under paragraph 1 of the statement of claim</w:t>
      </w:r>
      <w:r w:rsidR="00B620BD">
        <w:rPr>
          <w:rFonts w:ascii="Bookman Old Style" w:hAnsi="Bookman Old Style" w:cs="Times New Roman"/>
          <w:sz w:val="24"/>
          <w:szCs w:val="24"/>
        </w:rPr>
        <w:t>,</w:t>
      </w:r>
      <w:r>
        <w:rPr>
          <w:rFonts w:ascii="Bookman Old Style" w:hAnsi="Bookman Old Style" w:cs="Times New Roman"/>
          <w:sz w:val="24"/>
          <w:szCs w:val="24"/>
        </w:rPr>
        <w:t xml:space="preserve"> that he practices law in Zambia with the firm of AD Adams and Company.  It is in this capacity</w:t>
      </w:r>
      <w:r w:rsidR="00BC65CD">
        <w:rPr>
          <w:rFonts w:ascii="Bookman Old Style" w:hAnsi="Bookman Old Style" w:cs="Times New Roman"/>
          <w:sz w:val="24"/>
          <w:szCs w:val="24"/>
        </w:rPr>
        <w:t>,</w:t>
      </w:r>
      <w:r>
        <w:rPr>
          <w:rFonts w:ascii="Bookman Old Style" w:hAnsi="Bookman Old Style" w:cs="Times New Roman"/>
          <w:sz w:val="24"/>
          <w:szCs w:val="24"/>
        </w:rPr>
        <w:t xml:space="preserve"> as practitioner</w:t>
      </w:r>
      <w:r w:rsidR="00BC65CD">
        <w:rPr>
          <w:rFonts w:ascii="Bookman Old Style" w:hAnsi="Bookman Old Style" w:cs="Times New Roman"/>
          <w:sz w:val="24"/>
          <w:szCs w:val="24"/>
        </w:rPr>
        <w:t>,</w:t>
      </w:r>
      <w:r>
        <w:rPr>
          <w:rFonts w:ascii="Bookman Old Style" w:hAnsi="Bookman Old Style" w:cs="Times New Roman"/>
          <w:sz w:val="24"/>
          <w:szCs w:val="24"/>
        </w:rPr>
        <w:t xml:space="preserve"> in the firm of AD Adams and Company</w:t>
      </w:r>
      <w:r w:rsidR="00BC65CD">
        <w:rPr>
          <w:rFonts w:ascii="Bookman Old Style" w:hAnsi="Bookman Old Style" w:cs="Times New Roman"/>
          <w:sz w:val="24"/>
          <w:szCs w:val="24"/>
        </w:rPr>
        <w:t>,</w:t>
      </w:r>
      <w:r>
        <w:rPr>
          <w:rFonts w:ascii="Bookman Old Style" w:hAnsi="Bookman Old Style" w:cs="Times New Roman"/>
          <w:sz w:val="24"/>
          <w:szCs w:val="24"/>
        </w:rPr>
        <w:t xml:space="preserve"> that the alleged services to the Defendants were provided.  My finding</w:t>
      </w:r>
      <w:r w:rsidR="00BC65CD">
        <w:rPr>
          <w:rFonts w:ascii="Bookman Old Style" w:hAnsi="Bookman Old Style" w:cs="Times New Roman"/>
          <w:sz w:val="24"/>
          <w:szCs w:val="24"/>
        </w:rPr>
        <w:t xml:space="preserve"> is based on the provisions of S</w:t>
      </w:r>
      <w:r>
        <w:rPr>
          <w:rFonts w:ascii="Bookman Old Style" w:hAnsi="Bookman Old Style" w:cs="Times New Roman"/>
          <w:sz w:val="24"/>
          <w:szCs w:val="24"/>
        </w:rPr>
        <w:t xml:space="preserve">ection 36 of the </w:t>
      </w:r>
      <w:r w:rsidRPr="00F21334">
        <w:rPr>
          <w:rFonts w:ascii="Bookman Old Style" w:hAnsi="Bookman Old Style" w:cs="Times New Roman"/>
          <w:b/>
          <w:i/>
          <w:sz w:val="24"/>
          <w:szCs w:val="24"/>
        </w:rPr>
        <w:t>Legal Practitioners Act</w:t>
      </w:r>
      <w:r>
        <w:rPr>
          <w:rFonts w:ascii="Bookman Old Style" w:hAnsi="Bookman Old Style" w:cs="Times New Roman"/>
          <w:sz w:val="24"/>
          <w:szCs w:val="24"/>
        </w:rPr>
        <w:t xml:space="preserve"> which prescribes the requirements for applying for a pra</w:t>
      </w:r>
      <w:r w:rsidR="00BC65CD">
        <w:rPr>
          <w:rFonts w:ascii="Bookman Old Style" w:hAnsi="Bookman Old Style" w:cs="Times New Roman"/>
          <w:sz w:val="24"/>
          <w:szCs w:val="24"/>
        </w:rPr>
        <w:t>cticing certificate.  The said S</w:t>
      </w:r>
      <w:r w:rsidR="00D27232">
        <w:rPr>
          <w:rFonts w:ascii="Bookman Old Style" w:hAnsi="Bookman Old Style" w:cs="Times New Roman"/>
          <w:sz w:val="24"/>
          <w:szCs w:val="24"/>
        </w:rPr>
        <w:t>ection states in part as follows;</w:t>
      </w:r>
    </w:p>
    <w:p w:rsidR="00F21334" w:rsidRDefault="00D27232" w:rsidP="00F21334">
      <w:pPr>
        <w:spacing w:after="0" w:line="360" w:lineRule="auto"/>
        <w:ind w:left="720"/>
        <w:jc w:val="both"/>
        <w:rPr>
          <w:rFonts w:ascii="Bookman Old Style" w:hAnsi="Bookman Old Style" w:cs="Times New Roman"/>
          <w:b/>
          <w:i/>
          <w:sz w:val="24"/>
          <w:szCs w:val="24"/>
        </w:rPr>
      </w:pPr>
      <w:r w:rsidRPr="00CD6663">
        <w:rPr>
          <w:rFonts w:ascii="Bookman Old Style" w:hAnsi="Bookman Old Style" w:cs="Times New Roman"/>
          <w:b/>
          <w:i/>
          <w:sz w:val="24"/>
          <w:szCs w:val="24"/>
        </w:rPr>
        <w:t xml:space="preserve">“36 (i) (a) Every practitioner applying for a practicing certificate </w:t>
      </w:r>
      <w:r w:rsidR="00F21334">
        <w:rPr>
          <w:rFonts w:ascii="Bookman Old Style" w:hAnsi="Bookman Old Style" w:cs="Times New Roman"/>
          <w:b/>
          <w:i/>
          <w:sz w:val="24"/>
          <w:szCs w:val="24"/>
        </w:rPr>
        <w:t xml:space="preserve"> </w:t>
      </w:r>
    </w:p>
    <w:p w:rsidR="00D27232" w:rsidRPr="00CD6663" w:rsidRDefault="00F21334" w:rsidP="00F21334">
      <w:pPr>
        <w:spacing w:after="0" w:line="360" w:lineRule="auto"/>
        <w:ind w:left="720"/>
        <w:jc w:val="both"/>
        <w:rPr>
          <w:rFonts w:ascii="Bookman Old Style" w:hAnsi="Bookman Old Style" w:cs="Times New Roman"/>
          <w:b/>
          <w:i/>
          <w:sz w:val="24"/>
          <w:szCs w:val="24"/>
        </w:rPr>
      </w:pPr>
      <w:r>
        <w:rPr>
          <w:rFonts w:ascii="Bookman Old Style" w:hAnsi="Bookman Old Style" w:cs="Times New Roman"/>
          <w:b/>
          <w:i/>
          <w:sz w:val="24"/>
          <w:szCs w:val="24"/>
        </w:rPr>
        <w:t xml:space="preserve">  </w:t>
      </w:r>
      <w:r w:rsidR="00D27232" w:rsidRPr="00CD6663">
        <w:rPr>
          <w:rFonts w:ascii="Bookman Old Style" w:hAnsi="Bookman Old Style" w:cs="Times New Roman"/>
          <w:b/>
          <w:i/>
          <w:sz w:val="24"/>
          <w:szCs w:val="24"/>
        </w:rPr>
        <w:t>shall</w:t>
      </w:r>
    </w:p>
    <w:p w:rsidR="009D243E" w:rsidRPr="00CD6663" w:rsidRDefault="00D27232" w:rsidP="00D27232">
      <w:pPr>
        <w:pStyle w:val="ListParagraph"/>
        <w:numPr>
          <w:ilvl w:val="0"/>
          <w:numId w:val="4"/>
        </w:numPr>
        <w:spacing w:after="0" w:line="360" w:lineRule="auto"/>
        <w:jc w:val="both"/>
        <w:rPr>
          <w:rFonts w:ascii="Bookman Old Style" w:hAnsi="Bookman Old Style" w:cs="Times New Roman"/>
          <w:b/>
          <w:i/>
          <w:sz w:val="24"/>
          <w:szCs w:val="24"/>
        </w:rPr>
      </w:pPr>
      <w:r w:rsidRPr="00CD6663">
        <w:rPr>
          <w:rFonts w:ascii="Bookman Old Style" w:hAnsi="Bookman Old Style" w:cs="Times New Roman"/>
          <w:b/>
          <w:i/>
          <w:sz w:val="24"/>
          <w:szCs w:val="24"/>
        </w:rPr>
        <w:lastRenderedPageBreak/>
        <w:t>Obtain from</w:t>
      </w:r>
      <w:r w:rsidR="009D243E" w:rsidRPr="00CD6663">
        <w:rPr>
          <w:rFonts w:ascii="Bookman Old Style" w:hAnsi="Bookman Old Style" w:cs="Times New Roman"/>
          <w:b/>
          <w:i/>
          <w:sz w:val="24"/>
          <w:szCs w:val="24"/>
        </w:rPr>
        <w:t xml:space="preserve"> </w:t>
      </w:r>
      <w:r w:rsidRPr="00CD6663">
        <w:rPr>
          <w:rFonts w:ascii="Bookman Old Style" w:hAnsi="Bookman Old Style" w:cs="Times New Roman"/>
          <w:b/>
          <w:i/>
          <w:sz w:val="24"/>
          <w:szCs w:val="24"/>
        </w:rPr>
        <w:t>the Association a certificate showing that he is a member in good standing of the Association.</w:t>
      </w:r>
    </w:p>
    <w:p w:rsidR="00D27232" w:rsidRPr="00CD6663" w:rsidRDefault="00D27232" w:rsidP="00D27232">
      <w:pPr>
        <w:pStyle w:val="ListParagraph"/>
        <w:numPr>
          <w:ilvl w:val="0"/>
          <w:numId w:val="4"/>
        </w:numPr>
        <w:spacing w:after="0" w:line="360" w:lineRule="auto"/>
        <w:jc w:val="both"/>
        <w:rPr>
          <w:rFonts w:ascii="Bookman Old Style" w:hAnsi="Bookman Old Style" w:cs="Times New Roman"/>
          <w:b/>
          <w:i/>
          <w:sz w:val="24"/>
          <w:szCs w:val="24"/>
        </w:rPr>
      </w:pPr>
      <w:r w:rsidRPr="00CD6663">
        <w:rPr>
          <w:rFonts w:ascii="Bookman Old Style" w:hAnsi="Bookman Old Style" w:cs="Times New Roman"/>
          <w:b/>
          <w:i/>
          <w:sz w:val="24"/>
          <w:szCs w:val="24"/>
          <w:u w:val="single"/>
        </w:rPr>
        <w:t>Deliver to the Association a written declaration in the prescribed form stating the name and place of business of the applicant</w:t>
      </w:r>
      <w:r w:rsidRPr="00CD6663">
        <w:rPr>
          <w:rFonts w:ascii="Bookman Old Style" w:hAnsi="Bookman Old Style" w:cs="Times New Roman"/>
          <w:b/>
          <w:i/>
          <w:sz w:val="24"/>
          <w:szCs w:val="24"/>
        </w:rPr>
        <w:t xml:space="preserve"> and the date of his admission and signed by the applicant …”</w:t>
      </w:r>
    </w:p>
    <w:p w:rsidR="00D27232" w:rsidRDefault="00D27232" w:rsidP="00D27232">
      <w:pPr>
        <w:spacing w:after="0" w:line="360" w:lineRule="auto"/>
        <w:jc w:val="both"/>
        <w:rPr>
          <w:rFonts w:ascii="Bookman Old Style" w:hAnsi="Bookman Old Style" w:cs="Times New Roman"/>
          <w:sz w:val="24"/>
          <w:szCs w:val="24"/>
        </w:rPr>
      </w:pPr>
    </w:p>
    <w:p w:rsidR="00BC65CD" w:rsidRDefault="00BC65CD" w:rsidP="00D27232">
      <w:pPr>
        <w:spacing w:after="0" w:line="360" w:lineRule="auto"/>
        <w:jc w:val="both"/>
        <w:rPr>
          <w:rFonts w:ascii="Bookman Old Style" w:hAnsi="Bookman Old Style" w:cs="Times New Roman"/>
          <w:sz w:val="24"/>
          <w:szCs w:val="24"/>
        </w:rPr>
      </w:pPr>
      <w:r>
        <w:rPr>
          <w:rFonts w:ascii="Bookman Old Style" w:hAnsi="Bookman Old Style" w:cs="Times New Roman"/>
          <w:sz w:val="24"/>
          <w:szCs w:val="24"/>
        </w:rPr>
        <w:t>(The underlining is the Court</w:t>
      </w:r>
      <w:r w:rsidR="00B620BD">
        <w:rPr>
          <w:rFonts w:ascii="Bookman Old Style" w:hAnsi="Bookman Old Style" w:cs="Times New Roman"/>
          <w:sz w:val="24"/>
          <w:szCs w:val="24"/>
        </w:rPr>
        <w:t>’</w:t>
      </w:r>
      <w:r>
        <w:rPr>
          <w:rFonts w:ascii="Bookman Old Style" w:hAnsi="Bookman Old Style" w:cs="Times New Roman"/>
          <w:sz w:val="24"/>
          <w:szCs w:val="24"/>
        </w:rPr>
        <w:t>s for emphasis only).</w:t>
      </w:r>
    </w:p>
    <w:p w:rsidR="00BC65CD" w:rsidRDefault="00BC65CD" w:rsidP="00D27232">
      <w:pPr>
        <w:spacing w:after="0" w:line="360" w:lineRule="auto"/>
        <w:jc w:val="both"/>
        <w:rPr>
          <w:rFonts w:ascii="Bookman Old Style" w:hAnsi="Bookman Old Style" w:cs="Times New Roman"/>
          <w:sz w:val="24"/>
          <w:szCs w:val="24"/>
        </w:rPr>
      </w:pPr>
    </w:p>
    <w:p w:rsidR="00780BFB" w:rsidRDefault="00D27232" w:rsidP="00D27232">
      <w:pPr>
        <w:spacing w:after="0" w:line="360" w:lineRule="auto"/>
        <w:jc w:val="both"/>
        <w:rPr>
          <w:rFonts w:ascii="Bookman Old Style" w:hAnsi="Bookman Old Style" w:cs="Times New Roman"/>
          <w:sz w:val="24"/>
          <w:szCs w:val="24"/>
        </w:rPr>
      </w:pPr>
      <w:r>
        <w:rPr>
          <w:rFonts w:ascii="Bookman Old Style" w:hAnsi="Bookman Old Style" w:cs="Times New Roman"/>
          <w:sz w:val="24"/>
          <w:szCs w:val="24"/>
        </w:rPr>
        <w:t xml:space="preserve">The requirement for a legal practitioner to state the name and place of his business confirms the fact that a legal practitioner can only practice through a firm name and not in his personal capacity.  </w:t>
      </w:r>
      <w:r w:rsidR="00BC65CD">
        <w:rPr>
          <w:rFonts w:ascii="Bookman Old Style" w:hAnsi="Bookman Old Style" w:cs="Times New Roman"/>
          <w:sz w:val="24"/>
          <w:szCs w:val="24"/>
        </w:rPr>
        <w:t xml:space="preserve">Indeed practice in Zambia will show that this is what actually happens.  </w:t>
      </w:r>
      <w:r>
        <w:rPr>
          <w:rFonts w:ascii="Bookman Old Style" w:hAnsi="Bookman Old Style" w:cs="Times New Roman"/>
          <w:sz w:val="24"/>
          <w:szCs w:val="24"/>
        </w:rPr>
        <w:t xml:space="preserve">Therefore, since he provides legal services under the umbrella of his firm, it is only in the firm name that </w:t>
      </w:r>
      <w:r w:rsidR="00B620BD">
        <w:rPr>
          <w:rFonts w:ascii="Bookman Old Style" w:hAnsi="Bookman Old Style" w:cs="Times New Roman"/>
          <w:sz w:val="24"/>
          <w:szCs w:val="24"/>
        </w:rPr>
        <w:t>t</w:t>
      </w:r>
      <w:r>
        <w:rPr>
          <w:rFonts w:ascii="Bookman Old Style" w:hAnsi="Bookman Old Style" w:cs="Times New Roman"/>
          <w:sz w:val="24"/>
          <w:szCs w:val="24"/>
        </w:rPr>
        <w:t xml:space="preserve">he </w:t>
      </w:r>
      <w:r w:rsidR="00B620BD">
        <w:rPr>
          <w:rFonts w:ascii="Bookman Old Style" w:hAnsi="Bookman Old Style" w:cs="Times New Roman"/>
          <w:sz w:val="24"/>
          <w:szCs w:val="24"/>
        </w:rPr>
        <w:t xml:space="preserve">Plaintiff </w:t>
      </w:r>
      <w:r>
        <w:rPr>
          <w:rFonts w:ascii="Bookman Old Style" w:hAnsi="Bookman Old Style" w:cs="Times New Roman"/>
          <w:sz w:val="24"/>
          <w:szCs w:val="24"/>
        </w:rPr>
        <w:t xml:space="preserve">can institute an action for payment of his fees.  He can not claim the fees in his personal capacity as he has no </w:t>
      </w:r>
      <w:r w:rsidRPr="00BC65CD">
        <w:rPr>
          <w:rFonts w:ascii="Bookman Old Style" w:hAnsi="Bookman Old Style" w:cs="Times New Roman"/>
          <w:i/>
          <w:sz w:val="24"/>
          <w:szCs w:val="24"/>
        </w:rPr>
        <w:t>locus stand</w:t>
      </w:r>
      <w:r w:rsidR="00BC65CD" w:rsidRPr="00BC65CD">
        <w:rPr>
          <w:rFonts w:ascii="Bookman Old Style" w:hAnsi="Bookman Old Style" w:cs="Times New Roman"/>
          <w:i/>
          <w:sz w:val="24"/>
          <w:szCs w:val="24"/>
        </w:rPr>
        <w:t>i</w:t>
      </w:r>
      <w:r>
        <w:rPr>
          <w:rFonts w:ascii="Bookman Old Style" w:hAnsi="Bookman Old Style" w:cs="Times New Roman"/>
          <w:sz w:val="24"/>
          <w:szCs w:val="24"/>
        </w:rPr>
        <w:t xml:space="preserve"> or sufficient stake in the funds to </w:t>
      </w:r>
      <w:r w:rsidR="00780BFB">
        <w:rPr>
          <w:rFonts w:ascii="Bookman Old Style" w:hAnsi="Bookman Old Style" w:cs="Times New Roman"/>
          <w:sz w:val="24"/>
          <w:szCs w:val="24"/>
        </w:rPr>
        <w:t xml:space="preserve">enable him </w:t>
      </w:r>
      <w:r>
        <w:rPr>
          <w:rFonts w:ascii="Bookman Old Style" w:hAnsi="Bookman Old Style" w:cs="Times New Roman"/>
          <w:sz w:val="24"/>
          <w:szCs w:val="24"/>
        </w:rPr>
        <w:t>do so.  It is to this extent only that ground (i) as endorsed in the summons</w:t>
      </w:r>
      <w:r w:rsidR="00B620BD">
        <w:rPr>
          <w:rFonts w:ascii="Bookman Old Style" w:hAnsi="Bookman Old Style" w:cs="Times New Roman"/>
          <w:sz w:val="24"/>
          <w:szCs w:val="24"/>
        </w:rPr>
        <w:t>,</w:t>
      </w:r>
      <w:r>
        <w:rPr>
          <w:rFonts w:ascii="Bookman Old Style" w:hAnsi="Bookman Old Style" w:cs="Times New Roman"/>
          <w:sz w:val="24"/>
          <w:szCs w:val="24"/>
        </w:rPr>
        <w:t xml:space="preserve"> moving this motion</w:t>
      </w:r>
      <w:r w:rsidR="00B620BD">
        <w:rPr>
          <w:rFonts w:ascii="Bookman Old Style" w:hAnsi="Bookman Old Style" w:cs="Times New Roman"/>
          <w:sz w:val="24"/>
          <w:szCs w:val="24"/>
        </w:rPr>
        <w:t>,</w:t>
      </w:r>
      <w:r>
        <w:rPr>
          <w:rFonts w:ascii="Bookman Old Style" w:hAnsi="Bookman Old Style" w:cs="Times New Roman"/>
          <w:sz w:val="24"/>
          <w:szCs w:val="24"/>
        </w:rPr>
        <w:t xml:space="preserve"> succeeds.  </w:t>
      </w:r>
    </w:p>
    <w:p w:rsidR="00780BFB" w:rsidRDefault="00780BFB" w:rsidP="00D27232">
      <w:pPr>
        <w:spacing w:after="0" w:line="360" w:lineRule="auto"/>
        <w:jc w:val="both"/>
        <w:rPr>
          <w:rFonts w:ascii="Bookman Old Style" w:hAnsi="Bookman Old Style" w:cs="Times New Roman"/>
          <w:sz w:val="24"/>
          <w:szCs w:val="24"/>
        </w:rPr>
      </w:pPr>
    </w:p>
    <w:p w:rsidR="009D2940" w:rsidRDefault="00D27232" w:rsidP="00D27232">
      <w:pPr>
        <w:spacing w:after="0" w:line="360" w:lineRule="auto"/>
        <w:jc w:val="both"/>
        <w:rPr>
          <w:rFonts w:ascii="Bookman Old Style" w:hAnsi="Bookman Old Style" w:cs="Times New Roman"/>
          <w:sz w:val="24"/>
          <w:szCs w:val="24"/>
        </w:rPr>
      </w:pPr>
      <w:r>
        <w:rPr>
          <w:rFonts w:ascii="Bookman Old Style" w:hAnsi="Bookman Old Style" w:cs="Times New Roman"/>
          <w:sz w:val="24"/>
          <w:szCs w:val="24"/>
        </w:rPr>
        <w:t>I will not comment on the merits or demerits of the arg</w:t>
      </w:r>
      <w:r w:rsidR="00F57562">
        <w:rPr>
          <w:rFonts w:ascii="Bookman Old Style" w:hAnsi="Bookman Old Style" w:cs="Times New Roman"/>
          <w:sz w:val="24"/>
          <w:szCs w:val="24"/>
        </w:rPr>
        <w:t>uments raised in support whereof</w:t>
      </w:r>
      <w:r w:rsidR="00B620BD">
        <w:rPr>
          <w:rFonts w:ascii="Bookman Old Style" w:hAnsi="Bookman Old Style" w:cs="Times New Roman"/>
          <w:sz w:val="24"/>
          <w:szCs w:val="24"/>
        </w:rPr>
        <w:t xml:space="preserve"> the Defendants relied upon S</w:t>
      </w:r>
      <w:r w:rsidR="00780BFB">
        <w:rPr>
          <w:rFonts w:ascii="Bookman Old Style" w:hAnsi="Bookman Old Style" w:cs="Times New Roman"/>
          <w:sz w:val="24"/>
          <w:szCs w:val="24"/>
        </w:rPr>
        <w:t>ections 77 and 85</w:t>
      </w:r>
      <w:r>
        <w:rPr>
          <w:rFonts w:ascii="Bookman Old Style" w:hAnsi="Bookman Old Style" w:cs="Times New Roman"/>
          <w:sz w:val="24"/>
          <w:szCs w:val="24"/>
        </w:rPr>
        <w:t xml:space="preserve"> of the </w:t>
      </w:r>
      <w:r w:rsidRPr="00B620BD">
        <w:rPr>
          <w:rFonts w:ascii="Bookman Old Style" w:hAnsi="Bookman Old Style" w:cs="Times New Roman"/>
          <w:b/>
          <w:i/>
          <w:sz w:val="24"/>
          <w:szCs w:val="24"/>
        </w:rPr>
        <w:t>Legal Practitioners Act</w:t>
      </w:r>
      <w:r>
        <w:rPr>
          <w:rFonts w:ascii="Bookman Old Style" w:hAnsi="Bookman Old Style" w:cs="Times New Roman"/>
          <w:sz w:val="24"/>
          <w:szCs w:val="24"/>
        </w:rPr>
        <w:t xml:space="preserve"> because </w:t>
      </w:r>
      <w:r w:rsidR="00F57562">
        <w:rPr>
          <w:rFonts w:ascii="Bookman Old Style" w:hAnsi="Bookman Old Style" w:cs="Times New Roman"/>
          <w:sz w:val="24"/>
          <w:szCs w:val="24"/>
        </w:rPr>
        <w:t xml:space="preserve">it would amount to my </w:t>
      </w:r>
      <w:r>
        <w:rPr>
          <w:rFonts w:ascii="Bookman Old Style" w:hAnsi="Bookman Old Style" w:cs="Times New Roman"/>
          <w:sz w:val="24"/>
          <w:szCs w:val="24"/>
        </w:rPr>
        <w:t>address</w:t>
      </w:r>
      <w:r w:rsidR="00F57562">
        <w:rPr>
          <w:rFonts w:ascii="Bookman Old Style" w:hAnsi="Bookman Old Style" w:cs="Times New Roman"/>
          <w:sz w:val="24"/>
          <w:szCs w:val="24"/>
        </w:rPr>
        <w:t>ing</w:t>
      </w:r>
      <w:r>
        <w:rPr>
          <w:rFonts w:ascii="Bookman Old Style" w:hAnsi="Bookman Old Style" w:cs="Times New Roman"/>
          <w:sz w:val="24"/>
          <w:szCs w:val="24"/>
        </w:rPr>
        <w:t xml:space="preserve"> the merits in the main action </w:t>
      </w:r>
      <w:r w:rsidR="00F57562">
        <w:rPr>
          <w:rFonts w:ascii="Bookman Old Style" w:hAnsi="Bookman Old Style" w:cs="Times New Roman"/>
          <w:sz w:val="24"/>
          <w:szCs w:val="24"/>
        </w:rPr>
        <w:t>at interlocutory stage</w:t>
      </w:r>
      <w:r w:rsidR="00780BFB">
        <w:rPr>
          <w:rFonts w:ascii="Bookman Old Style" w:hAnsi="Bookman Old Style" w:cs="Times New Roman"/>
          <w:sz w:val="24"/>
          <w:szCs w:val="24"/>
        </w:rPr>
        <w:t>,</w:t>
      </w:r>
      <w:r w:rsidR="00F57562">
        <w:rPr>
          <w:rFonts w:ascii="Bookman Old Style" w:hAnsi="Bookman Old Style" w:cs="Times New Roman"/>
          <w:sz w:val="24"/>
          <w:szCs w:val="24"/>
        </w:rPr>
        <w:t xml:space="preserve"> which I am not permitted</w:t>
      </w:r>
      <w:r w:rsidR="00B620BD">
        <w:rPr>
          <w:rFonts w:ascii="Bookman Old Style" w:hAnsi="Bookman Old Style" w:cs="Times New Roman"/>
          <w:sz w:val="24"/>
          <w:szCs w:val="24"/>
        </w:rPr>
        <w:t xml:space="preserve"> to do</w:t>
      </w:r>
      <w:r w:rsidR="00F57562">
        <w:rPr>
          <w:rFonts w:ascii="Bookman Old Style" w:hAnsi="Bookman Old Style" w:cs="Times New Roman"/>
          <w:sz w:val="24"/>
          <w:szCs w:val="24"/>
        </w:rPr>
        <w:t xml:space="preserve">, </w:t>
      </w:r>
      <w:r>
        <w:rPr>
          <w:rFonts w:ascii="Bookman Old Style" w:hAnsi="Bookman Old Style" w:cs="Times New Roman"/>
          <w:sz w:val="24"/>
          <w:szCs w:val="24"/>
        </w:rPr>
        <w:t xml:space="preserve">suffice to say that if indeed the Plaintiff has wrongly commenced the action by way of the endorsement in the writ and statement of claim it </w:t>
      </w:r>
      <w:r w:rsidR="00F57562">
        <w:rPr>
          <w:rFonts w:ascii="Bookman Old Style" w:hAnsi="Bookman Old Style" w:cs="Times New Roman"/>
          <w:sz w:val="24"/>
          <w:szCs w:val="24"/>
        </w:rPr>
        <w:t>can be addressed at the trial</w:t>
      </w:r>
      <w:r>
        <w:rPr>
          <w:rFonts w:ascii="Bookman Old Style" w:hAnsi="Bookman Old Style" w:cs="Times New Roman"/>
          <w:sz w:val="24"/>
          <w:szCs w:val="24"/>
        </w:rPr>
        <w:t xml:space="preserve">.  To this extent the </w:t>
      </w:r>
      <w:r w:rsidR="009D2940" w:rsidRPr="00F21334">
        <w:rPr>
          <w:rFonts w:ascii="Bookman Old Style" w:hAnsi="Bookman Old Style" w:cs="Times New Roman"/>
          <w:b/>
          <w:i/>
          <w:sz w:val="24"/>
          <w:szCs w:val="24"/>
        </w:rPr>
        <w:t>Newplast (1</w:t>
      </w:r>
      <w:r w:rsidR="009D2940">
        <w:rPr>
          <w:rFonts w:ascii="Bookman Old Style" w:hAnsi="Bookman Old Style" w:cs="Times New Roman"/>
          <w:sz w:val="24"/>
          <w:szCs w:val="24"/>
        </w:rPr>
        <w:t>) case cited by counsel for the Defendants does not aid their case as it can be distinguished from this case in that, the situation there</w:t>
      </w:r>
      <w:r w:rsidR="00F57562">
        <w:rPr>
          <w:rFonts w:ascii="Bookman Old Style" w:hAnsi="Bookman Old Style" w:cs="Times New Roman"/>
          <w:sz w:val="24"/>
          <w:szCs w:val="24"/>
        </w:rPr>
        <w:t>,</w:t>
      </w:r>
      <w:r w:rsidR="009D2940">
        <w:rPr>
          <w:rFonts w:ascii="Bookman Old Style" w:hAnsi="Bookman Old Style" w:cs="Times New Roman"/>
          <w:sz w:val="24"/>
          <w:szCs w:val="24"/>
        </w:rPr>
        <w:t xml:space="preserve"> was a case of filing the wrong originating process as opposed to a wrong endorsement as alleged in this case.</w:t>
      </w:r>
      <w:r w:rsidR="00F57562">
        <w:rPr>
          <w:rFonts w:ascii="Bookman Old Style" w:hAnsi="Bookman Old Style" w:cs="Times New Roman"/>
          <w:sz w:val="24"/>
          <w:szCs w:val="24"/>
        </w:rPr>
        <w:t xml:space="preserve">  The case </w:t>
      </w:r>
      <w:r w:rsidR="00B620BD">
        <w:rPr>
          <w:rFonts w:ascii="Bookman Old Style" w:hAnsi="Bookman Old Style" w:cs="Times New Roman"/>
          <w:sz w:val="24"/>
          <w:szCs w:val="24"/>
        </w:rPr>
        <w:t xml:space="preserve">reaffirmed the position that mode of commencement of an action is determined by statute. It </w:t>
      </w:r>
      <w:r w:rsidR="00F57562">
        <w:rPr>
          <w:rFonts w:ascii="Bookman Old Style" w:hAnsi="Bookman Old Style" w:cs="Times New Roman"/>
          <w:sz w:val="24"/>
          <w:szCs w:val="24"/>
        </w:rPr>
        <w:t>states</w:t>
      </w:r>
      <w:r w:rsidR="00B620BD">
        <w:rPr>
          <w:rFonts w:ascii="Bookman Old Style" w:hAnsi="Bookman Old Style" w:cs="Times New Roman"/>
          <w:sz w:val="24"/>
          <w:szCs w:val="24"/>
        </w:rPr>
        <w:t>,</w:t>
      </w:r>
      <w:r w:rsidR="00F57562">
        <w:rPr>
          <w:rFonts w:ascii="Bookman Old Style" w:hAnsi="Bookman Old Style" w:cs="Times New Roman"/>
          <w:sz w:val="24"/>
          <w:szCs w:val="24"/>
        </w:rPr>
        <w:t xml:space="preserve"> in this respect</w:t>
      </w:r>
      <w:r w:rsidR="00B620BD">
        <w:rPr>
          <w:rFonts w:ascii="Bookman Old Style" w:hAnsi="Bookman Old Style" w:cs="Times New Roman"/>
          <w:sz w:val="24"/>
          <w:szCs w:val="24"/>
        </w:rPr>
        <w:t>,</w:t>
      </w:r>
      <w:r w:rsidR="00F57562">
        <w:rPr>
          <w:rFonts w:ascii="Bookman Old Style" w:hAnsi="Bookman Old Style" w:cs="Times New Roman"/>
          <w:sz w:val="24"/>
          <w:szCs w:val="24"/>
        </w:rPr>
        <w:t xml:space="preserve"> at page 51 as follows;</w:t>
      </w:r>
    </w:p>
    <w:p w:rsidR="00F57562" w:rsidRPr="00F57562" w:rsidRDefault="00F57562" w:rsidP="00F57562">
      <w:pPr>
        <w:spacing w:after="0" w:line="360" w:lineRule="auto"/>
        <w:ind w:left="720"/>
        <w:jc w:val="both"/>
        <w:rPr>
          <w:rFonts w:ascii="Bookman Old Style" w:hAnsi="Bookman Old Style" w:cs="Times New Roman"/>
          <w:b/>
          <w:i/>
          <w:sz w:val="24"/>
          <w:szCs w:val="24"/>
        </w:rPr>
      </w:pPr>
      <w:r w:rsidRPr="00F57562">
        <w:rPr>
          <w:rFonts w:ascii="Bookman Old Style" w:hAnsi="Bookman Old Style" w:cs="Times New Roman"/>
          <w:b/>
          <w:i/>
          <w:sz w:val="24"/>
          <w:szCs w:val="24"/>
        </w:rPr>
        <w:lastRenderedPageBreak/>
        <w:t>“It is not entirely correct that the mode of commencement of any action largely depends on the reliefs sought.  The correct position is that the mode of commencement of any action is generally provided by the relevant statute.”</w:t>
      </w:r>
    </w:p>
    <w:p w:rsidR="009D2940" w:rsidRDefault="009D2940" w:rsidP="00D27232">
      <w:pPr>
        <w:spacing w:after="0" w:line="360" w:lineRule="auto"/>
        <w:jc w:val="both"/>
        <w:rPr>
          <w:rFonts w:ascii="Bookman Old Style" w:hAnsi="Bookman Old Style" w:cs="Times New Roman"/>
          <w:sz w:val="24"/>
          <w:szCs w:val="24"/>
        </w:rPr>
      </w:pPr>
    </w:p>
    <w:p w:rsidR="009D2940" w:rsidRDefault="009D2940" w:rsidP="00D27232">
      <w:pPr>
        <w:spacing w:after="0" w:line="360" w:lineRule="auto"/>
        <w:jc w:val="both"/>
        <w:rPr>
          <w:rFonts w:ascii="Bookman Old Style" w:hAnsi="Bookman Old Style" w:cs="Times New Roman"/>
          <w:sz w:val="24"/>
          <w:szCs w:val="24"/>
        </w:rPr>
      </w:pPr>
      <w:r>
        <w:rPr>
          <w:rFonts w:ascii="Bookman Old Style" w:hAnsi="Bookman Old Style" w:cs="Times New Roman"/>
          <w:sz w:val="24"/>
          <w:szCs w:val="24"/>
        </w:rPr>
        <w:t>Regarding ground (ii), it has been alleged that the First Defendant has no juristic existence in the manner it has been named in the writ of summons.  It was argued</w:t>
      </w:r>
      <w:r w:rsidR="00B620BD">
        <w:rPr>
          <w:rFonts w:ascii="Bookman Old Style" w:hAnsi="Bookman Old Style" w:cs="Times New Roman"/>
          <w:sz w:val="24"/>
          <w:szCs w:val="24"/>
        </w:rPr>
        <w:t>,</w:t>
      </w:r>
      <w:r>
        <w:rPr>
          <w:rFonts w:ascii="Bookman Old Style" w:hAnsi="Bookman Old Style" w:cs="Times New Roman"/>
          <w:sz w:val="24"/>
          <w:szCs w:val="24"/>
        </w:rPr>
        <w:t xml:space="preserve"> in this respect</w:t>
      </w:r>
      <w:r w:rsidR="00B620BD">
        <w:rPr>
          <w:rFonts w:ascii="Bookman Old Style" w:hAnsi="Bookman Old Style" w:cs="Times New Roman"/>
          <w:sz w:val="24"/>
          <w:szCs w:val="24"/>
        </w:rPr>
        <w:t>,</w:t>
      </w:r>
      <w:r>
        <w:rPr>
          <w:rFonts w:ascii="Bookman Old Style" w:hAnsi="Bookman Old Style" w:cs="Times New Roman"/>
          <w:sz w:val="24"/>
          <w:szCs w:val="24"/>
        </w:rPr>
        <w:t xml:space="preserve"> that the legal capacity of the First Defendant has not been disclosed for purposes of establishing whether or not it is amendable to a suit.  Counsel therefore</w:t>
      </w:r>
      <w:r w:rsidR="00F57562">
        <w:rPr>
          <w:rFonts w:ascii="Bookman Old Style" w:hAnsi="Bookman Old Style" w:cs="Times New Roman"/>
          <w:sz w:val="24"/>
          <w:szCs w:val="24"/>
        </w:rPr>
        <w:t>,</w:t>
      </w:r>
      <w:r>
        <w:rPr>
          <w:rFonts w:ascii="Bookman Old Style" w:hAnsi="Bookman Old Style" w:cs="Times New Roman"/>
          <w:sz w:val="24"/>
          <w:szCs w:val="24"/>
        </w:rPr>
        <w:t xml:space="preserve"> submitted that the offending portion of the writ and statement of claim should be struck out and the claim against the First Defendant dismissed.  My attention in this respect was drawn to Order 3 Rule 3 of the </w:t>
      </w:r>
      <w:r w:rsidRPr="00F21334">
        <w:rPr>
          <w:rFonts w:ascii="Bookman Old Style" w:hAnsi="Bookman Old Style" w:cs="Times New Roman"/>
          <w:b/>
          <w:i/>
          <w:sz w:val="24"/>
          <w:szCs w:val="24"/>
        </w:rPr>
        <w:t>High Court Act</w:t>
      </w:r>
      <w:r w:rsidR="00B620BD">
        <w:rPr>
          <w:rFonts w:ascii="Bookman Old Style" w:hAnsi="Bookman Old Style" w:cs="Times New Roman"/>
          <w:sz w:val="24"/>
          <w:szCs w:val="24"/>
        </w:rPr>
        <w:t xml:space="preserve"> and the </w:t>
      </w:r>
      <w:r w:rsidR="00B620BD" w:rsidRPr="00B620BD">
        <w:rPr>
          <w:rFonts w:ascii="Bookman Old Style" w:hAnsi="Bookman Old Style" w:cs="Times New Roman"/>
          <w:b/>
          <w:i/>
          <w:sz w:val="24"/>
          <w:szCs w:val="24"/>
        </w:rPr>
        <w:t>Drummond</w:t>
      </w:r>
      <w:r w:rsidR="00B03DD2">
        <w:rPr>
          <w:rFonts w:ascii="Bookman Old Style" w:hAnsi="Bookman Old Style" w:cs="Times New Roman"/>
          <w:b/>
          <w:i/>
          <w:sz w:val="24"/>
          <w:szCs w:val="24"/>
        </w:rPr>
        <w:t xml:space="preserve"> - Jackson</w:t>
      </w:r>
      <w:r w:rsidR="00B620BD" w:rsidRPr="00B620BD">
        <w:rPr>
          <w:rFonts w:ascii="Bookman Old Style" w:hAnsi="Bookman Old Style" w:cs="Times New Roman"/>
          <w:b/>
          <w:i/>
          <w:sz w:val="24"/>
          <w:szCs w:val="24"/>
        </w:rPr>
        <w:t xml:space="preserve"> (2)</w:t>
      </w:r>
      <w:r w:rsidR="00B620BD">
        <w:rPr>
          <w:rFonts w:ascii="Bookman Old Style" w:hAnsi="Bookman Old Style" w:cs="Times New Roman"/>
          <w:sz w:val="24"/>
          <w:szCs w:val="24"/>
        </w:rPr>
        <w:t xml:space="preserve"> case.</w:t>
      </w:r>
    </w:p>
    <w:p w:rsidR="009D2940" w:rsidRDefault="009D2940" w:rsidP="00D27232">
      <w:pPr>
        <w:spacing w:after="0" w:line="360" w:lineRule="auto"/>
        <w:jc w:val="both"/>
        <w:rPr>
          <w:rFonts w:ascii="Bookman Old Style" w:hAnsi="Bookman Old Style" w:cs="Times New Roman"/>
          <w:sz w:val="24"/>
          <w:szCs w:val="24"/>
        </w:rPr>
      </w:pPr>
    </w:p>
    <w:p w:rsidR="00CD6663" w:rsidRDefault="00F57562" w:rsidP="00D27232">
      <w:pPr>
        <w:spacing w:after="0" w:line="360" w:lineRule="auto"/>
        <w:jc w:val="both"/>
        <w:rPr>
          <w:rFonts w:ascii="Bookman Old Style" w:hAnsi="Bookman Old Style" w:cs="Times New Roman"/>
          <w:sz w:val="24"/>
          <w:szCs w:val="24"/>
        </w:rPr>
      </w:pPr>
      <w:r>
        <w:rPr>
          <w:rFonts w:ascii="Bookman Old Style" w:hAnsi="Bookman Old Style" w:cs="Times New Roman"/>
          <w:sz w:val="24"/>
          <w:szCs w:val="24"/>
        </w:rPr>
        <w:t>The First Defendant</w:t>
      </w:r>
      <w:r w:rsidR="009D2940">
        <w:rPr>
          <w:rFonts w:ascii="Bookman Old Style" w:hAnsi="Bookman Old Style" w:cs="Times New Roman"/>
          <w:sz w:val="24"/>
          <w:szCs w:val="24"/>
        </w:rPr>
        <w:t xml:space="preserve"> in this matter is named as Mahtani Group of Companies.  There is no accompanying description such as </w:t>
      </w:r>
      <w:r>
        <w:rPr>
          <w:rFonts w:ascii="Bookman Old Style" w:hAnsi="Bookman Old Style" w:cs="Times New Roman"/>
          <w:sz w:val="24"/>
          <w:szCs w:val="24"/>
        </w:rPr>
        <w:t>“</w:t>
      </w:r>
      <w:r w:rsidR="009D2940">
        <w:rPr>
          <w:rFonts w:ascii="Bookman Old Style" w:hAnsi="Bookman Old Style" w:cs="Times New Roman"/>
          <w:sz w:val="24"/>
          <w:szCs w:val="24"/>
        </w:rPr>
        <w:t>private limited</w:t>
      </w:r>
      <w:r>
        <w:rPr>
          <w:rFonts w:ascii="Bookman Old Style" w:hAnsi="Bookman Old Style" w:cs="Times New Roman"/>
          <w:sz w:val="24"/>
          <w:szCs w:val="24"/>
        </w:rPr>
        <w:t xml:space="preserve"> company,”</w:t>
      </w:r>
      <w:r w:rsidR="009D2940">
        <w:rPr>
          <w:rFonts w:ascii="Bookman Old Style" w:hAnsi="Bookman Old Style" w:cs="Times New Roman"/>
          <w:sz w:val="24"/>
          <w:szCs w:val="24"/>
        </w:rPr>
        <w:t xml:space="preserve"> </w:t>
      </w:r>
      <w:r>
        <w:rPr>
          <w:rFonts w:ascii="Bookman Old Style" w:hAnsi="Bookman Old Style" w:cs="Times New Roman"/>
          <w:sz w:val="24"/>
          <w:szCs w:val="24"/>
        </w:rPr>
        <w:t>“</w:t>
      </w:r>
      <w:r w:rsidR="009D2940">
        <w:rPr>
          <w:rFonts w:ascii="Bookman Old Style" w:hAnsi="Bookman Old Style" w:cs="Times New Roman"/>
          <w:sz w:val="24"/>
          <w:szCs w:val="24"/>
        </w:rPr>
        <w:t>public company Plc,</w:t>
      </w:r>
      <w:r w:rsidR="00B620BD">
        <w:rPr>
          <w:rFonts w:ascii="Bookman Old Style" w:hAnsi="Bookman Old Style" w:cs="Times New Roman"/>
          <w:sz w:val="24"/>
          <w:szCs w:val="24"/>
        </w:rPr>
        <w:t>”</w:t>
      </w:r>
      <w:r w:rsidR="009D2940">
        <w:rPr>
          <w:rFonts w:ascii="Bookman Old Style" w:hAnsi="Bookman Old Style" w:cs="Times New Roman"/>
          <w:sz w:val="24"/>
          <w:szCs w:val="24"/>
        </w:rPr>
        <w:t xml:space="preserve"> </w:t>
      </w:r>
      <w:r w:rsidR="00B620BD">
        <w:rPr>
          <w:rFonts w:ascii="Bookman Old Style" w:hAnsi="Bookman Old Style" w:cs="Times New Roman"/>
          <w:sz w:val="24"/>
          <w:szCs w:val="24"/>
        </w:rPr>
        <w:t>“</w:t>
      </w:r>
      <w:r w:rsidR="009D2940">
        <w:rPr>
          <w:rFonts w:ascii="Bookman Old Style" w:hAnsi="Bookman Old Style" w:cs="Times New Roman"/>
          <w:sz w:val="24"/>
          <w:szCs w:val="24"/>
        </w:rPr>
        <w:t>a firm</w:t>
      </w:r>
      <w:r>
        <w:rPr>
          <w:rFonts w:ascii="Bookman Old Style" w:hAnsi="Bookman Old Style" w:cs="Times New Roman"/>
          <w:sz w:val="24"/>
          <w:szCs w:val="24"/>
        </w:rPr>
        <w:t>”</w:t>
      </w:r>
      <w:r w:rsidR="009D2940">
        <w:rPr>
          <w:rFonts w:ascii="Bookman Old Style" w:hAnsi="Bookman Old Style" w:cs="Times New Roman"/>
          <w:sz w:val="24"/>
          <w:szCs w:val="24"/>
        </w:rPr>
        <w:t xml:space="preserve"> (in which case the process should say that it is sued as a firm) or other legal entity.  Order 6 rule 1 subrule 11 of the </w:t>
      </w:r>
      <w:r w:rsidR="009D2940" w:rsidRPr="00F57562">
        <w:rPr>
          <w:rFonts w:ascii="Bookman Old Style" w:hAnsi="Bookman Old Style" w:cs="Times New Roman"/>
          <w:b/>
          <w:i/>
          <w:sz w:val="24"/>
          <w:szCs w:val="24"/>
        </w:rPr>
        <w:t>white book</w:t>
      </w:r>
      <w:r w:rsidR="009D2940">
        <w:rPr>
          <w:rFonts w:ascii="Bookman Old Style" w:hAnsi="Bookman Old Style" w:cs="Times New Roman"/>
          <w:sz w:val="24"/>
          <w:szCs w:val="24"/>
        </w:rPr>
        <w:t xml:space="preserve"> makes provision for endorsement in respect of the name of the Defendant.  It states in this respect as follows</w:t>
      </w:r>
      <w:r w:rsidR="00CD6663">
        <w:rPr>
          <w:rFonts w:ascii="Bookman Old Style" w:hAnsi="Bookman Old Style" w:cs="Times New Roman"/>
          <w:sz w:val="24"/>
          <w:szCs w:val="24"/>
        </w:rPr>
        <w:t>;</w:t>
      </w:r>
    </w:p>
    <w:p w:rsidR="00CD6663" w:rsidRPr="00CD6663" w:rsidRDefault="00CD6663" w:rsidP="00CD6663">
      <w:pPr>
        <w:spacing w:after="0" w:line="360" w:lineRule="auto"/>
        <w:ind w:left="720"/>
        <w:jc w:val="both"/>
        <w:rPr>
          <w:rFonts w:ascii="Bookman Old Style" w:hAnsi="Bookman Old Style" w:cs="Times New Roman"/>
          <w:b/>
          <w:i/>
          <w:sz w:val="24"/>
          <w:szCs w:val="24"/>
        </w:rPr>
      </w:pPr>
      <w:r w:rsidRPr="00CD6663">
        <w:rPr>
          <w:rFonts w:ascii="Bookman Old Style" w:hAnsi="Bookman Old Style" w:cs="Times New Roman"/>
          <w:b/>
          <w:i/>
          <w:sz w:val="24"/>
          <w:szCs w:val="24"/>
        </w:rPr>
        <w:t>“The Plaintiff should see that the Defendant is described in the writ by his proper name.  If a Defendant is misnamed the Plaintiff will have great difficulty in enforcing a judgment in default.  A summon should in such case be issued for leave to amend the writ and judgment,”</w:t>
      </w:r>
    </w:p>
    <w:p w:rsidR="00CD6663" w:rsidRPr="00CD6663" w:rsidRDefault="00CD6663" w:rsidP="00CD6663">
      <w:pPr>
        <w:spacing w:after="0" w:line="360" w:lineRule="auto"/>
        <w:jc w:val="both"/>
        <w:rPr>
          <w:rFonts w:ascii="Bookman Old Style" w:hAnsi="Bookman Old Style" w:cs="Times New Roman"/>
          <w:b/>
          <w:i/>
          <w:sz w:val="24"/>
          <w:szCs w:val="24"/>
        </w:rPr>
      </w:pPr>
    </w:p>
    <w:p w:rsidR="00CD6663" w:rsidRDefault="00CD6663" w:rsidP="00CD6663">
      <w:pPr>
        <w:spacing w:after="0" w:line="360" w:lineRule="auto"/>
        <w:jc w:val="both"/>
        <w:rPr>
          <w:rFonts w:ascii="Bookman Old Style" w:hAnsi="Bookman Old Style" w:cs="Times New Roman"/>
          <w:sz w:val="24"/>
          <w:szCs w:val="24"/>
        </w:rPr>
      </w:pPr>
      <w:r>
        <w:rPr>
          <w:rFonts w:ascii="Bookman Old Style" w:hAnsi="Bookman Old Style" w:cs="Times New Roman"/>
          <w:sz w:val="24"/>
          <w:szCs w:val="24"/>
        </w:rPr>
        <w:t xml:space="preserve">Regarding corporate and other bodies, Order 6 rule 1 subrule 17 of the </w:t>
      </w:r>
      <w:r w:rsidRPr="00F57562">
        <w:rPr>
          <w:rFonts w:ascii="Bookman Old Style" w:hAnsi="Bookman Old Style" w:cs="Times New Roman"/>
          <w:b/>
          <w:i/>
          <w:sz w:val="24"/>
          <w:szCs w:val="24"/>
        </w:rPr>
        <w:t>white book</w:t>
      </w:r>
      <w:r>
        <w:rPr>
          <w:rFonts w:ascii="Bookman Old Style" w:hAnsi="Bookman Old Style" w:cs="Times New Roman"/>
          <w:sz w:val="24"/>
          <w:szCs w:val="24"/>
        </w:rPr>
        <w:t xml:space="preserve"> states as follows;</w:t>
      </w:r>
    </w:p>
    <w:p w:rsidR="00CD6663" w:rsidRPr="00B620BD" w:rsidRDefault="00F57562" w:rsidP="00B620BD">
      <w:pPr>
        <w:spacing w:after="0" w:line="360" w:lineRule="auto"/>
        <w:ind w:left="720"/>
        <w:jc w:val="both"/>
        <w:rPr>
          <w:rFonts w:ascii="Bookman Old Style" w:hAnsi="Bookman Old Style" w:cs="Times New Roman"/>
          <w:b/>
          <w:i/>
          <w:sz w:val="24"/>
          <w:szCs w:val="24"/>
        </w:rPr>
      </w:pPr>
      <w:r>
        <w:rPr>
          <w:rFonts w:ascii="Bookman Old Style" w:hAnsi="Bookman Old Style" w:cs="Times New Roman"/>
          <w:b/>
          <w:i/>
          <w:sz w:val="24"/>
          <w:szCs w:val="24"/>
        </w:rPr>
        <w:t>“If the true</w:t>
      </w:r>
      <w:r w:rsidR="00CD6663" w:rsidRPr="00CD6663">
        <w:rPr>
          <w:rFonts w:ascii="Bookman Old Style" w:hAnsi="Bookman Old Style" w:cs="Times New Roman"/>
          <w:b/>
          <w:i/>
          <w:sz w:val="24"/>
          <w:szCs w:val="24"/>
        </w:rPr>
        <w:t xml:space="preserve"> legal description of a corporate or other body is not apparent from its name, the description must be stated in the writ of summons, whether the party is Plaintiff or Defendant.”</w:t>
      </w:r>
    </w:p>
    <w:p w:rsidR="00CD6663" w:rsidRDefault="00CD6663" w:rsidP="00CD6663">
      <w:pPr>
        <w:spacing w:after="0" w:line="360" w:lineRule="auto"/>
        <w:jc w:val="both"/>
        <w:rPr>
          <w:rFonts w:ascii="Bookman Old Style" w:hAnsi="Bookman Old Style" w:cs="Times New Roman"/>
          <w:sz w:val="24"/>
          <w:szCs w:val="24"/>
        </w:rPr>
      </w:pPr>
      <w:r>
        <w:rPr>
          <w:rFonts w:ascii="Bookman Old Style" w:hAnsi="Bookman Old Style" w:cs="Times New Roman"/>
          <w:sz w:val="24"/>
          <w:szCs w:val="24"/>
        </w:rPr>
        <w:lastRenderedPageBreak/>
        <w:t>It is apparent from the foregoing authorities that it is necessary to name the Defendant properly and state its capacity.  This has not been done in this case in respect of the First Defendant as I have demonstrated</w:t>
      </w:r>
      <w:r w:rsidR="00F57562">
        <w:rPr>
          <w:rFonts w:ascii="Bookman Old Style" w:hAnsi="Bookman Old Style" w:cs="Times New Roman"/>
          <w:sz w:val="24"/>
          <w:szCs w:val="24"/>
        </w:rPr>
        <w:t>.</w:t>
      </w:r>
      <w:r>
        <w:rPr>
          <w:rFonts w:ascii="Bookman Old Style" w:hAnsi="Bookman Old Style" w:cs="Times New Roman"/>
          <w:sz w:val="24"/>
          <w:szCs w:val="24"/>
        </w:rPr>
        <w:t xml:space="preserve">  I have therefore been requested by the </w:t>
      </w:r>
      <w:r w:rsidR="00F57562">
        <w:rPr>
          <w:rFonts w:ascii="Bookman Old Style" w:hAnsi="Bookman Old Style" w:cs="Times New Roman"/>
          <w:sz w:val="24"/>
          <w:szCs w:val="24"/>
        </w:rPr>
        <w:t>Defendants to invoke my inherent</w:t>
      </w:r>
      <w:r>
        <w:rPr>
          <w:rFonts w:ascii="Bookman Old Style" w:hAnsi="Bookman Old Style" w:cs="Times New Roman"/>
          <w:sz w:val="24"/>
          <w:szCs w:val="24"/>
        </w:rPr>
        <w:t xml:space="preserve"> jurisdiction as per Order 3 rule 2 of the </w:t>
      </w:r>
      <w:r w:rsidRPr="00F21334">
        <w:rPr>
          <w:rFonts w:ascii="Bookman Old Style" w:hAnsi="Bookman Old Style" w:cs="Times New Roman"/>
          <w:b/>
          <w:i/>
          <w:sz w:val="24"/>
          <w:szCs w:val="24"/>
        </w:rPr>
        <w:t xml:space="preserve">High Court Act </w:t>
      </w:r>
      <w:r>
        <w:rPr>
          <w:rFonts w:ascii="Bookman Old Style" w:hAnsi="Bookman Old Style" w:cs="Times New Roman"/>
          <w:sz w:val="24"/>
          <w:szCs w:val="24"/>
        </w:rPr>
        <w:t xml:space="preserve">and strike out the offending portions of the writ and statement of claim as they relate to the First Defendant and dismiss the action against it.  Order 3 rule 2 of the </w:t>
      </w:r>
      <w:r w:rsidRPr="00F21334">
        <w:rPr>
          <w:rFonts w:ascii="Bookman Old Style" w:hAnsi="Bookman Old Style" w:cs="Times New Roman"/>
          <w:b/>
          <w:i/>
          <w:sz w:val="24"/>
          <w:szCs w:val="24"/>
        </w:rPr>
        <w:t>High Court Act</w:t>
      </w:r>
      <w:r>
        <w:rPr>
          <w:rFonts w:ascii="Bookman Old Style" w:hAnsi="Bookman Old Style" w:cs="Times New Roman"/>
          <w:sz w:val="24"/>
          <w:szCs w:val="24"/>
        </w:rPr>
        <w:t xml:space="preserve"> states as follows;</w:t>
      </w:r>
    </w:p>
    <w:p w:rsidR="00CD6663" w:rsidRPr="00F21334" w:rsidRDefault="00CD6663" w:rsidP="000D61A5">
      <w:pPr>
        <w:spacing w:after="0" w:line="360" w:lineRule="auto"/>
        <w:ind w:left="720"/>
        <w:jc w:val="both"/>
        <w:rPr>
          <w:rFonts w:ascii="Bookman Old Style" w:hAnsi="Bookman Old Style" w:cs="Times New Roman"/>
          <w:b/>
          <w:i/>
          <w:sz w:val="24"/>
          <w:szCs w:val="24"/>
        </w:rPr>
      </w:pPr>
      <w:r w:rsidRPr="00F21334">
        <w:rPr>
          <w:rFonts w:ascii="Bookman Old Style" w:hAnsi="Bookman Old Style" w:cs="Times New Roman"/>
          <w:b/>
          <w:i/>
          <w:sz w:val="24"/>
          <w:szCs w:val="24"/>
        </w:rPr>
        <w:t>“Subject to any particular rules, the Court or a Judge may, in all causes</w:t>
      </w:r>
      <w:r w:rsidR="000D61A5" w:rsidRPr="00F21334">
        <w:rPr>
          <w:rFonts w:ascii="Bookman Old Style" w:hAnsi="Bookman Old Style" w:cs="Times New Roman"/>
          <w:b/>
          <w:i/>
          <w:sz w:val="24"/>
          <w:szCs w:val="24"/>
        </w:rPr>
        <w:t xml:space="preserve"> and matters, make any interlocutory order which it or he considers necessary for doing justice, whether such order has been expressly asked by the person entitled to the benefit of the order or not”</w:t>
      </w:r>
      <w:r w:rsidRPr="00F21334">
        <w:rPr>
          <w:rFonts w:ascii="Bookman Old Style" w:hAnsi="Bookman Old Style" w:cs="Times New Roman"/>
          <w:b/>
          <w:i/>
          <w:sz w:val="24"/>
          <w:szCs w:val="24"/>
        </w:rPr>
        <w:t xml:space="preserve">  </w:t>
      </w:r>
    </w:p>
    <w:p w:rsidR="000D61A5" w:rsidRPr="00F21334" w:rsidRDefault="000D61A5" w:rsidP="000D61A5">
      <w:pPr>
        <w:spacing w:after="0" w:line="360" w:lineRule="auto"/>
        <w:jc w:val="both"/>
        <w:rPr>
          <w:rFonts w:ascii="Bookman Old Style" w:hAnsi="Bookman Old Style" w:cs="Times New Roman"/>
          <w:b/>
          <w:i/>
          <w:sz w:val="24"/>
          <w:szCs w:val="24"/>
        </w:rPr>
      </w:pPr>
    </w:p>
    <w:p w:rsidR="000D61A5" w:rsidRDefault="000D61A5" w:rsidP="000D61A5">
      <w:pPr>
        <w:spacing w:after="0" w:line="360" w:lineRule="auto"/>
        <w:jc w:val="both"/>
        <w:rPr>
          <w:rFonts w:ascii="Bookman Old Style" w:hAnsi="Bookman Old Style" w:cs="Times New Roman"/>
          <w:sz w:val="24"/>
          <w:szCs w:val="24"/>
        </w:rPr>
      </w:pPr>
      <w:r>
        <w:rPr>
          <w:rFonts w:ascii="Bookman Old Style" w:hAnsi="Bookman Old Style" w:cs="Times New Roman"/>
          <w:sz w:val="24"/>
          <w:szCs w:val="24"/>
        </w:rPr>
        <w:t>The</w:t>
      </w:r>
      <w:r w:rsidR="00F21334">
        <w:rPr>
          <w:rFonts w:ascii="Bookman Old Style" w:hAnsi="Bookman Old Style" w:cs="Times New Roman"/>
          <w:sz w:val="24"/>
          <w:szCs w:val="24"/>
        </w:rPr>
        <w:t xml:space="preserve"> foregoing provisions </w:t>
      </w:r>
      <w:r>
        <w:rPr>
          <w:rFonts w:ascii="Bookman Old Style" w:hAnsi="Bookman Old Style" w:cs="Times New Roman"/>
          <w:sz w:val="24"/>
          <w:szCs w:val="24"/>
        </w:rPr>
        <w:t>spells out the wide discreti</w:t>
      </w:r>
      <w:r w:rsidR="00F57562">
        <w:rPr>
          <w:rFonts w:ascii="Bookman Old Style" w:hAnsi="Bookman Old Style" w:cs="Times New Roman"/>
          <w:sz w:val="24"/>
          <w:szCs w:val="24"/>
        </w:rPr>
        <w:t>on that this Court enjoys</w:t>
      </w:r>
      <w:r>
        <w:rPr>
          <w:rFonts w:ascii="Bookman Old Style" w:hAnsi="Bookman Old Style" w:cs="Times New Roman"/>
          <w:sz w:val="24"/>
          <w:szCs w:val="24"/>
        </w:rPr>
        <w:t xml:space="preserve"> in granting interlocutory orders.  It does not specifically prescribe what steps this Court should take in situations </w:t>
      </w:r>
      <w:r w:rsidR="00B620BD">
        <w:rPr>
          <w:rFonts w:ascii="Bookman Old Style" w:hAnsi="Bookman Old Style" w:cs="Times New Roman"/>
          <w:sz w:val="24"/>
          <w:szCs w:val="24"/>
        </w:rPr>
        <w:t>where the pleadings do not conform to the law</w:t>
      </w:r>
      <w:r>
        <w:rPr>
          <w:rFonts w:ascii="Bookman Old Style" w:hAnsi="Bookman Old Style" w:cs="Times New Roman"/>
          <w:sz w:val="24"/>
          <w:szCs w:val="24"/>
        </w:rPr>
        <w:t xml:space="preserve">.  The remedy has been provided for by Order 6 rule 1 subrule 11 of the </w:t>
      </w:r>
      <w:r w:rsidRPr="00F21334">
        <w:rPr>
          <w:rFonts w:ascii="Bookman Old Style" w:hAnsi="Bookman Old Style" w:cs="Times New Roman"/>
          <w:b/>
          <w:i/>
          <w:sz w:val="24"/>
          <w:szCs w:val="24"/>
        </w:rPr>
        <w:t>white book</w:t>
      </w:r>
      <w:r>
        <w:rPr>
          <w:rFonts w:ascii="Bookman Old Style" w:hAnsi="Bookman Old Style" w:cs="Times New Roman"/>
          <w:sz w:val="24"/>
          <w:szCs w:val="24"/>
        </w:rPr>
        <w:t xml:space="preserve"> which is the grant of leave to amend.  The aggressive remedy of striking out can only be resorted to in instances where it merits as demonstrated by </w:t>
      </w:r>
      <w:r w:rsidRPr="00F57562">
        <w:rPr>
          <w:rFonts w:ascii="Bookman Old Style" w:hAnsi="Bookman Old Style" w:cs="Times New Roman"/>
          <w:b/>
          <w:i/>
          <w:sz w:val="24"/>
          <w:szCs w:val="24"/>
        </w:rPr>
        <w:t>Odgers on</w:t>
      </w:r>
      <w:r>
        <w:rPr>
          <w:rFonts w:ascii="Bookman Old Style" w:hAnsi="Bookman Old Style" w:cs="Times New Roman"/>
          <w:sz w:val="24"/>
          <w:szCs w:val="24"/>
        </w:rPr>
        <w:t xml:space="preserve"> </w:t>
      </w:r>
      <w:r w:rsidRPr="00F21334">
        <w:rPr>
          <w:rFonts w:ascii="Bookman Old Style" w:hAnsi="Bookman Old Style" w:cs="Times New Roman"/>
          <w:b/>
          <w:i/>
          <w:sz w:val="24"/>
          <w:szCs w:val="24"/>
        </w:rPr>
        <w:t>Civil Court Actions Practice and Procedure</w:t>
      </w:r>
      <w:r>
        <w:rPr>
          <w:rFonts w:ascii="Bookman Old Style" w:hAnsi="Bookman Old Style" w:cs="Times New Roman"/>
          <w:sz w:val="24"/>
          <w:szCs w:val="24"/>
        </w:rPr>
        <w:t xml:space="preserve"> by Simon Goulding, which states at page 206 as follows;</w:t>
      </w:r>
    </w:p>
    <w:p w:rsidR="000D61A5" w:rsidRPr="00F21334" w:rsidRDefault="00F57562" w:rsidP="000D61A5">
      <w:pPr>
        <w:spacing w:after="0" w:line="360" w:lineRule="auto"/>
        <w:ind w:left="720"/>
        <w:jc w:val="both"/>
        <w:rPr>
          <w:rFonts w:ascii="Bookman Old Style" w:hAnsi="Bookman Old Style" w:cs="Times New Roman"/>
          <w:b/>
          <w:i/>
          <w:sz w:val="24"/>
          <w:szCs w:val="24"/>
        </w:rPr>
      </w:pPr>
      <w:r>
        <w:rPr>
          <w:rFonts w:ascii="Bookman Old Style" w:hAnsi="Bookman Old Style" w:cs="Times New Roman"/>
          <w:b/>
          <w:i/>
          <w:sz w:val="24"/>
          <w:szCs w:val="24"/>
        </w:rPr>
        <w:t>“The attack</w:t>
      </w:r>
      <w:r w:rsidR="000D61A5" w:rsidRPr="00F21334">
        <w:rPr>
          <w:rFonts w:ascii="Bookman Old Style" w:hAnsi="Bookman Old Style" w:cs="Times New Roman"/>
          <w:b/>
          <w:i/>
          <w:sz w:val="24"/>
          <w:szCs w:val="24"/>
        </w:rPr>
        <w:t xml:space="preserve"> may be direct</w:t>
      </w:r>
      <w:r>
        <w:rPr>
          <w:rFonts w:ascii="Bookman Old Style" w:hAnsi="Bookman Old Style" w:cs="Times New Roman"/>
          <w:b/>
          <w:i/>
          <w:sz w:val="24"/>
          <w:szCs w:val="24"/>
        </w:rPr>
        <w:t>ed</w:t>
      </w:r>
      <w:r w:rsidR="000D61A5" w:rsidRPr="00F21334">
        <w:rPr>
          <w:rFonts w:ascii="Bookman Old Style" w:hAnsi="Bookman Old Style" w:cs="Times New Roman"/>
          <w:b/>
          <w:i/>
          <w:sz w:val="24"/>
          <w:szCs w:val="24"/>
        </w:rPr>
        <w:t xml:space="preserve"> at the whole of an opponent’s pleading or upon certain objectionable portions of it; the objective may be to expose the entire action or the defence to it as sham, or one which cannot possibly succeed in law, and to obtain judgment accordingly; or it may be to force an opponent to amend the whole or some part of an embarrassing pleading under pain of having it struck out if he does not.</w:t>
      </w:r>
    </w:p>
    <w:p w:rsidR="00985CFD" w:rsidRPr="00F57562" w:rsidRDefault="000D61A5" w:rsidP="000D61A5">
      <w:pPr>
        <w:spacing w:after="0" w:line="360" w:lineRule="auto"/>
        <w:ind w:left="720"/>
        <w:jc w:val="both"/>
        <w:rPr>
          <w:rFonts w:ascii="Bookman Old Style" w:hAnsi="Bookman Old Style" w:cs="Times New Roman"/>
          <w:b/>
          <w:i/>
          <w:sz w:val="24"/>
          <w:szCs w:val="24"/>
          <w:u w:val="single"/>
        </w:rPr>
      </w:pPr>
      <w:r w:rsidRPr="00F21334">
        <w:rPr>
          <w:rFonts w:ascii="Bookman Old Style" w:hAnsi="Bookman Old Style" w:cs="Times New Roman"/>
          <w:b/>
          <w:i/>
          <w:sz w:val="24"/>
          <w:szCs w:val="24"/>
        </w:rPr>
        <w:t xml:space="preserve">The provisions of Order 18, r. 19(1) and C.C.R. Order 13, r. 5 afford a prompt and summary method of disposing of groundless actions and of excluding immaterial issues.  </w:t>
      </w:r>
      <w:r w:rsidRPr="00F57562">
        <w:rPr>
          <w:rFonts w:ascii="Bookman Old Style" w:hAnsi="Bookman Old Style" w:cs="Times New Roman"/>
          <w:b/>
          <w:i/>
          <w:sz w:val="24"/>
          <w:szCs w:val="24"/>
          <w:u w:val="single"/>
        </w:rPr>
        <w:t xml:space="preserve">Under this rule the Court has </w:t>
      </w:r>
      <w:r w:rsidRPr="00F57562">
        <w:rPr>
          <w:rFonts w:ascii="Bookman Old Style" w:hAnsi="Bookman Old Style" w:cs="Times New Roman"/>
          <w:b/>
          <w:i/>
          <w:sz w:val="24"/>
          <w:szCs w:val="24"/>
          <w:u w:val="single"/>
        </w:rPr>
        <w:lastRenderedPageBreak/>
        <w:t>power at any stage to strike out or order the amendment of the whole or part of any pleadin</w:t>
      </w:r>
      <w:r w:rsidR="00985CFD" w:rsidRPr="00F57562">
        <w:rPr>
          <w:rFonts w:ascii="Bookman Old Style" w:hAnsi="Bookman Old Style" w:cs="Times New Roman"/>
          <w:b/>
          <w:i/>
          <w:sz w:val="24"/>
          <w:szCs w:val="24"/>
          <w:u w:val="single"/>
        </w:rPr>
        <w:t>g or indorsement which discloses no reasonable casue of action or defence, or which is scandalous, frivolous or vexatious, or which may prejudice, embarrass or delay the fair trial of action, or which is otherwise an abuse of the process of the court.  The court also has power on these grounds to stay or dismiss any action or to order judgment to be entered accordingly.”</w:t>
      </w:r>
    </w:p>
    <w:p w:rsidR="00985CFD" w:rsidRDefault="00985CFD" w:rsidP="00985CFD">
      <w:pPr>
        <w:spacing w:after="0" w:line="360" w:lineRule="auto"/>
        <w:jc w:val="both"/>
        <w:rPr>
          <w:rFonts w:ascii="Bookman Old Style" w:hAnsi="Bookman Old Style" w:cs="Times New Roman"/>
          <w:sz w:val="24"/>
          <w:szCs w:val="24"/>
        </w:rPr>
      </w:pPr>
    </w:p>
    <w:p w:rsidR="00F57562" w:rsidRDefault="00F57562" w:rsidP="00985CFD">
      <w:pPr>
        <w:spacing w:after="0" w:line="360" w:lineRule="auto"/>
        <w:jc w:val="both"/>
        <w:rPr>
          <w:rFonts w:ascii="Bookman Old Style" w:hAnsi="Bookman Old Style" w:cs="Times New Roman"/>
          <w:sz w:val="24"/>
          <w:szCs w:val="24"/>
        </w:rPr>
      </w:pPr>
      <w:r>
        <w:rPr>
          <w:rFonts w:ascii="Bookman Old Style" w:hAnsi="Bookman Old Style" w:cs="Times New Roman"/>
          <w:sz w:val="24"/>
          <w:szCs w:val="24"/>
        </w:rPr>
        <w:t>(The underlining is the Court’s for emphasis only).</w:t>
      </w:r>
    </w:p>
    <w:p w:rsidR="00F57562" w:rsidRDefault="00F57562" w:rsidP="00985CFD">
      <w:pPr>
        <w:spacing w:after="0" w:line="360" w:lineRule="auto"/>
        <w:jc w:val="both"/>
        <w:rPr>
          <w:rFonts w:ascii="Bookman Old Style" w:hAnsi="Bookman Old Style" w:cs="Times New Roman"/>
          <w:sz w:val="24"/>
          <w:szCs w:val="24"/>
        </w:rPr>
      </w:pPr>
    </w:p>
    <w:p w:rsidR="00B620BD" w:rsidRDefault="00B620BD" w:rsidP="00985CFD">
      <w:pPr>
        <w:spacing w:after="0" w:line="360" w:lineRule="auto"/>
        <w:jc w:val="both"/>
        <w:rPr>
          <w:rFonts w:ascii="Bookman Old Style" w:hAnsi="Bookman Old Style" w:cs="Times New Roman"/>
          <w:sz w:val="24"/>
          <w:szCs w:val="24"/>
        </w:rPr>
      </w:pPr>
      <w:r>
        <w:rPr>
          <w:rFonts w:ascii="Bookman Old Style" w:hAnsi="Bookman Old Style" w:cs="Times New Roman"/>
          <w:sz w:val="24"/>
          <w:szCs w:val="24"/>
        </w:rPr>
        <w:t xml:space="preserve">A Court must exercise the power to strike out sparingly as per the </w:t>
      </w:r>
      <w:r w:rsidRPr="00B620BD">
        <w:rPr>
          <w:rFonts w:ascii="Bookman Old Style" w:hAnsi="Bookman Old Style" w:cs="Times New Roman"/>
          <w:b/>
          <w:i/>
          <w:sz w:val="24"/>
          <w:szCs w:val="24"/>
        </w:rPr>
        <w:t>Drummond</w:t>
      </w:r>
      <w:r w:rsidR="00B03DD2">
        <w:rPr>
          <w:rFonts w:ascii="Bookman Old Style" w:hAnsi="Bookman Old Style" w:cs="Times New Roman"/>
          <w:b/>
          <w:i/>
          <w:sz w:val="24"/>
          <w:szCs w:val="24"/>
        </w:rPr>
        <w:t xml:space="preserve"> - Jackson</w:t>
      </w:r>
      <w:r w:rsidRPr="00B620BD">
        <w:rPr>
          <w:rFonts w:ascii="Bookman Old Style" w:hAnsi="Bookman Old Style" w:cs="Times New Roman"/>
          <w:b/>
          <w:i/>
          <w:sz w:val="24"/>
          <w:szCs w:val="24"/>
        </w:rPr>
        <w:t xml:space="preserve"> (2)</w:t>
      </w:r>
      <w:r>
        <w:rPr>
          <w:rFonts w:ascii="Bookman Old Style" w:hAnsi="Bookman Old Style" w:cs="Times New Roman"/>
          <w:sz w:val="24"/>
          <w:szCs w:val="24"/>
        </w:rPr>
        <w:t xml:space="preserve"> case which states at page 1094 as follows;</w:t>
      </w:r>
    </w:p>
    <w:p w:rsidR="00B620BD" w:rsidRPr="001D56AC" w:rsidRDefault="00B620BD" w:rsidP="001D56AC">
      <w:pPr>
        <w:spacing w:after="0" w:line="360" w:lineRule="auto"/>
        <w:ind w:left="720"/>
        <w:jc w:val="both"/>
        <w:rPr>
          <w:rFonts w:ascii="Bookman Old Style" w:hAnsi="Bookman Old Style" w:cs="Times New Roman"/>
          <w:b/>
          <w:i/>
          <w:sz w:val="24"/>
          <w:szCs w:val="24"/>
        </w:rPr>
      </w:pPr>
      <w:r w:rsidRPr="001D56AC">
        <w:rPr>
          <w:rFonts w:ascii="Bookman Old Style" w:hAnsi="Bookman Old Style" w:cs="Times New Roman"/>
          <w:b/>
          <w:i/>
          <w:sz w:val="24"/>
          <w:szCs w:val="24"/>
        </w:rPr>
        <w:t xml:space="preserve">“The summary power to strike out a pleading for failure to disclose a reasonable cause of action was one which should be exercised only in plain and obvious cases, where </w:t>
      </w:r>
      <w:r w:rsidR="001D56AC" w:rsidRPr="001D56AC">
        <w:rPr>
          <w:rFonts w:ascii="Bookman Old Style" w:hAnsi="Bookman Old Style" w:cs="Times New Roman"/>
          <w:b/>
          <w:i/>
          <w:sz w:val="24"/>
          <w:szCs w:val="24"/>
        </w:rPr>
        <w:t>the alleged cause of action, on consideration only of the allegations in the pleading, was certain to fail.”</w:t>
      </w:r>
      <w:r w:rsidRPr="001D56AC">
        <w:rPr>
          <w:rFonts w:ascii="Bookman Old Style" w:hAnsi="Bookman Old Style" w:cs="Times New Roman"/>
          <w:b/>
          <w:i/>
          <w:sz w:val="24"/>
          <w:szCs w:val="24"/>
        </w:rPr>
        <w:t xml:space="preserve"> </w:t>
      </w:r>
    </w:p>
    <w:p w:rsidR="00B620BD" w:rsidRDefault="00B620BD" w:rsidP="00985CFD">
      <w:pPr>
        <w:spacing w:after="0" w:line="360" w:lineRule="auto"/>
        <w:jc w:val="both"/>
        <w:rPr>
          <w:rFonts w:ascii="Bookman Old Style" w:hAnsi="Bookman Old Style" w:cs="Times New Roman"/>
          <w:sz w:val="24"/>
          <w:szCs w:val="24"/>
        </w:rPr>
      </w:pPr>
    </w:p>
    <w:p w:rsidR="00985CFD" w:rsidRDefault="00985CFD" w:rsidP="00985CFD">
      <w:pPr>
        <w:spacing w:after="0" w:line="360" w:lineRule="auto"/>
        <w:jc w:val="both"/>
        <w:rPr>
          <w:rFonts w:ascii="Bookman Old Style" w:hAnsi="Bookman Old Style" w:cs="Times New Roman"/>
          <w:sz w:val="24"/>
          <w:szCs w:val="24"/>
        </w:rPr>
      </w:pPr>
      <w:r>
        <w:rPr>
          <w:rFonts w:ascii="Bookman Old Style" w:hAnsi="Bookman Old Style" w:cs="Times New Roman"/>
          <w:sz w:val="24"/>
          <w:szCs w:val="24"/>
        </w:rPr>
        <w:t>Given that the omission by the Plaintiff is not as serious as the ones highli</w:t>
      </w:r>
      <w:r w:rsidR="001D56AC">
        <w:rPr>
          <w:rFonts w:ascii="Bookman Old Style" w:hAnsi="Bookman Old Style" w:cs="Times New Roman"/>
          <w:sz w:val="24"/>
          <w:szCs w:val="24"/>
        </w:rPr>
        <w:t xml:space="preserve">ghted in the passage cited from </w:t>
      </w:r>
      <w:r w:rsidR="001D56AC" w:rsidRPr="00B03DD2">
        <w:rPr>
          <w:rFonts w:ascii="Bookman Old Style" w:hAnsi="Bookman Old Style" w:cs="Times New Roman"/>
          <w:b/>
          <w:i/>
          <w:sz w:val="24"/>
          <w:szCs w:val="24"/>
        </w:rPr>
        <w:t>Odgers</w:t>
      </w:r>
      <w:r w:rsidR="001D56AC">
        <w:rPr>
          <w:rFonts w:ascii="Bookman Old Style" w:hAnsi="Bookman Old Style" w:cs="Times New Roman"/>
          <w:sz w:val="24"/>
          <w:szCs w:val="24"/>
        </w:rPr>
        <w:t xml:space="preserve"> and in view of the holding in the </w:t>
      </w:r>
      <w:r w:rsidR="001D56AC" w:rsidRPr="001D56AC">
        <w:rPr>
          <w:rFonts w:ascii="Bookman Old Style" w:hAnsi="Bookman Old Style" w:cs="Times New Roman"/>
          <w:b/>
          <w:i/>
          <w:sz w:val="24"/>
          <w:szCs w:val="24"/>
        </w:rPr>
        <w:t>Drummond</w:t>
      </w:r>
      <w:r w:rsidR="00B03DD2">
        <w:rPr>
          <w:rFonts w:ascii="Bookman Old Style" w:hAnsi="Bookman Old Style" w:cs="Times New Roman"/>
          <w:b/>
          <w:i/>
          <w:sz w:val="24"/>
          <w:szCs w:val="24"/>
        </w:rPr>
        <w:t xml:space="preserve"> - Jackson</w:t>
      </w:r>
      <w:r w:rsidR="001D56AC" w:rsidRPr="001D56AC">
        <w:rPr>
          <w:rFonts w:ascii="Bookman Old Style" w:hAnsi="Bookman Old Style" w:cs="Times New Roman"/>
          <w:b/>
          <w:i/>
          <w:sz w:val="24"/>
          <w:szCs w:val="24"/>
        </w:rPr>
        <w:t xml:space="preserve"> (2)</w:t>
      </w:r>
      <w:r w:rsidR="001D56AC">
        <w:rPr>
          <w:rFonts w:ascii="Bookman Old Style" w:hAnsi="Bookman Old Style" w:cs="Times New Roman"/>
          <w:sz w:val="24"/>
          <w:szCs w:val="24"/>
        </w:rPr>
        <w:t xml:space="preserve"> case</w:t>
      </w:r>
      <w:r>
        <w:rPr>
          <w:rFonts w:ascii="Bookman Old Style" w:hAnsi="Bookman Old Style" w:cs="Times New Roman"/>
          <w:sz w:val="24"/>
          <w:szCs w:val="24"/>
        </w:rPr>
        <w:t>, the bes</w:t>
      </w:r>
      <w:r w:rsidR="00B81A86">
        <w:rPr>
          <w:rFonts w:ascii="Bookman Old Style" w:hAnsi="Bookman Old Style" w:cs="Times New Roman"/>
          <w:sz w:val="24"/>
          <w:szCs w:val="24"/>
        </w:rPr>
        <w:t>t remedy in such a situation</w:t>
      </w:r>
      <w:r>
        <w:rPr>
          <w:rFonts w:ascii="Bookman Old Style" w:hAnsi="Bookman Old Style" w:cs="Times New Roman"/>
          <w:sz w:val="24"/>
          <w:szCs w:val="24"/>
        </w:rPr>
        <w:t xml:space="preserve"> is amendment.  I am fortified in my finding by Susan Blake, </w:t>
      </w:r>
      <w:r w:rsidRPr="00B81A86">
        <w:rPr>
          <w:rFonts w:ascii="Bookman Old Style" w:hAnsi="Bookman Old Style" w:cs="Times New Roman"/>
          <w:b/>
          <w:i/>
          <w:sz w:val="24"/>
          <w:szCs w:val="24"/>
        </w:rPr>
        <w:t>A Practical Approach to Legal Advice and Drafting</w:t>
      </w:r>
      <w:r>
        <w:rPr>
          <w:rFonts w:ascii="Bookman Old Style" w:hAnsi="Bookman Old Style" w:cs="Times New Roman"/>
          <w:sz w:val="24"/>
          <w:szCs w:val="24"/>
        </w:rPr>
        <w:t>, which states at page 120 as follows;</w:t>
      </w:r>
    </w:p>
    <w:p w:rsidR="00985CFD" w:rsidRDefault="00985CFD" w:rsidP="001D56AC">
      <w:pPr>
        <w:spacing w:after="0" w:line="360" w:lineRule="auto"/>
        <w:ind w:left="720"/>
        <w:jc w:val="both"/>
        <w:rPr>
          <w:rFonts w:ascii="Bookman Old Style" w:hAnsi="Bookman Old Style" w:cs="Times New Roman"/>
          <w:b/>
          <w:i/>
          <w:sz w:val="24"/>
          <w:szCs w:val="24"/>
        </w:rPr>
      </w:pPr>
      <w:r w:rsidRPr="00B81A86">
        <w:rPr>
          <w:rFonts w:ascii="Bookman Old Style" w:hAnsi="Bookman Old Style" w:cs="Times New Roman"/>
          <w:b/>
          <w:i/>
          <w:sz w:val="24"/>
          <w:szCs w:val="24"/>
        </w:rPr>
        <w:t>“</w:t>
      </w:r>
      <w:r w:rsidR="00B81A86" w:rsidRPr="00B81A86">
        <w:rPr>
          <w:rFonts w:ascii="Bookman Old Style" w:hAnsi="Bookman Old Style" w:cs="Times New Roman"/>
          <w:b/>
          <w:i/>
          <w:sz w:val="24"/>
          <w:szCs w:val="24"/>
        </w:rPr>
        <w:t xml:space="preserve">The third possibility is in RSC Order 20, rule 5, which provides that at any stage in the proceedings, the court may allow any party to amend a pleading on such terms as to costs or otherwise as may be just, and in such manner as the court may direct.  An application for leave should be made by summons to a master.  An amendment may be allowed after the expiry of the limitation period in the action if the court thinks just, provided the writ was </w:t>
      </w:r>
      <w:r w:rsidR="00B81A86" w:rsidRPr="00B81A86">
        <w:rPr>
          <w:rFonts w:ascii="Bookman Old Style" w:hAnsi="Bookman Old Style" w:cs="Times New Roman"/>
          <w:b/>
          <w:i/>
          <w:sz w:val="24"/>
          <w:szCs w:val="24"/>
        </w:rPr>
        <w:lastRenderedPageBreak/>
        <w:t>issued in time.  The name of a party may be amended even if the effect is to join a new party provided there was a genuine mistake, and the capacity in which a party sues may be amended.  The name of a party can be amended even after final judgment</w:t>
      </w:r>
      <w:r w:rsidR="001D56AC">
        <w:rPr>
          <w:rFonts w:ascii="Bookman Old Style" w:hAnsi="Bookman Old Style" w:cs="Times New Roman"/>
          <w:b/>
          <w:i/>
          <w:sz w:val="24"/>
          <w:szCs w:val="24"/>
        </w:rPr>
        <w:t xml:space="preserve"> if t</w:t>
      </w:r>
      <w:r w:rsidR="00B81A86" w:rsidRPr="00B81A86">
        <w:rPr>
          <w:rFonts w:ascii="Bookman Old Style" w:hAnsi="Bookman Old Style" w:cs="Times New Roman"/>
          <w:b/>
          <w:i/>
          <w:sz w:val="24"/>
          <w:szCs w:val="24"/>
        </w:rPr>
        <w:t>h</w:t>
      </w:r>
      <w:r w:rsidR="001D56AC">
        <w:rPr>
          <w:rFonts w:ascii="Bookman Old Style" w:hAnsi="Bookman Old Style" w:cs="Times New Roman"/>
          <w:b/>
          <w:i/>
          <w:sz w:val="24"/>
          <w:szCs w:val="24"/>
        </w:rPr>
        <w:t>e</w:t>
      </w:r>
      <w:r w:rsidR="00B81A86" w:rsidRPr="00B81A86">
        <w:rPr>
          <w:rFonts w:ascii="Bookman Old Style" w:hAnsi="Bookman Old Style" w:cs="Times New Roman"/>
          <w:b/>
          <w:i/>
          <w:sz w:val="24"/>
          <w:szCs w:val="24"/>
        </w:rPr>
        <w:t xml:space="preserve"> purpose is simply to correct a slip, Singh v Atombrook Ltd (1989) 1 ALL ER 385.</w:t>
      </w:r>
      <w:r w:rsidR="001D56AC">
        <w:rPr>
          <w:rFonts w:ascii="Bookman Old Style" w:hAnsi="Bookman Old Style" w:cs="Times New Roman"/>
          <w:b/>
          <w:i/>
          <w:sz w:val="24"/>
          <w:szCs w:val="24"/>
        </w:rPr>
        <w:t>”</w:t>
      </w:r>
      <w:r w:rsidR="00B81A86" w:rsidRPr="00B81A86">
        <w:rPr>
          <w:rFonts w:ascii="Bookman Old Style" w:hAnsi="Bookman Old Style" w:cs="Times New Roman"/>
          <w:b/>
          <w:i/>
          <w:sz w:val="24"/>
          <w:szCs w:val="24"/>
        </w:rPr>
        <w:t xml:space="preserve">  </w:t>
      </w:r>
    </w:p>
    <w:p w:rsidR="001D56AC" w:rsidRDefault="001D56AC" w:rsidP="001D56AC">
      <w:pPr>
        <w:spacing w:after="0" w:line="360" w:lineRule="auto"/>
        <w:ind w:left="720"/>
        <w:jc w:val="both"/>
        <w:rPr>
          <w:rFonts w:ascii="Bookman Old Style" w:hAnsi="Bookman Old Style" w:cs="Times New Roman"/>
          <w:sz w:val="24"/>
          <w:szCs w:val="24"/>
        </w:rPr>
      </w:pPr>
    </w:p>
    <w:p w:rsidR="00985CFD" w:rsidRDefault="00985CFD" w:rsidP="00985CFD">
      <w:pPr>
        <w:spacing w:after="0" w:line="360" w:lineRule="auto"/>
        <w:jc w:val="both"/>
        <w:rPr>
          <w:rFonts w:ascii="Bookman Old Style" w:hAnsi="Bookman Old Style" w:cs="Times New Roman"/>
          <w:sz w:val="24"/>
          <w:szCs w:val="24"/>
        </w:rPr>
      </w:pPr>
      <w:r>
        <w:rPr>
          <w:rFonts w:ascii="Bookman Old Style" w:hAnsi="Bookman Old Style" w:cs="Times New Roman"/>
          <w:sz w:val="24"/>
          <w:szCs w:val="24"/>
        </w:rPr>
        <w:t>To this extent</w:t>
      </w:r>
      <w:r w:rsidR="00B03DD2">
        <w:rPr>
          <w:rFonts w:ascii="Bookman Old Style" w:hAnsi="Bookman Old Style" w:cs="Times New Roman"/>
          <w:sz w:val="24"/>
          <w:szCs w:val="24"/>
        </w:rPr>
        <w:t>,</w:t>
      </w:r>
      <w:r>
        <w:rPr>
          <w:rFonts w:ascii="Bookman Old Style" w:hAnsi="Bookman Old Style" w:cs="Times New Roman"/>
          <w:sz w:val="24"/>
          <w:szCs w:val="24"/>
        </w:rPr>
        <w:t xml:space="preserve"> this application fails on ground (ii).</w:t>
      </w:r>
    </w:p>
    <w:p w:rsidR="00985CFD" w:rsidRDefault="00985CFD" w:rsidP="00985CFD">
      <w:pPr>
        <w:spacing w:after="0" w:line="360" w:lineRule="auto"/>
        <w:jc w:val="both"/>
        <w:rPr>
          <w:rFonts w:ascii="Bookman Old Style" w:hAnsi="Bookman Old Style" w:cs="Times New Roman"/>
          <w:sz w:val="24"/>
          <w:szCs w:val="24"/>
        </w:rPr>
      </w:pPr>
    </w:p>
    <w:p w:rsidR="00B13E10" w:rsidRDefault="00985CFD" w:rsidP="00985CFD">
      <w:pPr>
        <w:spacing w:after="0" w:line="360" w:lineRule="auto"/>
        <w:jc w:val="both"/>
        <w:rPr>
          <w:rFonts w:ascii="Bookman Old Style" w:hAnsi="Bookman Old Style" w:cs="Times New Roman"/>
          <w:sz w:val="24"/>
          <w:szCs w:val="24"/>
        </w:rPr>
      </w:pPr>
      <w:r>
        <w:rPr>
          <w:rFonts w:ascii="Bookman Old Style" w:hAnsi="Bookman Old Style" w:cs="Times New Roman"/>
          <w:sz w:val="24"/>
          <w:szCs w:val="24"/>
        </w:rPr>
        <w:t xml:space="preserve">In the last ground, the Defendants allege that there is no clear cause of action against the Second, Third and Fourth Defendants as required by order 18 rule 19 subrule 1 of the </w:t>
      </w:r>
      <w:r w:rsidRPr="00B81A86">
        <w:rPr>
          <w:rFonts w:ascii="Bookman Old Style" w:hAnsi="Bookman Old Style" w:cs="Times New Roman"/>
          <w:b/>
          <w:i/>
          <w:sz w:val="24"/>
          <w:szCs w:val="24"/>
        </w:rPr>
        <w:t>white book</w:t>
      </w:r>
      <w:r w:rsidR="001D56AC">
        <w:rPr>
          <w:rFonts w:ascii="Bookman Old Style" w:hAnsi="Bookman Old Style" w:cs="Times New Roman"/>
          <w:b/>
          <w:i/>
          <w:sz w:val="24"/>
          <w:szCs w:val="24"/>
        </w:rPr>
        <w:t>,</w:t>
      </w:r>
      <w:r w:rsidR="00B81A86">
        <w:rPr>
          <w:rFonts w:ascii="Bookman Old Style" w:hAnsi="Bookman Old Style" w:cs="Times New Roman"/>
          <w:sz w:val="24"/>
          <w:szCs w:val="24"/>
        </w:rPr>
        <w:t xml:space="preserve"> as read with Order 53</w:t>
      </w:r>
      <w:r>
        <w:rPr>
          <w:rFonts w:ascii="Bookman Old Style" w:hAnsi="Bookman Old Style" w:cs="Times New Roman"/>
          <w:sz w:val="24"/>
          <w:szCs w:val="24"/>
        </w:rPr>
        <w:t xml:space="preserve"> of the </w:t>
      </w:r>
      <w:r w:rsidRPr="00F21334">
        <w:rPr>
          <w:rFonts w:ascii="Bookman Old Style" w:hAnsi="Bookman Old Style" w:cs="Times New Roman"/>
          <w:b/>
          <w:i/>
          <w:sz w:val="24"/>
          <w:szCs w:val="24"/>
        </w:rPr>
        <w:t>High Court Act</w:t>
      </w:r>
      <w:r>
        <w:rPr>
          <w:rFonts w:ascii="Bookman Old Style" w:hAnsi="Bookman Old Style" w:cs="Times New Roman"/>
          <w:sz w:val="24"/>
          <w:szCs w:val="24"/>
        </w:rPr>
        <w:t>.  It has been argued in this respect that the pleadings do not allege specific acts or omissions as regards the Second</w:t>
      </w:r>
      <w:r w:rsidR="00B81A86">
        <w:rPr>
          <w:rFonts w:ascii="Bookman Old Style" w:hAnsi="Bookman Old Style" w:cs="Times New Roman"/>
          <w:sz w:val="24"/>
          <w:szCs w:val="24"/>
        </w:rPr>
        <w:t xml:space="preserve"> and Third Defendants.  The conn</w:t>
      </w:r>
      <w:r>
        <w:rPr>
          <w:rFonts w:ascii="Bookman Old Style" w:hAnsi="Bookman Old Style" w:cs="Times New Roman"/>
          <w:sz w:val="24"/>
          <w:szCs w:val="24"/>
        </w:rPr>
        <w:t xml:space="preserve">ecting factor </w:t>
      </w:r>
      <w:r w:rsidR="001672BD">
        <w:rPr>
          <w:rFonts w:ascii="Bookman Old Style" w:hAnsi="Bookman Old Style" w:cs="Times New Roman"/>
          <w:sz w:val="24"/>
          <w:szCs w:val="24"/>
        </w:rPr>
        <w:t>with the Third Defendant being only that cheque payments were made to th</w:t>
      </w:r>
      <w:r w:rsidR="00B81A86">
        <w:rPr>
          <w:rFonts w:ascii="Bookman Old Style" w:hAnsi="Bookman Old Style" w:cs="Times New Roman"/>
          <w:sz w:val="24"/>
          <w:szCs w:val="24"/>
        </w:rPr>
        <w:t>e Plaintiff out of</w:t>
      </w:r>
      <w:r w:rsidR="001672BD">
        <w:rPr>
          <w:rFonts w:ascii="Bookman Old Style" w:hAnsi="Bookman Old Style" w:cs="Times New Roman"/>
          <w:sz w:val="24"/>
          <w:szCs w:val="24"/>
        </w:rPr>
        <w:t xml:space="preserve"> its account.  As for the Fourth Defendant although the Plaintiff alleges the existence of an agreement to provide legal services</w:t>
      </w:r>
      <w:r w:rsidR="00B81A86">
        <w:rPr>
          <w:rFonts w:ascii="Bookman Old Style" w:hAnsi="Bookman Old Style" w:cs="Times New Roman"/>
          <w:sz w:val="24"/>
          <w:szCs w:val="24"/>
        </w:rPr>
        <w:t>,</w:t>
      </w:r>
      <w:r w:rsidR="001672BD">
        <w:rPr>
          <w:rFonts w:ascii="Bookman Old Style" w:hAnsi="Bookman Old Style" w:cs="Times New Roman"/>
          <w:sz w:val="24"/>
          <w:szCs w:val="24"/>
        </w:rPr>
        <w:t xml:space="preserve"> the pleadings do not state the alleged terms of the contract and the breach for which </w:t>
      </w:r>
      <w:r w:rsidR="00B13E10">
        <w:rPr>
          <w:rFonts w:ascii="Bookman Old Style" w:hAnsi="Bookman Old Style" w:cs="Times New Roman"/>
          <w:sz w:val="24"/>
          <w:szCs w:val="24"/>
        </w:rPr>
        <w:t>the Plaintiff s</w:t>
      </w:r>
      <w:r w:rsidR="00B4381F">
        <w:rPr>
          <w:rFonts w:ascii="Bookman Old Style" w:hAnsi="Bookman Old Style" w:cs="Times New Roman"/>
          <w:sz w:val="24"/>
          <w:szCs w:val="24"/>
        </w:rPr>
        <w:t>eeks redress</w:t>
      </w:r>
      <w:r w:rsidR="00B13E10">
        <w:rPr>
          <w:rFonts w:ascii="Bookman Old Style" w:hAnsi="Bookman Old Style" w:cs="Times New Roman"/>
          <w:sz w:val="24"/>
          <w:szCs w:val="24"/>
        </w:rPr>
        <w:t>.</w:t>
      </w:r>
    </w:p>
    <w:p w:rsidR="00B13E10" w:rsidRDefault="00B13E10" w:rsidP="00985CFD">
      <w:pPr>
        <w:spacing w:after="0" w:line="360" w:lineRule="auto"/>
        <w:jc w:val="both"/>
        <w:rPr>
          <w:rFonts w:ascii="Bookman Old Style" w:hAnsi="Bookman Old Style" w:cs="Times New Roman"/>
          <w:sz w:val="24"/>
          <w:szCs w:val="24"/>
        </w:rPr>
      </w:pPr>
    </w:p>
    <w:p w:rsidR="00B13E10" w:rsidRDefault="00B13E10" w:rsidP="00985CFD">
      <w:pPr>
        <w:spacing w:after="0" w:line="360" w:lineRule="auto"/>
        <w:jc w:val="both"/>
        <w:rPr>
          <w:rFonts w:ascii="Bookman Old Style" w:hAnsi="Bookman Old Style" w:cs="Times New Roman"/>
          <w:sz w:val="24"/>
          <w:szCs w:val="24"/>
        </w:rPr>
      </w:pPr>
      <w:r>
        <w:rPr>
          <w:rFonts w:ascii="Bookman Old Style" w:hAnsi="Bookman Old Style" w:cs="Times New Roman"/>
          <w:sz w:val="24"/>
          <w:szCs w:val="24"/>
        </w:rPr>
        <w:t xml:space="preserve">Order 18 (19) (1) of the </w:t>
      </w:r>
      <w:r w:rsidRPr="00B4381F">
        <w:rPr>
          <w:rFonts w:ascii="Bookman Old Style" w:hAnsi="Bookman Old Style" w:cs="Times New Roman"/>
          <w:b/>
          <w:i/>
          <w:sz w:val="24"/>
          <w:szCs w:val="24"/>
        </w:rPr>
        <w:t>white book</w:t>
      </w:r>
      <w:r>
        <w:rPr>
          <w:rFonts w:ascii="Bookman Old Style" w:hAnsi="Bookman Old Style" w:cs="Times New Roman"/>
          <w:sz w:val="24"/>
          <w:szCs w:val="24"/>
        </w:rPr>
        <w:t xml:space="preserve"> states as follows;</w:t>
      </w:r>
    </w:p>
    <w:p w:rsidR="00B13E10" w:rsidRPr="00B4381F" w:rsidRDefault="00B4381F" w:rsidP="00B13E10">
      <w:pPr>
        <w:spacing w:after="0" w:line="360" w:lineRule="auto"/>
        <w:ind w:left="720"/>
        <w:jc w:val="both"/>
        <w:rPr>
          <w:rFonts w:ascii="Bookman Old Style" w:hAnsi="Bookman Old Style" w:cs="Times New Roman"/>
          <w:b/>
          <w:i/>
          <w:sz w:val="24"/>
          <w:szCs w:val="24"/>
        </w:rPr>
      </w:pPr>
      <w:r w:rsidRPr="00B4381F">
        <w:rPr>
          <w:rFonts w:ascii="Bookman Old Style" w:hAnsi="Bookman Old Style" w:cs="Times New Roman"/>
          <w:b/>
          <w:i/>
          <w:sz w:val="24"/>
          <w:szCs w:val="24"/>
        </w:rPr>
        <w:t>“(1) The Court may</w:t>
      </w:r>
      <w:r w:rsidR="00B13E10" w:rsidRPr="00B4381F">
        <w:rPr>
          <w:rFonts w:ascii="Bookman Old Style" w:hAnsi="Bookman Old Style" w:cs="Times New Roman"/>
          <w:b/>
          <w:i/>
          <w:sz w:val="24"/>
          <w:szCs w:val="24"/>
        </w:rPr>
        <w:t xml:space="preserve"> at any stage of the proceedings order to be struck out or amended any pleading or the indorsement of any writ in the action, or anything in any pleading or in the indorsement, on the ground that –</w:t>
      </w:r>
    </w:p>
    <w:p w:rsidR="00B13E10" w:rsidRPr="00B4381F" w:rsidRDefault="00B13E10" w:rsidP="00B13E10">
      <w:pPr>
        <w:pStyle w:val="ListParagraph"/>
        <w:numPr>
          <w:ilvl w:val="0"/>
          <w:numId w:val="5"/>
        </w:numPr>
        <w:spacing w:after="0" w:line="360" w:lineRule="auto"/>
        <w:jc w:val="both"/>
        <w:rPr>
          <w:rFonts w:ascii="Bookman Old Style" w:hAnsi="Bookman Old Style" w:cs="Times New Roman"/>
          <w:b/>
          <w:i/>
          <w:sz w:val="24"/>
          <w:szCs w:val="24"/>
        </w:rPr>
      </w:pPr>
      <w:r w:rsidRPr="00B4381F">
        <w:rPr>
          <w:rFonts w:ascii="Bookman Old Style" w:hAnsi="Bookman Old Style" w:cs="Times New Roman"/>
          <w:b/>
          <w:i/>
          <w:sz w:val="24"/>
          <w:szCs w:val="24"/>
        </w:rPr>
        <w:t>It disclose</w:t>
      </w:r>
      <w:r w:rsidR="00B4381F" w:rsidRPr="00B4381F">
        <w:rPr>
          <w:rFonts w:ascii="Bookman Old Style" w:hAnsi="Bookman Old Style" w:cs="Times New Roman"/>
          <w:b/>
          <w:i/>
          <w:sz w:val="24"/>
          <w:szCs w:val="24"/>
        </w:rPr>
        <w:t>s</w:t>
      </w:r>
      <w:r w:rsidRPr="00B4381F">
        <w:rPr>
          <w:rFonts w:ascii="Bookman Old Style" w:hAnsi="Bookman Old Style" w:cs="Times New Roman"/>
          <w:b/>
          <w:i/>
          <w:sz w:val="24"/>
          <w:szCs w:val="24"/>
        </w:rPr>
        <w:t xml:space="preserve"> no reasonable cause of action or defence, as the case may be; or</w:t>
      </w:r>
    </w:p>
    <w:p w:rsidR="00B13E10" w:rsidRPr="00B4381F" w:rsidRDefault="00B13E10" w:rsidP="00B13E10">
      <w:pPr>
        <w:pStyle w:val="ListParagraph"/>
        <w:numPr>
          <w:ilvl w:val="0"/>
          <w:numId w:val="5"/>
        </w:numPr>
        <w:spacing w:after="0" w:line="360" w:lineRule="auto"/>
        <w:jc w:val="both"/>
        <w:rPr>
          <w:rFonts w:ascii="Bookman Old Style" w:hAnsi="Bookman Old Style" w:cs="Times New Roman"/>
          <w:b/>
          <w:i/>
          <w:sz w:val="24"/>
          <w:szCs w:val="24"/>
        </w:rPr>
      </w:pPr>
      <w:r w:rsidRPr="00B4381F">
        <w:rPr>
          <w:rFonts w:ascii="Bookman Old Style" w:hAnsi="Bookman Old Style" w:cs="Times New Roman"/>
          <w:b/>
          <w:i/>
          <w:sz w:val="24"/>
          <w:szCs w:val="24"/>
        </w:rPr>
        <w:t>It is scandalous, frivolous or vexatious; or</w:t>
      </w:r>
    </w:p>
    <w:p w:rsidR="00B13E10" w:rsidRPr="00B4381F" w:rsidRDefault="00B13E10" w:rsidP="00B13E10">
      <w:pPr>
        <w:pStyle w:val="ListParagraph"/>
        <w:numPr>
          <w:ilvl w:val="0"/>
          <w:numId w:val="5"/>
        </w:numPr>
        <w:spacing w:after="0" w:line="360" w:lineRule="auto"/>
        <w:jc w:val="both"/>
        <w:rPr>
          <w:rFonts w:ascii="Bookman Old Style" w:hAnsi="Bookman Old Style" w:cs="Times New Roman"/>
          <w:b/>
          <w:i/>
          <w:sz w:val="24"/>
          <w:szCs w:val="24"/>
        </w:rPr>
      </w:pPr>
      <w:r w:rsidRPr="00B4381F">
        <w:rPr>
          <w:rFonts w:ascii="Bookman Old Style" w:hAnsi="Bookman Old Style" w:cs="Times New Roman"/>
          <w:b/>
          <w:i/>
          <w:sz w:val="24"/>
          <w:szCs w:val="24"/>
        </w:rPr>
        <w:t xml:space="preserve">It may prejudice, embarrass or delay the fair trial of the action; or </w:t>
      </w:r>
    </w:p>
    <w:p w:rsidR="00B13E10" w:rsidRPr="00B4381F" w:rsidRDefault="00B13E10" w:rsidP="00B13E10">
      <w:pPr>
        <w:pStyle w:val="ListParagraph"/>
        <w:numPr>
          <w:ilvl w:val="0"/>
          <w:numId w:val="5"/>
        </w:numPr>
        <w:spacing w:after="0" w:line="360" w:lineRule="auto"/>
        <w:jc w:val="both"/>
        <w:rPr>
          <w:rFonts w:ascii="Bookman Old Style" w:hAnsi="Bookman Old Style" w:cs="Times New Roman"/>
          <w:b/>
          <w:i/>
          <w:sz w:val="24"/>
          <w:szCs w:val="24"/>
        </w:rPr>
      </w:pPr>
      <w:r w:rsidRPr="00B4381F">
        <w:rPr>
          <w:rFonts w:ascii="Bookman Old Style" w:hAnsi="Bookman Old Style" w:cs="Times New Roman"/>
          <w:b/>
          <w:i/>
          <w:sz w:val="24"/>
          <w:szCs w:val="24"/>
        </w:rPr>
        <w:t>It is otherwise an abuse of the process of the Court;</w:t>
      </w:r>
    </w:p>
    <w:p w:rsidR="00B4381F" w:rsidRDefault="00B4381F" w:rsidP="00B13E10">
      <w:pPr>
        <w:spacing w:after="0" w:line="360" w:lineRule="auto"/>
        <w:ind w:left="720"/>
        <w:jc w:val="both"/>
        <w:rPr>
          <w:rFonts w:ascii="Bookman Old Style" w:hAnsi="Bookman Old Style" w:cs="Times New Roman"/>
          <w:b/>
          <w:i/>
          <w:sz w:val="24"/>
          <w:szCs w:val="24"/>
        </w:rPr>
      </w:pPr>
      <w:r>
        <w:rPr>
          <w:rFonts w:ascii="Bookman Old Style" w:hAnsi="Bookman Old Style" w:cs="Times New Roman"/>
          <w:b/>
          <w:i/>
          <w:sz w:val="24"/>
          <w:szCs w:val="24"/>
        </w:rPr>
        <w:lastRenderedPageBreak/>
        <w:t xml:space="preserve">    </w:t>
      </w:r>
      <w:r w:rsidR="00B13E10" w:rsidRPr="00B4381F">
        <w:rPr>
          <w:rFonts w:ascii="Bookman Old Style" w:hAnsi="Bookman Old Style" w:cs="Times New Roman"/>
          <w:b/>
          <w:i/>
          <w:sz w:val="24"/>
          <w:szCs w:val="24"/>
        </w:rPr>
        <w:t xml:space="preserve">And may order the action to be stayed or dismissed or judgment </w:t>
      </w:r>
      <w:r>
        <w:rPr>
          <w:rFonts w:ascii="Bookman Old Style" w:hAnsi="Bookman Old Style" w:cs="Times New Roman"/>
          <w:b/>
          <w:i/>
          <w:sz w:val="24"/>
          <w:szCs w:val="24"/>
        </w:rPr>
        <w:t xml:space="preserve">     </w:t>
      </w:r>
    </w:p>
    <w:p w:rsidR="00B13E10" w:rsidRPr="00B4381F" w:rsidRDefault="00B4381F" w:rsidP="00B13E10">
      <w:pPr>
        <w:spacing w:after="0" w:line="360" w:lineRule="auto"/>
        <w:ind w:left="720"/>
        <w:jc w:val="both"/>
        <w:rPr>
          <w:rFonts w:ascii="Bookman Old Style" w:hAnsi="Bookman Old Style" w:cs="Times New Roman"/>
          <w:b/>
          <w:i/>
          <w:sz w:val="24"/>
          <w:szCs w:val="24"/>
        </w:rPr>
      </w:pPr>
      <w:r>
        <w:rPr>
          <w:rFonts w:ascii="Bookman Old Style" w:hAnsi="Bookman Old Style" w:cs="Times New Roman"/>
          <w:b/>
          <w:i/>
          <w:sz w:val="24"/>
          <w:szCs w:val="24"/>
        </w:rPr>
        <w:t xml:space="preserve">    </w:t>
      </w:r>
      <w:r w:rsidR="00B13E10" w:rsidRPr="00B4381F">
        <w:rPr>
          <w:rFonts w:ascii="Bookman Old Style" w:hAnsi="Bookman Old Style" w:cs="Times New Roman"/>
          <w:b/>
          <w:i/>
          <w:sz w:val="24"/>
          <w:szCs w:val="24"/>
        </w:rPr>
        <w:t>to be entered accordingly, as the case may be</w:t>
      </w:r>
      <w:r>
        <w:rPr>
          <w:rFonts w:ascii="Bookman Old Style" w:hAnsi="Bookman Old Style" w:cs="Times New Roman"/>
          <w:b/>
          <w:i/>
          <w:sz w:val="24"/>
          <w:szCs w:val="24"/>
        </w:rPr>
        <w:t>…”</w:t>
      </w:r>
    </w:p>
    <w:p w:rsidR="00B13E10" w:rsidRPr="00B4381F" w:rsidRDefault="00B13E10" w:rsidP="00B13E10">
      <w:pPr>
        <w:spacing w:after="0" w:line="360" w:lineRule="auto"/>
        <w:jc w:val="both"/>
        <w:rPr>
          <w:rFonts w:ascii="Bookman Old Style" w:hAnsi="Bookman Old Style" w:cs="Times New Roman"/>
          <w:b/>
          <w:i/>
          <w:sz w:val="24"/>
          <w:szCs w:val="24"/>
        </w:rPr>
      </w:pPr>
    </w:p>
    <w:p w:rsidR="00B4381F" w:rsidRDefault="00966DE0" w:rsidP="00B13E10">
      <w:pPr>
        <w:spacing w:after="0" w:line="360" w:lineRule="auto"/>
        <w:jc w:val="both"/>
        <w:rPr>
          <w:rFonts w:ascii="Bookman Old Style" w:hAnsi="Bookman Old Style" w:cs="Times New Roman"/>
          <w:sz w:val="24"/>
          <w:szCs w:val="24"/>
        </w:rPr>
      </w:pPr>
      <w:r>
        <w:rPr>
          <w:rFonts w:ascii="Bookman Old Style" w:hAnsi="Bookman Old Style" w:cs="Times New Roman"/>
          <w:sz w:val="24"/>
          <w:szCs w:val="24"/>
        </w:rPr>
        <w:t xml:space="preserve">On the other hand, </w:t>
      </w:r>
      <w:r w:rsidRPr="001D56AC">
        <w:rPr>
          <w:rFonts w:ascii="Bookman Old Style" w:hAnsi="Bookman Old Style" w:cs="Times New Roman"/>
          <w:b/>
          <w:i/>
          <w:sz w:val="24"/>
          <w:szCs w:val="24"/>
        </w:rPr>
        <w:t>The Practice Directions</w:t>
      </w:r>
      <w:r>
        <w:rPr>
          <w:rFonts w:ascii="Bookman Old Style" w:hAnsi="Bookman Old Style" w:cs="Times New Roman"/>
          <w:sz w:val="24"/>
          <w:szCs w:val="24"/>
        </w:rPr>
        <w:t xml:space="preserve"> made pursuant to the </w:t>
      </w:r>
      <w:r w:rsidRPr="001D56AC">
        <w:rPr>
          <w:rFonts w:ascii="Bookman Old Style" w:hAnsi="Bookman Old Style" w:cs="Times New Roman"/>
          <w:b/>
          <w:i/>
          <w:sz w:val="24"/>
          <w:szCs w:val="24"/>
        </w:rPr>
        <w:t>High Court (Amendment Act) Order</w:t>
      </w:r>
      <w:r>
        <w:rPr>
          <w:rFonts w:ascii="Bookman Old Style" w:hAnsi="Bookman Old Style" w:cs="Times New Roman"/>
          <w:sz w:val="24"/>
          <w:szCs w:val="24"/>
        </w:rPr>
        <w:t xml:space="preserve"> at 1</w:t>
      </w:r>
      <w:r w:rsidR="00B4381F">
        <w:rPr>
          <w:rFonts w:ascii="Bookman Old Style" w:hAnsi="Bookman Old Style" w:cs="Times New Roman"/>
          <w:sz w:val="24"/>
          <w:szCs w:val="24"/>
        </w:rPr>
        <w:t xml:space="preserve"> as follows;</w:t>
      </w:r>
    </w:p>
    <w:p w:rsidR="007F6F75" w:rsidRPr="00D22C2F" w:rsidRDefault="003D176D" w:rsidP="003D176D">
      <w:pPr>
        <w:spacing w:after="0" w:line="360" w:lineRule="auto"/>
        <w:ind w:left="720"/>
        <w:jc w:val="both"/>
        <w:rPr>
          <w:rFonts w:ascii="Bookman Old Style" w:hAnsi="Bookman Old Style" w:cs="Times New Roman"/>
          <w:b/>
          <w:i/>
          <w:sz w:val="24"/>
          <w:szCs w:val="24"/>
        </w:rPr>
      </w:pPr>
      <w:r w:rsidRPr="00D22C2F">
        <w:rPr>
          <w:rFonts w:ascii="Bookman Old Style" w:hAnsi="Bookman Old Style" w:cs="Times New Roman"/>
          <w:b/>
          <w:i/>
          <w:sz w:val="24"/>
          <w:szCs w:val="24"/>
        </w:rPr>
        <w:t>“</w:t>
      </w:r>
      <w:r w:rsidR="00D22C2F" w:rsidRPr="00D22C2F">
        <w:rPr>
          <w:rFonts w:ascii="Bookman Old Style" w:hAnsi="Bookman Old Style" w:cs="Times New Roman"/>
          <w:b/>
          <w:i/>
          <w:sz w:val="24"/>
          <w:szCs w:val="24"/>
        </w:rPr>
        <w:t>Eac</w:t>
      </w:r>
      <w:r w:rsidR="001D56AC">
        <w:rPr>
          <w:rFonts w:ascii="Bookman Old Style" w:hAnsi="Bookman Old Style" w:cs="Times New Roman"/>
          <w:b/>
          <w:i/>
          <w:sz w:val="24"/>
          <w:szCs w:val="24"/>
        </w:rPr>
        <w:t>h statement of claim must state</w:t>
      </w:r>
      <w:r w:rsidR="00D22C2F" w:rsidRPr="00D22C2F">
        <w:rPr>
          <w:rFonts w:ascii="Bookman Old Style" w:hAnsi="Bookman Old Style" w:cs="Times New Roman"/>
          <w:b/>
          <w:i/>
          <w:sz w:val="24"/>
          <w:szCs w:val="24"/>
        </w:rPr>
        <w:t xml:space="preserve"> in clear terms the material facts upon which the Plaintiff relies and above all must show a clear cause of action failing which the statement of claim may be struck out, set aside or the action shall be dismissed summarily;”</w:t>
      </w:r>
    </w:p>
    <w:p w:rsidR="00B4381F" w:rsidRPr="00D22C2F" w:rsidRDefault="00B4381F" w:rsidP="00B13E10">
      <w:pPr>
        <w:spacing w:after="0" w:line="360" w:lineRule="auto"/>
        <w:jc w:val="both"/>
        <w:rPr>
          <w:rFonts w:ascii="Bookman Old Style" w:hAnsi="Bookman Old Style" w:cs="Times New Roman"/>
          <w:b/>
          <w:i/>
          <w:sz w:val="24"/>
          <w:szCs w:val="24"/>
        </w:rPr>
      </w:pPr>
    </w:p>
    <w:p w:rsidR="003D176D" w:rsidRDefault="00B13E10" w:rsidP="00B13E10">
      <w:pPr>
        <w:spacing w:after="0" w:line="360" w:lineRule="auto"/>
        <w:jc w:val="both"/>
        <w:rPr>
          <w:rFonts w:ascii="Bookman Old Style" w:hAnsi="Bookman Old Style" w:cs="Times New Roman"/>
          <w:sz w:val="24"/>
          <w:szCs w:val="24"/>
        </w:rPr>
      </w:pPr>
      <w:r w:rsidRPr="001D56AC">
        <w:rPr>
          <w:rFonts w:ascii="Bookman Old Style" w:hAnsi="Bookman Old Style" w:cs="Times New Roman"/>
          <w:b/>
          <w:i/>
          <w:sz w:val="24"/>
          <w:szCs w:val="24"/>
        </w:rPr>
        <w:t>Odger on Civil Court Actions</w:t>
      </w:r>
      <w:r>
        <w:rPr>
          <w:rFonts w:ascii="Bookman Old Style" w:hAnsi="Bookman Old Style" w:cs="Times New Roman"/>
          <w:sz w:val="24"/>
          <w:szCs w:val="24"/>
        </w:rPr>
        <w:t xml:space="preserve"> at pages 207</w:t>
      </w:r>
      <w:r w:rsidR="00B03DD2">
        <w:rPr>
          <w:rFonts w:ascii="Bookman Old Style" w:hAnsi="Bookman Old Style" w:cs="Times New Roman"/>
          <w:sz w:val="24"/>
          <w:szCs w:val="24"/>
        </w:rPr>
        <w:t>,</w:t>
      </w:r>
      <w:r>
        <w:rPr>
          <w:rFonts w:ascii="Bookman Old Style" w:hAnsi="Bookman Old Style" w:cs="Times New Roman"/>
          <w:sz w:val="24"/>
          <w:szCs w:val="24"/>
        </w:rPr>
        <w:t xml:space="preserve"> in interpreting Order </w:t>
      </w:r>
      <w:r w:rsidR="003D176D">
        <w:rPr>
          <w:rFonts w:ascii="Bookman Old Style" w:hAnsi="Bookman Old Style" w:cs="Times New Roman"/>
          <w:sz w:val="24"/>
          <w:szCs w:val="24"/>
        </w:rPr>
        <w:t xml:space="preserve">18 rule 19 (1), </w:t>
      </w:r>
      <w:r>
        <w:rPr>
          <w:rFonts w:ascii="Bookman Old Style" w:hAnsi="Bookman Old Style" w:cs="Times New Roman"/>
          <w:sz w:val="24"/>
          <w:szCs w:val="24"/>
        </w:rPr>
        <w:t>states as follows;</w:t>
      </w:r>
    </w:p>
    <w:p w:rsidR="00B13E10" w:rsidRPr="007F6F75" w:rsidRDefault="00B13E10" w:rsidP="003D176D">
      <w:pPr>
        <w:spacing w:after="0" w:line="360" w:lineRule="auto"/>
        <w:ind w:left="720"/>
        <w:jc w:val="both"/>
        <w:rPr>
          <w:rFonts w:ascii="Bookman Old Style" w:hAnsi="Bookman Old Style" w:cs="Times New Roman"/>
          <w:b/>
          <w:i/>
          <w:sz w:val="24"/>
          <w:szCs w:val="24"/>
        </w:rPr>
      </w:pPr>
      <w:r w:rsidRPr="007F6F75">
        <w:rPr>
          <w:rFonts w:ascii="Bookman Old Style" w:hAnsi="Bookman Old Style" w:cs="Times New Roman"/>
          <w:b/>
          <w:i/>
          <w:sz w:val="24"/>
          <w:szCs w:val="24"/>
        </w:rPr>
        <w:t>“</w:t>
      </w:r>
      <w:r w:rsidR="003D176D" w:rsidRPr="007F6F75">
        <w:rPr>
          <w:rFonts w:ascii="Bookman Old Style" w:hAnsi="Bookman Old Style" w:cs="Times New Roman"/>
          <w:b/>
          <w:i/>
          <w:sz w:val="24"/>
          <w:szCs w:val="24"/>
        </w:rPr>
        <w:t>On an application based on this ground alone, no evidence is admissible.  The application is analogous to a demurrer and the court can look only at the pleadings and particulars, not at any affidavit. The court’s power is exercisable at any stage of the proceedings, but it should only strike out a pleading in “plain and obvious cases” and where no reasonabl</w:t>
      </w:r>
      <w:r w:rsidR="00B03DD2">
        <w:rPr>
          <w:rFonts w:ascii="Bookman Old Style" w:hAnsi="Bookman Old Style" w:cs="Times New Roman"/>
          <w:b/>
          <w:i/>
          <w:sz w:val="24"/>
          <w:szCs w:val="24"/>
        </w:rPr>
        <w:t>e amendment would cure the defec</w:t>
      </w:r>
      <w:r w:rsidR="003D176D" w:rsidRPr="007F6F75">
        <w:rPr>
          <w:rFonts w:ascii="Bookman Old Style" w:hAnsi="Bookman Old Style" w:cs="Times New Roman"/>
          <w:b/>
          <w:i/>
          <w:sz w:val="24"/>
          <w:szCs w:val="24"/>
        </w:rPr>
        <w:t>t.”</w:t>
      </w:r>
    </w:p>
    <w:p w:rsidR="00B13E10" w:rsidRPr="007F6F75" w:rsidRDefault="00B13E10" w:rsidP="00B13E10">
      <w:pPr>
        <w:spacing w:after="0" w:line="360" w:lineRule="auto"/>
        <w:jc w:val="both"/>
        <w:rPr>
          <w:rFonts w:ascii="Bookman Old Style" w:hAnsi="Bookman Old Style" w:cs="Times New Roman"/>
          <w:b/>
          <w:i/>
          <w:sz w:val="24"/>
          <w:szCs w:val="24"/>
        </w:rPr>
      </w:pPr>
    </w:p>
    <w:p w:rsidR="00FD760D" w:rsidRDefault="007F6F75" w:rsidP="00B13E10">
      <w:pPr>
        <w:spacing w:after="0" w:line="360" w:lineRule="auto"/>
        <w:jc w:val="both"/>
        <w:rPr>
          <w:rFonts w:ascii="Bookman Old Style" w:hAnsi="Bookman Old Style" w:cs="Times New Roman"/>
          <w:sz w:val="24"/>
          <w:szCs w:val="24"/>
        </w:rPr>
      </w:pPr>
      <w:r>
        <w:rPr>
          <w:rFonts w:ascii="Bookman Old Style" w:hAnsi="Bookman Old Style" w:cs="Times New Roman"/>
          <w:sz w:val="24"/>
          <w:szCs w:val="24"/>
        </w:rPr>
        <w:t>Applying the foregoing</w:t>
      </w:r>
      <w:r w:rsidR="00B13E10">
        <w:rPr>
          <w:rFonts w:ascii="Bookman Old Style" w:hAnsi="Bookman Old Style" w:cs="Times New Roman"/>
          <w:sz w:val="24"/>
          <w:szCs w:val="24"/>
        </w:rPr>
        <w:t xml:space="preserve"> formula to this case</w:t>
      </w:r>
      <w:r>
        <w:rPr>
          <w:rFonts w:ascii="Bookman Old Style" w:hAnsi="Bookman Old Style" w:cs="Times New Roman"/>
          <w:sz w:val="24"/>
          <w:szCs w:val="24"/>
        </w:rPr>
        <w:t>,</w:t>
      </w:r>
      <w:r w:rsidR="00B13E10">
        <w:rPr>
          <w:rFonts w:ascii="Bookman Old Style" w:hAnsi="Bookman Old Style" w:cs="Times New Roman"/>
          <w:sz w:val="24"/>
          <w:szCs w:val="24"/>
        </w:rPr>
        <w:t xml:space="preserve"> a perusal of the w</w:t>
      </w:r>
      <w:r>
        <w:rPr>
          <w:rFonts w:ascii="Bookman Old Style" w:hAnsi="Bookman Old Style" w:cs="Times New Roman"/>
          <w:sz w:val="24"/>
          <w:szCs w:val="24"/>
        </w:rPr>
        <w:t>rit of summons and statement</w:t>
      </w:r>
      <w:r w:rsidR="00FD760D">
        <w:rPr>
          <w:rFonts w:ascii="Bookman Old Style" w:hAnsi="Bookman Old Style" w:cs="Times New Roman"/>
          <w:sz w:val="24"/>
          <w:szCs w:val="24"/>
        </w:rPr>
        <w:t xml:space="preserve"> indicates that the Plaintiff seeks payment of the sums</w:t>
      </w:r>
      <w:r w:rsidR="001D56AC">
        <w:rPr>
          <w:rFonts w:ascii="Bookman Old Style" w:hAnsi="Bookman Old Style" w:cs="Times New Roman"/>
          <w:sz w:val="24"/>
          <w:szCs w:val="24"/>
        </w:rPr>
        <w:t xml:space="preserve"> of USD 275,000.00 and K347,000,</w:t>
      </w:r>
      <w:r w:rsidR="00FD760D">
        <w:rPr>
          <w:rFonts w:ascii="Bookman Old Style" w:hAnsi="Bookman Old Style" w:cs="Times New Roman"/>
          <w:sz w:val="24"/>
          <w:szCs w:val="24"/>
        </w:rPr>
        <w:t>00</w:t>
      </w:r>
      <w:r w:rsidR="001D56AC">
        <w:rPr>
          <w:rFonts w:ascii="Bookman Old Style" w:hAnsi="Bookman Old Style" w:cs="Times New Roman"/>
          <w:sz w:val="24"/>
          <w:szCs w:val="24"/>
        </w:rPr>
        <w:t>0</w:t>
      </w:r>
      <w:r w:rsidR="00FD760D">
        <w:rPr>
          <w:rFonts w:ascii="Bookman Old Style" w:hAnsi="Bookman Old Style" w:cs="Times New Roman"/>
          <w:sz w:val="24"/>
          <w:szCs w:val="24"/>
        </w:rPr>
        <w:t>.</w:t>
      </w:r>
      <w:r w:rsidR="001D56AC">
        <w:rPr>
          <w:rFonts w:ascii="Bookman Old Style" w:hAnsi="Bookman Old Style" w:cs="Times New Roman"/>
          <w:sz w:val="24"/>
          <w:szCs w:val="24"/>
        </w:rPr>
        <w:t>00.</w:t>
      </w:r>
      <w:r w:rsidR="00FD760D">
        <w:rPr>
          <w:rFonts w:ascii="Bookman Old Style" w:hAnsi="Bookman Old Style" w:cs="Times New Roman"/>
          <w:sz w:val="24"/>
          <w:szCs w:val="24"/>
        </w:rPr>
        <w:t xml:space="preserve">  The said sums are denoted as being due in respect of legal services provided by the Plaintiff to the Defendants.  The relief sought is therefore</w:t>
      </w:r>
      <w:r>
        <w:rPr>
          <w:rFonts w:ascii="Bookman Old Style" w:hAnsi="Bookman Old Style" w:cs="Times New Roman"/>
          <w:sz w:val="24"/>
          <w:szCs w:val="24"/>
        </w:rPr>
        <w:t>,</w:t>
      </w:r>
      <w:r w:rsidR="00FD760D">
        <w:rPr>
          <w:rFonts w:ascii="Bookman Old Style" w:hAnsi="Bookman Old Style" w:cs="Times New Roman"/>
          <w:sz w:val="24"/>
          <w:szCs w:val="24"/>
        </w:rPr>
        <w:t xml:space="preserve"> in my considered opinion</w:t>
      </w:r>
      <w:r w:rsidR="00B03DD2">
        <w:rPr>
          <w:rFonts w:ascii="Bookman Old Style" w:hAnsi="Bookman Old Style" w:cs="Times New Roman"/>
          <w:sz w:val="24"/>
          <w:szCs w:val="24"/>
        </w:rPr>
        <w:t>,</w:t>
      </w:r>
      <w:r w:rsidR="00FE490D">
        <w:rPr>
          <w:rFonts w:ascii="Bookman Old Style" w:hAnsi="Bookman Old Style" w:cs="Times New Roman"/>
          <w:sz w:val="24"/>
          <w:szCs w:val="24"/>
        </w:rPr>
        <w:t xml:space="preserve"> </w:t>
      </w:r>
      <w:r w:rsidR="00FD760D">
        <w:rPr>
          <w:rFonts w:ascii="Bookman Old Style" w:hAnsi="Bookman Old Style" w:cs="Times New Roman"/>
          <w:sz w:val="24"/>
          <w:szCs w:val="24"/>
        </w:rPr>
        <w:t>clear.  Further, und</w:t>
      </w:r>
      <w:r>
        <w:rPr>
          <w:rFonts w:ascii="Bookman Old Style" w:hAnsi="Bookman Old Style" w:cs="Times New Roman"/>
          <w:sz w:val="24"/>
          <w:szCs w:val="24"/>
        </w:rPr>
        <w:t>er paragraphs 10, 11, 12, 14,</w:t>
      </w:r>
      <w:r w:rsidR="00FD760D">
        <w:rPr>
          <w:rFonts w:ascii="Bookman Old Style" w:hAnsi="Bookman Old Style" w:cs="Times New Roman"/>
          <w:sz w:val="24"/>
          <w:szCs w:val="24"/>
        </w:rPr>
        <w:t xml:space="preserve"> and 15, the Plaintiff catalogues how instructions were given to him and the various payments made to him</w:t>
      </w:r>
      <w:r>
        <w:rPr>
          <w:rFonts w:ascii="Bookman Old Style" w:hAnsi="Bookman Old Style" w:cs="Times New Roman"/>
          <w:sz w:val="24"/>
          <w:szCs w:val="24"/>
        </w:rPr>
        <w:t>,</w:t>
      </w:r>
      <w:r w:rsidR="00FD760D">
        <w:rPr>
          <w:rFonts w:ascii="Bookman Old Style" w:hAnsi="Bookman Old Style" w:cs="Times New Roman"/>
          <w:sz w:val="24"/>
          <w:szCs w:val="24"/>
        </w:rPr>
        <w:t xml:space="preserve"> in pursuit thereof</w:t>
      </w:r>
      <w:r>
        <w:rPr>
          <w:rFonts w:ascii="Bookman Old Style" w:hAnsi="Bookman Old Style" w:cs="Times New Roman"/>
          <w:sz w:val="24"/>
          <w:szCs w:val="24"/>
        </w:rPr>
        <w:t>,</w:t>
      </w:r>
      <w:r w:rsidR="00FD760D">
        <w:rPr>
          <w:rFonts w:ascii="Bookman Old Style" w:hAnsi="Bookman Old Style" w:cs="Times New Roman"/>
          <w:sz w:val="24"/>
          <w:szCs w:val="24"/>
        </w:rPr>
        <w:t xml:space="preserve"> and the purpose of the said paymen</w:t>
      </w:r>
      <w:r>
        <w:rPr>
          <w:rFonts w:ascii="Bookman Old Style" w:hAnsi="Bookman Old Style" w:cs="Times New Roman"/>
          <w:sz w:val="24"/>
          <w:szCs w:val="24"/>
        </w:rPr>
        <w:t xml:space="preserve">t. </w:t>
      </w:r>
      <w:r w:rsidR="00FD760D">
        <w:rPr>
          <w:rFonts w:ascii="Bookman Old Style" w:hAnsi="Bookman Old Style" w:cs="Times New Roman"/>
          <w:sz w:val="24"/>
          <w:szCs w:val="24"/>
        </w:rPr>
        <w:t xml:space="preserve"> </w:t>
      </w:r>
      <w:r>
        <w:rPr>
          <w:rFonts w:ascii="Bookman Old Style" w:hAnsi="Bookman Old Style" w:cs="Times New Roman"/>
          <w:sz w:val="24"/>
          <w:szCs w:val="24"/>
        </w:rPr>
        <w:t>At</w:t>
      </w:r>
      <w:r w:rsidR="00FD760D">
        <w:rPr>
          <w:rFonts w:ascii="Bookman Old Style" w:hAnsi="Bookman Old Style" w:cs="Times New Roman"/>
          <w:sz w:val="24"/>
          <w:szCs w:val="24"/>
        </w:rPr>
        <w:t xml:space="preserve"> paragraph 19</w:t>
      </w:r>
      <w:r>
        <w:rPr>
          <w:rFonts w:ascii="Bookman Old Style" w:hAnsi="Bookman Old Style" w:cs="Times New Roman"/>
          <w:sz w:val="24"/>
          <w:szCs w:val="24"/>
        </w:rPr>
        <w:t>, he</w:t>
      </w:r>
      <w:r w:rsidR="00FD760D">
        <w:rPr>
          <w:rFonts w:ascii="Bookman Old Style" w:hAnsi="Bookman Old Style" w:cs="Times New Roman"/>
          <w:sz w:val="24"/>
          <w:szCs w:val="24"/>
        </w:rPr>
        <w:t xml:space="preserve"> sets out his hourly rate (albeit</w:t>
      </w:r>
      <w:r>
        <w:rPr>
          <w:rFonts w:ascii="Bookman Old Style" w:hAnsi="Bookman Old Style" w:cs="Times New Roman"/>
          <w:sz w:val="24"/>
          <w:szCs w:val="24"/>
        </w:rPr>
        <w:t>,</w:t>
      </w:r>
      <w:r w:rsidR="00FD760D">
        <w:rPr>
          <w:rFonts w:ascii="Bookman Old Style" w:hAnsi="Bookman Old Style" w:cs="Times New Roman"/>
          <w:sz w:val="24"/>
          <w:szCs w:val="24"/>
        </w:rPr>
        <w:t xml:space="preserve"> that it is subject to justification) and prior to that at paragraphs 7 and 8</w:t>
      </w:r>
      <w:r w:rsidR="001D56AC">
        <w:rPr>
          <w:rFonts w:ascii="Bookman Old Style" w:hAnsi="Bookman Old Style" w:cs="Times New Roman"/>
          <w:sz w:val="24"/>
          <w:szCs w:val="24"/>
        </w:rPr>
        <w:t>,</w:t>
      </w:r>
      <w:r w:rsidR="00FD760D">
        <w:rPr>
          <w:rFonts w:ascii="Bookman Old Style" w:hAnsi="Bookman Old Style" w:cs="Times New Roman"/>
          <w:sz w:val="24"/>
          <w:szCs w:val="24"/>
        </w:rPr>
        <w:t xml:space="preserve"> states the nature of the work he was to undertake.  Lastly at paragraph </w:t>
      </w:r>
      <w:r w:rsidR="00FD760D">
        <w:rPr>
          <w:rFonts w:ascii="Bookman Old Style" w:hAnsi="Bookman Old Style" w:cs="Times New Roman"/>
          <w:sz w:val="24"/>
          <w:szCs w:val="24"/>
        </w:rPr>
        <w:lastRenderedPageBreak/>
        <w:t>26, the Plaintiff sets out the refusal and neglect by the Defendants to settle the fees.</w:t>
      </w:r>
    </w:p>
    <w:p w:rsidR="00FD760D" w:rsidRDefault="00FD760D" w:rsidP="00B13E10">
      <w:pPr>
        <w:spacing w:after="0" w:line="360" w:lineRule="auto"/>
        <w:jc w:val="both"/>
        <w:rPr>
          <w:rFonts w:ascii="Bookman Old Style" w:hAnsi="Bookman Old Style" w:cs="Times New Roman"/>
          <w:sz w:val="24"/>
          <w:szCs w:val="24"/>
        </w:rPr>
      </w:pPr>
    </w:p>
    <w:p w:rsidR="00FD760D" w:rsidRDefault="00FD760D" w:rsidP="00B13E10">
      <w:pPr>
        <w:spacing w:after="0" w:line="360" w:lineRule="auto"/>
        <w:jc w:val="both"/>
        <w:rPr>
          <w:rFonts w:ascii="Bookman Old Style" w:hAnsi="Bookman Old Style" w:cs="Times New Roman"/>
          <w:sz w:val="24"/>
          <w:szCs w:val="24"/>
        </w:rPr>
      </w:pPr>
      <w:r>
        <w:rPr>
          <w:rFonts w:ascii="Bookman Old Style" w:hAnsi="Bookman Old Style" w:cs="Times New Roman"/>
          <w:sz w:val="24"/>
          <w:szCs w:val="24"/>
        </w:rPr>
        <w:t>I find that the foregoing paragraphs of the statement of claim make sufficient disclosure of the terms of the contract and indeed the alleged breach to enable the Defendants to respond to them.  The pleadings therefore disclose a cause of action and the application therefore fails on ground (iii).</w:t>
      </w:r>
    </w:p>
    <w:p w:rsidR="00FD760D" w:rsidRDefault="00FD760D" w:rsidP="00B13E10">
      <w:pPr>
        <w:spacing w:after="0" w:line="360" w:lineRule="auto"/>
        <w:jc w:val="both"/>
        <w:rPr>
          <w:rFonts w:ascii="Bookman Old Style" w:hAnsi="Bookman Old Style" w:cs="Times New Roman"/>
          <w:sz w:val="24"/>
          <w:szCs w:val="24"/>
        </w:rPr>
      </w:pPr>
    </w:p>
    <w:p w:rsidR="00FD760D" w:rsidRDefault="00FD760D" w:rsidP="00B13E10">
      <w:pPr>
        <w:spacing w:after="0" w:line="360" w:lineRule="auto"/>
        <w:jc w:val="both"/>
        <w:rPr>
          <w:rFonts w:ascii="Bookman Old Style" w:hAnsi="Bookman Old Style" w:cs="Times New Roman"/>
          <w:sz w:val="24"/>
          <w:szCs w:val="24"/>
        </w:rPr>
      </w:pPr>
      <w:r>
        <w:rPr>
          <w:rFonts w:ascii="Bookman Old Style" w:hAnsi="Bookman Old Style" w:cs="Times New Roman"/>
          <w:sz w:val="24"/>
          <w:szCs w:val="24"/>
        </w:rPr>
        <w:t>By way of concluding, since I have found that the Plaintiff lacks capacity to sue, there is no way this action can be sustained.  I accordingly dismiss it with costs to the Defendants.</w:t>
      </w:r>
    </w:p>
    <w:p w:rsidR="003D3A4C" w:rsidRDefault="00FD760D" w:rsidP="00FD760D">
      <w:pPr>
        <w:spacing w:after="0" w:line="360" w:lineRule="auto"/>
        <w:jc w:val="both"/>
        <w:rPr>
          <w:rFonts w:ascii="Bookman Old Style" w:hAnsi="Bookman Old Style" w:cs="Times New Roman"/>
          <w:sz w:val="24"/>
          <w:szCs w:val="24"/>
        </w:rPr>
      </w:pPr>
      <w:r>
        <w:rPr>
          <w:rFonts w:ascii="Bookman Old Style" w:hAnsi="Bookman Old Style" w:cs="Times New Roman"/>
          <w:sz w:val="24"/>
          <w:szCs w:val="24"/>
        </w:rPr>
        <w:t xml:space="preserve"> </w:t>
      </w:r>
    </w:p>
    <w:p w:rsidR="003D3A4C" w:rsidRDefault="003D3A4C" w:rsidP="00682B4F">
      <w:pPr>
        <w:spacing w:after="0" w:line="360" w:lineRule="auto"/>
        <w:contextualSpacing/>
        <w:jc w:val="both"/>
        <w:rPr>
          <w:rFonts w:ascii="Bookman Old Style" w:hAnsi="Bookman Old Style" w:cs="Times New Roman"/>
          <w:sz w:val="24"/>
          <w:szCs w:val="24"/>
        </w:rPr>
      </w:pPr>
      <w:r>
        <w:rPr>
          <w:rFonts w:ascii="Bookman Old Style" w:hAnsi="Bookman Old Style" w:cs="Times New Roman"/>
          <w:sz w:val="24"/>
          <w:szCs w:val="24"/>
        </w:rPr>
        <w:t>Leave to appeal is granted.</w:t>
      </w:r>
    </w:p>
    <w:p w:rsidR="003D3A4C" w:rsidRDefault="003D3A4C" w:rsidP="003D3A4C">
      <w:pPr>
        <w:spacing w:line="360" w:lineRule="auto"/>
        <w:contextualSpacing/>
        <w:jc w:val="both"/>
        <w:rPr>
          <w:rFonts w:ascii="Bookman Old Style" w:hAnsi="Bookman Old Style" w:cs="Times New Roman"/>
          <w:sz w:val="24"/>
          <w:szCs w:val="24"/>
        </w:rPr>
      </w:pPr>
    </w:p>
    <w:p w:rsidR="00530D45" w:rsidRDefault="00530D45" w:rsidP="003D3A4C">
      <w:pPr>
        <w:spacing w:line="360" w:lineRule="auto"/>
        <w:contextualSpacing/>
        <w:jc w:val="both"/>
        <w:rPr>
          <w:rFonts w:ascii="Bookman Old Style" w:hAnsi="Bookman Old Style" w:cs="Times New Roman"/>
          <w:sz w:val="24"/>
          <w:szCs w:val="24"/>
        </w:rPr>
      </w:pPr>
    </w:p>
    <w:p w:rsidR="003D3A4C" w:rsidRPr="00197D61" w:rsidRDefault="003D3A4C" w:rsidP="00197D61">
      <w:pPr>
        <w:spacing w:after="0" w:line="360" w:lineRule="auto"/>
        <w:ind w:left="720"/>
        <w:jc w:val="center"/>
        <w:rPr>
          <w:rFonts w:ascii="Bookman Old Style" w:hAnsi="Bookman Old Style" w:cs="Times New Roman"/>
          <w:sz w:val="24"/>
          <w:szCs w:val="24"/>
        </w:rPr>
      </w:pPr>
      <w:r w:rsidRPr="007C146C">
        <w:rPr>
          <w:rFonts w:ascii="Bookman Old Style" w:hAnsi="Bookman Old Style" w:cs="Times New Roman"/>
          <w:b/>
          <w:sz w:val="24"/>
          <w:szCs w:val="24"/>
        </w:rPr>
        <w:t xml:space="preserve">Delivered this </w:t>
      </w:r>
      <w:r w:rsidR="007F6F75">
        <w:rPr>
          <w:rFonts w:ascii="Bookman Old Style" w:hAnsi="Bookman Old Style" w:cs="Times New Roman"/>
          <w:b/>
          <w:sz w:val="24"/>
          <w:szCs w:val="24"/>
        </w:rPr>
        <w:t>9</w:t>
      </w:r>
      <w:r w:rsidR="007F6F75" w:rsidRPr="007F6F75">
        <w:rPr>
          <w:rFonts w:ascii="Bookman Old Style" w:hAnsi="Bookman Old Style" w:cs="Times New Roman"/>
          <w:b/>
          <w:sz w:val="24"/>
          <w:szCs w:val="24"/>
          <w:vertAlign w:val="superscript"/>
        </w:rPr>
        <w:t>t</w:t>
      </w:r>
      <w:r w:rsidR="00197D61">
        <w:rPr>
          <w:rFonts w:ascii="Bookman Old Style" w:hAnsi="Bookman Old Style" w:cs="Times New Roman"/>
          <w:b/>
          <w:sz w:val="24"/>
          <w:szCs w:val="24"/>
          <w:vertAlign w:val="superscript"/>
        </w:rPr>
        <w:t>h</w:t>
      </w:r>
      <w:r w:rsidR="00197D61">
        <w:rPr>
          <w:rFonts w:ascii="Bookman Old Style" w:hAnsi="Bookman Old Style" w:cs="Times New Roman"/>
          <w:sz w:val="24"/>
          <w:szCs w:val="24"/>
        </w:rPr>
        <w:t xml:space="preserve"> </w:t>
      </w:r>
      <w:r w:rsidRPr="007C146C">
        <w:rPr>
          <w:rFonts w:ascii="Bookman Old Style" w:hAnsi="Bookman Old Style" w:cs="Times New Roman"/>
          <w:b/>
          <w:sz w:val="24"/>
          <w:szCs w:val="24"/>
        </w:rPr>
        <w:t xml:space="preserve">day of </w:t>
      </w:r>
      <w:r w:rsidR="00FD760D">
        <w:rPr>
          <w:rFonts w:ascii="Bookman Old Style" w:hAnsi="Bookman Old Style" w:cs="Times New Roman"/>
          <w:b/>
          <w:sz w:val="24"/>
          <w:szCs w:val="24"/>
        </w:rPr>
        <w:t>May, 201</w:t>
      </w:r>
      <w:r w:rsidR="00530D45">
        <w:rPr>
          <w:rFonts w:ascii="Bookman Old Style" w:hAnsi="Bookman Old Style" w:cs="Times New Roman"/>
          <w:b/>
          <w:sz w:val="24"/>
          <w:szCs w:val="24"/>
        </w:rPr>
        <w:t>1</w:t>
      </w:r>
      <w:r w:rsidRPr="007C146C">
        <w:rPr>
          <w:rFonts w:ascii="Bookman Old Style" w:hAnsi="Bookman Old Style" w:cs="Times New Roman"/>
          <w:b/>
          <w:sz w:val="24"/>
          <w:szCs w:val="24"/>
        </w:rPr>
        <w:t>.</w:t>
      </w:r>
    </w:p>
    <w:p w:rsidR="003D3A4C" w:rsidRDefault="003D3A4C" w:rsidP="00197D61">
      <w:pPr>
        <w:spacing w:line="360" w:lineRule="auto"/>
        <w:contextualSpacing/>
        <w:jc w:val="center"/>
        <w:rPr>
          <w:rFonts w:ascii="Bookman Old Style" w:hAnsi="Bookman Old Style" w:cs="Times New Roman"/>
          <w:sz w:val="24"/>
          <w:szCs w:val="24"/>
        </w:rPr>
      </w:pPr>
    </w:p>
    <w:p w:rsidR="003D3A4C" w:rsidRDefault="003D3A4C" w:rsidP="003D3A4C">
      <w:pPr>
        <w:spacing w:line="360" w:lineRule="auto"/>
        <w:contextualSpacing/>
        <w:rPr>
          <w:rFonts w:ascii="Bookman Old Style" w:hAnsi="Bookman Old Style" w:cs="Times New Roman"/>
          <w:sz w:val="24"/>
          <w:szCs w:val="24"/>
        </w:rPr>
      </w:pPr>
    </w:p>
    <w:p w:rsidR="00197D61" w:rsidRPr="007C146C" w:rsidRDefault="00197D61" w:rsidP="003D3A4C">
      <w:pPr>
        <w:spacing w:line="360" w:lineRule="auto"/>
        <w:contextualSpacing/>
        <w:rPr>
          <w:rFonts w:ascii="Bookman Old Style" w:hAnsi="Bookman Old Style" w:cs="Times New Roman"/>
          <w:sz w:val="24"/>
          <w:szCs w:val="24"/>
        </w:rPr>
      </w:pPr>
    </w:p>
    <w:p w:rsidR="003D3A4C" w:rsidRPr="009B653C" w:rsidRDefault="003D3A4C" w:rsidP="003D3A4C">
      <w:pPr>
        <w:spacing w:line="240" w:lineRule="auto"/>
        <w:contextualSpacing/>
        <w:jc w:val="center"/>
        <w:rPr>
          <w:rFonts w:ascii="Bookman Old Style" w:hAnsi="Bookman Old Style" w:cs="Times New Roman"/>
          <w:sz w:val="24"/>
          <w:szCs w:val="24"/>
        </w:rPr>
      </w:pPr>
      <w:r w:rsidRPr="009B653C">
        <w:rPr>
          <w:rFonts w:ascii="Bookman Old Style" w:hAnsi="Bookman Old Style" w:cs="Times New Roman"/>
          <w:sz w:val="24"/>
          <w:szCs w:val="24"/>
        </w:rPr>
        <w:t>Nigel K. Mutuna</w:t>
      </w:r>
    </w:p>
    <w:p w:rsidR="003D3A4C" w:rsidRPr="00761E8A" w:rsidRDefault="003D3A4C" w:rsidP="003D3A4C">
      <w:pPr>
        <w:spacing w:line="240" w:lineRule="auto"/>
        <w:contextualSpacing/>
        <w:jc w:val="center"/>
        <w:rPr>
          <w:rFonts w:ascii="Bookman Old Style" w:hAnsi="Bookman Old Style" w:cs="Times New Roman"/>
          <w:b/>
          <w:sz w:val="24"/>
          <w:szCs w:val="24"/>
        </w:rPr>
      </w:pPr>
      <w:r w:rsidRPr="007C146C">
        <w:rPr>
          <w:rFonts w:ascii="Bookman Old Style" w:hAnsi="Bookman Old Style" w:cs="Times New Roman"/>
          <w:b/>
          <w:sz w:val="24"/>
          <w:szCs w:val="24"/>
        </w:rPr>
        <w:t>HIGH COURT JUDGE</w:t>
      </w:r>
    </w:p>
    <w:p w:rsidR="00B30FF1" w:rsidRDefault="00B30FF1"/>
    <w:sectPr w:rsidR="00B30FF1" w:rsidSect="00682B4F">
      <w:headerReference w:type="default" r:id="rId8"/>
      <w:pgSz w:w="12240" w:h="15840"/>
      <w:pgMar w:top="1440" w:right="1440" w:bottom="135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7C14" w:rsidRDefault="00517C14" w:rsidP="005B2228">
      <w:pPr>
        <w:spacing w:after="0" w:line="240" w:lineRule="auto"/>
      </w:pPr>
      <w:r>
        <w:separator/>
      </w:r>
    </w:p>
  </w:endnote>
  <w:endnote w:type="continuationSeparator" w:id="1">
    <w:p w:rsidR="00517C14" w:rsidRDefault="00517C14" w:rsidP="005B22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7C14" w:rsidRDefault="00517C14" w:rsidP="005B2228">
      <w:pPr>
        <w:spacing w:after="0" w:line="240" w:lineRule="auto"/>
      </w:pPr>
      <w:r>
        <w:separator/>
      </w:r>
    </w:p>
  </w:footnote>
  <w:footnote w:type="continuationSeparator" w:id="1">
    <w:p w:rsidR="00517C14" w:rsidRDefault="00517C14" w:rsidP="005B222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299647"/>
      <w:docPartObj>
        <w:docPartGallery w:val="Page Numbers (Top of Page)"/>
        <w:docPartUnique/>
      </w:docPartObj>
    </w:sdtPr>
    <w:sdtContent>
      <w:p w:rsidR="00B620BD" w:rsidRDefault="00C33487">
        <w:pPr>
          <w:pStyle w:val="Header"/>
          <w:jc w:val="center"/>
        </w:pPr>
        <w:r>
          <w:rPr>
            <w:rFonts w:ascii="Tahoma" w:hAnsi="Tahoma" w:cs="Tahoma"/>
          </w:rPr>
          <w:t>R</w:t>
        </w:r>
        <w:r w:rsidR="00B620BD" w:rsidRPr="00841648">
          <w:rPr>
            <w:rFonts w:ascii="Tahoma" w:hAnsi="Tahoma" w:cs="Tahoma"/>
          </w:rPr>
          <w:fldChar w:fldCharType="begin"/>
        </w:r>
        <w:r w:rsidR="00B620BD" w:rsidRPr="00841648">
          <w:rPr>
            <w:rFonts w:ascii="Tahoma" w:hAnsi="Tahoma" w:cs="Tahoma"/>
          </w:rPr>
          <w:instrText xml:space="preserve"> PAGE   \* MERGEFORMAT </w:instrText>
        </w:r>
        <w:r w:rsidR="00B620BD" w:rsidRPr="00841648">
          <w:rPr>
            <w:rFonts w:ascii="Tahoma" w:hAnsi="Tahoma" w:cs="Tahoma"/>
          </w:rPr>
          <w:fldChar w:fldCharType="separate"/>
        </w:r>
        <w:r>
          <w:rPr>
            <w:rFonts w:ascii="Tahoma" w:hAnsi="Tahoma" w:cs="Tahoma"/>
            <w:noProof/>
          </w:rPr>
          <w:t>11</w:t>
        </w:r>
        <w:r w:rsidR="00B620BD" w:rsidRPr="00841648">
          <w:rPr>
            <w:rFonts w:ascii="Tahoma" w:hAnsi="Tahoma" w:cs="Tahoma"/>
          </w:rPr>
          <w:fldChar w:fldCharType="end"/>
        </w:r>
      </w:p>
    </w:sdtContent>
  </w:sdt>
  <w:p w:rsidR="00B620BD" w:rsidRDefault="00B620B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2F40C7"/>
    <w:multiLevelType w:val="hybridMultilevel"/>
    <w:tmpl w:val="5162A868"/>
    <w:lvl w:ilvl="0" w:tplc="4D426C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88E1584"/>
    <w:multiLevelType w:val="hybridMultilevel"/>
    <w:tmpl w:val="6EDED3CC"/>
    <w:lvl w:ilvl="0" w:tplc="F6166B5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0346CE8"/>
    <w:multiLevelType w:val="hybridMultilevel"/>
    <w:tmpl w:val="EFAEA01E"/>
    <w:lvl w:ilvl="0" w:tplc="F456117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F2367A0"/>
    <w:multiLevelType w:val="hybridMultilevel"/>
    <w:tmpl w:val="EFAEA01E"/>
    <w:lvl w:ilvl="0" w:tplc="F456117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7B56764"/>
    <w:multiLevelType w:val="hybridMultilevel"/>
    <w:tmpl w:val="46D60B42"/>
    <w:lvl w:ilvl="0" w:tplc="4C12DD8A">
      <w:start w:val="1"/>
      <w:numFmt w:val="decimal"/>
      <w:lvlText w:val="%1."/>
      <w:lvlJc w:val="left"/>
      <w:pPr>
        <w:ind w:left="360" w:hanging="360"/>
      </w:pPr>
      <w:rPr>
        <w:rFonts w:ascii="Bookman Old Style" w:eastAsiaTheme="minorHAnsi" w:hAnsi="Bookman Old Style" w:cs="Times New Roman"/>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789D7F4F"/>
    <w:multiLevelType w:val="hybridMultilevel"/>
    <w:tmpl w:val="5B1A5E18"/>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num w:numId="1">
    <w:abstractNumId w:val="5"/>
  </w:num>
  <w:num w:numId="2">
    <w:abstractNumId w:val="4"/>
  </w:num>
  <w:num w:numId="3">
    <w:abstractNumId w:val="3"/>
  </w:num>
  <w:num w:numId="4">
    <w:abstractNumId w:val="1"/>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3D3A4C"/>
    <w:rsid w:val="000D61A5"/>
    <w:rsid w:val="000E7EF9"/>
    <w:rsid w:val="00113DE9"/>
    <w:rsid w:val="001672BD"/>
    <w:rsid w:val="00197D61"/>
    <w:rsid w:val="001D56AC"/>
    <w:rsid w:val="001F53BF"/>
    <w:rsid w:val="003D176D"/>
    <w:rsid w:val="003D3A4C"/>
    <w:rsid w:val="004412F0"/>
    <w:rsid w:val="00517C14"/>
    <w:rsid w:val="00530D45"/>
    <w:rsid w:val="00595623"/>
    <w:rsid w:val="005B2228"/>
    <w:rsid w:val="00610A8F"/>
    <w:rsid w:val="006704DF"/>
    <w:rsid w:val="00682B4F"/>
    <w:rsid w:val="006D41A2"/>
    <w:rsid w:val="00770441"/>
    <w:rsid w:val="00780BFB"/>
    <w:rsid w:val="007F6F75"/>
    <w:rsid w:val="00877B8A"/>
    <w:rsid w:val="008C6DE9"/>
    <w:rsid w:val="008F2666"/>
    <w:rsid w:val="00966DE0"/>
    <w:rsid w:val="00972230"/>
    <w:rsid w:val="00985CFD"/>
    <w:rsid w:val="009D243E"/>
    <w:rsid w:val="009D2940"/>
    <w:rsid w:val="00A533B5"/>
    <w:rsid w:val="00A94987"/>
    <w:rsid w:val="00B03DD2"/>
    <w:rsid w:val="00B13E10"/>
    <w:rsid w:val="00B30FF1"/>
    <w:rsid w:val="00B4381F"/>
    <w:rsid w:val="00B620BD"/>
    <w:rsid w:val="00B81A86"/>
    <w:rsid w:val="00BC65CD"/>
    <w:rsid w:val="00C33487"/>
    <w:rsid w:val="00CC5DC3"/>
    <w:rsid w:val="00CD6663"/>
    <w:rsid w:val="00D22C2F"/>
    <w:rsid w:val="00D27232"/>
    <w:rsid w:val="00D63522"/>
    <w:rsid w:val="00D87991"/>
    <w:rsid w:val="00E144FC"/>
    <w:rsid w:val="00E97733"/>
    <w:rsid w:val="00EB0608"/>
    <w:rsid w:val="00EF2352"/>
    <w:rsid w:val="00F21334"/>
    <w:rsid w:val="00F57562"/>
    <w:rsid w:val="00FD760D"/>
    <w:rsid w:val="00FE49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3A4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3A4C"/>
    <w:pPr>
      <w:ind w:left="720"/>
      <w:contextualSpacing/>
    </w:pPr>
  </w:style>
  <w:style w:type="paragraph" w:styleId="NoSpacing">
    <w:name w:val="No Spacing"/>
    <w:uiPriority w:val="1"/>
    <w:qFormat/>
    <w:rsid w:val="003D3A4C"/>
    <w:pPr>
      <w:spacing w:after="0" w:line="240" w:lineRule="auto"/>
      <w:ind w:left="720" w:hanging="360"/>
      <w:jc w:val="both"/>
    </w:pPr>
    <w:rPr>
      <w:rFonts w:ascii="Calibri" w:eastAsia="Calibri" w:hAnsi="Calibri" w:cs="Times New Roman"/>
    </w:rPr>
  </w:style>
  <w:style w:type="paragraph" w:styleId="Header">
    <w:name w:val="header"/>
    <w:basedOn w:val="Normal"/>
    <w:link w:val="HeaderChar"/>
    <w:uiPriority w:val="99"/>
    <w:unhideWhenUsed/>
    <w:rsid w:val="003D3A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3A4C"/>
  </w:style>
  <w:style w:type="paragraph" w:styleId="Footer">
    <w:name w:val="footer"/>
    <w:basedOn w:val="Normal"/>
    <w:link w:val="FooterChar"/>
    <w:uiPriority w:val="99"/>
    <w:semiHidden/>
    <w:unhideWhenUsed/>
    <w:rsid w:val="00C3348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3348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46E3D6-B102-4120-A554-A7AB6704A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587</TotalTime>
  <Pages>12</Pages>
  <Words>3129</Words>
  <Characters>17839</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JMutunaS</dc:creator>
  <cp:lastModifiedBy>JMutunaS</cp:lastModifiedBy>
  <cp:revision>24</cp:revision>
  <cp:lastPrinted>2011-05-09T12:40:00Z</cp:lastPrinted>
  <dcterms:created xsi:type="dcterms:W3CDTF">2011-05-06T08:25:00Z</dcterms:created>
  <dcterms:modified xsi:type="dcterms:W3CDTF">2011-05-09T13:11:00Z</dcterms:modified>
</cp:coreProperties>
</file>