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08" w:rsidRDefault="00EE5008" w:rsidP="00EE5008">
      <w:pPr>
        <w:pStyle w:val="NoSpacing"/>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2009/HPC/0006</w:t>
      </w:r>
    </w:p>
    <w:p w:rsidR="00EE5008" w:rsidRDefault="00EE5008" w:rsidP="00EE5008">
      <w:pPr>
        <w:pStyle w:val="NoSpacing"/>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EE5008" w:rsidRDefault="00EE5008" w:rsidP="00EE5008">
      <w:pPr>
        <w:pStyle w:val="NoSpacing"/>
        <w:ind w:left="0" w:firstLine="0"/>
        <w:contextualSpacing/>
        <w:rPr>
          <w:rFonts w:ascii="Bookman Old Style" w:hAnsi="Bookman Old Style"/>
          <w:b/>
          <w:sz w:val="24"/>
          <w:szCs w:val="24"/>
        </w:rPr>
      </w:pPr>
      <w:r>
        <w:rPr>
          <w:rFonts w:ascii="Bookman Old Style" w:hAnsi="Bookman Old Style"/>
          <w:b/>
          <w:sz w:val="24"/>
          <w:szCs w:val="24"/>
        </w:rPr>
        <w:t>HOLDEN AT LUSAKA</w:t>
      </w:r>
    </w:p>
    <w:p w:rsidR="00EE5008" w:rsidRDefault="00EE5008" w:rsidP="00EE5008">
      <w:pPr>
        <w:pStyle w:val="NoSpacing"/>
        <w:ind w:left="0" w:firstLine="0"/>
        <w:contextualSpacing/>
        <w:rPr>
          <w:rFonts w:ascii="Bookman Old Style" w:hAnsi="Bookman Old Style"/>
          <w:i/>
          <w:sz w:val="24"/>
          <w:szCs w:val="24"/>
        </w:rPr>
      </w:pPr>
      <w:r>
        <w:rPr>
          <w:rFonts w:ascii="Bookman Old Style" w:hAnsi="Bookman Old Style"/>
          <w:i/>
          <w:sz w:val="24"/>
          <w:szCs w:val="24"/>
        </w:rPr>
        <w:t>(Civil Jurisdiction)</w:t>
      </w:r>
    </w:p>
    <w:p w:rsidR="00EE5008" w:rsidRDefault="00EE5008" w:rsidP="00EE5008">
      <w:pPr>
        <w:pStyle w:val="NoSpacing"/>
        <w:ind w:left="0" w:firstLine="0"/>
        <w:contextualSpacing/>
        <w:rPr>
          <w:rFonts w:ascii="Bookman Old Style" w:hAnsi="Bookman Old Style"/>
          <w:b/>
          <w:sz w:val="24"/>
          <w:szCs w:val="24"/>
        </w:rPr>
      </w:pPr>
    </w:p>
    <w:p w:rsidR="00EE5008" w:rsidRDefault="00EE5008" w:rsidP="00EE5008">
      <w:pPr>
        <w:pStyle w:val="NoSpacing"/>
        <w:ind w:left="0" w:firstLine="0"/>
        <w:contextualSpacing/>
        <w:rPr>
          <w:rFonts w:ascii="Bookman Old Style" w:hAnsi="Bookman Old Style"/>
          <w:b/>
          <w:sz w:val="24"/>
          <w:szCs w:val="24"/>
        </w:rPr>
      </w:pPr>
    </w:p>
    <w:p w:rsidR="00EE5008" w:rsidRDefault="00EE5008" w:rsidP="00EE5008">
      <w:pPr>
        <w:pStyle w:val="NoSpacing"/>
        <w:ind w:left="0" w:firstLine="0"/>
        <w:contextualSpacing/>
        <w:rPr>
          <w:rFonts w:ascii="Bookman Old Style" w:hAnsi="Bookman Old Style"/>
          <w:b/>
          <w:sz w:val="24"/>
          <w:szCs w:val="24"/>
        </w:rPr>
      </w:pPr>
    </w:p>
    <w:p w:rsidR="00EE5008" w:rsidRDefault="00EE5008" w:rsidP="00EE5008">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EE5008" w:rsidRDefault="00EE5008" w:rsidP="00EE5008">
      <w:pPr>
        <w:pStyle w:val="NoSpacing"/>
        <w:ind w:left="0" w:firstLine="0"/>
        <w:contextualSpacing/>
        <w:rPr>
          <w:rFonts w:ascii="Bookman Old Style" w:hAnsi="Bookman Old Style"/>
          <w:b/>
          <w:sz w:val="24"/>
          <w:szCs w:val="24"/>
        </w:rPr>
      </w:pPr>
    </w:p>
    <w:p w:rsidR="00EE5008" w:rsidRDefault="00EE5008" w:rsidP="00EE5008">
      <w:pPr>
        <w:pStyle w:val="NoSpacing"/>
        <w:ind w:left="0" w:firstLine="0"/>
        <w:contextualSpacing/>
        <w:rPr>
          <w:rFonts w:ascii="Bookman Old Style" w:hAnsi="Bookman Old Style"/>
          <w:b/>
          <w:sz w:val="24"/>
          <w:szCs w:val="24"/>
        </w:rPr>
      </w:pPr>
    </w:p>
    <w:p w:rsidR="00EE5008" w:rsidRDefault="00EE5008" w:rsidP="00EE5008">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NATIONAL AIRPORTS CORPORATION LIMITED</w:t>
      </w:r>
      <w:r>
        <w:rPr>
          <w:rFonts w:ascii="Bookman Old Style" w:hAnsi="Bookman Old Style"/>
          <w:b/>
          <w:sz w:val="24"/>
          <w:szCs w:val="24"/>
        </w:rPr>
        <w:tab/>
        <w:t>PLAINTIFF</w:t>
      </w:r>
    </w:p>
    <w:p w:rsidR="00EE5008" w:rsidRDefault="00EE5008" w:rsidP="00EE5008">
      <w:pPr>
        <w:pStyle w:val="NoSpacing"/>
        <w:spacing w:line="360" w:lineRule="auto"/>
        <w:ind w:left="0" w:firstLine="0"/>
        <w:contextualSpacing/>
        <w:rPr>
          <w:rFonts w:ascii="Bookman Old Style" w:hAnsi="Bookman Old Style"/>
          <w:b/>
          <w:sz w:val="24"/>
          <w:szCs w:val="24"/>
        </w:rPr>
      </w:pPr>
    </w:p>
    <w:p w:rsidR="00EE5008" w:rsidRDefault="00EE5008" w:rsidP="00EE5008">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EE5008" w:rsidRDefault="00EE5008" w:rsidP="00EE5008">
      <w:pPr>
        <w:pStyle w:val="NoSpacing"/>
        <w:spacing w:line="360" w:lineRule="auto"/>
        <w:ind w:left="0" w:firstLine="0"/>
        <w:contextualSpacing/>
        <w:rPr>
          <w:rFonts w:ascii="Bookman Old Style" w:hAnsi="Bookman Old Style"/>
          <w:b/>
          <w:sz w:val="24"/>
          <w:szCs w:val="24"/>
        </w:rPr>
      </w:pPr>
    </w:p>
    <w:p w:rsidR="00EE5008" w:rsidRDefault="00EE5008" w:rsidP="00EE5008">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 xml:space="preserve">MINES AIR SERVICES LIMITED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DEFENDANT</w:t>
      </w:r>
    </w:p>
    <w:p w:rsidR="00EE5008" w:rsidRDefault="00EE5008" w:rsidP="00EE5008">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(T/A ZAMBIAN AIRWAYS)</w:t>
      </w:r>
    </w:p>
    <w:p w:rsidR="00EE5008" w:rsidRDefault="00EE5008" w:rsidP="00EE5008">
      <w:pPr>
        <w:pStyle w:val="NoSpacing"/>
        <w:spacing w:line="360" w:lineRule="auto"/>
        <w:ind w:left="0" w:firstLine="720"/>
        <w:contextualSpacing/>
        <w:rPr>
          <w:rFonts w:ascii="Bookman Old Style" w:hAnsi="Bookman Old Style"/>
          <w:b/>
          <w:sz w:val="24"/>
          <w:szCs w:val="24"/>
        </w:rPr>
      </w:pPr>
    </w:p>
    <w:p w:rsidR="00EE5008" w:rsidRDefault="00EE5008" w:rsidP="00EE5008">
      <w:pPr>
        <w:pStyle w:val="NoSpacing"/>
        <w:ind w:left="0" w:firstLine="0"/>
        <w:contextualSpacing/>
        <w:rPr>
          <w:rFonts w:ascii="Bookman Old Style" w:hAnsi="Bookman Old Style"/>
          <w:b/>
          <w:sz w:val="24"/>
          <w:szCs w:val="24"/>
        </w:rPr>
      </w:pPr>
    </w:p>
    <w:p w:rsidR="00EE5008" w:rsidRDefault="00EE5008" w:rsidP="00EE5008">
      <w:pPr>
        <w:pStyle w:val="NoSpacing"/>
        <w:ind w:left="0" w:firstLine="0"/>
        <w:contextualSpacing/>
        <w:rPr>
          <w:rFonts w:ascii="Bookman Old Style" w:hAnsi="Bookman Old Style"/>
          <w:b/>
        </w:rPr>
      </w:pPr>
      <w:r>
        <w:rPr>
          <w:rFonts w:ascii="Bookman Old Style" w:hAnsi="Bookman Old Style"/>
          <w:b/>
        </w:rPr>
        <w:t>BEFORE THE HON</w:t>
      </w:r>
      <w:r w:rsidR="001F53C9">
        <w:rPr>
          <w:rFonts w:ascii="Bookman Old Style" w:hAnsi="Bookman Old Style"/>
          <w:b/>
        </w:rPr>
        <w:t>. JUSTICE NIGEL K. MUTUNA ON 20</w:t>
      </w:r>
      <w:r w:rsidR="001F53C9" w:rsidRPr="001F53C9">
        <w:rPr>
          <w:rFonts w:ascii="Bookman Old Style" w:hAnsi="Bookman Old Style"/>
          <w:b/>
          <w:vertAlign w:val="superscript"/>
        </w:rPr>
        <w:t>th</w:t>
      </w:r>
      <w:r w:rsidR="001F53C9">
        <w:rPr>
          <w:rFonts w:ascii="Bookman Old Style" w:hAnsi="Bookman Old Style"/>
          <w:b/>
        </w:rPr>
        <w:t xml:space="preserve"> </w:t>
      </w:r>
      <w:r>
        <w:rPr>
          <w:rFonts w:ascii="Bookman Old Style" w:hAnsi="Bookman Old Style"/>
          <w:b/>
        </w:rPr>
        <w:t>DAY OF JULY, 2011.</w:t>
      </w:r>
    </w:p>
    <w:p w:rsidR="00EE5008" w:rsidRDefault="00EE5008" w:rsidP="00EE5008">
      <w:pPr>
        <w:pStyle w:val="NoSpacing"/>
        <w:ind w:left="0" w:firstLine="0"/>
        <w:contextualSpacing/>
        <w:rPr>
          <w:rFonts w:ascii="Bookman Old Style" w:hAnsi="Bookman Old Style"/>
          <w:b/>
          <w:sz w:val="24"/>
          <w:szCs w:val="24"/>
        </w:rPr>
      </w:pPr>
    </w:p>
    <w:p w:rsidR="00EE5008" w:rsidRDefault="00E657D7" w:rsidP="00EE5008">
      <w:pPr>
        <w:pStyle w:val="NoSpacing"/>
        <w:spacing w:line="276" w:lineRule="auto"/>
        <w:ind w:left="0" w:firstLine="0"/>
        <w:contextualSpacing/>
        <w:rPr>
          <w:rFonts w:ascii="Bookman Old Style" w:hAnsi="Bookman Old Style"/>
        </w:rPr>
      </w:pPr>
      <w:r>
        <w:rPr>
          <w:rFonts w:ascii="Bookman Old Style" w:hAnsi="Bookman Old Style"/>
        </w:rPr>
        <w:t>For the Plaintiff</w:t>
      </w:r>
      <w:r w:rsidR="00EC5050">
        <w:rPr>
          <w:rFonts w:ascii="Bookman Old Style" w:hAnsi="Bookman Old Style"/>
        </w:rPr>
        <w:tab/>
      </w:r>
      <w:r w:rsidR="00EC5050">
        <w:rPr>
          <w:rFonts w:ascii="Bookman Old Style" w:hAnsi="Bookman Old Style"/>
        </w:rPr>
        <w:tab/>
        <w:t>:</w:t>
      </w:r>
      <w:r w:rsidR="00EC5050">
        <w:rPr>
          <w:rFonts w:ascii="Bookman Old Style" w:hAnsi="Bookman Old Style"/>
        </w:rPr>
        <w:tab/>
        <w:t>Mr. L. Linyama</w:t>
      </w:r>
      <w:r w:rsidR="001F53C9">
        <w:rPr>
          <w:rFonts w:ascii="Bookman Old Style" w:hAnsi="Bookman Old Style"/>
        </w:rPr>
        <w:t xml:space="preserve"> of Messrs Eric Silwamba &amp; Company.</w:t>
      </w:r>
    </w:p>
    <w:p w:rsidR="003319D7" w:rsidRDefault="00EE5008" w:rsidP="003319D7">
      <w:pPr>
        <w:pStyle w:val="NoSpacing"/>
        <w:spacing w:line="276" w:lineRule="auto"/>
        <w:ind w:left="0" w:firstLine="0"/>
        <w:contextualSpacing/>
        <w:rPr>
          <w:rFonts w:ascii="Bookman Old Style" w:hAnsi="Bookman Old Style"/>
        </w:rPr>
      </w:pPr>
      <w:r>
        <w:rPr>
          <w:rFonts w:ascii="Bookman Old Style" w:hAnsi="Bookman Old Style"/>
        </w:rPr>
        <w:t>For the Defendant</w:t>
      </w:r>
      <w:r>
        <w:rPr>
          <w:rFonts w:ascii="Bookman Old Style" w:hAnsi="Bookman Old Style"/>
        </w:rPr>
        <w:tab/>
      </w:r>
      <w:r>
        <w:rPr>
          <w:rFonts w:ascii="Bookman Old Style" w:hAnsi="Bookman Old Style"/>
        </w:rPr>
        <w:tab/>
        <w:t>:</w:t>
      </w:r>
      <w:r>
        <w:rPr>
          <w:rFonts w:ascii="Bookman Old Style" w:hAnsi="Bookman Old Style"/>
        </w:rPr>
        <w:tab/>
        <w:t>Mr</w:t>
      </w:r>
      <w:r w:rsidR="00EC5050">
        <w:rPr>
          <w:rFonts w:ascii="Bookman Old Style" w:hAnsi="Bookman Old Style"/>
        </w:rPr>
        <w:t xml:space="preserve">s. </w:t>
      </w:r>
      <w:r w:rsidR="00E657D7">
        <w:rPr>
          <w:rFonts w:ascii="Bookman Old Style" w:hAnsi="Bookman Old Style"/>
        </w:rPr>
        <w:t xml:space="preserve">N. </w:t>
      </w:r>
      <w:r w:rsidR="00EC5050">
        <w:rPr>
          <w:rFonts w:ascii="Bookman Old Style" w:hAnsi="Bookman Old Style"/>
        </w:rPr>
        <w:t xml:space="preserve">Simachela </w:t>
      </w:r>
      <w:r w:rsidR="001F53C9">
        <w:rPr>
          <w:rFonts w:ascii="Bookman Old Style" w:hAnsi="Bookman Old Style"/>
        </w:rPr>
        <w:t>of Messrs MNB</w:t>
      </w:r>
      <w:r w:rsidR="00E657D7">
        <w:rPr>
          <w:rFonts w:ascii="Bookman Old Style" w:hAnsi="Bookman Old Style"/>
        </w:rPr>
        <w:t>,</w:t>
      </w:r>
      <w:r w:rsidR="001F53C9">
        <w:rPr>
          <w:rFonts w:ascii="Bookman Old Style" w:hAnsi="Bookman Old Style"/>
        </w:rPr>
        <w:t xml:space="preserve"> Legal </w:t>
      </w:r>
    </w:p>
    <w:p w:rsidR="00EE5008" w:rsidRDefault="001F53C9" w:rsidP="003319D7">
      <w:pPr>
        <w:pStyle w:val="NoSpacing"/>
        <w:spacing w:line="276" w:lineRule="auto"/>
        <w:ind w:left="2880" w:firstLine="720"/>
        <w:contextualSpacing/>
        <w:rPr>
          <w:rFonts w:ascii="Bookman Old Style" w:hAnsi="Bookman Old Style"/>
        </w:rPr>
      </w:pPr>
      <w:r>
        <w:rPr>
          <w:rFonts w:ascii="Bookman Old Style" w:hAnsi="Bookman Old Style"/>
        </w:rPr>
        <w:t>Practitioners.</w:t>
      </w:r>
    </w:p>
    <w:p w:rsidR="00E657D7" w:rsidRDefault="00E657D7" w:rsidP="003319D7">
      <w:pPr>
        <w:pStyle w:val="NoSpacing"/>
        <w:spacing w:line="276" w:lineRule="auto"/>
        <w:ind w:left="0" w:firstLine="0"/>
        <w:contextualSpacing/>
        <w:rPr>
          <w:rFonts w:ascii="Bookman Old Style" w:hAnsi="Bookman Old Style"/>
        </w:rPr>
      </w:pPr>
    </w:p>
    <w:p w:rsidR="003319D7" w:rsidRDefault="003319D7" w:rsidP="003319D7">
      <w:pPr>
        <w:pStyle w:val="NoSpacing"/>
        <w:spacing w:line="276" w:lineRule="auto"/>
        <w:ind w:left="0" w:firstLine="0"/>
        <w:contextualSpacing/>
        <w:rPr>
          <w:rFonts w:ascii="Bookman Old Style" w:hAnsi="Bookman Old Style"/>
        </w:rPr>
      </w:pPr>
    </w:p>
    <w:p w:rsidR="003319D7" w:rsidRDefault="003319D7" w:rsidP="003319D7">
      <w:pPr>
        <w:pStyle w:val="NoSpacing"/>
        <w:pBdr>
          <w:top w:val="single" w:sz="4" w:space="1" w:color="auto"/>
        </w:pBdr>
        <w:spacing w:line="276" w:lineRule="auto"/>
        <w:ind w:left="0" w:firstLine="0"/>
        <w:contextualSpacing/>
        <w:rPr>
          <w:rFonts w:ascii="Bookman Old Style" w:hAnsi="Bookman Old Style"/>
        </w:rPr>
      </w:pPr>
    </w:p>
    <w:p w:rsidR="00EE5008" w:rsidRDefault="000A75EB" w:rsidP="003319D7">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RULING</w:t>
      </w:r>
    </w:p>
    <w:p w:rsidR="000A75EB" w:rsidRDefault="000A75EB" w:rsidP="00EE5008">
      <w:pPr>
        <w:pStyle w:val="NoSpacing"/>
        <w:pBdr>
          <w:bottom w:val="single" w:sz="6" w:space="1" w:color="auto"/>
        </w:pBdr>
        <w:ind w:left="0" w:firstLine="0"/>
        <w:contextualSpacing/>
        <w:jc w:val="center"/>
        <w:rPr>
          <w:rFonts w:ascii="Bookman Old Style" w:hAnsi="Bookman Old Style"/>
          <w:b/>
          <w:sz w:val="32"/>
          <w:szCs w:val="28"/>
        </w:rPr>
      </w:pPr>
    </w:p>
    <w:p w:rsidR="00EE5008" w:rsidRDefault="00EE5008" w:rsidP="00EE5008">
      <w:pPr>
        <w:pStyle w:val="NoSpacing"/>
        <w:ind w:left="0" w:firstLine="0"/>
        <w:jc w:val="right"/>
        <w:rPr>
          <w:rFonts w:ascii="Bookman Old Style" w:hAnsi="Bookman Old Style"/>
          <w:sz w:val="24"/>
          <w:szCs w:val="24"/>
        </w:rPr>
      </w:pPr>
    </w:p>
    <w:p w:rsidR="00EE5008" w:rsidRDefault="00EE5008" w:rsidP="00EE5008">
      <w:pPr>
        <w:pStyle w:val="NoSpacing"/>
        <w:ind w:left="0" w:firstLine="0"/>
        <w:rPr>
          <w:rFonts w:ascii="Bookman Old Style" w:hAnsi="Bookman Old Style"/>
          <w:sz w:val="24"/>
          <w:szCs w:val="24"/>
          <w:u w:val="single"/>
        </w:rPr>
      </w:pPr>
    </w:p>
    <w:p w:rsidR="00EE5008" w:rsidRDefault="00EE5008" w:rsidP="00EE5008">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EE5008" w:rsidRDefault="00EE5008" w:rsidP="00EE5008">
      <w:pPr>
        <w:pStyle w:val="NoSpacing"/>
        <w:ind w:left="0" w:firstLine="0"/>
        <w:rPr>
          <w:rFonts w:ascii="Bookman Old Style" w:hAnsi="Bookman Old Style"/>
          <w:sz w:val="24"/>
          <w:szCs w:val="24"/>
        </w:rPr>
      </w:pPr>
    </w:p>
    <w:p w:rsidR="00EE5008" w:rsidRPr="00EE5008" w:rsidRDefault="00EE5008" w:rsidP="00EE5008">
      <w:pPr>
        <w:pStyle w:val="NoSpacing"/>
        <w:numPr>
          <w:ilvl w:val="0"/>
          <w:numId w:val="1"/>
        </w:numPr>
        <w:contextualSpacing/>
        <w:rPr>
          <w:rFonts w:ascii="Bookman Old Style" w:hAnsi="Bookman Old Style"/>
          <w:b/>
          <w:i/>
          <w:sz w:val="24"/>
          <w:szCs w:val="24"/>
          <w:u w:val="single"/>
        </w:rPr>
      </w:pPr>
      <w:r>
        <w:rPr>
          <w:rFonts w:ascii="Bookman Old Style" w:hAnsi="Bookman Old Style"/>
          <w:b/>
          <w:i/>
        </w:rPr>
        <w:t xml:space="preserve"> Standard Bank Limited –VS- Brocks (1972) ZLR page 306.</w:t>
      </w:r>
    </w:p>
    <w:p w:rsidR="00EE5008" w:rsidRPr="00EE5008" w:rsidRDefault="001F53C9" w:rsidP="00EE5008">
      <w:pPr>
        <w:pStyle w:val="NoSpacing"/>
        <w:numPr>
          <w:ilvl w:val="0"/>
          <w:numId w:val="1"/>
        </w:numPr>
        <w:contextualSpacing/>
        <w:rPr>
          <w:rFonts w:ascii="Bookman Old Style" w:hAnsi="Bookman Old Style"/>
          <w:b/>
          <w:i/>
          <w:sz w:val="24"/>
          <w:szCs w:val="24"/>
          <w:u w:val="single"/>
        </w:rPr>
      </w:pPr>
      <w:r>
        <w:rPr>
          <w:rFonts w:ascii="Bookman Old Style" w:hAnsi="Bookman Old Style"/>
          <w:b/>
          <w:i/>
        </w:rPr>
        <w:t xml:space="preserve">Cretanor Maritime </w:t>
      </w:r>
      <w:r w:rsidR="00E657D7">
        <w:rPr>
          <w:rFonts w:ascii="Bookman Old Style" w:hAnsi="Bookman Old Style"/>
          <w:b/>
          <w:i/>
        </w:rPr>
        <w:t>C</w:t>
      </w:r>
      <w:r w:rsidR="00187C86">
        <w:rPr>
          <w:rFonts w:ascii="Bookman Old Style" w:hAnsi="Bookman Old Style"/>
          <w:b/>
          <w:i/>
        </w:rPr>
        <w:t>o</w:t>
      </w:r>
      <w:r w:rsidR="00E657D7">
        <w:rPr>
          <w:rFonts w:ascii="Bookman Old Style" w:hAnsi="Bookman Old Style"/>
          <w:b/>
          <w:i/>
        </w:rPr>
        <w:t xml:space="preserve">. Limited </w:t>
      </w:r>
      <w:r>
        <w:rPr>
          <w:rFonts w:ascii="Bookman Old Style" w:hAnsi="Bookman Old Style"/>
          <w:b/>
          <w:i/>
        </w:rPr>
        <w:t>–VS- Irish M</w:t>
      </w:r>
      <w:r w:rsidR="00EE5008">
        <w:rPr>
          <w:rFonts w:ascii="Bookman Old Style" w:hAnsi="Bookman Old Style"/>
          <w:b/>
          <w:i/>
        </w:rPr>
        <w:t>arine Management Limited (1978) 3 ALL ER page 164.</w:t>
      </w:r>
    </w:p>
    <w:p w:rsidR="00EE5008" w:rsidRDefault="00EE5008" w:rsidP="00EE5008">
      <w:pPr>
        <w:pStyle w:val="NoSpacing"/>
        <w:ind w:left="0" w:firstLine="0"/>
        <w:rPr>
          <w:rFonts w:ascii="Bookman Old Style" w:hAnsi="Bookman Old Style"/>
          <w:b/>
          <w:i/>
          <w:sz w:val="24"/>
          <w:szCs w:val="24"/>
          <w:u w:val="single"/>
        </w:rPr>
      </w:pPr>
    </w:p>
    <w:p w:rsidR="00EE5008" w:rsidRDefault="00EE5008" w:rsidP="00EE5008">
      <w:pPr>
        <w:pStyle w:val="NoSpacing"/>
        <w:ind w:left="0" w:firstLine="0"/>
        <w:rPr>
          <w:rFonts w:ascii="Bookman Old Style" w:hAnsi="Bookman Old Style"/>
          <w:sz w:val="24"/>
          <w:szCs w:val="24"/>
          <w:u w:val="single"/>
        </w:rPr>
      </w:pPr>
    </w:p>
    <w:p w:rsidR="00EE5008" w:rsidRDefault="00EE5008" w:rsidP="00EE5008">
      <w:pPr>
        <w:pStyle w:val="NoSpacing"/>
        <w:ind w:left="0" w:firstLine="0"/>
        <w:rPr>
          <w:rFonts w:ascii="Bookman Old Style" w:hAnsi="Bookman Old Style"/>
          <w:sz w:val="24"/>
          <w:szCs w:val="24"/>
          <w:u w:val="single"/>
        </w:rPr>
      </w:pPr>
      <w:r>
        <w:rPr>
          <w:rFonts w:ascii="Bookman Old Style" w:hAnsi="Bookman Old Style"/>
          <w:sz w:val="24"/>
          <w:szCs w:val="24"/>
          <w:u w:val="single"/>
        </w:rPr>
        <w:t>Other authorities referred to:</w:t>
      </w:r>
    </w:p>
    <w:p w:rsidR="00EE5008" w:rsidRDefault="00EE5008" w:rsidP="00EE5008">
      <w:pPr>
        <w:pStyle w:val="NoSpacing"/>
        <w:rPr>
          <w:rFonts w:ascii="Bookman Old Style" w:hAnsi="Bookman Old Style"/>
          <w:sz w:val="24"/>
          <w:szCs w:val="24"/>
        </w:rPr>
      </w:pPr>
    </w:p>
    <w:p w:rsidR="00EE5008" w:rsidRDefault="00EE5008" w:rsidP="00EE5008">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High Court Act Cap 27.</w:t>
      </w:r>
    </w:p>
    <w:p w:rsidR="00EE5008" w:rsidRPr="00EE5008" w:rsidRDefault="00EE5008" w:rsidP="00EE5008">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Blacks Law Dictionary by Bryan A. Garner 8</w:t>
      </w:r>
      <w:r w:rsidRPr="00EE5008">
        <w:rPr>
          <w:rFonts w:ascii="Bookman Old Style" w:hAnsi="Bookman Old Style" w:cs="Times New Roman"/>
          <w:b/>
          <w:i/>
          <w:vertAlign w:val="superscript"/>
        </w:rPr>
        <w:t>th</w:t>
      </w:r>
      <w:r>
        <w:rPr>
          <w:rFonts w:ascii="Bookman Old Style" w:hAnsi="Bookman Old Style" w:cs="Times New Roman"/>
          <w:b/>
          <w:i/>
        </w:rPr>
        <w:t xml:space="preserve"> edition.</w:t>
      </w:r>
    </w:p>
    <w:p w:rsidR="00EE5008" w:rsidRDefault="00EE5008" w:rsidP="00EE5008">
      <w:pPr>
        <w:rPr>
          <w:rFonts w:ascii="Bookman Old Style" w:hAnsi="Bookman Old Style" w:cs="Times New Roman"/>
          <w:b/>
          <w:i/>
        </w:rPr>
      </w:pPr>
    </w:p>
    <w:p w:rsidR="00EE5008" w:rsidRDefault="00EE5008" w:rsidP="00EE5008">
      <w:pPr>
        <w:rPr>
          <w:rFonts w:ascii="Bookman Old Style" w:hAnsi="Bookman Old Style" w:cs="Times New Roman"/>
        </w:rPr>
      </w:pPr>
    </w:p>
    <w:p w:rsidR="00B30FF1" w:rsidRDefault="00EE5008" w:rsidP="006121B3">
      <w:pPr>
        <w:spacing w:after="0" w:line="360" w:lineRule="auto"/>
        <w:rPr>
          <w:rFonts w:ascii="Bookman Old Style" w:hAnsi="Bookman Old Style" w:cs="Times New Roman"/>
          <w:sz w:val="24"/>
          <w:szCs w:val="24"/>
        </w:rPr>
      </w:pPr>
      <w:r>
        <w:rPr>
          <w:rFonts w:ascii="Bookman Old Style" w:hAnsi="Bookman Old Style" w:cs="Times New Roman"/>
          <w:sz w:val="24"/>
          <w:szCs w:val="24"/>
        </w:rPr>
        <w:t>T</w:t>
      </w:r>
      <w:r w:rsidR="009775A3">
        <w:rPr>
          <w:rFonts w:ascii="Bookman Old Style" w:hAnsi="Bookman Old Style" w:cs="Times New Roman"/>
          <w:sz w:val="24"/>
          <w:szCs w:val="24"/>
        </w:rPr>
        <w:t>his is the Plaintiff’s application for inter</w:t>
      </w:r>
      <w:r w:rsidR="00E34DA5">
        <w:rPr>
          <w:rFonts w:ascii="Bookman Old Style" w:hAnsi="Bookman Old Style" w:cs="Times New Roman"/>
          <w:sz w:val="24"/>
          <w:szCs w:val="24"/>
        </w:rPr>
        <w:t>i</w:t>
      </w:r>
      <w:r w:rsidR="009775A3">
        <w:rPr>
          <w:rFonts w:ascii="Bookman Old Style" w:hAnsi="Bookman Old Style" w:cs="Times New Roman"/>
          <w:sz w:val="24"/>
          <w:szCs w:val="24"/>
        </w:rPr>
        <w:t xml:space="preserve">m attachment of property.  It comes before this Court </w:t>
      </w:r>
      <w:r w:rsidR="006121B3">
        <w:rPr>
          <w:rFonts w:ascii="Bookman Old Style" w:hAnsi="Bookman Old Style" w:cs="Times New Roman"/>
          <w:sz w:val="24"/>
          <w:szCs w:val="24"/>
        </w:rPr>
        <w:t>by way of a rehearing following, a consent order to that effect executed by the parties</w:t>
      </w:r>
      <w:r w:rsidR="001F53C9">
        <w:rPr>
          <w:rFonts w:ascii="Bookman Old Style" w:hAnsi="Bookman Old Style" w:cs="Times New Roman"/>
          <w:sz w:val="24"/>
          <w:szCs w:val="24"/>
        </w:rPr>
        <w:t xml:space="preserve"> before the Supreme Court</w:t>
      </w:r>
      <w:r w:rsidR="006121B3">
        <w:rPr>
          <w:rFonts w:ascii="Bookman Old Style" w:hAnsi="Bookman Old Style" w:cs="Times New Roman"/>
          <w:sz w:val="24"/>
          <w:szCs w:val="24"/>
        </w:rPr>
        <w:t xml:space="preserve">.  The initial application was made by way of </w:t>
      </w:r>
      <w:r w:rsidR="006121B3" w:rsidRPr="001F53C9">
        <w:rPr>
          <w:rFonts w:ascii="Bookman Old Style" w:hAnsi="Bookman Old Style" w:cs="Times New Roman"/>
          <w:i/>
          <w:sz w:val="24"/>
          <w:szCs w:val="24"/>
        </w:rPr>
        <w:t>ex parte</w:t>
      </w:r>
      <w:r w:rsidR="006121B3">
        <w:rPr>
          <w:rFonts w:ascii="Bookman Old Style" w:hAnsi="Bookman Old Style" w:cs="Times New Roman"/>
          <w:sz w:val="24"/>
          <w:szCs w:val="24"/>
        </w:rPr>
        <w:t xml:space="preserve"> summons filed on 11</w:t>
      </w:r>
      <w:r w:rsidR="006121B3" w:rsidRPr="006121B3">
        <w:rPr>
          <w:rFonts w:ascii="Bookman Old Style" w:hAnsi="Bookman Old Style" w:cs="Times New Roman"/>
          <w:sz w:val="24"/>
          <w:szCs w:val="24"/>
          <w:vertAlign w:val="superscript"/>
        </w:rPr>
        <w:t>th</w:t>
      </w:r>
      <w:r w:rsidR="006121B3">
        <w:rPr>
          <w:rFonts w:ascii="Bookman Old Style" w:hAnsi="Bookman Old Style" w:cs="Times New Roman"/>
          <w:sz w:val="24"/>
          <w:szCs w:val="24"/>
        </w:rPr>
        <w:t xml:space="preserve"> March, 2009, in support whereof is an affidavit and skeleton arguments.</w:t>
      </w:r>
    </w:p>
    <w:p w:rsidR="006121B3" w:rsidRDefault="006121B3" w:rsidP="006121B3">
      <w:pPr>
        <w:spacing w:after="0" w:line="360" w:lineRule="auto"/>
        <w:rPr>
          <w:rFonts w:ascii="Bookman Old Style" w:hAnsi="Bookman Old Style" w:cs="Times New Roman"/>
          <w:sz w:val="24"/>
          <w:szCs w:val="24"/>
        </w:rPr>
      </w:pPr>
    </w:p>
    <w:p w:rsidR="006121B3" w:rsidRDefault="006121B3" w:rsidP="006121B3">
      <w:pPr>
        <w:spacing w:after="0" w:line="360" w:lineRule="auto"/>
        <w:rPr>
          <w:rFonts w:ascii="Bookman Old Style" w:hAnsi="Bookman Old Style" w:cs="Times New Roman"/>
          <w:sz w:val="24"/>
          <w:szCs w:val="24"/>
        </w:rPr>
      </w:pPr>
      <w:r>
        <w:rPr>
          <w:rFonts w:ascii="Bookman Old Style" w:hAnsi="Bookman Old Style" w:cs="Times New Roman"/>
          <w:sz w:val="24"/>
          <w:szCs w:val="24"/>
        </w:rPr>
        <w:t>When the matter came up for hearing on 13</w:t>
      </w:r>
      <w:r w:rsidRPr="006121B3">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May, 2011, the parties were directed to file submissions 10 days apart following which I would render a ruling.  A perusal of the record indicates that the Defendant filed an affidavit opposing the application and skeleton arguments on 29</w:t>
      </w:r>
      <w:r w:rsidRPr="006121B3">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2011.  The Plaintiff did not file submissions in f</w:t>
      </w:r>
      <w:r w:rsidR="00DD0BFD">
        <w:rPr>
          <w:rFonts w:ascii="Bookman Old Style" w:hAnsi="Bookman Old Style" w:cs="Times New Roman"/>
          <w:sz w:val="24"/>
          <w:szCs w:val="24"/>
        </w:rPr>
        <w:t>avour of the application.  I am</w:t>
      </w:r>
      <w:r>
        <w:rPr>
          <w:rFonts w:ascii="Bookman Old Style" w:hAnsi="Bookman Old Style" w:cs="Times New Roman"/>
          <w:sz w:val="24"/>
          <w:szCs w:val="24"/>
        </w:rPr>
        <w:t xml:space="preserve"> therefore left with no choice but to consider the affidavit in support and skeleton arguments filed on 11</w:t>
      </w:r>
      <w:r w:rsidRPr="006121B3">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and 16</w:t>
      </w:r>
      <w:r w:rsidRPr="006121B3">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March, </w:t>
      </w:r>
      <w:r w:rsidR="001F53C9">
        <w:rPr>
          <w:rFonts w:ascii="Bookman Old Style" w:hAnsi="Bookman Old Style" w:cs="Times New Roman"/>
          <w:sz w:val="24"/>
          <w:szCs w:val="24"/>
        </w:rPr>
        <w:t>2009</w:t>
      </w:r>
      <w:r w:rsidR="00DD0BFD">
        <w:rPr>
          <w:rFonts w:ascii="Bookman Old Style" w:hAnsi="Bookman Old Style" w:cs="Times New Roman"/>
          <w:sz w:val="24"/>
          <w:szCs w:val="24"/>
        </w:rPr>
        <w:t>,</w:t>
      </w:r>
      <w:r w:rsidR="001F53C9">
        <w:rPr>
          <w:rFonts w:ascii="Bookman Old Style" w:hAnsi="Bookman Old Style" w:cs="Times New Roman"/>
          <w:sz w:val="24"/>
          <w:szCs w:val="24"/>
        </w:rPr>
        <w:t xml:space="preserve"> </w:t>
      </w:r>
      <w:r>
        <w:rPr>
          <w:rFonts w:ascii="Bookman Old Style" w:hAnsi="Bookman Old Style" w:cs="Times New Roman"/>
          <w:sz w:val="24"/>
          <w:szCs w:val="24"/>
        </w:rPr>
        <w:t>respect</w:t>
      </w:r>
      <w:r w:rsidR="001F53C9">
        <w:rPr>
          <w:rFonts w:ascii="Bookman Old Style" w:hAnsi="Bookman Old Style" w:cs="Times New Roman"/>
          <w:sz w:val="24"/>
          <w:szCs w:val="24"/>
        </w:rPr>
        <w:t>ively</w:t>
      </w:r>
      <w:r w:rsidR="00DD0BFD">
        <w:rPr>
          <w:rFonts w:ascii="Bookman Old Style" w:hAnsi="Bookman Old Style" w:cs="Times New Roman"/>
          <w:sz w:val="24"/>
          <w:szCs w:val="24"/>
        </w:rPr>
        <w:t>, in support of this application</w:t>
      </w:r>
      <w:r w:rsidR="001F53C9">
        <w:rPr>
          <w:rFonts w:ascii="Bookman Old Style" w:hAnsi="Bookman Old Style" w:cs="Times New Roman"/>
          <w:sz w:val="24"/>
          <w:szCs w:val="24"/>
        </w:rPr>
        <w:t xml:space="preserve"> when it initially came up in 2009.</w:t>
      </w:r>
    </w:p>
    <w:p w:rsidR="006121B3" w:rsidRDefault="006121B3" w:rsidP="006121B3">
      <w:pPr>
        <w:spacing w:after="0" w:line="360" w:lineRule="auto"/>
        <w:rPr>
          <w:rFonts w:ascii="Bookman Old Style" w:hAnsi="Bookman Old Style" w:cs="Times New Roman"/>
          <w:sz w:val="24"/>
          <w:szCs w:val="24"/>
        </w:rPr>
      </w:pPr>
    </w:p>
    <w:p w:rsidR="006121B3" w:rsidRDefault="006121B3" w:rsidP="006121B3">
      <w:pPr>
        <w:spacing w:after="0" w:line="360" w:lineRule="auto"/>
        <w:rPr>
          <w:rFonts w:ascii="Bookman Old Style" w:hAnsi="Bookman Old Style" w:cs="Times New Roman"/>
          <w:sz w:val="24"/>
          <w:szCs w:val="24"/>
        </w:rPr>
      </w:pPr>
      <w:r>
        <w:rPr>
          <w:rFonts w:ascii="Bookman Old Style" w:hAnsi="Bookman Old Style" w:cs="Times New Roman"/>
          <w:sz w:val="24"/>
          <w:szCs w:val="24"/>
        </w:rPr>
        <w:t>The affidavit in support was sworn by one Elita Phiri M</w:t>
      </w:r>
      <w:r w:rsidR="001F53C9">
        <w:rPr>
          <w:rFonts w:ascii="Bookman Old Style" w:hAnsi="Bookman Old Style" w:cs="Times New Roman"/>
          <w:sz w:val="24"/>
          <w:szCs w:val="24"/>
        </w:rPr>
        <w:t>w</w:t>
      </w:r>
      <w:r>
        <w:rPr>
          <w:rFonts w:ascii="Bookman Old Style" w:hAnsi="Bookman Old Style" w:cs="Times New Roman"/>
          <w:sz w:val="24"/>
          <w:szCs w:val="24"/>
        </w:rPr>
        <w:t>ikisa</w:t>
      </w:r>
      <w:r w:rsidR="001F53C9">
        <w:rPr>
          <w:rFonts w:ascii="Bookman Old Style" w:hAnsi="Bookman Old Style" w:cs="Times New Roman"/>
          <w:sz w:val="24"/>
          <w:szCs w:val="24"/>
        </w:rPr>
        <w:t>,</w:t>
      </w:r>
      <w:r>
        <w:rPr>
          <w:rFonts w:ascii="Bookman Old Style" w:hAnsi="Bookman Old Style" w:cs="Times New Roman"/>
          <w:sz w:val="24"/>
          <w:szCs w:val="24"/>
        </w:rPr>
        <w:t xml:space="preserve"> corporation counsel f</w:t>
      </w:r>
      <w:r w:rsidR="00DD0BFD">
        <w:rPr>
          <w:rFonts w:ascii="Bookman Old Style" w:hAnsi="Bookman Old Style" w:cs="Times New Roman"/>
          <w:sz w:val="24"/>
          <w:szCs w:val="24"/>
        </w:rPr>
        <w:t>or the Plaintiff.  It</w:t>
      </w:r>
      <w:r>
        <w:rPr>
          <w:rFonts w:ascii="Bookman Old Style" w:hAnsi="Bookman Old Style" w:cs="Times New Roman"/>
          <w:sz w:val="24"/>
          <w:szCs w:val="24"/>
        </w:rPr>
        <w:t xml:space="preserve"> revealed that there is a consent judgment against the Defendant in the sums of USD 2,175,160.08 and K47,</w:t>
      </w:r>
      <w:r w:rsidR="001F53C9">
        <w:rPr>
          <w:rFonts w:ascii="Bookman Old Style" w:hAnsi="Bookman Old Style" w:cs="Times New Roman"/>
          <w:sz w:val="24"/>
          <w:szCs w:val="24"/>
        </w:rPr>
        <w:t>291,700.00.  It also revealed</w:t>
      </w:r>
      <w:r>
        <w:rPr>
          <w:rFonts w:ascii="Bookman Old Style" w:hAnsi="Bookman Old Style" w:cs="Times New Roman"/>
          <w:sz w:val="24"/>
          <w:szCs w:val="24"/>
        </w:rPr>
        <w:t xml:space="preserve"> that the deponent verily believed that the Defendant is undergoing financial difficulties and that it had suspended its operations.  Further, that some of the Defendant’s identifiable assets such as motor vehicles had been removed from the Defendant’s premises and had their company colours re-sprayed.</w:t>
      </w:r>
    </w:p>
    <w:p w:rsidR="006121B3" w:rsidRDefault="006121B3" w:rsidP="006121B3">
      <w:pPr>
        <w:spacing w:after="0" w:line="360" w:lineRule="auto"/>
        <w:rPr>
          <w:rFonts w:ascii="Bookman Old Style" w:hAnsi="Bookman Old Style" w:cs="Times New Roman"/>
          <w:sz w:val="24"/>
          <w:szCs w:val="24"/>
        </w:rPr>
      </w:pPr>
    </w:p>
    <w:p w:rsidR="00F44DA7" w:rsidRDefault="006121B3" w:rsidP="006121B3">
      <w:pPr>
        <w:spacing w:after="0" w:line="360" w:lineRule="auto"/>
        <w:rPr>
          <w:rFonts w:ascii="Bookman Old Style" w:hAnsi="Bookman Old Style" w:cs="Times New Roman"/>
          <w:sz w:val="24"/>
          <w:szCs w:val="24"/>
        </w:rPr>
      </w:pPr>
      <w:r>
        <w:rPr>
          <w:rFonts w:ascii="Bookman Old Style" w:hAnsi="Bookman Old Style" w:cs="Times New Roman"/>
          <w:sz w:val="24"/>
          <w:szCs w:val="24"/>
        </w:rPr>
        <w:t>The affidavit in opposition was sworn by one Sipho Phiri, the receiver manager of the Defendant.  It began by highlighted the background to the case in respect of the default judgment entered against the Defendant on 10</w:t>
      </w:r>
      <w:r w:rsidRPr="006121B3">
        <w:rPr>
          <w:rFonts w:ascii="Bookman Old Style" w:hAnsi="Bookman Old Style" w:cs="Times New Roman"/>
          <w:sz w:val="24"/>
          <w:szCs w:val="24"/>
          <w:vertAlign w:val="superscript"/>
        </w:rPr>
        <w:t>th</w:t>
      </w:r>
      <w:r>
        <w:rPr>
          <w:rFonts w:ascii="Bookman Old Style" w:hAnsi="Bookman Old Style" w:cs="Times New Roman"/>
          <w:sz w:val="24"/>
          <w:szCs w:val="24"/>
        </w:rPr>
        <w:t xml:space="preserve"> February, 2009.  It also indicated the fact that the Plaintiff applied for an inter</w:t>
      </w:r>
      <w:r w:rsidR="00E34DA5">
        <w:rPr>
          <w:rFonts w:ascii="Bookman Old Style" w:hAnsi="Bookman Old Style" w:cs="Times New Roman"/>
          <w:sz w:val="24"/>
          <w:szCs w:val="24"/>
        </w:rPr>
        <w:t>i</w:t>
      </w:r>
      <w:r>
        <w:rPr>
          <w:rFonts w:ascii="Bookman Old Style" w:hAnsi="Bookman Old Style" w:cs="Times New Roman"/>
          <w:sz w:val="24"/>
          <w:szCs w:val="24"/>
        </w:rPr>
        <w:t xml:space="preserve">m attachment of property order which was granted </w:t>
      </w:r>
      <w:r w:rsidR="00F44DA7">
        <w:rPr>
          <w:rFonts w:ascii="Bookman Old Style" w:hAnsi="Bookman Old Style" w:cs="Times New Roman"/>
          <w:sz w:val="24"/>
          <w:szCs w:val="24"/>
        </w:rPr>
        <w:t>on 13</w:t>
      </w:r>
      <w:r w:rsidR="00F44DA7" w:rsidRPr="00F44DA7">
        <w:rPr>
          <w:rFonts w:ascii="Bookman Old Style" w:hAnsi="Bookman Old Style" w:cs="Times New Roman"/>
          <w:sz w:val="24"/>
          <w:szCs w:val="24"/>
          <w:vertAlign w:val="superscript"/>
        </w:rPr>
        <w:t>th</w:t>
      </w:r>
      <w:r w:rsidR="00F44DA7">
        <w:rPr>
          <w:rFonts w:ascii="Bookman Old Style" w:hAnsi="Bookman Old Style" w:cs="Times New Roman"/>
          <w:sz w:val="24"/>
          <w:szCs w:val="24"/>
        </w:rPr>
        <w:t xml:space="preserve"> March, 2009.  </w:t>
      </w:r>
      <w:r w:rsidR="00F44DA7">
        <w:rPr>
          <w:rFonts w:ascii="Bookman Old Style" w:hAnsi="Bookman Old Style" w:cs="Times New Roman"/>
          <w:sz w:val="24"/>
          <w:szCs w:val="24"/>
        </w:rPr>
        <w:lastRenderedPageBreak/>
        <w:t>The deponent ended by stating that he was advised and verily believed that an inter</w:t>
      </w:r>
      <w:r w:rsidR="00E34DA5">
        <w:rPr>
          <w:rFonts w:ascii="Bookman Old Style" w:hAnsi="Bookman Old Style" w:cs="Times New Roman"/>
          <w:sz w:val="24"/>
          <w:szCs w:val="24"/>
        </w:rPr>
        <w:t>i</w:t>
      </w:r>
      <w:r w:rsidR="00F44DA7">
        <w:rPr>
          <w:rFonts w:ascii="Bookman Old Style" w:hAnsi="Bookman Old Style" w:cs="Times New Roman"/>
          <w:sz w:val="24"/>
          <w:szCs w:val="24"/>
        </w:rPr>
        <w:t>m attachment order can not be obtained after judgment.  Further, that the Defendant having been placed under receivership</w:t>
      </w:r>
      <w:r w:rsidR="001F53C9">
        <w:rPr>
          <w:rFonts w:ascii="Bookman Old Style" w:hAnsi="Bookman Old Style" w:cs="Times New Roman"/>
          <w:sz w:val="24"/>
          <w:szCs w:val="24"/>
        </w:rPr>
        <w:t>,</w:t>
      </w:r>
      <w:r w:rsidR="00F44DA7">
        <w:rPr>
          <w:rFonts w:ascii="Bookman Old Style" w:hAnsi="Bookman Old Style" w:cs="Times New Roman"/>
          <w:sz w:val="24"/>
          <w:szCs w:val="24"/>
        </w:rPr>
        <w:t xml:space="preserve"> there can be no execution against its assets.</w:t>
      </w:r>
    </w:p>
    <w:p w:rsidR="00F44DA7" w:rsidRDefault="00F44DA7" w:rsidP="006121B3">
      <w:pPr>
        <w:spacing w:after="0" w:line="360" w:lineRule="auto"/>
        <w:rPr>
          <w:rFonts w:ascii="Bookman Old Style" w:hAnsi="Bookman Old Style" w:cs="Times New Roman"/>
          <w:sz w:val="24"/>
          <w:szCs w:val="24"/>
        </w:rPr>
      </w:pPr>
    </w:p>
    <w:p w:rsidR="00F44DA7" w:rsidRDefault="00F44DA7" w:rsidP="006121B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the Plaintiff’s skeleton arguments reference was made to Order 26 rule 1 of the </w:t>
      </w:r>
      <w:r w:rsidRPr="00E34DA5">
        <w:rPr>
          <w:rFonts w:ascii="Bookman Old Style" w:hAnsi="Bookman Old Style" w:cs="Times New Roman"/>
          <w:b/>
          <w:i/>
          <w:sz w:val="24"/>
          <w:szCs w:val="24"/>
        </w:rPr>
        <w:t>High Court Act</w:t>
      </w:r>
      <w:r>
        <w:rPr>
          <w:rFonts w:ascii="Bookman Old Style" w:hAnsi="Bookman Old Style" w:cs="Times New Roman"/>
          <w:sz w:val="24"/>
          <w:szCs w:val="24"/>
        </w:rPr>
        <w:t xml:space="preserve"> and the </w:t>
      </w:r>
      <w:r w:rsidRPr="00E34DA5">
        <w:rPr>
          <w:rFonts w:ascii="Bookman Old Style" w:hAnsi="Bookman Old Style" w:cs="Times New Roman"/>
          <w:b/>
          <w:i/>
          <w:sz w:val="24"/>
          <w:szCs w:val="24"/>
        </w:rPr>
        <w:t>Standard Bank Limited –VS- Brocks (1)</w:t>
      </w:r>
      <w:r>
        <w:rPr>
          <w:rFonts w:ascii="Bookman Old Style" w:hAnsi="Bookman Old Style" w:cs="Times New Roman"/>
          <w:sz w:val="24"/>
          <w:szCs w:val="24"/>
        </w:rPr>
        <w:t xml:space="preserve"> and </w:t>
      </w:r>
      <w:r w:rsidR="001F53C9">
        <w:rPr>
          <w:rFonts w:ascii="Bookman Old Style" w:hAnsi="Bookman Old Style" w:cs="Times New Roman"/>
          <w:b/>
          <w:i/>
          <w:sz w:val="24"/>
          <w:szCs w:val="24"/>
        </w:rPr>
        <w:t>Cretanor Maritime Company Limited –VS- Ir</w:t>
      </w:r>
      <w:r w:rsidRPr="00E34DA5">
        <w:rPr>
          <w:rFonts w:ascii="Bookman Old Style" w:hAnsi="Bookman Old Style" w:cs="Times New Roman"/>
          <w:b/>
          <w:i/>
          <w:sz w:val="24"/>
          <w:szCs w:val="24"/>
        </w:rPr>
        <w:t>ish Marine Management Ltd (2)</w:t>
      </w:r>
      <w:r>
        <w:rPr>
          <w:rFonts w:ascii="Bookman Old Style" w:hAnsi="Bookman Old Style" w:cs="Times New Roman"/>
          <w:sz w:val="24"/>
          <w:szCs w:val="24"/>
        </w:rPr>
        <w:t xml:space="preserve"> cases.</w:t>
      </w:r>
      <w:r w:rsidR="00136249">
        <w:rPr>
          <w:rFonts w:ascii="Bookman Old Style" w:hAnsi="Bookman Old Style" w:cs="Times New Roman"/>
          <w:sz w:val="24"/>
          <w:szCs w:val="24"/>
        </w:rPr>
        <w:t xml:space="preserve">  </w:t>
      </w:r>
      <w:r>
        <w:rPr>
          <w:rFonts w:ascii="Bookman Old Style" w:hAnsi="Bookman Old Style" w:cs="Times New Roman"/>
          <w:sz w:val="24"/>
          <w:szCs w:val="24"/>
        </w:rPr>
        <w:t>I</w:t>
      </w:r>
      <w:r w:rsidR="0029288A">
        <w:rPr>
          <w:rFonts w:ascii="Bookman Old Style" w:hAnsi="Bookman Old Style" w:cs="Times New Roman"/>
          <w:sz w:val="24"/>
          <w:szCs w:val="24"/>
        </w:rPr>
        <w:t>t was argued that the Plaintiff</w:t>
      </w:r>
      <w:r>
        <w:rPr>
          <w:rFonts w:ascii="Bookman Old Style" w:hAnsi="Bookman Old Style" w:cs="Times New Roman"/>
          <w:sz w:val="24"/>
          <w:szCs w:val="24"/>
        </w:rPr>
        <w:t xml:space="preserve"> having entered judgment against the Defendant has proprietary interest in it and therefore can proceed against its assets notwithstanding any change in their ownership arising from sharp practice.</w:t>
      </w:r>
    </w:p>
    <w:p w:rsidR="00F44DA7" w:rsidRDefault="00F44DA7" w:rsidP="006121B3">
      <w:pPr>
        <w:spacing w:after="0" w:line="360" w:lineRule="auto"/>
        <w:rPr>
          <w:rFonts w:ascii="Bookman Old Style" w:hAnsi="Bookman Old Style" w:cs="Times New Roman"/>
          <w:sz w:val="24"/>
          <w:szCs w:val="24"/>
        </w:rPr>
      </w:pPr>
    </w:p>
    <w:p w:rsidR="00F44DA7" w:rsidRDefault="00F44DA7" w:rsidP="006121B3">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skeleton arguments counsel for the Defendant a</w:t>
      </w:r>
      <w:r w:rsidR="001F53C9">
        <w:rPr>
          <w:rFonts w:ascii="Bookman Old Style" w:hAnsi="Bookman Old Style" w:cs="Times New Roman"/>
          <w:sz w:val="24"/>
          <w:szCs w:val="24"/>
        </w:rPr>
        <w:t xml:space="preserve">rgued that the </w:t>
      </w:r>
      <w:r w:rsidR="00136249">
        <w:rPr>
          <w:rFonts w:ascii="Bookman Old Style" w:hAnsi="Bookman Old Style" w:cs="Times New Roman"/>
          <w:sz w:val="24"/>
          <w:szCs w:val="24"/>
        </w:rPr>
        <w:t>application is irregular and flou</w:t>
      </w:r>
      <w:r w:rsidR="001F53C9">
        <w:rPr>
          <w:rFonts w:ascii="Bookman Old Style" w:hAnsi="Bookman Old Style" w:cs="Times New Roman"/>
          <w:sz w:val="24"/>
          <w:szCs w:val="24"/>
        </w:rPr>
        <w:t>ts</w:t>
      </w:r>
      <w:r>
        <w:rPr>
          <w:rFonts w:ascii="Bookman Old Style" w:hAnsi="Bookman Old Style" w:cs="Times New Roman"/>
          <w:sz w:val="24"/>
          <w:szCs w:val="24"/>
        </w:rPr>
        <w:t xml:space="preserve"> procedure as it </w:t>
      </w:r>
      <w:r w:rsidR="001F53C9">
        <w:rPr>
          <w:rFonts w:ascii="Bookman Old Style" w:hAnsi="Bookman Old Style" w:cs="Times New Roman"/>
          <w:sz w:val="24"/>
          <w:szCs w:val="24"/>
        </w:rPr>
        <w:t>c</w:t>
      </w:r>
      <w:r>
        <w:rPr>
          <w:rFonts w:ascii="Bookman Old Style" w:hAnsi="Bookman Old Style" w:cs="Times New Roman"/>
          <w:sz w:val="24"/>
          <w:szCs w:val="24"/>
        </w:rPr>
        <w:t xml:space="preserve">an only be </w:t>
      </w:r>
      <w:r w:rsidR="00136249">
        <w:rPr>
          <w:rFonts w:ascii="Bookman Old Style" w:hAnsi="Bookman Old Style" w:cs="Times New Roman"/>
          <w:sz w:val="24"/>
          <w:szCs w:val="24"/>
        </w:rPr>
        <w:t>made at the time of institution</w:t>
      </w:r>
      <w:r>
        <w:rPr>
          <w:rFonts w:ascii="Bookman Old Style" w:hAnsi="Bookman Old Style" w:cs="Times New Roman"/>
          <w:sz w:val="24"/>
          <w:szCs w:val="24"/>
        </w:rPr>
        <w:t xml:space="preserve"> </w:t>
      </w:r>
      <w:r w:rsidR="00136249">
        <w:rPr>
          <w:rFonts w:ascii="Bookman Old Style" w:hAnsi="Bookman Old Style" w:cs="Times New Roman"/>
          <w:sz w:val="24"/>
          <w:szCs w:val="24"/>
        </w:rPr>
        <w:t xml:space="preserve">of </w:t>
      </w:r>
      <w:r>
        <w:rPr>
          <w:rFonts w:ascii="Bookman Old Style" w:hAnsi="Bookman Old Style" w:cs="Times New Roman"/>
          <w:sz w:val="24"/>
          <w:szCs w:val="24"/>
        </w:rPr>
        <w:t>proceedings or before judgment.  Further, that the order was being pursued as a device for executing the judgment.  This, it was argued can not be sustained as the Defendant is in receivership.</w:t>
      </w:r>
    </w:p>
    <w:p w:rsidR="00F44DA7" w:rsidRDefault="00F44DA7" w:rsidP="006121B3">
      <w:pPr>
        <w:spacing w:after="0" w:line="360" w:lineRule="auto"/>
        <w:rPr>
          <w:rFonts w:ascii="Bookman Old Style" w:hAnsi="Bookman Old Style" w:cs="Times New Roman"/>
          <w:sz w:val="24"/>
          <w:szCs w:val="24"/>
        </w:rPr>
      </w:pPr>
    </w:p>
    <w:p w:rsidR="00F44DA7" w:rsidRDefault="00F44DA7" w:rsidP="006121B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have considered the affidavit evidence and submissions filed herein.  The starting point in consideration </w:t>
      </w:r>
      <w:r w:rsidR="001F53C9">
        <w:rPr>
          <w:rFonts w:ascii="Bookman Old Style" w:hAnsi="Bookman Old Style" w:cs="Times New Roman"/>
          <w:sz w:val="24"/>
          <w:szCs w:val="24"/>
        </w:rPr>
        <w:t xml:space="preserve">of </w:t>
      </w:r>
      <w:r>
        <w:rPr>
          <w:rFonts w:ascii="Bookman Old Style" w:hAnsi="Bookman Old Style" w:cs="Times New Roman"/>
          <w:sz w:val="24"/>
          <w:szCs w:val="24"/>
        </w:rPr>
        <w:t xml:space="preserve">this application is determining the effect of order 26 rule 1 of the </w:t>
      </w:r>
      <w:r w:rsidRPr="00E34DA5">
        <w:rPr>
          <w:rFonts w:ascii="Bookman Old Style" w:hAnsi="Bookman Old Style" w:cs="Times New Roman"/>
          <w:b/>
          <w:i/>
          <w:sz w:val="24"/>
          <w:szCs w:val="24"/>
        </w:rPr>
        <w:t>High Court Act</w:t>
      </w:r>
      <w:r>
        <w:rPr>
          <w:rFonts w:ascii="Bookman Old Style" w:hAnsi="Bookman Old Style" w:cs="Times New Roman"/>
          <w:sz w:val="24"/>
          <w:szCs w:val="24"/>
        </w:rPr>
        <w:t>.  The said Order states as follow;</w:t>
      </w:r>
    </w:p>
    <w:p w:rsidR="006121B3" w:rsidRPr="00E34DA5" w:rsidRDefault="00F44DA7" w:rsidP="00BC50D7">
      <w:pPr>
        <w:spacing w:after="0" w:line="360" w:lineRule="auto"/>
        <w:ind w:left="720"/>
        <w:rPr>
          <w:rFonts w:ascii="Bookman Old Style" w:hAnsi="Bookman Old Style" w:cs="Times New Roman"/>
          <w:b/>
          <w:i/>
          <w:sz w:val="24"/>
          <w:szCs w:val="24"/>
        </w:rPr>
      </w:pPr>
      <w:r w:rsidRPr="00E34DA5">
        <w:rPr>
          <w:rFonts w:ascii="Bookman Old Style" w:hAnsi="Bookman Old Style" w:cs="Times New Roman"/>
          <w:b/>
          <w:i/>
          <w:sz w:val="24"/>
          <w:szCs w:val="24"/>
        </w:rPr>
        <w:t xml:space="preserve">“If the Defendant, in any suit for an amount or value of </w:t>
      </w:r>
      <w:r w:rsidR="001F53C9">
        <w:rPr>
          <w:rFonts w:ascii="Bookman Old Style" w:hAnsi="Bookman Old Style" w:cs="Times New Roman"/>
          <w:b/>
          <w:i/>
          <w:sz w:val="24"/>
          <w:szCs w:val="24"/>
        </w:rPr>
        <w:t>five</w:t>
      </w:r>
      <w:r w:rsidR="00136249">
        <w:rPr>
          <w:rFonts w:ascii="Bookman Old Style" w:hAnsi="Bookman Old Style" w:cs="Times New Roman"/>
          <w:b/>
          <w:i/>
          <w:sz w:val="24"/>
          <w:szCs w:val="24"/>
        </w:rPr>
        <w:t xml:space="preserve"> hundred</w:t>
      </w:r>
      <w:r w:rsidR="001F53C9">
        <w:rPr>
          <w:rFonts w:ascii="Bookman Old Style" w:hAnsi="Bookman Old Style" w:cs="Times New Roman"/>
          <w:b/>
          <w:i/>
          <w:sz w:val="24"/>
          <w:szCs w:val="24"/>
        </w:rPr>
        <w:t xml:space="preserve"> thousand</w:t>
      </w:r>
      <w:r w:rsidR="0011765B" w:rsidRPr="00E34DA5">
        <w:rPr>
          <w:rFonts w:ascii="Bookman Old Style" w:hAnsi="Bookman Old Style" w:cs="Times New Roman"/>
          <w:b/>
          <w:i/>
          <w:sz w:val="24"/>
          <w:szCs w:val="24"/>
        </w:rPr>
        <w:t xml:space="preserve"> kwacha or upwards, with</w:t>
      </w:r>
      <w:r w:rsidR="00BE3A44" w:rsidRPr="00E34DA5">
        <w:rPr>
          <w:rFonts w:ascii="Bookman Old Style" w:hAnsi="Bookman Old Style" w:cs="Times New Roman"/>
          <w:b/>
          <w:i/>
          <w:sz w:val="24"/>
          <w:szCs w:val="24"/>
        </w:rPr>
        <w:t xml:space="preserve"> intent to obstruct or delay the execution of any decree that may be passed against him, is about to dispose of his property, or any </w:t>
      </w:r>
      <w:r w:rsidR="001F53C9">
        <w:rPr>
          <w:rFonts w:ascii="Bookman Old Style" w:hAnsi="Bookman Old Style" w:cs="Times New Roman"/>
          <w:b/>
          <w:i/>
          <w:sz w:val="24"/>
          <w:szCs w:val="24"/>
        </w:rPr>
        <w:t xml:space="preserve">part </w:t>
      </w:r>
      <w:r w:rsidR="00BE3A44" w:rsidRPr="00E34DA5">
        <w:rPr>
          <w:rFonts w:ascii="Bookman Old Style" w:hAnsi="Bookman Old Style" w:cs="Times New Roman"/>
          <w:b/>
          <w:i/>
          <w:sz w:val="24"/>
          <w:szCs w:val="24"/>
        </w:rPr>
        <w:t xml:space="preserve">thereof, or to remove any such property from the jurisdiction, </w:t>
      </w:r>
      <w:r w:rsidR="00BE3A44" w:rsidRPr="001F53C9">
        <w:rPr>
          <w:rFonts w:ascii="Bookman Old Style" w:hAnsi="Bookman Old Style" w:cs="Times New Roman"/>
          <w:b/>
          <w:i/>
          <w:sz w:val="24"/>
          <w:szCs w:val="24"/>
          <w:u w:val="single"/>
        </w:rPr>
        <w:t>the Plaintiff may apply to the Court or a Judge, either at the time of the institution of the suit, or at any time thereafter until final judgment</w:t>
      </w:r>
      <w:r w:rsidR="00BE3A44" w:rsidRPr="00E34DA5">
        <w:rPr>
          <w:rFonts w:ascii="Bookman Old Style" w:hAnsi="Bookman Old Style" w:cs="Times New Roman"/>
          <w:b/>
          <w:i/>
          <w:sz w:val="24"/>
          <w:szCs w:val="24"/>
        </w:rPr>
        <w:t xml:space="preserve">, to call upon the Defendant to furnish sufficient security to fulfil any decree that may be made against him in the suit, and, on his </w:t>
      </w:r>
      <w:r w:rsidR="00BE3A44" w:rsidRPr="00E34DA5">
        <w:rPr>
          <w:rFonts w:ascii="Bookman Old Style" w:hAnsi="Bookman Old Style" w:cs="Times New Roman"/>
          <w:b/>
          <w:i/>
          <w:sz w:val="24"/>
          <w:szCs w:val="24"/>
        </w:rPr>
        <w:lastRenderedPageBreak/>
        <w:t xml:space="preserve">failing to give such security, to direct that any property, </w:t>
      </w:r>
      <w:r w:rsidR="00BC50D7" w:rsidRPr="00E34DA5">
        <w:rPr>
          <w:rFonts w:ascii="Bookman Old Style" w:hAnsi="Bookman Old Style" w:cs="Times New Roman"/>
          <w:b/>
          <w:i/>
          <w:sz w:val="24"/>
          <w:szCs w:val="24"/>
        </w:rPr>
        <w:t>movable or immovable, belonging to the Defendant, shall be attached until the further order of the Court or a Judge.”</w:t>
      </w:r>
      <w:r w:rsidR="0011765B" w:rsidRPr="00E34DA5">
        <w:rPr>
          <w:rFonts w:ascii="Bookman Old Style" w:hAnsi="Bookman Old Style" w:cs="Times New Roman"/>
          <w:b/>
          <w:i/>
          <w:sz w:val="24"/>
          <w:szCs w:val="24"/>
        </w:rPr>
        <w:t xml:space="preserve"> </w:t>
      </w:r>
      <w:r w:rsidRPr="00E34DA5">
        <w:rPr>
          <w:rFonts w:ascii="Bookman Old Style" w:hAnsi="Bookman Old Style" w:cs="Times New Roman"/>
          <w:b/>
          <w:i/>
          <w:sz w:val="24"/>
          <w:szCs w:val="24"/>
        </w:rPr>
        <w:t xml:space="preserve">     </w:t>
      </w:r>
      <w:r w:rsidR="006121B3" w:rsidRPr="00E34DA5">
        <w:rPr>
          <w:rFonts w:ascii="Bookman Old Style" w:hAnsi="Bookman Old Style" w:cs="Times New Roman"/>
          <w:b/>
          <w:i/>
          <w:sz w:val="24"/>
          <w:szCs w:val="24"/>
        </w:rPr>
        <w:t xml:space="preserve"> </w:t>
      </w:r>
    </w:p>
    <w:p w:rsidR="00BC50D7" w:rsidRDefault="00BC50D7" w:rsidP="00BC50D7">
      <w:pPr>
        <w:spacing w:after="0" w:line="360" w:lineRule="auto"/>
        <w:rPr>
          <w:rFonts w:ascii="Bookman Old Style" w:hAnsi="Bookman Old Style" w:cs="Times New Roman"/>
          <w:sz w:val="24"/>
          <w:szCs w:val="24"/>
        </w:rPr>
      </w:pPr>
    </w:p>
    <w:p w:rsidR="00BC50D7" w:rsidRDefault="00BC50D7" w:rsidP="00BC50D7">
      <w:pPr>
        <w:spacing w:after="0" w:line="360" w:lineRule="auto"/>
        <w:rPr>
          <w:rFonts w:ascii="Bookman Old Style" w:hAnsi="Bookman Old Style" w:cs="Times New Roman"/>
          <w:sz w:val="24"/>
          <w:szCs w:val="24"/>
        </w:rPr>
      </w:pPr>
      <w:r>
        <w:rPr>
          <w:rFonts w:ascii="Bookman Old Style" w:hAnsi="Bookman Old Style" w:cs="Times New Roman"/>
          <w:sz w:val="24"/>
          <w:szCs w:val="24"/>
        </w:rPr>
        <w:t>(The underlining is the Court’s for emphasis only).</w:t>
      </w:r>
    </w:p>
    <w:p w:rsidR="00BC50D7" w:rsidRPr="00270AB4" w:rsidRDefault="00BC50D7" w:rsidP="00BC50D7">
      <w:pPr>
        <w:spacing w:after="0" w:line="360" w:lineRule="auto"/>
        <w:rPr>
          <w:rFonts w:ascii="Bookman Old Style" w:hAnsi="Bookman Old Style" w:cs="Times New Roman"/>
          <w:i/>
          <w:sz w:val="24"/>
          <w:szCs w:val="24"/>
        </w:rPr>
      </w:pPr>
    </w:p>
    <w:p w:rsidR="00BC50D7" w:rsidRDefault="00BC50D7" w:rsidP="00BC50D7">
      <w:pPr>
        <w:spacing w:after="0" w:line="360" w:lineRule="auto"/>
        <w:rPr>
          <w:rFonts w:ascii="Bookman Old Style" w:hAnsi="Bookman Old Style" w:cs="Times New Roman"/>
          <w:sz w:val="24"/>
          <w:szCs w:val="24"/>
        </w:rPr>
      </w:pPr>
      <w:r w:rsidRPr="00270AB4">
        <w:rPr>
          <w:rFonts w:ascii="Bookman Old Style" w:hAnsi="Bookman Old Style" w:cs="Times New Roman"/>
          <w:i/>
          <w:sz w:val="24"/>
          <w:szCs w:val="24"/>
        </w:rPr>
        <w:t xml:space="preserve">By the use of the word “… the Plaintiff </w:t>
      </w:r>
      <w:r w:rsidR="00270AB4" w:rsidRPr="00270AB4">
        <w:rPr>
          <w:rFonts w:ascii="Bookman Old Style" w:hAnsi="Bookman Old Style" w:cs="Times New Roman"/>
          <w:i/>
          <w:sz w:val="24"/>
          <w:szCs w:val="24"/>
        </w:rPr>
        <w:t>may apply to Court … either at t</w:t>
      </w:r>
      <w:r w:rsidR="00F230B3" w:rsidRPr="00270AB4">
        <w:rPr>
          <w:rFonts w:ascii="Bookman Old Style" w:hAnsi="Bookman Old Style" w:cs="Times New Roman"/>
          <w:i/>
          <w:sz w:val="24"/>
          <w:szCs w:val="24"/>
        </w:rPr>
        <w:t>h</w:t>
      </w:r>
      <w:r w:rsidR="00270AB4" w:rsidRPr="00270AB4">
        <w:rPr>
          <w:rFonts w:ascii="Bookman Old Style" w:hAnsi="Bookman Old Style" w:cs="Times New Roman"/>
          <w:i/>
          <w:sz w:val="24"/>
          <w:szCs w:val="24"/>
        </w:rPr>
        <w:t>e</w:t>
      </w:r>
      <w:r w:rsidR="00F230B3" w:rsidRPr="00270AB4">
        <w:rPr>
          <w:rFonts w:ascii="Bookman Old Style" w:hAnsi="Bookman Old Style" w:cs="Times New Roman"/>
          <w:i/>
          <w:sz w:val="24"/>
          <w:szCs w:val="24"/>
        </w:rPr>
        <w:t xml:space="preserve"> time of institution of the suit, or any time thereafter until final judgment…”</w:t>
      </w:r>
      <w:r w:rsidR="00F230B3">
        <w:rPr>
          <w:rFonts w:ascii="Bookman Old Style" w:hAnsi="Bookman Old Style" w:cs="Times New Roman"/>
          <w:sz w:val="24"/>
          <w:szCs w:val="24"/>
        </w:rPr>
        <w:t xml:space="preserve"> implies that such an application can only be made before judgment.  This fact is evidenced by the use of the word “interim” </w:t>
      </w:r>
      <w:r w:rsidR="00790658">
        <w:rPr>
          <w:rFonts w:ascii="Bookman Old Style" w:hAnsi="Bookman Old Style" w:cs="Times New Roman"/>
          <w:sz w:val="24"/>
          <w:szCs w:val="24"/>
        </w:rPr>
        <w:t xml:space="preserve">in the title to the Order i.e. interim attachment of property, which word is defined by </w:t>
      </w:r>
      <w:r w:rsidR="00790658" w:rsidRPr="00270AB4">
        <w:rPr>
          <w:rFonts w:ascii="Bookman Old Style" w:hAnsi="Bookman Old Style" w:cs="Times New Roman"/>
          <w:b/>
          <w:i/>
          <w:sz w:val="24"/>
          <w:szCs w:val="24"/>
        </w:rPr>
        <w:t>Blacks Law Dictionary</w:t>
      </w:r>
      <w:r w:rsidR="00270AB4">
        <w:rPr>
          <w:rFonts w:ascii="Bookman Old Style" w:hAnsi="Bookman Old Style" w:cs="Times New Roman"/>
          <w:sz w:val="24"/>
          <w:szCs w:val="24"/>
        </w:rPr>
        <w:t xml:space="preserve"> at page 832 thu</w:t>
      </w:r>
      <w:r w:rsidR="00790658">
        <w:rPr>
          <w:rFonts w:ascii="Bookman Old Style" w:hAnsi="Bookman Old Style" w:cs="Times New Roman"/>
          <w:sz w:val="24"/>
          <w:szCs w:val="24"/>
        </w:rPr>
        <w:t>s;</w:t>
      </w:r>
    </w:p>
    <w:p w:rsidR="00790658" w:rsidRPr="00E34DA5" w:rsidRDefault="00790658" w:rsidP="00790658">
      <w:pPr>
        <w:spacing w:after="0" w:line="360" w:lineRule="auto"/>
        <w:ind w:left="720"/>
        <w:rPr>
          <w:rFonts w:ascii="Bookman Old Style" w:hAnsi="Bookman Old Style" w:cs="Times New Roman"/>
          <w:b/>
          <w:i/>
          <w:sz w:val="24"/>
          <w:szCs w:val="24"/>
        </w:rPr>
      </w:pPr>
      <w:r w:rsidRPr="00E34DA5">
        <w:rPr>
          <w:rFonts w:ascii="Bookman Old Style" w:hAnsi="Bookman Old Style" w:cs="Times New Roman"/>
          <w:b/>
          <w:i/>
          <w:sz w:val="24"/>
          <w:szCs w:val="24"/>
        </w:rPr>
        <w:t>“done, made, or occurring for an intervening time; temporary or provisional”</w:t>
      </w:r>
    </w:p>
    <w:p w:rsidR="00790658" w:rsidRPr="00E34DA5" w:rsidRDefault="00790658" w:rsidP="00790658">
      <w:pPr>
        <w:spacing w:after="0" w:line="360" w:lineRule="auto"/>
        <w:rPr>
          <w:rFonts w:ascii="Bookman Old Style" w:hAnsi="Bookman Old Style" w:cs="Times New Roman"/>
          <w:b/>
          <w:i/>
          <w:sz w:val="24"/>
          <w:szCs w:val="24"/>
        </w:rPr>
      </w:pPr>
    </w:p>
    <w:p w:rsidR="00790658" w:rsidRDefault="005F5507" w:rsidP="00790658">
      <w:pPr>
        <w:spacing w:after="0" w:line="360" w:lineRule="auto"/>
        <w:rPr>
          <w:rFonts w:ascii="Bookman Old Style" w:hAnsi="Bookman Old Style" w:cs="Times New Roman"/>
          <w:sz w:val="24"/>
          <w:szCs w:val="24"/>
        </w:rPr>
      </w:pPr>
      <w:r>
        <w:rPr>
          <w:rFonts w:ascii="Bookman Old Style" w:hAnsi="Bookman Old Style" w:cs="Times New Roman"/>
          <w:sz w:val="24"/>
          <w:szCs w:val="24"/>
        </w:rPr>
        <w:t>a</w:t>
      </w:r>
      <w:r w:rsidR="00790658">
        <w:rPr>
          <w:rFonts w:ascii="Bookman Old Style" w:hAnsi="Bookman Old Style" w:cs="Times New Roman"/>
          <w:sz w:val="24"/>
          <w:szCs w:val="24"/>
        </w:rPr>
        <w:t>nd at page 1130, the same authority defines interim order thus</w:t>
      </w:r>
    </w:p>
    <w:p w:rsidR="00790658" w:rsidRPr="00E34DA5" w:rsidRDefault="00790658" w:rsidP="00270AB4">
      <w:pPr>
        <w:spacing w:after="0" w:line="360" w:lineRule="auto"/>
        <w:ind w:left="720"/>
        <w:rPr>
          <w:rFonts w:ascii="Bookman Old Style" w:hAnsi="Bookman Old Style" w:cs="Times New Roman"/>
          <w:b/>
          <w:i/>
          <w:sz w:val="24"/>
          <w:szCs w:val="24"/>
        </w:rPr>
      </w:pPr>
      <w:r w:rsidRPr="00E34DA5">
        <w:rPr>
          <w:rFonts w:ascii="Bookman Old Style" w:hAnsi="Bookman Old Style" w:cs="Times New Roman"/>
          <w:b/>
          <w:i/>
          <w:sz w:val="24"/>
          <w:szCs w:val="24"/>
        </w:rPr>
        <w:t xml:space="preserve">“a temporary Court decree that takes effect </w:t>
      </w:r>
      <w:r w:rsidR="00270AB4">
        <w:rPr>
          <w:rFonts w:ascii="Bookman Old Style" w:hAnsi="Bookman Old Style" w:cs="Times New Roman"/>
          <w:b/>
          <w:i/>
          <w:sz w:val="24"/>
          <w:szCs w:val="24"/>
        </w:rPr>
        <w:t xml:space="preserve">until something </w:t>
      </w:r>
      <w:r w:rsidRPr="00E34DA5">
        <w:rPr>
          <w:rFonts w:ascii="Bookman Old Style" w:hAnsi="Bookman Old Style" w:cs="Times New Roman"/>
          <w:b/>
          <w:i/>
          <w:sz w:val="24"/>
          <w:szCs w:val="24"/>
        </w:rPr>
        <w:t>else occurs.”</w:t>
      </w:r>
    </w:p>
    <w:p w:rsidR="00790658" w:rsidRDefault="00790658" w:rsidP="00790658">
      <w:pPr>
        <w:spacing w:after="0" w:line="360" w:lineRule="auto"/>
        <w:rPr>
          <w:rFonts w:ascii="Bookman Old Style" w:hAnsi="Bookman Old Style" w:cs="Times New Roman"/>
          <w:sz w:val="24"/>
          <w:szCs w:val="24"/>
        </w:rPr>
      </w:pPr>
    </w:p>
    <w:p w:rsidR="00790658" w:rsidRDefault="005F5507" w:rsidP="00790658">
      <w:pPr>
        <w:spacing w:after="0" w:line="360" w:lineRule="auto"/>
        <w:rPr>
          <w:rFonts w:ascii="Bookman Old Style" w:hAnsi="Bookman Old Style" w:cs="Times New Roman"/>
          <w:sz w:val="24"/>
          <w:szCs w:val="24"/>
        </w:rPr>
      </w:pPr>
      <w:r>
        <w:rPr>
          <w:rFonts w:ascii="Bookman Old Style" w:hAnsi="Bookman Old Style" w:cs="Times New Roman"/>
          <w:sz w:val="24"/>
          <w:szCs w:val="24"/>
        </w:rPr>
        <w:t>w</w:t>
      </w:r>
      <w:r w:rsidR="00790658">
        <w:rPr>
          <w:rFonts w:ascii="Bookman Old Style" w:hAnsi="Bookman Old Style" w:cs="Times New Roman"/>
          <w:sz w:val="24"/>
          <w:szCs w:val="24"/>
        </w:rPr>
        <w:t>hilst at page 136 provision</w:t>
      </w:r>
      <w:r w:rsidR="00270AB4">
        <w:rPr>
          <w:rFonts w:ascii="Bookman Old Style" w:hAnsi="Bookman Old Style" w:cs="Times New Roman"/>
          <w:sz w:val="24"/>
          <w:szCs w:val="24"/>
        </w:rPr>
        <w:t>al</w:t>
      </w:r>
      <w:r w:rsidR="00790658">
        <w:rPr>
          <w:rFonts w:ascii="Bookman Old Style" w:hAnsi="Bookman Old Style" w:cs="Times New Roman"/>
          <w:sz w:val="24"/>
          <w:szCs w:val="24"/>
        </w:rPr>
        <w:t xml:space="preserve"> (which word is used at page 832) attachment is defined as </w:t>
      </w:r>
    </w:p>
    <w:p w:rsidR="00790658" w:rsidRPr="00E34DA5" w:rsidRDefault="00790658" w:rsidP="00790658">
      <w:pPr>
        <w:spacing w:after="0" w:line="360" w:lineRule="auto"/>
        <w:ind w:left="720"/>
        <w:rPr>
          <w:rFonts w:ascii="Bookman Old Style" w:hAnsi="Bookman Old Style" w:cs="Times New Roman"/>
          <w:b/>
          <w:i/>
          <w:sz w:val="24"/>
          <w:szCs w:val="24"/>
        </w:rPr>
      </w:pPr>
      <w:r w:rsidRPr="00E34DA5">
        <w:rPr>
          <w:rFonts w:ascii="Bookman Old Style" w:hAnsi="Bookman Old Style" w:cs="Times New Roman"/>
          <w:b/>
          <w:i/>
          <w:sz w:val="24"/>
          <w:szCs w:val="24"/>
        </w:rPr>
        <w:t>“a prejudgment attachment in which the debtor</w:t>
      </w:r>
      <w:r w:rsidR="00270AB4">
        <w:rPr>
          <w:rFonts w:ascii="Bookman Old Style" w:hAnsi="Bookman Old Style" w:cs="Times New Roman"/>
          <w:b/>
          <w:i/>
          <w:sz w:val="24"/>
          <w:szCs w:val="24"/>
        </w:rPr>
        <w:t>’</w:t>
      </w:r>
      <w:r w:rsidRPr="00E34DA5">
        <w:rPr>
          <w:rFonts w:ascii="Bookman Old Style" w:hAnsi="Bookman Old Style" w:cs="Times New Roman"/>
          <w:b/>
          <w:i/>
          <w:sz w:val="24"/>
          <w:szCs w:val="24"/>
        </w:rPr>
        <w:t>s property is seized so that if the creditor altimately prevails the</w:t>
      </w:r>
      <w:r w:rsidR="00270AB4">
        <w:rPr>
          <w:rFonts w:ascii="Bookman Old Style" w:hAnsi="Bookman Old Style" w:cs="Times New Roman"/>
          <w:b/>
          <w:i/>
          <w:sz w:val="24"/>
          <w:szCs w:val="24"/>
        </w:rPr>
        <w:t xml:space="preserve"> creditor will be assur</w:t>
      </w:r>
      <w:r w:rsidRPr="00E34DA5">
        <w:rPr>
          <w:rFonts w:ascii="Bookman Old Style" w:hAnsi="Bookman Old Style" w:cs="Times New Roman"/>
          <w:b/>
          <w:i/>
          <w:sz w:val="24"/>
          <w:szCs w:val="24"/>
        </w:rPr>
        <w:t>ed of recovering on the judgment through the sale of the seized goods”</w:t>
      </w:r>
    </w:p>
    <w:p w:rsidR="00790658" w:rsidRPr="00E34DA5" w:rsidRDefault="00790658" w:rsidP="00790658">
      <w:pPr>
        <w:spacing w:after="0" w:line="360" w:lineRule="auto"/>
        <w:rPr>
          <w:rFonts w:ascii="Bookman Old Style" w:hAnsi="Bookman Old Style" w:cs="Times New Roman"/>
          <w:b/>
          <w:i/>
          <w:sz w:val="24"/>
          <w:szCs w:val="24"/>
        </w:rPr>
      </w:pPr>
    </w:p>
    <w:p w:rsidR="00790658" w:rsidRDefault="00790658" w:rsidP="00790658">
      <w:pPr>
        <w:spacing w:after="0" w:line="360" w:lineRule="auto"/>
        <w:rPr>
          <w:rFonts w:ascii="Bookman Old Style" w:hAnsi="Bookman Old Style" w:cs="Times New Roman"/>
          <w:sz w:val="24"/>
          <w:szCs w:val="24"/>
        </w:rPr>
      </w:pPr>
      <w:r>
        <w:rPr>
          <w:rFonts w:ascii="Bookman Old Style" w:hAnsi="Bookman Old Style" w:cs="Times New Roman"/>
          <w:sz w:val="24"/>
          <w:szCs w:val="24"/>
        </w:rPr>
        <w:t>When these definitions are read together it is clear that an application under order 26 rule 1 can only be made before judgment for purposes of securing the judgment debtors assets for use in execution of an eventual judgme</w:t>
      </w:r>
      <w:r w:rsidR="00270AB4">
        <w:rPr>
          <w:rFonts w:ascii="Bookman Old Style" w:hAnsi="Bookman Old Style" w:cs="Times New Roman"/>
          <w:sz w:val="24"/>
          <w:szCs w:val="24"/>
        </w:rPr>
        <w:t>nt.  It can not in my considered</w:t>
      </w:r>
      <w:r>
        <w:rPr>
          <w:rFonts w:ascii="Bookman Old Style" w:hAnsi="Bookman Old Style" w:cs="Times New Roman"/>
          <w:sz w:val="24"/>
          <w:szCs w:val="24"/>
        </w:rPr>
        <w:t xml:space="preserve"> view be made after judgment as in this case.  </w:t>
      </w:r>
    </w:p>
    <w:p w:rsidR="00790658" w:rsidRDefault="00790658" w:rsidP="00790658">
      <w:pPr>
        <w:spacing w:after="0" w:line="360" w:lineRule="auto"/>
        <w:rPr>
          <w:rFonts w:ascii="Bookman Old Style" w:hAnsi="Bookman Old Style" w:cs="Times New Roman"/>
          <w:sz w:val="24"/>
          <w:szCs w:val="24"/>
        </w:rPr>
      </w:pPr>
    </w:p>
    <w:p w:rsidR="009A7833" w:rsidRDefault="00790658" w:rsidP="00790658">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In arriving at the foregoing finding I have considered the cases cited </w:t>
      </w:r>
      <w:r w:rsidR="00E67C69">
        <w:rPr>
          <w:rFonts w:ascii="Bookman Old Style" w:hAnsi="Bookman Old Style" w:cs="Times New Roman"/>
          <w:sz w:val="24"/>
          <w:szCs w:val="24"/>
        </w:rPr>
        <w:t xml:space="preserve">by counsel for the Plaintiff </w:t>
      </w:r>
      <w:r>
        <w:rPr>
          <w:rFonts w:ascii="Bookman Old Style" w:hAnsi="Bookman Old Style" w:cs="Times New Roman"/>
          <w:sz w:val="24"/>
          <w:szCs w:val="24"/>
        </w:rPr>
        <w:t xml:space="preserve">of </w:t>
      </w:r>
      <w:r w:rsidRPr="00E34DA5">
        <w:rPr>
          <w:rFonts w:ascii="Bookman Old Style" w:hAnsi="Bookman Old Style" w:cs="Times New Roman"/>
          <w:b/>
          <w:i/>
          <w:sz w:val="24"/>
          <w:szCs w:val="24"/>
        </w:rPr>
        <w:t>Standard Bank Ltd –VS- Brocks (1)</w:t>
      </w:r>
      <w:r>
        <w:rPr>
          <w:rFonts w:ascii="Bookman Old Style" w:hAnsi="Bookman Old Style" w:cs="Times New Roman"/>
          <w:sz w:val="24"/>
          <w:szCs w:val="24"/>
        </w:rPr>
        <w:t xml:space="preserve"> and </w:t>
      </w:r>
      <w:r w:rsidR="00270AB4">
        <w:rPr>
          <w:rFonts w:ascii="Bookman Old Style" w:hAnsi="Bookman Old Style" w:cs="Times New Roman"/>
          <w:b/>
          <w:i/>
          <w:sz w:val="24"/>
          <w:szCs w:val="24"/>
        </w:rPr>
        <w:t>Cretanor Maritime</w:t>
      </w:r>
      <w:r w:rsidR="009957C3">
        <w:rPr>
          <w:rFonts w:ascii="Bookman Old Style" w:hAnsi="Bookman Old Style" w:cs="Times New Roman"/>
          <w:b/>
          <w:i/>
          <w:sz w:val="24"/>
          <w:szCs w:val="24"/>
        </w:rPr>
        <w:t xml:space="preserve"> Co. Ltd –VS- Ir</w:t>
      </w:r>
      <w:r w:rsidRPr="00E34DA5">
        <w:rPr>
          <w:rFonts w:ascii="Bookman Old Style" w:hAnsi="Bookman Old Style" w:cs="Times New Roman"/>
          <w:b/>
          <w:i/>
          <w:sz w:val="24"/>
          <w:szCs w:val="24"/>
        </w:rPr>
        <w:t>ish Marine Management Limited (2)</w:t>
      </w:r>
      <w:r>
        <w:rPr>
          <w:rFonts w:ascii="Bookman Old Style" w:hAnsi="Bookman Old Style" w:cs="Times New Roman"/>
          <w:sz w:val="24"/>
          <w:szCs w:val="24"/>
        </w:rPr>
        <w:t xml:space="preserve">.  The said cases do not in any way aid the Plaintiff as regards when an application for interim attachment </w:t>
      </w:r>
      <w:r w:rsidR="009A7833">
        <w:rPr>
          <w:rFonts w:ascii="Bookman Old Style" w:hAnsi="Bookman Old Style" w:cs="Times New Roman"/>
          <w:sz w:val="24"/>
          <w:szCs w:val="24"/>
        </w:rPr>
        <w:t xml:space="preserve">of property should be made.  They in effect merely make a distinction as to when the relief of interim attachment of property is appropriate as opposed to an injunction and </w:t>
      </w:r>
      <w:r w:rsidR="00E67C69">
        <w:rPr>
          <w:rFonts w:ascii="Bookman Old Style" w:hAnsi="Bookman Old Style" w:cs="Times New Roman"/>
          <w:sz w:val="24"/>
          <w:szCs w:val="24"/>
        </w:rPr>
        <w:t xml:space="preserve">state the </w:t>
      </w:r>
      <w:r w:rsidR="009A7833">
        <w:rPr>
          <w:rFonts w:ascii="Bookman Old Style" w:hAnsi="Bookman Old Style" w:cs="Times New Roman"/>
          <w:sz w:val="24"/>
          <w:szCs w:val="24"/>
        </w:rPr>
        <w:t>difference between the two relief</w:t>
      </w:r>
      <w:r w:rsidR="00950259">
        <w:rPr>
          <w:rFonts w:ascii="Bookman Old Style" w:hAnsi="Bookman Old Style" w:cs="Times New Roman"/>
          <w:sz w:val="24"/>
          <w:szCs w:val="24"/>
        </w:rPr>
        <w:t>s</w:t>
      </w:r>
      <w:r w:rsidR="009A7833">
        <w:rPr>
          <w:rFonts w:ascii="Bookman Old Style" w:hAnsi="Bookman Old Style" w:cs="Times New Roman"/>
          <w:sz w:val="24"/>
          <w:szCs w:val="24"/>
        </w:rPr>
        <w:t>.  Further, even assuming that this application was properly before me I find that the Plaintiff has not satisfie</w:t>
      </w:r>
      <w:r w:rsidR="00E67C69">
        <w:rPr>
          <w:rFonts w:ascii="Bookman Old Style" w:hAnsi="Bookman Old Style" w:cs="Times New Roman"/>
          <w:sz w:val="24"/>
          <w:szCs w:val="24"/>
        </w:rPr>
        <w:t>d two requirements under Order</w:t>
      </w:r>
      <w:r w:rsidR="009A7833">
        <w:rPr>
          <w:rFonts w:ascii="Bookman Old Style" w:hAnsi="Bookman Old Style" w:cs="Times New Roman"/>
          <w:sz w:val="24"/>
          <w:szCs w:val="24"/>
        </w:rPr>
        <w:t xml:space="preserve"> 26(1) to warrant the grant of the order.  The first is that for </w:t>
      </w:r>
      <w:r w:rsidR="00E67C69">
        <w:rPr>
          <w:rFonts w:ascii="Bookman Old Style" w:hAnsi="Bookman Old Style" w:cs="Times New Roman"/>
          <w:sz w:val="24"/>
          <w:szCs w:val="24"/>
        </w:rPr>
        <w:t xml:space="preserve">such </w:t>
      </w:r>
      <w:r w:rsidR="009A7833">
        <w:rPr>
          <w:rFonts w:ascii="Bookman Old Style" w:hAnsi="Bookman Old Style" w:cs="Times New Roman"/>
          <w:sz w:val="24"/>
          <w:szCs w:val="24"/>
        </w:rPr>
        <w:t>an order to be granted there must be a threat or intention on the part of the Defendant to dispo</w:t>
      </w:r>
      <w:r w:rsidR="009957C3">
        <w:rPr>
          <w:rFonts w:ascii="Bookman Old Style" w:hAnsi="Bookman Old Style" w:cs="Times New Roman"/>
          <w:sz w:val="24"/>
          <w:szCs w:val="24"/>
        </w:rPr>
        <w:t xml:space="preserve">se </w:t>
      </w:r>
      <w:r w:rsidR="00E67C69">
        <w:rPr>
          <w:rFonts w:ascii="Bookman Old Style" w:hAnsi="Bookman Old Style" w:cs="Times New Roman"/>
          <w:sz w:val="24"/>
          <w:szCs w:val="24"/>
        </w:rPr>
        <w:t>of his assets in order to obstruct or delay execution of any judgment</w:t>
      </w:r>
      <w:r w:rsidR="009A7833">
        <w:rPr>
          <w:rFonts w:ascii="Bookman Old Style" w:hAnsi="Bookman Old Style" w:cs="Times New Roman"/>
          <w:sz w:val="24"/>
          <w:szCs w:val="24"/>
        </w:rPr>
        <w:t xml:space="preserve">.  This is as per the holding in the case of </w:t>
      </w:r>
      <w:r w:rsidR="009A7833" w:rsidRPr="00E34DA5">
        <w:rPr>
          <w:rFonts w:ascii="Bookman Old Style" w:hAnsi="Bookman Old Style" w:cs="Times New Roman"/>
          <w:b/>
          <w:i/>
          <w:sz w:val="24"/>
          <w:szCs w:val="24"/>
        </w:rPr>
        <w:t xml:space="preserve">Standard Bank Limited –VS- Brocks (1) </w:t>
      </w:r>
      <w:r w:rsidR="009A7833">
        <w:rPr>
          <w:rFonts w:ascii="Bookman Old Style" w:hAnsi="Bookman Old Style" w:cs="Times New Roman"/>
          <w:sz w:val="24"/>
          <w:szCs w:val="24"/>
        </w:rPr>
        <w:t>which states as follows at page 307;</w:t>
      </w:r>
    </w:p>
    <w:p w:rsidR="009A7833" w:rsidRPr="00E34DA5" w:rsidRDefault="009A7833" w:rsidP="009A7833">
      <w:pPr>
        <w:spacing w:after="0" w:line="360" w:lineRule="auto"/>
        <w:ind w:left="720"/>
        <w:rPr>
          <w:rFonts w:ascii="Bookman Old Style" w:hAnsi="Bookman Old Style" w:cs="Times New Roman"/>
          <w:b/>
          <w:i/>
          <w:sz w:val="24"/>
          <w:szCs w:val="24"/>
        </w:rPr>
      </w:pPr>
      <w:r w:rsidRPr="00E34DA5">
        <w:rPr>
          <w:rFonts w:ascii="Bookman Old Style" w:hAnsi="Bookman Old Style" w:cs="Times New Roman"/>
          <w:b/>
          <w:i/>
          <w:sz w:val="24"/>
          <w:szCs w:val="24"/>
        </w:rPr>
        <w:t>“The remedy which a Plaintiff has to protect his future chances of payment lies under Order XXVI of the Rules, namely, an interim attachment.  Such attachment can of course only be issue</w:t>
      </w:r>
      <w:r w:rsidR="009957C3">
        <w:rPr>
          <w:rFonts w:ascii="Bookman Old Style" w:hAnsi="Bookman Old Style" w:cs="Times New Roman"/>
          <w:b/>
          <w:i/>
          <w:sz w:val="24"/>
          <w:szCs w:val="24"/>
        </w:rPr>
        <w:t>d</w:t>
      </w:r>
      <w:r w:rsidRPr="00E34DA5">
        <w:rPr>
          <w:rFonts w:ascii="Bookman Old Style" w:hAnsi="Bookman Old Style" w:cs="Times New Roman"/>
          <w:b/>
          <w:i/>
          <w:sz w:val="24"/>
          <w:szCs w:val="24"/>
        </w:rPr>
        <w:t xml:space="preserve"> where a Defendant is about to remove or dispose of the property with intent to obstruct or delay execution of any decree that may be passed against him.”</w:t>
      </w:r>
    </w:p>
    <w:p w:rsidR="009A7833" w:rsidRPr="00E34DA5" w:rsidRDefault="009A7833" w:rsidP="009A7833">
      <w:pPr>
        <w:spacing w:after="0" w:line="360" w:lineRule="auto"/>
        <w:rPr>
          <w:rFonts w:ascii="Bookman Old Style" w:hAnsi="Bookman Old Style" w:cs="Times New Roman"/>
          <w:b/>
          <w:i/>
          <w:sz w:val="24"/>
          <w:szCs w:val="24"/>
        </w:rPr>
      </w:pPr>
    </w:p>
    <w:p w:rsidR="009A7833" w:rsidRDefault="009A7833" w:rsidP="009A7833">
      <w:pPr>
        <w:spacing w:after="0" w:line="360" w:lineRule="auto"/>
        <w:rPr>
          <w:rFonts w:ascii="Bookman Old Style" w:hAnsi="Bookman Old Style" w:cs="Times New Roman"/>
          <w:sz w:val="24"/>
          <w:szCs w:val="24"/>
        </w:rPr>
      </w:pPr>
      <w:r>
        <w:rPr>
          <w:rFonts w:ascii="Bookman Old Style" w:hAnsi="Bookman Old Style" w:cs="Times New Roman"/>
          <w:sz w:val="24"/>
          <w:szCs w:val="24"/>
        </w:rPr>
        <w:t>The evidence to support this allegation is contained in the Plaintiff’s affidavit in support.  By paragraphs 5 and 6 the deponent to the affidavit highlights the perceived threat as follows;</w:t>
      </w:r>
    </w:p>
    <w:p w:rsidR="00121A50" w:rsidRPr="00950259" w:rsidRDefault="009A7833" w:rsidP="00121A50">
      <w:pPr>
        <w:spacing w:after="0" w:line="360" w:lineRule="auto"/>
        <w:ind w:left="720"/>
        <w:rPr>
          <w:rFonts w:ascii="Bookman Old Style" w:hAnsi="Bookman Old Style" w:cs="Times New Roman"/>
          <w:i/>
          <w:sz w:val="24"/>
          <w:szCs w:val="24"/>
        </w:rPr>
      </w:pPr>
      <w:r w:rsidRPr="00950259">
        <w:rPr>
          <w:rFonts w:ascii="Bookman Old Style" w:hAnsi="Bookman Old Style" w:cs="Times New Roman"/>
          <w:i/>
          <w:sz w:val="24"/>
          <w:szCs w:val="24"/>
        </w:rPr>
        <w:t xml:space="preserve">“… the Defendant is undergoing financial </w:t>
      </w:r>
      <w:r w:rsidR="00121A50" w:rsidRPr="00950259">
        <w:rPr>
          <w:rFonts w:ascii="Bookman Old Style" w:hAnsi="Bookman Old Style" w:cs="Times New Roman"/>
          <w:i/>
          <w:sz w:val="24"/>
          <w:szCs w:val="24"/>
        </w:rPr>
        <w:t xml:space="preserve">difficult and that in fact the Defendant has since suspended its operations as a commercial airline.” </w:t>
      </w:r>
      <w:r w:rsidRPr="00950259">
        <w:rPr>
          <w:rFonts w:ascii="Bookman Old Style" w:hAnsi="Bookman Old Style" w:cs="Times New Roman"/>
          <w:i/>
          <w:sz w:val="24"/>
          <w:szCs w:val="24"/>
        </w:rPr>
        <w:t xml:space="preserve">   </w:t>
      </w:r>
    </w:p>
    <w:p w:rsidR="00121A50" w:rsidRDefault="00121A50" w:rsidP="00121A5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and </w:t>
      </w:r>
    </w:p>
    <w:p w:rsidR="00121A50" w:rsidRDefault="00121A50" w:rsidP="00121A50">
      <w:pPr>
        <w:spacing w:after="0" w:line="360" w:lineRule="auto"/>
        <w:rPr>
          <w:rFonts w:ascii="Bookman Old Style" w:hAnsi="Bookman Old Style" w:cs="Times New Roman"/>
          <w:sz w:val="24"/>
          <w:szCs w:val="24"/>
        </w:rPr>
      </w:pPr>
    </w:p>
    <w:p w:rsidR="00121A50" w:rsidRPr="00950259" w:rsidRDefault="00950259" w:rsidP="00121A50">
      <w:pPr>
        <w:spacing w:after="0" w:line="360" w:lineRule="auto"/>
        <w:ind w:left="720"/>
        <w:rPr>
          <w:rFonts w:ascii="Bookman Old Style" w:hAnsi="Bookman Old Style" w:cs="Times New Roman"/>
          <w:i/>
          <w:sz w:val="24"/>
          <w:szCs w:val="24"/>
        </w:rPr>
      </w:pPr>
      <w:r>
        <w:rPr>
          <w:rFonts w:ascii="Bookman Old Style" w:hAnsi="Bookman Old Style" w:cs="Times New Roman"/>
          <w:i/>
          <w:sz w:val="24"/>
          <w:szCs w:val="24"/>
        </w:rPr>
        <w:t>“… so</w:t>
      </w:r>
      <w:r w:rsidR="00121A50" w:rsidRPr="00950259">
        <w:rPr>
          <w:rFonts w:ascii="Bookman Old Style" w:hAnsi="Bookman Old Style" w:cs="Times New Roman"/>
          <w:i/>
          <w:sz w:val="24"/>
          <w:szCs w:val="24"/>
        </w:rPr>
        <w:t>me of the identifiable assets such as motor vehicles have been removed from the company premises and some have had their company colour</w:t>
      </w:r>
      <w:r w:rsidR="00E67C69">
        <w:rPr>
          <w:rFonts w:ascii="Bookman Old Style" w:hAnsi="Bookman Old Style" w:cs="Times New Roman"/>
          <w:i/>
          <w:sz w:val="24"/>
          <w:szCs w:val="24"/>
        </w:rPr>
        <w:t>s</w:t>
      </w:r>
      <w:r w:rsidR="00121A50" w:rsidRPr="00950259">
        <w:rPr>
          <w:rFonts w:ascii="Bookman Old Style" w:hAnsi="Bookman Old Style" w:cs="Times New Roman"/>
          <w:i/>
          <w:sz w:val="24"/>
          <w:szCs w:val="24"/>
        </w:rPr>
        <w:t xml:space="preserve"> re-sprayed with ordinary colours.”</w:t>
      </w:r>
    </w:p>
    <w:p w:rsidR="00121A50" w:rsidRPr="00950259" w:rsidRDefault="00121A50" w:rsidP="00121A50">
      <w:pPr>
        <w:spacing w:after="0" w:line="360" w:lineRule="auto"/>
        <w:rPr>
          <w:rFonts w:ascii="Bookman Old Style" w:hAnsi="Bookman Old Style" w:cs="Times New Roman"/>
          <w:i/>
          <w:sz w:val="24"/>
          <w:szCs w:val="24"/>
        </w:rPr>
      </w:pPr>
    </w:p>
    <w:p w:rsidR="00485773" w:rsidRDefault="00121A50" w:rsidP="00121A50">
      <w:pPr>
        <w:spacing w:after="0" w:line="360" w:lineRule="auto"/>
        <w:rPr>
          <w:rFonts w:ascii="Bookman Old Style" w:hAnsi="Bookman Old Style" w:cs="Times New Roman"/>
          <w:sz w:val="24"/>
          <w:szCs w:val="24"/>
        </w:rPr>
      </w:pPr>
      <w:r>
        <w:rPr>
          <w:rFonts w:ascii="Bookman Old Style" w:hAnsi="Bookman Old Style" w:cs="Times New Roman"/>
          <w:sz w:val="24"/>
          <w:szCs w:val="24"/>
        </w:rPr>
        <w:t>I find that the said allegations fall far s</w:t>
      </w:r>
      <w:r w:rsidR="0029288A">
        <w:rPr>
          <w:rFonts w:ascii="Bookman Old Style" w:hAnsi="Bookman Old Style" w:cs="Times New Roman"/>
          <w:sz w:val="24"/>
          <w:szCs w:val="24"/>
        </w:rPr>
        <w:t>hort of t</w:t>
      </w:r>
      <w:r>
        <w:rPr>
          <w:rFonts w:ascii="Bookman Old Style" w:hAnsi="Bookman Old Style" w:cs="Times New Roman"/>
          <w:sz w:val="24"/>
          <w:szCs w:val="24"/>
        </w:rPr>
        <w:t>h</w:t>
      </w:r>
      <w:r w:rsidR="0029288A">
        <w:rPr>
          <w:rFonts w:ascii="Bookman Old Style" w:hAnsi="Bookman Old Style" w:cs="Times New Roman"/>
          <w:sz w:val="24"/>
          <w:szCs w:val="24"/>
        </w:rPr>
        <w:t>e</w:t>
      </w:r>
      <w:r>
        <w:rPr>
          <w:rFonts w:ascii="Bookman Old Style" w:hAnsi="Bookman Old Style" w:cs="Times New Roman"/>
          <w:sz w:val="24"/>
          <w:szCs w:val="24"/>
        </w:rPr>
        <w:t xml:space="preserve"> </w:t>
      </w:r>
      <w:r w:rsidR="00CD305B">
        <w:rPr>
          <w:rFonts w:ascii="Bookman Old Style" w:hAnsi="Bookman Old Style" w:cs="Times New Roman"/>
          <w:sz w:val="24"/>
          <w:szCs w:val="24"/>
        </w:rPr>
        <w:t>threat</w:t>
      </w:r>
      <w:r>
        <w:rPr>
          <w:rFonts w:ascii="Bookman Old Style" w:hAnsi="Bookman Old Style" w:cs="Times New Roman"/>
          <w:sz w:val="24"/>
          <w:szCs w:val="24"/>
        </w:rPr>
        <w:t xml:space="preserve"> envisaged under order 26 rule 1</w:t>
      </w:r>
      <w:r w:rsidR="006A5C3C">
        <w:rPr>
          <w:rFonts w:ascii="Bookman Old Style" w:hAnsi="Bookman Old Style" w:cs="Times New Roman"/>
          <w:sz w:val="24"/>
          <w:szCs w:val="24"/>
        </w:rPr>
        <w:t xml:space="preserve"> </w:t>
      </w:r>
      <w:r w:rsidR="00CD305B">
        <w:rPr>
          <w:rFonts w:ascii="Bookman Old Style" w:hAnsi="Bookman Old Style" w:cs="Times New Roman"/>
          <w:sz w:val="24"/>
          <w:szCs w:val="24"/>
        </w:rPr>
        <w:t xml:space="preserve">as expounded in the </w:t>
      </w:r>
      <w:r w:rsidR="00CD305B" w:rsidRPr="00CD305B">
        <w:rPr>
          <w:rFonts w:ascii="Bookman Old Style" w:hAnsi="Bookman Old Style" w:cs="Times New Roman"/>
          <w:b/>
          <w:i/>
          <w:sz w:val="24"/>
          <w:szCs w:val="24"/>
        </w:rPr>
        <w:t>Standard Bank (1)</w:t>
      </w:r>
      <w:r w:rsidR="00CD305B">
        <w:rPr>
          <w:rFonts w:ascii="Bookman Old Style" w:hAnsi="Bookman Old Style" w:cs="Times New Roman"/>
          <w:sz w:val="24"/>
          <w:szCs w:val="24"/>
        </w:rPr>
        <w:t xml:space="preserve"> case</w:t>
      </w:r>
      <w:r>
        <w:rPr>
          <w:rFonts w:ascii="Bookman Old Style" w:hAnsi="Bookman Old Style" w:cs="Times New Roman"/>
          <w:sz w:val="24"/>
          <w:szCs w:val="24"/>
        </w:rPr>
        <w:t xml:space="preserve">.  To begin with the fact that a Defendant is going through financial difficulty is of no relevance </w:t>
      </w:r>
      <w:r w:rsidR="00BA6A1C">
        <w:rPr>
          <w:rFonts w:ascii="Bookman Old Style" w:hAnsi="Bookman Old Style" w:cs="Times New Roman"/>
          <w:sz w:val="24"/>
          <w:szCs w:val="24"/>
        </w:rPr>
        <w:t xml:space="preserve">in considering the relief sought.  Further, the fact that motor vehicles have been removed from the premises and had their colours changed, in and of itself, is also of no consequence in determining such an application.  It must be shown that the intention of the Defendant is to obstruct or delay execution of any decree or judgment that the </w:t>
      </w:r>
      <w:r w:rsidR="00485773">
        <w:rPr>
          <w:rFonts w:ascii="Bookman Old Style" w:hAnsi="Bookman Old Style" w:cs="Times New Roman"/>
          <w:sz w:val="24"/>
          <w:szCs w:val="24"/>
        </w:rPr>
        <w:t xml:space="preserve">Court may give.  This in my considered view has not been proved by the </w:t>
      </w:r>
      <w:r w:rsidR="00CD305B">
        <w:rPr>
          <w:rFonts w:ascii="Bookman Old Style" w:hAnsi="Bookman Old Style" w:cs="Times New Roman"/>
          <w:sz w:val="24"/>
          <w:szCs w:val="24"/>
        </w:rPr>
        <w:t>Plaintiff.  In fact the converse</w:t>
      </w:r>
      <w:r w:rsidR="00485773">
        <w:rPr>
          <w:rFonts w:ascii="Bookman Old Style" w:hAnsi="Bookman Old Style" w:cs="Times New Roman"/>
          <w:sz w:val="24"/>
          <w:szCs w:val="24"/>
        </w:rPr>
        <w:t xml:space="preserve"> is the position because exhibit “EPM1” to the affidavit in support and the facts in paragraph 6 indicate that subsequent to the judgment the Defendant</w:t>
      </w:r>
      <w:r w:rsidR="00BF39E9">
        <w:rPr>
          <w:rFonts w:ascii="Bookman Old Style" w:hAnsi="Bookman Old Style" w:cs="Times New Roman"/>
          <w:sz w:val="24"/>
          <w:szCs w:val="24"/>
        </w:rPr>
        <w:t>’</w:t>
      </w:r>
      <w:r w:rsidR="00485773">
        <w:rPr>
          <w:rFonts w:ascii="Bookman Old Style" w:hAnsi="Bookman Old Style" w:cs="Times New Roman"/>
          <w:sz w:val="24"/>
          <w:szCs w:val="24"/>
        </w:rPr>
        <w:t>s assets, namely the vehicles were still intact.  As such no threat of disposal of the assets was posed and the Plaintiff was at liberty to levy execution at that time.</w:t>
      </w:r>
    </w:p>
    <w:p w:rsidR="00485773" w:rsidRDefault="00485773" w:rsidP="00121A50">
      <w:pPr>
        <w:spacing w:after="0" w:line="360" w:lineRule="auto"/>
        <w:rPr>
          <w:rFonts w:ascii="Bookman Old Style" w:hAnsi="Bookman Old Style" w:cs="Times New Roman"/>
          <w:sz w:val="24"/>
          <w:szCs w:val="24"/>
        </w:rPr>
      </w:pPr>
    </w:p>
    <w:p w:rsidR="00485773" w:rsidRDefault="00485773" w:rsidP="00121A50">
      <w:pPr>
        <w:spacing w:after="0" w:line="360" w:lineRule="auto"/>
        <w:rPr>
          <w:rFonts w:ascii="Bookman Old Style" w:hAnsi="Bookman Old Style" w:cs="Times New Roman"/>
          <w:sz w:val="24"/>
          <w:szCs w:val="24"/>
        </w:rPr>
      </w:pPr>
      <w:r>
        <w:rPr>
          <w:rFonts w:ascii="Bookman Old Style" w:hAnsi="Bookman Old Style" w:cs="Times New Roman"/>
          <w:sz w:val="24"/>
          <w:szCs w:val="24"/>
        </w:rPr>
        <w:t>The second reason relates to the requirement that prior to making an application such as the one before me</w:t>
      </w:r>
      <w:r w:rsidR="00BF39E9">
        <w:rPr>
          <w:rFonts w:ascii="Bookman Old Style" w:hAnsi="Bookman Old Style" w:cs="Times New Roman"/>
          <w:sz w:val="24"/>
          <w:szCs w:val="24"/>
        </w:rPr>
        <w:t>,</w:t>
      </w:r>
      <w:r>
        <w:rPr>
          <w:rFonts w:ascii="Bookman Old Style" w:hAnsi="Bookman Old Style" w:cs="Times New Roman"/>
          <w:sz w:val="24"/>
          <w:szCs w:val="24"/>
        </w:rPr>
        <w:t xml:space="preserve"> the Plaintiff should call upon the Defendant to provide security </w:t>
      </w:r>
      <w:r w:rsidR="00BF39E9">
        <w:rPr>
          <w:rFonts w:ascii="Bookman Old Style" w:hAnsi="Bookman Old Style" w:cs="Times New Roman"/>
          <w:sz w:val="24"/>
          <w:szCs w:val="24"/>
        </w:rPr>
        <w:t xml:space="preserve">and </w:t>
      </w:r>
      <w:r>
        <w:rPr>
          <w:rFonts w:ascii="Bookman Old Style" w:hAnsi="Bookman Old Style" w:cs="Times New Roman"/>
          <w:sz w:val="24"/>
          <w:szCs w:val="24"/>
        </w:rPr>
        <w:t>only where a Defendant fails to provide such security</w:t>
      </w:r>
      <w:r w:rsidR="00BF39E9">
        <w:rPr>
          <w:rFonts w:ascii="Bookman Old Style" w:hAnsi="Bookman Old Style" w:cs="Times New Roman"/>
          <w:sz w:val="24"/>
          <w:szCs w:val="24"/>
        </w:rPr>
        <w:t>,</w:t>
      </w:r>
      <w:r>
        <w:rPr>
          <w:rFonts w:ascii="Bookman Old Style" w:hAnsi="Bookman Old Style" w:cs="Times New Roman"/>
          <w:sz w:val="24"/>
          <w:szCs w:val="24"/>
        </w:rPr>
        <w:t xml:space="preserve"> is the Plaintiff empowered to apply for an interim order of attachment.  Order 26 rule 1 states in part in this respect as follows;</w:t>
      </w:r>
    </w:p>
    <w:p w:rsidR="00121A50" w:rsidRPr="00E34DA5" w:rsidRDefault="00485773" w:rsidP="00485773">
      <w:pPr>
        <w:spacing w:after="0" w:line="360" w:lineRule="auto"/>
        <w:ind w:left="720"/>
        <w:rPr>
          <w:rFonts w:ascii="Bookman Old Style" w:hAnsi="Bookman Old Style" w:cs="Times New Roman"/>
          <w:b/>
          <w:i/>
          <w:sz w:val="24"/>
          <w:szCs w:val="24"/>
        </w:rPr>
      </w:pPr>
      <w:r w:rsidRPr="00E34DA5">
        <w:rPr>
          <w:rFonts w:ascii="Bookman Old Style" w:hAnsi="Bookman Old Style" w:cs="Times New Roman"/>
          <w:b/>
          <w:i/>
          <w:sz w:val="24"/>
          <w:szCs w:val="24"/>
        </w:rPr>
        <w:t>“… the Plaintiff may apply to the Court…</w:t>
      </w:r>
      <w:r w:rsidRPr="00E34DA5">
        <w:rPr>
          <w:rFonts w:ascii="Bookman Old Style" w:hAnsi="Bookman Old Style" w:cs="Times New Roman"/>
          <w:b/>
          <w:i/>
          <w:sz w:val="24"/>
          <w:szCs w:val="24"/>
          <w:u w:val="single"/>
        </w:rPr>
        <w:t>to call upon the Defendant to furnish sufficient security to fulfil any decree that may be made against him in the suit, and, on his failing to give such security</w:t>
      </w:r>
      <w:r w:rsidRPr="00E34DA5">
        <w:rPr>
          <w:rFonts w:ascii="Bookman Old Style" w:hAnsi="Bookman Old Style" w:cs="Times New Roman"/>
          <w:b/>
          <w:i/>
          <w:sz w:val="24"/>
          <w:szCs w:val="24"/>
        </w:rPr>
        <w:t xml:space="preserve">, to direct that any property, movable or immovable belonging to the Defendant, shall be attached…”    </w:t>
      </w:r>
    </w:p>
    <w:p w:rsidR="00485773" w:rsidRDefault="00485773" w:rsidP="00485773">
      <w:pPr>
        <w:spacing w:after="0" w:line="360" w:lineRule="auto"/>
        <w:rPr>
          <w:rFonts w:ascii="Bookman Old Style" w:hAnsi="Bookman Old Style" w:cs="Times New Roman"/>
          <w:sz w:val="24"/>
          <w:szCs w:val="24"/>
        </w:rPr>
      </w:pPr>
    </w:p>
    <w:p w:rsidR="00485773" w:rsidRDefault="00485773" w:rsidP="0048577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underlining is the </w:t>
      </w:r>
      <w:r w:rsidR="00697B23">
        <w:rPr>
          <w:rFonts w:ascii="Bookman Old Style" w:hAnsi="Bookman Old Style" w:cs="Times New Roman"/>
          <w:sz w:val="24"/>
          <w:szCs w:val="24"/>
        </w:rPr>
        <w:t>Court’s for emphasis only).</w:t>
      </w:r>
    </w:p>
    <w:p w:rsidR="00697B23" w:rsidRDefault="00697B23" w:rsidP="00485773">
      <w:pPr>
        <w:spacing w:after="0" w:line="360" w:lineRule="auto"/>
        <w:rPr>
          <w:rFonts w:ascii="Bookman Old Style" w:hAnsi="Bookman Old Style" w:cs="Times New Roman"/>
          <w:sz w:val="24"/>
          <w:szCs w:val="24"/>
        </w:rPr>
      </w:pPr>
    </w:p>
    <w:p w:rsidR="00697B23" w:rsidRDefault="00697B23" w:rsidP="0048577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It is clear from the </w:t>
      </w:r>
      <w:r w:rsidR="00CD305B">
        <w:rPr>
          <w:rFonts w:ascii="Bookman Old Style" w:hAnsi="Bookman Old Style" w:cs="Times New Roman"/>
          <w:sz w:val="24"/>
          <w:szCs w:val="24"/>
        </w:rPr>
        <w:t>foregoing portion of the Order</w:t>
      </w:r>
      <w:r>
        <w:rPr>
          <w:rFonts w:ascii="Bookman Old Style" w:hAnsi="Bookman Old Style" w:cs="Times New Roman"/>
          <w:sz w:val="24"/>
          <w:szCs w:val="24"/>
        </w:rPr>
        <w:t xml:space="preserve"> that the Plaintiff must first call upon the Defendant to furnish enough security to satisfy any judgment</w:t>
      </w:r>
      <w:r w:rsidR="00BF39E9">
        <w:rPr>
          <w:rFonts w:ascii="Bookman Old Style" w:hAnsi="Bookman Old Style" w:cs="Times New Roman"/>
          <w:sz w:val="24"/>
          <w:szCs w:val="24"/>
        </w:rPr>
        <w:t>.</w:t>
      </w:r>
      <w:r>
        <w:rPr>
          <w:rFonts w:ascii="Bookman Old Style" w:hAnsi="Bookman Old Style" w:cs="Times New Roman"/>
          <w:sz w:val="24"/>
          <w:szCs w:val="24"/>
        </w:rPr>
        <w:t xml:space="preserve"> </w:t>
      </w:r>
      <w:r w:rsidR="00BF39E9">
        <w:rPr>
          <w:rFonts w:ascii="Bookman Old Style" w:hAnsi="Bookman Old Style" w:cs="Times New Roman"/>
          <w:sz w:val="24"/>
          <w:szCs w:val="24"/>
        </w:rPr>
        <w:t>Only</w:t>
      </w:r>
      <w:r>
        <w:rPr>
          <w:rFonts w:ascii="Bookman Old Style" w:hAnsi="Bookman Old Style" w:cs="Times New Roman"/>
          <w:sz w:val="24"/>
          <w:szCs w:val="24"/>
        </w:rPr>
        <w:t xml:space="preserve"> up</w:t>
      </w:r>
      <w:r w:rsidR="00BF39E9">
        <w:rPr>
          <w:rFonts w:ascii="Bookman Old Style" w:hAnsi="Bookman Old Style" w:cs="Times New Roman"/>
          <w:sz w:val="24"/>
          <w:szCs w:val="24"/>
        </w:rPr>
        <w:t>on his failing so to do</w:t>
      </w:r>
      <w:r w:rsidR="00CD305B">
        <w:rPr>
          <w:rFonts w:ascii="Bookman Old Style" w:hAnsi="Bookman Old Style" w:cs="Times New Roman"/>
          <w:sz w:val="24"/>
          <w:szCs w:val="24"/>
        </w:rPr>
        <w:t>,</w:t>
      </w:r>
      <w:r w:rsidR="00BF39E9">
        <w:rPr>
          <w:rFonts w:ascii="Bookman Old Style" w:hAnsi="Bookman Old Style" w:cs="Times New Roman"/>
          <w:sz w:val="24"/>
          <w:szCs w:val="24"/>
        </w:rPr>
        <w:t xml:space="preserve"> should a</w:t>
      </w:r>
      <w:r>
        <w:rPr>
          <w:rFonts w:ascii="Bookman Old Style" w:hAnsi="Bookman Old Style" w:cs="Times New Roman"/>
          <w:sz w:val="24"/>
          <w:szCs w:val="24"/>
        </w:rPr>
        <w:t xml:space="preserve"> Court consider attaching his property.  </w:t>
      </w:r>
      <w:r>
        <w:rPr>
          <w:rFonts w:ascii="Bookman Old Style" w:hAnsi="Bookman Old Style" w:cs="Times New Roman"/>
          <w:sz w:val="24"/>
          <w:szCs w:val="24"/>
        </w:rPr>
        <w:lastRenderedPageBreak/>
        <w:t>A perusal of the record indicates that the Plaintiff did not initially call upon the Defendant to furnish security to satisfy any judgment that may be given.  For this reason the application is premature.</w:t>
      </w:r>
    </w:p>
    <w:p w:rsidR="00697B23" w:rsidRDefault="00697B23" w:rsidP="00485773">
      <w:pPr>
        <w:spacing w:after="0" w:line="360" w:lineRule="auto"/>
        <w:rPr>
          <w:rFonts w:ascii="Bookman Old Style" w:hAnsi="Bookman Old Style" w:cs="Times New Roman"/>
          <w:sz w:val="24"/>
          <w:szCs w:val="24"/>
        </w:rPr>
      </w:pPr>
    </w:p>
    <w:p w:rsidR="00697B23" w:rsidRDefault="00697B23" w:rsidP="00485773">
      <w:pPr>
        <w:spacing w:after="0" w:line="360" w:lineRule="auto"/>
        <w:rPr>
          <w:rFonts w:ascii="Bookman Old Style" w:hAnsi="Bookman Old Style" w:cs="Times New Roman"/>
          <w:sz w:val="24"/>
          <w:szCs w:val="24"/>
        </w:rPr>
      </w:pPr>
      <w:r>
        <w:rPr>
          <w:rFonts w:ascii="Bookman Old Style" w:hAnsi="Bookman Old Style" w:cs="Times New Roman"/>
          <w:sz w:val="24"/>
          <w:szCs w:val="24"/>
        </w:rPr>
        <w:t>Regard</w:t>
      </w:r>
      <w:r w:rsidR="005B48A0">
        <w:rPr>
          <w:rFonts w:ascii="Bookman Old Style" w:hAnsi="Bookman Old Style" w:cs="Times New Roman"/>
          <w:sz w:val="24"/>
          <w:szCs w:val="24"/>
        </w:rPr>
        <w:t>ing</w:t>
      </w:r>
      <w:r>
        <w:rPr>
          <w:rFonts w:ascii="Bookman Old Style" w:hAnsi="Bookman Old Style" w:cs="Times New Roman"/>
          <w:sz w:val="24"/>
          <w:szCs w:val="24"/>
        </w:rPr>
        <w:t xml:space="preserve"> the argument that the Defendant is in receivership therefore no exe</w:t>
      </w:r>
      <w:r w:rsidR="005B48A0">
        <w:rPr>
          <w:rFonts w:ascii="Bookman Old Style" w:hAnsi="Bookman Old Style" w:cs="Times New Roman"/>
          <w:sz w:val="24"/>
          <w:szCs w:val="24"/>
        </w:rPr>
        <w:t xml:space="preserve">cution can be levied against it, </w:t>
      </w:r>
      <w:r>
        <w:rPr>
          <w:rFonts w:ascii="Bookman Old Style" w:hAnsi="Bookman Old Style" w:cs="Times New Roman"/>
          <w:sz w:val="24"/>
          <w:szCs w:val="24"/>
        </w:rPr>
        <w:t>I am not able to make a determination on it as there is no evidence on record to prove this fact.</w:t>
      </w:r>
    </w:p>
    <w:p w:rsidR="00697B23" w:rsidRDefault="00697B23" w:rsidP="00485773">
      <w:pPr>
        <w:spacing w:after="0" w:line="360" w:lineRule="auto"/>
        <w:rPr>
          <w:rFonts w:ascii="Bookman Old Style" w:hAnsi="Bookman Old Style" w:cs="Times New Roman"/>
          <w:sz w:val="24"/>
          <w:szCs w:val="24"/>
        </w:rPr>
      </w:pPr>
    </w:p>
    <w:p w:rsidR="00697B23" w:rsidRDefault="00697B23" w:rsidP="0048577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By way of conclusion, the Plaintiff’s claim lacks merit and I accordingly dismiss it.  Consequently the </w:t>
      </w:r>
      <w:r w:rsidRPr="0029288A">
        <w:rPr>
          <w:rFonts w:ascii="Bookman Old Style" w:hAnsi="Bookman Old Style" w:cs="Times New Roman"/>
          <w:i/>
          <w:sz w:val="24"/>
          <w:szCs w:val="24"/>
        </w:rPr>
        <w:t>ex parte</w:t>
      </w:r>
      <w:r>
        <w:rPr>
          <w:rFonts w:ascii="Bookman Old Style" w:hAnsi="Bookman Old Style" w:cs="Times New Roman"/>
          <w:sz w:val="24"/>
          <w:szCs w:val="24"/>
        </w:rPr>
        <w:t xml:space="preserve"> order granted </w:t>
      </w:r>
      <w:r w:rsidR="00C90608">
        <w:rPr>
          <w:rFonts w:ascii="Bookman Old Style" w:hAnsi="Bookman Old Style" w:cs="Times New Roman"/>
          <w:sz w:val="24"/>
          <w:szCs w:val="24"/>
        </w:rPr>
        <w:t>on 13</w:t>
      </w:r>
      <w:r w:rsidR="00C90608" w:rsidRPr="00C90608">
        <w:rPr>
          <w:rFonts w:ascii="Bookman Old Style" w:hAnsi="Bookman Old Style" w:cs="Times New Roman"/>
          <w:sz w:val="24"/>
          <w:szCs w:val="24"/>
          <w:vertAlign w:val="superscript"/>
        </w:rPr>
        <w:t>th</w:t>
      </w:r>
      <w:r w:rsidR="00C90608">
        <w:rPr>
          <w:rFonts w:ascii="Bookman Old Style" w:hAnsi="Bookman Old Style" w:cs="Times New Roman"/>
          <w:sz w:val="24"/>
          <w:szCs w:val="24"/>
        </w:rPr>
        <w:t xml:space="preserve"> March, 2009, attaching the Defendant’s property </w:t>
      </w:r>
      <w:r>
        <w:rPr>
          <w:rFonts w:ascii="Bookman Old Style" w:hAnsi="Bookman Old Style" w:cs="Times New Roman"/>
          <w:sz w:val="24"/>
          <w:szCs w:val="24"/>
        </w:rPr>
        <w:t xml:space="preserve">is </w:t>
      </w:r>
      <w:r w:rsidR="00C90608">
        <w:rPr>
          <w:rFonts w:ascii="Bookman Old Style" w:hAnsi="Bookman Old Style" w:cs="Times New Roman"/>
          <w:sz w:val="24"/>
          <w:szCs w:val="24"/>
        </w:rPr>
        <w:t xml:space="preserve">hereby </w:t>
      </w:r>
      <w:r w:rsidR="006A5C3C">
        <w:rPr>
          <w:rFonts w:ascii="Bookman Old Style" w:hAnsi="Bookman Old Style" w:cs="Times New Roman"/>
          <w:sz w:val="24"/>
          <w:szCs w:val="24"/>
        </w:rPr>
        <w:t xml:space="preserve">discharged.  </w:t>
      </w:r>
      <w:r>
        <w:rPr>
          <w:rFonts w:ascii="Bookman Old Style" w:hAnsi="Bookman Old Style" w:cs="Times New Roman"/>
          <w:sz w:val="24"/>
          <w:szCs w:val="24"/>
        </w:rPr>
        <w:t>I also order costs to the Defendant</w:t>
      </w:r>
      <w:r w:rsidR="00C90608">
        <w:rPr>
          <w:rFonts w:ascii="Bookman Old Style" w:hAnsi="Bookman Old Style" w:cs="Times New Roman"/>
          <w:sz w:val="24"/>
          <w:szCs w:val="24"/>
        </w:rPr>
        <w:t>,</w:t>
      </w:r>
      <w:r>
        <w:rPr>
          <w:rFonts w:ascii="Bookman Old Style" w:hAnsi="Bookman Old Style" w:cs="Times New Roman"/>
          <w:sz w:val="24"/>
          <w:szCs w:val="24"/>
        </w:rPr>
        <w:t xml:space="preserve"> to be agreed in default taxed.</w:t>
      </w:r>
    </w:p>
    <w:p w:rsidR="00697B23" w:rsidRDefault="00697B23" w:rsidP="00485773">
      <w:pPr>
        <w:spacing w:after="0" w:line="360" w:lineRule="auto"/>
        <w:rPr>
          <w:rFonts w:ascii="Bookman Old Style" w:hAnsi="Bookman Old Style" w:cs="Times New Roman"/>
          <w:sz w:val="24"/>
          <w:szCs w:val="24"/>
        </w:rPr>
      </w:pPr>
    </w:p>
    <w:p w:rsidR="00E34DA5" w:rsidRDefault="00697B23" w:rsidP="00485773">
      <w:pPr>
        <w:spacing w:after="0" w:line="360" w:lineRule="auto"/>
        <w:rPr>
          <w:rFonts w:ascii="Bookman Old Style" w:hAnsi="Bookman Old Style" w:cs="Times New Roman"/>
          <w:sz w:val="24"/>
          <w:szCs w:val="24"/>
        </w:rPr>
      </w:pPr>
      <w:r>
        <w:rPr>
          <w:rFonts w:ascii="Bookman Old Style" w:hAnsi="Bookman Old Style" w:cs="Times New Roman"/>
          <w:sz w:val="24"/>
          <w:szCs w:val="24"/>
        </w:rPr>
        <w:t>Leave to appeal is granted.</w:t>
      </w:r>
    </w:p>
    <w:p w:rsidR="00E34DA5" w:rsidRDefault="00E34DA5" w:rsidP="00485773">
      <w:pPr>
        <w:spacing w:after="0" w:line="360" w:lineRule="auto"/>
        <w:rPr>
          <w:rFonts w:ascii="Bookman Old Style" w:hAnsi="Bookman Old Style" w:cs="Times New Roman"/>
          <w:sz w:val="24"/>
          <w:szCs w:val="24"/>
        </w:rPr>
      </w:pPr>
    </w:p>
    <w:p w:rsidR="00E34DA5" w:rsidRDefault="00E34DA5" w:rsidP="00485773">
      <w:pPr>
        <w:spacing w:after="0" w:line="360" w:lineRule="auto"/>
        <w:rPr>
          <w:rFonts w:ascii="Bookman Old Style" w:hAnsi="Bookman Old Style" w:cs="Times New Roman"/>
          <w:sz w:val="24"/>
          <w:szCs w:val="24"/>
        </w:rPr>
      </w:pPr>
    </w:p>
    <w:p w:rsidR="00E34DA5" w:rsidRDefault="00E34DA5" w:rsidP="00E34DA5">
      <w:pPr>
        <w:spacing w:after="0" w:line="360" w:lineRule="auto"/>
        <w:rPr>
          <w:rFonts w:ascii="Bookman Old Style" w:hAnsi="Bookman Old Style"/>
          <w:sz w:val="24"/>
          <w:szCs w:val="24"/>
        </w:rPr>
      </w:pPr>
    </w:p>
    <w:p w:rsidR="00E34DA5" w:rsidRPr="007C146C" w:rsidRDefault="00E34DA5" w:rsidP="00E34DA5">
      <w:pPr>
        <w:spacing w:line="36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Delivered</w:t>
      </w:r>
      <w:r>
        <w:rPr>
          <w:rFonts w:ascii="Bookman Old Style" w:hAnsi="Bookman Old Style" w:cs="Times New Roman"/>
          <w:b/>
          <w:sz w:val="24"/>
          <w:szCs w:val="24"/>
        </w:rPr>
        <w:t xml:space="preserve"> on the</w:t>
      </w:r>
      <w:r w:rsidR="005B48A0">
        <w:rPr>
          <w:rFonts w:ascii="Bookman Old Style" w:hAnsi="Bookman Old Style" w:cs="Times New Roman"/>
          <w:b/>
          <w:sz w:val="24"/>
          <w:szCs w:val="24"/>
        </w:rPr>
        <w:t xml:space="preserve"> 20</w:t>
      </w:r>
      <w:r w:rsidR="005B48A0" w:rsidRPr="005B48A0">
        <w:rPr>
          <w:rFonts w:ascii="Bookman Old Style" w:hAnsi="Bookman Old Style" w:cs="Times New Roman"/>
          <w:b/>
          <w:sz w:val="24"/>
          <w:szCs w:val="24"/>
          <w:vertAlign w:val="superscript"/>
        </w:rPr>
        <w:t>th</w:t>
      </w:r>
      <w:r w:rsidR="005B48A0">
        <w:rPr>
          <w:rFonts w:ascii="Bookman Old Style" w:hAnsi="Bookman Old Style" w:cs="Times New Roman"/>
          <w:b/>
          <w:sz w:val="24"/>
          <w:szCs w:val="24"/>
        </w:rPr>
        <w:t xml:space="preserve"> </w:t>
      </w:r>
      <w:r w:rsidRPr="007C146C">
        <w:rPr>
          <w:rFonts w:ascii="Bookman Old Style" w:hAnsi="Bookman Old Style" w:cs="Times New Roman"/>
          <w:b/>
          <w:sz w:val="24"/>
          <w:szCs w:val="24"/>
        </w:rPr>
        <w:t xml:space="preserve">day of </w:t>
      </w:r>
      <w:r>
        <w:rPr>
          <w:rFonts w:ascii="Bookman Old Style" w:hAnsi="Bookman Old Style" w:cs="Times New Roman"/>
          <w:b/>
          <w:sz w:val="24"/>
          <w:szCs w:val="24"/>
        </w:rPr>
        <w:t>July, 2011</w:t>
      </w:r>
      <w:r w:rsidRPr="007C146C">
        <w:rPr>
          <w:rFonts w:ascii="Bookman Old Style" w:hAnsi="Bookman Old Style" w:cs="Times New Roman"/>
          <w:b/>
          <w:sz w:val="24"/>
          <w:szCs w:val="24"/>
        </w:rPr>
        <w:t>.</w:t>
      </w:r>
    </w:p>
    <w:p w:rsidR="00E34DA5" w:rsidRDefault="00E34DA5" w:rsidP="00E34DA5">
      <w:pPr>
        <w:spacing w:line="360" w:lineRule="auto"/>
        <w:contextualSpacing/>
        <w:rPr>
          <w:rFonts w:ascii="Bookman Old Style" w:hAnsi="Bookman Old Style" w:cs="Times New Roman"/>
          <w:sz w:val="24"/>
          <w:szCs w:val="24"/>
        </w:rPr>
      </w:pPr>
    </w:p>
    <w:p w:rsidR="00E34DA5" w:rsidRDefault="00E34DA5" w:rsidP="00E34DA5">
      <w:pPr>
        <w:spacing w:line="360" w:lineRule="auto"/>
        <w:contextualSpacing/>
        <w:rPr>
          <w:rFonts w:ascii="Bookman Old Style" w:hAnsi="Bookman Old Style" w:cs="Times New Roman"/>
          <w:sz w:val="24"/>
          <w:szCs w:val="24"/>
        </w:rPr>
      </w:pPr>
    </w:p>
    <w:p w:rsidR="00E34DA5" w:rsidRPr="007C146C" w:rsidRDefault="00E34DA5" w:rsidP="00E34DA5">
      <w:pPr>
        <w:spacing w:line="360" w:lineRule="auto"/>
        <w:contextualSpacing/>
        <w:rPr>
          <w:rFonts w:ascii="Bookman Old Style" w:hAnsi="Bookman Old Style" w:cs="Times New Roman"/>
          <w:sz w:val="24"/>
          <w:szCs w:val="24"/>
        </w:rPr>
      </w:pPr>
    </w:p>
    <w:p w:rsidR="00E34DA5" w:rsidRPr="009B653C" w:rsidRDefault="00E34DA5" w:rsidP="00E34DA5">
      <w:pPr>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E34DA5" w:rsidRPr="00CC137B" w:rsidRDefault="00E34DA5" w:rsidP="00E34DA5">
      <w:pPr>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HIGH COURT JUDGE</w:t>
      </w:r>
    </w:p>
    <w:p w:rsidR="00E34DA5" w:rsidRPr="00C20499" w:rsidRDefault="00E34DA5" w:rsidP="00E34DA5">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E34DA5" w:rsidRPr="00C20499" w:rsidRDefault="00E34DA5" w:rsidP="00E34DA5">
      <w:pPr>
        <w:spacing w:after="0" w:line="360" w:lineRule="auto"/>
        <w:ind w:left="1440" w:hanging="720"/>
        <w:rPr>
          <w:rFonts w:ascii="Bookman Old Style" w:hAnsi="Bookman Old Style" w:cs="Times New Roman"/>
          <w:b/>
          <w:i/>
          <w:sz w:val="24"/>
          <w:szCs w:val="24"/>
        </w:rPr>
      </w:pPr>
      <w:r w:rsidRPr="00C20499">
        <w:rPr>
          <w:rFonts w:ascii="Bookman Old Style" w:hAnsi="Bookman Old Style" w:cs="Times New Roman"/>
          <w:b/>
          <w:i/>
          <w:sz w:val="24"/>
          <w:szCs w:val="24"/>
        </w:rPr>
        <w:t xml:space="preserve">  </w:t>
      </w:r>
    </w:p>
    <w:p w:rsidR="00E34DA5" w:rsidRPr="00C437BD" w:rsidRDefault="00E34DA5" w:rsidP="00E34DA5">
      <w:pPr>
        <w:spacing w:after="0" w:line="360" w:lineRule="auto"/>
        <w:rPr>
          <w:rFonts w:ascii="Bookman Old Style" w:hAnsi="Bookman Old Style"/>
          <w:sz w:val="24"/>
          <w:szCs w:val="24"/>
        </w:rPr>
      </w:pPr>
      <w:r w:rsidRPr="00C437BD">
        <w:rPr>
          <w:rFonts w:ascii="Bookman Old Style" w:hAnsi="Bookman Old Style"/>
          <w:sz w:val="24"/>
          <w:szCs w:val="24"/>
        </w:rPr>
        <w:t xml:space="preserve">      </w:t>
      </w:r>
    </w:p>
    <w:p w:rsidR="00697B23" w:rsidRDefault="00697B23" w:rsidP="0048577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790658" w:rsidRDefault="00790658" w:rsidP="00121A5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790658" w:rsidRDefault="00790658" w:rsidP="00790658">
      <w:pPr>
        <w:spacing w:after="0" w:line="360" w:lineRule="auto"/>
      </w:pPr>
    </w:p>
    <w:sectPr w:rsidR="00790658" w:rsidSect="00B30FF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9D" w:rsidRDefault="003E009D" w:rsidP="009775A3">
      <w:pPr>
        <w:spacing w:after="0"/>
      </w:pPr>
      <w:r>
        <w:separator/>
      </w:r>
    </w:p>
  </w:endnote>
  <w:endnote w:type="continuationSeparator" w:id="1">
    <w:p w:rsidR="003E009D" w:rsidRDefault="003E009D" w:rsidP="009775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4352280"/>
      <w:docPartObj>
        <w:docPartGallery w:val="Page Numbers (Bottom of Page)"/>
        <w:docPartUnique/>
      </w:docPartObj>
    </w:sdtPr>
    <w:sdtContent>
      <w:p w:rsidR="00485773" w:rsidRPr="009775A3" w:rsidRDefault="00485773">
        <w:pPr>
          <w:pStyle w:val="Footer"/>
          <w:jc w:val="center"/>
          <w:rPr>
            <w:rFonts w:ascii="Bookman Old Style" w:hAnsi="Bookman Old Style"/>
          </w:rPr>
        </w:pPr>
        <w:r w:rsidRPr="009775A3">
          <w:rPr>
            <w:rFonts w:ascii="Bookman Old Style" w:hAnsi="Bookman Old Style"/>
          </w:rPr>
          <w:t>R</w:t>
        </w:r>
        <w:r w:rsidR="004A1E6D" w:rsidRPr="009775A3">
          <w:rPr>
            <w:rFonts w:ascii="Bookman Old Style" w:hAnsi="Bookman Old Style"/>
          </w:rPr>
          <w:fldChar w:fldCharType="begin"/>
        </w:r>
        <w:r w:rsidRPr="009775A3">
          <w:rPr>
            <w:rFonts w:ascii="Bookman Old Style" w:hAnsi="Bookman Old Style"/>
          </w:rPr>
          <w:instrText xml:space="preserve"> PAGE   \* MERGEFORMAT </w:instrText>
        </w:r>
        <w:r w:rsidR="004A1E6D" w:rsidRPr="009775A3">
          <w:rPr>
            <w:rFonts w:ascii="Bookman Old Style" w:hAnsi="Bookman Old Style"/>
          </w:rPr>
          <w:fldChar w:fldCharType="separate"/>
        </w:r>
        <w:r w:rsidR="003319D7">
          <w:rPr>
            <w:rFonts w:ascii="Bookman Old Style" w:hAnsi="Bookman Old Style"/>
            <w:noProof/>
          </w:rPr>
          <w:t>1</w:t>
        </w:r>
        <w:r w:rsidR="004A1E6D" w:rsidRPr="009775A3">
          <w:rPr>
            <w:rFonts w:ascii="Bookman Old Style" w:hAnsi="Bookman Old Style"/>
          </w:rPr>
          <w:fldChar w:fldCharType="end"/>
        </w:r>
      </w:p>
    </w:sdtContent>
  </w:sdt>
  <w:p w:rsidR="00485773" w:rsidRDefault="00485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9D" w:rsidRDefault="003E009D" w:rsidP="009775A3">
      <w:pPr>
        <w:spacing w:after="0"/>
      </w:pPr>
      <w:r>
        <w:separator/>
      </w:r>
    </w:p>
  </w:footnote>
  <w:footnote w:type="continuationSeparator" w:id="1">
    <w:p w:rsidR="003E009D" w:rsidRDefault="003E009D" w:rsidP="009775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3DB"/>
    <w:multiLevelType w:val="hybridMultilevel"/>
    <w:tmpl w:val="8B721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701AE6"/>
    <w:multiLevelType w:val="hybridMultilevel"/>
    <w:tmpl w:val="57B2DD60"/>
    <w:lvl w:ilvl="0" w:tplc="4DBC92AC">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5008"/>
    <w:rsid w:val="000A75EB"/>
    <w:rsid w:val="000E7EF9"/>
    <w:rsid w:val="0011765B"/>
    <w:rsid w:val="00121A50"/>
    <w:rsid w:val="00136249"/>
    <w:rsid w:val="00187C86"/>
    <w:rsid w:val="001F53C9"/>
    <w:rsid w:val="002127BE"/>
    <w:rsid w:val="00270AB4"/>
    <w:rsid w:val="0029288A"/>
    <w:rsid w:val="003319D7"/>
    <w:rsid w:val="003E009D"/>
    <w:rsid w:val="00485773"/>
    <w:rsid w:val="004A1E6D"/>
    <w:rsid w:val="005B48A0"/>
    <w:rsid w:val="005E4013"/>
    <w:rsid w:val="005F5507"/>
    <w:rsid w:val="006121B3"/>
    <w:rsid w:val="00697B23"/>
    <w:rsid w:val="006A5C3C"/>
    <w:rsid w:val="0070688F"/>
    <w:rsid w:val="00790658"/>
    <w:rsid w:val="008C4B2D"/>
    <w:rsid w:val="00950259"/>
    <w:rsid w:val="009775A3"/>
    <w:rsid w:val="009957C3"/>
    <w:rsid w:val="009A7833"/>
    <w:rsid w:val="00AC0AE7"/>
    <w:rsid w:val="00B30FF1"/>
    <w:rsid w:val="00BA6A1C"/>
    <w:rsid w:val="00BC50D7"/>
    <w:rsid w:val="00BE3A44"/>
    <w:rsid w:val="00BF39E9"/>
    <w:rsid w:val="00C90608"/>
    <w:rsid w:val="00CD305B"/>
    <w:rsid w:val="00DD0BFD"/>
    <w:rsid w:val="00E34DA5"/>
    <w:rsid w:val="00E657D7"/>
    <w:rsid w:val="00E67C69"/>
    <w:rsid w:val="00EC5050"/>
    <w:rsid w:val="00EE5008"/>
    <w:rsid w:val="00F230B3"/>
    <w:rsid w:val="00F44DA7"/>
    <w:rsid w:val="00FE2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08"/>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008"/>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EE5008"/>
    <w:pPr>
      <w:ind w:left="720"/>
      <w:contextualSpacing/>
    </w:pPr>
  </w:style>
  <w:style w:type="paragraph" w:styleId="Header">
    <w:name w:val="header"/>
    <w:basedOn w:val="Normal"/>
    <w:link w:val="HeaderChar"/>
    <w:uiPriority w:val="99"/>
    <w:semiHidden/>
    <w:unhideWhenUsed/>
    <w:rsid w:val="009775A3"/>
    <w:pPr>
      <w:tabs>
        <w:tab w:val="center" w:pos="4680"/>
        <w:tab w:val="right" w:pos="9360"/>
      </w:tabs>
      <w:spacing w:after="0"/>
    </w:pPr>
  </w:style>
  <w:style w:type="character" w:customStyle="1" w:styleId="HeaderChar">
    <w:name w:val="Header Char"/>
    <w:basedOn w:val="DefaultParagraphFont"/>
    <w:link w:val="Header"/>
    <w:uiPriority w:val="99"/>
    <w:semiHidden/>
    <w:rsid w:val="009775A3"/>
  </w:style>
  <w:style w:type="paragraph" w:styleId="Footer">
    <w:name w:val="footer"/>
    <w:basedOn w:val="Normal"/>
    <w:link w:val="FooterChar"/>
    <w:uiPriority w:val="99"/>
    <w:unhideWhenUsed/>
    <w:rsid w:val="009775A3"/>
    <w:pPr>
      <w:tabs>
        <w:tab w:val="center" w:pos="4680"/>
        <w:tab w:val="right" w:pos="9360"/>
      </w:tabs>
      <w:spacing w:after="0"/>
    </w:pPr>
  </w:style>
  <w:style w:type="character" w:customStyle="1" w:styleId="FooterChar">
    <w:name w:val="Footer Char"/>
    <w:basedOn w:val="DefaultParagraphFont"/>
    <w:link w:val="Footer"/>
    <w:uiPriority w:val="99"/>
    <w:rsid w:val="009775A3"/>
  </w:style>
</w:styles>
</file>

<file path=word/webSettings.xml><?xml version="1.0" encoding="utf-8"?>
<w:webSettings xmlns:r="http://schemas.openxmlformats.org/officeDocument/2006/relationships" xmlns:w="http://schemas.openxmlformats.org/wordprocessingml/2006/main">
  <w:divs>
    <w:div w:id="13673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23</cp:revision>
  <cp:lastPrinted>2011-07-21T03:29:00Z</cp:lastPrinted>
  <dcterms:created xsi:type="dcterms:W3CDTF">2011-07-20T06:50:00Z</dcterms:created>
  <dcterms:modified xsi:type="dcterms:W3CDTF">2011-07-21T03:30:00Z</dcterms:modified>
</cp:coreProperties>
</file>