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F1" w:rsidRDefault="006A65F1" w:rsidP="006A65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2010/HPC/0574</w:t>
      </w:r>
    </w:p>
    <w:p w:rsidR="006A65F1" w:rsidRDefault="007A5049" w:rsidP="006A65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w:t>
      </w:r>
      <w:r w:rsidR="006A65F1">
        <w:rPr>
          <w:rFonts w:ascii="Bookman Old Style" w:hAnsi="Bookman Old Style"/>
          <w:b/>
          <w:sz w:val="24"/>
          <w:szCs w:val="24"/>
        </w:rPr>
        <w:t xml:space="preserve"> REGISTRY</w:t>
      </w:r>
    </w:p>
    <w:p w:rsidR="006A65F1" w:rsidRDefault="006A65F1" w:rsidP="006A65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6A65F1" w:rsidRDefault="006A65F1" w:rsidP="006A65F1">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6A65F1" w:rsidRDefault="006A65F1" w:rsidP="006A65F1">
      <w:pPr>
        <w:pStyle w:val="NoSpacing"/>
        <w:spacing w:line="276" w:lineRule="auto"/>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r>
        <w:rPr>
          <w:rFonts w:ascii="Bookman Old Style" w:hAnsi="Bookman Old Style"/>
          <w:b/>
          <w:sz w:val="24"/>
          <w:szCs w:val="24"/>
        </w:rPr>
        <w:t>IN THE MATTER OF:</w:t>
      </w:r>
      <w:r>
        <w:rPr>
          <w:rFonts w:ascii="Bookman Old Style" w:hAnsi="Bookman Old Style"/>
          <w:b/>
          <w:sz w:val="24"/>
          <w:szCs w:val="24"/>
        </w:rPr>
        <w:tab/>
        <w:t>AN EQUITABLE MORTGAGE DATED 28</w:t>
      </w:r>
      <w:r w:rsidRPr="006A65F1">
        <w:rPr>
          <w:rFonts w:ascii="Bookman Old Style" w:hAnsi="Bookman Old Style"/>
          <w:b/>
          <w:sz w:val="24"/>
          <w:szCs w:val="24"/>
          <w:vertAlign w:val="superscript"/>
        </w:rPr>
        <w:t>th</w:t>
      </w:r>
      <w:r>
        <w:rPr>
          <w:rFonts w:ascii="Bookman Old Style" w:hAnsi="Bookman Old Style"/>
          <w:b/>
          <w:sz w:val="24"/>
          <w:szCs w:val="24"/>
        </w:rPr>
        <w:t xml:space="preserve"> APRIL, </w:t>
      </w:r>
    </w:p>
    <w:p w:rsidR="006A65F1" w:rsidRDefault="006A65F1" w:rsidP="006A65F1">
      <w:pPr>
        <w:pStyle w:val="NoSpacing"/>
        <w:ind w:left="2880" w:firstLine="0"/>
        <w:contextualSpacing/>
        <w:rPr>
          <w:rFonts w:ascii="Bookman Old Style" w:hAnsi="Bookman Old Style"/>
          <w:b/>
          <w:sz w:val="24"/>
          <w:szCs w:val="24"/>
        </w:rPr>
      </w:pPr>
      <w:r>
        <w:rPr>
          <w:rFonts w:ascii="Bookman Old Style" w:hAnsi="Bookman Old Style"/>
          <w:b/>
          <w:sz w:val="24"/>
          <w:szCs w:val="24"/>
        </w:rPr>
        <w:t>2010 RELATING TO STAND NUMBER 24727, LUSAKA</w:t>
      </w: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LUKE PHIRI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APPLICANT</w:t>
      </w:r>
    </w:p>
    <w:p w:rsidR="006A65F1" w:rsidRDefault="006A65F1" w:rsidP="006A65F1">
      <w:pPr>
        <w:pStyle w:val="NoSpacing"/>
        <w:spacing w:line="360" w:lineRule="auto"/>
        <w:ind w:left="0" w:firstLine="0"/>
        <w:contextualSpacing/>
        <w:rPr>
          <w:rFonts w:ascii="Bookman Old Style" w:hAnsi="Bookman Old Style"/>
          <w:b/>
          <w:sz w:val="24"/>
          <w:szCs w:val="24"/>
        </w:rPr>
      </w:pPr>
    </w:p>
    <w:p w:rsidR="006A65F1" w:rsidRDefault="006A65F1" w:rsidP="006A65F1">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6A65F1" w:rsidRDefault="006A65F1" w:rsidP="006A65F1">
      <w:pPr>
        <w:pStyle w:val="NoSpacing"/>
        <w:ind w:left="0" w:firstLine="72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720"/>
        <w:contextualSpacing/>
        <w:rPr>
          <w:rFonts w:ascii="Bookman Old Style" w:hAnsi="Bookman Old Style"/>
          <w:b/>
          <w:sz w:val="24"/>
          <w:szCs w:val="24"/>
        </w:rPr>
      </w:pPr>
      <w:r>
        <w:rPr>
          <w:rFonts w:ascii="Bookman Old Style" w:hAnsi="Bookman Old Style"/>
          <w:b/>
          <w:sz w:val="24"/>
          <w:szCs w:val="24"/>
        </w:rPr>
        <w:t>DAVID TEMBO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RESPONDENT</w:t>
      </w:r>
    </w:p>
    <w:p w:rsidR="006A65F1" w:rsidRDefault="006A65F1" w:rsidP="006A65F1">
      <w:pPr>
        <w:pStyle w:val="NoSpacing"/>
        <w:ind w:left="0" w:firstLine="72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ind w:left="0" w:firstLine="0"/>
        <w:contextualSpacing/>
        <w:rPr>
          <w:rFonts w:ascii="Bookman Old Style" w:hAnsi="Bookman Old Style"/>
          <w:b/>
        </w:rPr>
      </w:pPr>
      <w:r>
        <w:rPr>
          <w:rFonts w:ascii="Bookman Old Style" w:hAnsi="Bookman Old Style"/>
          <w:b/>
        </w:rPr>
        <w:t>BEFORE THE HON</w:t>
      </w:r>
      <w:r w:rsidR="00C565E4">
        <w:rPr>
          <w:rFonts w:ascii="Bookman Old Style" w:hAnsi="Bookman Old Style"/>
          <w:b/>
        </w:rPr>
        <w:t xml:space="preserve">. JUSTICE NIGEL K. MUTUNA ON </w:t>
      </w:r>
      <w:r w:rsidR="00226333">
        <w:rPr>
          <w:rFonts w:ascii="Bookman Old Style" w:hAnsi="Bookman Old Style"/>
          <w:b/>
        </w:rPr>
        <w:t>31</w:t>
      </w:r>
      <w:r w:rsidR="00D46482" w:rsidRPr="00D46482">
        <w:rPr>
          <w:rFonts w:ascii="Bookman Old Style" w:hAnsi="Bookman Old Style"/>
          <w:b/>
          <w:vertAlign w:val="superscript"/>
        </w:rPr>
        <w:t>th</w:t>
      </w:r>
      <w:r w:rsidR="00D46482">
        <w:rPr>
          <w:rFonts w:ascii="Bookman Old Style" w:hAnsi="Bookman Old Style"/>
          <w:b/>
        </w:rPr>
        <w:t xml:space="preserve"> </w:t>
      </w:r>
      <w:r>
        <w:rPr>
          <w:rFonts w:ascii="Bookman Old Style" w:hAnsi="Bookman Old Style"/>
          <w:b/>
        </w:rPr>
        <w:t>DAY OF AUGUST, 2011</w:t>
      </w:r>
    </w:p>
    <w:p w:rsidR="006A65F1" w:rsidRDefault="006A65F1" w:rsidP="006A65F1">
      <w:pPr>
        <w:pStyle w:val="NoSpacing"/>
        <w:ind w:left="0" w:firstLine="0"/>
        <w:contextualSpacing/>
        <w:rPr>
          <w:rFonts w:ascii="Bookman Old Style" w:hAnsi="Bookman Old Style"/>
          <w:b/>
          <w:sz w:val="24"/>
          <w:szCs w:val="24"/>
        </w:rPr>
      </w:pPr>
    </w:p>
    <w:p w:rsidR="006A65F1" w:rsidRDefault="006A65F1" w:rsidP="006A65F1">
      <w:pPr>
        <w:pStyle w:val="NoSpacing"/>
        <w:spacing w:line="276" w:lineRule="auto"/>
        <w:ind w:left="0" w:firstLine="0"/>
        <w:contextualSpacing/>
        <w:rPr>
          <w:rFonts w:ascii="Bookman Old Style" w:hAnsi="Bookman Old Style"/>
        </w:rPr>
      </w:pPr>
      <w:r>
        <w:rPr>
          <w:rFonts w:ascii="Bookman Old Style" w:hAnsi="Bookman Old Style"/>
        </w:rPr>
        <w:t>For the Applicant</w:t>
      </w:r>
      <w:r>
        <w:rPr>
          <w:rFonts w:ascii="Bookman Old Style" w:hAnsi="Bookman Old Style"/>
        </w:rPr>
        <w:tab/>
      </w:r>
      <w:r>
        <w:rPr>
          <w:rFonts w:ascii="Bookman Old Style" w:hAnsi="Bookman Old Style"/>
        </w:rPr>
        <w:tab/>
        <w:t>:</w:t>
      </w:r>
      <w:r>
        <w:rPr>
          <w:rFonts w:ascii="Bookman Old Style" w:hAnsi="Bookman Old Style"/>
        </w:rPr>
        <w:tab/>
        <w:t>Mr. W. Mweemba of Mweemba &amp; Company</w:t>
      </w:r>
    </w:p>
    <w:p w:rsidR="006A65F1" w:rsidRDefault="006A65F1" w:rsidP="006A65F1">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Respondent</w:t>
      </w:r>
      <w:r>
        <w:rPr>
          <w:rFonts w:ascii="Bookman Old Style" w:hAnsi="Bookman Old Style"/>
        </w:rPr>
        <w:tab/>
      </w:r>
      <w:r>
        <w:rPr>
          <w:rFonts w:ascii="Bookman Old Style" w:hAnsi="Bookman Old Style"/>
        </w:rPr>
        <w:tab/>
        <w:t>:</w:t>
      </w:r>
      <w:r>
        <w:rPr>
          <w:rFonts w:ascii="Bookman Old Style" w:hAnsi="Bookman Old Style"/>
        </w:rPr>
        <w:tab/>
        <w:t>Mr.</w:t>
      </w:r>
      <w:r w:rsidR="00DC1BFA">
        <w:rPr>
          <w:rFonts w:ascii="Bookman Old Style" w:hAnsi="Bookman Old Style"/>
        </w:rPr>
        <w:t xml:space="preserve"> A. Kasonde of Kasonde &amp; Company</w:t>
      </w:r>
    </w:p>
    <w:p w:rsidR="006A65F1" w:rsidRDefault="006A65F1" w:rsidP="006A65F1">
      <w:pPr>
        <w:pStyle w:val="NoSpacing"/>
        <w:pBdr>
          <w:bottom w:val="single" w:sz="6" w:space="1" w:color="auto"/>
        </w:pBdr>
        <w:spacing w:line="276" w:lineRule="auto"/>
        <w:ind w:left="0" w:firstLine="0"/>
        <w:contextualSpacing/>
        <w:rPr>
          <w:rFonts w:ascii="Bookman Old Style" w:hAnsi="Bookman Old Style"/>
        </w:rPr>
      </w:pPr>
    </w:p>
    <w:p w:rsidR="006A65F1" w:rsidRDefault="006A65F1" w:rsidP="006A65F1">
      <w:pPr>
        <w:pStyle w:val="NoSpacing"/>
        <w:ind w:left="0" w:firstLine="0"/>
        <w:contextualSpacing/>
        <w:rPr>
          <w:rFonts w:ascii="Bookman Old Style" w:hAnsi="Bookman Old Style"/>
          <w:b/>
          <w:sz w:val="24"/>
          <w:szCs w:val="24"/>
        </w:rPr>
      </w:pPr>
    </w:p>
    <w:p w:rsidR="006A65F1" w:rsidRDefault="007A5049" w:rsidP="006A65F1">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 xml:space="preserve">JUDGMENT </w:t>
      </w:r>
    </w:p>
    <w:p w:rsidR="006A65F1" w:rsidRDefault="006A65F1" w:rsidP="006A65F1">
      <w:pPr>
        <w:pStyle w:val="NoSpacing"/>
        <w:pBdr>
          <w:bottom w:val="single" w:sz="6" w:space="1" w:color="auto"/>
        </w:pBdr>
        <w:ind w:left="0" w:firstLine="0"/>
        <w:contextualSpacing/>
        <w:jc w:val="center"/>
        <w:rPr>
          <w:rFonts w:ascii="Bookman Old Style" w:hAnsi="Bookman Old Style"/>
          <w:b/>
          <w:sz w:val="32"/>
          <w:szCs w:val="28"/>
        </w:rPr>
      </w:pPr>
    </w:p>
    <w:p w:rsidR="006A65F1" w:rsidRDefault="006A65F1" w:rsidP="006A65F1">
      <w:pPr>
        <w:pStyle w:val="NoSpacing"/>
        <w:ind w:left="0" w:firstLine="0"/>
        <w:jc w:val="right"/>
        <w:rPr>
          <w:rFonts w:ascii="Bookman Old Style" w:hAnsi="Bookman Old Style"/>
          <w:sz w:val="24"/>
          <w:szCs w:val="24"/>
        </w:rPr>
      </w:pPr>
    </w:p>
    <w:p w:rsidR="006A65F1" w:rsidRDefault="006A65F1" w:rsidP="006A65F1">
      <w:pPr>
        <w:pStyle w:val="NoSpacing"/>
        <w:ind w:left="0" w:firstLine="0"/>
        <w:rPr>
          <w:rFonts w:ascii="Bookman Old Style" w:hAnsi="Bookman Old Style"/>
          <w:sz w:val="24"/>
          <w:szCs w:val="24"/>
          <w:u w:val="single"/>
        </w:rPr>
      </w:pPr>
    </w:p>
    <w:p w:rsidR="006A65F1" w:rsidRDefault="006A65F1" w:rsidP="006A65F1">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6A65F1" w:rsidRPr="009A7E16" w:rsidRDefault="006A65F1" w:rsidP="006A65F1">
      <w:pPr>
        <w:pStyle w:val="NoSpacing"/>
        <w:ind w:left="0" w:firstLine="0"/>
        <w:rPr>
          <w:rFonts w:ascii="Bookman Old Style" w:hAnsi="Bookman Old Style"/>
          <w:sz w:val="24"/>
          <w:szCs w:val="24"/>
        </w:rPr>
      </w:pPr>
    </w:p>
    <w:p w:rsidR="006A65F1" w:rsidRPr="009A7E16" w:rsidRDefault="006A65F1" w:rsidP="00DC1BFA">
      <w:pPr>
        <w:pStyle w:val="NoSpacing"/>
        <w:numPr>
          <w:ilvl w:val="0"/>
          <w:numId w:val="1"/>
        </w:numPr>
        <w:contextualSpacing/>
        <w:rPr>
          <w:rFonts w:ascii="Bookman Old Style" w:hAnsi="Bookman Old Style"/>
          <w:b/>
          <w:i/>
          <w:sz w:val="24"/>
          <w:szCs w:val="24"/>
          <w:u w:val="single"/>
        </w:rPr>
      </w:pPr>
      <w:r w:rsidRPr="009A7E16">
        <w:rPr>
          <w:rFonts w:ascii="Bookman Old Style" w:hAnsi="Bookman Old Style"/>
          <w:b/>
          <w:i/>
        </w:rPr>
        <w:t xml:space="preserve"> </w:t>
      </w:r>
      <w:r w:rsidR="009A7E16" w:rsidRPr="009A7E16">
        <w:rPr>
          <w:rFonts w:ascii="Bookman Old Style" w:hAnsi="Bookman Old Style"/>
          <w:b/>
          <w:i/>
        </w:rPr>
        <w:t>Williams –VS- Bayley (1966) LR1 HL 200.</w:t>
      </w:r>
    </w:p>
    <w:p w:rsidR="009A7E16" w:rsidRPr="009A7E16" w:rsidRDefault="009A7E16" w:rsidP="00DC1BFA">
      <w:pPr>
        <w:pStyle w:val="NoSpacing"/>
        <w:numPr>
          <w:ilvl w:val="0"/>
          <w:numId w:val="1"/>
        </w:numPr>
        <w:contextualSpacing/>
        <w:rPr>
          <w:rFonts w:ascii="Bookman Old Style" w:hAnsi="Bookman Old Style"/>
          <w:b/>
          <w:i/>
          <w:sz w:val="24"/>
          <w:szCs w:val="24"/>
          <w:u w:val="single"/>
        </w:rPr>
      </w:pPr>
      <w:r w:rsidRPr="009A7E16">
        <w:rPr>
          <w:rFonts w:ascii="Bookman Old Style" w:hAnsi="Bookman Old Style"/>
          <w:b/>
          <w:i/>
        </w:rPr>
        <w:t>Zambia National Commercial Bank Limited –VS- Dismas Mwila SCZ No. 94 of 1999.</w:t>
      </w:r>
    </w:p>
    <w:p w:rsidR="009A7E16" w:rsidRPr="009A7E16" w:rsidRDefault="009A7E16" w:rsidP="00DC1BFA">
      <w:pPr>
        <w:pStyle w:val="NoSpacing"/>
        <w:numPr>
          <w:ilvl w:val="0"/>
          <w:numId w:val="1"/>
        </w:numPr>
        <w:contextualSpacing/>
        <w:rPr>
          <w:rFonts w:ascii="Bookman Old Style" w:hAnsi="Bookman Old Style"/>
          <w:b/>
          <w:i/>
          <w:sz w:val="24"/>
          <w:szCs w:val="24"/>
          <w:u w:val="single"/>
        </w:rPr>
      </w:pPr>
      <w:r w:rsidRPr="009A7E16">
        <w:rPr>
          <w:rFonts w:ascii="Bookman Old Style" w:hAnsi="Bookman Old Style"/>
          <w:b/>
          <w:i/>
        </w:rPr>
        <w:t>Waterwells Limited –VS- Jackson (1984) ZR page 98.</w:t>
      </w:r>
    </w:p>
    <w:p w:rsidR="009A7E16" w:rsidRPr="00D46482" w:rsidRDefault="009A7E16" w:rsidP="00DC1BFA">
      <w:pPr>
        <w:pStyle w:val="NoSpacing"/>
        <w:numPr>
          <w:ilvl w:val="0"/>
          <w:numId w:val="1"/>
        </w:numPr>
        <w:contextualSpacing/>
        <w:rPr>
          <w:rFonts w:ascii="Bookman Old Style" w:hAnsi="Bookman Old Style"/>
          <w:b/>
          <w:i/>
          <w:sz w:val="24"/>
          <w:szCs w:val="24"/>
          <w:u w:val="single"/>
        </w:rPr>
      </w:pPr>
      <w:r w:rsidRPr="009A7E16">
        <w:rPr>
          <w:rFonts w:ascii="Bookman Old Style" w:hAnsi="Bookman Old Style"/>
          <w:b/>
          <w:i/>
        </w:rPr>
        <w:t>Ruth Kumbi –VS- Robinson Caleb Zulu SCZ No. 19 of 2009.</w:t>
      </w:r>
    </w:p>
    <w:p w:rsidR="00D46482" w:rsidRPr="00D46482" w:rsidRDefault="00D46482" w:rsidP="00DC1BFA">
      <w:pPr>
        <w:pStyle w:val="NoSpacing"/>
        <w:numPr>
          <w:ilvl w:val="0"/>
          <w:numId w:val="1"/>
        </w:numPr>
        <w:contextualSpacing/>
        <w:rPr>
          <w:rFonts w:ascii="Bookman Old Style" w:hAnsi="Bookman Old Style"/>
          <w:b/>
          <w:i/>
          <w:sz w:val="24"/>
          <w:szCs w:val="24"/>
          <w:u w:val="single"/>
        </w:rPr>
      </w:pPr>
      <w:r>
        <w:rPr>
          <w:rFonts w:ascii="Bookman Old Style" w:hAnsi="Bookman Old Style"/>
          <w:b/>
          <w:i/>
        </w:rPr>
        <w:t>Printing and Numerical Registering Company –VS- Simpson (1875) LR 19EQ 462.</w:t>
      </w:r>
    </w:p>
    <w:p w:rsidR="00D46482" w:rsidRPr="009A7E16" w:rsidRDefault="00D46482" w:rsidP="00DC1BFA">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Colgate Palmolive (Z) Inc –VS- Able Shemu Chuka and 110 Others appeal No. 181 of 2005.  </w:t>
      </w:r>
    </w:p>
    <w:p w:rsidR="009A7E16" w:rsidRPr="009A7E16" w:rsidRDefault="009A7E16" w:rsidP="009A7E16">
      <w:pPr>
        <w:pStyle w:val="NoSpacing"/>
        <w:ind w:left="780" w:firstLine="0"/>
        <w:contextualSpacing/>
        <w:rPr>
          <w:rFonts w:ascii="Bookman Old Style" w:hAnsi="Bookman Old Style"/>
          <w:b/>
          <w:i/>
          <w:sz w:val="24"/>
          <w:szCs w:val="24"/>
          <w:u w:val="single"/>
        </w:rPr>
      </w:pPr>
    </w:p>
    <w:p w:rsidR="006A65F1" w:rsidRPr="009A7E16" w:rsidRDefault="006A65F1" w:rsidP="006A65F1">
      <w:pPr>
        <w:pStyle w:val="NoSpacing"/>
        <w:ind w:left="0" w:firstLine="0"/>
        <w:rPr>
          <w:rFonts w:ascii="Bookman Old Style" w:hAnsi="Bookman Old Style"/>
          <w:b/>
          <w:i/>
          <w:sz w:val="24"/>
          <w:szCs w:val="24"/>
          <w:u w:val="single"/>
        </w:rPr>
      </w:pPr>
    </w:p>
    <w:p w:rsidR="006A65F1" w:rsidRDefault="006A65F1" w:rsidP="006A65F1">
      <w:pPr>
        <w:pStyle w:val="NoSpacing"/>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6A65F1" w:rsidRDefault="006A65F1" w:rsidP="006A65F1">
      <w:pPr>
        <w:pStyle w:val="NoSpacing"/>
        <w:rPr>
          <w:rFonts w:ascii="Bookman Old Style" w:hAnsi="Bookman Old Style"/>
          <w:sz w:val="24"/>
          <w:szCs w:val="24"/>
        </w:rPr>
      </w:pPr>
    </w:p>
    <w:p w:rsidR="006A65F1" w:rsidRDefault="006A65F1" w:rsidP="006A65F1">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sz w:val="24"/>
          <w:szCs w:val="24"/>
        </w:rPr>
        <w:t>Supreme Court Practice, 1999 Volume 1.</w:t>
      </w:r>
    </w:p>
    <w:p w:rsidR="006A65F1" w:rsidRPr="009A7E16" w:rsidRDefault="009A7E16" w:rsidP="006A65F1">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Statute of Frauds.</w:t>
      </w:r>
    </w:p>
    <w:p w:rsidR="009A7E16" w:rsidRPr="009A7E16" w:rsidRDefault="00C565E4" w:rsidP="006A65F1">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Cheshire</w:t>
      </w:r>
      <w:r w:rsidR="00BC5C7C">
        <w:rPr>
          <w:rFonts w:ascii="Bookman Old Style" w:hAnsi="Bookman Old Style" w:cs="Times New Roman"/>
          <w:b/>
          <w:i/>
        </w:rPr>
        <w:t>’s</w:t>
      </w:r>
      <w:r w:rsidR="009A7E16">
        <w:rPr>
          <w:rFonts w:ascii="Bookman Old Style" w:hAnsi="Bookman Old Style" w:cs="Times New Roman"/>
          <w:b/>
          <w:i/>
        </w:rPr>
        <w:t>, The Modern Law of Real Property, 8</w:t>
      </w:r>
      <w:r w:rsidR="009A7E16" w:rsidRPr="009A7E16">
        <w:rPr>
          <w:rFonts w:ascii="Bookman Old Style" w:hAnsi="Bookman Old Style" w:cs="Times New Roman"/>
          <w:b/>
          <w:i/>
          <w:vertAlign w:val="superscript"/>
        </w:rPr>
        <w:t>th</w:t>
      </w:r>
      <w:r w:rsidR="009A7E16">
        <w:rPr>
          <w:rFonts w:ascii="Bookman Old Style" w:hAnsi="Bookman Old Style" w:cs="Times New Roman"/>
          <w:b/>
          <w:i/>
        </w:rPr>
        <w:t xml:space="preserve"> edition.</w:t>
      </w:r>
    </w:p>
    <w:p w:rsidR="009A7E16" w:rsidRPr="009A7E16" w:rsidRDefault="009A7E16" w:rsidP="006A65F1">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High Court Act, Cap 27.</w:t>
      </w:r>
    </w:p>
    <w:p w:rsidR="009A7E16" w:rsidRPr="00D46482" w:rsidRDefault="009A7E16" w:rsidP="006A65F1">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Cheshire, Fifoot and Firmston’s Law of Contract, 13</w:t>
      </w:r>
      <w:r w:rsidRPr="009A7E16">
        <w:rPr>
          <w:rFonts w:ascii="Bookman Old Style" w:hAnsi="Bookman Old Style" w:cs="Times New Roman"/>
          <w:b/>
          <w:i/>
          <w:vertAlign w:val="superscript"/>
        </w:rPr>
        <w:t>th</w:t>
      </w:r>
      <w:r>
        <w:rPr>
          <w:rFonts w:ascii="Bookman Old Style" w:hAnsi="Bookman Old Style" w:cs="Times New Roman"/>
          <w:b/>
          <w:i/>
        </w:rPr>
        <w:t xml:space="preserve"> edition, Butterworths, London 1996, page 317.</w:t>
      </w:r>
    </w:p>
    <w:p w:rsidR="00D46482" w:rsidRPr="00BC5C7C" w:rsidRDefault="00BC5C7C" w:rsidP="006A65F1">
      <w:pPr>
        <w:pStyle w:val="ListParagraph"/>
        <w:numPr>
          <w:ilvl w:val="0"/>
          <w:numId w:val="2"/>
        </w:numPr>
        <w:spacing w:after="0"/>
        <w:rPr>
          <w:rFonts w:ascii="Bookman Old Style" w:hAnsi="Bookman Old Style" w:cs="Times New Roman"/>
          <w:b/>
          <w:i/>
        </w:rPr>
      </w:pPr>
      <w:r w:rsidRPr="00BC5C7C">
        <w:rPr>
          <w:rFonts w:ascii="Bookman Old Style" w:hAnsi="Bookman Old Style" w:cs="Times New Roman"/>
          <w:b/>
          <w:i/>
        </w:rPr>
        <w:t>Blacks Law Dictionary by Bryan A. Garner 8</w:t>
      </w:r>
      <w:r w:rsidRPr="00BC5C7C">
        <w:rPr>
          <w:rFonts w:ascii="Bookman Old Style" w:hAnsi="Bookman Old Style" w:cs="Times New Roman"/>
          <w:b/>
          <w:i/>
          <w:vertAlign w:val="superscript"/>
        </w:rPr>
        <w:t>th</w:t>
      </w:r>
      <w:r w:rsidRPr="00BC5C7C">
        <w:rPr>
          <w:rFonts w:ascii="Bookman Old Style" w:hAnsi="Bookman Old Style" w:cs="Times New Roman"/>
          <w:b/>
          <w:i/>
        </w:rPr>
        <w:t xml:space="preserve"> edition.</w:t>
      </w:r>
    </w:p>
    <w:p w:rsidR="00BC5C7C" w:rsidRPr="00BC5C7C" w:rsidRDefault="00BC5C7C" w:rsidP="006A65F1">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Megarry and Wade, The Law of Real Property, by Charles H</w:t>
      </w:r>
      <w:r w:rsidR="00175175">
        <w:rPr>
          <w:rFonts w:ascii="Bookman Old Style" w:hAnsi="Bookman Old Style" w:cs="Times New Roman"/>
          <w:b/>
          <w:i/>
        </w:rPr>
        <w:t>a</w:t>
      </w:r>
      <w:r>
        <w:rPr>
          <w:rFonts w:ascii="Bookman Old Style" w:hAnsi="Bookman Old Style" w:cs="Times New Roman"/>
          <w:b/>
          <w:i/>
        </w:rPr>
        <w:t>rpum, 6</w:t>
      </w:r>
      <w:r w:rsidRPr="00BC5C7C">
        <w:rPr>
          <w:rFonts w:ascii="Bookman Old Style" w:hAnsi="Bookman Old Style" w:cs="Times New Roman"/>
          <w:b/>
          <w:i/>
          <w:vertAlign w:val="superscript"/>
        </w:rPr>
        <w:t>th</w:t>
      </w:r>
      <w:r>
        <w:rPr>
          <w:rFonts w:ascii="Bookman Old Style" w:hAnsi="Bookman Old Style" w:cs="Times New Roman"/>
          <w:b/>
          <w:i/>
        </w:rPr>
        <w:t xml:space="preserve"> edition.</w:t>
      </w:r>
    </w:p>
    <w:p w:rsidR="006A65F1" w:rsidRDefault="006A65F1" w:rsidP="006A65F1">
      <w:pPr>
        <w:rPr>
          <w:rFonts w:ascii="Bookman Old Style" w:hAnsi="Bookman Old Style" w:cs="Times New Roman"/>
          <w:sz w:val="24"/>
          <w:szCs w:val="24"/>
        </w:rPr>
      </w:pPr>
    </w:p>
    <w:p w:rsidR="009A7E16" w:rsidRDefault="006A65F1"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Th</w:t>
      </w:r>
      <w:r w:rsidR="009A7E16">
        <w:rPr>
          <w:rFonts w:ascii="Bookman Old Style" w:hAnsi="Bookman Old Style" w:cs="Times New Roman"/>
          <w:sz w:val="24"/>
          <w:szCs w:val="24"/>
        </w:rPr>
        <w:t>e Applicant, Luke Phiri</w:t>
      </w:r>
      <w:r w:rsidR="00BC5C7C">
        <w:rPr>
          <w:rFonts w:ascii="Bookman Old Style" w:hAnsi="Bookman Old Style" w:cs="Times New Roman"/>
          <w:sz w:val="24"/>
          <w:szCs w:val="24"/>
        </w:rPr>
        <w:t>,</w:t>
      </w:r>
      <w:r w:rsidR="009A7E16">
        <w:rPr>
          <w:rFonts w:ascii="Bookman Old Style" w:hAnsi="Bookman Old Style" w:cs="Times New Roman"/>
          <w:sz w:val="24"/>
          <w:szCs w:val="24"/>
        </w:rPr>
        <w:t xml:space="preserve"> commenced this action against the Respondent, David Tembo</w:t>
      </w:r>
      <w:r w:rsidR="00175175">
        <w:rPr>
          <w:rFonts w:ascii="Bookman Old Style" w:hAnsi="Bookman Old Style" w:cs="Times New Roman"/>
          <w:sz w:val="24"/>
          <w:szCs w:val="24"/>
        </w:rPr>
        <w:t>,</w:t>
      </w:r>
      <w:r w:rsidR="009A7E16">
        <w:rPr>
          <w:rFonts w:ascii="Bookman Old Style" w:hAnsi="Bookman Old Style" w:cs="Times New Roman"/>
          <w:sz w:val="24"/>
          <w:szCs w:val="24"/>
        </w:rPr>
        <w:t xml:space="preserve"> on 29</w:t>
      </w:r>
      <w:r w:rsidR="009A7E16" w:rsidRPr="009A7E16">
        <w:rPr>
          <w:rFonts w:ascii="Bookman Old Style" w:hAnsi="Bookman Old Style" w:cs="Times New Roman"/>
          <w:sz w:val="24"/>
          <w:szCs w:val="24"/>
          <w:vertAlign w:val="superscript"/>
        </w:rPr>
        <w:t>th</w:t>
      </w:r>
      <w:r w:rsidR="009A7E16">
        <w:rPr>
          <w:rFonts w:ascii="Bookman Old Style" w:hAnsi="Bookman Old Style" w:cs="Times New Roman"/>
          <w:sz w:val="24"/>
          <w:szCs w:val="24"/>
        </w:rPr>
        <w:t xml:space="preserve"> September, 2010, by way of origina</w:t>
      </w:r>
      <w:r w:rsidR="004744E7">
        <w:rPr>
          <w:rFonts w:ascii="Bookman Old Style" w:hAnsi="Bookman Old Style" w:cs="Times New Roman"/>
          <w:sz w:val="24"/>
          <w:szCs w:val="24"/>
        </w:rPr>
        <w:t>ting summons.  The relief that he seeks</w:t>
      </w:r>
      <w:r w:rsidR="009A7E16">
        <w:rPr>
          <w:rFonts w:ascii="Bookman Old Style" w:hAnsi="Bookman Old Style" w:cs="Times New Roman"/>
          <w:sz w:val="24"/>
          <w:szCs w:val="24"/>
        </w:rPr>
        <w:t xml:space="preserve"> is as follows;</w:t>
      </w:r>
    </w:p>
    <w:p w:rsidR="009A7E16" w:rsidRPr="007A5049" w:rsidRDefault="009A7E16" w:rsidP="009A7E16">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7A5049">
        <w:rPr>
          <w:rFonts w:ascii="Bookman Old Style" w:hAnsi="Bookman Old Style" w:cs="Times New Roman"/>
          <w:i/>
          <w:sz w:val="24"/>
          <w:szCs w:val="24"/>
        </w:rPr>
        <w:t xml:space="preserve">“(1)  </w:t>
      </w:r>
      <w:r w:rsidRPr="007A5049">
        <w:rPr>
          <w:rFonts w:ascii="Bookman Old Style" w:hAnsi="Bookman Old Style" w:cs="Times New Roman"/>
          <w:i/>
          <w:sz w:val="24"/>
          <w:szCs w:val="24"/>
        </w:rPr>
        <w:tab/>
        <w:t xml:space="preserve">The Applicant be granted possession of stand number 24727, </w:t>
      </w:r>
    </w:p>
    <w:p w:rsidR="009A7E16" w:rsidRPr="007A5049" w:rsidRDefault="009A7E16" w:rsidP="009A7E16">
      <w:pPr>
        <w:spacing w:after="0" w:line="360" w:lineRule="auto"/>
        <w:ind w:left="720" w:firstLine="720"/>
        <w:rPr>
          <w:rFonts w:ascii="Bookman Old Style" w:hAnsi="Bookman Old Style" w:cs="Times New Roman"/>
          <w:i/>
          <w:sz w:val="24"/>
          <w:szCs w:val="24"/>
        </w:rPr>
      </w:pPr>
      <w:r w:rsidRPr="007A5049">
        <w:rPr>
          <w:rFonts w:ascii="Bookman Old Style" w:hAnsi="Bookman Old Style" w:cs="Times New Roman"/>
          <w:i/>
          <w:sz w:val="24"/>
          <w:szCs w:val="24"/>
        </w:rPr>
        <w:t>Lusaka.</w:t>
      </w:r>
    </w:p>
    <w:p w:rsidR="009A7E16" w:rsidRPr="007A5049" w:rsidRDefault="009A7E16" w:rsidP="009A7E16">
      <w:pPr>
        <w:spacing w:after="0" w:line="360" w:lineRule="auto"/>
        <w:rPr>
          <w:rFonts w:ascii="Bookman Old Style" w:hAnsi="Bookman Old Style" w:cs="Times New Roman"/>
          <w:i/>
          <w:sz w:val="24"/>
          <w:szCs w:val="24"/>
        </w:rPr>
      </w:pPr>
      <w:r w:rsidRPr="007A5049">
        <w:rPr>
          <w:rFonts w:ascii="Bookman Old Style" w:hAnsi="Bookman Old Style" w:cs="Times New Roman"/>
          <w:i/>
          <w:sz w:val="24"/>
          <w:szCs w:val="24"/>
        </w:rPr>
        <w:tab/>
        <w:t xml:space="preserve"> (2)</w:t>
      </w:r>
      <w:r w:rsidRPr="007A5049">
        <w:rPr>
          <w:rFonts w:ascii="Bookman Old Style" w:hAnsi="Bookman Old Style" w:cs="Times New Roman"/>
          <w:i/>
          <w:sz w:val="24"/>
          <w:szCs w:val="24"/>
        </w:rPr>
        <w:tab/>
        <w:t xml:space="preserve">The Applicant is entitled to recover the sum of K60,000,000.00 </w:t>
      </w:r>
    </w:p>
    <w:p w:rsidR="009A7E16" w:rsidRPr="007A5049" w:rsidRDefault="009A7E16" w:rsidP="009A7E16">
      <w:pPr>
        <w:spacing w:after="0" w:line="360" w:lineRule="auto"/>
        <w:ind w:left="1440"/>
        <w:rPr>
          <w:rFonts w:ascii="Bookman Old Style" w:hAnsi="Bookman Old Style" w:cs="Times New Roman"/>
          <w:i/>
          <w:sz w:val="24"/>
          <w:szCs w:val="24"/>
        </w:rPr>
      </w:pPr>
      <w:r w:rsidRPr="007A5049">
        <w:rPr>
          <w:rFonts w:ascii="Bookman Old Style" w:hAnsi="Bookman Old Style" w:cs="Times New Roman"/>
          <w:i/>
          <w:sz w:val="24"/>
          <w:szCs w:val="24"/>
        </w:rPr>
        <w:t xml:space="preserve">being balance on debt of K160,000,000.00 secured by the equitable mortgage relating to stand number 24727 Lusaka, following the assignment of the said property by the Respondent to the Applicant at K100,000,000.00. </w:t>
      </w:r>
    </w:p>
    <w:p w:rsidR="009A7E16" w:rsidRPr="007A5049" w:rsidRDefault="009A7E16" w:rsidP="009A7E16">
      <w:pPr>
        <w:spacing w:after="0" w:line="360" w:lineRule="auto"/>
        <w:rPr>
          <w:rFonts w:ascii="Bookman Old Style" w:hAnsi="Bookman Old Style" w:cs="Times New Roman"/>
          <w:i/>
          <w:sz w:val="24"/>
          <w:szCs w:val="24"/>
        </w:rPr>
      </w:pPr>
      <w:r w:rsidRPr="007A5049">
        <w:rPr>
          <w:rFonts w:ascii="Bookman Old Style" w:hAnsi="Bookman Old Style" w:cs="Times New Roman"/>
          <w:i/>
          <w:sz w:val="24"/>
          <w:szCs w:val="24"/>
        </w:rPr>
        <w:tab/>
        <w:t xml:space="preserve"> (3)</w:t>
      </w:r>
      <w:r w:rsidRPr="007A5049">
        <w:rPr>
          <w:rFonts w:ascii="Bookman Old Style" w:hAnsi="Bookman Old Style" w:cs="Times New Roman"/>
          <w:i/>
          <w:sz w:val="24"/>
          <w:szCs w:val="24"/>
        </w:rPr>
        <w:tab/>
      </w:r>
      <w:r w:rsidR="00FD3B0C" w:rsidRPr="007A5049">
        <w:rPr>
          <w:rFonts w:ascii="Bookman Old Style" w:hAnsi="Bookman Old Style" w:cs="Times New Roman"/>
          <w:i/>
          <w:sz w:val="24"/>
          <w:szCs w:val="24"/>
        </w:rPr>
        <w:t>Costs.</w:t>
      </w:r>
    </w:p>
    <w:p w:rsidR="00FD3B0C" w:rsidRPr="007A5049" w:rsidRDefault="00FD3B0C" w:rsidP="009A7E16">
      <w:pPr>
        <w:spacing w:after="0" w:line="360" w:lineRule="auto"/>
        <w:rPr>
          <w:rFonts w:ascii="Bookman Old Style" w:hAnsi="Bookman Old Style" w:cs="Times New Roman"/>
          <w:i/>
          <w:sz w:val="24"/>
          <w:szCs w:val="24"/>
        </w:rPr>
      </w:pPr>
      <w:r w:rsidRPr="007A5049">
        <w:rPr>
          <w:rFonts w:ascii="Bookman Old Style" w:hAnsi="Bookman Old Style" w:cs="Times New Roman"/>
          <w:i/>
          <w:sz w:val="24"/>
          <w:szCs w:val="24"/>
        </w:rPr>
        <w:t xml:space="preserve"> </w:t>
      </w:r>
      <w:r w:rsidRPr="007A5049">
        <w:rPr>
          <w:rFonts w:ascii="Bookman Old Style" w:hAnsi="Bookman Old Style" w:cs="Times New Roman"/>
          <w:i/>
          <w:sz w:val="24"/>
          <w:szCs w:val="24"/>
        </w:rPr>
        <w:tab/>
        <w:t xml:space="preserve"> (4)</w:t>
      </w:r>
      <w:r w:rsidRPr="007A5049">
        <w:rPr>
          <w:rFonts w:ascii="Bookman Old Style" w:hAnsi="Bookman Old Style" w:cs="Times New Roman"/>
          <w:i/>
          <w:sz w:val="24"/>
          <w:szCs w:val="24"/>
        </w:rPr>
        <w:tab/>
        <w:t>Further and any other relief as may be deemed fit by the Court.”</w:t>
      </w:r>
    </w:p>
    <w:p w:rsidR="00FD3B0C" w:rsidRDefault="00FD3B0C" w:rsidP="009A7E16">
      <w:pPr>
        <w:spacing w:after="0" w:line="360" w:lineRule="auto"/>
        <w:rPr>
          <w:rFonts w:ascii="Bookman Old Style" w:hAnsi="Bookman Old Style" w:cs="Times New Roman"/>
          <w:sz w:val="24"/>
          <w:szCs w:val="24"/>
        </w:rPr>
      </w:pPr>
    </w:p>
    <w:p w:rsidR="00FD3B0C" w:rsidRDefault="00FD3B0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support of the originating </w:t>
      </w:r>
      <w:r w:rsidR="00C565E4">
        <w:rPr>
          <w:rFonts w:ascii="Bookman Old Style" w:hAnsi="Bookman Old Style" w:cs="Times New Roman"/>
          <w:sz w:val="24"/>
          <w:szCs w:val="24"/>
        </w:rPr>
        <w:t xml:space="preserve">summons, </w:t>
      </w:r>
      <w:r w:rsidR="00D46482">
        <w:rPr>
          <w:rFonts w:ascii="Bookman Old Style" w:hAnsi="Bookman Old Style" w:cs="Times New Roman"/>
          <w:sz w:val="24"/>
          <w:szCs w:val="24"/>
        </w:rPr>
        <w:t>the Applicant filed an</w:t>
      </w:r>
      <w:r>
        <w:rPr>
          <w:rFonts w:ascii="Bookman Old Style" w:hAnsi="Bookman Old Style" w:cs="Times New Roman"/>
          <w:sz w:val="24"/>
          <w:szCs w:val="24"/>
        </w:rPr>
        <w:t xml:space="preserve"> af</w:t>
      </w:r>
      <w:r w:rsidR="003D1529">
        <w:rPr>
          <w:rFonts w:ascii="Bookman Old Style" w:hAnsi="Bookman Old Style" w:cs="Times New Roman"/>
          <w:sz w:val="24"/>
          <w:szCs w:val="24"/>
        </w:rPr>
        <w:t>fidavit</w:t>
      </w:r>
      <w:r w:rsidR="00D46482">
        <w:rPr>
          <w:rFonts w:ascii="Bookman Old Style" w:hAnsi="Bookman Old Style" w:cs="Times New Roman"/>
          <w:sz w:val="24"/>
          <w:szCs w:val="24"/>
        </w:rPr>
        <w:t xml:space="preserve"> in support</w:t>
      </w:r>
      <w:r w:rsidR="003D1529">
        <w:rPr>
          <w:rFonts w:ascii="Bookman Old Style" w:hAnsi="Bookman Old Style" w:cs="Times New Roman"/>
          <w:sz w:val="24"/>
          <w:szCs w:val="24"/>
        </w:rPr>
        <w:t>, affidavit in reply</w:t>
      </w:r>
      <w:r>
        <w:rPr>
          <w:rFonts w:ascii="Bookman Old Style" w:hAnsi="Bookman Old Style" w:cs="Times New Roman"/>
          <w:sz w:val="24"/>
          <w:szCs w:val="24"/>
        </w:rPr>
        <w:t xml:space="preserve"> and skeleton arguments.  The Respondent’s response was by way of an affidavit in opposition and skeleton arguments.</w:t>
      </w:r>
    </w:p>
    <w:p w:rsidR="00FD3B0C" w:rsidRDefault="00FD3B0C" w:rsidP="009A7E16">
      <w:pPr>
        <w:spacing w:after="0" w:line="360" w:lineRule="auto"/>
        <w:rPr>
          <w:rFonts w:ascii="Bookman Old Style" w:hAnsi="Bookman Old Style" w:cs="Times New Roman"/>
          <w:sz w:val="24"/>
          <w:szCs w:val="24"/>
        </w:rPr>
      </w:pPr>
    </w:p>
    <w:p w:rsidR="006B476E" w:rsidRDefault="00FD3B0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affidavits in support and reply were sworn by the Applicant and they revealed that; the Respondent deposited with the Applicant his</w:t>
      </w:r>
      <w:r w:rsidR="00546E8B">
        <w:rPr>
          <w:rFonts w:ascii="Bookman Old Style" w:hAnsi="Bookman Old Style" w:cs="Times New Roman"/>
          <w:sz w:val="24"/>
          <w:szCs w:val="24"/>
        </w:rPr>
        <w:t xml:space="preserve"> certificate of title f</w:t>
      </w:r>
      <w:r>
        <w:rPr>
          <w:rFonts w:ascii="Bookman Old Style" w:hAnsi="Bookman Old Style" w:cs="Times New Roman"/>
          <w:sz w:val="24"/>
          <w:szCs w:val="24"/>
        </w:rPr>
        <w:t>o</w:t>
      </w:r>
      <w:r w:rsidR="00546E8B">
        <w:rPr>
          <w:rFonts w:ascii="Bookman Old Style" w:hAnsi="Bookman Old Style" w:cs="Times New Roman"/>
          <w:sz w:val="24"/>
          <w:szCs w:val="24"/>
        </w:rPr>
        <w:t>r</w:t>
      </w:r>
      <w:r>
        <w:rPr>
          <w:rFonts w:ascii="Bookman Old Style" w:hAnsi="Bookman Old Style" w:cs="Times New Roman"/>
          <w:sz w:val="24"/>
          <w:szCs w:val="24"/>
        </w:rPr>
        <w:t xml:space="preserve"> property known as stand number 24727 Lusaka; the deposit of the said deeds was as security for repayment of </w:t>
      </w:r>
      <w:r w:rsidR="004744E7">
        <w:rPr>
          <w:rFonts w:ascii="Bookman Old Style" w:hAnsi="Bookman Old Style" w:cs="Times New Roman"/>
          <w:sz w:val="24"/>
          <w:szCs w:val="24"/>
        </w:rPr>
        <w:t xml:space="preserve">a </w:t>
      </w:r>
      <w:r>
        <w:rPr>
          <w:rFonts w:ascii="Bookman Old Style" w:hAnsi="Bookman Old Style" w:cs="Times New Roman"/>
          <w:sz w:val="24"/>
          <w:szCs w:val="24"/>
        </w:rPr>
        <w:t xml:space="preserve">loan advanced to him of </w:t>
      </w:r>
      <w:r>
        <w:rPr>
          <w:rFonts w:ascii="Bookman Old Style" w:hAnsi="Bookman Old Style" w:cs="Times New Roman"/>
          <w:sz w:val="24"/>
          <w:szCs w:val="24"/>
        </w:rPr>
        <w:lastRenderedPageBreak/>
        <w:t>K160,000,000.00 (see exhibit “LP1”); by the said exhibit the Respondent pledged to liquidate the debt by paying the sum of K60,000,000.00</w:t>
      </w:r>
      <w:r w:rsidR="00B83384">
        <w:rPr>
          <w:rFonts w:ascii="Bookman Old Style" w:hAnsi="Bookman Old Style" w:cs="Times New Roman"/>
          <w:sz w:val="24"/>
          <w:szCs w:val="24"/>
        </w:rPr>
        <w:t>,</w:t>
      </w:r>
      <w:r>
        <w:rPr>
          <w:rFonts w:ascii="Bookman Old Style" w:hAnsi="Bookman Old Style" w:cs="Times New Roman"/>
          <w:sz w:val="24"/>
          <w:szCs w:val="24"/>
        </w:rPr>
        <w:t xml:space="preserve"> on 7</w:t>
      </w:r>
      <w:r w:rsidRPr="00FD3B0C">
        <w:rPr>
          <w:rFonts w:ascii="Bookman Old Style" w:hAnsi="Bookman Old Style" w:cs="Times New Roman"/>
          <w:sz w:val="24"/>
          <w:szCs w:val="24"/>
          <w:vertAlign w:val="superscript"/>
        </w:rPr>
        <w:t>th</w:t>
      </w:r>
      <w:r w:rsidR="001D6742">
        <w:rPr>
          <w:rFonts w:ascii="Bookman Old Style" w:hAnsi="Bookman Old Style" w:cs="Times New Roman"/>
          <w:sz w:val="24"/>
          <w:szCs w:val="24"/>
        </w:rPr>
        <w:t xml:space="preserve"> May, 2010</w:t>
      </w:r>
      <w:r w:rsidR="003D1529">
        <w:rPr>
          <w:rFonts w:ascii="Bookman Old Style" w:hAnsi="Bookman Old Style" w:cs="Times New Roman"/>
          <w:sz w:val="24"/>
          <w:szCs w:val="24"/>
        </w:rPr>
        <w:t>,</w:t>
      </w:r>
      <w:r>
        <w:rPr>
          <w:rFonts w:ascii="Bookman Old Style" w:hAnsi="Bookman Old Style" w:cs="Times New Roman"/>
          <w:sz w:val="24"/>
          <w:szCs w:val="24"/>
        </w:rPr>
        <w:t xml:space="preserve"> and the balance of K100,000,000.00 on 7</w:t>
      </w:r>
      <w:r w:rsidRPr="00FD3B0C">
        <w:rPr>
          <w:rFonts w:ascii="Bookman Old Style" w:hAnsi="Bookman Old Style" w:cs="Times New Roman"/>
          <w:sz w:val="24"/>
          <w:szCs w:val="24"/>
          <w:vertAlign w:val="superscript"/>
        </w:rPr>
        <w:t>th</w:t>
      </w:r>
      <w:r w:rsidR="001D6742">
        <w:rPr>
          <w:rFonts w:ascii="Bookman Old Style" w:hAnsi="Bookman Old Style" w:cs="Times New Roman"/>
          <w:sz w:val="24"/>
          <w:szCs w:val="24"/>
        </w:rPr>
        <w:t xml:space="preserve"> June</w:t>
      </w:r>
      <w:r w:rsidR="003D1529">
        <w:rPr>
          <w:rFonts w:ascii="Bookman Old Style" w:hAnsi="Bookman Old Style" w:cs="Times New Roman"/>
          <w:sz w:val="24"/>
          <w:szCs w:val="24"/>
        </w:rPr>
        <w:t>, 2010, in default whereof,</w:t>
      </w:r>
      <w:r>
        <w:rPr>
          <w:rFonts w:ascii="Bookman Old Style" w:hAnsi="Bookman Old Style" w:cs="Times New Roman"/>
          <w:sz w:val="24"/>
          <w:szCs w:val="24"/>
        </w:rPr>
        <w:t xml:space="preserve"> the Respondent would forfeit his property</w:t>
      </w:r>
      <w:r w:rsidR="00B83384">
        <w:rPr>
          <w:rFonts w:ascii="Bookman Old Style" w:hAnsi="Bookman Old Style" w:cs="Times New Roman"/>
          <w:sz w:val="24"/>
          <w:szCs w:val="24"/>
        </w:rPr>
        <w:t>,</w:t>
      </w:r>
      <w:r>
        <w:rPr>
          <w:rFonts w:ascii="Bookman Old Style" w:hAnsi="Bookman Old Style" w:cs="Times New Roman"/>
          <w:sz w:val="24"/>
          <w:szCs w:val="24"/>
        </w:rPr>
        <w:t xml:space="preserve"> stand number 24727 </w:t>
      </w:r>
      <w:r w:rsidR="00525DB8">
        <w:rPr>
          <w:rFonts w:ascii="Bookman Old Style" w:hAnsi="Bookman Old Style" w:cs="Times New Roman"/>
          <w:sz w:val="24"/>
          <w:szCs w:val="24"/>
        </w:rPr>
        <w:t xml:space="preserve">(the property) </w:t>
      </w:r>
      <w:r>
        <w:rPr>
          <w:rFonts w:ascii="Bookman Old Style" w:hAnsi="Bookman Old Style" w:cs="Times New Roman"/>
          <w:sz w:val="24"/>
          <w:szCs w:val="24"/>
        </w:rPr>
        <w:t>(see exhibit LP2”); following default by the Respondent</w:t>
      </w:r>
      <w:r w:rsidR="00B83384">
        <w:rPr>
          <w:rFonts w:ascii="Bookman Old Style" w:hAnsi="Bookman Old Style" w:cs="Times New Roman"/>
          <w:sz w:val="24"/>
          <w:szCs w:val="24"/>
        </w:rPr>
        <w:t>,</w:t>
      </w:r>
      <w:r>
        <w:rPr>
          <w:rFonts w:ascii="Bookman Old Style" w:hAnsi="Bookman Old Style" w:cs="Times New Roman"/>
          <w:sz w:val="24"/>
          <w:szCs w:val="24"/>
        </w:rPr>
        <w:t xml:space="preserve"> the Applicant proceeded to register the assignment of the property to himself and obtained title to the property (see exhibit LP3); arising from the foregoing there is still an amount of K60,000,000.00</w:t>
      </w:r>
      <w:r w:rsidR="00B83384">
        <w:rPr>
          <w:rFonts w:ascii="Bookman Old Style" w:hAnsi="Bookman Old Style" w:cs="Times New Roman"/>
          <w:sz w:val="24"/>
          <w:szCs w:val="24"/>
        </w:rPr>
        <w:t>,</w:t>
      </w:r>
      <w:r>
        <w:rPr>
          <w:rFonts w:ascii="Bookman Old Style" w:hAnsi="Bookman Old Style" w:cs="Times New Roman"/>
          <w:sz w:val="24"/>
          <w:szCs w:val="24"/>
        </w:rPr>
        <w:t xml:space="preserve"> due to the Applicant </w:t>
      </w:r>
      <w:r w:rsidR="00956F1E">
        <w:rPr>
          <w:rFonts w:ascii="Bookman Old Style" w:hAnsi="Bookman Old Style" w:cs="Times New Roman"/>
          <w:sz w:val="24"/>
          <w:szCs w:val="24"/>
        </w:rPr>
        <w:t xml:space="preserve">along with his being entitled to vacant possession of the property; the execution of the </w:t>
      </w:r>
      <w:r w:rsidR="00B83384">
        <w:rPr>
          <w:rFonts w:ascii="Bookman Old Style" w:hAnsi="Bookman Old Style" w:cs="Times New Roman"/>
          <w:sz w:val="24"/>
          <w:szCs w:val="24"/>
        </w:rPr>
        <w:t xml:space="preserve">deed of </w:t>
      </w:r>
      <w:r w:rsidR="00956F1E">
        <w:rPr>
          <w:rFonts w:ascii="Bookman Old Style" w:hAnsi="Bookman Old Style" w:cs="Times New Roman"/>
          <w:sz w:val="24"/>
          <w:szCs w:val="24"/>
        </w:rPr>
        <w:t>assignment</w:t>
      </w:r>
      <w:r w:rsidR="00B83384">
        <w:rPr>
          <w:rFonts w:ascii="Bookman Old Style" w:hAnsi="Bookman Old Style" w:cs="Times New Roman"/>
          <w:sz w:val="24"/>
          <w:szCs w:val="24"/>
        </w:rPr>
        <w:t xml:space="preserve"> relating to the property</w:t>
      </w:r>
      <w:r w:rsidR="00956F1E">
        <w:rPr>
          <w:rFonts w:ascii="Bookman Old Style" w:hAnsi="Bookman Old Style" w:cs="Times New Roman"/>
          <w:sz w:val="24"/>
          <w:szCs w:val="24"/>
        </w:rPr>
        <w:t xml:space="preserve"> by the Respondent was not under du</w:t>
      </w:r>
      <w:r w:rsidR="003D1529">
        <w:rPr>
          <w:rFonts w:ascii="Bookman Old Style" w:hAnsi="Bookman Old Style" w:cs="Times New Roman"/>
          <w:sz w:val="24"/>
          <w:szCs w:val="24"/>
        </w:rPr>
        <w:t>r</w:t>
      </w:r>
      <w:r w:rsidR="00956F1E">
        <w:rPr>
          <w:rFonts w:ascii="Bookman Old Style" w:hAnsi="Bookman Old Style" w:cs="Times New Roman"/>
          <w:sz w:val="24"/>
          <w:szCs w:val="24"/>
        </w:rPr>
        <w:t>es</w:t>
      </w:r>
      <w:r w:rsidR="003D1529">
        <w:rPr>
          <w:rFonts w:ascii="Bookman Old Style" w:hAnsi="Bookman Old Style" w:cs="Times New Roman"/>
          <w:sz w:val="24"/>
          <w:szCs w:val="24"/>
        </w:rPr>
        <w:t>s</w:t>
      </w:r>
      <w:r w:rsidR="00956F1E">
        <w:rPr>
          <w:rFonts w:ascii="Bookman Old Style" w:hAnsi="Bookman Old Style" w:cs="Times New Roman"/>
          <w:sz w:val="24"/>
          <w:szCs w:val="24"/>
        </w:rPr>
        <w:t xml:space="preserve"> and neither were the police present; the </w:t>
      </w:r>
      <w:r w:rsidR="00B83384">
        <w:rPr>
          <w:rFonts w:ascii="Bookman Old Style" w:hAnsi="Bookman Old Style" w:cs="Times New Roman"/>
          <w:sz w:val="24"/>
          <w:szCs w:val="24"/>
        </w:rPr>
        <w:t xml:space="preserve">deed </w:t>
      </w:r>
      <w:r w:rsidR="005306DA">
        <w:rPr>
          <w:rFonts w:ascii="Bookman Old Style" w:hAnsi="Bookman Old Style" w:cs="Times New Roman"/>
          <w:sz w:val="24"/>
          <w:szCs w:val="24"/>
        </w:rPr>
        <w:t xml:space="preserve">of </w:t>
      </w:r>
      <w:r w:rsidR="00956F1E">
        <w:rPr>
          <w:rFonts w:ascii="Bookman Old Style" w:hAnsi="Bookman Old Style" w:cs="Times New Roman"/>
          <w:sz w:val="24"/>
          <w:szCs w:val="24"/>
        </w:rPr>
        <w:t>assignment was executed in the Applicant’s advocates chambers in the presence of other people</w:t>
      </w:r>
      <w:r w:rsidR="00B83384">
        <w:rPr>
          <w:rFonts w:ascii="Bookman Old Style" w:hAnsi="Bookman Old Style" w:cs="Times New Roman"/>
          <w:sz w:val="24"/>
          <w:szCs w:val="24"/>
        </w:rPr>
        <w:t>,</w:t>
      </w:r>
      <w:r w:rsidR="00956F1E">
        <w:rPr>
          <w:rFonts w:ascii="Bookman Old Style" w:hAnsi="Bookman Old Style" w:cs="Times New Roman"/>
          <w:sz w:val="24"/>
          <w:szCs w:val="24"/>
        </w:rPr>
        <w:t xml:space="preserve"> one of whom was the Respondent’s colleague; the </w:t>
      </w:r>
      <w:r w:rsidR="006B476E">
        <w:rPr>
          <w:rFonts w:ascii="Bookman Old Style" w:hAnsi="Bookman Old Style" w:cs="Times New Roman"/>
          <w:sz w:val="24"/>
          <w:szCs w:val="24"/>
        </w:rPr>
        <w:t>Applicant had placed a cav</w:t>
      </w:r>
      <w:r w:rsidR="00956F1E">
        <w:rPr>
          <w:rFonts w:ascii="Bookman Old Style" w:hAnsi="Bookman Old Style" w:cs="Times New Roman"/>
          <w:sz w:val="24"/>
          <w:szCs w:val="24"/>
        </w:rPr>
        <w:t>eat</w:t>
      </w:r>
      <w:r w:rsidR="006B476E">
        <w:rPr>
          <w:rFonts w:ascii="Bookman Old Style" w:hAnsi="Bookman Old Style" w:cs="Times New Roman"/>
          <w:sz w:val="24"/>
          <w:szCs w:val="24"/>
        </w:rPr>
        <w:t xml:space="preserve"> </w:t>
      </w:r>
      <w:r w:rsidR="00956F1E">
        <w:rPr>
          <w:rFonts w:ascii="Bookman Old Style" w:hAnsi="Bookman Old Style" w:cs="Times New Roman"/>
          <w:sz w:val="24"/>
          <w:szCs w:val="24"/>
        </w:rPr>
        <w:t xml:space="preserve">over the Respondent’s </w:t>
      </w:r>
      <w:r w:rsidR="00525DB8">
        <w:rPr>
          <w:rFonts w:ascii="Bookman Old Style" w:hAnsi="Bookman Old Style" w:cs="Times New Roman"/>
          <w:sz w:val="24"/>
          <w:szCs w:val="24"/>
        </w:rPr>
        <w:t xml:space="preserve">other </w:t>
      </w:r>
      <w:r w:rsidR="00956F1E">
        <w:rPr>
          <w:rFonts w:ascii="Bookman Old Style" w:hAnsi="Bookman Old Style" w:cs="Times New Roman"/>
          <w:sz w:val="24"/>
          <w:szCs w:val="24"/>
        </w:rPr>
        <w:t>property known as plot 30274</w:t>
      </w:r>
      <w:r w:rsidR="00B83384">
        <w:rPr>
          <w:rFonts w:ascii="Bookman Old Style" w:hAnsi="Bookman Old Style" w:cs="Times New Roman"/>
          <w:sz w:val="24"/>
          <w:szCs w:val="24"/>
        </w:rPr>
        <w:t>,</w:t>
      </w:r>
      <w:r w:rsidR="00956F1E">
        <w:rPr>
          <w:rFonts w:ascii="Bookman Old Style" w:hAnsi="Bookman Old Style" w:cs="Times New Roman"/>
          <w:sz w:val="24"/>
          <w:szCs w:val="24"/>
        </w:rPr>
        <w:t xml:space="preserve"> Woodlands</w:t>
      </w:r>
      <w:r w:rsidR="00B83384">
        <w:rPr>
          <w:rFonts w:ascii="Bookman Old Style" w:hAnsi="Bookman Old Style" w:cs="Times New Roman"/>
          <w:sz w:val="24"/>
          <w:szCs w:val="24"/>
        </w:rPr>
        <w:t>,</w:t>
      </w:r>
      <w:r w:rsidR="00956F1E">
        <w:rPr>
          <w:rFonts w:ascii="Bookman Old Style" w:hAnsi="Bookman Old Style" w:cs="Times New Roman"/>
          <w:sz w:val="24"/>
          <w:szCs w:val="24"/>
        </w:rPr>
        <w:t xml:space="preserve"> not </w:t>
      </w:r>
      <w:r w:rsidR="003D1529">
        <w:rPr>
          <w:rFonts w:ascii="Bookman Old Style" w:hAnsi="Bookman Old Style" w:cs="Times New Roman"/>
          <w:sz w:val="24"/>
          <w:szCs w:val="24"/>
        </w:rPr>
        <w:t xml:space="preserve">to </w:t>
      </w:r>
      <w:r w:rsidR="00956F1E">
        <w:rPr>
          <w:rFonts w:ascii="Bookman Old Style" w:hAnsi="Bookman Old Style" w:cs="Times New Roman"/>
          <w:sz w:val="24"/>
          <w:szCs w:val="24"/>
        </w:rPr>
        <w:t xml:space="preserve">secure the funds in dispute </w:t>
      </w:r>
      <w:r w:rsidR="006B476E">
        <w:rPr>
          <w:rFonts w:ascii="Bookman Old Style" w:hAnsi="Bookman Old Style" w:cs="Times New Roman"/>
          <w:sz w:val="24"/>
          <w:szCs w:val="24"/>
        </w:rPr>
        <w:t xml:space="preserve">in this matter, but </w:t>
      </w:r>
      <w:r w:rsidR="00525DB8">
        <w:rPr>
          <w:rFonts w:ascii="Bookman Old Style" w:hAnsi="Bookman Old Style" w:cs="Times New Roman"/>
          <w:sz w:val="24"/>
          <w:szCs w:val="24"/>
        </w:rPr>
        <w:t xml:space="preserve">for purposes of securing </w:t>
      </w:r>
      <w:r w:rsidR="00B83384">
        <w:rPr>
          <w:rFonts w:ascii="Bookman Old Style" w:hAnsi="Bookman Old Style" w:cs="Times New Roman"/>
          <w:sz w:val="24"/>
          <w:szCs w:val="24"/>
        </w:rPr>
        <w:t xml:space="preserve">the sale of that </w:t>
      </w:r>
      <w:r w:rsidR="003D1529">
        <w:rPr>
          <w:rFonts w:ascii="Bookman Old Style" w:hAnsi="Bookman Old Style" w:cs="Times New Roman"/>
          <w:sz w:val="24"/>
          <w:szCs w:val="24"/>
        </w:rPr>
        <w:t xml:space="preserve">said </w:t>
      </w:r>
      <w:r w:rsidR="006B476E">
        <w:rPr>
          <w:rFonts w:ascii="Bookman Old Style" w:hAnsi="Bookman Old Style" w:cs="Times New Roman"/>
          <w:sz w:val="24"/>
          <w:szCs w:val="24"/>
        </w:rPr>
        <w:t xml:space="preserve">property to him for K150,000,000.00 (see </w:t>
      </w:r>
      <w:r w:rsidR="005306DA">
        <w:rPr>
          <w:rFonts w:ascii="Bookman Old Style" w:hAnsi="Bookman Old Style" w:cs="Times New Roman"/>
          <w:sz w:val="24"/>
          <w:szCs w:val="24"/>
        </w:rPr>
        <w:t>exhibit “</w:t>
      </w:r>
      <w:r w:rsidR="006B476E">
        <w:rPr>
          <w:rFonts w:ascii="Bookman Old Style" w:hAnsi="Bookman Old Style" w:cs="Times New Roman"/>
          <w:sz w:val="24"/>
          <w:szCs w:val="24"/>
        </w:rPr>
        <w:t>DT3</w:t>
      </w:r>
      <w:r w:rsidR="005306DA">
        <w:rPr>
          <w:rFonts w:ascii="Bookman Old Style" w:hAnsi="Bookman Old Style" w:cs="Times New Roman"/>
          <w:sz w:val="24"/>
          <w:szCs w:val="24"/>
        </w:rPr>
        <w:t>” to</w:t>
      </w:r>
      <w:r w:rsidR="006B476E">
        <w:rPr>
          <w:rFonts w:ascii="Bookman Old Style" w:hAnsi="Bookman Old Style" w:cs="Times New Roman"/>
          <w:sz w:val="24"/>
          <w:szCs w:val="24"/>
        </w:rPr>
        <w:t xml:space="preserve"> the Respondent’s affidavit in opposition); it has since transpired </w:t>
      </w:r>
      <w:r w:rsidR="003D1529">
        <w:rPr>
          <w:rFonts w:ascii="Bookman Old Style" w:hAnsi="Bookman Old Style" w:cs="Times New Roman"/>
          <w:sz w:val="24"/>
          <w:szCs w:val="24"/>
        </w:rPr>
        <w:t xml:space="preserve">that the Respondent </w:t>
      </w:r>
      <w:r w:rsidR="006B476E">
        <w:rPr>
          <w:rFonts w:ascii="Bookman Old Style" w:hAnsi="Bookman Old Style" w:cs="Times New Roman"/>
          <w:sz w:val="24"/>
          <w:szCs w:val="24"/>
        </w:rPr>
        <w:t xml:space="preserve">sold the said property to four different people </w:t>
      </w:r>
      <w:r w:rsidR="005306DA">
        <w:rPr>
          <w:rFonts w:ascii="Bookman Old Style" w:hAnsi="Bookman Old Style" w:cs="Times New Roman"/>
          <w:sz w:val="24"/>
          <w:szCs w:val="24"/>
        </w:rPr>
        <w:t>before</w:t>
      </w:r>
      <w:r w:rsidR="003D1529">
        <w:rPr>
          <w:rFonts w:ascii="Bookman Old Style" w:hAnsi="Bookman Old Style" w:cs="Times New Roman"/>
          <w:sz w:val="24"/>
          <w:szCs w:val="24"/>
        </w:rPr>
        <w:t xml:space="preserve"> signing the contract with him</w:t>
      </w:r>
      <w:r w:rsidR="006B476E">
        <w:rPr>
          <w:rFonts w:ascii="Bookman Old Style" w:hAnsi="Bookman Old Style" w:cs="Times New Roman"/>
          <w:sz w:val="24"/>
          <w:szCs w:val="24"/>
        </w:rPr>
        <w:t xml:space="preserve"> and co</w:t>
      </w:r>
      <w:r w:rsidR="00525DB8">
        <w:rPr>
          <w:rFonts w:ascii="Bookman Old Style" w:hAnsi="Bookman Old Style" w:cs="Times New Roman"/>
          <w:sz w:val="24"/>
          <w:szCs w:val="24"/>
        </w:rPr>
        <w:t>llecting the deposit (see “LP1”</w:t>
      </w:r>
      <w:r w:rsidR="006B476E">
        <w:rPr>
          <w:rFonts w:ascii="Bookman Old Style" w:hAnsi="Bookman Old Style" w:cs="Times New Roman"/>
          <w:sz w:val="24"/>
          <w:szCs w:val="24"/>
        </w:rPr>
        <w:t xml:space="preserve"> to the affidavit in reply</w:t>
      </w:r>
      <w:r w:rsidR="00525DB8">
        <w:rPr>
          <w:rFonts w:ascii="Bookman Old Style" w:hAnsi="Bookman Old Style" w:cs="Times New Roman"/>
          <w:sz w:val="24"/>
          <w:szCs w:val="24"/>
        </w:rPr>
        <w:t>)</w:t>
      </w:r>
      <w:r w:rsidR="006B476E">
        <w:rPr>
          <w:rFonts w:ascii="Bookman Old Style" w:hAnsi="Bookman Old Style" w:cs="Times New Roman"/>
          <w:sz w:val="24"/>
          <w:szCs w:val="24"/>
        </w:rPr>
        <w:t xml:space="preserve">; and the caveat on the property </w:t>
      </w:r>
      <w:r w:rsidR="00525DB8">
        <w:rPr>
          <w:rFonts w:ascii="Bookman Old Style" w:hAnsi="Bookman Old Style" w:cs="Times New Roman"/>
          <w:sz w:val="24"/>
          <w:szCs w:val="24"/>
        </w:rPr>
        <w:t xml:space="preserve">plot 30274 Woodlands </w:t>
      </w:r>
      <w:r w:rsidR="006B476E">
        <w:rPr>
          <w:rFonts w:ascii="Bookman Old Style" w:hAnsi="Bookman Old Style" w:cs="Times New Roman"/>
          <w:sz w:val="24"/>
          <w:szCs w:val="24"/>
        </w:rPr>
        <w:t>was being retain</w:t>
      </w:r>
      <w:r w:rsidR="003D1529">
        <w:rPr>
          <w:rFonts w:ascii="Bookman Old Style" w:hAnsi="Bookman Old Style" w:cs="Times New Roman"/>
          <w:sz w:val="24"/>
          <w:szCs w:val="24"/>
        </w:rPr>
        <w:t>ed by him for purposes of collect</w:t>
      </w:r>
      <w:r w:rsidR="006B476E">
        <w:rPr>
          <w:rFonts w:ascii="Bookman Old Style" w:hAnsi="Bookman Old Style" w:cs="Times New Roman"/>
          <w:sz w:val="24"/>
          <w:szCs w:val="24"/>
        </w:rPr>
        <w:t>ing his money from the Respondent.</w:t>
      </w:r>
    </w:p>
    <w:p w:rsidR="006B476E" w:rsidRDefault="006B476E" w:rsidP="009A7E16">
      <w:pPr>
        <w:spacing w:after="0" w:line="360" w:lineRule="auto"/>
        <w:rPr>
          <w:rFonts w:ascii="Bookman Old Style" w:hAnsi="Bookman Old Style" w:cs="Times New Roman"/>
          <w:sz w:val="24"/>
          <w:szCs w:val="24"/>
        </w:rPr>
      </w:pPr>
    </w:p>
    <w:p w:rsidR="00A700E1" w:rsidRDefault="006B476E"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affidavit in oppositio</w:t>
      </w:r>
      <w:r w:rsidR="003D1529">
        <w:rPr>
          <w:rFonts w:ascii="Bookman Old Style" w:hAnsi="Bookman Old Style" w:cs="Times New Roman"/>
          <w:sz w:val="24"/>
          <w:szCs w:val="24"/>
        </w:rPr>
        <w:t>n, the Respondent stated thu</w:t>
      </w:r>
      <w:r>
        <w:rPr>
          <w:rFonts w:ascii="Bookman Old Style" w:hAnsi="Bookman Old Style" w:cs="Times New Roman"/>
          <w:sz w:val="24"/>
          <w:szCs w:val="24"/>
        </w:rPr>
        <w:t>s; the agreement between himself and the Applicant whereby he pledged his pro</w:t>
      </w:r>
      <w:r w:rsidR="003D1529">
        <w:rPr>
          <w:rFonts w:ascii="Bookman Old Style" w:hAnsi="Bookman Old Style" w:cs="Times New Roman"/>
          <w:sz w:val="24"/>
          <w:szCs w:val="24"/>
        </w:rPr>
        <w:t>perty as security and assigned</w:t>
      </w:r>
      <w:r>
        <w:rPr>
          <w:rFonts w:ascii="Bookman Old Style" w:hAnsi="Bookman Old Style" w:cs="Times New Roman"/>
          <w:sz w:val="24"/>
          <w:szCs w:val="24"/>
        </w:rPr>
        <w:t xml:space="preserve"> it</w:t>
      </w:r>
      <w:r w:rsidR="003D1529">
        <w:rPr>
          <w:rFonts w:ascii="Bookman Old Style" w:hAnsi="Bookman Old Style" w:cs="Times New Roman"/>
          <w:sz w:val="24"/>
          <w:szCs w:val="24"/>
        </w:rPr>
        <w:t>,</w:t>
      </w:r>
      <w:r>
        <w:rPr>
          <w:rFonts w:ascii="Bookman Old Style" w:hAnsi="Bookman Old Style" w:cs="Times New Roman"/>
          <w:sz w:val="24"/>
          <w:szCs w:val="24"/>
        </w:rPr>
        <w:t xml:space="preserve"> was made under duress</w:t>
      </w:r>
      <w:r w:rsidR="00B83384">
        <w:rPr>
          <w:rFonts w:ascii="Bookman Old Style" w:hAnsi="Bookman Old Style" w:cs="Times New Roman"/>
          <w:sz w:val="24"/>
          <w:szCs w:val="24"/>
        </w:rPr>
        <w:t>; this followed</w:t>
      </w:r>
      <w:r>
        <w:rPr>
          <w:rFonts w:ascii="Bookman Old Style" w:hAnsi="Bookman Old Style" w:cs="Times New Roman"/>
          <w:sz w:val="24"/>
          <w:szCs w:val="24"/>
        </w:rPr>
        <w:t xml:space="preserve"> his arrest and detention by the Mande Hill Police </w:t>
      </w:r>
      <w:r w:rsidR="003D1529">
        <w:rPr>
          <w:rFonts w:ascii="Bookman Old Style" w:hAnsi="Bookman Old Style" w:cs="Times New Roman"/>
          <w:sz w:val="24"/>
          <w:szCs w:val="24"/>
        </w:rPr>
        <w:t xml:space="preserve">and </w:t>
      </w:r>
      <w:r w:rsidR="0044612E">
        <w:rPr>
          <w:rFonts w:ascii="Bookman Old Style" w:hAnsi="Bookman Old Style" w:cs="Times New Roman"/>
          <w:sz w:val="24"/>
          <w:szCs w:val="24"/>
        </w:rPr>
        <w:t xml:space="preserve">a </w:t>
      </w:r>
      <w:r w:rsidR="003D1529">
        <w:rPr>
          <w:rFonts w:ascii="Bookman Old Style" w:hAnsi="Bookman Old Style" w:cs="Times New Roman"/>
          <w:sz w:val="24"/>
          <w:szCs w:val="24"/>
        </w:rPr>
        <w:t>charge</w:t>
      </w:r>
      <w:r w:rsidR="00D43984">
        <w:rPr>
          <w:rFonts w:ascii="Bookman Old Style" w:hAnsi="Bookman Old Style" w:cs="Times New Roman"/>
          <w:sz w:val="24"/>
          <w:szCs w:val="24"/>
        </w:rPr>
        <w:t xml:space="preserve"> of</w:t>
      </w:r>
      <w:r w:rsidR="003D1529">
        <w:rPr>
          <w:rFonts w:ascii="Bookman Old Style" w:hAnsi="Bookman Old Style" w:cs="Times New Roman"/>
          <w:sz w:val="24"/>
          <w:szCs w:val="24"/>
        </w:rPr>
        <w:t xml:space="preserve"> </w:t>
      </w:r>
      <w:r>
        <w:rPr>
          <w:rFonts w:ascii="Bookman Old Style" w:hAnsi="Bookman Old Style" w:cs="Times New Roman"/>
          <w:sz w:val="24"/>
          <w:szCs w:val="24"/>
        </w:rPr>
        <w:t>obtaining money by false pretenses</w:t>
      </w:r>
      <w:r w:rsidR="00D43984">
        <w:rPr>
          <w:rFonts w:ascii="Bookman Old Style" w:hAnsi="Bookman Old Style" w:cs="Times New Roman"/>
          <w:sz w:val="24"/>
          <w:szCs w:val="24"/>
        </w:rPr>
        <w:t xml:space="preserve"> being laid against him</w:t>
      </w:r>
      <w:r>
        <w:rPr>
          <w:rFonts w:ascii="Bookman Old Style" w:hAnsi="Bookman Old Style" w:cs="Times New Roman"/>
          <w:sz w:val="24"/>
          <w:szCs w:val="24"/>
        </w:rPr>
        <w:t xml:space="preserve">; he did sign the </w:t>
      </w:r>
      <w:r w:rsidR="00D43984">
        <w:rPr>
          <w:rFonts w:ascii="Bookman Old Style" w:hAnsi="Bookman Old Style" w:cs="Times New Roman"/>
          <w:sz w:val="24"/>
          <w:szCs w:val="24"/>
        </w:rPr>
        <w:t xml:space="preserve">deed of </w:t>
      </w:r>
      <w:r>
        <w:rPr>
          <w:rFonts w:ascii="Bookman Old Style" w:hAnsi="Bookman Old Style" w:cs="Times New Roman"/>
          <w:sz w:val="24"/>
          <w:szCs w:val="24"/>
        </w:rPr>
        <w:t xml:space="preserve">assignment appearing as exhibit “LP2” but that he </w:t>
      </w:r>
      <w:r w:rsidR="00D43984">
        <w:rPr>
          <w:rFonts w:ascii="Bookman Old Style" w:hAnsi="Bookman Old Style" w:cs="Times New Roman"/>
          <w:sz w:val="24"/>
          <w:szCs w:val="24"/>
        </w:rPr>
        <w:t xml:space="preserve">did so </w:t>
      </w:r>
      <w:r>
        <w:rPr>
          <w:rFonts w:ascii="Bookman Old Style" w:hAnsi="Bookman Old Style" w:cs="Times New Roman"/>
          <w:sz w:val="24"/>
          <w:szCs w:val="24"/>
        </w:rPr>
        <w:t>under duress; the Applicant can not avail himself to the remedy of sale as the transaction was an equitable mortgage whose remedy rests in foreclosure; there has been no valid equitable mortgage, deposit of title deeds to stand 24727</w:t>
      </w:r>
      <w:r w:rsidR="00FC38C6">
        <w:rPr>
          <w:rFonts w:ascii="Bookman Old Style" w:hAnsi="Bookman Old Style" w:cs="Times New Roman"/>
          <w:sz w:val="24"/>
          <w:szCs w:val="24"/>
        </w:rPr>
        <w:t>,</w:t>
      </w:r>
      <w:r>
        <w:rPr>
          <w:rFonts w:ascii="Bookman Old Style" w:hAnsi="Bookman Old Style" w:cs="Times New Roman"/>
          <w:sz w:val="24"/>
          <w:szCs w:val="24"/>
        </w:rPr>
        <w:t xml:space="preserve"> Lusaka or pledge</w:t>
      </w:r>
      <w:r w:rsidR="00525DB8">
        <w:rPr>
          <w:rFonts w:ascii="Bookman Old Style" w:hAnsi="Bookman Old Style" w:cs="Times New Roman"/>
          <w:sz w:val="24"/>
          <w:szCs w:val="24"/>
        </w:rPr>
        <w:t>,</w:t>
      </w:r>
      <w:r>
        <w:rPr>
          <w:rFonts w:ascii="Bookman Old Style" w:hAnsi="Bookman Old Style" w:cs="Times New Roman"/>
          <w:sz w:val="24"/>
          <w:szCs w:val="24"/>
        </w:rPr>
        <w:t xml:space="preserve"> whatsoever on account of duress as is </w:t>
      </w:r>
      <w:r>
        <w:rPr>
          <w:rFonts w:ascii="Bookman Old Style" w:hAnsi="Bookman Old Style" w:cs="Times New Roman"/>
          <w:sz w:val="24"/>
          <w:szCs w:val="24"/>
        </w:rPr>
        <w:lastRenderedPageBreak/>
        <w:t>evidenced by the exhibits “DT1” and “DT2</w:t>
      </w:r>
      <w:r w:rsidR="003D1529">
        <w:rPr>
          <w:rFonts w:ascii="Bookman Old Style" w:hAnsi="Bookman Old Style" w:cs="Times New Roman"/>
          <w:sz w:val="24"/>
          <w:szCs w:val="24"/>
        </w:rPr>
        <w:t>;</w:t>
      </w:r>
      <w:r>
        <w:rPr>
          <w:rFonts w:ascii="Bookman Old Style" w:hAnsi="Bookman Old Style" w:cs="Times New Roman"/>
          <w:sz w:val="24"/>
          <w:szCs w:val="24"/>
        </w:rPr>
        <w:t xml:space="preserve">” </w:t>
      </w:r>
      <w:r w:rsidR="003D1529">
        <w:rPr>
          <w:rFonts w:ascii="Bookman Old Style" w:hAnsi="Bookman Old Style" w:cs="Times New Roman"/>
          <w:sz w:val="24"/>
          <w:szCs w:val="24"/>
        </w:rPr>
        <w:t xml:space="preserve">the </w:t>
      </w:r>
      <w:r>
        <w:rPr>
          <w:rFonts w:ascii="Bookman Old Style" w:hAnsi="Bookman Old Style" w:cs="Times New Roman"/>
          <w:sz w:val="24"/>
          <w:szCs w:val="24"/>
        </w:rPr>
        <w:t>transfer of the property into the Applicant’s name</w:t>
      </w:r>
      <w:r w:rsidR="003D1529">
        <w:rPr>
          <w:rFonts w:ascii="Bookman Old Style" w:hAnsi="Bookman Old Style" w:cs="Times New Roman"/>
          <w:sz w:val="24"/>
          <w:szCs w:val="24"/>
        </w:rPr>
        <w:t>,</w:t>
      </w:r>
      <w:r>
        <w:rPr>
          <w:rFonts w:ascii="Bookman Old Style" w:hAnsi="Bookman Old Style" w:cs="Times New Roman"/>
          <w:sz w:val="24"/>
          <w:szCs w:val="24"/>
        </w:rPr>
        <w:t xml:space="preserve"> claim for K60,000,000.00</w:t>
      </w:r>
      <w:r w:rsidR="00BE10E7">
        <w:rPr>
          <w:rFonts w:ascii="Bookman Old Style" w:hAnsi="Bookman Old Style" w:cs="Times New Roman"/>
          <w:sz w:val="24"/>
          <w:szCs w:val="24"/>
        </w:rPr>
        <w:t>,</w:t>
      </w:r>
      <w:r>
        <w:rPr>
          <w:rFonts w:ascii="Bookman Old Style" w:hAnsi="Bookman Old Style" w:cs="Times New Roman"/>
          <w:sz w:val="24"/>
          <w:szCs w:val="24"/>
        </w:rPr>
        <w:t xml:space="preserve"> balance</w:t>
      </w:r>
      <w:r w:rsidR="00BE10E7">
        <w:rPr>
          <w:rFonts w:ascii="Bookman Old Style" w:hAnsi="Bookman Old Style" w:cs="Times New Roman"/>
          <w:sz w:val="24"/>
          <w:szCs w:val="24"/>
        </w:rPr>
        <w:t>,</w:t>
      </w:r>
      <w:r>
        <w:rPr>
          <w:rFonts w:ascii="Bookman Old Style" w:hAnsi="Bookman Old Style" w:cs="Times New Roman"/>
          <w:sz w:val="24"/>
          <w:szCs w:val="24"/>
        </w:rPr>
        <w:t xml:space="preserve"> and vacant possession of the property can not be effected </w:t>
      </w:r>
      <w:r w:rsidR="00DD0B13">
        <w:rPr>
          <w:rFonts w:ascii="Bookman Old Style" w:hAnsi="Bookman Old Style" w:cs="Times New Roman"/>
          <w:sz w:val="24"/>
          <w:szCs w:val="24"/>
        </w:rPr>
        <w:t xml:space="preserve">in the absence of </w:t>
      </w:r>
      <w:r w:rsidR="00BE10E7">
        <w:rPr>
          <w:rFonts w:ascii="Bookman Old Style" w:hAnsi="Bookman Old Style" w:cs="Times New Roman"/>
          <w:sz w:val="24"/>
          <w:szCs w:val="24"/>
        </w:rPr>
        <w:t>the Applicant obtaining a Court order for foreclosure.  T</w:t>
      </w:r>
      <w:r w:rsidR="002954F7">
        <w:rPr>
          <w:rFonts w:ascii="Bookman Old Style" w:hAnsi="Bookman Old Style" w:cs="Times New Roman"/>
          <w:sz w:val="24"/>
          <w:szCs w:val="24"/>
        </w:rPr>
        <w:t>he Applicant has not removed the</w:t>
      </w:r>
      <w:r>
        <w:rPr>
          <w:rFonts w:ascii="Bookman Old Style" w:hAnsi="Bookman Old Style" w:cs="Times New Roman"/>
          <w:sz w:val="24"/>
          <w:szCs w:val="24"/>
        </w:rPr>
        <w:t xml:space="preserve"> caveat on plot number 30274, Woodlands</w:t>
      </w:r>
      <w:r w:rsidR="002954F7">
        <w:rPr>
          <w:rFonts w:ascii="Bookman Old Style" w:hAnsi="Bookman Old Style" w:cs="Times New Roman"/>
          <w:sz w:val="24"/>
          <w:szCs w:val="24"/>
        </w:rPr>
        <w:t>,</w:t>
      </w:r>
      <w:r>
        <w:rPr>
          <w:rFonts w:ascii="Bookman Old Style" w:hAnsi="Bookman Old Style" w:cs="Times New Roman"/>
          <w:sz w:val="24"/>
          <w:szCs w:val="24"/>
        </w:rPr>
        <w:t xml:space="preserve"> whilst pursing the K160,000,000.00</w:t>
      </w:r>
      <w:r w:rsidR="00DD0B13">
        <w:rPr>
          <w:rFonts w:ascii="Bookman Old Style" w:hAnsi="Bookman Old Style" w:cs="Times New Roman"/>
          <w:sz w:val="24"/>
          <w:szCs w:val="24"/>
        </w:rPr>
        <w:t>,</w:t>
      </w:r>
      <w:r>
        <w:rPr>
          <w:rFonts w:ascii="Bookman Old Style" w:hAnsi="Bookman Old Style" w:cs="Times New Roman"/>
          <w:sz w:val="24"/>
          <w:szCs w:val="24"/>
        </w:rPr>
        <w:t xml:space="preserve"> in respect of the alleged equitable mortgage</w:t>
      </w:r>
      <w:r w:rsidR="003D1529">
        <w:rPr>
          <w:rFonts w:ascii="Bookman Old Style" w:hAnsi="Bookman Old Style" w:cs="Times New Roman"/>
          <w:sz w:val="24"/>
          <w:szCs w:val="24"/>
        </w:rPr>
        <w:t>,</w:t>
      </w:r>
      <w:r>
        <w:rPr>
          <w:rFonts w:ascii="Bookman Old Style" w:hAnsi="Bookman Old Style" w:cs="Times New Roman"/>
          <w:sz w:val="24"/>
          <w:szCs w:val="24"/>
        </w:rPr>
        <w:t xml:space="preserve"> resulting from which </w:t>
      </w:r>
      <w:r w:rsidR="00525DB8">
        <w:rPr>
          <w:rFonts w:ascii="Bookman Old Style" w:hAnsi="Bookman Old Style" w:cs="Times New Roman"/>
          <w:sz w:val="24"/>
          <w:szCs w:val="24"/>
        </w:rPr>
        <w:t xml:space="preserve">he </w:t>
      </w:r>
      <w:r>
        <w:rPr>
          <w:rFonts w:ascii="Bookman Old Style" w:hAnsi="Bookman Old Style" w:cs="Times New Roman"/>
          <w:sz w:val="24"/>
          <w:szCs w:val="24"/>
        </w:rPr>
        <w:t>may end up grabbing two of the Respondent’s plots; the Applicant has breached the contract for the sale of a portion of plot number 30274</w:t>
      </w:r>
      <w:r w:rsidR="002954F7">
        <w:rPr>
          <w:rFonts w:ascii="Bookman Old Style" w:hAnsi="Bookman Old Style" w:cs="Times New Roman"/>
          <w:sz w:val="24"/>
          <w:szCs w:val="24"/>
        </w:rPr>
        <w:t>,</w:t>
      </w:r>
      <w:r>
        <w:rPr>
          <w:rFonts w:ascii="Bookman Old Style" w:hAnsi="Bookman Old Style" w:cs="Times New Roman"/>
          <w:sz w:val="24"/>
          <w:szCs w:val="24"/>
        </w:rPr>
        <w:t xml:space="preserve"> Woodlands</w:t>
      </w:r>
      <w:r w:rsidR="002954F7">
        <w:rPr>
          <w:rFonts w:ascii="Bookman Old Style" w:hAnsi="Bookman Old Style" w:cs="Times New Roman"/>
          <w:sz w:val="24"/>
          <w:szCs w:val="24"/>
        </w:rPr>
        <w:t>,</w:t>
      </w:r>
      <w:r>
        <w:rPr>
          <w:rFonts w:ascii="Bookman Old Style" w:hAnsi="Bookman Old Style" w:cs="Times New Roman"/>
          <w:sz w:val="24"/>
          <w:szCs w:val="24"/>
        </w:rPr>
        <w:t xml:space="preserve"> by failing to complete and cl</w:t>
      </w:r>
      <w:r w:rsidR="002954F7">
        <w:rPr>
          <w:rFonts w:ascii="Bookman Old Style" w:hAnsi="Bookman Old Style" w:cs="Times New Roman"/>
          <w:sz w:val="24"/>
          <w:szCs w:val="24"/>
        </w:rPr>
        <w:t>aiming a</w:t>
      </w:r>
      <w:r w:rsidR="007A6238">
        <w:rPr>
          <w:rFonts w:ascii="Bookman Old Style" w:hAnsi="Bookman Old Style" w:cs="Times New Roman"/>
          <w:sz w:val="24"/>
          <w:szCs w:val="24"/>
        </w:rPr>
        <w:t xml:space="preserve"> refund </w:t>
      </w:r>
      <w:r w:rsidR="002954F7">
        <w:rPr>
          <w:rFonts w:ascii="Bookman Old Style" w:hAnsi="Bookman Old Style" w:cs="Times New Roman"/>
          <w:sz w:val="24"/>
          <w:szCs w:val="24"/>
        </w:rPr>
        <w:t>of the deposit paid</w:t>
      </w:r>
      <w:r w:rsidR="007A6238">
        <w:rPr>
          <w:rFonts w:ascii="Bookman Old Style" w:hAnsi="Bookman Old Style" w:cs="Times New Roman"/>
          <w:sz w:val="24"/>
          <w:szCs w:val="24"/>
        </w:rPr>
        <w:t xml:space="preserve">.  The Respondent therefore counterclaims for an order of specific performance or in the alternative damages plus interest from the date of the agreement (see exhibit “DT3”); and in view of the breach of contract </w:t>
      </w:r>
      <w:r w:rsidR="00A700E1">
        <w:rPr>
          <w:rFonts w:ascii="Bookman Old Style" w:hAnsi="Bookman Old Style" w:cs="Times New Roman"/>
          <w:sz w:val="24"/>
          <w:szCs w:val="24"/>
        </w:rPr>
        <w:t>as stated above</w:t>
      </w:r>
      <w:r w:rsidR="003D1529">
        <w:rPr>
          <w:rFonts w:ascii="Bookman Old Style" w:hAnsi="Bookman Old Style" w:cs="Times New Roman"/>
          <w:sz w:val="24"/>
          <w:szCs w:val="24"/>
        </w:rPr>
        <w:t>,</w:t>
      </w:r>
      <w:r w:rsidR="00A700E1">
        <w:rPr>
          <w:rFonts w:ascii="Bookman Old Style" w:hAnsi="Bookman Old Style" w:cs="Times New Roman"/>
          <w:sz w:val="24"/>
          <w:szCs w:val="24"/>
        </w:rPr>
        <w:t xml:space="preserve"> the Applicant should forfeit at least 10% of the total purchase price </w:t>
      </w:r>
      <w:r w:rsidR="00DD0B13">
        <w:rPr>
          <w:rFonts w:ascii="Bookman Old Style" w:hAnsi="Bookman Old Style" w:cs="Times New Roman"/>
          <w:sz w:val="24"/>
          <w:szCs w:val="24"/>
        </w:rPr>
        <w:t xml:space="preserve">paid in respect </w:t>
      </w:r>
      <w:r w:rsidR="00A700E1">
        <w:rPr>
          <w:rFonts w:ascii="Bookman Old Style" w:hAnsi="Bookman Old Style" w:cs="Times New Roman"/>
          <w:sz w:val="24"/>
          <w:szCs w:val="24"/>
        </w:rPr>
        <w:t>of stand number 30274</w:t>
      </w:r>
      <w:r w:rsidR="002954F7">
        <w:rPr>
          <w:rFonts w:ascii="Bookman Old Style" w:hAnsi="Bookman Old Style" w:cs="Times New Roman"/>
          <w:sz w:val="24"/>
          <w:szCs w:val="24"/>
        </w:rPr>
        <w:t>,</w:t>
      </w:r>
      <w:r w:rsidR="00A700E1">
        <w:rPr>
          <w:rFonts w:ascii="Bookman Old Style" w:hAnsi="Bookman Old Style" w:cs="Times New Roman"/>
          <w:sz w:val="24"/>
          <w:szCs w:val="24"/>
        </w:rPr>
        <w:t xml:space="preserve"> Woodlands</w:t>
      </w:r>
      <w:r w:rsidR="002954F7">
        <w:rPr>
          <w:rFonts w:ascii="Bookman Old Style" w:hAnsi="Bookman Old Style" w:cs="Times New Roman"/>
          <w:sz w:val="24"/>
          <w:szCs w:val="24"/>
        </w:rPr>
        <w:t>,</w:t>
      </w:r>
      <w:r w:rsidR="00A700E1">
        <w:rPr>
          <w:rFonts w:ascii="Bookman Old Style" w:hAnsi="Bookman Old Style" w:cs="Times New Roman"/>
          <w:sz w:val="24"/>
          <w:szCs w:val="24"/>
        </w:rPr>
        <w:t xml:space="preserve"> Lusaka which should be set off from the Applicant’s claim of K160,000,000.00.</w:t>
      </w:r>
    </w:p>
    <w:p w:rsidR="00A700E1" w:rsidRDefault="00A700E1" w:rsidP="009A7E16">
      <w:pPr>
        <w:spacing w:after="0" w:line="360" w:lineRule="auto"/>
        <w:rPr>
          <w:rFonts w:ascii="Bookman Old Style" w:hAnsi="Bookman Old Style" w:cs="Times New Roman"/>
          <w:sz w:val="24"/>
          <w:szCs w:val="24"/>
        </w:rPr>
      </w:pPr>
    </w:p>
    <w:p w:rsidR="00A700E1" w:rsidRDefault="00A700E1"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hearing on 14</w:t>
      </w:r>
      <w:r w:rsidRPr="00A700E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2011.  Counsel for the two parties relied on their respective skeleton arguments.  Mr. W. Mweemba for the Applicant began his arguments by restating the claim as endorsed in the</w:t>
      </w:r>
      <w:r w:rsidR="00080713">
        <w:rPr>
          <w:rFonts w:ascii="Bookman Old Style" w:hAnsi="Bookman Old Style" w:cs="Times New Roman"/>
          <w:sz w:val="24"/>
          <w:szCs w:val="24"/>
        </w:rPr>
        <w:t xml:space="preserve"> originating</w:t>
      </w:r>
      <w:r>
        <w:rPr>
          <w:rFonts w:ascii="Bookman Old Style" w:hAnsi="Bookman Old Style" w:cs="Times New Roman"/>
          <w:sz w:val="24"/>
          <w:szCs w:val="24"/>
        </w:rPr>
        <w:t xml:space="preserve"> summons.  It was argued that as evidenced by exhibit “LP1” there is no dispute that the Respondent deposited </w:t>
      </w:r>
      <w:r w:rsidR="00080713">
        <w:rPr>
          <w:rFonts w:ascii="Bookman Old Style" w:hAnsi="Bookman Old Style" w:cs="Times New Roman"/>
          <w:sz w:val="24"/>
          <w:szCs w:val="24"/>
        </w:rPr>
        <w:t xml:space="preserve">the </w:t>
      </w:r>
      <w:r>
        <w:rPr>
          <w:rFonts w:ascii="Bookman Old Style" w:hAnsi="Bookman Old Style" w:cs="Times New Roman"/>
          <w:sz w:val="24"/>
          <w:szCs w:val="24"/>
        </w:rPr>
        <w:t>certificate of title relating to stand number 24727</w:t>
      </w:r>
      <w:r w:rsidR="00080713">
        <w:rPr>
          <w:rFonts w:ascii="Bookman Old Style" w:hAnsi="Bookman Old Style" w:cs="Times New Roman"/>
          <w:sz w:val="24"/>
          <w:szCs w:val="24"/>
        </w:rPr>
        <w:t>,</w:t>
      </w:r>
      <w:r>
        <w:rPr>
          <w:rFonts w:ascii="Bookman Old Style" w:hAnsi="Bookman Old Style" w:cs="Times New Roman"/>
          <w:sz w:val="24"/>
          <w:szCs w:val="24"/>
        </w:rPr>
        <w:t xml:space="preserve"> Lusaka</w:t>
      </w:r>
      <w:r w:rsidR="00080713">
        <w:rPr>
          <w:rFonts w:ascii="Bookman Old Style" w:hAnsi="Bookman Old Style" w:cs="Times New Roman"/>
          <w:sz w:val="24"/>
          <w:szCs w:val="24"/>
        </w:rPr>
        <w:t>,</w:t>
      </w:r>
      <w:r w:rsidR="00525DB8">
        <w:rPr>
          <w:rFonts w:ascii="Bookman Old Style" w:hAnsi="Bookman Old Style" w:cs="Times New Roman"/>
          <w:sz w:val="24"/>
          <w:szCs w:val="24"/>
        </w:rPr>
        <w:t xml:space="preserve"> with the Applicant</w:t>
      </w:r>
      <w:r>
        <w:rPr>
          <w:rFonts w:ascii="Bookman Old Style" w:hAnsi="Bookman Old Style" w:cs="Times New Roman"/>
          <w:sz w:val="24"/>
          <w:szCs w:val="24"/>
        </w:rPr>
        <w:t>.  This was for purposes of the Applicant securing the payment of the sum of K160,000,000.00</w:t>
      </w:r>
      <w:r w:rsidR="00080713">
        <w:rPr>
          <w:rFonts w:ascii="Bookman Old Style" w:hAnsi="Bookman Old Style" w:cs="Times New Roman"/>
          <w:sz w:val="24"/>
          <w:szCs w:val="24"/>
        </w:rPr>
        <w:t>,</w:t>
      </w:r>
      <w:r>
        <w:rPr>
          <w:rFonts w:ascii="Bookman Old Style" w:hAnsi="Bookman Old Style" w:cs="Times New Roman"/>
          <w:sz w:val="24"/>
          <w:szCs w:val="24"/>
        </w:rPr>
        <w:t xml:space="preserve"> advanced to</w:t>
      </w:r>
      <w:r w:rsidR="008E23DB">
        <w:rPr>
          <w:rFonts w:ascii="Bookman Old Style" w:hAnsi="Bookman Old Style" w:cs="Times New Roman"/>
          <w:sz w:val="24"/>
          <w:szCs w:val="24"/>
        </w:rPr>
        <w:t xml:space="preserve"> </w:t>
      </w:r>
      <w:r>
        <w:rPr>
          <w:rFonts w:ascii="Bookman Old Style" w:hAnsi="Bookman Old Style" w:cs="Times New Roman"/>
          <w:sz w:val="24"/>
          <w:szCs w:val="24"/>
        </w:rPr>
        <w:t>the</w:t>
      </w:r>
      <w:r w:rsidR="008E23DB">
        <w:rPr>
          <w:rFonts w:ascii="Bookman Old Style" w:hAnsi="Bookman Old Style" w:cs="Times New Roman"/>
          <w:sz w:val="24"/>
          <w:szCs w:val="24"/>
        </w:rPr>
        <w:t xml:space="preserve"> Respondent</w:t>
      </w:r>
      <w:r w:rsidR="003D1529">
        <w:rPr>
          <w:rFonts w:ascii="Bookman Old Style" w:hAnsi="Bookman Old Style" w:cs="Times New Roman"/>
          <w:sz w:val="24"/>
          <w:szCs w:val="24"/>
        </w:rPr>
        <w:t>.  B</w:t>
      </w:r>
      <w:r w:rsidR="008E23DB">
        <w:rPr>
          <w:rFonts w:ascii="Bookman Old Style" w:hAnsi="Bookman Old Style" w:cs="Times New Roman"/>
          <w:sz w:val="24"/>
          <w:szCs w:val="24"/>
        </w:rPr>
        <w:t>y</w:t>
      </w:r>
      <w:r>
        <w:rPr>
          <w:rFonts w:ascii="Bookman Old Style" w:hAnsi="Bookman Old Style" w:cs="Times New Roman"/>
          <w:sz w:val="24"/>
          <w:szCs w:val="24"/>
        </w:rPr>
        <w:t xml:space="preserve"> the said exhibit “LP1” the Respondent unequivocally pledged to forfeit the said property if he defau</w:t>
      </w:r>
      <w:r w:rsidR="00080713">
        <w:rPr>
          <w:rFonts w:ascii="Bookman Old Style" w:hAnsi="Bookman Old Style" w:cs="Times New Roman"/>
          <w:sz w:val="24"/>
          <w:szCs w:val="24"/>
        </w:rPr>
        <w:t>lted.  Counsel went on to argue</w:t>
      </w:r>
      <w:r>
        <w:rPr>
          <w:rFonts w:ascii="Bookman Old Style" w:hAnsi="Bookman Old Style" w:cs="Times New Roman"/>
          <w:sz w:val="24"/>
          <w:szCs w:val="24"/>
        </w:rPr>
        <w:t xml:space="preserve"> that having defaulted</w:t>
      </w:r>
      <w:r w:rsidR="008E23DB">
        <w:rPr>
          <w:rFonts w:ascii="Bookman Old Style" w:hAnsi="Bookman Old Style" w:cs="Times New Roman"/>
          <w:sz w:val="24"/>
          <w:szCs w:val="24"/>
        </w:rPr>
        <w:t>,</w:t>
      </w:r>
      <w:r>
        <w:rPr>
          <w:rFonts w:ascii="Bookman Old Style" w:hAnsi="Bookman Old Style" w:cs="Times New Roman"/>
          <w:sz w:val="24"/>
          <w:szCs w:val="24"/>
        </w:rPr>
        <w:t xml:space="preserve"> the Applicant enforced his right</w:t>
      </w:r>
      <w:r w:rsidR="00CD509F">
        <w:rPr>
          <w:rFonts w:ascii="Bookman Old Style" w:hAnsi="Bookman Old Style" w:cs="Times New Roman"/>
          <w:sz w:val="24"/>
          <w:szCs w:val="24"/>
        </w:rPr>
        <w:t>s</w:t>
      </w:r>
      <w:r>
        <w:rPr>
          <w:rFonts w:ascii="Bookman Old Style" w:hAnsi="Bookman Old Style" w:cs="Times New Roman"/>
          <w:sz w:val="24"/>
          <w:szCs w:val="24"/>
        </w:rPr>
        <w:t xml:space="preserve"> by registering the assignment.  In so doing, there is a balance outstanding of K60,000,000.00</w:t>
      </w:r>
      <w:r w:rsidR="00080713">
        <w:rPr>
          <w:rFonts w:ascii="Bookman Old Style" w:hAnsi="Bookman Old Style" w:cs="Times New Roman"/>
          <w:sz w:val="24"/>
          <w:szCs w:val="24"/>
        </w:rPr>
        <w:t>,</w:t>
      </w:r>
      <w:r>
        <w:rPr>
          <w:rFonts w:ascii="Bookman Old Style" w:hAnsi="Bookman Old Style" w:cs="Times New Roman"/>
          <w:sz w:val="24"/>
          <w:szCs w:val="24"/>
        </w:rPr>
        <w:t xml:space="preserve"> because the property was valued at K100,000,000.00.  Counsel ended by arguing that the Applicant is on firm ground in commencing the action </w:t>
      </w:r>
      <w:r w:rsidR="008E23DB">
        <w:rPr>
          <w:rFonts w:ascii="Bookman Old Style" w:hAnsi="Bookman Old Style" w:cs="Times New Roman"/>
          <w:sz w:val="24"/>
          <w:szCs w:val="24"/>
        </w:rPr>
        <w:t xml:space="preserve">in </w:t>
      </w:r>
      <w:r>
        <w:rPr>
          <w:rFonts w:ascii="Bookman Old Style" w:hAnsi="Bookman Old Style" w:cs="Times New Roman"/>
          <w:sz w:val="24"/>
          <w:szCs w:val="24"/>
        </w:rPr>
        <w:t>the manner he has despite it being an equitable mortgage.  My attention in this respect</w:t>
      </w:r>
      <w:r w:rsidR="00525DB8">
        <w:rPr>
          <w:rFonts w:ascii="Bookman Old Style" w:hAnsi="Bookman Old Style" w:cs="Times New Roman"/>
          <w:sz w:val="24"/>
          <w:szCs w:val="24"/>
        </w:rPr>
        <w:t xml:space="preserve"> was drawn</w:t>
      </w:r>
      <w:r>
        <w:rPr>
          <w:rFonts w:ascii="Bookman Old Style" w:hAnsi="Bookman Old Style" w:cs="Times New Roman"/>
          <w:sz w:val="24"/>
          <w:szCs w:val="24"/>
        </w:rPr>
        <w:t xml:space="preserve"> to Order 88 rule 1 subrule (ii) of the </w:t>
      </w:r>
      <w:r w:rsidRPr="00A700E1">
        <w:rPr>
          <w:rFonts w:ascii="Bookman Old Style" w:hAnsi="Bookman Old Style" w:cs="Times New Roman"/>
          <w:b/>
          <w:i/>
          <w:sz w:val="24"/>
          <w:szCs w:val="24"/>
        </w:rPr>
        <w:t>Supreme Court Practice (whitebook)</w:t>
      </w:r>
      <w:r>
        <w:rPr>
          <w:rFonts w:ascii="Bookman Old Style" w:hAnsi="Bookman Old Style" w:cs="Times New Roman"/>
          <w:sz w:val="24"/>
          <w:szCs w:val="24"/>
        </w:rPr>
        <w:t>.</w:t>
      </w:r>
    </w:p>
    <w:p w:rsidR="00BB463C" w:rsidRDefault="00A700E1"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In the skeleton argument</w:t>
      </w:r>
      <w:r w:rsidR="00525DB8">
        <w:rPr>
          <w:rFonts w:ascii="Bookman Old Style" w:hAnsi="Bookman Old Style" w:cs="Times New Roman"/>
          <w:sz w:val="24"/>
          <w:szCs w:val="24"/>
        </w:rPr>
        <w:t>s</w:t>
      </w:r>
      <w:r>
        <w:rPr>
          <w:rFonts w:ascii="Bookman Old Style" w:hAnsi="Bookman Old Style" w:cs="Times New Roman"/>
          <w:sz w:val="24"/>
          <w:szCs w:val="24"/>
        </w:rPr>
        <w:t xml:space="preserve"> counsel for the Respondent</w:t>
      </w:r>
      <w:r w:rsidR="00525DB8">
        <w:rPr>
          <w:rFonts w:ascii="Bookman Old Style" w:hAnsi="Bookman Old Style" w:cs="Times New Roman"/>
          <w:sz w:val="24"/>
          <w:szCs w:val="24"/>
        </w:rPr>
        <w:t>,</w:t>
      </w:r>
      <w:r w:rsidR="00251EC7">
        <w:rPr>
          <w:rFonts w:ascii="Bookman Old Style" w:hAnsi="Bookman Old Style" w:cs="Times New Roman"/>
          <w:sz w:val="24"/>
          <w:szCs w:val="24"/>
        </w:rPr>
        <w:t xml:space="preserve"> Mr. Kasonde, advance</w:t>
      </w:r>
      <w:r w:rsidR="00080713">
        <w:rPr>
          <w:rFonts w:ascii="Bookman Old Style" w:hAnsi="Bookman Old Style" w:cs="Times New Roman"/>
          <w:sz w:val="24"/>
          <w:szCs w:val="24"/>
        </w:rPr>
        <w:t>d</w:t>
      </w:r>
      <w:r w:rsidR="00251EC7">
        <w:rPr>
          <w:rFonts w:ascii="Bookman Old Style" w:hAnsi="Bookman Old Style" w:cs="Times New Roman"/>
          <w:sz w:val="24"/>
          <w:szCs w:val="24"/>
        </w:rPr>
        <w:t xml:space="preserve"> his arguments on three limbs.  The first limb was that the action was wrongly commenced.  It was argued that in view of the relief sought and th</w:t>
      </w:r>
      <w:r w:rsidR="00CD509F">
        <w:rPr>
          <w:rFonts w:ascii="Bookman Old Style" w:hAnsi="Bookman Old Style" w:cs="Times New Roman"/>
          <w:sz w:val="24"/>
          <w:szCs w:val="24"/>
        </w:rPr>
        <w:t>e description of the parties in the</w:t>
      </w:r>
      <w:r w:rsidR="00080713">
        <w:rPr>
          <w:rFonts w:ascii="Bookman Old Style" w:hAnsi="Bookman Old Style" w:cs="Times New Roman"/>
          <w:sz w:val="24"/>
          <w:szCs w:val="24"/>
        </w:rPr>
        <w:t xml:space="preserve"> </w:t>
      </w:r>
      <w:r w:rsidR="00251EC7">
        <w:rPr>
          <w:rFonts w:ascii="Bookman Old Style" w:hAnsi="Bookman Old Style" w:cs="Times New Roman"/>
          <w:sz w:val="24"/>
          <w:szCs w:val="24"/>
        </w:rPr>
        <w:t>agreements marked “LP1” and “DT3”</w:t>
      </w:r>
      <w:r w:rsidR="00525DB8">
        <w:rPr>
          <w:rFonts w:ascii="Bookman Old Style" w:hAnsi="Bookman Old Style" w:cs="Times New Roman"/>
          <w:sz w:val="24"/>
          <w:szCs w:val="24"/>
        </w:rPr>
        <w:t>,</w:t>
      </w:r>
      <w:r w:rsidR="00251EC7">
        <w:rPr>
          <w:rFonts w:ascii="Bookman Old Style" w:hAnsi="Bookman Old Style" w:cs="Times New Roman"/>
          <w:sz w:val="24"/>
          <w:szCs w:val="24"/>
        </w:rPr>
        <w:t xml:space="preserve"> the action should have been commenced by way of a writ of summons.  Counsel argued further that this action arises from </w:t>
      </w:r>
      <w:r w:rsidR="00080713">
        <w:rPr>
          <w:rFonts w:ascii="Bookman Old Style" w:hAnsi="Bookman Old Style" w:cs="Times New Roman"/>
          <w:sz w:val="24"/>
          <w:szCs w:val="24"/>
        </w:rPr>
        <w:t xml:space="preserve">the </w:t>
      </w:r>
      <w:r w:rsidR="00251EC7">
        <w:rPr>
          <w:rFonts w:ascii="Bookman Old Style" w:hAnsi="Bookman Old Style" w:cs="Times New Roman"/>
          <w:sz w:val="24"/>
          <w:szCs w:val="24"/>
        </w:rPr>
        <w:t>contract of sale marked “DT3” in which</w:t>
      </w:r>
      <w:r w:rsidR="00080713">
        <w:rPr>
          <w:rFonts w:ascii="Bookman Old Style" w:hAnsi="Bookman Old Style" w:cs="Times New Roman"/>
          <w:sz w:val="24"/>
          <w:szCs w:val="24"/>
        </w:rPr>
        <w:t>, after</w:t>
      </w:r>
      <w:r w:rsidR="00251EC7">
        <w:rPr>
          <w:rFonts w:ascii="Bookman Old Style" w:hAnsi="Bookman Old Style" w:cs="Times New Roman"/>
          <w:sz w:val="24"/>
          <w:szCs w:val="24"/>
        </w:rPr>
        <w:t xml:space="preserve"> the</w:t>
      </w:r>
      <w:r w:rsidR="00080713">
        <w:rPr>
          <w:rFonts w:ascii="Bookman Old Style" w:hAnsi="Bookman Old Style" w:cs="Times New Roman"/>
          <w:sz w:val="24"/>
          <w:szCs w:val="24"/>
        </w:rPr>
        <w:t>re was</w:t>
      </w:r>
      <w:r w:rsidR="00251EC7">
        <w:rPr>
          <w:rFonts w:ascii="Bookman Old Style" w:hAnsi="Bookman Old Style" w:cs="Times New Roman"/>
          <w:sz w:val="24"/>
          <w:szCs w:val="24"/>
        </w:rPr>
        <w:t xml:space="preserve"> break down in contractual negotiations</w:t>
      </w:r>
      <w:r w:rsidR="00080713">
        <w:rPr>
          <w:rFonts w:ascii="Bookman Old Style" w:hAnsi="Bookman Old Style" w:cs="Times New Roman"/>
          <w:sz w:val="24"/>
          <w:szCs w:val="24"/>
        </w:rPr>
        <w:t>,</w:t>
      </w:r>
      <w:r w:rsidR="00251EC7">
        <w:rPr>
          <w:rFonts w:ascii="Bookman Old Style" w:hAnsi="Bookman Old Style" w:cs="Times New Roman"/>
          <w:sz w:val="24"/>
          <w:szCs w:val="24"/>
        </w:rPr>
        <w:t xml:space="preserve"> the Applicant demanded </w:t>
      </w:r>
      <w:r w:rsidR="00080713">
        <w:rPr>
          <w:rFonts w:ascii="Bookman Old Style" w:hAnsi="Bookman Old Style" w:cs="Times New Roman"/>
          <w:sz w:val="24"/>
          <w:szCs w:val="24"/>
        </w:rPr>
        <w:t xml:space="preserve">a </w:t>
      </w:r>
      <w:r w:rsidR="00251EC7">
        <w:rPr>
          <w:rFonts w:ascii="Bookman Old Style" w:hAnsi="Bookman Old Style" w:cs="Times New Roman"/>
          <w:sz w:val="24"/>
          <w:szCs w:val="24"/>
        </w:rPr>
        <w:t xml:space="preserve">refund of the sum of K150,000,000.00.  In an effort to settle the matter </w:t>
      </w:r>
      <w:r w:rsidR="00251EC7" w:rsidRPr="008E23DB">
        <w:rPr>
          <w:rFonts w:ascii="Bookman Old Style" w:hAnsi="Bookman Old Style" w:cs="Times New Roman"/>
          <w:i/>
          <w:sz w:val="24"/>
          <w:szCs w:val="24"/>
        </w:rPr>
        <w:t>ex curia</w:t>
      </w:r>
      <w:r w:rsidR="00251EC7">
        <w:rPr>
          <w:rFonts w:ascii="Bookman Old Style" w:hAnsi="Bookman Old Style" w:cs="Times New Roman"/>
          <w:sz w:val="24"/>
          <w:szCs w:val="24"/>
        </w:rPr>
        <w:t xml:space="preserve"> the parties agreed that the Respondent pay an extra K10,000,000.00</w:t>
      </w:r>
      <w:r w:rsidR="00080713">
        <w:rPr>
          <w:rFonts w:ascii="Bookman Old Style" w:hAnsi="Bookman Old Style" w:cs="Times New Roman"/>
          <w:sz w:val="24"/>
          <w:szCs w:val="24"/>
        </w:rPr>
        <w:t>,</w:t>
      </w:r>
      <w:r w:rsidR="00251EC7">
        <w:rPr>
          <w:rFonts w:ascii="Bookman Old Style" w:hAnsi="Bookman Old Style" w:cs="Times New Roman"/>
          <w:sz w:val="24"/>
          <w:szCs w:val="24"/>
        </w:rPr>
        <w:t xml:space="preserve"> being extra costs incurred.  In doing so</w:t>
      </w:r>
      <w:r w:rsidR="00CD509F">
        <w:rPr>
          <w:rFonts w:ascii="Bookman Old Style" w:hAnsi="Bookman Old Style" w:cs="Times New Roman"/>
          <w:sz w:val="24"/>
          <w:szCs w:val="24"/>
        </w:rPr>
        <w:t>,</w:t>
      </w:r>
      <w:r w:rsidR="00251EC7">
        <w:rPr>
          <w:rFonts w:ascii="Bookman Old Style" w:hAnsi="Bookman Old Style" w:cs="Times New Roman"/>
          <w:sz w:val="24"/>
          <w:szCs w:val="24"/>
        </w:rPr>
        <w:t xml:space="preserve"> </w:t>
      </w:r>
      <w:r w:rsidR="00CD509F">
        <w:rPr>
          <w:rFonts w:ascii="Bookman Old Style" w:hAnsi="Bookman Old Style" w:cs="Times New Roman"/>
          <w:sz w:val="24"/>
          <w:szCs w:val="24"/>
        </w:rPr>
        <w:t>t</w:t>
      </w:r>
      <w:r w:rsidR="00251EC7">
        <w:rPr>
          <w:rFonts w:ascii="Bookman Old Style" w:hAnsi="Bookman Old Style" w:cs="Times New Roman"/>
          <w:sz w:val="24"/>
          <w:szCs w:val="24"/>
        </w:rPr>
        <w:t xml:space="preserve">he </w:t>
      </w:r>
      <w:r w:rsidR="00CD509F">
        <w:rPr>
          <w:rFonts w:ascii="Bookman Old Style" w:hAnsi="Bookman Old Style" w:cs="Times New Roman"/>
          <w:sz w:val="24"/>
          <w:szCs w:val="24"/>
        </w:rPr>
        <w:t xml:space="preserve">Respondent </w:t>
      </w:r>
      <w:r w:rsidR="00251EC7">
        <w:rPr>
          <w:rFonts w:ascii="Bookman Old Style" w:hAnsi="Bookman Old Style" w:cs="Times New Roman"/>
          <w:sz w:val="24"/>
          <w:szCs w:val="24"/>
        </w:rPr>
        <w:t>agreed to pay the sum as a debt not a mortgage.  Following the Respondent’s failure to pay</w:t>
      </w:r>
      <w:r w:rsidR="00525DB8">
        <w:rPr>
          <w:rFonts w:ascii="Bookman Old Style" w:hAnsi="Bookman Old Style" w:cs="Times New Roman"/>
          <w:sz w:val="24"/>
          <w:szCs w:val="24"/>
        </w:rPr>
        <w:t>,</w:t>
      </w:r>
      <w:r w:rsidR="00251EC7">
        <w:rPr>
          <w:rFonts w:ascii="Bookman Old Style" w:hAnsi="Bookman Old Style" w:cs="Times New Roman"/>
          <w:sz w:val="24"/>
          <w:szCs w:val="24"/>
        </w:rPr>
        <w:t xml:space="preserve"> the Applicant then had</w:t>
      </w:r>
      <w:r w:rsidR="00080713">
        <w:rPr>
          <w:rFonts w:ascii="Bookman Old Style" w:hAnsi="Bookman Old Style" w:cs="Times New Roman"/>
          <w:sz w:val="24"/>
          <w:szCs w:val="24"/>
        </w:rPr>
        <w:t xml:space="preserve"> him arrested</w:t>
      </w:r>
      <w:r w:rsidR="00525DB8">
        <w:rPr>
          <w:rFonts w:ascii="Bookman Old Style" w:hAnsi="Bookman Old Style" w:cs="Times New Roman"/>
          <w:sz w:val="24"/>
          <w:szCs w:val="24"/>
        </w:rPr>
        <w:t xml:space="preserve"> by the police</w:t>
      </w:r>
      <w:r w:rsidR="00251EC7">
        <w:rPr>
          <w:rFonts w:ascii="Bookman Old Style" w:hAnsi="Bookman Old Style" w:cs="Times New Roman"/>
          <w:sz w:val="24"/>
          <w:szCs w:val="24"/>
        </w:rPr>
        <w:t xml:space="preserve"> and detained.  It was during this detention that he signed “DT1” or “L</w:t>
      </w:r>
      <w:r w:rsidR="008E23DB">
        <w:rPr>
          <w:rFonts w:ascii="Bookman Old Style" w:hAnsi="Bookman Old Style" w:cs="Times New Roman"/>
          <w:sz w:val="24"/>
          <w:szCs w:val="24"/>
        </w:rPr>
        <w:t>T1”.  Counsel</w:t>
      </w:r>
      <w:r w:rsidR="00251EC7">
        <w:rPr>
          <w:rFonts w:ascii="Bookman Old Style" w:hAnsi="Bookman Old Style" w:cs="Times New Roman"/>
          <w:sz w:val="24"/>
          <w:szCs w:val="24"/>
        </w:rPr>
        <w:t xml:space="preserve"> proceeded to argue that exhibit “LT1” is not supported by a contract of sale despite referring to </w:t>
      </w:r>
      <w:r w:rsidR="00CD509F">
        <w:rPr>
          <w:rFonts w:ascii="Bookman Old Style" w:hAnsi="Bookman Old Style" w:cs="Times New Roman"/>
          <w:sz w:val="24"/>
          <w:szCs w:val="24"/>
        </w:rPr>
        <w:t xml:space="preserve">the parties </w:t>
      </w:r>
      <w:r w:rsidR="00251EC7">
        <w:rPr>
          <w:rFonts w:ascii="Bookman Old Style" w:hAnsi="Bookman Old Style" w:cs="Times New Roman"/>
          <w:sz w:val="24"/>
          <w:szCs w:val="24"/>
        </w:rPr>
        <w:t>a</w:t>
      </w:r>
      <w:r w:rsidR="00CD509F">
        <w:rPr>
          <w:rFonts w:ascii="Bookman Old Style" w:hAnsi="Bookman Old Style" w:cs="Times New Roman"/>
          <w:sz w:val="24"/>
          <w:szCs w:val="24"/>
        </w:rPr>
        <w:t>s</w:t>
      </w:r>
      <w:r w:rsidR="00251EC7">
        <w:rPr>
          <w:rFonts w:ascii="Bookman Old Style" w:hAnsi="Bookman Old Style" w:cs="Times New Roman"/>
          <w:sz w:val="24"/>
          <w:szCs w:val="24"/>
        </w:rPr>
        <w:t xml:space="preserve"> vendor and purchase</w:t>
      </w:r>
      <w:r w:rsidR="00CD509F">
        <w:rPr>
          <w:rFonts w:ascii="Bookman Old Style" w:hAnsi="Bookman Old Style" w:cs="Times New Roman"/>
          <w:sz w:val="24"/>
          <w:szCs w:val="24"/>
        </w:rPr>
        <w:t>r</w:t>
      </w:r>
      <w:r w:rsidR="00251EC7">
        <w:rPr>
          <w:rFonts w:ascii="Bookman Old Style" w:hAnsi="Bookman Old Style" w:cs="Times New Roman"/>
          <w:sz w:val="24"/>
          <w:szCs w:val="24"/>
        </w:rPr>
        <w:t xml:space="preserve">.  It therefore contravenes the provisions of section 4 of the </w:t>
      </w:r>
      <w:r w:rsidR="00BB463C" w:rsidRPr="008E23DB">
        <w:rPr>
          <w:rFonts w:ascii="Bookman Old Style" w:hAnsi="Bookman Old Style" w:cs="Times New Roman"/>
          <w:b/>
          <w:i/>
          <w:sz w:val="24"/>
          <w:szCs w:val="24"/>
        </w:rPr>
        <w:t>Statute</w:t>
      </w:r>
      <w:r w:rsidR="00251EC7" w:rsidRPr="008E23DB">
        <w:rPr>
          <w:rFonts w:ascii="Bookman Old Style" w:hAnsi="Bookman Old Style" w:cs="Times New Roman"/>
          <w:b/>
          <w:i/>
          <w:sz w:val="24"/>
          <w:szCs w:val="24"/>
        </w:rPr>
        <w:t xml:space="preserve"> of Frauds</w:t>
      </w:r>
      <w:r w:rsidR="00251EC7">
        <w:rPr>
          <w:rFonts w:ascii="Bookman Old Style" w:hAnsi="Bookman Old Style" w:cs="Times New Roman"/>
          <w:sz w:val="24"/>
          <w:szCs w:val="24"/>
        </w:rPr>
        <w:t>.</w:t>
      </w:r>
      <w:r w:rsidR="00BB463C">
        <w:rPr>
          <w:rFonts w:ascii="Bookman Old Style" w:hAnsi="Bookman Old Style" w:cs="Times New Roman"/>
          <w:sz w:val="24"/>
          <w:szCs w:val="24"/>
        </w:rPr>
        <w:t xml:space="preserve">  He also argued that it was neither a valid equitable mortgage</w:t>
      </w:r>
      <w:r w:rsidR="00525DB8">
        <w:rPr>
          <w:rFonts w:ascii="Bookman Old Style" w:hAnsi="Bookman Old Style" w:cs="Times New Roman"/>
          <w:sz w:val="24"/>
          <w:szCs w:val="24"/>
        </w:rPr>
        <w:t>,</w:t>
      </w:r>
      <w:r w:rsidR="00BB463C">
        <w:rPr>
          <w:rFonts w:ascii="Bookman Old Style" w:hAnsi="Bookman Old Style" w:cs="Times New Roman"/>
          <w:sz w:val="24"/>
          <w:szCs w:val="24"/>
        </w:rPr>
        <w:t xml:space="preserve"> deposit of certificate of title</w:t>
      </w:r>
      <w:r w:rsidR="00080713">
        <w:rPr>
          <w:rFonts w:ascii="Bookman Old Style" w:hAnsi="Bookman Old Style" w:cs="Times New Roman"/>
          <w:sz w:val="24"/>
          <w:szCs w:val="24"/>
        </w:rPr>
        <w:t>,</w:t>
      </w:r>
      <w:r w:rsidR="00BB463C">
        <w:rPr>
          <w:rFonts w:ascii="Bookman Old Style" w:hAnsi="Bookman Old Style" w:cs="Times New Roman"/>
          <w:sz w:val="24"/>
          <w:szCs w:val="24"/>
        </w:rPr>
        <w:t xml:space="preserve"> nor valid pledge of stand number</w:t>
      </w:r>
      <w:r w:rsidR="008E23DB">
        <w:rPr>
          <w:rFonts w:ascii="Bookman Old Style" w:hAnsi="Bookman Old Style" w:cs="Times New Roman"/>
          <w:sz w:val="24"/>
          <w:szCs w:val="24"/>
        </w:rPr>
        <w:t xml:space="preserve"> 24727</w:t>
      </w:r>
      <w:r w:rsidR="00080713">
        <w:rPr>
          <w:rFonts w:ascii="Bookman Old Style" w:hAnsi="Bookman Old Style" w:cs="Times New Roman"/>
          <w:sz w:val="24"/>
          <w:szCs w:val="24"/>
        </w:rPr>
        <w:t>,</w:t>
      </w:r>
      <w:r w:rsidR="008E23DB">
        <w:rPr>
          <w:rFonts w:ascii="Bookman Old Style" w:hAnsi="Bookman Old Style" w:cs="Times New Roman"/>
          <w:sz w:val="24"/>
          <w:szCs w:val="24"/>
        </w:rPr>
        <w:t xml:space="preserve"> Lusaka</w:t>
      </w:r>
      <w:r w:rsidR="00BB463C">
        <w:rPr>
          <w:rFonts w:ascii="Bookman Old Style" w:hAnsi="Bookman Old Style" w:cs="Times New Roman"/>
          <w:sz w:val="24"/>
          <w:szCs w:val="24"/>
        </w:rPr>
        <w:t xml:space="preserve">.  In advancing the said argument, counsel drew my attention to the case of </w:t>
      </w:r>
      <w:r w:rsidR="00BB463C" w:rsidRPr="008E23DB">
        <w:rPr>
          <w:rFonts w:ascii="Bookman Old Style" w:hAnsi="Bookman Old Style" w:cs="Times New Roman"/>
          <w:b/>
          <w:i/>
          <w:sz w:val="24"/>
          <w:szCs w:val="24"/>
        </w:rPr>
        <w:t>Williams –VS- Bayley (1)</w:t>
      </w:r>
      <w:r w:rsidR="00BB463C">
        <w:rPr>
          <w:rFonts w:ascii="Bookman Old Style" w:hAnsi="Bookman Old Style" w:cs="Times New Roman"/>
          <w:sz w:val="24"/>
          <w:szCs w:val="24"/>
        </w:rPr>
        <w:t>.</w:t>
      </w:r>
      <w:r w:rsidR="00251EC7">
        <w:rPr>
          <w:rFonts w:ascii="Bookman Old Style" w:hAnsi="Bookman Old Style" w:cs="Times New Roman"/>
          <w:sz w:val="24"/>
          <w:szCs w:val="24"/>
        </w:rPr>
        <w:t xml:space="preserve"> </w:t>
      </w:r>
    </w:p>
    <w:p w:rsidR="00BB463C" w:rsidRDefault="00BB463C" w:rsidP="009A7E16">
      <w:pPr>
        <w:spacing w:after="0" w:line="360" w:lineRule="auto"/>
        <w:rPr>
          <w:rFonts w:ascii="Bookman Old Style" w:hAnsi="Bookman Old Style" w:cs="Times New Roman"/>
          <w:sz w:val="24"/>
          <w:szCs w:val="24"/>
        </w:rPr>
      </w:pPr>
    </w:p>
    <w:p w:rsidR="00BB463C" w:rsidRDefault="00BB463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second limb o</w:t>
      </w:r>
      <w:r w:rsidR="00525DB8">
        <w:rPr>
          <w:rFonts w:ascii="Bookman Old Style" w:hAnsi="Bookman Old Style" w:cs="Times New Roman"/>
          <w:sz w:val="24"/>
          <w:szCs w:val="24"/>
        </w:rPr>
        <w:t>f his arguments counsel argued</w:t>
      </w:r>
      <w:r>
        <w:rPr>
          <w:rFonts w:ascii="Bookman Old Style" w:hAnsi="Bookman Old Style" w:cs="Times New Roman"/>
          <w:sz w:val="24"/>
          <w:szCs w:val="24"/>
        </w:rPr>
        <w:t xml:space="preserve"> that the documents purportedly signed by the Applicant</w:t>
      </w:r>
      <w:r w:rsidR="008E23DB">
        <w:rPr>
          <w:rFonts w:ascii="Bookman Old Style" w:hAnsi="Bookman Old Style" w:cs="Times New Roman"/>
          <w:sz w:val="24"/>
          <w:szCs w:val="24"/>
        </w:rPr>
        <w:t xml:space="preserve">, </w:t>
      </w:r>
      <w:r w:rsidR="00080713">
        <w:rPr>
          <w:rFonts w:ascii="Bookman Old Style" w:hAnsi="Bookman Old Style" w:cs="Times New Roman"/>
          <w:sz w:val="24"/>
          <w:szCs w:val="24"/>
        </w:rPr>
        <w:t>i.e “LP2” and</w:t>
      </w:r>
      <w:r>
        <w:rPr>
          <w:rFonts w:ascii="Bookman Old Style" w:hAnsi="Bookman Old Style" w:cs="Times New Roman"/>
          <w:sz w:val="24"/>
          <w:szCs w:val="24"/>
        </w:rPr>
        <w:t xml:space="preserve"> “</w:t>
      </w:r>
      <w:r w:rsidR="00080713">
        <w:rPr>
          <w:rFonts w:ascii="Bookman Old Style" w:hAnsi="Bookman Old Style" w:cs="Times New Roman"/>
          <w:sz w:val="24"/>
          <w:szCs w:val="24"/>
        </w:rPr>
        <w:t>LP</w:t>
      </w:r>
      <w:r>
        <w:rPr>
          <w:rFonts w:ascii="Bookman Old Style" w:hAnsi="Bookman Old Style" w:cs="Times New Roman"/>
          <w:sz w:val="24"/>
          <w:szCs w:val="24"/>
        </w:rPr>
        <w:t>3”</w:t>
      </w:r>
      <w:r w:rsidR="008E23DB">
        <w:rPr>
          <w:rFonts w:ascii="Bookman Old Style" w:hAnsi="Bookman Old Style" w:cs="Times New Roman"/>
          <w:sz w:val="24"/>
          <w:szCs w:val="24"/>
        </w:rPr>
        <w:t>,</w:t>
      </w:r>
      <w:r>
        <w:rPr>
          <w:rFonts w:ascii="Bookman Old Style" w:hAnsi="Bookman Old Style" w:cs="Times New Roman"/>
          <w:sz w:val="24"/>
          <w:szCs w:val="24"/>
        </w:rPr>
        <w:t xml:space="preserve"> are baseless at common law and </w:t>
      </w:r>
      <w:r w:rsidR="00CD509F">
        <w:rPr>
          <w:rFonts w:ascii="Bookman Old Style" w:hAnsi="Bookman Old Style" w:cs="Times New Roman"/>
          <w:sz w:val="24"/>
          <w:szCs w:val="24"/>
        </w:rPr>
        <w:t xml:space="preserve">that </w:t>
      </w:r>
      <w:r>
        <w:rPr>
          <w:rFonts w:ascii="Bookman Old Style" w:hAnsi="Bookman Old Style" w:cs="Times New Roman"/>
          <w:sz w:val="24"/>
          <w:szCs w:val="24"/>
        </w:rPr>
        <w:t xml:space="preserve">the same can only exist in equity.  The legal estate with equity of redemption still resides in the Respondent </w:t>
      </w:r>
      <w:r w:rsidR="00080713">
        <w:rPr>
          <w:rFonts w:ascii="Bookman Old Style" w:hAnsi="Bookman Old Style" w:cs="Times New Roman"/>
          <w:sz w:val="24"/>
          <w:szCs w:val="24"/>
        </w:rPr>
        <w:t>because</w:t>
      </w:r>
      <w:r>
        <w:rPr>
          <w:rFonts w:ascii="Bookman Old Style" w:hAnsi="Bookman Old Style" w:cs="Times New Roman"/>
          <w:sz w:val="24"/>
          <w:szCs w:val="24"/>
        </w:rPr>
        <w:t xml:space="preserve"> only an order of the High Court can </w:t>
      </w:r>
      <w:r w:rsidR="009039D2">
        <w:rPr>
          <w:rFonts w:ascii="Bookman Old Style" w:hAnsi="Bookman Old Style" w:cs="Times New Roman"/>
          <w:sz w:val="24"/>
          <w:szCs w:val="24"/>
        </w:rPr>
        <w:t xml:space="preserve">enable the Applicant to </w:t>
      </w:r>
      <w:r>
        <w:rPr>
          <w:rFonts w:ascii="Bookman Old Style" w:hAnsi="Bookman Old Style" w:cs="Times New Roman"/>
          <w:sz w:val="24"/>
          <w:szCs w:val="24"/>
        </w:rPr>
        <w:t xml:space="preserve">foreclose </w:t>
      </w:r>
      <w:r w:rsidR="009039D2">
        <w:rPr>
          <w:rFonts w:ascii="Bookman Old Style" w:hAnsi="Bookman Old Style" w:cs="Times New Roman"/>
          <w:sz w:val="24"/>
          <w:szCs w:val="24"/>
        </w:rPr>
        <w:t xml:space="preserve">on </w:t>
      </w:r>
      <w:r>
        <w:rPr>
          <w:rFonts w:ascii="Bookman Old Style" w:hAnsi="Bookman Old Style" w:cs="Times New Roman"/>
          <w:sz w:val="24"/>
          <w:szCs w:val="24"/>
        </w:rPr>
        <w:t>an equitable mortgage and vest the legal estate into the equitable mortgage</w:t>
      </w:r>
      <w:r w:rsidR="008E23DB">
        <w:rPr>
          <w:rFonts w:ascii="Bookman Old Style" w:hAnsi="Bookman Old Style" w:cs="Times New Roman"/>
          <w:sz w:val="24"/>
          <w:szCs w:val="24"/>
        </w:rPr>
        <w:t>e</w:t>
      </w:r>
      <w:r w:rsidR="009039D2">
        <w:rPr>
          <w:rFonts w:ascii="Bookman Old Style" w:hAnsi="Bookman Old Style" w:cs="Times New Roman"/>
          <w:sz w:val="24"/>
          <w:szCs w:val="24"/>
        </w:rPr>
        <w:t>.</w:t>
      </w:r>
      <w:r>
        <w:rPr>
          <w:rFonts w:ascii="Bookman Old Style" w:hAnsi="Bookman Old Style" w:cs="Times New Roman"/>
          <w:sz w:val="24"/>
          <w:szCs w:val="24"/>
        </w:rPr>
        <w:t xml:space="preserve"> </w:t>
      </w:r>
      <w:r w:rsidR="009039D2">
        <w:rPr>
          <w:rFonts w:ascii="Bookman Old Style" w:hAnsi="Bookman Old Style" w:cs="Times New Roman"/>
          <w:sz w:val="24"/>
          <w:szCs w:val="24"/>
        </w:rPr>
        <w:t xml:space="preserve"> </w:t>
      </w:r>
      <w:r>
        <w:rPr>
          <w:rFonts w:ascii="Bookman Old Style" w:hAnsi="Bookman Old Style" w:cs="Times New Roman"/>
          <w:sz w:val="24"/>
          <w:szCs w:val="24"/>
        </w:rPr>
        <w:t xml:space="preserve">In articulating the foregoing argument, counsel drew my attention to </w:t>
      </w:r>
      <w:r w:rsidRPr="008E23DB">
        <w:rPr>
          <w:rFonts w:ascii="Bookman Old Style" w:hAnsi="Bookman Old Style" w:cs="Times New Roman"/>
          <w:b/>
          <w:i/>
          <w:sz w:val="24"/>
          <w:szCs w:val="24"/>
        </w:rPr>
        <w:t>The Modern Law of Real Property</w:t>
      </w:r>
      <w:r>
        <w:rPr>
          <w:rFonts w:ascii="Bookman Old Style" w:hAnsi="Bookman Old Style" w:cs="Times New Roman"/>
          <w:sz w:val="24"/>
          <w:szCs w:val="24"/>
        </w:rPr>
        <w:t>, by Professor Cheshire.</w:t>
      </w:r>
    </w:p>
    <w:p w:rsidR="00AE2BCA" w:rsidRDefault="00AE2BCA" w:rsidP="009A7E16">
      <w:pPr>
        <w:spacing w:after="0" w:line="360" w:lineRule="auto"/>
        <w:rPr>
          <w:rFonts w:ascii="Bookman Old Style" w:hAnsi="Bookman Old Style" w:cs="Times New Roman"/>
          <w:sz w:val="24"/>
          <w:szCs w:val="24"/>
        </w:rPr>
      </w:pPr>
    </w:p>
    <w:p w:rsidR="00BB463C" w:rsidRDefault="00BB463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In addressing the third limb of his argument</w:t>
      </w:r>
      <w:r w:rsidR="004C49B0">
        <w:rPr>
          <w:rFonts w:ascii="Bookman Old Style" w:hAnsi="Bookman Old Style" w:cs="Times New Roman"/>
          <w:sz w:val="24"/>
          <w:szCs w:val="24"/>
        </w:rPr>
        <w:t>s</w:t>
      </w:r>
      <w:r>
        <w:rPr>
          <w:rFonts w:ascii="Bookman Old Style" w:hAnsi="Bookman Old Style" w:cs="Times New Roman"/>
          <w:sz w:val="24"/>
          <w:szCs w:val="24"/>
        </w:rPr>
        <w:t xml:space="preserve">, counsel argued that the Applicant should have proceeded by way of order 30 rule 14 of the </w:t>
      </w:r>
      <w:r w:rsidRPr="00525DB8">
        <w:rPr>
          <w:rFonts w:ascii="Bookman Old Style" w:hAnsi="Bookman Old Style" w:cs="Times New Roman"/>
          <w:b/>
          <w:i/>
          <w:sz w:val="24"/>
          <w:szCs w:val="24"/>
        </w:rPr>
        <w:t xml:space="preserve">High Court </w:t>
      </w:r>
      <w:r w:rsidRPr="00525DB8">
        <w:rPr>
          <w:rFonts w:ascii="Bookman Old Style" w:hAnsi="Bookman Old Style" w:cs="Times New Roman"/>
          <w:b/>
          <w:i/>
          <w:sz w:val="24"/>
          <w:szCs w:val="24"/>
        </w:rPr>
        <w:lastRenderedPageBreak/>
        <w:t>Act</w:t>
      </w:r>
      <w:r w:rsidR="00525DB8">
        <w:rPr>
          <w:rFonts w:ascii="Bookman Old Style" w:hAnsi="Bookman Old Style" w:cs="Times New Roman"/>
          <w:sz w:val="24"/>
          <w:szCs w:val="24"/>
        </w:rPr>
        <w:t>.  My attention in this respect was drawn</w:t>
      </w:r>
      <w:r>
        <w:rPr>
          <w:rFonts w:ascii="Bookman Old Style" w:hAnsi="Bookman Old Style" w:cs="Times New Roman"/>
          <w:sz w:val="24"/>
          <w:szCs w:val="24"/>
        </w:rPr>
        <w:t xml:space="preserve"> to the cases of </w:t>
      </w:r>
      <w:r w:rsidRPr="00BB463C">
        <w:rPr>
          <w:rFonts w:ascii="Bookman Old Style" w:hAnsi="Bookman Old Style" w:cs="Times New Roman"/>
          <w:b/>
          <w:i/>
          <w:sz w:val="24"/>
          <w:szCs w:val="24"/>
        </w:rPr>
        <w:t>Zambia National Commercial Bank Ltd –VS- Dismas Mwila (2)</w:t>
      </w:r>
      <w:r>
        <w:rPr>
          <w:rFonts w:ascii="Bookman Old Style" w:hAnsi="Bookman Old Style" w:cs="Times New Roman"/>
          <w:sz w:val="24"/>
          <w:szCs w:val="24"/>
        </w:rPr>
        <w:t xml:space="preserve"> and </w:t>
      </w:r>
      <w:r w:rsidRPr="00BB463C">
        <w:rPr>
          <w:rFonts w:ascii="Bookman Old Style" w:hAnsi="Bookman Old Style" w:cs="Times New Roman"/>
          <w:b/>
          <w:i/>
          <w:sz w:val="24"/>
          <w:szCs w:val="24"/>
        </w:rPr>
        <w:t>Waterwells Limited –VS- Jackson (3)</w:t>
      </w:r>
      <w:r>
        <w:rPr>
          <w:rFonts w:ascii="Bookman Old Style" w:hAnsi="Bookman Old Style" w:cs="Times New Roman"/>
          <w:sz w:val="24"/>
          <w:szCs w:val="24"/>
        </w:rPr>
        <w:t xml:space="preserve">.  He argued further that since </w:t>
      </w:r>
      <w:r w:rsidR="00117058">
        <w:rPr>
          <w:rFonts w:ascii="Bookman Old Style" w:hAnsi="Bookman Old Style" w:cs="Times New Roman"/>
          <w:sz w:val="24"/>
          <w:szCs w:val="24"/>
        </w:rPr>
        <w:t>there are a number of contentiou</w:t>
      </w:r>
      <w:r>
        <w:rPr>
          <w:rFonts w:ascii="Bookman Old Style" w:hAnsi="Bookman Old Style" w:cs="Times New Roman"/>
          <w:sz w:val="24"/>
          <w:szCs w:val="24"/>
        </w:rPr>
        <w:t xml:space="preserve">s facts </w:t>
      </w:r>
      <w:r w:rsidR="00AF15D3">
        <w:rPr>
          <w:rFonts w:ascii="Bookman Old Style" w:hAnsi="Bookman Old Style" w:cs="Times New Roman"/>
          <w:sz w:val="24"/>
          <w:szCs w:val="24"/>
        </w:rPr>
        <w:t xml:space="preserve">in </w:t>
      </w:r>
      <w:r>
        <w:rPr>
          <w:rFonts w:ascii="Bookman Old Style" w:hAnsi="Bookman Old Style" w:cs="Times New Roman"/>
          <w:sz w:val="24"/>
          <w:szCs w:val="24"/>
        </w:rPr>
        <w:t>this matter</w:t>
      </w:r>
      <w:r w:rsidR="00AF15D3">
        <w:rPr>
          <w:rFonts w:ascii="Bookman Old Style" w:hAnsi="Bookman Old Style" w:cs="Times New Roman"/>
          <w:sz w:val="24"/>
          <w:szCs w:val="24"/>
        </w:rPr>
        <w:t>,</w:t>
      </w:r>
      <w:r>
        <w:rPr>
          <w:rFonts w:ascii="Bookman Old Style" w:hAnsi="Bookman Old Style" w:cs="Times New Roman"/>
          <w:sz w:val="24"/>
          <w:szCs w:val="24"/>
        </w:rPr>
        <w:t xml:space="preserve"> it is necessary for it to be heard at full trial in line with Order 28 rule 8 of the </w:t>
      </w:r>
      <w:r w:rsidRPr="00BB463C">
        <w:rPr>
          <w:rFonts w:ascii="Bookman Old Style" w:hAnsi="Bookman Old Style" w:cs="Times New Roman"/>
          <w:b/>
          <w:i/>
          <w:sz w:val="24"/>
          <w:szCs w:val="24"/>
        </w:rPr>
        <w:t>whitebook</w:t>
      </w:r>
      <w:r>
        <w:rPr>
          <w:rFonts w:ascii="Bookman Old Style" w:hAnsi="Bookman Old Style" w:cs="Times New Roman"/>
          <w:sz w:val="24"/>
          <w:szCs w:val="24"/>
        </w:rPr>
        <w:t>.</w:t>
      </w:r>
    </w:p>
    <w:p w:rsidR="00BB463C" w:rsidRDefault="00BB463C" w:rsidP="009A7E16">
      <w:pPr>
        <w:spacing w:after="0" w:line="360" w:lineRule="auto"/>
        <w:rPr>
          <w:rFonts w:ascii="Bookman Old Style" w:hAnsi="Bookman Old Style" w:cs="Times New Roman"/>
          <w:sz w:val="24"/>
          <w:szCs w:val="24"/>
        </w:rPr>
      </w:pPr>
    </w:p>
    <w:p w:rsidR="007E7BBE" w:rsidRDefault="00BB463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In reply coun</w:t>
      </w:r>
      <w:r w:rsidR="00AF15D3">
        <w:rPr>
          <w:rFonts w:ascii="Bookman Old Style" w:hAnsi="Bookman Old Style" w:cs="Times New Roman"/>
          <w:sz w:val="24"/>
          <w:szCs w:val="24"/>
        </w:rPr>
        <w:t>sel for the Applicant argued thu</w:t>
      </w:r>
      <w:r>
        <w:rPr>
          <w:rFonts w:ascii="Bookman Old Style" w:hAnsi="Bookman Old Style" w:cs="Times New Roman"/>
          <w:sz w:val="24"/>
          <w:szCs w:val="24"/>
        </w:rPr>
        <w:t xml:space="preserve">s; the </w:t>
      </w:r>
      <w:r w:rsidR="007E7BBE">
        <w:rPr>
          <w:rFonts w:ascii="Bookman Old Style" w:hAnsi="Bookman Old Style" w:cs="Times New Roman"/>
          <w:sz w:val="24"/>
          <w:szCs w:val="24"/>
        </w:rPr>
        <w:t xml:space="preserve">exhibit “LP1” is </w:t>
      </w:r>
      <w:r w:rsidR="00E15572">
        <w:rPr>
          <w:rFonts w:ascii="Bookman Old Style" w:hAnsi="Bookman Old Style" w:cs="Times New Roman"/>
          <w:sz w:val="24"/>
          <w:szCs w:val="24"/>
        </w:rPr>
        <w:t>a declaration of forfeiture of the</w:t>
      </w:r>
      <w:r w:rsidR="007E7BBE">
        <w:rPr>
          <w:rFonts w:ascii="Bookman Old Style" w:hAnsi="Bookman Old Style" w:cs="Times New Roman"/>
          <w:sz w:val="24"/>
          <w:szCs w:val="24"/>
        </w:rPr>
        <w:t xml:space="preserve"> property in the event of default.  It therefore creates an equitable mortgage on the property in issue especially that the Respondent deposited his title deeds; there was no duress exerted on the Respondent in executing “</w:t>
      </w:r>
      <w:r w:rsidR="00AF15D3">
        <w:rPr>
          <w:rFonts w:ascii="Bookman Old Style" w:hAnsi="Bookman Old Style" w:cs="Times New Roman"/>
          <w:sz w:val="24"/>
          <w:szCs w:val="24"/>
        </w:rPr>
        <w:t>LP</w:t>
      </w:r>
      <w:r w:rsidR="007E7BBE">
        <w:rPr>
          <w:rFonts w:ascii="Bookman Old Style" w:hAnsi="Bookman Old Style" w:cs="Times New Roman"/>
          <w:sz w:val="24"/>
          <w:szCs w:val="24"/>
        </w:rPr>
        <w:t xml:space="preserve">1” as is evidence by paragraphs 5 to 8 of the affidavit in reply. Even assuming </w:t>
      </w:r>
      <w:r w:rsidR="00E15572">
        <w:rPr>
          <w:rFonts w:ascii="Bookman Old Style" w:hAnsi="Bookman Old Style" w:cs="Times New Roman"/>
          <w:sz w:val="24"/>
          <w:szCs w:val="24"/>
        </w:rPr>
        <w:t>“LP</w:t>
      </w:r>
      <w:r w:rsidR="00FC38C6">
        <w:rPr>
          <w:rFonts w:ascii="Bookman Old Style" w:hAnsi="Bookman Old Style" w:cs="Times New Roman"/>
          <w:sz w:val="24"/>
          <w:szCs w:val="24"/>
        </w:rPr>
        <w:t>1</w:t>
      </w:r>
      <w:r w:rsidR="00E15572">
        <w:rPr>
          <w:rFonts w:ascii="Bookman Old Style" w:hAnsi="Bookman Old Style" w:cs="Times New Roman"/>
          <w:sz w:val="24"/>
          <w:szCs w:val="24"/>
        </w:rPr>
        <w:t xml:space="preserve">” was </w:t>
      </w:r>
      <w:r w:rsidR="007E7BBE">
        <w:rPr>
          <w:rFonts w:ascii="Bookman Old Style" w:hAnsi="Bookman Old Style" w:cs="Times New Roman"/>
          <w:sz w:val="24"/>
          <w:szCs w:val="24"/>
        </w:rPr>
        <w:t>signed under duress</w:t>
      </w:r>
      <w:r w:rsidR="00AF15D3">
        <w:rPr>
          <w:rFonts w:ascii="Bookman Old Style" w:hAnsi="Bookman Old Style" w:cs="Times New Roman"/>
          <w:sz w:val="24"/>
          <w:szCs w:val="24"/>
        </w:rPr>
        <w:t>,</w:t>
      </w:r>
      <w:r w:rsidR="007E7BBE">
        <w:rPr>
          <w:rFonts w:ascii="Bookman Old Style" w:hAnsi="Bookman Old Style" w:cs="Times New Roman"/>
          <w:sz w:val="24"/>
          <w:szCs w:val="24"/>
        </w:rPr>
        <w:t xml:space="preserve"> </w:t>
      </w:r>
      <w:r w:rsidR="00AF15D3">
        <w:rPr>
          <w:rFonts w:ascii="Bookman Old Style" w:hAnsi="Bookman Old Style" w:cs="Times New Roman"/>
          <w:sz w:val="24"/>
          <w:szCs w:val="24"/>
        </w:rPr>
        <w:t xml:space="preserve">it does not render </w:t>
      </w:r>
      <w:r w:rsidR="00E15572">
        <w:rPr>
          <w:rFonts w:ascii="Bookman Old Style" w:hAnsi="Bookman Old Style" w:cs="Times New Roman"/>
          <w:sz w:val="24"/>
          <w:szCs w:val="24"/>
        </w:rPr>
        <w:t xml:space="preserve">it </w:t>
      </w:r>
      <w:r w:rsidR="00AF15D3">
        <w:rPr>
          <w:rFonts w:ascii="Bookman Old Style" w:hAnsi="Bookman Old Style" w:cs="Times New Roman"/>
          <w:sz w:val="24"/>
          <w:szCs w:val="24"/>
        </w:rPr>
        <w:t>void but</w:t>
      </w:r>
      <w:r w:rsidR="007E7BBE">
        <w:rPr>
          <w:rFonts w:ascii="Bookman Old Style" w:hAnsi="Bookman Old Style" w:cs="Times New Roman"/>
          <w:sz w:val="24"/>
          <w:szCs w:val="24"/>
        </w:rPr>
        <w:t xml:space="preserve"> merely voidable (see Cheshire Fifoot and Fir</w:t>
      </w:r>
      <w:r w:rsidR="00AF15D3">
        <w:rPr>
          <w:rFonts w:ascii="Bookman Old Style" w:hAnsi="Bookman Old Style" w:cs="Times New Roman"/>
          <w:sz w:val="24"/>
          <w:szCs w:val="24"/>
        </w:rPr>
        <w:t>m</w:t>
      </w:r>
      <w:r w:rsidR="00117058">
        <w:rPr>
          <w:rFonts w:ascii="Bookman Old Style" w:hAnsi="Bookman Old Style" w:cs="Times New Roman"/>
          <w:sz w:val="24"/>
          <w:szCs w:val="24"/>
        </w:rPr>
        <w:t>s</w:t>
      </w:r>
      <w:r w:rsidR="007E7BBE">
        <w:rPr>
          <w:rFonts w:ascii="Bookman Old Style" w:hAnsi="Bookman Old Style" w:cs="Times New Roman"/>
          <w:sz w:val="24"/>
          <w:szCs w:val="24"/>
        </w:rPr>
        <w:t xml:space="preserve">ton’s, </w:t>
      </w:r>
      <w:r w:rsidR="007E7BBE" w:rsidRPr="00AF15D3">
        <w:rPr>
          <w:rFonts w:ascii="Bookman Old Style" w:hAnsi="Bookman Old Style" w:cs="Times New Roman"/>
          <w:b/>
          <w:i/>
          <w:sz w:val="24"/>
          <w:szCs w:val="24"/>
        </w:rPr>
        <w:t>Law of Contract)</w:t>
      </w:r>
      <w:r w:rsidR="007E7BBE">
        <w:rPr>
          <w:rFonts w:ascii="Bookman Old Style" w:hAnsi="Bookman Old Style" w:cs="Times New Roman"/>
          <w:sz w:val="24"/>
          <w:szCs w:val="24"/>
        </w:rPr>
        <w:t xml:space="preserve">; </w:t>
      </w:r>
      <w:r w:rsidR="00FC38C6">
        <w:rPr>
          <w:rFonts w:ascii="Bookman Old Style" w:hAnsi="Bookman Old Style" w:cs="Times New Roman"/>
          <w:sz w:val="24"/>
          <w:szCs w:val="24"/>
        </w:rPr>
        <w:t>and</w:t>
      </w:r>
      <w:r w:rsidR="00315722">
        <w:rPr>
          <w:rFonts w:ascii="Bookman Old Style" w:hAnsi="Bookman Old Style" w:cs="Times New Roman"/>
          <w:sz w:val="24"/>
          <w:szCs w:val="24"/>
        </w:rPr>
        <w:t xml:space="preserve"> </w:t>
      </w:r>
      <w:r w:rsidR="007E7BBE">
        <w:rPr>
          <w:rFonts w:ascii="Bookman Old Style" w:hAnsi="Bookman Old Style" w:cs="Times New Roman"/>
          <w:sz w:val="24"/>
          <w:szCs w:val="24"/>
        </w:rPr>
        <w:t xml:space="preserve">it is </w:t>
      </w:r>
      <w:r w:rsidR="00AF15D3">
        <w:rPr>
          <w:rFonts w:ascii="Bookman Old Style" w:hAnsi="Bookman Old Style" w:cs="Times New Roman"/>
          <w:sz w:val="24"/>
          <w:szCs w:val="24"/>
        </w:rPr>
        <w:t>in order for an Applicant claiming</w:t>
      </w:r>
      <w:r w:rsidR="007E7BBE">
        <w:rPr>
          <w:rFonts w:ascii="Bookman Old Style" w:hAnsi="Bookman Old Style" w:cs="Times New Roman"/>
          <w:sz w:val="24"/>
          <w:szCs w:val="24"/>
        </w:rPr>
        <w:t xml:space="preserve"> relief or remedy available to a mortgage</w:t>
      </w:r>
      <w:r w:rsidR="00AF15D3">
        <w:rPr>
          <w:rFonts w:ascii="Bookman Old Style" w:hAnsi="Bookman Old Style" w:cs="Times New Roman"/>
          <w:sz w:val="24"/>
          <w:szCs w:val="24"/>
        </w:rPr>
        <w:t>e to commence a</w:t>
      </w:r>
      <w:r w:rsidR="007E7BBE">
        <w:rPr>
          <w:rFonts w:ascii="Bookman Old Style" w:hAnsi="Bookman Old Style" w:cs="Times New Roman"/>
          <w:sz w:val="24"/>
          <w:szCs w:val="24"/>
        </w:rPr>
        <w:t xml:space="preserve">n action by originating summons pursuant to order 88 rule 1 of the </w:t>
      </w:r>
      <w:r w:rsidR="007E7BBE" w:rsidRPr="00063A9B">
        <w:rPr>
          <w:rFonts w:ascii="Bookman Old Style" w:hAnsi="Bookman Old Style" w:cs="Times New Roman"/>
          <w:b/>
          <w:i/>
          <w:sz w:val="24"/>
          <w:szCs w:val="24"/>
        </w:rPr>
        <w:t>whitebook</w:t>
      </w:r>
      <w:r w:rsidR="007E7BBE">
        <w:rPr>
          <w:rFonts w:ascii="Bookman Old Style" w:hAnsi="Bookman Old Style" w:cs="Times New Roman"/>
          <w:sz w:val="24"/>
          <w:szCs w:val="24"/>
        </w:rPr>
        <w:t>.</w:t>
      </w:r>
    </w:p>
    <w:p w:rsidR="007E7BBE" w:rsidRDefault="007E7BBE" w:rsidP="009A7E16">
      <w:pPr>
        <w:spacing w:after="0" w:line="360" w:lineRule="auto"/>
        <w:rPr>
          <w:rFonts w:ascii="Bookman Old Style" w:hAnsi="Bookman Old Style" w:cs="Times New Roman"/>
          <w:sz w:val="24"/>
          <w:szCs w:val="24"/>
        </w:rPr>
      </w:pPr>
    </w:p>
    <w:p w:rsidR="00C01313" w:rsidRDefault="007E7BBE"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went on to argue that the Appl</w:t>
      </w:r>
      <w:r w:rsidR="004C49B0">
        <w:rPr>
          <w:rFonts w:ascii="Bookman Old Style" w:hAnsi="Bookman Old Style" w:cs="Times New Roman"/>
          <w:sz w:val="24"/>
          <w:szCs w:val="24"/>
        </w:rPr>
        <w:t>icant was on firm ground when he</w:t>
      </w:r>
      <w:r>
        <w:rPr>
          <w:rFonts w:ascii="Bookman Old Style" w:hAnsi="Bookman Old Style" w:cs="Times New Roman"/>
          <w:sz w:val="24"/>
          <w:szCs w:val="24"/>
        </w:rPr>
        <w:t xml:space="preserve"> foreclosed on the </w:t>
      </w:r>
      <w:r w:rsidR="00C01313">
        <w:rPr>
          <w:rFonts w:ascii="Bookman Old Style" w:hAnsi="Bookman Old Style" w:cs="Times New Roman"/>
          <w:sz w:val="24"/>
          <w:szCs w:val="24"/>
        </w:rPr>
        <w:t>property without a Court order because the two parties had entered in</w:t>
      </w:r>
      <w:r w:rsidR="004C49B0">
        <w:rPr>
          <w:rFonts w:ascii="Bookman Old Style" w:hAnsi="Bookman Old Style" w:cs="Times New Roman"/>
          <w:sz w:val="24"/>
          <w:szCs w:val="24"/>
        </w:rPr>
        <w:t>to a further agreement.  By the</w:t>
      </w:r>
      <w:r w:rsidR="00C01313">
        <w:rPr>
          <w:rFonts w:ascii="Bookman Old Style" w:hAnsi="Bookman Old Style" w:cs="Times New Roman"/>
          <w:sz w:val="24"/>
          <w:szCs w:val="24"/>
        </w:rPr>
        <w:t xml:space="preserve"> said agreement the Respondent had assigned the property to the Applicant.  This position</w:t>
      </w:r>
      <w:r w:rsidR="00AF15D3">
        <w:rPr>
          <w:rFonts w:ascii="Bookman Old Style" w:hAnsi="Bookman Old Style" w:cs="Times New Roman"/>
          <w:sz w:val="24"/>
          <w:szCs w:val="24"/>
        </w:rPr>
        <w:t>,</w:t>
      </w:r>
      <w:r w:rsidR="00C01313">
        <w:rPr>
          <w:rFonts w:ascii="Bookman Old Style" w:hAnsi="Bookman Old Style" w:cs="Times New Roman"/>
          <w:sz w:val="24"/>
          <w:szCs w:val="24"/>
        </w:rPr>
        <w:t xml:space="preserve"> counsel argued</w:t>
      </w:r>
      <w:r w:rsidR="004C49B0">
        <w:rPr>
          <w:rFonts w:ascii="Bookman Old Style" w:hAnsi="Bookman Old Style" w:cs="Times New Roman"/>
          <w:sz w:val="24"/>
          <w:szCs w:val="24"/>
        </w:rPr>
        <w:t>,</w:t>
      </w:r>
      <w:r w:rsidR="00C01313">
        <w:rPr>
          <w:rFonts w:ascii="Bookman Old Style" w:hAnsi="Bookman Old Style" w:cs="Times New Roman"/>
          <w:sz w:val="24"/>
          <w:szCs w:val="24"/>
        </w:rPr>
        <w:t xml:space="preserve"> </w:t>
      </w:r>
      <w:r w:rsidR="00E15572">
        <w:rPr>
          <w:rFonts w:ascii="Bookman Old Style" w:hAnsi="Bookman Old Style" w:cs="Times New Roman"/>
          <w:sz w:val="24"/>
          <w:szCs w:val="24"/>
        </w:rPr>
        <w:t xml:space="preserve">is </w:t>
      </w:r>
      <w:r w:rsidR="004C49B0">
        <w:rPr>
          <w:rFonts w:ascii="Bookman Old Style" w:hAnsi="Bookman Old Style" w:cs="Times New Roman"/>
          <w:sz w:val="24"/>
          <w:szCs w:val="24"/>
        </w:rPr>
        <w:t xml:space="preserve">reinforced </w:t>
      </w:r>
      <w:r w:rsidR="00C01313">
        <w:rPr>
          <w:rFonts w:ascii="Bookman Old Style" w:hAnsi="Bookman Old Style" w:cs="Times New Roman"/>
          <w:sz w:val="24"/>
          <w:szCs w:val="24"/>
        </w:rPr>
        <w:t xml:space="preserve">by the fact that the Respondent does not dispute his signature on the assignment.  </w:t>
      </w:r>
    </w:p>
    <w:p w:rsidR="00C01313" w:rsidRDefault="00C01313" w:rsidP="009A7E16">
      <w:pPr>
        <w:spacing w:after="0" w:line="360" w:lineRule="auto"/>
        <w:rPr>
          <w:rFonts w:ascii="Bookman Old Style" w:hAnsi="Bookman Old Style" w:cs="Times New Roman"/>
          <w:sz w:val="24"/>
          <w:szCs w:val="24"/>
        </w:rPr>
      </w:pPr>
    </w:p>
    <w:p w:rsidR="00AF15D3" w:rsidRDefault="00C01313"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argument that the Applicant should have commenced this action under Order 30 rule 14 of the </w:t>
      </w:r>
      <w:r w:rsidRPr="00063A9B">
        <w:rPr>
          <w:rFonts w:ascii="Bookman Old Style" w:hAnsi="Bookman Old Style" w:cs="Times New Roman"/>
          <w:b/>
          <w:i/>
          <w:sz w:val="24"/>
          <w:szCs w:val="24"/>
        </w:rPr>
        <w:t>High Court Act</w:t>
      </w:r>
      <w:r>
        <w:rPr>
          <w:rFonts w:ascii="Bookman Old Style" w:hAnsi="Bookman Old Style" w:cs="Times New Roman"/>
          <w:sz w:val="24"/>
          <w:szCs w:val="24"/>
        </w:rPr>
        <w:t xml:space="preserve"> as opposed </w:t>
      </w:r>
      <w:r w:rsidR="00063A9B">
        <w:rPr>
          <w:rFonts w:ascii="Bookman Old Style" w:hAnsi="Bookman Old Style" w:cs="Times New Roman"/>
          <w:sz w:val="24"/>
          <w:szCs w:val="24"/>
        </w:rPr>
        <w:t xml:space="preserve">to the rules of the </w:t>
      </w:r>
      <w:r w:rsidR="00063A9B" w:rsidRPr="00063A9B">
        <w:rPr>
          <w:rFonts w:ascii="Bookman Old Style" w:hAnsi="Bookman Old Style" w:cs="Times New Roman"/>
          <w:b/>
          <w:i/>
          <w:sz w:val="24"/>
          <w:szCs w:val="24"/>
        </w:rPr>
        <w:t>whitebook</w:t>
      </w:r>
      <w:r w:rsidR="00AF15D3">
        <w:rPr>
          <w:rFonts w:ascii="Bookman Old Style" w:hAnsi="Bookman Old Style" w:cs="Times New Roman"/>
          <w:sz w:val="24"/>
          <w:szCs w:val="24"/>
        </w:rPr>
        <w:t>, c</w:t>
      </w:r>
      <w:r w:rsidR="00063A9B">
        <w:rPr>
          <w:rFonts w:ascii="Bookman Old Style" w:hAnsi="Bookman Old Style" w:cs="Times New Roman"/>
          <w:sz w:val="24"/>
          <w:szCs w:val="24"/>
        </w:rPr>
        <w:t>ounsel argued that</w:t>
      </w:r>
      <w:r w:rsidR="00FC38C6">
        <w:rPr>
          <w:rFonts w:ascii="Bookman Old Style" w:hAnsi="Bookman Old Style" w:cs="Times New Roman"/>
          <w:sz w:val="24"/>
          <w:szCs w:val="24"/>
        </w:rPr>
        <w:t>,</w:t>
      </w:r>
      <w:r w:rsidR="00063A9B">
        <w:rPr>
          <w:rFonts w:ascii="Bookman Old Style" w:hAnsi="Bookman Old Style" w:cs="Times New Roman"/>
          <w:sz w:val="24"/>
          <w:szCs w:val="24"/>
        </w:rPr>
        <w:t xml:space="preserve"> indeed it would have been proper to commence the action pursuant to Order 30 rule 14 of the </w:t>
      </w:r>
      <w:r w:rsidR="00063A9B" w:rsidRPr="00063A9B">
        <w:rPr>
          <w:rFonts w:ascii="Bookman Old Style" w:hAnsi="Bookman Old Style" w:cs="Times New Roman"/>
          <w:b/>
          <w:i/>
          <w:sz w:val="24"/>
          <w:szCs w:val="24"/>
        </w:rPr>
        <w:t>High Court Act</w:t>
      </w:r>
      <w:r w:rsidR="00063A9B">
        <w:rPr>
          <w:rFonts w:ascii="Bookman Old Style" w:hAnsi="Bookman Old Style" w:cs="Times New Roman"/>
          <w:sz w:val="24"/>
          <w:szCs w:val="24"/>
        </w:rPr>
        <w:t xml:space="preserve"> especially that the said order provides for the same remedies claime</w:t>
      </w:r>
      <w:r w:rsidR="00AF15D3">
        <w:rPr>
          <w:rFonts w:ascii="Bookman Old Style" w:hAnsi="Bookman Old Style" w:cs="Times New Roman"/>
          <w:sz w:val="24"/>
          <w:szCs w:val="24"/>
        </w:rPr>
        <w:t>d in the action.  There was however, no irregularity in</w:t>
      </w:r>
      <w:r w:rsidR="00E15572">
        <w:rPr>
          <w:rFonts w:ascii="Bookman Old Style" w:hAnsi="Bookman Old Style" w:cs="Times New Roman"/>
          <w:sz w:val="24"/>
          <w:szCs w:val="24"/>
        </w:rPr>
        <w:t xml:space="preserve"> commencing the</w:t>
      </w:r>
      <w:r w:rsidR="00063A9B">
        <w:rPr>
          <w:rFonts w:ascii="Bookman Old Style" w:hAnsi="Bookman Old Style" w:cs="Times New Roman"/>
          <w:sz w:val="24"/>
          <w:szCs w:val="24"/>
        </w:rPr>
        <w:t xml:space="preserve"> action via the </w:t>
      </w:r>
      <w:r w:rsidR="00063A9B" w:rsidRPr="00063A9B">
        <w:rPr>
          <w:rFonts w:ascii="Bookman Old Style" w:hAnsi="Bookman Old Style" w:cs="Times New Roman"/>
          <w:b/>
          <w:i/>
          <w:sz w:val="24"/>
          <w:szCs w:val="24"/>
        </w:rPr>
        <w:t xml:space="preserve">whitebook </w:t>
      </w:r>
      <w:r w:rsidR="00063A9B">
        <w:rPr>
          <w:rFonts w:ascii="Bookman Old Style" w:hAnsi="Bookman Old Style" w:cs="Times New Roman"/>
          <w:sz w:val="24"/>
          <w:szCs w:val="24"/>
        </w:rPr>
        <w:t xml:space="preserve">as it was now settled law that one can proceed pursuant to the </w:t>
      </w:r>
      <w:r w:rsidR="00063A9B" w:rsidRPr="00063A9B">
        <w:rPr>
          <w:rFonts w:ascii="Bookman Old Style" w:hAnsi="Bookman Old Style" w:cs="Times New Roman"/>
          <w:b/>
          <w:i/>
          <w:sz w:val="24"/>
          <w:szCs w:val="24"/>
        </w:rPr>
        <w:lastRenderedPageBreak/>
        <w:t xml:space="preserve">whitebook </w:t>
      </w:r>
      <w:r w:rsidR="00063A9B">
        <w:rPr>
          <w:rFonts w:ascii="Bookman Old Style" w:hAnsi="Bookman Old Style" w:cs="Times New Roman"/>
          <w:sz w:val="24"/>
          <w:szCs w:val="24"/>
        </w:rPr>
        <w:t xml:space="preserve">even where the </w:t>
      </w:r>
      <w:r w:rsidR="00063A9B" w:rsidRPr="00063A9B">
        <w:rPr>
          <w:rFonts w:ascii="Bookman Old Style" w:hAnsi="Bookman Old Style" w:cs="Times New Roman"/>
          <w:b/>
          <w:i/>
          <w:sz w:val="24"/>
          <w:szCs w:val="24"/>
        </w:rPr>
        <w:t>High Court Act</w:t>
      </w:r>
      <w:r w:rsidR="00063A9B">
        <w:rPr>
          <w:rFonts w:ascii="Bookman Old Style" w:hAnsi="Bookman Old Style" w:cs="Times New Roman"/>
          <w:sz w:val="24"/>
          <w:szCs w:val="24"/>
        </w:rPr>
        <w:t xml:space="preserve"> is applicable.  My attention in this respect was drawn to the case of </w:t>
      </w:r>
      <w:r w:rsidR="00063A9B" w:rsidRPr="00DC4587">
        <w:rPr>
          <w:rFonts w:ascii="Bookman Old Style" w:hAnsi="Bookman Old Style" w:cs="Times New Roman"/>
          <w:b/>
          <w:i/>
          <w:sz w:val="24"/>
          <w:szCs w:val="24"/>
        </w:rPr>
        <w:t>Ruth Kumbi –VS- Robinson Caleb Zulu (4)</w:t>
      </w:r>
      <w:r w:rsidR="00063A9B">
        <w:rPr>
          <w:rFonts w:ascii="Bookman Old Style" w:hAnsi="Bookman Old Style" w:cs="Times New Roman"/>
          <w:sz w:val="24"/>
          <w:szCs w:val="24"/>
        </w:rPr>
        <w:t>.</w:t>
      </w:r>
    </w:p>
    <w:p w:rsidR="00117058" w:rsidRDefault="00117058" w:rsidP="009A7E16">
      <w:pPr>
        <w:spacing w:after="0" w:line="360" w:lineRule="auto"/>
        <w:rPr>
          <w:rFonts w:ascii="Bookman Old Style" w:hAnsi="Bookman Old Style" w:cs="Times New Roman"/>
          <w:sz w:val="24"/>
          <w:szCs w:val="24"/>
        </w:rPr>
      </w:pPr>
    </w:p>
    <w:p w:rsidR="00DC4587" w:rsidRDefault="00063A9B"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ended by advancing what he termed an alternative argument.  In doing so it was argued that if the Court was of the view that this matter should not have been began by originating summons, I should consider ordering that the matter proceeds as though commenced by writ of summons</w:t>
      </w:r>
      <w:r w:rsidR="00117058">
        <w:rPr>
          <w:rFonts w:ascii="Bookman Old Style" w:hAnsi="Bookman Old Style" w:cs="Times New Roman"/>
          <w:sz w:val="24"/>
          <w:szCs w:val="24"/>
        </w:rPr>
        <w:t>.</w:t>
      </w:r>
      <w:r>
        <w:rPr>
          <w:rFonts w:ascii="Bookman Old Style" w:hAnsi="Bookman Old Style" w:cs="Times New Roman"/>
          <w:sz w:val="24"/>
          <w:szCs w:val="24"/>
        </w:rPr>
        <w:t xml:space="preserve"> </w:t>
      </w:r>
      <w:r w:rsidR="00117058">
        <w:rPr>
          <w:rFonts w:ascii="Bookman Old Style" w:hAnsi="Bookman Old Style" w:cs="Times New Roman"/>
          <w:sz w:val="24"/>
          <w:szCs w:val="24"/>
        </w:rPr>
        <w:t xml:space="preserve"> In support of this argument, counsel drew my attention </w:t>
      </w:r>
      <w:r>
        <w:rPr>
          <w:rFonts w:ascii="Bookman Old Style" w:hAnsi="Bookman Old Style" w:cs="Times New Roman"/>
          <w:sz w:val="24"/>
          <w:szCs w:val="24"/>
        </w:rPr>
        <w:t xml:space="preserve">to order 28 rule 8 of the </w:t>
      </w:r>
      <w:r w:rsidRPr="00063A9B">
        <w:rPr>
          <w:rFonts w:ascii="Bookman Old Style" w:hAnsi="Bookman Old Style" w:cs="Times New Roman"/>
          <w:b/>
          <w:i/>
          <w:sz w:val="24"/>
          <w:szCs w:val="24"/>
        </w:rPr>
        <w:t>whitebook</w:t>
      </w:r>
      <w:r>
        <w:rPr>
          <w:rFonts w:ascii="Bookman Old Style" w:hAnsi="Bookman Old Style" w:cs="Times New Roman"/>
          <w:sz w:val="24"/>
          <w:szCs w:val="24"/>
        </w:rPr>
        <w:t>.  In doing so</w:t>
      </w:r>
      <w:r w:rsidR="00E15572">
        <w:rPr>
          <w:rFonts w:ascii="Bookman Old Style" w:hAnsi="Bookman Old Style" w:cs="Times New Roman"/>
          <w:sz w:val="24"/>
          <w:szCs w:val="24"/>
        </w:rPr>
        <w:t>,</w:t>
      </w:r>
      <w:r w:rsidR="00FC38C6">
        <w:rPr>
          <w:rFonts w:ascii="Bookman Old Style" w:hAnsi="Bookman Old Style" w:cs="Times New Roman"/>
          <w:sz w:val="24"/>
          <w:szCs w:val="24"/>
        </w:rPr>
        <w:t xml:space="preserve"> he</w:t>
      </w:r>
      <w:r>
        <w:rPr>
          <w:rFonts w:ascii="Bookman Old Style" w:hAnsi="Bookman Old Style" w:cs="Times New Roman"/>
          <w:sz w:val="24"/>
          <w:szCs w:val="24"/>
        </w:rPr>
        <w:t xml:space="preserve"> argued that the Court should order that the affidavits stand as pleadings or the </w:t>
      </w:r>
      <w:r w:rsidR="00117058">
        <w:rPr>
          <w:rFonts w:ascii="Bookman Old Style" w:hAnsi="Bookman Old Style" w:cs="Times New Roman"/>
          <w:sz w:val="24"/>
          <w:szCs w:val="24"/>
        </w:rPr>
        <w:t>parties exchange pleading or make</w:t>
      </w:r>
      <w:r>
        <w:rPr>
          <w:rFonts w:ascii="Bookman Old Style" w:hAnsi="Bookman Old Style" w:cs="Times New Roman"/>
          <w:sz w:val="24"/>
          <w:szCs w:val="24"/>
        </w:rPr>
        <w:t xml:space="preserve"> an</w:t>
      </w:r>
      <w:r w:rsidR="00AF15D3">
        <w:rPr>
          <w:rFonts w:ascii="Bookman Old Style" w:hAnsi="Bookman Old Style" w:cs="Times New Roman"/>
          <w:sz w:val="24"/>
          <w:szCs w:val="24"/>
        </w:rPr>
        <w:t>y other order for directions.</w:t>
      </w:r>
      <w:r>
        <w:rPr>
          <w:rFonts w:ascii="Bookman Old Style" w:hAnsi="Bookman Old Style" w:cs="Times New Roman"/>
          <w:sz w:val="24"/>
          <w:szCs w:val="24"/>
        </w:rPr>
        <w:t xml:space="preserve"> </w:t>
      </w:r>
      <w:r w:rsidR="00BB463C">
        <w:rPr>
          <w:rFonts w:ascii="Bookman Old Style" w:hAnsi="Bookman Old Style" w:cs="Times New Roman"/>
          <w:sz w:val="24"/>
          <w:szCs w:val="24"/>
        </w:rPr>
        <w:t xml:space="preserve">  </w:t>
      </w:r>
      <w:r w:rsidR="00251EC7">
        <w:rPr>
          <w:rFonts w:ascii="Bookman Old Style" w:hAnsi="Bookman Old Style" w:cs="Times New Roman"/>
          <w:sz w:val="24"/>
          <w:szCs w:val="24"/>
        </w:rPr>
        <w:t xml:space="preserve"> </w:t>
      </w:r>
    </w:p>
    <w:p w:rsidR="00DC4587" w:rsidRDefault="00DC4587" w:rsidP="009A7E16">
      <w:pPr>
        <w:spacing w:after="0" w:line="360" w:lineRule="auto"/>
        <w:rPr>
          <w:rFonts w:ascii="Bookman Old Style" w:hAnsi="Bookman Old Style" w:cs="Times New Roman"/>
          <w:sz w:val="24"/>
          <w:szCs w:val="24"/>
        </w:rPr>
      </w:pPr>
    </w:p>
    <w:p w:rsidR="00E21CF7" w:rsidRDefault="00DC4587"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pleadings, affidavit evidence and the arguments by counsel for the two parties.  By the originating process </w:t>
      </w:r>
      <w:r w:rsidR="00984D24">
        <w:rPr>
          <w:rFonts w:ascii="Bookman Old Style" w:hAnsi="Bookman Old Style" w:cs="Times New Roman"/>
          <w:sz w:val="24"/>
          <w:szCs w:val="24"/>
        </w:rPr>
        <w:t xml:space="preserve">filed in this matter, </w:t>
      </w:r>
      <w:r>
        <w:rPr>
          <w:rFonts w:ascii="Bookman Old Style" w:hAnsi="Bookman Old Style" w:cs="Times New Roman"/>
          <w:sz w:val="24"/>
          <w:szCs w:val="24"/>
        </w:rPr>
        <w:t xml:space="preserve">the Applicant seeks to enforce </w:t>
      </w:r>
      <w:r w:rsidR="00E21CF7">
        <w:rPr>
          <w:rFonts w:ascii="Bookman Old Style" w:hAnsi="Bookman Old Style" w:cs="Times New Roman"/>
          <w:sz w:val="24"/>
          <w:szCs w:val="24"/>
        </w:rPr>
        <w:t xml:space="preserve">what he terms </w:t>
      </w:r>
      <w:r>
        <w:rPr>
          <w:rFonts w:ascii="Bookman Old Style" w:hAnsi="Bookman Old Style" w:cs="Times New Roman"/>
          <w:sz w:val="24"/>
          <w:szCs w:val="24"/>
        </w:rPr>
        <w:t>an equitable mortgage dated 28</w:t>
      </w:r>
      <w:r w:rsidRPr="00DC458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2010, relating to stand number 24727, Lusaka.  In so doing he is requesting </w:t>
      </w:r>
      <w:r w:rsidR="00AF15D3">
        <w:rPr>
          <w:rFonts w:ascii="Bookman Old Style" w:hAnsi="Bookman Old Style" w:cs="Times New Roman"/>
          <w:sz w:val="24"/>
          <w:szCs w:val="24"/>
        </w:rPr>
        <w:t>this Court to gran</w:t>
      </w:r>
      <w:r w:rsidR="00984D24">
        <w:rPr>
          <w:rFonts w:ascii="Bookman Old Style" w:hAnsi="Bookman Old Style" w:cs="Times New Roman"/>
          <w:sz w:val="24"/>
          <w:szCs w:val="24"/>
        </w:rPr>
        <w:t xml:space="preserve">t him the reliefs set </w:t>
      </w:r>
      <w:r w:rsidR="00E21CF7">
        <w:rPr>
          <w:rFonts w:ascii="Bookman Old Style" w:hAnsi="Bookman Old Style" w:cs="Times New Roman"/>
          <w:sz w:val="24"/>
          <w:szCs w:val="24"/>
        </w:rPr>
        <w:t xml:space="preserve">out </w:t>
      </w:r>
      <w:r w:rsidR="00984D24">
        <w:rPr>
          <w:rFonts w:ascii="Bookman Old Style" w:hAnsi="Bookman Old Style" w:cs="Times New Roman"/>
          <w:sz w:val="24"/>
          <w:szCs w:val="24"/>
        </w:rPr>
        <w:t>at page J2 of this judgment.</w:t>
      </w:r>
      <w:r w:rsidR="00E15572">
        <w:rPr>
          <w:rFonts w:ascii="Bookman Old Style" w:hAnsi="Bookman Old Style" w:cs="Times New Roman"/>
          <w:sz w:val="24"/>
          <w:szCs w:val="24"/>
        </w:rPr>
        <w:t xml:space="preserve">  </w:t>
      </w:r>
      <w:r w:rsidR="00AF15D3">
        <w:rPr>
          <w:rFonts w:ascii="Bookman Old Style" w:hAnsi="Bookman Old Style" w:cs="Times New Roman"/>
          <w:sz w:val="24"/>
          <w:szCs w:val="24"/>
        </w:rPr>
        <w:t xml:space="preserve">The action is therefore couched as a mortgage action.  </w:t>
      </w:r>
    </w:p>
    <w:p w:rsidR="00E21CF7" w:rsidRDefault="00E21CF7" w:rsidP="009A7E16">
      <w:pPr>
        <w:spacing w:after="0" w:line="360" w:lineRule="auto"/>
        <w:rPr>
          <w:rFonts w:ascii="Bookman Old Style" w:hAnsi="Bookman Old Style" w:cs="Times New Roman"/>
          <w:sz w:val="24"/>
          <w:szCs w:val="24"/>
        </w:rPr>
      </w:pPr>
    </w:p>
    <w:p w:rsidR="00AF15D3" w:rsidRDefault="00AF15D3"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The Respondent has objected to this alleging that the basis of this action</w:t>
      </w:r>
      <w:r w:rsidR="00055085">
        <w:rPr>
          <w:rFonts w:ascii="Bookman Old Style" w:hAnsi="Bookman Old Style" w:cs="Times New Roman"/>
          <w:sz w:val="24"/>
          <w:szCs w:val="24"/>
        </w:rPr>
        <w:t>,</w:t>
      </w:r>
      <w:r>
        <w:rPr>
          <w:rFonts w:ascii="Bookman Old Style" w:hAnsi="Bookman Old Style" w:cs="Times New Roman"/>
          <w:sz w:val="24"/>
          <w:szCs w:val="24"/>
        </w:rPr>
        <w:t xml:space="preserve"> </w:t>
      </w:r>
      <w:r w:rsidR="00055085">
        <w:rPr>
          <w:rFonts w:ascii="Bookman Old Style" w:hAnsi="Bookman Old Style" w:cs="Times New Roman"/>
          <w:sz w:val="24"/>
          <w:szCs w:val="24"/>
        </w:rPr>
        <w:t xml:space="preserve">“LP1” indicates that it is a sale transaction.  This is especially so when “LP1” is read with “DT3”.  The action it was </w:t>
      </w:r>
      <w:r w:rsidR="00984D24">
        <w:rPr>
          <w:rFonts w:ascii="Bookman Old Style" w:hAnsi="Bookman Old Style" w:cs="Times New Roman"/>
          <w:sz w:val="24"/>
          <w:szCs w:val="24"/>
        </w:rPr>
        <w:t>argued</w:t>
      </w:r>
      <w:r w:rsidR="00055085">
        <w:rPr>
          <w:rFonts w:ascii="Bookman Old Style" w:hAnsi="Bookman Old Style" w:cs="Times New Roman"/>
          <w:sz w:val="24"/>
          <w:szCs w:val="24"/>
        </w:rPr>
        <w:t xml:space="preserve"> should therefore have been commenced by way of writ of summons.</w:t>
      </w:r>
    </w:p>
    <w:p w:rsidR="00055085" w:rsidRDefault="00055085" w:rsidP="009A7E16">
      <w:pPr>
        <w:spacing w:after="0" w:line="360" w:lineRule="auto"/>
        <w:rPr>
          <w:rFonts w:ascii="Bookman Old Style" w:hAnsi="Bookman Old Style" w:cs="Times New Roman"/>
          <w:sz w:val="24"/>
          <w:szCs w:val="24"/>
        </w:rPr>
      </w:pPr>
    </w:p>
    <w:p w:rsidR="00055085" w:rsidRDefault="00055085"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Mortgage action are governed by the provisions of Order 30 rule 14 of the </w:t>
      </w:r>
      <w:r w:rsidRPr="00055085">
        <w:rPr>
          <w:rFonts w:ascii="Bookman Old Style" w:hAnsi="Bookman Old Style" w:cs="Times New Roman"/>
          <w:b/>
          <w:i/>
          <w:sz w:val="24"/>
          <w:szCs w:val="24"/>
        </w:rPr>
        <w:t>High Court Act</w:t>
      </w:r>
      <w:r>
        <w:rPr>
          <w:rFonts w:ascii="Bookman Old Style" w:hAnsi="Bookman Old Style" w:cs="Times New Roman"/>
          <w:sz w:val="24"/>
          <w:szCs w:val="24"/>
        </w:rPr>
        <w:t xml:space="preserve"> and Order 88 rule 1 of the </w:t>
      </w:r>
      <w:r w:rsidRPr="00055085">
        <w:rPr>
          <w:rFonts w:ascii="Bookman Old Style" w:hAnsi="Bookman Old Style" w:cs="Times New Roman"/>
          <w:b/>
          <w:i/>
          <w:sz w:val="24"/>
          <w:szCs w:val="24"/>
        </w:rPr>
        <w:t>white book</w:t>
      </w:r>
      <w:r>
        <w:rPr>
          <w:rFonts w:ascii="Bookman Old Style" w:hAnsi="Bookman Old Style" w:cs="Times New Roman"/>
          <w:sz w:val="24"/>
          <w:szCs w:val="24"/>
        </w:rPr>
        <w:t>.  The former order states as follows;</w:t>
      </w:r>
    </w:p>
    <w:p w:rsidR="00055085" w:rsidRPr="009154BE" w:rsidRDefault="00055085" w:rsidP="009154BE">
      <w:pPr>
        <w:spacing w:after="0" w:line="360" w:lineRule="auto"/>
        <w:ind w:left="720"/>
        <w:rPr>
          <w:rFonts w:ascii="Bookman Old Style" w:hAnsi="Bookman Old Style" w:cs="Times New Roman"/>
          <w:b/>
          <w:i/>
          <w:sz w:val="24"/>
          <w:szCs w:val="24"/>
        </w:rPr>
      </w:pPr>
      <w:r w:rsidRPr="009154BE">
        <w:rPr>
          <w:rFonts w:ascii="Bookman Old Style" w:hAnsi="Bookman Old Style" w:cs="Times New Roman"/>
          <w:b/>
          <w:i/>
          <w:sz w:val="24"/>
          <w:szCs w:val="24"/>
        </w:rPr>
        <w:t xml:space="preserve">“Any mortgagee </w:t>
      </w:r>
      <w:r w:rsidR="009154BE" w:rsidRPr="009154BE">
        <w:rPr>
          <w:rFonts w:ascii="Bookman Old Style" w:hAnsi="Bookman Old Style" w:cs="Times New Roman"/>
          <w:b/>
          <w:i/>
          <w:sz w:val="24"/>
          <w:szCs w:val="24"/>
        </w:rPr>
        <w:t xml:space="preserve">or mortgagor, whether legal or equitable, or any person entitled to or having property subject to a legal or equitable charge, or any person having the right to foreclosure or redeem any mortgage, whether legal or equitable, may take out as of </w:t>
      </w:r>
      <w:r w:rsidR="009154BE" w:rsidRPr="009154BE">
        <w:rPr>
          <w:rFonts w:ascii="Bookman Old Style" w:hAnsi="Bookman Old Style" w:cs="Times New Roman"/>
          <w:b/>
          <w:i/>
          <w:sz w:val="24"/>
          <w:szCs w:val="24"/>
        </w:rPr>
        <w:lastRenderedPageBreak/>
        <w:t xml:space="preserve">course an originating summons, returnable in the chambers of a Judge for such relief of the nature or kind following as may by the summons be specified, and as the circumstances of the case may require; that is to say-  </w:t>
      </w:r>
    </w:p>
    <w:p w:rsidR="009154BE" w:rsidRPr="009154BE" w:rsidRDefault="009154BE" w:rsidP="009154BE">
      <w:pPr>
        <w:spacing w:after="0" w:line="360" w:lineRule="auto"/>
        <w:ind w:left="720"/>
        <w:rPr>
          <w:rFonts w:ascii="Bookman Old Style" w:hAnsi="Bookman Old Style" w:cs="Times New Roman"/>
          <w:b/>
          <w:i/>
          <w:sz w:val="24"/>
          <w:szCs w:val="24"/>
        </w:rPr>
      </w:pPr>
      <w:r w:rsidRPr="009154BE">
        <w:rPr>
          <w:rFonts w:ascii="Bookman Old Style" w:hAnsi="Bookman Old Style" w:cs="Times New Roman"/>
          <w:b/>
          <w:i/>
          <w:sz w:val="24"/>
          <w:szCs w:val="24"/>
        </w:rPr>
        <w:tab/>
        <w:t>Payment of moneys secured by the mortgage or charge;</w:t>
      </w:r>
    </w:p>
    <w:p w:rsidR="009154BE" w:rsidRPr="009154BE" w:rsidRDefault="009154BE" w:rsidP="009154BE">
      <w:pPr>
        <w:spacing w:after="0" w:line="360" w:lineRule="auto"/>
        <w:ind w:left="720"/>
        <w:rPr>
          <w:rFonts w:ascii="Bookman Old Style" w:hAnsi="Bookman Old Style" w:cs="Times New Roman"/>
          <w:b/>
          <w:i/>
          <w:sz w:val="24"/>
          <w:szCs w:val="24"/>
        </w:rPr>
      </w:pPr>
      <w:r w:rsidRPr="009154BE">
        <w:rPr>
          <w:rFonts w:ascii="Bookman Old Style" w:hAnsi="Bookman Old Style" w:cs="Times New Roman"/>
          <w:b/>
          <w:i/>
          <w:sz w:val="24"/>
          <w:szCs w:val="24"/>
        </w:rPr>
        <w:tab/>
        <w:t>Sale;</w:t>
      </w:r>
    </w:p>
    <w:p w:rsidR="009154BE" w:rsidRPr="009154BE" w:rsidRDefault="009154BE" w:rsidP="009154BE">
      <w:pPr>
        <w:spacing w:after="0" w:line="360" w:lineRule="auto"/>
        <w:ind w:left="720"/>
        <w:rPr>
          <w:rFonts w:ascii="Bookman Old Style" w:hAnsi="Bookman Old Style" w:cs="Times New Roman"/>
          <w:b/>
          <w:i/>
          <w:sz w:val="24"/>
          <w:szCs w:val="24"/>
        </w:rPr>
      </w:pPr>
      <w:r w:rsidRPr="009154BE">
        <w:rPr>
          <w:rFonts w:ascii="Bookman Old Style" w:hAnsi="Bookman Old Style" w:cs="Times New Roman"/>
          <w:b/>
          <w:i/>
          <w:sz w:val="24"/>
          <w:szCs w:val="24"/>
        </w:rPr>
        <w:tab/>
        <w:t>Foreclosure;</w:t>
      </w:r>
    </w:p>
    <w:p w:rsidR="009154BE" w:rsidRDefault="009154BE" w:rsidP="009154BE">
      <w:pPr>
        <w:spacing w:after="0" w:line="360" w:lineRule="auto"/>
        <w:ind w:left="720"/>
        <w:rPr>
          <w:rFonts w:ascii="Bookman Old Style" w:hAnsi="Bookman Old Style" w:cs="Times New Roman"/>
          <w:b/>
          <w:i/>
          <w:sz w:val="24"/>
          <w:szCs w:val="24"/>
        </w:rPr>
      </w:pPr>
      <w:r w:rsidRPr="009154BE">
        <w:rPr>
          <w:rFonts w:ascii="Bookman Old Style" w:hAnsi="Bookman Old Style" w:cs="Times New Roman"/>
          <w:b/>
          <w:i/>
          <w:sz w:val="24"/>
          <w:szCs w:val="24"/>
        </w:rPr>
        <w:tab/>
        <w:t xml:space="preserve">Delivery of possession (whether before or after foreclosure) to </w:t>
      </w:r>
    </w:p>
    <w:p w:rsidR="009154BE" w:rsidRPr="009154BE" w:rsidRDefault="009154BE" w:rsidP="009154BE">
      <w:pPr>
        <w:spacing w:after="0" w:line="360" w:lineRule="auto"/>
        <w:ind w:left="2160"/>
        <w:rPr>
          <w:rFonts w:ascii="Bookman Old Style" w:hAnsi="Bookman Old Style" w:cs="Times New Roman"/>
          <w:b/>
          <w:i/>
          <w:sz w:val="24"/>
          <w:szCs w:val="24"/>
        </w:rPr>
      </w:pPr>
      <w:r w:rsidRPr="009154BE">
        <w:rPr>
          <w:rFonts w:ascii="Bookman Old Style" w:hAnsi="Bookman Old Style" w:cs="Times New Roman"/>
          <w:b/>
          <w:i/>
          <w:sz w:val="24"/>
          <w:szCs w:val="24"/>
        </w:rPr>
        <w:t>the mortgagee or person entitled to the charge by the mortgagor or person having the property subject to the charge or by any other person in, or alleged to be in possession of the property;</w:t>
      </w:r>
    </w:p>
    <w:p w:rsidR="009154BE" w:rsidRPr="009154BE" w:rsidRDefault="009154BE" w:rsidP="009154BE">
      <w:pPr>
        <w:spacing w:after="0" w:line="360" w:lineRule="auto"/>
        <w:rPr>
          <w:rFonts w:ascii="Bookman Old Style" w:hAnsi="Bookman Old Style" w:cs="Times New Roman"/>
          <w:b/>
          <w:i/>
          <w:sz w:val="24"/>
          <w:szCs w:val="24"/>
        </w:rPr>
      </w:pPr>
      <w:r w:rsidRPr="009154BE">
        <w:rPr>
          <w:rFonts w:ascii="Bookman Old Style" w:hAnsi="Bookman Old Style" w:cs="Times New Roman"/>
          <w:b/>
          <w:i/>
          <w:sz w:val="24"/>
          <w:szCs w:val="24"/>
        </w:rPr>
        <w:tab/>
      </w:r>
      <w:r w:rsidRPr="009154BE">
        <w:rPr>
          <w:rFonts w:ascii="Bookman Old Style" w:hAnsi="Bookman Old Style" w:cs="Times New Roman"/>
          <w:b/>
          <w:i/>
          <w:sz w:val="24"/>
          <w:szCs w:val="24"/>
        </w:rPr>
        <w:tab/>
        <w:t>Redemption;</w:t>
      </w:r>
    </w:p>
    <w:p w:rsidR="009154BE" w:rsidRPr="009154BE" w:rsidRDefault="009154BE" w:rsidP="009154BE">
      <w:pPr>
        <w:spacing w:after="0" w:line="360" w:lineRule="auto"/>
        <w:rPr>
          <w:rFonts w:ascii="Bookman Old Style" w:hAnsi="Bookman Old Style" w:cs="Times New Roman"/>
          <w:b/>
          <w:i/>
          <w:sz w:val="24"/>
          <w:szCs w:val="24"/>
        </w:rPr>
      </w:pPr>
      <w:r w:rsidRPr="009154BE">
        <w:rPr>
          <w:rFonts w:ascii="Bookman Old Style" w:hAnsi="Bookman Old Style" w:cs="Times New Roman"/>
          <w:b/>
          <w:i/>
          <w:sz w:val="24"/>
          <w:szCs w:val="24"/>
        </w:rPr>
        <w:tab/>
      </w:r>
      <w:r w:rsidRPr="009154BE">
        <w:rPr>
          <w:rFonts w:ascii="Bookman Old Style" w:hAnsi="Bookman Old Style" w:cs="Times New Roman"/>
          <w:b/>
          <w:i/>
          <w:sz w:val="24"/>
          <w:szCs w:val="24"/>
        </w:rPr>
        <w:tab/>
        <w:t>Reconveyance;</w:t>
      </w:r>
    </w:p>
    <w:p w:rsidR="009154BE" w:rsidRPr="009154BE" w:rsidRDefault="009154BE" w:rsidP="009154BE">
      <w:pPr>
        <w:spacing w:after="0" w:line="360" w:lineRule="auto"/>
        <w:rPr>
          <w:rFonts w:ascii="Bookman Old Style" w:hAnsi="Bookman Old Style" w:cs="Times New Roman"/>
          <w:b/>
          <w:i/>
          <w:sz w:val="24"/>
          <w:szCs w:val="24"/>
        </w:rPr>
      </w:pPr>
      <w:r w:rsidRPr="009154BE">
        <w:rPr>
          <w:rFonts w:ascii="Bookman Old Style" w:hAnsi="Bookman Old Style" w:cs="Times New Roman"/>
          <w:b/>
          <w:i/>
          <w:sz w:val="24"/>
          <w:szCs w:val="24"/>
        </w:rPr>
        <w:tab/>
      </w:r>
      <w:r w:rsidRPr="009154BE">
        <w:rPr>
          <w:rFonts w:ascii="Bookman Old Style" w:hAnsi="Bookman Old Style" w:cs="Times New Roman"/>
          <w:b/>
          <w:i/>
          <w:sz w:val="24"/>
          <w:szCs w:val="24"/>
        </w:rPr>
        <w:tab/>
        <w:t>Delivery of possession by the mortgagee.”</w:t>
      </w:r>
    </w:p>
    <w:p w:rsidR="00DC4587" w:rsidRDefault="00DC4587" w:rsidP="009A7E16">
      <w:pPr>
        <w:spacing w:after="0" w:line="360" w:lineRule="auto"/>
        <w:rPr>
          <w:rFonts w:ascii="Bookman Old Style" w:hAnsi="Bookman Old Style" w:cs="Times New Roman"/>
          <w:sz w:val="24"/>
          <w:szCs w:val="24"/>
        </w:rPr>
      </w:pPr>
    </w:p>
    <w:p w:rsidR="00DC4587" w:rsidRDefault="009154BE"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Whilst the latter states</w:t>
      </w:r>
      <w:r w:rsidR="006A5210">
        <w:rPr>
          <w:rFonts w:ascii="Bookman Old Style" w:hAnsi="Bookman Old Style" w:cs="Times New Roman"/>
          <w:sz w:val="24"/>
          <w:szCs w:val="24"/>
        </w:rPr>
        <w:t xml:space="preserve"> as follows</w:t>
      </w:r>
      <w:r>
        <w:rPr>
          <w:rFonts w:ascii="Bookman Old Style" w:hAnsi="Bookman Old Style" w:cs="Times New Roman"/>
          <w:sz w:val="24"/>
          <w:szCs w:val="24"/>
        </w:rPr>
        <w:t>;</w:t>
      </w:r>
    </w:p>
    <w:p w:rsidR="009154BE" w:rsidRPr="006A5210" w:rsidRDefault="009154BE" w:rsidP="009A7E16">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6A5210">
        <w:rPr>
          <w:rFonts w:ascii="Bookman Old Style" w:hAnsi="Bookman Old Style" w:cs="Times New Roman"/>
          <w:b/>
          <w:i/>
          <w:sz w:val="24"/>
          <w:szCs w:val="24"/>
        </w:rPr>
        <w:t xml:space="preserve">“(1) </w:t>
      </w:r>
      <w:r w:rsidRPr="006A5210">
        <w:rPr>
          <w:rFonts w:ascii="Bookman Old Style" w:hAnsi="Bookman Old Style" w:cs="Times New Roman"/>
          <w:b/>
          <w:i/>
          <w:sz w:val="24"/>
          <w:szCs w:val="24"/>
        </w:rPr>
        <w:tab/>
        <w:t xml:space="preserve">This Order applies to any action (whether begun by writ or </w:t>
      </w:r>
    </w:p>
    <w:p w:rsidR="009154BE" w:rsidRPr="006A5210" w:rsidRDefault="009154BE" w:rsidP="009154BE">
      <w:pPr>
        <w:spacing w:after="0" w:line="360" w:lineRule="auto"/>
        <w:ind w:left="1440"/>
        <w:rPr>
          <w:rFonts w:ascii="Bookman Old Style" w:hAnsi="Bookman Old Style" w:cs="Times New Roman"/>
          <w:b/>
          <w:i/>
          <w:sz w:val="24"/>
          <w:szCs w:val="24"/>
        </w:rPr>
      </w:pPr>
      <w:r w:rsidRPr="006A5210">
        <w:rPr>
          <w:rFonts w:ascii="Bookman Old Style" w:hAnsi="Bookman Old Style" w:cs="Times New Roman"/>
          <w:b/>
          <w:i/>
          <w:sz w:val="24"/>
          <w:szCs w:val="24"/>
        </w:rPr>
        <w:t>originating summons) by a mortgagee or mortgagor or by any person having the right to foreclose or redeem any mortgage, being an action in which there is a claim for any of the following reliefs, namely-</w:t>
      </w:r>
    </w:p>
    <w:p w:rsidR="009154BE" w:rsidRPr="006A5210" w:rsidRDefault="009154BE"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 xml:space="preserve"> payment of moneys secured by the mortgage,</w:t>
      </w:r>
    </w:p>
    <w:p w:rsidR="009154BE" w:rsidRPr="006A5210" w:rsidRDefault="009154BE"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 xml:space="preserve"> sale of the mortgaged property</w:t>
      </w:r>
      <w:r w:rsidR="006A5210" w:rsidRPr="006A5210">
        <w:rPr>
          <w:rFonts w:ascii="Bookman Old Style" w:hAnsi="Bookman Old Style" w:cs="Times New Roman"/>
          <w:b/>
          <w:i/>
          <w:sz w:val="24"/>
          <w:szCs w:val="24"/>
        </w:rPr>
        <w:t>,</w:t>
      </w:r>
    </w:p>
    <w:p w:rsidR="006A5210" w:rsidRPr="006A5210" w:rsidRDefault="006A5210"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 xml:space="preserve"> foreclosure,</w:t>
      </w:r>
    </w:p>
    <w:p w:rsidR="006A5210" w:rsidRPr="006A5210" w:rsidRDefault="006A5210"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 xml:space="preserve"> delivery of possession (whether before or after foreclosure or without foreclosure) to the mortgagee by the mortgagor or by any other person who is or is alleged to be in possession of the property,</w:t>
      </w:r>
    </w:p>
    <w:p w:rsidR="006A5210" w:rsidRPr="006A5210" w:rsidRDefault="006A5210"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redemption,</w:t>
      </w:r>
    </w:p>
    <w:p w:rsidR="006A5210" w:rsidRPr="006A5210" w:rsidRDefault="006A5210" w:rsidP="009154BE">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lastRenderedPageBreak/>
        <w:t>reconveyance of the property or its release from the security,</w:t>
      </w:r>
    </w:p>
    <w:p w:rsidR="006A5210" w:rsidRPr="006A5210" w:rsidRDefault="006A5210" w:rsidP="006A5210">
      <w:pPr>
        <w:pStyle w:val="ListParagraph"/>
        <w:numPr>
          <w:ilvl w:val="0"/>
          <w:numId w:val="6"/>
        </w:numPr>
        <w:spacing w:after="0" w:line="360" w:lineRule="auto"/>
        <w:rPr>
          <w:rFonts w:ascii="Bookman Old Style" w:hAnsi="Bookman Old Style" w:cs="Times New Roman"/>
          <w:b/>
          <w:i/>
          <w:sz w:val="24"/>
          <w:szCs w:val="24"/>
        </w:rPr>
      </w:pPr>
      <w:r w:rsidRPr="006A5210">
        <w:rPr>
          <w:rFonts w:ascii="Bookman Old Style" w:hAnsi="Bookman Old Style" w:cs="Times New Roman"/>
          <w:b/>
          <w:i/>
          <w:sz w:val="24"/>
          <w:szCs w:val="24"/>
        </w:rPr>
        <w:t>delivery of possession by the mortgagee.</w:t>
      </w:r>
    </w:p>
    <w:p w:rsidR="006A5210" w:rsidRPr="006A5210" w:rsidRDefault="006A5210" w:rsidP="006A5210">
      <w:pPr>
        <w:spacing w:after="0" w:line="360" w:lineRule="auto"/>
        <w:ind w:left="720"/>
        <w:rPr>
          <w:rFonts w:ascii="Bookman Old Style" w:hAnsi="Bookman Old Style" w:cs="Times New Roman"/>
          <w:b/>
          <w:i/>
          <w:sz w:val="24"/>
          <w:szCs w:val="24"/>
        </w:rPr>
      </w:pPr>
      <w:r w:rsidRPr="006A5210">
        <w:rPr>
          <w:rFonts w:ascii="Bookman Old Style" w:hAnsi="Bookman Old Style" w:cs="Times New Roman"/>
          <w:b/>
          <w:i/>
          <w:sz w:val="24"/>
          <w:szCs w:val="24"/>
        </w:rPr>
        <w:t xml:space="preserve">(2) </w:t>
      </w:r>
      <w:r w:rsidRPr="006A5210">
        <w:rPr>
          <w:rFonts w:ascii="Bookman Old Style" w:hAnsi="Bookman Old Style" w:cs="Times New Roman"/>
          <w:b/>
          <w:i/>
          <w:sz w:val="24"/>
          <w:szCs w:val="24"/>
        </w:rPr>
        <w:tab/>
        <w:t>In this Order “mortgage” includes a legal and an equitable mortgage and a legal and an equitable charge, and references to a mortgagor, a mortgagee and mortgaged property shall be construed accordingly.</w:t>
      </w:r>
    </w:p>
    <w:p w:rsidR="006A5210" w:rsidRPr="006A5210" w:rsidRDefault="006A5210" w:rsidP="00984D24">
      <w:pPr>
        <w:spacing w:after="0" w:line="360" w:lineRule="auto"/>
        <w:ind w:left="720"/>
        <w:rPr>
          <w:rFonts w:ascii="Bookman Old Style" w:hAnsi="Bookman Old Style" w:cs="Times New Roman"/>
          <w:b/>
          <w:i/>
          <w:sz w:val="24"/>
          <w:szCs w:val="24"/>
        </w:rPr>
      </w:pPr>
      <w:r w:rsidRPr="006A5210">
        <w:rPr>
          <w:rFonts w:ascii="Bookman Old Style" w:hAnsi="Bookman Old Style" w:cs="Times New Roman"/>
          <w:b/>
          <w:i/>
          <w:sz w:val="24"/>
          <w:szCs w:val="24"/>
        </w:rPr>
        <w:t xml:space="preserve">(3) </w:t>
      </w:r>
      <w:r w:rsidRPr="006A5210">
        <w:rPr>
          <w:rFonts w:ascii="Bookman Old Style" w:hAnsi="Bookman Old Style" w:cs="Times New Roman"/>
          <w:b/>
          <w:i/>
          <w:sz w:val="24"/>
          <w:szCs w:val="24"/>
        </w:rPr>
        <w:tab/>
        <w:t>An action to which this Order applies is referred to in this Order as a mortgage action.”</w:t>
      </w:r>
    </w:p>
    <w:p w:rsidR="006A5210" w:rsidRDefault="006A5210" w:rsidP="006A5210">
      <w:pPr>
        <w:spacing w:after="0" w:line="360" w:lineRule="auto"/>
        <w:rPr>
          <w:rFonts w:ascii="Bookman Old Style" w:hAnsi="Bookman Old Style" w:cs="Times New Roman"/>
          <w:sz w:val="24"/>
          <w:szCs w:val="24"/>
        </w:rPr>
      </w:pPr>
    </w:p>
    <w:p w:rsidR="006A5210" w:rsidRPr="006A5210" w:rsidRDefault="006A5210" w:rsidP="006A521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It is evident from the foregoing orders that a mortgage action is an action where there is a </w:t>
      </w:r>
      <w:r w:rsidR="0068109C">
        <w:rPr>
          <w:rFonts w:ascii="Bookman Old Style" w:hAnsi="Bookman Old Style" w:cs="Times New Roman"/>
          <w:sz w:val="24"/>
          <w:szCs w:val="24"/>
        </w:rPr>
        <w:t>claim for moneys secured by a property.  The said claim is normally accompanied by a claim for possession of the mortgaged property.</w:t>
      </w:r>
    </w:p>
    <w:p w:rsidR="004041DC" w:rsidRDefault="004041DC" w:rsidP="009A7E16">
      <w:pPr>
        <w:spacing w:after="0" w:line="360" w:lineRule="auto"/>
        <w:rPr>
          <w:rFonts w:ascii="Bookman Old Style" w:hAnsi="Bookman Old Style" w:cs="Times New Roman"/>
          <w:sz w:val="24"/>
          <w:szCs w:val="24"/>
        </w:rPr>
      </w:pPr>
    </w:p>
    <w:p w:rsidR="004041DC" w:rsidRDefault="004041DC" w:rsidP="009A7E16">
      <w:pPr>
        <w:spacing w:after="0" w:line="360" w:lineRule="auto"/>
        <w:rPr>
          <w:rFonts w:ascii="Bookman Old Style" w:hAnsi="Bookman Old Style" w:cs="Times New Roman"/>
          <w:sz w:val="24"/>
          <w:szCs w:val="24"/>
        </w:rPr>
      </w:pPr>
      <w:r>
        <w:rPr>
          <w:rFonts w:ascii="Bookman Old Style" w:hAnsi="Bookman Old Style" w:cs="Times New Roman"/>
          <w:sz w:val="24"/>
          <w:szCs w:val="24"/>
        </w:rPr>
        <w:t>The issue that therefore arises is, can the transaction entered into by the parties be termed a mortgage transaction warranting</w:t>
      </w:r>
      <w:r w:rsidR="00E21CF7">
        <w:rPr>
          <w:rFonts w:ascii="Bookman Old Style" w:hAnsi="Bookman Old Style" w:cs="Times New Roman"/>
          <w:sz w:val="24"/>
          <w:szCs w:val="24"/>
        </w:rPr>
        <w:t xml:space="preserve"> this action? In determining this</w:t>
      </w:r>
      <w:r>
        <w:rPr>
          <w:rFonts w:ascii="Bookman Old Style" w:hAnsi="Bookman Old Style" w:cs="Times New Roman"/>
          <w:sz w:val="24"/>
          <w:szCs w:val="24"/>
        </w:rPr>
        <w:t xml:space="preserve"> iss</w:t>
      </w:r>
      <w:r w:rsidR="006B089B">
        <w:rPr>
          <w:rFonts w:ascii="Bookman Old Style" w:hAnsi="Bookman Old Style" w:cs="Times New Roman"/>
          <w:sz w:val="24"/>
          <w:szCs w:val="24"/>
        </w:rPr>
        <w:t>ue it is best to begin by defining</w:t>
      </w:r>
      <w:r>
        <w:rPr>
          <w:rFonts w:ascii="Bookman Old Style" w:hAnsi="Bookman Old Style" w:cs="Times New Roman"/>
          <w:sz w:val="24"/>
          <w:szCs w:val="24"/>
        </w:rPr>
        <w:t xml:space="preserve"> the words “mortgage” and “equitable mortgage”.  </w:t>
      </w:r>
      <w:r w:rsidRPr="007A5049">
        <w:rPr>
          <w:rFonts w:ascii="Bookman Old Style" w:hAnsi="Bookman Old Style" w:cs="Times New Roman"/>
          <w:b/>
          <w:i/>
          <w:sz w:val="24"/>
          <w:szCs w:val="24"/>
        </w:rPr>
        <w:t>Blacks Law Dictionary</w:t>
      </w:r>
      <w:r>
        <w:rPr>
          <w:rFonts w:ascii="Bookman Old Style" w:hAnsi="Bookman Old Style" w:cs="Times New Roman"/>
          <w:sz w:val="24"/>
          <w:szCs w:val="24"/>
        </w:rPr>
        <w:t>, by Bryan A. Garner defines mortgage at page 1031 as follows;</w:t>
      </w:r>
    </w:p>
    <w:p w:rsidR="004041DC" w:rsidRPr="004041DC" w:rsidRDefault="004041DC" w:rsidP="004041DC">
      <w:pPr>
        <w:spacing w:after="0" w:line="360" w:lineRule="auto"/>
        <w:ind w:left="720"/>
        <w:rPr>
          <w:rFonts w:ascii="Bookman Old Style" w:hAnsi="Bookman Old Style" w:cs="Times New Roman"/>
          <w:b/>
          <w:i/>
          <w:sz w:val="24"/>
          <w:szCs w:val="24"/>
        </w:rPr>
      </w:pPr>
      <w:r w:rsidRPr="004041DC">
        <w:rPr>
          <w:rFonts w:ascii="Bookman Old Style" w:hAnsi="Bookman Old Style" w:cs="Times New Roman"/>
          <w:b/>
          <w:i/>
          <w:sz w:val="24"/>
          <w:szCs w:val="24"/>
        </w:rPr>
        <w:t xml:space="preserve">“A conveyance of title to property that is given as security for the payment of a debt or the performance of a duty and that will become void upon payment or performance according to stipulated terms,”  </w:t>
      </w:r>
    </w:p>
    <w:p w:rsidR="004041DC" w:rsidRDefault="004041DC" w:rsidP="004041DC">
      <w:pPr>
        <w:spacing w:after="0" w:line="360" w:lineRule="auto"/>
        <w:rPr>
          <w:rFonts w:ascii="Bookman Old Style" w:hAnsi="Bookman Old Style" w:cs="Times New Roman"/>
          <w:sz w:val="24"/>
          <w:szCs w:val="24"/>
        </w:rPr>
      </w:pPr>
    </w:p>
    <w:p w:rsidR="004041DC" w:rsidRDefault="004041DC" w:rsidP="004041DC">
      <w:pPr>
        <w:spacing w:after="0" w:line="360" w:lineRule="auto"/>
        <w:rPr>
          <w:rFonts w:ascii="Bookman Old Style" w:hAnsi="Bookman Old Style" w:cs="Times New Roman"/>
          <w:sz w:val="24"/>
          <w:szCs w:val="24"/>
        </w:rPr>
      </w:pPr>
      <w:r>
        <w:rPr>
          <w:rFonts w:ascii="Bookman Old Style" w:hAnsi="Bookman Old Style" w:cs="Times New Roman"/>
          <w:sz w:val="24"/>
          <w:szCs w:val="24"/>
        </w:rPr>
        <w:t>Whilst at page 1032 it defines equitable mortgage as follows;</w:t>
      </w:r>
    </w:p>
    <w:p w:rsidR="004041DC" w:rsidRPr="004041DC" w:rsidRDefault="004041DC" w:rsidP="004041DC">
      <w:pPr>
        <w:spacing w:after="0" w:line="360" w:lineRule="auto"/>
        <w:ind w:left="720"/>
        <w:rPr>
          <w:rFonts w:ascii="Bookman Old Style" w:hAnsi="Bookman Old Style" w:cs="Times New Roman"/>
          <w:b/>
          <w:i/>
          <w:sz w:val="24"/>
          <w:szCs w:val="24"/>
        </w:rPr>
      </w:pPr>
      <w:r w:rsidRPr="004041DC">
        <w:rPr>
          <w:rFonts w:ascii="Bookman Old Style" w:hAnsi="Bookman Old Style" w:cs="Times New Roman"/>
          <w:b/>
          <w:i/>
          <w:sz w:val="24"/>
          <w:szCs w:val="24"/>
        </w:rPr>
        <w:t>“A transaction that has the intent but not the form of a mortgage, and that a Court of equity will treat as a mortgage”</w:t>
      </w:r>
    </w:p>
    <w:p w:rsidR="004041DC" w:rsidRDefault="004041DC" w:rsidP="004041DC">
      <w:pPr>
        <w:spacing w:after="0" w:line="360" w:lineRule="auto"/>
        <w:rPr>
          <w:rFonts w:ascii="Bookman Old Style" w:hAnsi="Bookman Old Style" w:cs="Times New Roman"/>
          <w:sz w:val="24"/>
          <w:szCs w:val="24"/>
        </w:rPr>
      </w:pPr>
    </w:p>
    <w:p w:rsidR="004041DC" w:rsidRDefault="004041DC" w:rsidP="004041DC">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features of </w:t>
      </w:r>
      <w:r w:rsidR="00E15572">
        <w:rPr>
          <w:rFonts w:ascii="Bookman Old Style" w:hAnsi="Bookman Old Style" w:cs="Times New Roman"/>
          <w:sz w:val="24"/>
          <w:szCs w:val="24"/>
        </w:rPr>
        <w:t xml:space="preserve">a </w:t>
      </w:r>
      <w:r>
        <w:rPr>
          <w:rFonts w:ascii="Bookman Old Style" w:hAnsi="Bookman Old Style" w:cs="Times New Roman"/>
          <w:sz w:val="24"/>
          <w:szCs w:val="24"/>
        </w:rPr>
        <w:t xml:space="preserve">mortgage therefore are the assigning of a property </w:t>
      </w:r>
      <w:r w:rsidR="00E15572">
        <w:rPr>
          <w:rFonts w:ascii="Bookman Old Style" w:hAnsi="Bookman Old Style" w:cs="Times New Roman"/>
          <w:sz w:val="24"/>
          <w:szCs w:val="24"/>
        </w:rPr>
        <w:t xml:space="preserve">as </w:t>
      </w:r>
      <w:r>
        <w:rPr>
          <w:rFonts w:ascii="Bookman Old Style" w:hAnsi="Bookman Old Style" w:cs="Times New Roman"/>
          <w:sz w:val="24"/>
          <w:szCs w:val="24"/>
        </w:rPr>
        <w:t>security for payment</w:t>
      </w:r>
      <w:r w:rsidR="00E15572">
        <w:rPr>
          <w:rFonts w:ascii="Bookman Old Style" w:hAnsi="Bookman Old Style" w:cs="Times New Roman"/>
          <w:sz w:val="24"/>
          <w:szCs w:val="24"/>
        </w:rPr>
        <w:t>,</w:t>
      </w:r>
      <w:r w:rsidR="00011CE6">
        <w:rPr>
          <w:rFonts w:ascii="Bookman Old Style" w:hAnsi="Bookman Old Style" w:cs="Times New Roman"/>
          <w:sz w:val="24"/>
          <w:szCs w:val="24"/>
        </w:rPr>
        <w:t xml:space="preserve"> which assignment is rendered void upon payment of the money</w:t>
      </w:r>
      <w:r>
        <w:rPr>
          <w:rFonts w:ascii="Bookman Old Style" w:hAnsi="Bookman Old Style" w:cs="Times New Roman"/>
          <w:sz w:val="24"/>
          <w:szCs w:val="24"/>
        </w:rPr>
        <w:t xml:space="preserve">.  Further, any agreement bearing such intention is an equitable mortgage.  </w:t>
      </w:r>
      <w:r>
        <w:rPr>
          <w:rFonts w:ascii="Bookman Old Style" w:hAnsi="Bookman Old Style" w:cs="Times New Roman"/>
          <w:sz w:val="24"/>
          <w:szCs w:val="24"/>
        </w:rPr>
        <w:lastRenderedPageBreak/>
        <w:t>The</w:t>
      </w:r>
      <w:r w:rsidR="00011CE6">
        <w:rPr>
          <w:rFonts w:ascii="Bookman Old Style" w:hAnsi="Bookman Old Style" w:cs="Times New Roman"/>
          <w:sz w:val="24"/>
          <w:szCs w:val="24"/>
        </w:rPr>
        <w:t>se</w:t>
      </w:r>
      <w:r>
        <w:rPr>
          <w:rFonts w:ascii="Bookman Old Style" w:hAnsi="Bookman Old Style" w:cs="Times New Roman"/>
          <w:sz w:val="24"/>
          <w:szCs w:val="24"/>
        </w:rPr>
        <w:t xml:space="preserve"> features have aptly been summed up by </w:t>
      </w:r>
      <w:r w:rsidRPr="007A5049">
        <w:rPr>
          <w:rFonts w:ascii="Bookman Old Style" w:hAnsi="Bookman Old Style" w:cs="Times New Roman"/>
          <w:b/>
          <w:i/>
          <w:sz w:val="24"/>
          <w:szCs w:val="24"/>
        </w:rPr>
        <w:t>Megarry and Wade, The Law of Real Property</w:t>
      </w:r>
      <w:r w:rsidR="00011CE6">
        <w:rPr>
          <w:rFonts w:ascii="Bookman Old Style" w:hAnsi="Bookman Old Style" w:cs="Times New Roman"/>
          <w:sz w:val="24"/>
          <w:szCs w:val="24"/>
        </w:rPr>
        <w:t>, by Charles Harpum at page 1169</w:t>
      </w:r>
      <w:r>
        <w:rPr>
          <w:rFonts w:ascii="Bookman Old Style" w:hAnsi="Bookman Old Style" w:cs="Times New Roman"/>
          <w:sz w:val="24"/>
          <w:szCs w:val="24"/>
        </w:rPr>
        <w:t xml:space="preserve"> as follows;</w:t>
      </w:r>
    </w:p>
    <w:p w:rsidR="004041DC" w:rsidRPr="007A5049" w:rsidRDefault="00011CE6" w:rsidP="001F1BB0">
      <w:pPr>
        <w:spacing w:after="0" w:line="360" w:lineRule="auto"/>
        <w:ind w:left="720"/>
        <w:rPr>
          <w:rFonts w:ascii="Bookman Old Style" w:hAnsi="Bookman Old Style" w:cs="Times New Roman"/>
          <w:b/>
          <w:i/>
          <w:sz w:val="24"/>
          <w:szCs w:val="24"/>
        </w:rPr>
      </w:pPr>
      <w:r>
        <w:rPr>
          <w:rFonts w:ascii="Bookman Old Style" w:hAnsi="Bookman Old Style" w:cs="Times New Roman"/>
          <w:b/>
          <w:i/>
          <w:sz w:val="24"/>
          <w:szCs w:val="24"/>
        </w:rPr>
        <w:t>“The essential n</w:t>
      </w:r>
      <w:r w:rsidR="004041DC" w:rsidRPr="007A5049">
        <w:rPr>
          <w:rFonts w:ascii="Bookman Old Style" w:hAnsi="Bookman Old Style" w:cs="Times New Roman"/>
          <w:b/>
          <w:i/>
          <w:sz w:val="24"/>
          <w:szCs w:val="24"/>
        </w:rPr>
        <w:t>ature of a mortgage is that it is a conveyance of a legal or equitable interest in property with a provision for redemption i.e</w:t>
      </w:r>
      <w:r w:rsidR="001F1BB0" w:rsidRPr="007A5049">
        <w:rPr>
          <w:rFonts w:ascii="Bookman Old Style" w:hAnsi="Bookman Old Style" w:cs="Times New Roman"/>
          <w:b/>
          <w:i/>
          <w:sz w:val="24"/>
          <w:szCs w:val="24"/>
        </w:rPr>
        <w:t>.</w:t>
      </w:r>
      <w:r w:rsidR="004041DC" w:rsidRPr="007A5049">
        <w:rPr>
          <w:rFonts w:ascii="Bookman Old Style" w:hAnsi="Bookman Old Style" w:cs="Times New Roman"/>
          <w:b/>
          <w:i/>
          <w:sz w:val="24"/>
          <w:szCs w:val="24"/>
        </w:rPr>
        <w:t xml:space="preserve"> </w:t>
      </w:r>
      <w:r w:rsidR="001F1BB0" w:rsidRPr="007A5049">
        <w:rPr>
          <w:rFonts w:ascii="Bookman Old Style" w:hAnsi="Bookman Old Style" w:cs="Times New Roman"/>
          <w:b/>
          <w:i/>
          <w:sz w:val="24"/>
          <w:szCs w:val="24"/>
        </w:rPr>
        <w:t xml:space="preserve">that upon repayment of a loan or the performance of some other obligation the conveyance shall become void or the interest shall be reconveyed.”  </w:t>
      </w:r>
    </w:p>
    <w:p w:rsidR="001F1BB0" w:rsidRDefault="001F1BB0" w:rsidP="001F1BB0">
      <w:pPr>
        <w:spacing w:after="0" w:line="360" w:lineRule="auto"/>
        <w:rPr>
          <w:rFonts w:ascii="Bookman Old Style" w:hAnsi="Bookman Old Style" w:cs="Times New Roman"/>
          <w:sz w:val="24"/>
          <w:szCs w:val="24"/>
        </w:rPr>
      </w:pPr>
    </w:p>
    <w:p w:rsidR="001F1BB0" w:rsidRDefault="001F1BB0" w:rsidP="001F1BB0">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rights of a mortgagor, the said authority states at page 1185 as follows;</w:t>
      </w:r>
    </w:p>
    <w:p w:rsidR="001F1BB0" w:rsidRPr="007A5049" w:rsidRDefault="001F1BB0" w:rsidP="001F1BB0">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7A5049">
        <w:rPr>
          <w:rFonts w:ascii="Bookman Old Style" w:hAnsi="Bookman Old Style" w:cs="Times New Roman"/>
          <w:b/>
          <w:i/>
          <w:sz w:val="24"/>
          <w:szCs w:val="24"/>
        </w:rPr>
        <w:t>“These remedies may be classified as follows;</w:t>
      </w:r>
    </w:p>
    <w:p w:rsidR="001F1BB0" w:rsidRPr="007A5049" w:rsidRDefault="001F1BB0" w:rsidP="001F1BB0">
      <w:pPr>
        <w:pStyle w:val="ListParagraph"/>
        <w:numPr>
          <w:ilvl w:val="0"/>
          <w:numId w:val="3"/>
        </w:numPr>
        <w:spacing w:after="0" w:line="360" w:lineRule="auto"/>
        <w:rPr>
          <w:rFonts w:ascii="Bookman Old Style" w:hAnsi="Bookman Old Style" w:cs="Times New Roman"/>
          <w:b/>
          <w:i/>
          <w:sz w:val="24"/>
          <w:szCs w:val="24"/>
        </w:rPr>
      </w:pPr>
      <w:r w:rsidRPr="007A5049">
        <w:rPr>
          <w:rFonts w:ascii="Bookman Old Style" w:hAnsi="Bookman Old Style" w:cs="Times New Roman"/>
          <w:b/>
          <w:i/>
          <w:sz w:val="24"/>
          <w:szCs w:val="24"/>
        </w:rPr>
        <w:t xml:space="preserve"> Remedies primarily for recovery of capital</w:t>
      </w:r>
    </w:p>
    <w:p w:rsidR="001F1BB0" w:rsidRPr="007A5049" w:rsidRDefault="001F1BB0" w:rsidP="001F1BB0">
      <w:pPr>
        <w:pStyle w:val="ListParagraph"/>
        <w:numPr>
          <w:ilvl w:val="0"/>
          <w:numId w:val="4"/>
        </w:numPr>
        <w:spacing w:after="0" w:line="360" w:lineRule="auto"/>
        <w:rPr>
          <w:rFonts w:ascii="Bookman Old Style" w:hAnsi="Bookman Old Style" w:cs="Times New Roman"/>
          <w:b/>
          <w:i/>
          <w:sz w:val="24"/>
          <w:szCs w:val="24"/>
        </w:rPr>
      </w:pPr>
      <w:r w:rsidRPr="007A5049">
        <w:rPr>
          <w:rFonts w:ascii="Bookman Old Style" w:hAnsi="Bookman Old Style" w:cs="Times New Roman"/>
          <w:b/>
          <w:i/>
          <w:sz w:val="24"/>
          <w:szCs w:val="24"/>
        </w:rPr>
        <w:t>Foreclosure</w:t>
      </w:r>
    </w:p>
    <w:p w:rsidR="001F1BB0" w:rsidRPr="007A5049" w:rsidRDefault="001F1BB0" w:rsidP="001F1BB0">
      <w:pPr>
        <w:pStyle w:val="ListParagraph"/>
        <w:numPr>
          <w:ilvl w:val="0"/>
          <w:numId w:val="4"/>
        </w:numPr>
        <w:spacing w:after="0" w:line="360" w:lineRule="auto"/>
        <w:rPr>
          <w:rFonts w:ascii="Bookman Old Style" w:hAnsi="Bookman Old Style" w:cs="Times New Roman"/>
          <w:b/>
          <w:i/>
          <w:sz w:val="24"/>
          <w:szCs w:val="24"/>
        </w:rPr>
      </w:pPr>
      <w:r w:rsidRPr="007A5049">
        <w:rPr>
          <w:rFonts w:ascii="Bookman Old Style" w:hAnsi="Bookman Old Style" w:cs="Times New Roman"/>
          <w:b/>
          <w:i/>
          <w:sz w:val="24"/>
          <w:szCs w:val="24"/>
        </w:rPr>
        <w:t>Sale…”</w:t>
      </w:r>
    </w:p>
    <w:p w:rsidR="001F1BB0" w:rsidRDefault="001F1BB0" w:rsidP="001F1BB0">
      <w:pPr>
        <w:spacing w:after="0" w:line="360" w:lineRule="auto"/>
        <w:rPr>
          <w:rFonts w:ascii="Bookman Old Style" w:hAnsi="Bookman Old Style" w:cs="Times New Roman"/>
          <w:sz w:val="24"/>
          <w:szCs w:val="24"/>
        </w:rPr>
      </w:pPr>
    </w:p>
    <w:p w:rsidR="00D54675" w:rsidRDefault="001F1BB0" w:rsidP="001F1BB0">
      <w:pPr>
        <w:spacing w:after="0" w:line="360" w:lineRule="auto"/>
        <w:rPr>
          <w:rFonts w:ascii="Bookman Old Style" w:hAnsi="Bookman Old Style" w:cs="Times New Roman"/>
          <w:sz w:val="24"/>
          <w:szCs w:val="24"/>
        </w:rPr>
      </w:pPr>
      <w:r>
        <w:rPr>
          <w:rFonts w:ascii="Bookman Old Style" w:hAnsi="Bookman Old Style" w:cs="Times New Roman"/>
          <w:sz w:val="24"/>
          <w:szCs w:val="24"/>
        </w:rPr>
        <w:t>The Applicant</w:t>
      </w:r>
      <w:r w:rsidR="00E21CF7">
        <w:rPr>
          <w:rFonts w:ascii="Bookman Old Style" w:hAnsi="Bookman Old Style" w:cs="Times New Roman"/>
          <w:sz w:val="24"/>
          <w:szCs w:val="24"/>
        </w:rPr>
        <w:t xml:space="preserve"> in this matter has anchored his</w:t>
      </w:r>
      <w:r>
        <w:rPr>
          <w:rFonts w:ascii="Bookman Old Style" w:hAnsi="Bookman Old Style" w:cs="Times New Roman"/>
          <w:sz w:val="24"/>
          <w:szCs w:val="24"/>
        </w:rPr>
        <w:t xml:space="preserve"> claim on exhibits “LP1” and “LP</w:t>
      </w:r>
      <w:r w:rsidR="006B089B">
        <w:rPr>
          <w:rFonts w:ascii="Bookman Old Style" w:hAnsi="Bookman Old Style" w:cs="Times New Roman"/>
          <w:sz w:val="24"/>
          <w:szCs w:val="24"/>
        </w:rPr>
        <w:t xml:space="preserve">2”.  It has been argued that “LP1” </w:t>
      </w:r>
      <w:r>
        <w:rPr>
          <w:rFonts w:ascii="Bookman Old Style" w:hAnsi="Bookman Old Style" w:cs="Times New Roman"/>
          <w:sz w:val="24"/>
          <w:szCs w:val="24"/>
        </w:rPr>
        <w:t>form</w:t>
      </w:r>
      <w:r w:rsidR="00011CE6">
        <w:rPr>
          <w:rFonts w:ascii="Bookman Old Style" w:hAnsi="Bookman Old Style" w:cs="Times New Roman"/>
          <w:sz w:val="24"/>
          <w:szCs w:val="24"/>
        </w:rPr>
        <w:t>s</w:t>
      </w:r>
      <w:r>
        <w:rPr>
          <w:rFonts w:ascii="Bookman Old Style" w:hAnsi="Bookman Old Style" w:cs="Times New Roman"/>
          <w:sz w:val="24"/>
          <w:szCs w:val="24"/>
        </w:rPr>
        <w:t xml:space="preserve"> the basis of the equitable mortgage</w:t>
      </w:r>
      <w:r w:rsidR="006B089B">
        <w:rPr>
          <w:rFonts w:ascii="Bookman Old Style" w:hAnsi="Bookman Old Style" w:cs="Times New Roman"/>
          <w:sz w:val="24"/>
          <w:szCs w:val="24"/>
        </w:rPr>
        <w:t>, whilst “LP2” was executed for purposes of enforcing the alternative pledge i.e. assignment of the property</w:t>
      </w:r>
      <w:r>
        <w:rPr>
          <w:rFonts w:ascii="Bookman Old Style" w:hAnsi="Bookman Old Style" w:cs="Times New Roman"/>
          <w:sz w:val="24"/>
          <w:szCs w:val="24"/>
        </w:rPr>
        <w:t>.  A perusal of the said exhibits reveals that by</w:t>
      </w:r>
      <w:r w:rsidR="00E21CF7">
        <w:rPr>
          <w:rFonts w:ascii="Bookman Old Style" w:hAnsi="Bookman Old Style" w:cs="Times New Roman"/>
          <w:sz w:val="24"/>
          <w:szCs w:val="24"/>
        </w:rPr>
        <w:t>,</w:t>
      </w:r>
      <w:r>
        <w:rPr>
          <w:rFonts w:ascii="Bookman Old Style" w:hAnsi="Bookman Old Style" w:cs="Times New Roman"/>
          <w:sz w:val="24"/>
          <w:szCs w:val="24"/>
        </w:rPr>
        <w:t xml:space="preserve"> “LP1” the Respondent charged his property stand No. 24727</w:t>
      </w:r>
      <w:r w:rsidR="0090190F">
        <w:rPr>
          <w:rFonts w:ascii="Bookman Old Style" w:hAnsi="Bookman Old Style" w:cs="Times New Roman"/>
          <w:sz w:val="24"/>
          <w:szCs w:val="24"/>
        </w:rPr>
        <w:t>,</w:t>
      </w:r>
      <w:r>
        <w:rPr>
          <w:rFonts w:ascii="Bookman Old Style" w:hAnsi="Bookman Old Style" w:cs="Times New Roman"/>
          <w:sz w:val="24"/>
          <w:szCs w:val="24"/>
        </w:rPr>
        <w:t xml:space="preserve"> Lusaka</w:t>
      </w:r>
      <w:r w:rsidR="0090190F">
        <w:rPr>
          <w:rFonts w:ascii="Bookman Old Style" w:hAnsi="Bookman Old Style" w:cs="Times New Roman"/>
          <w:sz w:val="24"/>
          <w:szCs w:val="24"/>
        </w:rPr>
        <w:t>,</w:t>
      </w:r>
      <w:r>
        <w:rPr>
          <w:rFonts w:ascii="Bookman Old Style" w:hAnsi="Bookman Old Style" w:cs="Times New Roman"/>
          <w:sz w:val="24"/>
          <w:szCs w:val="24"/>
        </w:rPr>
        <w:t xml:space="preserve"> to the Applicant, by way of deposit of title deeds.  Prima facie, the said exhibit bears the semblance of an equitable mortgage.  However, it declares further that in the event of default the Respondent would forfeit the property to the Applicant.  To give effect to the said intentions, the parties </w:t>
      </w:r>
      <w:r w:rsidR="00D54675">
        <w:rPr>
          <w:rFonts w:ascii="Bookman Old Style" w:hAnsi="Bookman Old Style" w:cs="Times New Roman"/>
          <w:sz w:val="24"/>
          <w:szCs w:val="24"/>
        </w:rPr>
        <w:t>executed the deed of assignment “LP2”.  The said assignment as at the date of commencement of this action was already registered resulting in the property being assigned to</w:t>
      </w:r>
      <w:r w:rsidR="0056058D">
        <w:rPr>
          <w:rFonts w:ascii="Bookman Old Style" w:hAnsi="Bookman Old Style" w:cs="Times New Roman"/>
          <w:sz w:val="24"/>
          <w:szCs w:val="24"/>
        </w:rPr>
        <w:t xml:space="preserve"> </w:t>
      </w:r>
      <w:r w:rsidR="00D54675">
        <w:rPr>
          <w:rFonts w:ascii="Bookman Old Style" w:hAnsi="Bookman Old Style" w:cs="Times New Roman"/>
          <w:sz w:val="24"/>
          <w:szCs w:val="24"/>
        </w:rPr>
        <w:t>the Applicant.  This is as per exhibit “LP3” being the certificate of title.  Given the foregoing facts</w:t>
      </w:r>
      <w:r w:rsidR="00E21CF7">
        <w:rPr>
          <w:rFonts w:ascii="Bookman Old Style" w:hAnsi="Bookman Old Style" w:cs="Times New Roman"/>
          <w:sz w:val="24"/>
          <w:szCs w:val="24"/>
        </w:rPr>
        <w:t>,</w:t>
      </w:r>
      <w:r w:rsidR="00D54675">
        <w:rPr>
          <w:rFonts w:ascii="Bookman Old Style" w:hAnsi="Bookman Old Style" w:cs="Times New Roman"/>
          <w:sz w:val="24"/>
          <w:szCs w:val="24"/>
        </w:rPr>
        <w:t xml:space="preserve"> I find that the transaction from which this action arises is neither a mortgage</w:t>
      </w:r>
      <w:r w:rsidR="006B089B">
        <w:rPr>
          <w:rFonts w:ascii="Bookman Old Style" w:hAnsi="Bookman Old Style" w:cs="Times New Roman"/>
          <w:sz w:val="24"/>
          <w:szCs w:val="24"/>
        </w:rPr>
        <w:t xml:space="preserve"> or equitable mortgage for two</w:t>
      </w:r>
      <w:r w:rsidR="00D54675">
        <w:rPr>
          <w:rFonts w:ascii="Bookman Old Style" w:hAnsi="Bookman Old Style" w:cs="Times New Roman"/>
          <w:sz w:val="24"/>
          <w:szCs w:val="24"/>
        </w:rPr>
        <w:t xml:space="preserve"> reasons.</w:t>
      </w:r>
      <w:r w:rsidR="006B089B">
        <w:rPr>
          <w:rFonts w:ascii="Bookman Old Style" w:hAnsi="Bookman Old Style" w:cs="Times New Roman"/>
          <w:sz w:val="24"/>
          <w:szCs w:val="24"/>
        </w:rPr>
        <w:t xml:space="preserve">  </w:t>
      </w:r>
      <w:r w:rsidR="00D54675">
        <w:rPr>
          <w:rFonts w:ascii="Bookman Old Style" w:hAnsi="Bookman Old Style" w:cs="Times New Roman"/>
          <w:sz w:val="24"/>
          <w:szCs w:val="24"/>
        </w:rPr>
        <w:t>Firstly, although the property was initially</w:t>
      </w:r>
      <w:r w:rsidR="006B089B">
        <w:rPr>
          <w:rFonts w:ascii="Bookman Old Style" w:hAnsi="Bookman Old Style" w:cs="Times New Roman"/>
          <w:sz w:val="24"/>
          <w:szCs w:val="24"/>
        </w:rPr>
        <w:t xml:space="preserve"> offered as security</w:t>
      </w:r>
      <w:r w:rsidR="0056058D">
        <w:rPr>
          <w:rFonts w:ascii="Bookman Old Style" w:hAnsi="Bookman Old Style" w:cs="Times New Roman"/>
          <w:sz w:val="24"/>
          <w:szCs w:val="24"/>
        </w:rPr>
        <w:t>,</w:t>
      </w:r>
      <w:r w:rsidR="006B089B">
        <w:rPr>
          <w:rFonts w:ascii="Bookman Old Style" w:hAnsi="Bookman Old Style" w:cs="Times New Roman"/>
          <w:sz w:val="24"/>
          <w:szCs w:val="24"/>
        </w:rPr>
        <w:t xml:space="preserve"> the deed “</w:t>
      </w:r>
      <w:r w:rsidR="00D54675">
        <w:rPr>
          <w:rFonts w:ascii="Bookman Old Style" w:hAnsi="Bookman Old Style" w:cs="Times New Roman"/>
          <w:sz w:val="24"/>
          <w:szCs w:val="24"/>
        </w:rPr>
        <w:t>L</w:t>
      </w:r>
      <w:r w:rsidR="006B089B">
        <w:rPr>
          <w:rFonts w:ascii="Bookman Old Style" w:hAnsi="Bookman Old Style" w:cs="Times New Roman"/>
          <w:sz w:val="24"/>
          <w:szCs w:val="24"/>
        </w:rPr>
        <w:t>P</w:t>
      </w:r>
      <w:r w:rsidR="00D54675">
        <w:rPr>
          <w:rFonts w:ascii="Bookman Old Style" w:hAnsi="Bookman Old Style" w:cs="Times New Roman"/>
          <w:sz w:val="24"/>
          <w:szCs w:val="24"/>
        </w:rPr>
        <w:t>1” provided for forfeiture of the property rather than a sale of the property.  As I have highlighted above</w:t>
      </w:r>
      <w:r w:rsidR="006B089B">
        <w:rPr>
          <w:rFonts w:ascii="Bookman Old Style" w:hAnsi="Bookman Old Style" w:cs="Times New Roman"/>
          <w:sz w:val="24"/>
          <w:szCs w:val="24"/>
        </w:rPr>
        <w:t xml:space="preserve">, </w:t>
      </w:r>
      <w:r w:rsidR="006B089B">
        <w:rPr>
          <w:rFonts w:ascii="Bookman Old Style" w:hAnsi="Bookman Old Style" w:cs="Times New Roman"/>
          <w:sz w:val="24"/>
          <w:szCs w:val="24"/>
        </w:rPr>
        <w:lastRenderedPageBreak/>
        <w:t>the remedy open to a mortgagee</w:t>
      </w:r>
      <w:r w:rsidR="00D54675">
        <w:rPr>
          <w:rFonts w:ascii="Bookman Old Style" w:hAnsi="Bookman Old Style" w:cs="Times New Roman"/>
          <w:sz w:val="24"/>
          <w:szCs w:val="24"/>
        </w:rPr>
        <w:t xml:space="preserve"> such as the Applicant</w:t>
      </w:r>
      <w:r w:rsidR="0056058D">
        <w:rPr>
          <w:rFonts w:ascii="Bookman Old Style" w:hAnsi="Bookman Old Style" w:cs="Times New Roman"/>
          <w:sz w:val="24"/>
          <w:szCs w:val="24"/>
        </w:rPr>
        <w:t>,</w:t>
      </w:r>
      <w:r w:rsidR="00D54675">
        <w:rPr>
          <w:rFonts w:ascii="Bookman Old Style" w:hAnsi="Bookman Old Style" w:cs="Times New Roman"/>
          <w:sz w:val="24"/>
          <w:szCs w:val="24"/>
        </w:rPr>
        <w:t xml:space="preserve"> which remedy highlights a feature of mortgages</w:t>
      </w:r>
      <w:r w:rsidR="006B089B">
        <w:rPr>
          <w:rFonts w:ascii="Bookman Old Style" w:hAnsi="Bookman Old Style" w:cs="Times New Roman"/>
          <w:sz w:val="24"/>
          <w:szCs w:val="24"/>
        </w:rPr>
        <w:t>,</w:t>
      </w:r>
      <w:r w:rsidR="00D54675">
        <w:rPr>
          <w:rFonts w:ascii="Bookman Old Style" w:hAnsi="Bookman Old Style" w:cs="Times New Roman"/>
          <w:sz w:val="24"/>
          <w:szCs w:val="24"/>
        </w:rPr>
        <w:t xml:space="preserve"> lies in recovery of capital </w:t>
      </w:r>
      <w:r w:rsidR="007A5049">
        <w:rPr>
          <w:rFonts w:ascii="Bookman Old Style" w:hAnsi="Bookman Old Style" w:cs="Times New Roman"/>
          <w:sz w:val="24"/>
          <w:szCs w:val="24"/>
        </w:rPr>
        <w:t>(</w:t>
      </w:r>
      <w:r w:rsidR="00D54675">
        <w:rPr>
          <w:rFonts w:ascii="Bookman Old Style" w:hAnsi="Bookman Old Style" w:cs="Times New Roman"/>
          <w:sz w:val="24"/>
          <w:szCs w:val="24"/>
        </w:rPr>
        <w:t xml:space="preserve">funds lent) by way </w:t>
      </w:r>
      <w:r w:rsidR="006B089B">
        <w:rPr>
          <w:rFonts w:ascii="Bookman Old Style" w:hAnsi="Bookman Old Style" w:cs="Times New Roman"/>
          <w:sz w:val="24"/>
          <w:szCs w:val="24"/>
        </w:rPr>
        <w:t>of foreclosure and subsequent sa</w:t>
      </w:r>
      <w:r w:rsidR="00D54675">
        <w:rPr>
          <w:rFonts w:ascii="Bookman Old Style" w:hAnsi="Bookman Old Style" w:cs="Times New Roman"/>
          <w:sz w:val="24"/>
          <w:szCs w:val="24"/>
        </w:rPr>
        <w:t xml:space="preserve">le of the property.  In my considered view </w:t>
      </w:r>
      <w:r w:rsidR="0056058D">
        <w:rPr>
          <w:rFonts w:ascii="Bookman Old Style" w:hAnsi="Bookman Old Style" w:cs="Times New Roman"/>
          <w:sz w:val="24"/>
          <w:szCs w:val="24"/>
        </w:rPr>
        <w:t>a transaction</w:t>
      </w:r>
      <w:r w:rsidR="00D54675">
        <w:rPr>
          <w:rFonts w:ascii="Bookman Old Style" w:hAnsi="Bookman Old Style" w:cs="Times New Roman"/>
          <w:sz w:val="24"/>
          <w:szCs w:val="24"/>
        </w:rPr>
        <w:t xml:space="preserve"> that provide for </w:t>
      </w:r>
      <w:r w:rsidR="007A5049">
        <w:rPr>
          <w:rFonts w:ascii="Bookman Old Style" w:hAnsi="Bookman Old Style" w:cs="Times New Roman"/>
          <w:sz w:val="24"/>
          <w:szCs w:val="24"/>
        </w:rPr>
        <w:t>forfeiture</w:t>
      </w:r>
      <w:r w:rsidR="00D54675">
        <w:rPr>
          <w:rFonts w:ascii="Bookman Old Style" w:hAnsi="Bookman Old Style" w:cs="Times New Roman"/>
          <w:sz w:val="24"/>
          <w:szCs w:val="24"/>
        </w:rPr>
        <w:t xml:space="preserve"> of a property on default can not be said to fall under the umbrella of </w:t>
      </w:r>
      <w:r w:rsidR="00E21CF7">
        <w:rPr>
          <w:rFonts w:ascii="Bookman Old Style" w:hAnsi="Bookman Old Style" w:cs="Times New Roman"/>
          <w:sz w:val="24"/>
          <w:szCs w:val="24"/>
        </w:rPr>
        <w:t>a mortgage</w:t>
      </w:r>
      <w:r w:rsidR="00D54675">
        <w:rPr>
          <w:rFonts w:ascii="Bookman Old Style" w:hAnsi="Bookman Old Style" w:cs="Times New Roman"/>
          <w:sz w:val="24"/>
          <w:szCs w:val="24"/>
        </w:rPr>
        <w:t xml:space="preserve"> or equitable mort</w:t>
      </w:r>
      <w:r w:rsidR="00E21CF7">
        <w:rPr>
          <w:rFonts w:ascii="Bookman Old Style" w:hAnsi="Bookman Old Style" w:cs="Times New Roman"/>
          <w:sz w:val="24"/>
          <w:szCs w:val="24"/>
        </w:rPr>
        <w:t>gage</w:t>
      </w:r>
      <w:r w:rsidR="00D54675">
        <w:rPr>
          <w:rFonts w:ascii="Bookman Old Style" w:hAnsi="Bookman Old Style" w:cs="Times New Roman"/>
          <w:sz w:val="24"/>
          <w:szCs w:val="24"/>
        </w:rPr>
        <w:t>.</w:t>
      </w:r>
      <w:r w:rsidR="006B089B">
        <w:rPr>
          <w:rFonts w:ascii="Bookman Old Style" w:hAnsi="Bookman Old Style" w:cs="Times New Roman"/>
          <w:sz w:val="24"/>
          <w:szCs w:val="24"/>
        </w:rPr>
        <w:t xml:space="preserve">  My finding is fortified by the fact that a mortgagor always </w:t>
      </w:r>
      <w:r w:rsidR="0090190F">
        <w:rPr>
          <w:rFonts w:ascii="Bookman Old Style" w:hAnsi="Bookman Old Style" w:cs="Times New Roman"/>
          <w:sz w:val="24"/>
          <w:szCs w:val="24"/>
        </w:rPr>
        <w:t>retains the right of redemption, as is evident from the definition of mortgage as I have demonstrated above which indicates that the assignment of the property becomes void upon payment.  By providing for forfeiture of the property by the Respondent and subsequent assignment to the Applicant, the agreement “LP1</w:t>
      </w:r>
      <w:r w:rsidR="0056058D">
        <w:rPr>
          <w:rFonts w:ascii="Bookman Old Style" w:hAnsi="Bookman Old Style" w:cs="Times New Roman"/>
          <w:sz w:val="24"/>
          <w:szCs w:val="24"/>
        </w:rPr>
        <w:t>” was taken out of the realms of</w:t>
      </w:r>
      <w:r w:rsidR="0090190F">
        <w:rPr>
          <w:rFonts w:ascii="Bookman Old Style" w:hAnsi="Bookman Old Style" w:cs="Times New Roman"/>
          <w:sz w:val="24"/>
          <w:szCs w:val="24"/>
        </w:rPr>
        <w:t xml:space="preserve"> a mortgage.</w:t>
      </w:r>
      <w:r w:rsidR="00D54675">
        <w:rPr>
          <w:rFonts w:ascii="Bookman Old Style" w:hAnsi="Bookman Old Style" w:cs="Times New Roman"/>
          <w:sz w:val="24"/>
          <w:szCs w:val="24"/>
        </w:rPr>
        <w:t xml:space="preserve">  </w:t>
      </w:r>
    </w:p>
    <w:p w:rsidR="00D54675" w:rsidRDefault="00D54675" w:rsidP="001F1BB0">
      <w:pPr>
        <w:spacing w:after="0" w:line="360" w:lineRule="auto"/>
        <w:rPr>
          <w:rFonts w:ascii="Bookman Old Style" w:hAnsi="Bookman Old Style" w:cs="Times New Roman"/>
          <w:sz w:val="24"/>
          <w:szCs w:val="24"/>
        </w:rPr>
      </w:pPr>
    </w:p>
    <w:p w:rsidR="00AB068B" w:rsidRDefault="00D54675" w:rsidP="001F1BB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Secondly a perusal of orders 30 rule 14 of the </w:t>
      </w:r>
      <w:r w:rsidRPr="007A5049">
        <w:rPr>
          <w:rFonts w:ascii="Bookman Old Style" w:hAnsi="Bookman Old Style" w:cs="Times New Roman"/>
          <w:b/>
          <w:i/>
          <w:sz w:val="24"/>
          <w:szCs w:val="24"/>
        </w:rPr>
        <w:t>High Court Act</w:t>
      </w:r>
      <w:r w:rsidR="006B089B">
        <w:rPr>
          <w:rFonts w:ascii="Bookman Old Style" w:hAnsi="Bookman Old Style" w:cs="Times New Roman"/>
          <w:sz w:val="24"/>
          <w:szCs w:val="24"/>
        </w:rPr>
        <w:t xml:space="preserve"> and 88 rule 1</w:t>
      </w:r>
      <w:r>
        <w:rPr>
          <w:rFonts w:ascii="Bookman Old Style" w:hAnsi="Bookman Old Style" w:cs="Times New Roman"/>
          <w:sz w:val="24"/>
          <w:szCs w:val="24"/>
        </w:rPr>
        <w:t xml:space="preserve"> of the </w:t>
      </w:r>
      <w:r w:rsidRPr="00D54675">
        <w:rPr>
          <w:rFonts w:ascii="Bookman Old Style" w:hAnsi="Bookman Old Style" w:cs="Times New Roman"/>
          <w:b/>
          <w:i/>
          <w:sz w:val="24"/>
          <w:szCs w:val="24"/>
        </w:rPr>
        <w:t>whitebook</w:t>
      </w:r>
      <w:r>
        <w:rPr>
          <w:rFonts w:ascii="Bookman Old Style" w:hAnsi="Bookman Old Style" w:cs="Times New Roman"/>
          <w:sz w:val="24"/>
          <w:szCs w:val="24"/>
        </w:rPr>
        <w:t xml:space="preserve"> and indeed by definition of mortgage and equitable mortgage, reveals that the person insti</w:t>
      </w:r>
      <w:r w:rsidR="0090190F">
        <w:rPr>
          <w:rFonts w:ascii="Bookman Old Style" w:hAnsi="Bookman Old Style" w:cs="Times New Roman"/>
          <w:sz w:val="24"/>
          <w:szCs w:val="24"/>
        </w:rPr>
        <w:t>tuting proceeding</w:t>
      </w:r>
      <w:r w:rsidR="00E21CF7">
        <w:rPr>
          <w:rFonts w:ascii="Bookman Old Style" w:hAnsi="Bookman Old Style" w:cs="Times New Roman"/>
          <w:sz w:val="24"/>
          <w:szCs w:val="24"/>
        </w:rPr>
        <w:t>s</w:t>
      </w:r>
      <w:r w:rsidR="0090190F">
        <w:rPr>
          <w:rFonts w:ascii="Bookman Old Style" w:hAnsi="Bookman Old Style" w:cs="Times New Roman"/>
          <w:sz w:val="24"/>
          <w:szCs w:val="24"/>
        </w:rPr>
        <w:t xml:space="preserve"> (the mortgagee</w:t>
      </w:r>
      <w:r>
        <w:rPr>
          <w:rFonts w:ascii="Bookman Old Style" w:hAnsi="Bookman Old Style" w:cs="Times New Roman"/>
          <w:sz w:val="24"/>
          <w:szCs w:val="24"/>
        </w:rPr>
        <w:t>) should not be the registered proprietor of the property.  That is</w:t>
      </w:r>
      <w:r w:rsidR="006B089B">
        <w:rPr>
          <w:rFonts w:ascii="Bookman Old Style" w:hAnsi="Bookman Old Style" w:cs="Times New Roman"/>
          <w:sz w:val="24"/>
          <w:szCs w:val="24"/>
        </w:rPr>
        <w:t>,</w:t>
      </w:r>
      <w:r>
        <w:rPr>
          <w:rFonts w:ascii="Bookman Old Style" w:hAnsi="Bookman Old Style" w:cs="Times New Roman"/>
          <w:sz w:val="24"/>
          <w:szCs w:val="24"/>
        </w:rPr>
        <w:t xml:space="preserve"> he should merely hold title to the mortgaged property as security, the proprietary intere</w:t>
      </w:r>
      <w:r w:rsidR="006B089B">
        <w:rPr>
          <w:rFonts w:ascii="Bookman Old Style" w:hAnsi="Bookman Old Style" w:cs="Times New Roman"/>
          <w:sz w:val="24"/>
          <w:szCs w:val="24"/>
        </w:rPr>
        <w:t>st being vested in the mortgagor</w:t>
      </w:r>
      <w:r>
        <w:rPr>
          <w:rFonts w:ascii="Bookman Old Style" w:hAnsi="Bookman Old Style" w:cs="Times New Roman"/>
          <w:sz w:val="24"/>
          <w:szCs w:val="24"/>
        </w:rPr>
        <w:t xml:space="preserve">.  In this case the converse is what is applicable.  As I have stated above, “LP3” reveals that the </w:t>
      </w:r>
      <w:r w:rsidR="006B089B">
        <w:rPr>
          <w:rFonts w:ascii="Bookman Old Style" w:hAnsi="Bookman Old Style" w:cs="Times New Roman"/>
          <w:sz w:val="24"/>
          <w:szCs w:val="24"/>
        </w:rPr>
        <w:t>“</w:t>
      </w:r>
      <w:r>
        <w:rPr>
          <w:rFonts w:ascii="Bookman Old Style" w:hAnsi="Bookman Old Style" w:cs="Times New Roman"/>
          <w:sz w:val="24"/>
          <w:szCs w:val="24"/>
        </w:rPr>
        <w:t>security</w:t>
      </w:r>
      <w:r w:rsidR="006B089B">
        <w:rPr>
          <w:rFonts w:ascii="Bookman Old Style" w:hAnsi="Bookman Old Style" w:cs="Times New Roman"/>
          <w:sz w:val="24"/>
          <w:szCs w:val="24"/>
        </w:rPr>
        <w:t>”</w:t>
      </w:r>
      <w:r>
        <w:rPr>
          <w:rFonts w:ascii="Bookman Old Style" w:hAnsi="Bookman Old Style" w:cs="Times New Roman"/>
          <w:sz w:val="24"/>
          <w:szCs w:val="24"/>
        </w:rPr>
        <w:t xml:space="preserve"> i.e stand number 24727</w:t>
      </w:r>
      <w:r w:rsidR="00FB45DD">
        <w:rPr>
          <w:rFonts w:ascii="Bookman Old Style" w:hAnsi="Bookman Old Style" w:cs="Times New Roman"/>
          <w:sz w:val="24"/>
          <w:szCs w:val="24"/>
        </w:rPr>
        <w:t>,</w:t>
      </w:r>
      <w:r>
        <w:rPr>
          <w:rFonts w:ascii="Bookman Old Style" w:hAnsi="Bookman Old Style" w:cs="Times New Roman"/>
          <w:sz w:val="24"/>
          <w:szCs w:val="24"/>
        </w:rPr>
        <w:t xml:space="preserve"> Lusaka</w:t>
      </w:r>
      <w:r w:rsidR="00FB45DD">
        <w:rPr>
          <w:rFonts w:ascii="Bookman Old Style" w:hAnsi="Bookman Old Style" w:cs="Times New Roman"/>
          <w:sz w:val="24"/>
          <w:szCs w:val="24"/>
        </w:rPr>
        <w:t>,</w:t>
      </w:r>
      <w:r>
        <w:rPr>
          <w:rFonts w:ascii="Bookman Old Style" w:hAnsi="Bookman Old Style" w:cs="Times New Roman"/>
          <w:sz w:val="24"/>
          <w:szCs w:val="24"/>
        </w:rPr>
        <w:t xml:space="preserve"> has already bee</w:t>
      </w:r>
      <w:r w:rsidR="006B089B">
        <w:rPr>
          <w:rFonts w:ascii="Bookman Old Style" w:hAnsi="Bookman Old Style" w:cs="Times New Roman"/>
          <w:sz w:val="24"/>
          <w:szCs w:val="24"/>
        </w:rPr>
        <w:t>n assigned to the Applicant.  He</w:t>
      </w:r>
      <w:r>
        <w:rPr>
          <w:rFonts w:ascii="Bookman Old Style" w:hAnsi="Bookman Old Style" w:cs="Times New Roman"/>
          <w:sz w:val="24"/>
          <w:szCs w:val="24"/>
        </w:rPr>
        <w:t xml:space="preserve"> is therefore not holding the property as security for payment but </w:t>
      </w:r>
      <w:r w:rsidR="00E21CF7">
        <w:rPr>
          <w:rFonts w:ascii="Bookman Old Style" w:hAnsi="Bookman Old Style" w:cs="Times New Roman"/>
          <w:sz w:val="24"/>
          <w:szCs w:val="24"/>
        </w:rPr>
        <w:t xml:space="preserve">he </w:t>
      </w:r>
      <w:r>
        <w:rPr>
          <w:rFonts w:ascii="Bookman Old Style" w:hAnsi="Bookman Old Style" w:cs="Times New Roman"/>
          <w:sz w:val="24"/>
          <w:szCs w:val="24"/>
        </w:rPr>
        <w:t>is the beneficial owner.</w:t>
      </w:r>
      <w:r w:rsidR="0056058D">
        <w:rPr>
          <w:rFonts w:ascii="Bookman Old Style" w:hAnsi="Bookman Old Style" w:cs="Times New Roman"/>
          <w:sz w:val="24"/>
          <w:szCs w:val="24"/>
        </w:rPr>
        <w:t xml:space="preserve">  </w:t>
      </w:r>
      <w:r w:rsidR="006B089B">
        <w:rPr>
          <w:rFonts w:ascii="Bookman Old Style" w:hAnsi="Bookman Old Style" w:cs="Times New Roman"/>
          <w:sz w:val="24"/>
          <w:szCs w:val="24"/>
        </w:rPr>
        <w:t xml:space="preserve">Further, as Mr. Kasonde has quite rightly argued, the instruments pursuant to which the deal between the parties was sealed, “LP1” and “LP2”, describe the two parties as seller and buyer.  This clearly indicates the intention of the parties as being the eventual assignment of the property, albeit, </w:t>
      </w:r>
      <w:r w:rsidR="00AB068B">
        <w:rPr>
          <w:rFonts w:ascii="Bookman Old Style" w:hAnsi="Bookman Old Style" w:cs="Times New Roman"/>
          <w:sz w:val="24"/>
          <w:szCs w:val="24"/>
        </w:rPr>
        <w:t>following default.  In these circumstances, I therefore find that the Applicant cannot enforce his rights by way of a mortgage action</w:t>
      </w:r>
      <w:r w:rsidR="00E21CF7">
        <w:rPr>
          <w:rFonts w:ascii="Bookman Old Style" w:hAnsi="Bookman Old Style" w:cs="Times New Roman"/>
          <w:sz w:val="24"/>
          <w:szCs w:val="24"/>
        </w:rPr>
        <w:t>.</w:t>
      </w:r>
      <w:r w:rsidR="00AB068B">
        <w:rPr>
          <w:rFonts w:ascii="Bookman Old Style" w:hAnsi="Bookman Old Style" w:cs="Times New Roman"/>
          <w:sz w:val="24"/>
          <w:szCs w:val="24"/>
        </w:rPr>
        <w:t xml:space="preserve"> The Applicant’s action is therefore misconceived.</w:t>
      </w:r>
    </w:p>
    <w:p w:rsidR="00AB068B" w:rsidRDefault="00AB068B" w:rsidP="001F1BB0">
      <w:pPr>
        <w:spacing w:after="0" w:line="360" w:lineRule="auto"/>
        <w:rPr>
          <w:rFonts w:ascii="Bookman Old Style" w:hAnsi="Bookman Old Style" w:cs="Times New Roman"/>
          <w:sz w:val="24"/>
          <w:szCs w:val="24"/>
        </w:rPr>
      </w:pPr>
    </w:p>
    <w:p w:rsidR="0066726C" w:rsidRDefault="00AB068B" w:rsidP="001F1BB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Despite, my findings in the preceding paragraph I am compelled to make a determination on the issue raised by both counsel to the effect that I should treat this matter as having commenced by writ of summons.  In articulating </w:t>
      </w:r>
      <w:r>
        <w:rPr>
          <w:rFonts w:ascii="Bookman Old Style" w:hAnsi="Bookman Old Style" w:cs="Times New Roman"/>
          <w:sz w:val="24"/>
          <w:szCs w:val="24"/>
        </w:rPr>
        <w:lastRenderedPageBreak/>
        <w:t>the issue</w:t>
      </w:r>
      <w:r w:rsidR="00FB45DD">
        <w:rPr>
          <w:rFonts w:ascii="Bookman Old Style" w:hAnsi="Bookman Old Style" w:cs="Times New Roman"/>
          <w:sz w:val="24"/>
          <w:szCs w:val="24"/>
        </w:rPr>
        <w:t>, Counsel</w:t>
      </w:r>
      <w:r>
        <w:rPr>
          <w:rFonts w:ascii="Bookman Old Style" w:hAnsi="Bookman Old Style" w:cs="Times New Roman"/>
          <w:sz w:val="24"/>
          <w:szCs w:val="24"/>
        </w:rPr>
        <w:t xml:space="preserve"> argued that if I should find that the action is wrongly commenced and should have been commenced by writ of summons</w:t>
      </w:r>
      <w:r w:rsidR="00E21CF7">
        <w:rPr>
          <w:rFonts w:ascii="Bookman Old Style" w:hAnsi="Bookman Old Style" w:cs="Times New Roman"/>
          <w:sz w:val="24"/>
          <w:szCs w:val="24"/>
        </w:rPr>
        <w:t xml:space="preserve"> and since a number of triable issues are raised</w:t>
      </w:r>
      <w:r>
        <w:rPr>
          <w:rFonts w:ascii="Bookman Old Style" w:hAnsi="Bookman Old Style" w:cs="Times New Roman"/>
          <w:sz w:val="24"/>
          <w:szCs w:val="24"/>
        </w:rPr>
        <w:t xml:space="preserve">, I should treat it as such and </w:t>
      </w:r>
      <w:r w:rsidR="00FB45DD">
        <w:rPr>
          <w:rFonts w:ascii="Bookman Old Style" w:hAnsi="Bookman Old Style" w:cs="Times New Roman"/>
          <w:sz w:val="24"/>
          <w:szCs w:val="24"/>
        </w:rPr>
        <w:t>give the necessary directions.</w:t>
      </w:r>
      <w:r>
        <w:rPr>
          <w:rFonts w:ascii="Bookman Old Style" w:hAnsi="Bookman Old Style" w:cs="Times New Roman"/>
          <w:sz w:val="24"/>
          <w:szCs w:val="24"/>
        </w:rPr>
        <w:t xml:space="preserve"> Reliance was made by counsel on Order 28 rule 8 of the </w:t>
      </w:r>
      <w:r w:rsidRPr="0066726C">
        <w:rPr>
          <w:rFonts w:ascii="Bookman Old Style" w:hAnsi="Bookman Old Style" w:cs="Times New Roman"/>
          <w:b/>
          <w:i/>
          <w:sz w:val="24"/>
          <w:szCs w:val="24"/>
        </w:rPr>
        <w:t>white book</w:t>
      </w:r>
      <w:r w:rsidR="0066726C">
        <w:rPr>
          <w:rFonts w:ascii="Bookman Old Style" w:hAnsi="Bookman Old Style" w:cs="Times New Roman"/>
          <w:sz w:val="24"/>
          <w:szCs w:val="24"/>
        </w:rPr>
        <w:t>.</w:t>
      </w:r>
    </w:p>
    <w:p w:rsidR="0066726C" w:rsidRDefault="0066726C" w:rsidP="001F1BB0">
      <w:pPr>
        <w:spacing w:after="0" w:line="360" w:lineRule="auto"/>
        <w:rPr>
          <w:rFonts w:ascii="Bookman Old Style" w:hAnsi="Bookman Old Style" w:cs="Times New Roman"/>
          <w:sz w:val="24"/>
          <w:szCs w:val="24"/>
        </w:rPr>
      </w:pPr>
    </w:p>
    <w:p w:rsidR="0066726C" w:rsidRDefault="0066726C" w:rsidP="001F1BB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Order 28 rule 8 of the </w:t>
      </w:r>
      <w:r w:rsidRPr="0066726C">
        <w:rPr>
          <w:rFonts w:ascii="Bookman Old Style" w:hAnsi="Bookman Old Style" w:cs="Times New Roman"/>
          <w:b/>
          <w:i/>
          <w:sz w:val="24"/>
          <w:szCs w:val="24"/>
        </w:rPr>
        <w:t>white book</w:t>
      </w:r>
      <w:r>
        <w:rPr>
          <w:rFonts w:ascii="Bookman Old Style" w:hAnsi="Bookman Old Style" w:cs="Times New Roman"/>
          <w:sz w:val="24"/>
          <w:szCs w:val="24"/>
        </w:rPr>
        <w:t xml:space="preserve"> states as follows;</w:t>
      </w:r>
      <w:r w:rsidR="00AB068B">
        <w:rPr>
          <w:rFonts w:ascii="Bookman Old Style" w:hAnsi="Bookman Old Style" w:cs="Times New Roman"/>
          <w:sz w:val="24"/>
          <w:szCs w:val="24"/>
        </w:rPr>
        <w:t xml:space="preserve">    </w:t>
      </w:r>
    </w:p>
    <w:p w:rsidR="00401119" w:rsidRPr="00401119" w:rsidRDefault="0066726C" w:rsidP="008943D9">
      <w:pPr>
        <w:spacing w:after="0" w:line="360" w:lineRule="auto"/>
        <w:ind w:left="720"/>
        <w:rPr>
          <w:rFonts w:ascii="Bookman Old Style" w:hAnsi="Bookman Old Style" w:cs="Times New Roman"/>
          <w:b/>
          <w:i/>
          <w:sz w:val="24"/>
          <w:szCs w:val="24"/>
        </w:rPr>
      </w:pPr>
      <w:r w:rsidRPr="00401119">
        <w:rPr>
          <w:rFonts w:ascii="Bookman Old Style" w:hAnsi="Bookman Old Style" w:cs="Times New Roman"/>
          <w:b/>
          <w:i/>
          <w:sz w:val="24"/>
          <w:szCs w:val="24"/>
        </w:rPr>
        <w:t xml:space="preserve">“(1)  </w:t>
      </w:r>
      <w:r w:rsidR="0054364D">
        <w:rPr>
          <w:rFonts w:ascii="Bookman Old Style" w:hAnsi="Bookman Old Style" w:cs="Times New Roman"/>
          <w:b/>
          <w:i/>
          <w:sz w:val="24"/>
          <w:szCs w:val="24"/>
        </w:rPr>
        <w:t xml:space="preserve"> </w:t>
      </w:r>
      <w:r w:rsidRPr="00401119">
        <w:rPr>
          <w:rFonts w:ascii="Bookman Old Style" w:hAnsi="Bookman Old Style" w:cs="Times New Roman"/>
          <w:b/>
          <w:i/>
          <w:sz w:val="24"/>
          <w:szCs w:val="24"/>
        </w:rPr>
        <w:t xml:space="preserve">Where, in the case of a cause or matter begun by originating </w:t>
      </w:r>
    </w:p>
    <w:p w:rsidR="0066726C" w:rsidRPr="00401119" w:rsidRDefault="0066726C" w:rsidP="00401119">
      <w:pPr>
        <w:spacing w:after="0" w:line="360" w:lineRule="auto"/>
        <w:ind w:left="1440"/>
        <w:rPr>
          <w:rFonts w:ascii="Bookman Old Style" w:hAnsi="Bookman Old Style" w:cs="Times New Roman"/>
          <w:b/>
          <w:i/>
          <w:sz w:val="24"/>
          <w:szCs w:val="24"/>
        </w:rPr>
      </w:pPr>
      <w:r w:rsidRPr="00401119">
        <w:rPr>
          <w:rFonts w:ascii="Bookman Old Style" w:hAnsi="Bookman Old Style" w:cs="Times New Roman"/>
          <w:b/>
          <w:i/>
          <w:sz w:val="24"/>
          <w:szCs w:val="24"/>
        </w:rPr>
        <w:t xml:space="preserve">summons, it appears to the Court at any stage of the proceedings that the </w:t>
      </w:r>
      <w:r w:rsidR="008943D9" w:rsidRPr="00401119">
        <w:rPr>
          <w:rFonts w:ascii="Bookman Old Style" w:hAnsi="Bookman Old Style" w:cs="Times New Roman"/>
          <w:b/>
          <w:i/>
          <w:sz w:val="24"/>
          <w:szCs w:val="24"/>
        </w:rPr>
        <w:t xml:space="preserve">proceedings should for any reason be continued as if the cause or matter had been begun by writ, it may order the proceedings to continue as if the cause or matter had been so begun and may, in particular, order that any affidavits shall stand as pleadings, with or without liberty to any of the parties to add thereto or to apply for particulars thereof. </w:t>
      </w:r>
    </w:p>
    <w:p w:rsidR="006D4DCF" w:rsidRDefault="008943D9" w:rsidP="008943D9">
      <w:pPr>
        <w:spacing w:after="0" w:line="360" w:lineRule="auto"/>
        <w:ind w:left="720"/>
        <w:rPr>
          <w:rFonts w:ascii="Bookman Old Style" w:hAnsi="Bookman Old Style" w:cs="Times New Roman"/>
          <w:b/>
          <w:i/>
          <w:sz w:val="24"/>
          <w:szCs w:val="24"/>
        </w:rPr>
      </w:pPr>
      <w:r w:rsidRPr="00401119">
        <w:rPr>
          <w:rFonts w:ascii="Bookman Old Style" w:hAnsi="Bookman Old Style" w:cs="Times New Roman"/>
          <w:b/>
          <w:i/>
          <w:sz w:val="24"/>
          <w:szCs w:val="24"/>
        </w:rPr>
        <w:t xml:space="preserve">(2)  </w:t>
      </w:r>
      <w:r w:rsidRPr="00401119">
        <w:rPr>
          <w:rFonts w:ascii="Bookman Old Style" w:hAnsi="Bookman Old Style" w:cs="Times New Roman"/>
          <w:b/>
          <w:i/>
          <w:sz w:val="24"/>
          <w:szCs w:val="24"/>
        </w:rPr>
        <w:tab/>
        <w:t xml:space="preserve">Where the Court decides to make such an order, Orders 25, </w:t>
      </w:r>
    </w:p>
    <w:p w:rsidR="008943D9" w:rsidRPr="00401119" w:rsidRDefault="008943D9" w:rsidP="006D4DCF">
      <w:pPr>
        <w:spacing w:after="0" w:line="360" w:lineRule="auto"/>
        <w:ind w:left="1440"/>
        <w:rPr>
          <w:rFonts w:ascii="Bookman Old Style" w:hAnsi="Bookman Old Style" w:cs="Times New Roman"/>
          <w:b/>
          <w:i/>
          <w:sz w:val="24"/>
          <w:szCs w:val="24"/>
        </w:rPr>
      </w:pPr>
      <w:r w:rsidRPr="00401119">
        <w:rPr>
          <w:rFonts w:ascii="Bookman Old Style" w:hAnsi="Bookman Old Style" w:cs="Times New Roman"/>
          <w:b/>
          <w:i/>
          <w:sz w:val="24"/>
          <w:szCs w:val="24"/>
        </w:rPr>
        <w:t>rules 2 to 7</w:t>
      </w:r>
      <w:r w:rsidR="00401119" w:rsidRPr="00401119">
        <w:rPr>
          <w:rFonts w:ascii="Bookman Old Style" w:hAnsi="Bookman Old Style" w:cs="Times New Roman"/>
          <w:b/>
          <w:i/>
          <w:sz w:val="24"/>
          <w:szCs w:val="24"/>
        </w:rPr>
        <w:t>, shall, with the omission of so much of rule7(1) as requires parties to serve a notice specifying the orders and directions which they require and with any other necessary modifications, apply as if there had been summons for directions in the proceedings and that order were one of the orders to be made thereon.</w:t>
      </w:r>
      <w:r w:rsidR="00FB45DD">
        <w:rPr>
          <w:rFonts w:ascii="Bookman Old Style" w:hAnsi="Bookman Old Style" w:cs="Times New Roman"/>
          <w:b/>
          <w:i/>
          <w:sz w:val="24"/>
          <w:szCs w:val="24"/>
        </w:rPr>
        <w:t>”</w:t>
      </w:r>
    </w:p>
    <w:p w:rsidR="00401119" w:rsidRDefault="00401119" w:rsidP="00401119">
      <w:pPr>
        <w:spacing w:after="0" w:line="360" w:lineRule="auto"/>
        <w:rPr>
          <w:rFonts w:ascii="Bookman Old Style" w:hAnsi="Bookman Old Style" w:cs="Times New Roman"/>
          <w:b/>
          <w:i/>
          <w:sz w:val="24"/>
          <w:szCs w:val="24"/>
        </w:rPr>
      </w:pPr>
    </w:p>
    <w:p w:rsidR="00401119" w:rsidRDefault="00401119" w:rsidP="00401119">
      <w:pPr>
        <w:spacing w:after="0" w:line="360" w:lineRule="auto"/>
        <w:rPr>
          <w:rFonts w:ascii="Bookman Old Style" w:hAnsi="Bookman Old Style" w:cs="Times New Roman"/>
          <w:sz w:val="24"/>
          <w:szCs w:val="24"/>
        </w:rPr>
      </w:pPr>
      <w:r>
        <w:rPr>
          <w:rFonts w:ascii="Bookman Old Style" w:hAnsi="Bookman Old Style" w:cs="Times New Roman"/>
          <w:sz w:val="24"/>
          <w:szCs w:val="24"/>
        </w:rPr>
        <w:t>As counsel argued the said order does vest in the Court discretion to continue a matter as if began by writ.  Further</w:t>
      </w:r>
      <w:r w:rsidR="00FB45DD">
        <w:rPr>
          <w:rFonts w:ascii="Bookman Old Style" w:hAnsi="Bookman Old Style" w:cs="Times New Roman"/>
          <w:sz w:val="24"/>
          <w:szCs w:val="24"/>
        </w:rPr>
        <w:t>,</w:t>
      </w:r>
      <w:r>
        <w:rPr>
          <w:rFonts w:ascii="Bookman Old Style" w:hAnsi="Bookman Old Style" w:cs="Times New Roman"/>
          <w:sz w:val="24"/>
          <w:szCs w:val="24"/>
        </w:rPr>
        <w:t xml:space="preserve"> it stipulates that </w:t>
      </w:r>
      <w:r w:rsidR="00FB45DD">
        <w:rPr>
          <w:rFonts w:ascii="Bookman Old Style" w:hAnsi="Bookman Old Style" w:cs="Times New Roman"/>
          <w:sz w:val="24"/>
          <w:szCs w:val="24"/>
        </w:rPr>
        <w:t xml:space="preserve">the Court will also give directions as to pleadings as it deems fit.  </w:t>
      </w:r>
      <w:r>
        <w:rPr>
          <w:rFonts w:ascii="Bookman Old Style" w:hAnsi="Bookman Old Style" w:cs="Times New Roman"/>
          <w:sz w:val="24"/>
          <w:szCs w:val="24"/>
        </w:rPr>
        <w:t xml:space="preserve">In my considered view however, I find that the </w:t>
      </w:r>
      <w:r w:rsidR="003A5089">
        <w:rPr>
          <w:rFonts w:ascii="Bookman Old Style" w:hAnsi="Bookman Old Style" w:cs="Times New Roman"/>
          <w:sz w:val="24"/>
          <w:szCs w:val="24"/>
        </w:rPr>
        <w:t>use</w:t>
      </w:r>
      <w:r w:rsidR="00831843">
        <w:rPr>
          <w:rFonts w:ascii="Bookman Old Style" w:hAnsi="Bookman Old Style" w:cs="Times New Roman"/>
          <w:sz w:val="24"/>
          <w:szCs w:val="24"/>
        </w:rPr>
        <w:t xml:space="preserve"> in the o</w:t>
      </w:r>
      <w:r w:rsidR="003A5089">
        <w:rPr>
          <w:rFonts w:ascii="Bookman Old Style" w:hAnsi="Bookman Old Style" w:cs="Times New Roman"/>
          <w:sz w:val="24"/>
          <w:szCs w:val="24"/>
        </w:rPr>
        <w:t xml:space="preserve">rder </w:t>
      </w:r>
      <w:r w:rsidR="00831843">
        <w:rPr>
          <w:rFonts w:ascii="Bookman Old Style" w:hAnsi="Bookman Old Style" w:cs="Times New Roman"/>
          <w:sz w:val="24"/>
          <w:szCs w:val="24"/>
        </w:rPr>
        <w:t>o</w:t>
      </w:r>
      <w:r w:rsidR="003A5089">
        <w:rPr>
          <w:rFonts w:ascii="Bookman Old Style" w:hAnsi="Bookman Old Style" w:cs="Times New Roman"/>
          <w:sz w:val="24"/>
          <w:szCs w:val="24"/>
        </w:rPr>
        <w:t>f the phrase,</w:t>
      </w:r>
      <w:r w:rsidR="00831843">
        <w:rPr>
          <w:rFonts w:ascii="Bookman Old Style" w:hAnsi="Bookman Old Style" w:cs="Times New Roman"/>
          <w:sz w:val="24"/>
          <w:szCs w:val="24"/>
        </w:rPr>
        <w:t xml:space="preserve"> </w:t>
      </w:r>
      <w:r w:rsidR="003A5089">
        <w:rPr>
          <w:rFonts w:ascii="Bookman Old Style" w:hAnsi="Bookman Old Style" w:cs="Times New Roman"/>
          <w:sz w:val="24"/>
          <w:szCs w:val="24"/>
        </w:rPr>
        <w:t>“</w:t>
      </w:r>
      <w:r w:rsidR="00831843">
        <w:rPr>
          <w:rFonts w:ascii="Bookman Old Style" w:hAnsi="Bookman Old Style" w:cs="Times New Roman"/>
          <w:sz w:val="24"/>
          <w:szCs w:val="24"/>
        </w:rPr>
        <w:t>any stage of the proceedings</w:t>
      </w:r>
      <w:r w:rsidR="003A5089">
        <w:rPr>
          <w:rFonts w:ascii="Bookman Old Style" w:hAnsi="Bookman Old Style" w:cs="Times New Roman"/>
          <w:sz w:val="24"/>
          <w:szCs w:val="24"/>
        </w:rPr>
        <w:t>,”</w:t>
      </w:r>
      <w:r w:rsidR="003C6D28">
        <w:rPr>
          <w:rFonts w:ascii="Bookman Old Style" w:hAnsi="Bookman Old Style" w:cs="Times New Roman"/>
          <w:sz w:val="24"/>
          <w:szCs w:val="24"/>
        </w:rPr>
        <w:t xml:space="preserve"> refers to any stage of the proceedings prior to judgment.  This is because, directions as to the exchange of pleadings can only be given before judgment.  In this matter the request by the parties was made at judgment stage after the parties had </w:t>
      </w:r>
      <w:r w:rsidR="003C6D28">
        <w:rPr>
          <w:rFonts w:ascii="Bookman Old Style" w:hAnsi="Bookman Old Style" w:cs="Times New Roman"/>
          <w:sz w:val="24"/>
          <w:szCs w:val="24"/>
        </w:rPr>
        <w:lastRenderedPageBreak/>
        <w:t xml:space="preserve">presented their respective arguments on the matter.  I find that it is rather late in the day for a Court to give directions for trial whilst it is mandated the task of writing the judgment.  For this reason, I find the request by the parties untenable and accordingly dismiss it. </w:t>
      </w:r>
    </w:p>
    <w:p w:rsidR="003C6D28" w:rsidRDefault="003C6D28" w:rsidP="00401119">
      <w:pPr>
        <w:spacing w:after="0" w:line="360" w:lineRule="auto"/>
        <w:rPr>
          <w:rFonts w:ascii="Bookman Old Style" w:hAnsi="Bookman Old Style" w:cs="Times New Roman"/>
          <w:sz w:val="24"/>
          <w:szCs w:val="24"/>
        </w:rPr>
      </w:pPr>
    </w:p>
    <w:p w:rsidR="002C6F40" w:rsidRDefault="003C6D28" w:rsidP="0040111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Lastly, I turn to consideration of the counterclaim by the Respondent.  He </w:t>
      </w:r>
      <w:r w:rsidR="00AC2557">
        <w:rPr>
          <w:rFonts w:ascii="Bookman Old Style" w:hAnsi="Bookman Old Style" w:cs="Times New Roman"/>
          <w:sz w:val="24"/>
          <w:szCs w:val="24"/>
        </w:rPr>
        <w:t>has argued in this respect that the Applicant is in breach of contract of sale in respect of property known as Stand number 30274 Lusaka.  The Respondent also urged me to nullify the assignment of the property Stand 24727</w:t>
      </w:r>
      <w:r w:rsidR="00601AFC">
        <w:rPr>
          <w:rFonts w:ascii="Bookman Old Style" w:hAnsi="Bookman Old Style" w:cs="Times New Roman"/>
          <w:sz w:val="24"/>
          <w:szCs w:val="24"/>
        </w:rPr>
        <w:t>,</w:t>
      </w:r>
      <w:r w:rsidR="00AC2557">
        <w:rPr>
          <w:rFonts w:ascii="Bookman Old Style" w:hAnsi="Bookman Old Style" w:cs="Times New Roman"/>
          <w:sz w:val="24"/>
          <w:szCs w:val="24"/>
        </w:rPr>
        <w:t xml:space="preserve"> Lusaka to the Applicant.  As regard the first counterclaim a copy of the contract of sale is produced as exhibit “DT3” to the affidavit in opposition.  It has been argued further, that the Applicant having breached the said contract, he should forfeit the 10% deposit paid on the purchase price which should be used to offset what the Respondent owes him.  I find that the Respondent’s counterclaim as regards the setoff lacks merit </w:t>
      </w:r>
      <w:r w:rsidR="00FB45DD">
        <w:rPr>
          <w:rFonts w:ascii="Bookman Old Style" w:hAnsi="Bookman Old Style" w:cs="Times New Roman"/>
          <w:sz w:val="24"/>
          <w:szCs w:val="24"/>
        </w:rPr>
        <w:t xml:space="preserve">because </w:t>
      </w:r>
      <w:r w:rsidR="00AC2557">
        <w:rPr>
          <w:rFonts w:ascii="Bookman Old Style" w:hAnsi="Bookman Old Style" w:cs="Times New Roman"/>
          <w:sz w:val="24"/>
          <w:szCs w:val="24"/>
        </w:rPr>
        <w:t xml:space="preserve">a perusal of exhibit “DT3” </w:t>
      </w:r>
      <w:r w:rsidR="00FB45DD">
        <w:rPr>
          <w:rFonts w:ascii="Bookman Old Style" w:hAnsi="Bookman Old Style" w:cs="Times New Roman"/>
          <w:sz w:val="24"/>
          <w:szCs w:val="24"/>
        </w:rPr>
        <w:t xml:space="preserve">to the </w:t>
      </w:r>
      <w:r w:rsidR="00AC2557">
        <w:rPr>
          <w:rFonts w:ascii="Bookman Old Style" w:hAnsi="Bookman Old Style" w:cs="Times New Roman"/>
          <w:sz w:val="24"/>
          <w:szCs w:val="24"/>
        </w:rPr>
        <w:t>affidavit in opposition</w:t>
      </w:r>
      <w:r w:rsidR="003A5089">
        <w:rPr>
          <w:rFonts w:ascii="Bookman Old Style" w:hAnsi="Bookman Old Style" w:cs="Times New Roman"/>
          <w:sz w:val="24"/>
          <w:szCs w:val="24"/>
        </w:rPr>
        <w:t>,</w:t>
      </w:r>
      <w:r w:rsidR="00AC2557">
        <w:rPr>
          <w:rFonts w:ascii="Bookman Old Style" w:hAnsi="Bookman Old Style" w:cs="Times New Roman"/>
          <w:sz w:val="24"/>
          <w:szCs w:val="24"/>
        </w:rPr>
        <w:t xml:space="preserve"> in particular clause 8</w:t>
      </w:r>
      <w:r w:rsidR="003A5089">
        <w:rPr>
          <w:rFonts w:ascii="Bookman Old Style" w:hAnsi="Bookman Old Style" w:cs="Times New Roman"/>
          <w:sz w:val="24"/>
          <w:szCs w:val="24"/>
        </w:rPr>
        <w:t>,</w:t>
      </w:r>
      <w:r w:rsidR="00AC2557">
        <w:rPr>
          <w:rFonts w:ascii="Bookman Old Style" w:hAnsi="Bookman Old Style" w:cs="Times New Roman"/>
          <w:sz w:val="24"/>
          <w:szCs w:val="24"/>
        </w:rPr>
        <w:t xml:space="preserve"> stipulates how the purchase price will be paid.  From the facts it would appear that the deposit on the purchase price has been paid by the Applicant.  This is evident from the Respondent’s quest to have the deposit forfeited.  As regards the balance on the purchase price, </w:t>
      </w:r>
      <w:r w:rsidR="003A5089">
        <w:rPr>
          <w:rFonts w:ascii="Bookman Old Style" w:hAnsi="Bookman Old Style" w:cs="Times New Roman"/>
          <w:sz w:val="24"/>
          <w:szCs w:val="24"/>
        </w:rPr>
        <w:t xml:space="preserve">clause 8 stipulates that same is </w:t>
      </w:r>
      <w:r w:rsidR="00AC2557">
        <w:rPr>
          <w:rFonts w:ascii="Bookman Old Style" w:hAnsi="Bookman Old Style" w:cs="Times New Roman"/>
          <w:sz w:val="24"/>
          <w:szCs w:val="24"/>
        </w:rPr>
        <w:t>due and payable on completion of the subdivision of the property and registration thereof.  T</w:t>
      </w:r>
      <w:r w:rsidR="00BE6BAE">
        <w:rPr>
          <w:rFonts w:ascii="Bookman Old Style" w:hAnsi="Bookman Old Style" w:cs="Times New Roman"/>
          <w:sz w:val="24"/>
          <w:szCs w:val="24"/>
        </w:rPr>
        <w:t>his balance would appear to be</w:t>
      </w:r>
      <w:r w:rsidR="00AC2557">
        <w:rPr>
          <w:rFonts w:ascii="Bookman Old Style" w:hAnsi="Bookman Old Style" w:cs="Times New Roman"/>
          <w:sz w:val="24"/>
          <w:szCs w:val="24"/>
        </w:rPr>
        <w:t xml:space="preserve"> what the Applicant is </w:t>
      </w:r>
      <w:r w:rsidR="002C6F40">
        <w:rPr>
          <w:rFonts w:ascii="Bookman Old Style" w:hAnsi="Bookman Old Style" w:cs="Times New Roman"/>
          <w:sz w:val="24"/>
          <w:szCs w:val="24"/>
        </w:rPr>
        <w:t xml:space="preserve">alleged to be </w:t>
      </w:r>
      <w:r w:rsidR="00AC2557">
        <w:rPr>
          <w:rFonts w:ascii="Bookman Old Style" w:hAnsi="Bookman Old Style" w:cs="Times New Roman"/>
          <w:sz w:val="24"/>
          <w:szCs w:val="24"/>
        </w:rPr>
        <w:t xml:space="preserve">in default of paying.  There is however, no evidence adduced by the </w:t>
      </w:r>
      <w:r w:rsidR="00997494">
        <w:rPr>
          <w:rFonts w:ascii="Bookman Old Style" w:hAnsi="Bookman Old Style" w:cs="Times New Roman"/>
          <w:sz w:val="24"/>
          <w:szCs w:val="24"/>
        </w:rPr>
        <w:t>Respondent to prove that indeed the subdivision has been effected</w:t>
      </w:r>
      <w:r w:rsidR="00BE6BAE">
        <w:rPr>
          <w:rFonts w:ascii="Bookman Old Style" w:hAnsi="Bookman Old Style" w:cs="Times New Roman"/>
          <w:sz w:val="24"/>
          <w:szCs w:val="24"/>
        </w:rPr>
        <w:t xml:space="preserve"> on the property and registered in compliance with clause 8 warranting payment of the balance.  </w:t>
      </w:r>
    </w:p>
    <w:p w:rsidR="002C6F40" w:rsidRDefault="002C6F40" w:rsidP="00401119">
      <w:pPr>
        <w:spacing w:after="0" w:line="360" w:lineRule="auto"/>
        <w:rPr>
          <w:rFonts w:ascii="Bookman Old Style" w:hAnsi="Bookman Old Style" w:cs="Times New Roman"/>
          <w:sz w:val="24"/>
          <w:szCs w:val="24"/>
        </w:rPr>
      </w:pPr>
    </w:p>
    <w:p w:rsidR="003C6D28" w:rsidRDefault="00997494" w:rsidP="0040111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second counterclaim for nullification of the assignment of the property 24727 Lusaka, it was argued that an assignment of the property can only be effected after a Court order has been </w:t>
      </w:r>
      <w:r w:rsidR="002C6F40">
        <w:rPr>
          <w:rFonts w:ascii="Bookman Old Style" w:hAnsi="Bookman Old Style" w:cs="Times New Roman"/>
          <w:sz w:val="24"/>
          <w:szCs w:val="24"/>
        </w:rPr>
        <w:t xml:space="preserve">granted in </w:t>
      </w:r>
      <w:r>
        <w:rPr>
          <w:rFonts w:ascii="Bookman Old Style" w:hAnsi="Bookman Old Style" w:cs="Times New Roman"/>
          <w:sz w:val="24"/>
          <w:szCs w:val="24"/>
        </w:rPr>
        <w:t>foreclosure proceeding</w:t>
      </w:r>
      <w:r w:rsidR="002C6F40">
        <w:rPr>
          <w:rFonts w:ascii="Bookman Old Style" w:hAnsi="Bookman Old Style" w:cs="Times New Roman"/>
          <w:sz w:val="24"/>
          <w:szCs w:val="24"/>
        </w:rPr>
        <w:t>s</w:t>
      </w:r>
      <w:r>
        <w:rPr>
          <w:rFonts w:ascii="Bookman Old Style" w:hAnsi="Bookman Old Style" w:cs="Times New Roman"/>
          <w:sz w:val="24"/>
          <w:szCs w:val="24"/>
        </w:rPr>
        <w:t>.  It was also argued that the Respondent was under duress when he signed over the property to the Applicant.</w:t>
      </w:r>
      <w:r w:rsidR="002B3E21">
        <w:rPr>
          <w:rFonts w:ascii="Bookman Old Style" w:hAnsi="Bookman Old Style" w:cs="Times New Roman"/>
          <w:sz w:val="24"/>
          <w:szCs w:val="24"/>
        </w:rPr>
        <w:t xml:space="preserve">   </w:t>
      </w:r>
      <w:r>
        <w:rPr>
          <w:rFonts w:ascii="Bookman Old Style" w:hAnsi="Bookman Old Style" w:cs="Times New Roman"/>
          <w:sz w:val="24"/>
          <w:szCs w:val="24"/>
        </w:rPr>
        <w:t xml:space="preserve">In determining this issue it is </w:t>
      </w:r>
      <w:r>
        <w:rPr>
          <w:rFonts w:ascii="Bookman Old Style" w:hAnsi="Bookman Old Style" w:cs="Times New Roman"/>
          <w:sz w:val="24"/>
          <w:szCs w:val="24"/>
        </w:rPr>
        <w:lastRenderedPageBreak/>
        <w:t xml:space="preserve">important to state the effect of “LP1” and “LP2”.  The said documents are contracts, which are signed by both parties and appear on their face to have been freely entered into.  This being the case the Court is bound to enforce them.  My finding is based on the decision in the case of </w:t>
      </w:r>
      <w:r w:rsidRPr="00997494">
        <w:rPr>
          <w:rFonts w:ascii="Bookman Old Style" w:hAnsi="Bookman Old Style" w:cs="Times New Roman"/>
          <w:b/>
          <w:i/>
          <w:sz w:val="24"/>
          <w:szCs w:val="24"/>
        </w:rPr>
        <w:t>Printing and Numerical Registering Company –VS- Simpson (5)</w:t>
      </w:r>
      <w:r>
        <w:rPr>
          <w:rFonts w:ascii="Bookman Old Style" w:hAnsi="Bookman Old Style" w:cs="Times New Roman"/>
          <w:sz w:val="24"/>
          <w:szCs w:val="24"/>
        </w:rPr>
        <w:t xml:space="preserve"> quoted in the case of </w:t>
      </w:r>
      <w:r w:rsidRPr="00997494">
        <w:rPr>
          <w:rFonts w:ascii="Bookman Old Style" w:hAnsi="Bookman Old Style" w:cs="Times New Roman"/>
          <w:b/>
          <w:i/>
          <w:sz w:val="24"/>
          <w:szCs w:val="24"/>
        </w:rPr>
        <w:t>Colgate Palmolive (Z) Inc –VS- Able Shemu Chuka and 110 Others</w:t>
      </w:r>
      <w:r>
        <w:rPr>
          <w:rFonts w:ascii="Bookman Old Style" w:hAnsi="Bookman Old Style" w:cs="Times New Roman"/>
          <w:sz w:val="24"/>
          <w:szCs w:val="24"/>
        </w:rPr>
        <w:t xml:space="preserve"> quoted at page 8 as follows;   </w:t>
      </w:r>
      <w:r w:rsidR="00AC2557">
        <w:rPr>
          <w:rFonts w:ascii="Bookman Old Style" w:hAnsi="Bookman Old Style" w:cs="Times New Roman"/>
          <w:sz w:val="24"/>
          <w:szCs w:val="24"/>
        </w:rPr>
        <w:t xml:space="preserve">    </w:t>
      </w:r>
    </w:p>
    <w:p w:rsidR="00997494" w:rsidRPr="002B3E21" w:rsidRDefault="00997494" w:rsidP="00997494">
      <w:pPr>
        <w:spacing w:after="0" w:line="360" w:lineRule="auto"/>
        <w:ind w:left="720"/>
        <w:rPr>
          <w:rFonts w:ascii="Bookman Old Style" w:hAnsi="Bookman Old Style" w:cs="Times New Roman"/>
          <w:b/>
          <w:i/>
          <w:sz w:val="24"/>
          <w:szCs w:val="24"/>
        </w:rPr>
      </w:pPr>
      <w:r w:rsidRPr="002B3E21">
        <w:rPr>
          <w:rFonts w:ascii="Bookman Old Style" w:hAnsi="Bookman Old Style" w:cs="Times New Roman"/>
          <w:b/>
          <w:i/>
          <w:sz w:val="24"/>
          <w:szCs w:val="24"/>
        </w:rPr>
        <w:t>“If there is one thing more than another which public policy requires it is that men of full age and competent understanding shall have the utmost liberty in contracting and that their contract when entered into freely and voluntarily shall be enforced by Courts of justice.”</w:t>
      </w:r>
    </w:p>
    <w:p w:rsidR="002B3E21" w:rsidRDefault="002B3E21" w:rsidP="00997494">
      <w:pPr>
        <w:spacing w:after="0" w:line="360" w:lineRule="auto"/>
        <w:ind w:left="720"/>
        <w:rPr>
          <w:rFonts w:ascii="Bookman Old Style" w:hAnsi="Bookman Old Style" w:cs="Times New Roman"/>
          <w:sz w:val="24"/>
          <w:szCs w:val="24"/>
        </w:rPr>
      </w:pPr>
    </w:p>
    <w:p w:rsidR="00BD2340" w:rsidRDefault="00997494" w:rsidP="0099749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Applying this test to our current case, the Respondent did by “LP1” agree to assign his property to Applicant in case of default of settlement of the debt of K160,000,000.00.  He has not denied default and indeed subsequent to default he executed the deed of assignment “LP2”.  </w:t>
      </w:r>
      <w:r w:rsidR="00601AFC">
        <w:rPr>
          <w:rFonts w:ascii="Bookman Old Style" w:hAnsi="Bookman Old Style" w:cs="Times New Roman"/>
          <w:sz w:val="24"/>
          <w:szCs w:val="24"/>
        </w:rPr>
        <w:t>The fact that “LP1” is not a formal contract is irrelevant because in its form it is sufficient memorandum to assign a property.  This is because all details are present as to the vendor and buyer, the price and description of the property. The Respondent</w:t>
      </w:r>
      <w:r>
        <w:rPr>
          <w:rFonts w:ascii="Bookman Old Style" w:hAnsi="Bookman Old Style" w:cs="Times New Roman"/>
          <w:sz w:val="24"/>
          <w:szCs w:val="24"/>
        </w:rPr>
        <w:t xml:space="preserve"> is therefore bound by the terms of “LP1” and “LP2” and there is no need for a foreclosure order to be given by the Court to enforce them.  </w:t>
      </w:r>
      <w:r w:rsidR="00601AFC">
        <w:rPr>
          <w:rFonts w:ascii="Bookman Old Style" w:hAnsi="Bookman Old Style" w:cs="Times New Roman"/>
          <w:sz w:val="24"/>
          <w:szCs w:val="24"/>
        </w:rPr>
        <w:t>It is for this very reason that the Applicant’s claim for K60,000,000.00 cannot succeed, because the forfeiture of the property was as a result of default in payment of the K160,000,000.00.  The forfeiture cannot be based on an alleged value of the property as being K100,000,000.00.  The property was given up for the K160,000,000.00</w:t>
      </w:r>
      <w:r w:rsidR="00226333">
        <w:rPr>
          <w:rFonts w:ascii="Bookman Old Style" w:hAnsi="Bookman Old Style" w:cs="Times New Roman"/>
          <w:sz w:val="24"/>
          <w:szCs w:val="24"/>
        </w:rPr>
        <w:t xml:space="preserve"> due and not just K100,000,000.00.  </w:t>
      </w:r>
      <w:r>
        <w:rPr>
          <w:rFonts w:ascii="Bookman Old Style" w:hAnsi="Bookman Old Style" w:cs="Times New Roman"/>
          <w:sz w:val="24"/>
          <w:szCs w:val="24"/>
        </w:rPr>
        <w:t xml:space="preserve">This </w:t>
      </w:r>
      <w:r w:rsidR="002C6F40">
        <w:rPr>
          <w:rFonts w:ascii="Bookman Old Style" w:hAnsi="Bookman Old Style" w:cs="Times New Roman"/>
          <w:sz w:val="24"/>
          <w:szCs w:val="24"/>
        </w:rPr>
        <w:t>position is strengthened by my earlier finding</w:t>
      </w:r>
      <w:r>
        <w:rPr>
          <w:rFonts w:ascii="Bookman Old Style" w:hAnsi="Bookman Old Style" w:cs="Times New Roman"/>
          <w:sz w:val="24"/>
          <w:szCs w:val="24"/>
        </w:rPr>
        <w:t xml:space="preserve"> that the transaction between the parties was not a mortgage transaction but rather a sale transaction.  Further, the Respondent cannot escape re</w:t>
      </w:r>
      <w:r w:rsidR="00BD2340">
        <w:rPr>
          <w:rFonts w:ascii="Bookman Old Style" w:hAnsi="Bookman Old Style" w:cs="Times New Roman"/>
          <w:sz w:val="24"/>
          <w:szCs w:val="24"/>
        </w:rPr>
        <w:t xml:space="preserve">sponsibility by alleging duress.  In adducing evidence for the duress, the Respondent has produced “DT2” and “DT3” being police bonds.  These </w:t>
      </w:r>
      <w:r w:rsidR="002B3E21">
        <w:rPr>
          <w:rFonts w:ascii="Bookman Old Style" w:hAnsi="Bookman Old Style" w:cs="Times New Roman"/>
          <w:sz w:val="24"/>
          <w:szCs w:val="24"/>
        </w:rPr>
        <w:lastRenderedPageBreak/>
        <w:t>documents in and of themselves d</w:t>
      </w:r>
      <w:r w:rsidR="00BD2340">
        <w:rPr>
          <w:rFonts w:ascii="Bookman Old Style" w:hAnsi="Bookman Old Style" w:cs="Times New Roman"/>
          <w:sz w:val="24"/>
          <w:szCs w:val="24"/>
        </w:rPr>
        <w:t>o not prove the duress as whatever investiga</w:t>
      </w:r>
      <w:r w:rsidR="00226333">
        <w:rPr>
          <w:rFonts w:ascii="Bookman Old Style" w:hAnsi="Bookman Old Style" w:cs="Times New Roman"/>
          <w:sz w:val="24"/>
          <w:szCs w:val="24"/>
        </w:rPr>
        <w:t>tions and actions the police took</w:t>
      </w:r>
      <w:r w:rsidR="00BD2340">
        <w:rPr>
          <w:rFonts w:ascii="Bookman Old Style" w:hAnsi="Bookman Old Style" w:cs="Times New Roman"/>
          <w:sz w:val="24"/>
          <w:szCs w:val="24"/>
        </w:rPr>
        <w:t xml:space="preserve"> were in the due process of investigatin</w:t>
      </w:r>
      <w:r w:rsidR="00226333">
        <w:rPr>
          <w:rFonts w:ascii="Bookman Old Style" w:hAnsi="Bookman Old Style" w:cs="Times New Roman"/>
          <w:sz w:val="24"/>
          <w:szCs w:val="24"/>
        </w:rPr>
        <w:t>g a criminal complaint.  Moreover</w:t>
      </w:r>
      <w:r w:rsidR="00BD2340">
        <w:rPr>
          <w:rFonts w:ascii="Bookman Old Style" w:hAnsi="Bookman Old Style" w:cs="Times New Roman"/>
          <w:sz w:val="24"/>
          <w:szCs w:val="24"/>
        </w:rPr>
        <w:t>, at paragraph 6 (ii) of the affidavit in opposition</w:t>
      </w:r>
      <w:r w:rsidR="00226333">
        <w:rPr>
          <w:rFonts w:ascii="Bookman Old Style" w:hAnsi="Bookman Old Style" w:cs="Times New Roman"/>
          <w:sz w:val="24"/>
          <w:szCs w:val="24"/>
        </w:rPr>
        <w:t>,</w:t>
      </w:r>
      <w:r w:rsidR="00BD2340">
        <w:rPr>
          <w:rFonts w:ascii="Bookman Old Style" w:hAnsi="Bookman Old Style" w:cs="Times New Roman"/>
          <w:sz w:val="24"/>
          <w:szCs w:val="24"/>
        </w:rPr>
        <w:t xml:space="preserve"> the Respondent is by implication admitting that the deed of assignment was</w:t>
      </w:r>
      <w:r w:rsidR="002B3E21">
        <w:rPr>
          <w:rFonts w:ascii="Bookman Old Style" w:hAnsi="Bookman Old Style" w:cs="Times New Roman"/>
          <w:sz w:val="24"/>
          <w:szCs w:val="24"/>
        </w:rPr>
        <w:t xml:space="preserve"> signed of his own free will sav</w:t>
      </w:r>
      <w:r w:rsidR="00BD2340">
        <w:rPr>
          <w:rFonts w:ascii="Bookman Old Style" w:hAnsi="Bookman Old Style" w:cs="Times New Roman"/>
          <w:sz w:val="24"/>
          <w:szCs w:val="24"/>
        </w:rPr>
        <w:t>e for the fact that he had no lawyer present.  The absence of a lawyer representing him does no</w:t>
      </w:r>
      <w:r w:rsidR="002B3E21">
        <w:rPr>
          <w:rFonts w:ascii="Bookman Old Style" w:hAnsi="Bookman Old Style" w:cs="Times New Roman"/>
          <w:sz w:val="24"/>
          <w:szCs w:val="24"/>
        </w:rPr>
        <w:t xml:space="preserve">t render any document signed a nullity on account of duress. </w:t>
      </w:r>
      <w:r w:rsidR="00BD2340">
        <w:rPr>
          <w:rFonts w:ascii="Bookman Old Style" w:hAnsi="Bookman Old Style" w:cs="Times New Roman"/>
          <w:sz w:val="24"/>
          <w:szCs w:val="24"/>
        </w:rPr>
        <w:t>I therefore find that the counterclaim lacks merit.</w:t>
      </w:r>
    </w:p>
    <w:p w:rsidR="00BD2340" w:rsidRDefault="00BD2340" w:rsidP="00997494">
      <w:pPr>
        <w:spacing w:after="0" w:line="360" w:lineRule="auto"/>
        <w:rPr>
          <w:rFonts w:ascii="Bookman Old Style" w:hAnsi="Bookman Old Style" w:cs="Times New Roman"/>
          <w:sz w:val="24"/>
          <w:szCs w:val="24"/>
        </w:rPr>
      </w:pPr>
    </w:p>
    <w:p w:rsidR="00997494" w:rsidRDefault="00BD2340" w:rsidP="00997494">
      <w:pPr>
        <w:spacing w:after="0" w:line="360" w:lineRule="auto"/>
        <w:rPr>
          <w:rFonts w:ascii="Bookman Old Style" w:hAnsi="Bookman Old Style" w:cs="Times New Roman"/>
          <w:sz w:val="24"/>
          <w:szCs w:val="24"/>
        </w:rPr>
      </w:pPr>
      <w:r>
        <w:rPr>
          <w:rFonts w:ascii="Bookman Old Style" w:hAnsi="Bookman Old Style" w:cs="Times New Roman"/>
          <w:sz w:val="24"/>
          <w:szCs w:val="24"/>
        </w:rPr>
        <w:t>By way of conclusion, I therefore find that the Applicant</w:t>
      </w:r>
      <w:r w:rsidR="00226333">
        <w:rPr>
          <w:rFonts w:ascii="Bookman Old Style" w:hAnsi="Bookman Old Style" w:cs="Times New Roman"/>
          <w:sz w:val="24"/>
          <w:szCs w:val="24"/>
        </w:rPr>
        <w:t>’</w:t>
      </w:r>
      <w:r>
        <w:rPr>
          <w:rFonts w:ascii="Bookman Old Style" w:hAnsi="Bookman Old Style" w:cs="Times New Roman"/>
          <w:sz w:val="24"/>
          <w:szCs w:val="24"/>
        </w:rPr>
        <w:t>s claim is misconceived and I accordingly dismiss it.  I also find no merit in the Respondent</w:t>
      </w:r>
      <w:r w:rsidR="00226333">
        <w:rPr>
          <w:rFonts w:ascii="Bookman Old Style" w:hAnsi="Bookman Old Style" w:cs="Times New Roman"/>
          <w:sz w:val="24"/>
          <w:szCs w:val="24"/>
        </w:rPr>
        <w:t>’</w:t>
      </w:r>
      <w:r>
        <w:rPr>
          <w:rFonts w:ascii="Bookman Old Style" w:hAnsi="Bookman Old Style" w:cs="Times New Roman"/>
          <w:sz w:val="24"/>
          <w:szCs w:val="24"/>
        </w:rPr>
        <w:t>s counterclaim and accordingly dismiss it.  My finding</w:t>
      </w:r>
      <w:r w:rsidR="00226333">
        <w:rPr>
          <w:rFonts w:ascii="Bookman Old Style" w:hAnsi="Bookman Old Style" w:cs="Times New Roman"/>
          <w:sz w:val="24"/>
          <w:szCs w:val="24"/>
        </w:rPr>
        <w:t>s</w:t>
      </w:r>
      <w:r>
        <w:rPr>
          <w:rFonts w:ascii="Bookman Old Style" w:hAnsi="Bookman Old Style" w:cs="Times New Roman"/>
          <w:sz w:val="24"/>
          <w:szCs w:val="24"/>
        </w:rPr>
        <w:t xml:space="preserve"> however, do not deprive, the Applicant</w:t>
      </w:r>
      <w:r w:rsidR="00226333">
        <w:rPr>
          <w:rFonts w:ascii="Bookman Old Style" w:hAnsi="Bookman Old Style" w:cs="Times New Roman"/>
          <w:sz w:val="24"/>
          <w:szCs w:val="24"/>
        </w:rPr>
        <w:t>,</w:t>
      </w:r>
      <w:r>
        <w:rPr>
          <w:rFonts w:ascii="Bookman Old Style" w:hAnsi="Bookman Old Style" w:cs="Times New Roman"/>
          <w:sz w:val="24"/>
          <w:szCs w:val="24"/>
        </w:rPr>
        <w:t xml:space="preserve"> as the be</w:t>
      </w:r>
      <w:r w:rsidR="002B3E21">
        <w:rPr>
          <w:rFonts w:ascii="Bookman Old Style" w:hAnsi="Bookman Old Style" w:cs="Times New Roman"/>
          <w:sz w:val="24"/>
          <w:szCs w:val="24"/>
        </w:rPr>
        <w:t>neficial owner of the property stand number 24727, Lusaka,</w:t>
      </w:r>
      <w:r>
        <w:rPr>
          <w:rFonts w:ascii="Bookman Old Style" w:hAnsi="Bookman Old Style" w:cs="Times New Roman"/>
          <w:sz w:val="24"/>
          <w:szCs w:val="24"/>
        </w:rPr>
        <w:t xml:space="preserve"> </w:t>
      </w:r>
      <w:r w:rsidR="00226333">
        <w:rPr>
          <w:rFonts w:ascii="Bookman Old Style" w:hAnsi="Bookman Old Style" w:cs="Times New Roman"/>
          <w:sz w:val="24"/>
          <w:szCs w:val="24"/>
        </w:rPr>
        <w:t xml:space="preserve">from taking </w:t>
      </w:r>
      <w:r>
        <w:rPr>
          <w:rFonts w:ascii="Bookman Old Style" w:hAnsi="Bookman Old Style" w:cs="Times New Roman"/>
          <w:sz w:val="24"/>
          <w:szCs w:val="24"/>
        </w:rPr>
        <w:t xml:space="preserve">the necessary action to enforce his rights over it.  </w:t>
      </w:r>
      <w:r w:rsidR="00997494">
        <w:rPr>
          <w:rFonts w:ascii="Bookman Old Style" w:hAnsi="Bookman Old Style" w:cs="Times New Roman"/>
          <w:sz w:val="24"/>
          <w:szCs w:val="24"/>
        </w:rPr>
        <w:t xml:space="preserve"> </w:t>
      </w:r>
    </w:p>
    <w:p w:rsidR="00226333" w:rsidRDefault="00226333" w:rsidP="00997494">
      <w:pPr>
        <w:spacing w:after="0" w:line="360" w:lineRule="auto"/>
        <w:rPr>
          <w:rFonts w:ascii="Bookman Old Style" w:hAnsi="Bookman Old Style" w:cs="Times New Roman"/>
          <w:sz w:val="24"/>
          <w:szCs w:val="24"/>
        </w:rPr>
      </w:pPr>
    </w:p>
    <w:p w:rsidR="00226333" w:rsidRDefault="00226333" w:rsidP="00997494">
      <w:pPr>
        <w:spacing w:after="0" w:line="360" w:lineRule="auto"/>
        <w:rPr>
          <w:rFonts w:ascii="Bookman Old Style" w:hAnsi="Bookman Old Style" w:cs="Times New Roman"/>
          <w:sz w:val="24"/>
          <w:szCs w:val="24"/>
        </w:rPr>
      </w:pPr>
      <w:r>
        <w:rPr>
          <w:rFonts w:ascii="Bookman Old Style" w:hAnsi="Bookman Old Style" w:cs="Times New Roman"/>
          <w:sz w:val="24"/>
          <w:szCs w:val="24"/>
        </w:rPr>
        <w:t>Both parties having failed in their claim and counterclaim, I make no order as to costs.</w:t>
      </w:r>
    </w:p>
    <w:p w:rsidR="00226333" w:rsidRDefault="00226333" w:rsidP="00997494">
      <w:pPr>
        <w:spacing w:after="0" w:line="360" w:lineRule="auto"/>
        <w:rPr>
          <w:rFonts w:ascii="Bookman Old Style" w:hAnsi="Bookman Old Style" w:cs="Times New Roman"/>
          <w:sz w:val="24"/>
          <w:szCs w:val="24"/>
        </w:rPr>
      </w:pPr>
    </w:p>
    <w:p w:rsidR="00226333" w:rsidRPr="00401119" w:rsidRDefault="00226333" w:rsidP="00997494">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D54675" w:rsidRPr="00BD2340" w:rsidRDefault="00AB068B" w:rsidP="001F1BB0">
      <w:pPr>
        <w:spacing w:after="0" w:line="360" w:lineRule="auto"/>
        <w:rPr>
          <w:rFonts w:ascii="Bookman Old Style" w:hAnsi="Bookman Old Style" w:cs="Times New Roman"/>
          <w:b/>
          <w:i/>
          <w:sz w:val="24"/>
          <w:szCs w:val="24"/>
        </w:rPr>
      </w:pPr>
      <w:r w:rsidRPr="00401119">
        <w:rPr>
          <w:rFonts w:ascii="Bookman Old Style" w:hAnsi="Bookman Old Style" w:cs="Times New Roman"/>
          <w:b/>
          <w:i/>
          <w:sz w:val="24"/>
          <w:szCs w:val="24"/>
        </w:rPr>
        <w:t xml:space="preserve"> </w:t>
      </w:r>
    </w:p>
    <w:p w:rsidR="002B3E21" w:rsidRDefault="002B3E21" w:rsidP="00D54675">
      <w:pPr>
        <w:spacing w:line="360" w:lineRule="auto"/>
        <w:contextualSpacing/>
        <w:jc w:val="center"/>
        <w:rPr>
          <w:rFonts w:ascii="Bookman Old Style" w:hAnsi="Bookman Old Style" w:cs="Times New Roman"/>
          <w:b/>
          <w:sz w:val="24"/>
          <w:szCs w:val="24"/>
        </w:rPr>
      </w:pPr>
    </w:p>
    <w:p w:rsidR="00D54675" w:rsidRPr="007C146C" w:rsidRDefault="00D54675" w:rsidP="00D54675">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sidR="0068109C">
        <w:rPr>
          <w:rFonts w:ascii="Bookman Old Style" w:hAnsi="Bookman Old Style" w:cs="Times New Roman"/>
          <w:b/>
          <w:sz w:val="24"/>
          <w:szCs w:val="24"/>
        </w:rPr>
        <w:t xml:space="preserve"> on the </w:t>
      </w:r>
      <w:r w:rsidR="00226333">
        <w:rPr>
          <w:rFonts w:ascii="Bookman Old Style" w:hAnsi="Bookman Old Style" w:cs="Times New Roman"/>
          <w:b/>
          <w:sz w:val="24"/>
          <w:szCs w:val="24"/>
        </w:rPr>
        <w:t>31</w:t>
      </w:r>
      <w:r w:rsidR="002B3E21" w:rsidRPr="002B3E21">
        <w:rPr>
          <w:rFonts w:ascii="Bookman Old Style" w:hAnsi="Bookman Old Style" w:cs="Times New Roman"/>
          <w:b/>
          <w:sz w:val="24"/>
          <w:szCs w:val="24"/>
          <w:vertAlign w:val="superscript"/>
        </w:rPr>
        <w:t>th</w:t>
      </w:r>
      <w:r w:rsidR="0068109C">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August, 2011</w:t>
      </w:r>
      <w:r w:rsidRPr="007C146C">
        <w:rPr>
          <w:rFonts w:ascii="Bookman Old Style" w:hAnsi="Bookman Old Style" w:cs="Times New Roman"/>
          <w:b/>
          <w:sz w:val="24"/>
          <w:szCs w:val="24"/>
        </w:rPr>
        <w:t>.</w:t>
      </w:r>
    </w:p>
    <w:p w:rsidR="00D54675" w:rsidRDefault="00D54675" w:rsidP="00D54675">
      <w:pPr>
        <w:spacing w:line="360" w:lineRule="auto"/>
        <w:contextualSpacing/>
        <w:rPr>
          <w:rFonts w:ascii="Bookman Old Style" w:hAnsi="Bookman Old Style" w:cs="Times New Roman"/>
          <w:sz w:val="24"/>
          <w:szCs w:val="24"/>
        </w:rPr>
      </w:pPr>
    </w:p>
    <w:p w:rsidR="00D54675" w:rsidRDefault="00D54675" w:rsidP="00D54675">
      <w:pPr>
        <w:spacing w:line="360" w:lineRule="auto"/>
        <w:contextualSpacing/>
        <w:rPr>
          <w:rFonts w:ascii="Bookman Old Style" w:hAnsi="Bookman Old Style" w:cs="Times New Roman"/>
          <w:sz w:val="24"/>
          <w:szCs w:val="24"/>
        </w:rPr>
      </w:pPr>
    </w:p>
    <w:p w:rsidR="002B3E21" w:rsidRPr="007C146C" w:rsidRDefault="002B3E21" w:rsidP="00D54675">
      <w:pPr>
        <w:spacing w:line="360" w:lineRule="auto"/>
        <w:contextualSpacing/>
        <w:rPr>
          <w:rFonts w:ascii="Bookman Old Style" w:hAnsi="Bookman Old Style" w:cs="Times New Roman"/>
          <w:sz w:val="24"/>
          <w:szCs w:val="24"/>
        </w:rPr>
      </w:pPr>
    </w:p>
    <w:p w:rsidR="00D54675" w:rsidRPr="009B653C" w:rsidRDefault="00D54675" w:rsidP="00D54675">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D54675" w:rsidRPr="00BD2340" w:rsidRDefault="00D54675" w:rsidP="00BD2340">
      <w:pPr>
        <w:contextualSpacing/>
        <w:jc w:val="center"/>
        <w:rPr>
          <w:rFonts w:ascii="Bookman Old Style" w:hAnsi="Bookman Old Style" w:cs="Times New Roman"/>
          <w:b/>
          <w:sz w:val="24"/>
          <w:szCs w:val="24"/>
        </w:rPr>
      </w:pPr>
      <w:r>
        <w:rPr>
          <w:rFonts w:ascii="Bookman Old Style" w:hAnsi="Bookman Old Style" w:cs="Times New Roman"/>
          <w:b/>
          <w:sz w:val="24"/>
          <w:szCs w:val="24"/>
        </w:rPr>
        <w:t>HIGH COURT JUDGE</w:t>
      </w:r>
    </w:p>
    <w:sectPr w:rsidR="00D54675" w:rsidRPr="00BD2340"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AA" w:rsidRDefault="009278AA" w:rsidP="00A700E1">
      <w:pPr>
        <w:spacing w:after="0"/>
      </w:pPr>
      <w:r>
        <w:separator/>
      </w:r>
    </w:p>
  </w:endnote>
  <w:endnote w:type="continuationSeparator" w:id="1">
    <w:p w:rsidR="009278AA" w:rsidRDefault="009278AA" w:rsidP="00A70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AA" w:rsidRDefault="009278AA" w:rsidP="00A700E1">
      <w:pPr>
        <w:spacing w:after="0"/>
      </w:pPr>
      <w:r>
        <w:separator/>
      </w:r>
    </w:p>
  </w:footnote>
  <w:footnote w:type="continuationSeparator" w:id="1">
    <w:p w:rsidR="009278AA" w:rsidRDefault="009278AA" w:rsidP="00A700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6874590"/>
      <w:docPartObj>
        <w:docPartGallery w:val="Page Numbers (Top of Page)"/>
        <w:docPartUnique/>
      </w:docPartObj>
    </w:sdtPr>
    <w:sdtContent>
      <w:p w:rsidR="00315722" w:rsidRPr="00251EC7" w:rsidRDefault="00315722">
        <w:pPr>
          <w:pStyle w:val="Header"/>
          <w:jc w:val="center"/>
          <w:rPr>
            <w:rFonts w:ascii="Bookman Old Style" w:hAnsi="Bookman Old Style"/>
          </w:rPr>
        </w:pPr>
        <w:r w:rsidRPr="00251EC7">
          <w:rPr>
            <w:rFonts w:ascii="Bookman Old Style" w:hAnsi="Bookman Old Style"/>
          </w:rPr>
          <w:t>J</w:t>
        </w:r>
        <w:r w:rsidRPr="00251EC7">
          <w:rPr>
            <w:rFonts w:ascii="Bookman Old Style" w:hAnsi="Bookman Old Style"/>
          </w:rPr>
          <w:fldChar w:fldCharType="begin"/>
        </w:r>
        <w:r w:rsidRPr="00251EC7">
          <w:rPr>
            <w:rFonts w:ascii="Bookman Old Style" w:hAnsi="Bookman Old Style"/>
          </w:rPr>
          <w:instrText xml:space="preserve"> PAGE   \* MERGEFORMAT </w:instrText>
        </w:r>
        <w:r w:rsidRPr="00251EC7">
          <w:rPr>
            <w:rFonts w:ascii="Bookman Old Style" w:hAnsi="Bookman Old Style"/>
          </w:rPr>
          <w:fldChar w:fldCharType="separate"/>
        </w:r>
        <w:r w:rsidR="0054364D">
          <w:rPr>
            <w:rFonts w:ascii="Bookman Old Style" w:hAnsi="Bookman Old Style"/>
            <w:noProof/>
          </w:rPr>
          <w:t>15</w:t>
        </w:r>
        <w:r w:rsidRPr="00251EC7">
          <w:rPr>
            <w:rFonts w:ascii="Bookman Old Style" w:hAnsi="Bookman Old Style"/>
          </w:rPr>
          <w:fldChar w:fldCharType="end"/>
        </w:r>
      </w:p>
    </w:sdtContent>
  </w:sdt>
  <w:p w:rsidR="00315722" w:rsidRDefault="00315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C85627"/>
    <w:multiLevelType w:val="hybridMultilevel"/>
    <w:tmpl w:val="30547D9A"/>
    <w:lvl w:ilvl="0" w:tplc="DF60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C492D"/>
    <w:multiLevelType w:val="hybridMultilevel"/>
    <w:tmpl w:val="A2B2F382"/>
    <w:lvl w:ilvl="0" w:tplc="A80EC4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4B7F13"/>
    <w:multiLevelType w:val="hybridMultilevel"/>
    <w:tmpl w:val="35CE9C18"/>
    <w:lvl w:ilvl="0" w:tplc="BA3ACD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9437F8"/>
    <w:multiLevelType w:val="hybridMultilevel"/>
    <w:tmpl w:val="BF48D226"/>
    <w:lvl w:ilvl="0" w:tplc="3536B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5F1"/>
    <w:rsid w:val="0000761F"/>
    <w:rsid w:val="00011CE6"/>
    <w:rsid w:val="00034F69"/>
    <w:rsid w:val="00055085"/>
    <w:rsid w:val="00063A9B"/>
    <w:rsid w:val="00080713"/>
    <w:rsid w:val="000E7EF9"/>
    <w:rsid w:val="00117058"/>
    <w:rsid w:val="001528AC"/>
    <w:rsid w:val="00175175"/>
    <w:rsid w:val="001B7CFE"/>
    <w:rsid w:val="001D6742"/>
    <w:rsid w:val="001F1BB0"/>
    <w:rsid w:val="00226333"/>
    <w:rsid w:val="00230799"/>
    <w:rsid w:val="00251EC7"/>
    <w:rsid w:val="00251F63"/>
    <w:rsid w:val="00287366"/>
    <w:rsid w:val="002954F7"/>
    <w:rsid w:val="002B3E21"/>
    <w:rsid w:val="002C6F40"/>
    <w:rsid w:val="00315722"/>
    <w:rsid w:val="003A5089"/>
    <w:rsid w:val="003C6D28"/>
    <w:rsid w:val="003D1529"/>
    <w:rsid w:val="00401119"/>
    <w:rsid w:val="004041DC"/>
    <w:rsid w:val="0044612E"/>
    <w:rsid w:val="004744E7"/>
    <w:rsid w:val="004C49B0"/>
    <w:rsid w:val="00525DB8"/>
    <w:rsid w:val="005306DA"/>
    <w:rsid w:val="0054364D"/>
    <w:rsid w:val="00546E8B"/>
    <w:rsid w:val="0056058D"/>
    <w:rsid w:val="005D2C33"/>
    <w:rsid w:val="00601AFC"/>
    <w:rsid w:val="00624133"/>
    <w:rsid w:val="0066726C"/>
    <w:rsid w:val="0068109C"/>
    <w:rsid w:val="006A5210"/>
    <w:rsid w:val="006A65F1"/>
    <w:rsid w:val="006B089B"/>
    <w:rsid w:val="006B476E"/>
    <w:rsid w:val="006D44E4"/>
    <w:rsid w:val="006D4DCF"/>
    <w:rsid w:val="007A5049"/>
    <w:rsid w:val="007A6238"/>
    <w:rsid w:val="007B4487"/>
    <w:rsid w:val="007E7BBE"/>
    <w:rsid w:val="007F31D1"/>
    <w:rsid w:val="00831843"/>
    <w:rsid w:val="008943D9"/>
    <w:rsid w:val="008E23DB"/>
    <w:rsid w:val="0090190F"/>
    <w:rsid w:val="009039D2"/>
    <w:rsid w:val="009154BE"/>
    <w:rsid w:val="009278AA"/>
    <w:rsid w:val="00956F1E"/>
    <w:rsid w:val="00984D24"/>
    <w:rsid w:val="00997494"/>
    <w:rsid w:val="009A7E16"/>
    <w:rsid w:val="00A700E1"/>
    <w:rsid w:val="00AB068B"/>
    <w:rsid w:val="00AC2557"/>
    <w:rsid w:val="00AE2BCA"/>
    <w:rsid w:val="00AF15D3"/>
    <w:rsid w:val="00B30FF1"/>
    <w:rsid w:val="00B83384"/>
    <w:rsid w:val="00BB463C"/>
    <w:rsid w:val="00BC5C7C"/>
    <w:rsid w:val="00BD2340"/>
    <w:rsid w:val="00BE10E7"/>
    <w:rsid w:val="00BE6BAE"/>
    <w:rsid w:val="00C01313"/>
    <w:rsid w:val="00C565E4"/>
    <w:rsid w:val="00CD509F"/>
    <w:rsid w:val="00D43984"/>
    <w:rsid w:val="00D46482"/>
    <w:rsid w:val="00D54675"/>
    <w:rsid w:val="00DC1BFA"/>
    <w:rsid w:val="00DC4587"/>
    <w:rsid w:val="00DC5B0A"/>
    <w:rsid w:val="00DD0B13"/>
    <w:rsid w:val="00E15572"/>
    <w:rsid w:val="00E21CF7"/>
    <w:rsid w:val="00E54FEA"/>
    <w:rsid w:val="00EC3499"/>
    <w:rsid w:val="00EE4445"/>
    <w:rsid w:val="00FB45DD"/>
    <w:rsid w:val="00FC38C6"/>
    <w:rsid w:val="00FD3B0C"/>
    <w:rsid w:val="00FF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F1"/>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5F1"/>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6A65F1"/>
    <w:pPr>
      <w:ind w:left="720"/>
      <w:contextualSpacing/>
    </w:pPr>
  </w:style>
  <w:style w:type="paragraph" w:styleId="Header">
    <w:name w:val="header"/>
    <w:basedOn w:val="Normal"/>
    <w:link w:val="HeaderChar"/>
    <w:uiPriority w:val="99"/>
    <w:unhideWhenUsed/>
    <w:rsid w:val="00A700E1"/>
    <w:pPr>
      <w:tabs>
        <w:tab w:val="center" w:pos="4680"/>
        <w:tab w:val="right" w:pos="9360"/>
      </w:tabs>
      <w:spacing w:after="0"/>
    </w:pPr>
  </w:style>
  <w:style w:type="character" w:customStyle="1" w:styleId="HeaderChar">
    <w:name w:val="Header Char"/>
    <w:basedOn w:val="DefaultParagraphFont"/>
    <w:link w:val="Header"/>
    <w:uiPriority w:val="99"/>
    <w:rsid w:val="00A700E1"/>
  </w:style>
  <w:style w:type="paragraph" w:styleId="Footer">
    <w:name w:val="footer"/>
    <w:basedOn w:val="Normal"/>
    <w:link w:val="FooterChar"/>
    <w:uiPriority w:val="99"/>
    <w:semiHidden/>
    <w:unhideWhenUsed/>
    <w:rsid w:val="00A700E1"/>
    <w:pPr>
      <w:tabs>
        <w:tab w:val="center" w:pos="4680"/>
        <w:tab w:val="right" w:pos="9360"/>
      </w:tabs>
      <w:spacing w:after="0"/>
    </w:pPr>
  </w:style>
  <w:style w:type="character" w:customStyle="1" w:styleId="FooterChar">
    <w:name w:val="Footer Char"/>
    <w:basedOn w:val="DefaultParagraphFont"/>
    <w:link w:val="Footer"/>
    <w:uiPriority w:val="99"/>
    <w:semiHidden/>
    <w:rsid w:val="00A700E1"/>
  </w:style>
</w:styles>
</file>

<file path=word/webSettings.xml><?xml version="1.0" encoding="utf-8"?>
<w:webSettings xmlns:r="http://schemas.openxmlformats.org/officeDocument/2006/relationships" xmlns:w="http://schemas.openxmlformats.org/wordprocessingml/2006/main">
  <w:divs>
    <w:div w:id="3084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7F4C-5C9B-4F90-8326-F917BB0E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15</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57</cp:revision>
  <cp:lastPrinted>2011-09-01T05:53:00Z</cp:lastPrinted>
  <dcterms:created xsi:type="dcterms:W3CDTF">2011-08-06T03:41:00Z</dcterms:created>
  <dcterms:modified xsi:type="dcterms:W3CDTF">2011-09-01T05:53:00Z</dcterms:modified>
</cp:coreProperties>
</file>