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98" w:rsidRPr="0060650C" w:rsidRDefault="00D56015" w:rsidP="0093266A">
      <w:pPr>
        <w:jc w:val="both"/>
        <w:rPr>
          <w:rFonts w:ascii="Tahoma" w:hAnsi="Tahoma" w:cs="Tahoma"/>
          <w:b/>
          <w:sz w:val="28"/>
          <w:szCs w:val="28"/>
        </w:rPr>
      </w:pPr>
      <w:r w:rsidRPr="0060650C">
        <w:rPr>
          <w:rFonts w:ascii="Tahoma" w:hAnsi="Tahoma" w:cs="Tahoma"/>
          <w:b/>
          <w:sz w:val="28"/>
          <w:szCs w:val="28"/>
        </w:rPr>
        <w:t>I</w:t>
      </w:r>
      <w:r w:rsidR="0060650C">
        <w:rPr>
          <w:rFonts w:ascii="Tahoma" w:hAnsi="Tahoma" w:cs="Tahoma"/>
          <w:b/>
          <w:sz w:val="28"/>
          <w:szCs w:val="28"/>
        </w:rPr>
        <w:t>N THE HIGH COURT OF ZAMBIA</w:t>
      </w:r>
      <w:r w:rsidR="0060650C">
        <w:rPr>
          <w:rFonts w:ascii="Tahoma" w:hAnsi="Tahoma" w:cs="Tahoma"/>
          <w:b/>
          <w:sz w:val="28"/>
          <w:szCs w:val="28"/>
        </w:rPr>
        <w:tab/>
      </w:r>
      <w:r w:rsidR="0060650C">
        <w:rPr>
          <w:rFonts w:ascii="Tahoma" w:hAnsi="Tahoma" w:cs="Tahoma"/>
          <w:b/>
          <w:sz w:val="28"/>
          <w:szCs w:val="28"/>
        </w:rPr>
        <w:tab/>
      </w:r>
      <w:r w:rsidR="0060650C">
        <w:rPr>
          <w:rFonts w:ascii="Tahoma" w:hAnsi="Tahoma" w:cs="Tahoma"/>
          <w:b/>
          <w:sz w:val="28"/>
          <w:szCs w:val="28"/>
        </w:rPr>
        <w:tab/>
      </w:r>
      <w:r w:rsidR="0060650C">
        <w:rPr>
          <w:rFonts w:ascii="Tahoma" w:hAnsi="Tahoma" w:cs="Tahoma"/>
          <w:b/>
          <w:sz w:val="28"/>
          <w:szCs w:val="28"/>
        </w:rPr>
        <w:tab/>
      </w:r>
      <w:r w:rsidRPr="0060650C">
        <w:rPr>
          <w:rFonts w:ascii="Tahoma" w:hAnsi="Tahoma" w:cs="Tahoma"/>
          <w:b/>
          <w:sz w:val="28"/>
          <w:szCs w:val="28"/>
        </w:rPr>
        <w:t>2010/HN/338</w:t>
      </w:r>
    </w:p>
    <w:p w:rsidR="00D56015" w:rsidRPr="0060650C" w:rsidRDefault="00D56015" w:rsidP="0093266A">
      <w:pPr>
        <w:jc w:val="both"/>
        <w:rPr>
          <w:rFonts w:ascii="Tahoma" w:hAnsi="Tahoma" w:cs="Tahoma"/>
          <w:b/>
          <w:sz w:val="28"/>
          <w:szCs w:val="28"/>
        </w:rPr>
      </w:pPr>
      <w:r w:rsidRPr="0060650C">
        <w:rPr>
          <w:rFonts w:ascii="Tahoma" w:hAnsi="Tahoma" w:cs="Tahoma"/>
          <w:b/>
          <w:sz w:val="28"/>
          <w:szCs w:val="28"/>
        </w:rPr>
        <w:t>HOLDEN AT NDOLA</w:t>
      </w:r>
    </w:p>
    <w:p w:rsidR="00D56015" w:rsidRPr="0060650C" w:rsidRDefault="00D56015" w:rsidP="0093266A">
      <w:pPr>
        <w:jc w:val="both"/>
        <w:rPr>
          <w:rFonts w:ascii="Tahoma" w:hAnsi="Tahoma" w:cs="Tahoma"/>
          <w:b/>
          <w:sz w:val="28"/>
          <w:szCs w:val="28"/>
        </w:rPr>
      </w:pPr>
      <w:r w:rsidRPr="0060650C">
        <w:rPr>
          <w:rFonts w:ascii="Tahoma" w:hAnsi="Tahoma" w:cs="Tahoma"/>
          <w:b/>
          <w:sz w:val="28"/>
          <w:szCs w:val="28"/>
        </w:rPr>
        <w:t>(</w:t>
      </w:r>
      <w:r w:rsidRPr="0060650C">
        <w:rPr>
          <w:rFonts w:ascii="Tahoma" w:hAnsi="Tahoma" w:cs="Tahoma"/>
          <w:sz w:val="28"/>
          <w:szCs w:val="28"/>
        </w:rPr>
        <w:t>Civil Jurisdiction</w:t>
      </w:r>
      <w:r w:rsidRPr="0060650C">
        <w:rPr>
          <w:rFonts w:ascii="Tahoma" w:hAnsi="Tahoma" w:cs="Tahoma"/>
          <w:b/>
          <w:sz w:val="28"/>
          <w:szCs w:val="28"/>
        </w:rPr>
        <w:t>)</w:t>
      </w:r>
    </w:p>
    <w:p w:rsidR="00D56015" w:rsidRPr="0060650C" w:rsidRDefault="00D56015" w:rsidP="0093266A">
      <w:pPr>
        <w:jc w:val="both"/>
        <w:rPr>
          <w:rFonts w:ascii="Tahoma" w:hAnsi="Tahoma" w:cs="Tahoma"/>
          <w:b/>
          <w:sz w:val="28"/>
          <w:szCs w:val="28"/>
        </w:rPr>
      </w:pPr>
    </w:p>
    <w:p w:rsidR="00D56015" w:rsidRPr="0060650C" w:rsidRDefault="00D56015" w:rsidP="0093266A">
      <w:pPr>
        <w:jc w:val="both"/>
        <w:rPr>
          <w:rFonts w:ascii="Tahoma" w:hAnsi="Tahoma" w:cs="Tahoma"/>
          <w:b/>
          <w:sz w:val="28"/>
          <w:szCs w:val="28"/>
        </w:rPr>
      </w:pPr>
      <w:r w:rsidRPr="0060650C">
        <w:rPr>
          <w:rFonts w:ascii="Tahoma" w:hAnsi="Tahoma" w:cs="Tahoma"/>
          <w:b/>
          <w:sz w:val="28"/>
          <w:szCs w:val="28"/>
        </w:rPr>
        <w:t>BETWEEN:</w:t>
      </w:r>
    </w:p>
    <w:p w:rsidR="00D56015" w:rsidRPr="0060650C" w:rsidRDefault="00D56015" w:rsidP="0093266A">
      <w:pPr>
        <w:jc w:val="both"/>
        <w:rPr>
          <w:rFonts w:ascii="Tahoma" w:hAnsi="Tahoma" w:cs="Tahoma"/>
          <w:b/>
          <w:sz w:val="28"/>
          <w:szCs w:val="28"/>
        </w:rPr>
      </w:pPr>
      <w:r w:rsidRPr="0060650C">
        <w:rPr>
          <w:rFonts w:ascii="Tahoma" w:hAnsi="Tahoma" w:cs="Tahoma"/>
          <w:b/>
          <w:sz w:val="28"/>
          <w:szCs w:val="28"/>
        </w:rPr>
        <w:t>K</w:t>
      </w:r>
      <w:r w:rsidR="0060650C">
        <w:rPr>
          <w:rFonts w:ascii="Tahoma" w:hAnsi="Tahoma" w:cs="Tahoma"/>
          <w:b/>
          <w:sz w:val="28"/>
          <w:szCs w:val="28"/>
        </w:rPr>
        <w:t>INGSLEY KAIRA AND 80 OTHERS</w:t>
      </w:r>
      <w:r w:rsidR="0060650C">
        <w:rPr>
          <w:rFonts w:ascii="Tahoma" w:hAnsi="Tahoma" w:cs="Tahoma"/>
          <w:b/>
          <w:sz w:val="28"/>
          <w:szCs w:val="28"/>
        </w:rPr>
        <w:tab/>
      </w:r>
      <w:r w:rsidR="0060650C">
        <w:rPr>
          <w:rFonts w:ascii="Tahoma" w:hAnsi="Tahoma" w:cs="Tahoma"/>
          <w:b/>
          <w:sz w:val="28"/>
          <w:szCs w:val="28"/>
        </w:rPr>
        <w:tab/>
      </w:r>
      <w:r w:rsidR="0060650C">
        <w:rPr>
          <w:rFonts w:ascii="Tahoma" w:hAnsi="Tahoma" w:cs="Tahoma"/>
          <w:b/>
          <w:sz w:val="28"/>
          <w:szCs w:val="28"/>
        </w:rPr>
        <w:tab/>
      </w:r>
      <w:r w:rsidR="0060650C">
        <w:rPr>
          <w:rFonts w:ascii="Tahoma" w:hAnsi="Tahoma" w:cs="Tahoma"/>
          <w:b/>
          <w:sz w:val="28"/>
          <w:szCs w:val="28"/>
        </w:rPr>
        <w:tab/>
      </w:r>
      <w:r w:rsidRPr="0060650C">
        <w:rPr>
          <w:rFonts w:ascii="Tahoma" w:hAnsi="Tahoma" w:cs="Tahoma"/>
          <w:b/>
          <w:sz w:val="28"/>
          <w:szCs w:val="28"/>
        </w:rPr>
        <w:t>PLAINTIFFS</w:t>
      </w:r>
    </w:p>
    <w:p w:rsidR="00D56015" w:rsidRPr="0060650C" w:rsidRDefault="00D56015" w:rsidP="0093266A">
      <w:pPr>
        <w:jc w:val="both"/>
        <w:rPr>
          <w:rFonts w:ascii="Tahoma" w:hAnsi="Tahoma" w:cs="Tahoma"/>
          <w:b/>
          <w:sz w:val="28"/>
          <w:szCs w:val="28"/>
        </w:rPr>
      </w:pPr>
      <w:r w:rsidRPr="0060650C">
        <w:rPr>
          <w:rFonts w:ascii="Tahoma" w:hAnsi="Tahoma" w:cs="Tahoma"/>
          <w:b/>
          <w:sz w:val="28"/>
          <w:szCs w:val="28"/>
        </w:rPr>
        <w:t>AND:</w:t>
      </w:r>
    </w:p>
    <w:p w:rsidR="00D56015" w:rsidRPr="0060650C" w:rsidRDefault="00D56015" w:rsidP="0093266A">
      <w:pPr>
        <w:spacing w:line="240" w:lineRule="auto"/>
        <w:jc w:val="both"/>
        <w:rPr>
          <w:rFonts w:ascii="Tahoma" w:hAnsi="Tahoma" w:cs="Tahoma"/>
          <w:b/>
          <w:sz w:val="28"/>
          <w:szCs w:val="28"/>
        </w:rPr>
      </w:pPr>
      <w:r w:rsidRPr="0060650C">
        <w:rPr>
          <w:rFonts w:ascii="Tahoma" w:hAnsi="Tahoma" w:cs="Tahoma"/>
          <w:b/>
          <w:sz w:val="28"/>
          <w:szCs w:val="28"/>
        </w:rPr>
        <w:t>CLEMENT KASONDE (</w:t>
      </w:r>
      <w:r w:rsidRPr="0060650C">
        <w:rPr>
          <w:rFonts w:ascii="Tahoma" w:hAnsi="Tahoma" w:cs="Tahoma"/>
        </w:rPr>
        <w:t>sued as General Secretary of the</w:t>
      </w:r>
      <w:r w:rsidR="0060650C">
        <w:rPr>
          <w:rFonts w:ascii="Tahoma" w:hAnsi="Tahoma" w:cs="Tahoma"/>
          <w:b/>
          <w:sz w:val="28"/>
          <w:szCs w:val="28"/>
        </w:rPr>
        <w:t xml:space="preserve"> </w:t>
      </w:r>
      <w:r w:rsidR="0060650C">
        <w:rPr>
          <w:rFonts w:ascii="Tahoma" w:hAnsi="Tahoma" w:cs="Tahoma"/>
          <w:b/>
          <w:sz w:val="28"/>
          <w:szCs w:val="28"/>
        </w:rPr>
        <w:tab/>
        <w:t xml:space="preserve">    </w:t>
      </w:r>
      <w:r w:rsidR="00213289">
        <w:rPr>
          <w:rFonts w:ascii="Tahoma" w:hAnsi="Tahoma" w:cs="Tahoma"/>
          <w:b/>
          <w:sz w:val="28"/>
          <w:szCs w:val="28"/>
        </w:rPr>
        <w:t xml:space="preserve">   </w:t>
      </w:r>
      <w:r w:rsidRPr="0060650C">
        <w:rPr>
          <w:rFonts w:ascii="Tahoma" w:hAnsi="Tahoma" w:cs="Tahoma"/>
          <w:b/>
          <w:sz w:val="28"/>
          <w:szCs w:val="28"/>
        </w:rPr>
        <w:t>1</w:t>
      </w:r>
      <w:r w:rsidRPr="0060650C">
        <w:rPr>
          <w:rFonts w:ascii="Tahoma" w:hAnsi="Tahoma" w:cs="Tahoma"/>
          <w:b/>
          <w:sz w:val="28"/>
          <w:szCs w:val="28"/>
          <w:vertAlign w:val="superscript"/>
        </w:rPr>
        <w:t>ST</w:t>
      </w:r>
      <w:r w:rsidRPr="0060650C">
        <w:rPr>
          <w:rFonts w:ascii="Tahoma" w:hAnsi="Tahoma" w:cs="Tahoma"/>
          <w:b/>
          <w:sz w:val="28"/>
          <w:szCs w:val="28"/>
        </w:rPr>
        <w:t xml:space="preserve"> DEFENDANT</w:t>
      </w:r>
    </w:p>
    <w:p w:rsidR="00D56015" w:rsidRPr="0060650C" w:rsidRDefault="00D56015" w:rsidP="0093266A">
      <w:pPr>
        <w:spacing w:line="240" w:lineRule="auto"/>
        <w:jc w:val="both"/>
        <w:rPr>
          <w:rFonts w:ascii="Tahoma" w:hAnsi="Tahoma" w:cs="Tahoma"/>
        </w:rPr>
      </w:pPr>
      <w:r w:rsidRPr="0060650C">
        <w:rPr>
          <w:rFonts w:ascii="Tahoma" w:hAnsi="Tahoma" w:cs="Tahoma"/>
          <w:b/>
          <w:sz w:val="28"/>
          <w:szCs w:val="28"/>
        </w:rPr>
        <w:tab/>
      </w:r>
      <w:r w:rsidRPr="0060650C">
        <w:rPr>
          <w:rFonts w:ascii="Tahoma" w:hAnsi="Tahoma" w:cs="Tahoma"/>
          <w:b/>
          <w:sz w:val="28"/>
          <w:szCs w:val="28"/>
        </w:rPr>
        <w:tab/>
        <w:t xml:space="preserve">         </w:t>
      </w:r>
      <w:r w:rsidR="00791EC8">
        <w:rPr>
          <w:rFonts w:ascii="Tahoma" w:hAnsi="Tahoma" w:cs="Tahoma"/>
          <w:b/>
          <w:sz w:val="28"/>
          <w:szCs w:val="28"/>
        </w:rPr>
        <w:t xml:space="preserve">         </w:t>
      </w:r>
      <w:r w:rsidRPr="0060650C">
        <w:rPr>
          <w:rFonts w:ascii="Tahoma" w:hAnsi="Tahoma" w:cs="Tahoma"/>
          <w:b/>
          <w:sz w:val="28"/>
          <w:szCs w:val="28"/>
        </w:rPr>
        <w:t xml:space="preserve"> </w:t>
      </w:r>
      <w:r w:rsidRPr="0060650C">
        <w:rPr>
          <w:rFonts w:ascii="Tahoma" w:hAnsi="Tahoma" w:cs="Tahoma"/>
        </w:rPr>
        <w:t xml:space="preserve">National Union of Communication </w:t>
      </w:r>
    </w:p>
    <w:p w:rsidR="00D56015" w:rsidRPr="0060650C" w:rsidRDefault="00D56015" w:rsidP="0093266A">
      <w:pPr>
        <w:spacing w:line="240" w:lineRule="auto"/>
        <w:jc w:val="both"/>
        <w:rPr>
          <w:rFonts w:ascii="Tahoma" w:hAnsi="Tahoma" w:cs="Tahoma"/>
        </w:rPr>
      </w:pPr>
      <w:r w:rsidRPr="0060650C">
        <w:rPr>
          <w:rFonts w:ascii="Tahoma" w:hAnsi="Tahoma" w:cs="Tahoma"/>
        </w:rPr>
        <w:tab/>
      </w:r>
      <w:r w:rsidRPr="0060650C">
        <w:rPr>
          <w:rFonts w:ascii="Tahoma" w:hAnsi="Tahoma" w:cs="Tahoma"/>
        </w:rPr>
        <w:tab/>
        <w:t xml:space="preserve">         </w:t>
      </w:r>
      <w:r w:rsidR="00791EC8">
        <w:rPr>
          <w:rFonts w:ascii="Tahoma" w:hAnsi="Tahoma" w:cs="Tahoma"/>
        </w:rPr>
        <w:t xml:space="preserve">             </w:t>
      </w:r>
      <w:r w:rsidRPr="0060650C">
        <w:rPr>
          <w:rFonts w:ascii="Tahoma" w:hAnsi="Tahoma" w:cs="Tahoma"/>
        </w:rPr>
        <w:t xml:space="preserve"> Workers)</w:t>
      </w:r>
    </w:p>
    <w:p w:rsidR="00D56015" w:rsidRPr="0060650C" w:rsidRDefault="00D56015" w:rsidP="0093266A">
      <w:pPr>
        <w:spacing w:line="240" w:lineRule="auto"/>
        <w:jc w:val="both"/>
        <w:rPr>
          <w:rFonts w:ascii="Tahoma" w:hAnsi="Tahoma" w:cs="Tahoma"/>
          <w:b/>
          <w:sz w:val="28"/>
          <w:szCs w:val="28"/>
        </w:rPr>
      </w:pPr>
      <w:r w:rsidRPr="0060650C">
        <w:rPr>
          <w:rFonts w:ascii="Tahoma" w:hAnsi="Tahoma" w:cs="Tahoma"/>
          <w:b/>
          <w:sz w:val="28"/>
          <w:szCs w:val="28"/>
        </w:rPr>
        <w:t>JAMES ZULU (</w:t>
      </w:r>
      <w:r w:rsidRPr="0060650C">
        <w:rPr>
          <w:rFonts w:ascii="Tahoma" w:hAnsi="Tahoma" w:cs="Tahoma"/>
        </w:rPr>
        <w:t>sued as Deputy General Secretary of the</w:t>
      </w:r>
      <w:r w:rsidRPr="0060650C">
        <w:rPr>
          <w:rFonts w:ascii="Tahoma" w:hAnsi="Tahoma" w:cs="Tahoma"/>
          <w:b/>
        </w:rPr>
        <w:t xml:space="preserve"> </w:t>
      </w:r>
      <w:r w:rsidRPr="0060650C">
        <w:rPr>
          <w:rFonts w:ascii="Tahoma" w:hAnsi="Tahoma" w:cs="Tahoma"/>
          <w:b/>
        </w:rPr>
        <w:tab/>
      </w:r>
      <w:r w:rsidR="00213289">
        <w:rPr>
          <w:rFonts w:ascii="Tahoma" w:hAnsi="Tahoma" w:cs="Tahoma"/>
          <w:b/>
        </w:rPr>
        <w:t xml:space="preserve">         </w:t>
      </w:r>
      <w:r w:rsidRPr="0060650C">
        <w:rPr>
          <w:rFonts w:ascii="Tahoma" w:hAnsi="Tahoma" w:cs="Tahoma"/>
          <w:b/>
          <w:sz w:val="28"/>
          <w:szCs w:val="28"/>
        </w:rPr>
        <w:t>2</w:t>
      </w:r>
      <w:r w:rsidRPr="0060650C">
        <w:rPr>
          <w:rFonts w:ascii="Tahoma" w:hAnsi="Tahoma" w:cs="Tahoma"/>
          <w:b/>
          <w:sz w:val="28"/>
          <w:szCs w:val="28"/>
          <w:vertAlign w:val="superscript"/>
        </w:rPr>
        <w:t>ND</w:t>
      </w:r>
      <w:r w:rsidRPr="0060650C">
        <w:rPr>
          <w:rFonts w:ascii="Tahoma" w:hAnsi="Tahoma" w:cs="Tahoma"/>
          <w:b/>
          <w:sz w:val="28"/>
          <w:szCs w:val="28"/>
        </w:rPr>
        <w:t xml:space="preserve"> DEFENDANT</w:t>
      </w:r>
    </w:p>
    <w:p w:rsidR="00D56015" w:rsidRPr="0060650C" w:rsidRDefault="00D56015" w:rsidP="0093266A">
      <w:pPr>
        <w:spacing w:line="240" w:lineRule="auto"/>
        <w:jc w:val="both"/>
        <w:rPr>
          <w:rFonts w:ascii="Tahoma" w:hAnsi="Tahoma" w:cs="Tahoma"/>
          <w:b/>
        </w:rPr>
      </w:pPr>
      <w:r w:rsidRPr="0060650C">
        <w:rPr>
          <w:rFonts w:ascii="Tahoma" w:hAnsi="Tahoma" w:cs="Tahoma"/>
          <w:b/>
          <w:sz w:val="28"/>
          <w:szCs w:val="28"/>
        </w:rPr>
        <w:tab/>
        <w:t xml:space="preserve">            </w:t>
      </w:r>
      <w:r w:rsidR="00791EC8">
        <w:rPr>
          <w:rFonts w:ascii="Tahoma" w:hAnsi="Tahoma" w:cs="Tahoma"/>
          <w:b/>
          <w:sz w:val="28"/>
          <w:szCs w:val="28"/>
        </w:rPr>
        <w:t xml:space="preserve">   </w:t>
      </w:r>
      <w:r w:rsidRPr="0060650C">
        <w:rPr>
          <w:rFonts w:ascii="Tahoma" w:hAnsi="Tahoma" w:cs="Tahoma"/>
        </w:rPr>
        <w:t>National Union of Communication Workers</w:t>
      </w:r>
      <w:r w:rsidRPr="0060650C">
        <w:rPr>
          <w:rFonts w:ascii="Tahoma" w:hAnsi="Tahoma" w:cs="Tahoma"/>
          <w:b/>
        </w:rPr>
        <w:t>)</w:t>
      </w:r>
    </w:p>
    <w:p w:rsidR="00D56015" w:rsidRPr="0060650C" w:rsidRDefault="00D56015" w:rsidP="0093266A">
      <w:pPr>
        <w:spacing w:line="240" w:lineRule="auto"/>
        <w:jc w:val="both"/>
        <w:rPr>
          <w:rFonts w:ascii="Tahoma" w:hAnsi="Tahoma" w:cs="Tahoma"/>
          <w:b/>
          <w:sz w:val="28"/>
          <w:szCs w:val="28"/>
        </w:rPr>
      </w:pPr>
    </w:p>
    <w:p w:rsidR="00D56015" w:rsidRPr="0060650C" w:rsidRDefault="00D56015" w:rsidP="0093266A">
      <w:pPr>
        <w:spacing w:line="240" w:lineRule="auto"/>
        <w:jc w:val="both"/>
        <w:rPr>
          <w:rFonts w:ascii="Tahoma" w:hAnsi="Tahoma" w:cs="Tahoma"/>
          <w:b/>
          <w:sz w:val="28"/>
          <w:szCs w:val="28"/>
        </w:rPr>
      </w:pPr>
      <w:r w:rsidRPr="0060650C">
        <w:rPr>
          <w:rFonts w:ascii="Tahoma" w:hAnsi="Tahoma" w:cs="Tahoma"/>
          <w:b/>
          <w:sz w:val="28"/>
          <w:szCs w:val="28"/>
        </w:rPr>
        <w:t>CORAM:</w:t>
      </w:r>
      <w:r w:rsidRPr="0060650C">
        <w:rPr>
          <w:rFonts w:ascii="Tahoma" w:hAnsi="Tahoma" w:cs="Tahoma"/>
          <w:b/>
          <w:sz w:val="28"/>
          <w:szCs w:val="28"/>
        </w:rPr>
        <w:tab/>
        <w:t>SIAVWAPA J.</w:t>
      </w:r>
    </w:p>
    <w:p w:rsidR="00D56015" w:rsidRPr="0093266A" w:rsidRDefault="00D56015" w:rsidP="0093266A">
      <w:pPr>
        <w:spacing w:line="240" w:lineRule="auto"/>
        <w:jc w:val="both"/>
        <w:rPr>
          <w:rFonts w:ascii="Tahoma" w:hAnsi="Tahoma" w:cs="Tahoma"/>
          <w:sz w:val="28"/>
          <w:szCs w:val="28"/>
        </w:rPr>
      </w:pPr>
    </w:p>
    <w:p w:rsidR="00D56015" w:rsidRPr="0093266A" w:rsidRDefault="00D56015" w:rsidP="0093266A">
      <w:pPr>
        <w:spacing w:line="240" w:lineRule="auto"/>
        <w:jc w:val="both"/>
        <w:rPr>
          <w:rFonts w:ascii="Tahoma" w:hAnsi="Tahoma" w:cs="Tahoma"/>
          <w:sz w:val="28"/>
          <w:szCs w:val="28"/>
        </w:rPr>
      </w:pPr>
      <w:r w:rsidRPr="0093266A">
        <w:rPr>
          <w:rFonts w:ascii="Tahoma" w:hAnsi="Tahoma" w:cs="Tahoma"/>
          <w:sz w:val="28"/>
          <w:szCs w:val="28"/>
        </w:rPr>
        <w:t>FOR THE PLAINTIFFS:</w:t>
      </w:r>
      <w:r w:rsidRPr="0093266A">
        <w:rPr>
          <w:rFonts w:ascii="Tahoma" w:hAnsi="Tahoma" w:cs="Tahoma"/>
          <w:sz w:val="28"/>
          <w:szCs w:val="28"/>
        </w:rPr>
        <w:tab/>
      </w:r>
      <w:r w:rsidR="0093266A">
        <w:rPr>
          <w:rFonts w:ascii="Tahoma" w:hAnsi="Tahoma" w:cs="Tahoma"/>
          <w:sz w:val="28"/>
          <w:szCs w:val="28"/>
        </w:rPr>
        <w:tab/>
      </w:r>
      <w:r w:rsidRPr="0093266A">
        <w:rPr>
          <w:rFonts w:ascii="Tahoma" w:hAnsi="Tahoma" w:cs="Tahoma"/>
          <w:sz w:val="28"/>
          <w:szCs w:val="28"/>
        </w:rPr>
        <w:t>M</w:t>
      </w:r>
      <w:r w:rsidR="0093266A">
        <w:rPr>
          <w:rFonts w:ascii="Tahoma" w:hAnsi="Tahoma" w:cs="Tahoma"/>
          <w:sz w:val="28"/>
          <w:szCs w:val="28"/>
        </w:rPr>
        <w:t>r</w:t>
      </w:r>
      <w:r w:rsidRPr="0093266A">
        <w:rPr>
          <w:rFonts w:ascii="Tahoma" w:hAnsi="Tahoma" w:cs="Tahoma"/>
          <w:sz w:val="28"/>
          <w:szCs w:val="28"/>
        </w:rPr>
        <w:t>. C</w:t>
      </w:r>
      <w:r w:rsidR="0093266A">
        <w:rPr>
          <w:rFonts w:ascii="Tahoma" w:hAnsi="Tahoma" w:cs="Tahoma"/>
          <w:sz w:val="28"/>
          <w:szCs w:val="28"/>
        </w:rPr>
        <w:t>hinene</w:t>
      </w:r>
      <w:r w:rsidRPr="0093266A">
        <w:rPr>
          <w:rFonts w:ascii="Tahoma" w:hAnsi="Tahoma" w:cs="Tahoma"/>
          <w:sz w:val="28"/>
          <w:szCs w:val="28"/>
        </w:rPr>
        <w:t xml:space="preserve"> </w:t>
      </w:r>
      <w:r w:rsidR="0093266A">
        <w:rPr>
          <w:rFonts w:ascii="Tahoma" w:hAnsi="Tahoma" w:cs="Tahoma"/>
          <w:sz w:val="28"/>
          <w:szCs w:val="28"/>
        </w:rPr>
        <w:t>of</w:t>
      </w:r>
      <w:r w:rsidRPr="0093266A">
        <w:rPr>
          <w:rFonts w:ascii="Tahoma" w:hAnsi="Tahoma" w:cs="Tahoma"/>
          <w:sz w:val="28"/>
          <w:szCs w:val="28"/>
        </w:rPr>
        <w:t xml:space="preserve"> </w:t>
      </w:r>
      <w:r w:rsidR="0093266A">
        <w:rPr>
          <w:rFonts w:ascii="Tahoma" w:hAnsi="Tahoma" w:cs="Tahoma"/>
          <w:sz w:val="28"/>
          <w:szCs w:val="28"/>
        </w:rPr>
        <w:t>messrs</w:t>
      </w:r>
      <w:r w:rsidRPr="0093266A">
        <w:rPr>
          <w:rFonts w:ascii="Tahoma" w:hAnsi="Tahoma" w:cs="Tahoma"/>
          <w:sz w:val="28"/>
          <w:szCs w:val="28"/>
        </w:rPr>
        <w:t xml:space="preserve"> L</w:t>
      </w:r>
      <w:r w:rsidR="0093266A">
        <w:rPr>
          <w:rFonts w:ascii="Tahoma" w:hAnsi="Tahoma" w:cs="Tahoma"/>
          <w:sz w:val="28"/>
          <w:szCs w:val="28"/>
        </w:rPr>
        <w:t>umangwe</w:t>
      </w:r>
      <w:r w:rsidRPr="0093266A">
        <w:rPr>
          <w:rFonts w:ascii="Tahoma" w:hAnsi="Tahoma" w:cs="Tahoma"/>
          <w:sz w:val="28"/>
          <w:szCs w:val="28"/>
        </w:rPr>
        <w:t xml:space="preserve"> C</w:t>
      </w:r>
      <w:r w:rsidR="0093266A">
        <w:rPr>
          <w:rFonts w:ascii="Tahoma" w:hAnsi="Tahoma" w:cs="Tahoma"/>
          <w:sz w:val="28"/>
          <w:szCs w:val="28"/>
        </w:rPr>
        <w:t>hambers</w:t>
      </w:r>
    </w:p>
    <w:p w:rsidR="008D4D30" w:rsidRPr="0093266A" w:rsidRDefault="008D4D30" w:rsidP="0093266A">
      <w:pPr>
        <w:spacing w:line="240" w:lineRule="auto"/>
        <w:jc w:val="both"/>
        <w:rPr>
          <w:rFonts w:ascii="Tahoma" w:hAnsi="Tahoma" w:cs="Tahoma"/>
          <w:sz w:val="28"/>
          <w:szCs w:val="28"/>
        </w:rPr>
      </w:pPr>
      <w:r w:rsidRPr="0093266A">
        <w:rPr>
          <w:rFonts w:ascii="Tahoma" w:hAnsi="Tahoma" w:cs="Tahoma"/>
          <w:sz w:val="28"/>
          <w:szCs w:val="28"/>
        </w:rPr>
        <w:t>FOR THE DEFENDANTS:</w:t>
      </w:r>
      <w:r w:rsidRPr="0093266A">
        <w:rPr>
          <w:rFonts w:ascii="Tahoma" w:hAnsi="Tahoma" w:cs="Tahoma"/>
          <w:sz w:val="28"/>
          <w:szCs w:val="28"/>
        </w:rPr>
        <w:tab/>
        <w:t>M</w:t>
      </w:r>
      <w:r w:rsidR="0093266A">
        <w:rPr>
          <w:rFonts w:ascii="Tahoma" w:hAnsi="Tahoma" w:cs="Tahoma"/>
          <w:sz w:val="28"/>
          <w:szCs w:val="28"/>
        </w:rPr>
        <w:t>r</w:t>
      </w:r>
      <w:r w:rsidRPr="0093266A">
        <w:rPr>
          <w:rFonts w:ascii="Tahoma" w:hAnsi="Tahoma" w:cs="Tahoma"/>
          <w:sz w:val="28"/>
          <w:szCs w:val="28"/>
        </w:rPr>
        <w:t>. K</w:t>
      </w:r>
      <w:r w:rsidR="0093266A">
        <w:rPr>
          <w:rFonts w:ascii="Tahoma" w:hAnsi="Tahoma" w:cs="Tahoma"/>
          <w:sz w:val="28"/>
          <w:szCs w:val="28"/>
        </w:rPr>
        <w:t>asonde</w:t>
      </w:r>
      <w:r w:rsidRPr="0093266A">
        <w:rPr>
          <w:rFonts w:ascii="Tahoma" w:hAnsi="Tahoma" w:cs="Tahoma"/>
          <w:sz w:val="28"/>
          <w:szCs w:val="28"/>
        </w:rPr>
        <w:t xml:space="preserve"> </w:t>
      </w:r>
      <w:r w:rsidR="0093266A">
        <w:rPr>
          <w:rFonts w:ascii="Tahoma" w:hAnsi="Tahoma" w:cs="Tahoma"/>
          <w:sz w:val="28"/>
          <w:szCs w:val="28"/>
        </w:rPr>
        <w:t>of</w:t>
      </w:r>
      <w:r w:rsidRPr="0093266A">
        <w:rPr>
          <w:rFonts w:ascii="Tahoma" w:hAnsi="Tahoma" w:cs="Tahoma"/>
          <w:sz w:val="28"/>
          <w:szCs w:val="28"/>
        </w:rPr>
        <w:t xml:space="preserve"> </w:t>
      </w:r>
      <w:r w:rsidR="0093266A">
        <w:rPr>
          <w:rFonts w:ascii="Tahoma" w:hAnsi="Tahoma" w:cs="Tahoma"/>
          <w:sz w:val="28"/>
          <w:szCs w:val="28"/>
        </w:rPr>
        <w:t>messrs</w:t>
      </w:r>
      <w:r w:rsidRPr="0093266A">
        <w:rPr>
          <w:rFonts w:ascii="Tahoma" w:hAnsi="Tahoma" w:cs="Tahoma"/>
          <w:sz w:val="28"/>
          <w:szCs w:val="28"/>
        </w:rPr>
        <w:t xml:space="preserve"> P</w:t>
      </w:r>
      <w:r w:rsidR="0093266A">
        <w:rPr>
          <w:rFonts w:ascii="Tahoma" w:hAnsi="Tahoma" w:cs="Tahoma"/>
          <w:sz w:val="28"/>
          <w:szCs w:val="28"/>
        </w:rPr>
        <w:t>atrick</w:t>
      </w:r>
      <w:r w:rsidRPr="0093266A">
        <w:rPr>
          <w:rFonts w:ascii="Tahoma" w:hAnsi="Tahoma" w:cs="Tahoma"/>
          <w:sz w:val="28"/>
          <w:szCs w:val="28"/>
        </w:rPr>
        <w:t xml:space="preserve"> K</w:t>
      </w:r>
      <w:r w:rsidR="0093266A">
        <w:rPr>
          <w:rFonts w:ascii="Tahoma" w:hAnsi="Tahoma" w:cs="Tahoma"/>
          <w:sz w:val="28"/>
          <w:szCs w:val="28"/>
        </w:rPr>
        <w:t>asonde</w:t>
      </w:r>
      <w:r w:rsidRPr="0093266A">
        <w:rPr>
          <w:rFonts w:ascii="Tahoma" w:hAnsi="Tahoma" w:cs="Tahoma"/>
          <w:sz w:val="28"/>
          <w:szCs w:val="28"/>
        </w:rPr>
        <w:t xml:space="preserve"> &amp; C</w:t>
      </w:r>
      <w:r w:rsidR="0093266A">
        <w:rPr>
          <w:rFonts w:ascii="Tahoma" w:hAnsi="Tahoma" w:cs="Tahoma"/>
          <w:sz w:val="28"/>
          <w:szCs w:val="28"/>
        </w:rPr>
        <w:t>o</w:t>
      </w:r>
      <w:r w:rsidRPr="0093266A">
        <w:rPr>
          <w:rFonts w:ascii="Tahoma" w:hAnsi="Tahoma" w:cs="Tahoma"/>
          <w:sz w:val="28"/>
          <w:szCs w:val="28"/>
        </w:rPr>
        <w:t>.</w:t>
      </w:r>
    </w:p>
    <w:p w:rsidR="008D4D30" w:rsidRPr="0093266A" w:rsidRDefault="008D4D30" w:rsidP="0093266A">
      <w:pPr>
        <w:spacing w:line="240" w:lineRule="auto"/>
        <w:jc w:val="both"/>
        <w:rPr>
          <w:rFonts w:ascii="Tahoma" w:hAnsi="Tahoma" w:cs="Tahoma"/>
          <w:sz w:val="28"/>
          <w:szCs w:val="28"/>
        </w:rPr>
      </w:pPr>
    </w:p>
    <w:p w:rsidR="008D4D30" w:rsidRPr="0066472B" w:rsidRDefault="008D4D30" w:rsidP="0066472B">
      <w:pPr>
        <w:pBdr>
          <w:top w:val="single" w:sz="12" w:space="1" w:color="auto"/>
          <w:bottom w:val="single" w:sz="12" w:space="1" w:color="auto"/>
        </w:pBdr>
        <w:spacing w:line="240" w:lineRule="auto"/>
        <w:jc w:val="center"/>
        <w:rPr>
          <w:rFonts w:ascii="Tahoma" w:hAnsi="Tahoma" w:cs="Tahoma"/>
          <w:b/>
          <w:sz w:val="40"/>
          <w:szCs w:val="40"/>
        </w:rPr>
      </w:pPr>
      <w:r w:rsidRPr="0066472B">
        <w:rPr>
          <w:rFonts w:ascii="Tahoma" w:hAnsi="Tahoma" w:cs="Tahoma"/>
          <w:b/>
          <w:sz w:val="40"/>
          <w:szCs w:val="40"/>
        </w:rPr>
        <w:t>J</w:t>
      </w:r>
      <w:r w:rsidR="0066472B">
        <w:rPr>
          <w:rFonts w:ascii="Tahoma" w:hAnsi="Tahoma" w:cs="Tahoma"/>
          <w:b/>
          <w:sz w:val="40"/>
          <w:szCs w:val="40"/>
        </w:rPr>
        <w:tab/>
      </w:r>
      <w:r w:rsidRPr="0066472B">
        <w:rPr>
          <w:rFonts w:ascii="Tahoma" w:hAnsi="Tahoma" w:cs="Tahoma"/>
          <w:b/>
          <w:sz w:val="40"/>
          <w:szCs w:val="40"/>
        </w:rPr>
        <w:t>U</w:t>
      </w:r>
      <w:r w:rsidR="0066472B">
        <w:rPr>
          <w:rFonts w:ascii="Tahoma" w:hAnsi="Tahoma" w:cs="Tahoma"/>
          <w:b/>
          <w:sz w:val="40"/>
          <w:szCs w:val="40"/>
        </w:rPr>
        <w:tab/>
      </w:r>
      <w:r w:rsidRPr="0066472B">
        <w:rPr>
          <w:rFonts w:ascii="Tahoma" w:hAnsi="Tahoma" w:cs="Tahoma"/>
          <w:b/>
          <w:sz w:val="40"/>
          <w:szCs w:val="40"/>
        </w:rPr>
        <w:t>D</w:t>
      </w:r>
      <w:r w:rsidR="0066472B">
        <w:rPr>
          <w:rFonts w:ascii="Tahoma" w:hAnsi="Tahoma" w:cs="Tahoma"/>
          <w:b/>
          <w:sz w:val="40"/>
          <w:szCs w:val="40"/>
        </w:rPr>
        <w:tab/>
      </w:r>
      <w:r w:rsidRPr="0066472B">
        <w:rPr>
          <w:rFonts w:ascii="Tahoma" w:hAnsi="Tahoma" w:cs="Tahoma"/>
          <w:b/>
          <w:sz w:val="40"/>
          <w:szCs w:val="40"/>
        </w:rPr>
        <w:t>G</w:t>
      </w:r>
      <w:r w:rsidR="0066472B">
        <w:rPr>
          <w:rFonts w:ascii="Tahoma" w:hAnsi="Tahoma" w:cs="Tahoma"/>
          <w:b/>
          <w:sz w:val="40"/>
          <w:szCs w:val="40"/>
        </w:rPr>
        <w:tab/>
      </w:r>
      <w:r w:rsidRPr="0066472B">
        <w:rPr>
          <w:rFonts w:ascii="Tahoma" w:hAnsi="Tahoma" w:cs="Tahoma"/>
          <w:b/>
          <w:sz w:val="40"/>
          <w:szCs w:val="40"/>
        </w:rPr>
        <w:t>M</w:t>
      </w:r>
      <w:r w:rsidR="0066472B">
        <w:rPr>
          <w:rFonts w:ascii="Tahoma" w:hAnsi="Tahoma" w:cs="Tahoma"/>
          <w:b/>
          <w:sz w:val="40"/>
          <w:szCs w:val="40"/>
        </w:rPr>
        <w:tab/>
      </w:r>
      <w:r w:rsidRPr="0066472B">
        <w:rPr>
          <w:rFonts w:ascii="Tahoma" w:hAnsi="Tahoma" w:cs="Tahoma"/>
          <w:b/>
          <w:sz w:val="40"/>
          <w:szCs w:val="40"/>
        </w:rPr>
        <w:t>E</w:t>
      </w:r>
      <w:r w:rsidR="0066472B">
        <w:rPr>
          <w:rFonts w:ascii="Tahoma" w:hAnsi="Tahoma" w:cs="Tahoma"/>
          <w:b/>
          <w:sz w:val="40"/>
          <w:szCs w:val="40"/>
        </w:rPr>
        <w:tab/>
      </w:r>
      <w:r w:rsidRPr="0066472B">
        <w:rPr>
          <w:rFonts w:ascii="Tahoma" w:hAnsi="Tahoma" w:cs="Tahoma"/>
          <w:b/>
          <w:sz w:val="40"/>
          <w:szCs w:val="40"/>
        </w:rPr>
        <w:t>N</w:t>
      </w:r>
      <w:r w:rsidR="0066472B">
        <w:rPr>
          <w:rFonts w:ascii="Tahoma" w:hAnsi="Tahoma" w:cs="Tahoma"/>
          <w:b/>
          <w:sz w:val="40"/>
          <w:szCs w:val="40"/>
        </w:rPr>
        <w:tab/>
      </w:r>
      <w:r w:rsidRPr="0066472B">
        <w:rPr>
          <w:rFonts w:ascii="Tahoma" w:hAnsi="Tahoma" w:cs="Tahoma"/>
          <w:b/>
          <w:sz w:val="40"/>
          <w:szCs w:val="40"/>
        </w:rPr>
        <w:t>T</w:t>
      </w:r>
    </w:p>
    <w:p w:rsidR="008D4D30" w:rsidRPr="0093266A" w:rsidRDefault="008D4D30" w:rsidP="0093266A">
      <w:pPr>
        <w:spacing w:line="240" w:lineRule="auto"/>
        <w:jc w:val="both"/>
        <w:rPr>
          <w:rFonts w:ascii="Tahoma" w:hAnsi="Tahoma" w:cs="Tahoma"/>
          <w:sz w:val="28"/>
          <w:szCs w:val="28"/>
        </w:rPr>
      </w:pPr>
    </w:p>
    <w:p w:rsidR="008D4D30" w:rsidRPr="0093266A" w:rsidRDefault="008D4D30" w:rsidP="0093266A">
      <w:pPr>
        <w:spacing w:line="360" w:lineRule="auto"/>
        <w:jc w:val="both"/>
        <w:rPr>
          <w:rFonts w:ascii="Tahoma" w:hAnsi="Tahoma" w:cs="Tahoma"/>
          <w:sz w:val="28"/>
          <w:szCs w:val="28"/>
        </w:rPr>
      </w:pPr>
      <w:r w:rsidRPr="0093266A">
        <w:rPr>
          <w:rFonts w:ascii="Tahoma" w:hAnsi="Tahoma" w:cs="Tahoma"/>
          <w:sz w:val="28"/>
          <w:szCs w:val="28"/>
        </w:rPr>
        <w:t xml:space="preserve">The Plaintiffs are members of the </w:t>
      </w:r>
      <w:r w:rsidR="00C663BD">
        <w:rPr>
          <w:rFonts w:ascii="Tahoma" w:hAnsi="Tahoma" w:cs="Tahoma"/>
          <w:sz w:val="28"/>
          <w:szCs w:val="28"/>
        </w:rPr>
        <w:t>N</w:t>
      </w:r>
      <w:r w:rsidRPr="0093266A">
        <w:rPr>
          <w:rFonts w:ascii="Tahoma" w:hAnsi="Tahoma" w:cs="Tahoma"/>
          <w:sz w:val="28"/>
          <w:szCs w:val="28"/>
        </w:rPr>
        <w:t xml:space="preserve">ational </w:t>
      </w:r>
      <w:r w:rsidR="00C663BD">
        <w:rPr>
          <w:rFonts w:ascii="Tahoma" w:hAnsi="Tahoma" w:cs="Tahoma"/>
          <w:sz w:val="28"/>
          <w:szCs w:val="28"/>
        </w:rPr>
        <w:t>U</w:t>
      </w:r>
      <w:r w:rsidRPr="0093266A">
        <w:rPr>
          <w:rFonts w:ascii="Tahoma" w:hAnsi="Tahoma" w:cs="Tahoma"/>
          <w:sz w:val="28"/>
          <w:szCs w:val="28"/>
        </w:rPr>
        <w:t xml:space="preserve">nion of Communication Workers with PW1 being </w:t>
      </w:r>
      <w:r w:rsidR="001062F9">
        <w:rPr>
          <w:rFonts w:ascii="Tahoma" w:hAnsi="Tahoma" w:cs="Tahoma"/>
          <w:sz w:val="28"/>
          <w:szCs w:val="28"/>
        </w:rPr>
        <w:t>it</w:t>
      </w:r>
      <w:r w:rsidRPr="0093266A">
        <w:rPr>
          <w:rFonts w:ascii="Tahoma" w:hAnsi="Tahoma" w:cs="Tahoma"/>
          <w:sz w:val="28"/>
          <w:szCs w:val="28"/>
        </w:rPr>
        <w:t xml:space="preserve">s Ndola branch chairman. By their claim, the Plaintiffs are seeking a declaration that the Defendants are not members of </w:t>
      </w:r>
      <w:r w:rsidRPr="0093266A">
        <w:rPr>
          <w:rFonts w:ascii="Tahoma" w:hAnsi="Tahoma" w:cs="Tahoma"/>
          <w:sz w:val="28"/>
          <w:szCs w:val="28"/>
        </w:rPr>
        <w:lastRenderedPageBreak/>
        <w:t xml:space="preserve">the Union, an order of interim injunction restraining the </w:t>
      </w:r>
      <w:r w:rsidR="00DF4710">
        <w:rPr>
          <w:rFonts w:ascii="Tahoma" w:hAnsi="Tahoma" w:cs="Tahoma"/>
          <w:sz w:val="28"/>
          <w:szCs w:val="28"/>
        </w:rPr>
        <w:t>D</w:t>
      </w:r>
      <w:r w:rsidRPr="0093266A">
        <w:rPr>
          <w:rFonts w:ascii="Tahoma" w:hAnsi="Tahoma" w:cs="Tahoma"/>
          <w:sz w:val="28"/>
          <w:szCs w:val="28"/>
        </w:rPr>
        <w:t>efendants from drawing funds from the Union’s bank account and holding assets of the Union, costs and any other relief.</w:t>
      </w:r>
      <w:r w:rsidR="008F1397" w:rsidRPr="0093266A">
        <w:rPr>
          <w:rFonts w:ascii="Tahoma" w:hAnsi="Tahoma" w:cs="Tahoma"/>
          <w:sz w:val="28"/>
          <w:szCs w:val="28"/>
        </w:rPr>
        <w:t xml:space="preserve"> The Plaintiffs have erroneously anchored their claim on Article 8 of the Union’s constitution instead of Article 4 (8)</w:t>
      </w:r>
      <w:r w:rsidR="00653CCA" w:rsidRPr="0093266A">
        <w:rPr>
          <w:rFonts w:ascii="Tahoma" w:hAnsi="Tahoma" w:cs="Tahoma"/>
          <w:sz w:val="28"/>
          <w:szCs w:val="28"/>
        </w:rPr>
        <w:t xml:space="preserve"> in their pleadings</w:t>
      </w:r>
      <w:r w:rsidR="008F1397" w:rsidRPr="0093266A">
        <w:rPr>
          <w:rFonts w:ascii="Tahoma" w:hAnsi="Tahoma" w:cs="Tahoma"/>
          <w:sz w:val="28"/>
          <w:szCs w:val="28"/>
        </w:rPr>
        <w:t xml:space="preserve">. However, </w:t>
      </w:r>
      <w:r w:rsidR="00C34CDE" w:rsidRPr="0093266A">
        <w:rPr>
          <w:rFonts w:ascii="Tahoma" w:hAnsi="Tahoma" w:cs="Tahoma"/>
          <w:sz w:val="28"/>
          <w:szCs w:val="28"/>
        </w:rPr>
        <w:t xml:space="preserve">in his evidence in chief, </w:t>
      </w:r>
      <w:r w:rsidR="00653CCA" w:rsidRPr="0093266A">
        <w:rPr>
          <w:rFonts w:ascii="Tahoma" w:hAnsi="Tahoma" w:cs="Tahoma"/>
          <w:sz w:val="28"/>
          <w:szCs w:val="28"/>
        </w:rPr>
        <w:t>PW1</w:t>
      </w:r>
      <w:r w:rsidR="00C34CDE" w:rsidRPr="0093266A">
        <w:rPr>
          <w:rFonts w:ascii="Tahoma" w:hAnsi="Tahoma" w:cs="Tahoma"/>
          <w:sz w:val="28"/>
          <w:szCs w:val="28"/>
        </w:rPr>
        <w:t xml:space="preserve"> referred the Court to Article 4 (</w:t>
      </w:r>
      <w:r w:rsidR="00653CCA" w:rsidRPr="0093266A">
        <w:rPr>
          <w:rFonts w:ascii="Tahoma" w:hAnsi="Tahoma" w:cs="Tahoma"/>
          <w:sz w:val="28"/>
          <w:szCs w:val="28"/>
        </w:rPr>
        <w:t>8)</w:t>
      </w:r>
      <w:r w:rsidR="00C34CDE" w:rsidRPr="0093266A">
        <w:rPr>
          <w:rFonts w:ascii="Tahoma" w:hAnsi="Tahoma" w:cs="Tahoma"/>
          <w:sz w:val="28"/>
          <w:szCs w:val="28"/>
        </w:rPr>
        <w:t>, the correct provision relating to cessation of Union membership.</w:t>
      </w:r>
      <w:r w:rsidR="00653CCA" w:rsidRPr="0093266A">
        <w:rPr>
          <w:rFonts w:ascii="Tahoma" w:hAnsi="Tahoma" w:cs="Tahoma"/>
          <w:sz w:val="28"/>
          <w:szCs w:val="28"/>
        </w:rPr>
        <w:t xml:space="preserve"> I allowed the Plaintiff to proceed on the understanding that all parties had conceded that an error had been made by the Plaintiffs in their pleadings and the same was deemed amended.</w:t>
      </w:r>
    </w:p>
    <w:p w:rsidR="00653CCA" w:rsidRPr="0093266A" w:rsidRDefault="00653CCA" w:rsidP="0093266A">
      <w:pPr>
        <w:spacing w:line="360" w:lineRule="auto"/>
        <w:jc w:val="both"/>
        <w:rPr>
          <w:rFonts w:ascii="Tahoma" w:hAnsi="Tahoma" w:cs="Tahoma"/>
          <w:sz w:val="28"/>
          <w:szCs w:val="28"/>
        </w:rPr>
      </w:pPr>
      <w:r w:rsidRPr="0093266A">
        <w:rPr>
          <w:rFonts w:ascii="Tahoma" w:hAnsi="Tahoma" w:cs="Tahoma"/>
          <w:sz w:val="28"/>
          <w:szCs w:val="28"/>
        </w:rPr>
        <w:t>Article 4 (8) of the Union’s Constitution provides as follows;</w:t>
      </w:r>
    </w:p>
    <w:p w:rsidR="00653CCA" w:rsidRPr="007702F0" w:rsidRDefault="00653CCA" w:rsidP="007702F0">
      <w:pPr>
        <w:spacing w:line="240" w:lineRule="auto"/>
        <w:jc w:val="both"/>
        <w:rPr>
          <w:rFonts w:ascii="Tahoma" w:hAnsi="Tahoma" w:cs="Tahoma"/>
          <w:b/>
          <w:i/>
        </w:rPr>
      </w:pPr>
      <w:r w:rsidRPr="0093266A">
        <w:rPr>
          <w:rFonts w:ascii="Tahoma" w:hAnsi="Tahoma" w:cs="Tahoma"/>
          <w:sz w:val="28"/>
          <w:szCs w:val="28"/>
        </w:rPr>
        <w:tab/>
        <w:t>“</w:t>
      </w:r>
      <w:r w:rsidRPr="007702F0">
        <w:rPr>
          <w:rFonts w:ascii="Tahoma" w:hAnsi="Tahoma" w:cs="Tahoma"/>
          <w:b/>
          <w:i/>
        </w:rPr>
        <w:t>Membership shall cease on:-</w:t>
      </w:r>
    </w:p>
    <w:p w:rsidR="00653CCA" w:rsidRPr="007702F0" w:rsidRDefault="00653CCA" w:rsidP="007702F0">
      <w:pPr>
        <w:pStyle w:val="ListParagraph"/>
        <w:numPr>
          <w:ilvl w:val="0"/>
          <w:numId w:val="1"/>
        </w:numPr>
        <w:spacing w:line="240" w:lineRule="auto"/>
        <w:jc w:val="both"/>
        <w:rPr>
          <w:rFonts w:ascii="Tahoma" w:hAnsi="Tahoma" w:cs="Tahoma"/>
          <w:b/>
          <w:i/>
        </w:rPr>
      </w:pPr>
      <w:r w:rsidRPr="007702F0">
        <w:rPr>
          <w:rFonts w:ascii="Tahoma" w:hAnsi="Tahoma" w:cs="Tahoma"/>
          <w:b/>
          <w:i/>
        </w:rPr>
        <w:t>Cessation of employment</w:t>
      </w:r>
    </w:p>
    <w:p w:rsidR="00653CCA" w:rsidRPr="007702F0" w:rsidRDefault="00653CCA" w:rsidP="007702F0">
      <w:pPr>
        <w:pStyle w:val="ListParagraph"/>
        <w:numPr>
          <w:ilvl w:val="0"/>
          <w:numId w:val="1"/>
        </w:numPr>
        <w:spacing w:line="240" w:lineRule="auto"/>
        <w:jc w:val="both"/>
        <w:rPr>
          <w:rFonts w:ascii="Tahoma" w:hAnsi="Tahoma" w:cs="Tahoma"/>
          <w:b/>
          <w:i/>
        </w:rPr>
      </w:pPr>
      <w:r w:rsidRPr="007702F0">
        <w:rPr>
          <w:rFonts w:ascii="Tahoma" w:hAnsi="Tahoma" w:cs="Tahoma"/>
          <w:b/>
          <w:i/>
        </w:rPr>
        <w:t>Resignation by giving three months notice</w:t>
      </w:r>
    </w:p>
    <w:p w:rsidR="00653CCA" w:rsidRPr="007702F0" w:rsidRDefault="00653CCA" w:rsidP="007702F0">
      <w:pPr>
        <w:pStyle w:val="ListParagraph"/>
        <w:numPr>
          <w:ilvl w:val="0"/>
          <w:numId w:val="1"/>
        </w:numPr>
        <w:spacing w:line="240" w:lineRule="auto"/>
        <w:jc w:val="both"/>
        <w:rPr>
          <w:rFonts w:ascii="Tahoma" w:hAnsi="Tahoma" w:cs="Tahoma"/>
          <w:b/>
          <w:i/>
        </w:rPr>
      </w:pPr>
      <w:r w:rsidRPr="007702F0">
        <w:rPr>
          <w:rFonts w:ascii="Tahoma" w:hAnsi="Tahoma" w:cs="Tahoma"/>
          <w:b/>
          <w:i/>
        </w:rPr>
        <w:t>Expulsion of a member</w:t>
      </w:r>
    </w:p>
    <w:p w:rsidR="00653CCA" w:rsidRPr="007702F0" w:rsidRDefault="00EB4D78" w:rsidP="007702F0">
      <w:pPr>
        <w:pStyle w:val="ListParagraph"/>
        <w:numPr>
          <w:ilvl w:val="0"/>
          <w:numId w:val="1"/>
        </w:numPr>
        <w:spacing w:line="240" w:lineRule="auto"/>
        <w:jc w:val="both"/>
        <w:rPr>
          <w:rFonts w:ascii="Tahoma" w:hAnsi="Tahoma" w:cs="Tahoma"/>
          <w:b/>
          <w:i/>
        </w:rPr>
      </w:pPr>
      <w:r w:rsidRPr="007702F0">
        <w:rPr>
          <w:rFonts w:ascii="Tahoma" w:hAnsi="Tahoma" w:cs="Tahoma"/>
          <w:b/>
          <w:i/>
        </w:rPr>
        <w:t>Death of a member</w:t>
      </w:r>
      <w:r w:rsidR="00B25437" w:rsidRPr="007702F0">
        <w:rPr>
          <w:rFonts w:ascii="Tahoma" w:hAnsi="Tahoma" w:cs="Tahoma"/>
          <w:b/>
          <w:i/>
        </w:rPr>
        <w:t>”</w:t>
      </w:r>
    </w:p>
    <w:p w:rsidR="00EB4D78" w:rsidRPr="0093266A" w:rsidRDefault="00EB4D78" w:rsidP="0093266A">
      <w:pPr>
        <w:spacing w:line="360" w:lineRule="auto"/>
        <w:jc w:val="both"/>
        <w:rPr>
          <w:rFonts w:ascii="Tahoma" w:hAnsi="Tahoma" w:cs="Tahoma"/>
          <w:sz w:val="28"/>
          <w:szCs w:val="28"/>
        </w:rPr>
      </w:pPr>
      <w:r w:rsidRPr="0093266A">
        <w:rPr>
          <w:rFonts w:ascii="Tahoma" w:hAnsi="Tahoma" w:cs="Tahoma"/>
          <w:sz w:val="28"/>
          <w:szCs w:val="28"/>
        </w:rPr>
        <w:t>It is not</w:t>
      </w:r>
      <w:r w:rsidR="00DF4710">
        <w:rPr>
          <w:rFonts w:ascii="Tahoma" w:hAnsi="Tahoma" w:cs="Tahoma"/>
          <w:sz w:val="28"/>
          <w:szCs w:val="28"/>
        </w:rPr>
        <w:t xml:space="preserve"> in dispute that the Defendants</w:t>
      </w:r>
      <w:r w:rsidRPr="0093266A">
        <w:rPr>
          <w:rFonts w:ascii="Tahoma" w:hAnsi="Tahoma" w:cs="Tahoma"/>
          <w:sz w:val="28"/>
          <w:szCs w:val="28"/>
        </w:rPr>
        <w:t>, along with many other ZAMTEL employees, had their services terminated by way of retrenchment following the partial privatization of the company. The two however, continued to hold office as General Secretary and Deputy General Secretary of the Union respectively. The Plaintiffs have argued that on the basis of Article 4 (8) of the Union’s constitution, the Defendants’ membership of the Union came to an end effectively ending their tenure</w:t>
      </w:r>
      <w:r w:rsidR="008E5498" w:rsidRPr="0093266A">
        <w:rPr>
          <w:rFonts w:ascii="Tahoma" w:hAnsi="Tahoma" w:cs="Tahoma"/>
          <w:sz w:val="28"/>
          <w:szCs w:val="28"/>
        </w:rPr>
        <w:t xml:space="preserve"> of</w:t>
      </w:r>
      <w:r w:rsidRPr="0093266A">
        <w:rPr>
          <w:rFonts w:ascii="Tahoma" w:hAnsi="Tahoma" w:cs="Tahoma"/>
          <w:sz w:val="28"/>
          <w:szCs w:val="28"/>
        </w:rPr>
        <w:t xml:space="preserve"> Union office as well.</w:t>
      </w:r>
    </w:p>
    <w:p w:rsidR="00823D00" w:rsidRPr="0093266A" w:rsidRDefault="00823D00" w:rsidP="0093266A">
      <w:pPr>
        <w:spacing w:line="360" w:lineRule="auto"/>
        <w:jc w:val="both"/>
        <w:rPr>
          <w:rFonts w:ascii="Tahoma" w:hAnsi="Tahoma" w:cs="Tahoma"/>
          <w:sz w:val="28"/>
          <w:szCs w:val="28"/>
        </w:rPr>
      </w:pPr>
      <w:r w:rsidRPr="0093266A">
        <w:rPr>
          <w:rFonts w:ascii="Tahoma" w:hAnsi="Tahoma" w:cs="Tahoma"/>
          <w:sz w:val="28"/>
          <w:szCs w:val="28"/>
        </w:rPr>
        <w:t>The Defendants have argued, on the other hand</w:t>
      </w:r>
      <w:r w:rsidR="005A7355" w:rsidRPr="0093266A">
        <w:rPr>
          <w:rFonts w:ascii="Tahoma" w:hAnsi="Tahoma" w:cs="Tahoma"/>
          <w:sz w:val="28"/>
          <w:szCs w:val="28"/>
        </w:rPr>
        <w:t>,</w:t>
      </w:r>
      <w:r w:rsidRPr="0093266A">
        <w:rPr>
          <w:rFonts w:ascii="Tahoma" w:hAnsi="Tahoma" w:cs="Tahoma"/>
          <w:sz w:val="28"/>
          <w:szCs w:val="28"/>
        </w:rPr>
        <w:t xml:space="preserve"> that termination of employment with ZAMTEL did not affect their holding of Union office as they were full time employees of the Union having been granted leave of </w:t>
      </w:r>
      <w:r w:rsidRPr="0093266A">
        <w:rPr>
          <w:rFonts w:ascii="Tahoma" w:hAnsi="Tahoma" w:cs="Tahoma"/>
          <w:sz w:val="28"/>
          <w:szCs w:val="28"/>
        </w:rPr>
        <w:lastRenderedPageBreak/>
        <w:t>absence for four years</w:t>
      </w:r>
      <w:r w:rsidR="000A6FBB" w:rsidRPr="0093266A">
        <w:rPr>
          <w:rFonts w:ascii="Tahoma" w:hAnsi="Tahoma" w:cs="Tahoma"/>
          <w:sz w:val="28"/>
          <w:szCs w:val="28"/>
        </w:rPr>
        <w:t xml:space="preserve">. They exhibited documents marked </w:t>
      </w:r>
      <w:r w:rsidR="00A43427">
        <w:rPr>
          <w:rFonts w:ascii="Tahoma" w:hAnsi="Tahoma" w:cs="Tahoma"/>
          <w:sz w:val="28"/>
          <w:szCs w:val="28"/>
        </w:rPr>
        <w:t>“</w:t>
      </w:r>
      <w:r w:rsidR="000A6FBB" w:rsidRPr="0093266A">
        <w:rPr>
          <w:rFonts w:ascii="Tahoma" w:hAnsi="Tahoma" w:cs="Tahoma"/>
          <w:sz w:val="28"/>
          <w:szCs w:val="28"/>
        </w:rPr>
        <w:t>32</w:t>
      </w:r>
      <w:r w:rsidR="00A43427">
        <w:rPr>
          <w:rFonts w:ascii="Tahoma" w:hAnsi="Tahoma" w:cs="Tahoma"/>
          <w:sz w:val="28"/>
          <w:szCs w:val="28"/>
        </w:rPr>
        <w:t>”</w:t>
      </w:r>
      <w:r w:rsidR="000A6FBB" w:rsidRPr="0093266A">
        <w:rPr>
          <w:rFonts w:ascii="Tahoma" w:hAnsi="Tahoma" w:cs="Tahoma"/>
          <w:sz w:val="28"/>
          <w:szCs w:val="28"/>
        </w:rPr>
        <w:t xml:space="preserve"> and </w:t>
      </w:r>
      <w:r w:rsidR="00A43427">
        <w:rPr>
          <w:rFonts w:ascii="Tahoma" w:hAnsi="Tahoma" w:cs="Tahoma"/>
          <w:sz w:val="28"/>
          <w:szCs w:val="28"/>
        </w:rPr>
        <w:t>“</w:t>
      </w:r>
      <w:r w:rsidR="000A6FBB" w:rsidRPr="0093266A">
        <w:rPr>
          <w:rFonts w:ascii="Tahoma" w:hAnsi="Tahoma" w:cs="Tahoma"/>
          <w:sz w:val="28"/>
          <w:szCs w:val="28"/>
        </w:rPr>
        <w:t>33</w:t>
      </w:r>
      <w:r w:rsidR="00A43427">
        <w:rPr>
          <w:rFonts w:ascii="Tahoma" w:hAnsi="Tahoma" w:cs="Tahoma"/>
          <w:sz w:val="28"/>
          <w:szCs w:val="28"/>
        </w:rPr>
        <w:t>”</w:t>
      </w:r>
      <w:r w:rsidR="000A6FBB" w:rsidRPr="0093266A">
        <w:rPr>
          <w:rFonts w:ascii="Tahoma" w:hAnsi="Tahoma" w:cs="Tahoma"/>
          <w:sz w:val="28"/>
          <w:szCs w:val="28"/>
        </w:rPr>
        <w:t xml:space="preserve"> respectively in the Notice to produce documents. </w:t>
      </w:r>
    </w:p>
    <w:p w:rsidR="00F61D55" w:rsidRPr="0093266A" w:rsidRDefault="00F61D55" w:rsidP="0093266A">
      <w:pPr>
        <w:spacing w:line="360" w:lineRule="auto"/>
        <w:jc w:val="both"/>
        <w:rPr>
          <w:rFonts w:ascii="Tahoma" w:hAnsi="Tahoma" w:cs="Tahoma"/>
          <w:sz w:val="28"/>
          <w:szCs w:val="28"/>
        </w:rPr>
      </w:pPr>
      <w:r w:rsidRPr="0093266A">
        <w:rPr>
          <w:rFonts w:ascii="Tahoma" w:hAnsi="Tahoma" w:cs="Tahoma"/>
          <w:sz w:val="28"/>
          <w:szCs w:val="28"/>
        </w:rPr>
        <w:t>In his evidence in chief, PW1, the 1</w:t>
      </w:r>
      <w:r w:rsidRPr="0093266A">
        <w:rPr>
          <w:rFonts w:ascii="Tahoma" w:hAnsi="Tahoma" w:cs="Tahoma"/>
          <w:sz w:val="28"/>
          <w:szCs w:val="28"/>
          <w:vertAlign w:val="superscript"/>
        </w:rPr>
        <w:t>st</w:t>
      </w:r>
      <w:r w:rsidRPr="0093266A">
        <w:rPr>
          <w:rFonts w:ascii="Tahoma" w:hAnsi="Tahoma" w:cs="Tahoma"/>
          <w:sz w:val="28"/>
          <w:szCs w:val="28"/>
        </w:rPr>
        <w:t xml:space="preserve"> Defendant, further argued that Article 4 (8) did not apply to them by virtue of Article 11(1) which provides as follows;</w:t>
      </w:r>
    </w:p>
    <w:p w:rsidR="00F61D55" w:rsidRPr="00B25437" w:rsidRDefault="00F61D55" w:rsidP="0093266A">
      <w:pPr>
        <w:spacing w:line="240" w:lineRule="auto"/>
        <w:ind w:left="720"/>
        <w:jc w:val="both"/>
        <w:rPr>
          <w:rFonts w:ascii="Tahoma" w:hAnsi="Tahoma" w:cs="Tahoma"/>
          <w:b/>
          <w:i/>
        </w:rPr>
      </w:pPr>
      <w:r w:rsidRPr="00B25437">
        <w:rPr>
          <w:rFonts w:ascii="Tahoma" w:hAnsi="Tahoma" w:cs="Tahoma"/>
          <w:b/>
          <w:i/>
        </w:rPr>
        <w:t xml:space="preserve">“Where any member of the National Executive Council is a full time officer they shall hold office for four years and shall be eligible for re-election. Even </w:t>
      </w:r>
      <w:r w:rsidR="00D410C8">
        <w:rPr>
          <w:rFonts w:ascii="Tahoma" w:hAnsi="Tahoma" w:cs="Tahoma"/>
          <w:b/>
          <w:i/>
        </w:rPr>
        <w:t>(where)</w:t>
      </w:r>
      <w:r w:rsidRPr="00B25437">
        <w:rPr>
          <w:rFonts w:ascii="Tahoma" w:hAnsi="Tahoma" w:cs="Tahoma"/>
          <w:b/>
          <w:i/>
        </w:rPr>
        <w:t xml:space="preserve">they are part time their offices shall be subject to quadrennial congress elections and shall be eligible for re-election.” </w:t>
      </w:r>
    </w:p>
    <w:p w:rsidR="00F61D55" w:rsidRPr="0093266A" w:rsidRDefault="007262E2" w:rsidP="0093266A">
      <w:pPr>
        <w:spacing w:line="360" w:lineRule="auto"/>
        <w:jc w:val="both"/>
        <w:rPr>
          <w:rFonts w:ascii="Tahoma" w:hAnsi="Tahoma" w:cs="Tahoma"/>
          <w:sz w:val="28"/>
          <w:szCs w:val="28"/>
        </w:rPr>
      </w:pPr>
      <w:r w:rsidRPr="0093266A">
        <w:rPr>
          <w:rFonts w:ascii="Tahoma" w:hAnsi="Tahoma" w:cs="Tahoma"/>
          <w:sz w:val="28"/>
          <w:szCs w:val="28"/>
        </w:rPr>
        <w:t xml:space="preserve">It is noted that Articles 13 (2) and 14 (1) of the Constitution designate the offices of General Secretary and </w:t>
      </w:r>
      <w:r w:rsidR="00BB07E6">
        <w:rPr>
          <w:rFonts w:ascii="Tahoma" w:hAnsi="Tahoma" w:cs="Tahoma"/>
          <w:sz w:val="28"/>
          <w:szCs w:val="28"/>
        </w:rPr>
        <w:t>D</w:t>
      </w:r>
      <w:r w:rsidRPr="0093266A">
        <w:rPr>
          <w:rFonts w:ascii="Tahoma" w:hAnsi="Tahoma" w:cs="Tahoma"/>
          <w:sz w:val="28"/>
          <w:szCs w:val="28"/>
        </w:rPr>
        <w:t>eputy General Secretary as full time. To that extent, the Defendants are full time employees of the Union until the expiry of the term of four years from the date of their election.</w:t>
      </w:r>
      <w:r w:rsidR="002B162B" w:rsidRPr="0093266A">
        <w:rPr>
          <w:rFonts w:ascii="Tahoma" w:hAnsi="Tahoma" w:cs="Tahoma"/>
          <w:sz w:val="28"/>
          <w:szCs w:val="28"/>
        </w:rPr>
        <w:t xml:space="preserve"> </w:t>
      </w:r>
    </w:p>
    <w:p w:rsidR="002B162B" w:rsidRPr="0093266A" w:rsidRDefault="002B162B" w:rsidP="0093266A">
      <w:pPr>
        <w:spacing w:line="360" w:lineRule="auto"/>
        <w:jc w:val="both"/>
        <w:rPr>
          <w:rFonts w:ascii="Tahoma" w:hAnsi="Tahoma" w:cs="Tahoma"/>
          <w:sz w:val="28"/>
          <w:szCs w:val="28"/>
        </w:rPr>
      </w:pPr>
      <w:r w:rsidRPr="0093266A">
        <w:rPr>
          <w:rFonts w:ascii="Tahoma" w:hAnsi="Tahoma" w:cs="Tahoma"/>
          <w:sz w:val="28"/>
          <w:szCs w:val="28"/>
        </w:rPr>
        <w:t>The question is whether or not Article 11 is in derogation or in addition to Article 4 (8). In order to answer this question, I need to consider the overall picture presen</w:t>
      </w:r>
      <w:r w:rsidR="001A6E34" w:rsidRPr="0093266A">
        <w:rPr>
          <w:rFonts w:ascii="Tahoma" w:hAnsi="Tahoma" w:cs="Tahoma"/>
          <w:sz w:val="28"/>
          <w:szCs w:val="28"/>
        </w:rPr>
        <w:t>ted in the arguments before me and the starting point is that the Defendants were employees of ZAMTEL before they were members and let alone officials of the Union. This is as provided for under Article 2 (1) which states that;</w:t>
      </w:r>
    </w:p>
    <w:p w:rsidR="00106FC0" w:rsidRPr="00B25437" w:rsidRDefault="001A6E34" w:rsidP="0093266A">
      <w:pPr>
        <w:spacing w:line="240" w:lineRule="auto"/>
        <w:jc w:val="both"/>
        <w:rPr>
          <w:rFonts w:ascii="Tahoma" w:hAnsi="Tahoma" w:cs="Tahoma"/>
          <w:b/>
          <w:i/>
        </w:rPr>
      </w:pPr>
      <w:r w:rsidRPr="00B25437">
        <w:rPr>
          <w:rFonts w:ascii="Tahoma" w:hAnsi="Tahoma" w:cs="Tahoma"/>
          <w:b/>
          <w:i/>
        </w:rPr>
        <w:t>“The composition of the Union shall be</w:t>
      </w:r>
      <w:r w:rsidR="00BB07E6" w:rsidRPr="00B25437">
        <w:rPr>
          <w:rFonts w:ascii="Tahoma" w:hAnsi="Tahoma" w:cs="Tahoma"/>
          <w:b/>
          <w:i/>
        </w:rPr>
        <w:t>: -</w:t>
      </w:r>
      <w:r w:rsidRPr="00B25437">
        <w:rPr>
          <w:rFonts w:ascii="Tahoma" w:hAnsi="Tahoma" w:cs="Tahoma"/>
          <w:b/>
          <w:i/>
        </w:rPr>
        <w:t xml:space="preserve">                   </w:t>
      </w:r>
      <w:r w:rsidRPr="00B25437">
        <w:rPr>
          <w:rFonts w:ascii="Tahoma" w:hAnsi="Tahoma" w:cs="Tahoma"/>
          <w:b/>
          <w:i/>
        </w:rPr>
        <w:tab/>
      </w:r>
      <w:r w:rsidRPr="00B25437">
        <w:rPr>
          <w:rFonts w:ascii="Tahoma" w:hAnsi="Tahoma" w:cs="Tahoma"/>
          <w:b/>
          <w:i/>
        </w:rPr>
        <w:tab/>
      </w:r>
      <w:r w:rsidRPr="00B25437">
        <w:rPr>
          <w:rFonts w:ascii="Tahoma" w:hAnsi="Tahoma" w:cs="Tahoma"/>
          <w:b/>
          <w:i/>
        </w:rPr>
        <w:tab/>
      </w:r>
      <w:r w:rsidRPr="00B25437">
        <w:rPr>
          <w:rFonts w:ascii="Tahoma" w:hAnsi="Tahoma" w:cs="Tahoma"/>
          <w:b/>
          <w:i/>
        </w:rPr>
        <w:tab/>
      </w:r>
      <w:r w:rsidRPr="00B25437">
        <w:rPr>
          <w:rFonts w:ascii="Tahoma" w:hAnsi="Tahoma" w:cs="Tahoma"/>
          <w:b/>
          <w:i/>
        </w:rPr>
        <w:tab/>
      </w:r>
      <w:r w:rsidRPr="00B25437">
        <w:rPr>
          <w:rFonts w:ascii="Tahoma" w:hAnsi="Tahoma" w:cs="Tahoma"/>
          <w:b/>
          <w:i/>
        </w:rPr>
        <w:tab/>
      </w:r>
      <w:r w:rsidRPr="00B25437">
        <w:rPr>
          <w:rFonts w:ascii="Tahoma" w:hAnsi="Tahoma" w:cs="Tahoma"/>
          <w:b/>
          <w:i/>
        </w:rPr>
        <w:tab/>
      </w:r>
      <w:r w:rsidR="00BB07E6">
        <w:rPr>
          <w:rFonts w:ascii="Tahoma" w:hAnsi="Tahoma" w:cs="Tahoma"/>
          <w:b/>
          <w:i/>
        </w:rPr>
        <w:t>(</w:t>
      </w:r>
      <w:r w:rsidRPr="00B25437">
        <w:rPr>
          <w:rFonts w:ascii="Tahoma" w:hAnsi="Tahoma" w:cs="Tahoma"/>
          <w:b/>
          <w:i/>
        </w:rPr>
        <w:t>1</w:t>
      </w:r>
      <w:r w:rsidR="00BB07E6">
        <w:rPr>
          <w:rFonts w:ascii="Tahoma" w:hAnsi="Tahoma" w:cs="Tahoma"/>
          <w:b/>
          <w:i/>
        </w:rPr>
        <w:t>)</w:t>
      </w:r>
      <w:r w:rsidRPr="00B25437">
        <w:rPr>
          <w:rFonts w:ascii="Tahoma" w:hAnsi="Tahoma" w:cs="Tahoma"/>
          <w:b/>
          <w:i/>
        </w:rPr>
        <w:t xml:space="preserve"> </w:t>
      </w:r>
      <w:r w:rsidR="00BB07E6">
        <w:rPr>
          <w:rFonts w:ascii="Tahoma" w:hAnsi="Tahoma" w:cs="Tahoma"/>
          <w:b/>
          <w:i/>
        </w:rPr>
        <w:t>m</w:t>
      </w:r>
      <w:r w:rsidRPr="00B25437">
        <w:rPr>
          <w:rFonts w:ascii="Tahoma" w:hAnsi="Tahoma" w:cs="Tahoma"/>
          <w:b/>
          <w:i/>
        </w:rPr>
        <w:t xml:space="preserve">embers of the Union who shall be employees </w:t>
      </w:r>
      <w:r w:rsidR="002666F4" w:rsidRPr="00B25437">
        <w:rPr>
          <w:rFonts w:ascii="Tahoma" w:hAnsi="Tahoma" w:cs="Tahoma"/>
          <w:b/>
          <w:i/>
        </w:rPr>
        <w:t xml:space="preserve">of the communication undertaking </w:t>
      </w:r>
      <w:r w:rsidR="008D2E98" w:rsidRPr="00B25437">
        <w:rPr>
          <w:rFonts w:ascii="Tahoma" w:hAnsi="Tahoma" w:cs="Tahoma"/>
          <w:b/>
          <w:i/>
        </w:rPr>
        <w:t xml:space="preserve">duly </w:t>
      </w:r>
      <w:r w:rsidR="002666F4" w:rsidRPr="00B25437">
        <w:rPr>
          <w:rFonts w:ascii="Tahoma" w:hAnsi="Tahoma" w:cs="Tahoma"/>
          <w:b/>
          <w:i/>
        </w:rPr>
        <w:t xml:space="preserve">represented </w:t>
      </w:r>
      <w:r w:rsidR="008D2E98" w:rsidRPr="00B25437">
        <w:rPr>
          <w:rFonts w:ascii="Tahoma" w:hAnsi="Tahoma" w:cs="Tahoma"/>
          <w:b/>
          <w:i/>
        </w:rPr>
        <w:t>by this Union.”</w:t>
      </w:r>
      <w:r w:rsidR="002666F4" w:rsidRPr="00B25437">
        <w:rPr>
          <w:rFonts w:ascii="Tahoma" w:hAnsi="Tahoma" w:cs="Tahoma"/>
          <w:b/>
          <w:i/>
        </w:rPr>
        <w:t xml:space="preserve">     </w:t>
      </w:r>
    </w:p>
    <w:p w:rsidR="00B63C21" w:rsidRPr="0093266A" w:rsidRDefault="00106FC0" w:rsidP="0093266A">
      <w:pPr>
        <w:spacing w:line="360" w:lineRule="auto"/>
        <w:jc w:val="both"/>
        <w:rPr>
          <w:rFonts w:ascii="Tahoma" w:hAnsi="Tahoma" w:cs="Tahoma"/>
          <w:sz w:val="28"/>
          <w:szCs w:val="28"/>
        </w:rPr>
      </w:pPr>
      <w:r w:rsidRPr="0093266A">
        <w:rPr>
          <w:rFonts w:ascii="Tahoma" w:hAnsi="Tahoma" w:cs="Tahoma"/>
          <w:sz w:val="28"/>
          <w:szCs w:val="28"/>
        </w:rPr>
        <w:t xml:space="preserve">This Article makes it a condition precedent for a person to be an employee of a communication undertaking to be a member of the Union and conversely therefore, that </w:t>
      </w:r>
      <w:r w:rsidR="00156C4F" w:rsidRPr="0093266A">
        <w:rPr>
          <w:rFonts w:ascii="Tahoma" w:hAnsi="Tahoma" w:cs="Tahoma"/>
          <w:sz w:val="28"/>
          <w:szCs w:val="28"/>
        </w:rPr>
        <w:t xml:space="preserve">one cannot be a member of the Union if they are not employees of a communication undertaking represented by the Union. </w:t>
      </w:r>
      <w:r w:rsidR="00156C4F" w:rsidRPr="0093266A">
        <w:rPr>
          <w:rFonts w:ascii="Tahoma" w:hAnsi="Tahoma" w:cs="Tahoma"/>
          <w:sz w:val="28"/>
          <w:szCs w:val="28"/>
        </w:rPr>
        <w:lastRenderedPageBreak/>
        <w:t>To that extent, Article 4 (8) is of general application to everyone who is a member of the Union by virtue of being an employee of a communication undertaking.</w:t>
      </w:r>
      <w:r w:rsidR="00B63C21" w:rsidRPr="0093266A">
        <w:rPr>
          <w:rFonts w:ascii="Tahoma" w:hAnsi="Tahoma" w:cs="Tahoma"/>
          <w:sz w:val="28"/>
          <w:szCs w:val="28"/>
        </w:rPr>
        <w:t xml:space="preserve"> </w:t>
      </w:r>
    </w:p>
    <w:p w:rsidR="00C850DF" w:rsidRDefault="00AB6BE4" w:rsidP="0093266A">
      <w:pPr>
        <w:spacing w:line="360" w:lineRule="auto"/>
        <w:jc w:val="both"/>
        <w:rPr>
          <w:rFonts w:ascii="Tahoma" w:hAnsi="Tahoma" w:cs="Tahoma"/>
          <w:sz w:val="28"/>
          <w:szCs w:val="28"/>
        </w:rPr>
      </w:pPr>
      <w:r w:rsidRPr="0093266A">
        <w:rPr>
          <w:rFonts w:ascii="Tahoma" w:hAnsi="Tahoma" w:cs="Tahoma"/>
          <w:sz w:val="28"/>
          <w:szCs w:val="28"/>
        </w:rPr>
        <w:t xml:space="preserve">The Defendants, </w:t>
      </w:r>
      <w:r w:rsidR="00250976" w:rsidRPr="0093266A">
        <w:rPr>
          <w:rFonts w:ascii="Tahoma" w:hAnsi="Tahoma" w:cs="Tahoma"/>
          <w:sz w:val="28"/>
          <w:szCs w:val="28"/>
        </w:rPr>
        <w:t>no doubt came within the scope of Article 4 (8) (</w:t>
      </w:r>
      <w:r w:rsidR="000F2C85" w:rsidRPr="0093266A">
        <w:rPr>
          <w:rFonts w:ascii="Tahoma" w:hAnsi="Tahoma" w:cs="Tahoma"/>
          <w:sz w:val="28"/>
          <w:szCs w:val="28"/>
        </w:rPr>
        <w:t>I</w:t>
      </w:r>
      <w:r w:rsidR="00250976" w:rsidRPr="0093266A">
        <w:rPr>
          <w:rFonts w:ascii="Tahoma" w:hAnsi="Tahoma" w:cs="Tahoma"/>
          <w:sz w:val="28"/>
          <w:szCs w:val="28"/>
        </w:rPr>
        <w:t xml:space="preserve"> ) after their termination but does Article 11 provide any protection against cessation of membership to full time members of the National Executive Council which the Defendants are? It would appear to me that Article 11 and Article 4 provide for totally difference issues. Whereas the former provides for the period of tenure of office for National Executive Council Members who serve on full time basis, the latter provides for circumstances upon which Union membership may</w:t>
      </w:r>
      <w:r w:rsidR="007E79D6" w:rsidRPr="0093266A">
        <w:rPr>
          <w:rFonts w:ascii="Tahoma" w:hAnsi="Tahoma" w:cs="Tahoma"/>
          <w:sz w:val="28"/>
          <w:szCs w:val="28"/>
        </w:rPr>
        <w:t xml:space="preserve"> come to an end</w:t>
      </w:r>
      <w:r w:rsidR="00250976" w:rsidRPr="0093266A">
        <w:rPr>
          <w:rFonts w:ascii="Tahoma" w:hAnsi="Tahoma" w:cs="Tahoma"/>
          <w:sz w:val="28"/>
          <w:szCs w:val="28"/>
        </w:rPr>
        <w:t>.</w:t>
      </w:r>
      <w:r w:rsidR="007E79D6" w:rsidRPr="0093266A">
        <w:rPr>
          <w:rFonts w:ascii="Tahoma" w:hAnsi="Tahoma" w:cs="Tahoma"/>
          <w:sz w:val="28"/>
          <w:szCs w:val="28"/>
        </w:rPr>
        <w:t xml:space="preserve"> </w:t>
      </w:r>
    </w:p>
    <w:p w:rsidR="00B63C21" w:rsidRPr="0093266A" w:rsidRDefault="000572A1" w:rsidP="0093266A">
      <w:pPr>
        <w:spacing w:line="360" w:lineRule="auto"/>
        <w:jc w:val="both"/>
        <w:rPr>
          <w:rFonts w:ascii="Tahoma" w:hAnsi="Tahoma" w:cs="Tahoma"/>
          <w:sz w:val="28"/>
          <w:szCs w:val="28"/>
        </w:rPr>
      </w:pPr>
      <w:r w:rsidRPr="0093266A">
        <w:rPr>
          <w:rFonts w:ascii="Tahoma" w:hAnsi="Tahoma" w:cs="Tahoma"/>
          <w:sz w:val="28"/>
          <w:szCs w:val="28"/>
        </w:rPr>
        <w:t xml:space="preserve">I do not see anything in Article 11 that shields full time members of the </w:t>
      </w:r>
      <w:r w:rsidR="000F2C85">
        <w:rPr>
          <w:rFonts w:ascii="Tahoma" w:hAnsi="Tahoma" w:cs="Tahoma"/>
          <w:sz w:val="28"/>
          <w:szCs w:val="28"/>
        </w:rPr>
        <w:t>N</w:t>
      </w:r>
      <w:r w:rsidRPr="0093266A">
        <w:rPr>
          <w:rFonts w:ascii="Tahoma" w:hAnsi="Tahoma" w:cs="Tahoma"/>
          <w:sz w:val="28"/>
          <w:szCs w:val="28"/>
        </w:rPr>
        <w:t xml:space="preserve">ational </w:t>
      </w:r>
      <w:r w:rsidR="000F2C85">
        <w:rPr>
          <w:rFonts w:ascii="Tahoma" w:hAnsi="Tahoma" w:cs="Tahoma"/>
          <w:sz w:val="28"/>
          <w:szCs w:val="28"/>
        </w:rPr>
        <w:t>E</w:t>
      </w:r>
      <w:r w:rsidRPr="0093266A">
        <w:rPr>
          <w:rFonts w:ascii="Tahoma" w:hAnsi="Tahoma" w:cs="Tahoma"/>
          <w:sz w:val="28"/>
          <w:szCs w:val="28"/>
        </w:rPr>
        <w:t xml:space="preserve">xecutive Council from the application of Article 4 (8) as if that were the intention, it would have been expressly stated. My understanding of Article 11 is that it presumes full time </w:t>
      </w:r>
      <w:r w:rsidR="00795F5B" w:rsidRPr="0093266A">
        <w:rPr>
          <w:rFonts w:ascii="Tahoma" w:hAnsi="Tahoma" w:cs="Tahoma"/>
          <w:sz w:val="28"/>
          <w:szCs w:val="28"/>
        </w:rPr>
        <w:t>N</w:t>
      </w:r>
      <w:r w:rsidRPr="0093266A">
        <w:rPr>
          <w:rFonts w:ascii="Tahoma" w:hAnsi="Tahoma" w:cs="Tahoma"/>
          <w:sz w:val="28"/>
          <w:szCs w:val="28"/>
        </w:rPr>
        <w:t xml:space="preserve">ational Executive Council members to be in employment of a communications undertaking represented by the Union and hence, only concerns itself with tenure of office and re-election. Article 11 is therefore, not in derogation to Article 4 as the two provide for different </w:t>
      </w:r>
      <w:r w:rsidR="000F2C85">
        <w:rPr>
          <w:rFonts w:ascii="Tahoma" w:hAnsi="Tahoma" w:cs="Tahoma"/>
          <w:sz w:val="28"/>
          <w:szCs w:val="28"/>
        </w:rPr>
        <w:t>circumstances</w:t>
      </w:r>
      <w:r w:rsidRPr="0093266A">
        <w:rPr>
          <w:rFonts w:ascii="Tahoma" w:hAnsi="Tahoma" w:cs="Tahoma"/>
          <w:sz w:val="28"/>
          <w:szCs w:val="28"/>
        </w:rPr>
        <w:t>.</w:t>
      </w:r>
    </w:p>
    <w:p w:rsidR="00795F5B" w:rsidRPr="0093266A" w:rsidRDefault="00BE0D08" w:rsidP="0093266A">
      <w:pPr>
        <w:spacing w:line="360" w:lineRule="auto"/>
        <w:jc w:val="both"/>
        <w:rPr>
          <w:rFonts w:ascii="Tahoma" w:hAnsi="Tahoma" w:cs="Tahoma"/>
          <w:sz w:val="28"/>
          <w:szCs w:val="28"/>
        </w:rPr>
      </w:pPr>
      <w:r w:rsidRPr="0093266A">
        <w:rPr>
          <w:rFonts w:ascii="Tahoma" w:hAnsi="Tahoma" w:cs="Tahoma"/>
          <w:sz w:val="28"/>
          <w:szCs w:val="28"/>
        </w:rPr>
        <w:t>As rightly noted by both parties, the Defendants were seconded to the Union on full time basis by their former employer, ZAMTEL. The circumstances under which their employment was terminated were not disciplinary but due to re-organisation of the company and many other employees were affected.</w:t>
      </w:r>
      <w:r w:rsidR="00733007" w:rsidRPr="0093266A">
        <w:rPr>
          <w:rFonts w:ascii="Tahoma" w:hAnsi="Tahoma" w:cs="Tahoma"/>
          <w:sz w:val="28"/>
          <w:szCs w:val="28"/>
        </w:rPr>
        <w:t xml:space="preserve"> </w:t>
      </w:r>
      <w:r w:rsidR="001577FC" w:rsidRPr="0093266A">
        <w:rPr>
          <w:rFonts w:ascii="Tahoma" w:hAnsi="Tahoma" w:cs="Tahoma"/>
          <w:sz w:val="28"/>
          <w:szCs w:val="28"/>
        </w:rPr>
        <w:t xml:space="preserve">Although salaries and issues of discipline are the </w:t>
      </w:r>
      <w:r w:rsidR="001577FC" w:rsidRPr="0093266A">
        <w:rPr>
          <w:rFonts w:ascii="Tahoma" w:hAnsi="Tahoma" w:cs="Tahoma"/>
          <w:sz w:val="28"/>
          <w:szCs w:val="28"/>
        </w:rPr>
        <w:lastRenderedPageBreak/>
        <w:t>responsibility of the receiving organization, the Union Constitution does not provide</w:t>
      </w:r>
      <w:r w:rsidR="00943AD2" w:rsidRPr="0093266A">
        <w:rPr>
          <w:rFonts w:ascii="Tahoma" w:hAnsi="Tahoma" w:cs="Tahoma"/>
          <w:sz w:val="28"/>
          <w:szCs w:val="28"/>
        </w:rPr>
        <w:t xml:space="preserve"> protection for full time National Executive Council members against retrenchment. The usual way to go about issues of retrenchment is that the modalities of separation are agreed upon between management and the union. Considering that the first Defendant was the chief executive officer of the union with the second Defendant as his deputy, they should have sought to include a provision in the separation document to exempt the full time </w:t>
      </w:r>
      <w:r w:rsidR="007B5D54" w:rsidRPr="0093266A">
        <w:rPr>
          <w:rFonts w:ascii="Tahoma" w:hAnsi="Tahoma" w:cs="Tahoma"/>
          <w:sz w:val="28"/>
          <w:szCs w:val="28"/>
        </w:rPr>
        <w:t>N</w:t>
      </w:r>
      <w:r w:rsidR="00943AD2" w:rsidRPr="0093266A">
        <w:rPr>
          <w:rFonts w:ascii="Tahoma" w:hAnsi="Tahoma" w:cs="Tahoma"/>
          <w:sz w:val="28"/>
          <w:szCs w:val="28"/>
        </w:rPr>
        <w:t>ational Executive Council members from retrenchment</w:t>
      </w:r>
      <w:r w:rsidR="00373B10">
        <w:rPr>
          <w:rFonts w:ascii="Tahoma" w:hAnsi="Tahoma" w:cs="Tahoma"/>
          <w:sz w:val="28"/>
          <w:szCs w:val="28"/>
        </w:rPr>
        <w:t xml:space="preserve"> until the end of their term as full time Union officials</w:t>
      </w:r>
      <w:r w:rsidR="00943AD2" w:rsidRPr="0093266A">
        <w:rPr>
          <w:rFonts w:ascii="Tahoma" w:hAnsi="Tahoma" w:cs="Tahoma"/>
          <w:sz w:val="28"/>
          <w:szCs w:val="28"/>
        </w:rPr>
        <w:t>.</w:t>
      </w:r>
    </w:p>
    <w:p w:rsidR="007E6D06" w:rsidRPr="0093266A" w:rsidRDefault="007E6D06" w:rsidP="0093266A">
      <w:pPr>
        <w:spacing w:line="360" w:lineRule="auto"/>
        <w:jc w:val="both"/>
        <w:rPr>
          <w:rFonts w:ascii="Tahoma" w:hAnsi="Tahoma" w:cs="Tahoma"/>
          <w:sz w:val="28"/>
          <w:szCs w:val="28"/>
        </w:rPr>
      </w:pPr>
      <w:r w:rsidRPr="0093266A">
        <w:rPr>
          <w:rFonts w:ascii="Tahoma" w:hAnsi="Tahoma" w:cs="Tahoma"/>
          <w:sz w:val="28"/>
          <w:szCs w:val="28"/>
        </w:rPr>
        <w:t xml:space="preserve">In his submission, Mr. </w:t>
      </w:r>
      <w:r w:rsidR="0039070B" w:rsidRPr="0093266A">
        <w:rPr>
          <w:rFonts w:ascii="Tahoma" w:hAnsi="Tahoma" w:cs="Tahoma"/>
          <w:sz w:val="28"/>
          <w:szCs w:val="28"/>
        </w:rPr>
        <w:t>Kasonde asked the Court to decline jurisdiction over the matter on the ground that the matter was in the exclusive jurisdiction of the Industrial Relations Court pursuant to Article 94 (1) of the Constitution of Zambia Chapter 1 of the Laws of Zambia. He also cited section 20 (1) of the Industrial and Labour relations Act Chapter 269 of the Laws of Zambia. Unfortunately, Mr. Kasonde seems to be labo</w:t>
      </w:r>
      <w:r w:rsidR="00926FF4">
        <w:rPr>
          <w:rFonts w:ascii="Tahoma" w:hAnsi="Tahoma" w:cs="Tahoma"/>
          <w:sz w:val="28"/>
          <w:szCs w:val="28"/>
        </w:rPr>
        <w:t>u</w:t>
      </w:r>
      <w:r w:rsidR="0039070B" w:rsidRPr="0093266A">
        <w:rPr>
          <w:rFonts w:ascii="Tahoma" w:hAnsi="Tahoma" w:cs="Tahoma"/>
          <w:sz w:val="28"/>
          <w:szCs w:val="28"/>
        </w:rPr>
        <w:t>ring under repealed l</w:t>
      </w:r>
      <w:r w:rsidR="00424778" w:rsidRPr="0093266A">
        <w:rPr>
          <w:rFonts w:ascii="Tahoma" w:hAnsi="Tahoma" w:cs="Tahoma"/>
          <w:sz w:val="28"/>
          <w:szCs w:val="28"/>
        </w:rPr>
        <w:t>aw as section 20 (1) of the Indus</w:t>
      </w:r>
      <w:r w:rsidR="0039070B" w:rsidRPr="0093266A">
        <w:rPr>
          <w:rFonts w:ascii="Tahoma" w:hAnsi="Tahoma" w:cs="Tahoma"/>
          <w:sz w:val="28"/>
          <w:szCs w:val="28"/>
        </w:rPr>
        <w:t xml:space="preserve">trial and Labour </w:t>
      </w:r>
      <w:r w:rsidR="005B0FA9">
        <w:rPr>
          <w:rFonts w:ascii="Tahoma" w:hAnsi="Tahoma" w:cs="Tahoma"/>
          <w:sz w:val="28"/>
          <w:szCs w:val="28"/>
        </w:rPr>
        <w:t>R</w:t>
      </w:r>
      <w:r w:rsidR="0039070B" w:rsidRPr="0093266A">
        <w:rPr>
          <w:rFonts w:ascii="Tahoma" w:hAnsi="Tahoma" w:cs="Tahoma"/>
          <w:sz w:val="28"/>
          <w:szCs w:val="28"/>
        </w:rPr>
        <w:t>elations Act was repealed</w:t>
      </w:r>
      <w:r w:rsidR="00424778" w:rsidRPr="0093266A">
        <w:rPr>
          <w:rFonts w:ascii="Tahoma" w:hAnsi="Tahoma" w:cs="Tahoma"/>
          <w:sz w:val="28"/>
          <w:szCs w:val="28"/>
        </w:rPr>
        <w:t xml:space="preserve"> and replaced</w:t>
      </w:r>
      <w:r w:rsidR="0039070B" w:rsidRPr="0093266A">
        <w:rPr>
          <w:rFonts w:ascii="Tahoma" w:hAnsi="Tahoma" w:cs="Tahoma"/>
          <w:sz w:val="28"/>
          <w:szCs w:val="28"/>
        </w:rPr>
        <w:t xml:space="preserve"> by Act No. 30 of 1997</w:t>
      </w:r>
      <w:r w:rsidR="00424778" w:rsidRPr="0093266A">
        <w:rPr>
          <w:rFonts w:ascii="Tahoma" w:hAnsi="Tahoma" w:cs="Tahoma"/>
          <w:sz w:val="28"/>
          <w:szCs w:val="28"/>
        </w:rPr>
        <w:t>. The new section 20 states as follows;</w:t>
      </w:r>
    </w:p>
    <w:p w:rsidR="00424778" w:rsidRPr="00B25437" w:rsidRDefault="00424778" w:rsidP="0093266A">
      <w:pPr>
        <w:spacing w:line="240" w:lineRule="auto"/>
        <w:ind w:left="720"/>
        <w:jc w:val="both"/>
        <w:rPr>
          <w:rFonts w:ascii="Tahoma" w:hAnsi="Tahoma" w:cs="Tahoma"/>
          <w:b/>
          <w:i/>
        </w:rPr>
      </w:pPr>
      <w:r w:rsidRPr="00B25437">
        <w:rPr>
          <w:rFonts w:ascii="Tahoma" w:hAnsi="Tahoma" w:cs="Tahoma"/>
          <w:b/>
          <w:i/>
        </w:rPr>
        <w:t xml:space="preserve">“Any member or officer of a trade union or any officer of a federation of trade unions, if </w:t>
      </w:r>
      <w:r w:rsidR="00B85D24" w:rsidRPr="00B25437">
        <w:rPr>
          <w:rFonts w:ascii="Tahoma" w:hAnsi="Tahoma" w:cs="Tahoma"/>
          <w:b/>
          <w:i/>
        </w:rPr>
        <w:t>the trade union is affiliated to it, who has reasonable grounds to believe that a person who is disqualified from holding office has been elected or appointed as an officer of the trade union or that there is a reasonable case against such person for the fraudulent misuse of trade union funds may, not later than thirty days from the date of election or appointment to the office or of becoming aware of the fraudulent misuse of trade union funds, apply to the Court and the Court may grant such relief or remedy as it may consider just in the circumstances.”</w:t>
      </w:r>
    </w:p>
    <w:p w:rsidR="00B85D24" w:rsidRPr="0093266A" w:rsidRDefault="00B85D24" w:rsidP="0093266A">
      <w:pPr>
        <w:spacing w:line="360" w:lineRule="auto"/>
        <w:jc w:val="both"/>
        <w:rPr>
          <w:rFonts w:ascii="Tahoma" w:hAnsi="Tahoma" w:cs="Tahoma"/>
          <w:sz w:val="28"/>
          <w:szCs w:val="28"/>
        </w:rPr>
      </w:pPr>
      <w:r w:rsidRPr="0093266A">
        <w:rPr>
          <w:rFonts w:ascii="Tahoma" w:hAnsi="Tahoma" w:cs="Tahoma"/>
          <w:sz w:val="28"/>
          <w:szCs w:val="28"/>
        </w:rPr>
        <w:t xml:space="preserve">It is very clear from the wording of the section that it does not capture the circumstances of the case under consideration and as such it is of no </w:t>
      </w:r>
      <w:r w:rsidRPr="0093266A">
        <w:rPr>
          <w:rFonts w:ascii="Tahoma" w:hAnsi="Tahoma" w:cs="Tahoma"/>
          <w:sz w:val="28"/>
          <w:szCs w:val="28"/>
        </w:rPr>
        <w:lastRenderedPageBreak/>
        <w:t>relevant application. The issue of jurisdiction is howe</w:t>
      </w:r>
      <w:r w:rsidR="00B739C6" w:rsidRPr="0093266A">
        <w:rPr>
          <w:rFonts w:ascii="Tahoma" w:hAnsi="Tahoma" w:cs="Tahoma"/>
          <w:sz w:val="28"/>
          <w:szCs w:val="28"/>
        </w:rPr>
        <w:t>ver, provided for under section 85 (1) as amended by Act No. 30 of 1997 and it provides as follows;</w:t>
      </w:r>
    </w:p>
    <w:p w:rsidR="00B739C6" w:rsidRPr="00B25437" w:rsidRDefault="00B739C6" w:rsidP="0093266A">
      <w:pPr>
        <w:spacing w:line="240" w:lineRule="auto"/>
        <w:ind w:left="720"/>
        <w:jc w:val="both"/>
        <w:rPr>
          <w:rFonts w:ascii="Tahoma" w:hAnsi="Tahoma" w:cs="Tahoma"/>
          <w:b/>
          <w:i/>
        </w:rPr>
      </w:pPr>
      <w:r w:rsidRPr="00B25437">
        <w:rPr>
          <w:rFonts w:ascii="Tahoma" w:hAnsi="Tahoma" w:cs="Tahoma"/>
          <w:b/>
          <w:i/>
        </w:rPr>
        <w:t>“The Court shall have original and exclusive jurisdiction to hear and determine any industrial relation matters and any proceedings under this Act.”</w:t>
      </w:r>
    </w:p>
    <w:p w:rsidR="003D6C24" w:rsidRPr="0093266A" w:rsidRDefault="00B739C6" w:rsidP="0093266A">
      <w:pPr>
        <w:spacing w:line="360" w:lineRule="auto"/>
        <w:jc w:val="both"/>
        <w:rPr>
          <w:rFonts w:ascii="Tahoma" w:hAnsi="Tahoma" w:cs="Tahoma"/>
          <w:sz w:val="28"/>
          <w:szCs w:val="28"/>
        </w:rPr>
      </w:pPr>
      <w:r w:rsidRPr="0093266A">
        <w:rPr>
          <w:rFonts w:ascii="Tahoma" w:hAnsi="Tahoma" w:cs="Tahoma"/>
          <w:sz w:val="28"/>
          <w:szCs w:val="28"/>
        </w:rPr>
        <w:t>Subsection 9 defines ‘industrial relations matters’ as follows;</w:t>
      </w:r>
    </w:p>
    <w:p w:rsidR="00B739C6" w:rsidRPr="00B25437" w:rsidRDefault="00B739C6" w:rsidP="00B25437">
      <w:pPr>
        <w:spacing w:line="240" w:lineRule="auto"/>
        <w:ind w:left="720"/>
        <w:jc w:val="both"/>
        <w:rPr>
          <w:rFonts w:ascii="Tahoma" w:hAnsi="Tahoma" w:cs="Tahoma"/>
          <w:b/>
          <w:i/>
        </w:rPr>
      </w:pPr>
      <w:r w:rsidRPr="00B25437">
        <w:rPr>
          <w:rFonts w:ascii="Tahoma" w:hAnsi="Tahoma" w:cs="Tahoma"/>
          <w:b/>
          <w:i/>
        </w:rPr>
        <w:t xml:space="preserve">“For the purpose of this section “industrial relations matters” </w:t>
      </w:r>
      <w:r w:rsidR="00B25437" w:rsidRPr="00B25437">
        <w:rPr>
          <w:rFonts w:ascii="Tahoma" w:hAnsi="Tahoma" w:cs="Tahoma"/>
          <w:b/>
          <w:i/>
        </w:rPr>
        <w:t xml:space="preserve">      </w:t>
      </w:r>
      <w:r w:rsidRPr="00B25437">
        <w:rPr>
          <w:rFonts w:ascii="Tahoma" w:hAnsi="Tahoma" w:cs="Tahoma"/>
          <w:b/>
          <w:i/>
        </w:rPr>
        <w:t xml:space="preserve">shall include issues relating to – </w:t>
      </w:r>
    </w:p>
    <w:p w:rsidR="00B739C6" w:rsidRPr="00B25437" w:rsidRDefault="00B739C6" w:rsidP="0093266A">
      <w:pPr>
        <w:pStyle w:val="ListParagraph"/>
        <w:numPr>
          <w:ilvl w:val="0"/>
          <w:numId w:val="5"/>
        </w:numPr>
        <w:spacing w:line="240" w:lineRule="auto"/>
        <w:jc w:val="both"/>
        <w:rPr>
          <w:rFonts w:ascii="Tahoma" w:hAnsi="Tahoma" w:cs="Tahoma"/>
          <w:b/>
          <w:i/>
        </w:rPr>
      </w:pPr>
      <w:r w:rsidRPr="00B25437">
        <w:rPr>
          <w:rFonts w:ascii="Tahoma" w:hAnsi="Tahoma" w:cs="Tahoma"/>
          <w:b/>
          <w:i/>
        </w:rPr>
        <w:t>Inquiries, awards and decisions in collective disputes</w:t>
      </w:r>
    </w:p>
    <w:p w:rsidR="00B739C6" w:rsidRPr="00B25437" w:rsidRDefault="00B739C6" w:rsidP="0093266A">
      <w:pPr>
        <w:pStyle w:val="ListParagraph"/>
        <w:numPr>
          <w:ilvl w:val="0"/>
          <w:numId w:val="5"/>
        </w:numPr>
        <w:spacing w:line="240" w:lineRule="auto"/>
        <w:jc w:val="both"/>
        <w:rPr>
          <w:rFonts w:ascii="Tahoma" w:hAnsi="Tahoma" w:cs="Tahoma"/>
          <w:b/>
          <w:i/>
        </w:rPr>
      </w:pPr>
      <w:r w:rsidRPr="00B25437">
        <w:rPr>
          <w:rFonts w:ascii="Tahoma" w:hAnsi="Tahoma" w:cs="Tahoma"/>
          <w:b/>
          <w:i/>
        </w:rPr>
        <w:t>Interpretation of the terms of awards, collective agreements and recognition agreements</w:t>
      </w:r>
    </w:p>
    <w:p w:rsidR="00B739C6" w:rsidRPr="00B25437" w:rsidRDefault="00B739C6" w:rsidP="0093266A">
      <w:pPr>
        <w:pStyle w:val="ListParagraph"/>
        <w:numPr>
          <w:ilvl w:val="0"/>
          <w:numId w:val="5"/>
        </w:numPr>
        <w:spacing w:line="240" w:lineRule="auto"/>
        <w:jc w:val="both"/>
        <w:rPr>
          <w:rFonts w:ascii="Tahoma" w:hAnsi="Tahoma" w:cs="Tahoma"/>
          <w:b/>
          <w:i/>
        </w:rPr>
      </w:pPr>
      <w:r w:rsidRPr="00B25437">
        <w:rPr>
          <w:rFonts w:ascii="Tahoma" w:hAnsi="Tahoma" w:cs="Tahoma"/>
          <w:b/>
          <w:i/>
        </w:rPr>
        <w:t>General inquiries into, and adjudication on any matter affecting the rights, obligations and privileges of employees, employers and their representative bodies</w:t>
      </w:r>
      <w:r w:rsidR="00656DBF" w:rsidRPr="00B25437">
        <w:rPr>
          <w:rFonts w:ascii="Tahoma" w:hAnsi="Tahoma" w:cs="Tahoma"/>
          <w:b/>
          <w:i/>
        </w:rPr>
        <w:t>”</w:t>
      </w:r>
    </w:p>
    <w:p w:rsidR="00656DBF" w:rsidRPr="0093266A" w:rsidRDefault="005578AE" w:rsidP="0093266A">
      <w:pPr>
        <w:spacing w:line="360" w:lineRule="auto"/>
        <w:jc w:val="both"/>
        <w:rPr>
          <w:rFonts w:ascii="Tahoma" w:hAnsi="Tahoma" w:cs="Tahoma"/>
          <w:sz w:val="28"/>
          <w:szCs w:val="28"/>
        </w:rPr>
      </w:pPr>
      <w:r w:rsidRPr="0093266A">
        <w:rPr>
          <w:rFonts w:ascii="Tahoma" w:hAnsi="Tahoma" w:cs="Tahoma"/>
          <w:sz w:val="28"/>
          <w:szCs w:val="28"/>
        </w:rPr>
        <w:t>Even though the list above is only demonstrative rather than exhaustive, it is clear that the Legislature intended to give exclusive jurisdiction to the Industrial Relations Court in matter</w:t>
      </w:r>
      <w:r w:rsidR="00F40B72" w:rsidRPr="0093266A">
        <w:rPr>
          <w:rFonts w:ascii="Tahoma" w:hAnsi="Tahoma" w:cs="Tahoma"/>
          <w:sz w:val="28"/>
          <w:szCs w:val="28"/>
        </w:rPr>
        <w:t>s</w:t>
      </w:r>
      <w:r w:rsidRPr="0093266A">
        <w:rPr>
          <w:rFonts w:ascii="Tahoma" w:hAnsi="Tahoma" w:cs="Tahoma"/>
          <w:sz w:val="28"/>
          <w:szCs w:val="28"/>
        </w:rPr>
        <w:t xml:space="preserve"> where either the Complainant or the Defendant is still in employment</w:t>
      </w:r>
      <w:r w:rsidR="002F0BCB" w:rsidRPr="0093266A">
        <w:rPr>
          <w:rFonts w:ascii="Tahoma" w:hAnsi="Tahoma" w:cs="Tahoma"/>
          <w:sz w:val="28"/>
          <w:szCs w:val="28"/>
        </w:rPr>
        <w:t xml:space="preserve">. In a case where the employer employee relationship has been severed, as the case is in this matter, the High </w:t>
      </w:r>
      <w:r w:rsidR="005B0FA9">
        <w:rPr>
          <w:rFonts w:ascii="Tahoma" w:hAnsi="Tahoma" w:cs="Tahoma"/>
          <w:sz w:val="28"/>
          <w:szCs w:val="28"/>
        </w:rPr>
        <w:t>C</w:t>
      </w:r>
      <w:r w:rsidR="002F0BCB" w:rsidRPr="0093266A">
        <w:rPr>
          <w:rFonts w:ascii="Tahoma" w:hAnsi="Tahoma" w:cs="Tahoma"/>
          <w:sz w:val="28"/>
          <w:szCs w:val="28"/>
        </w:rPr>
        <w:t xml:space="preserve">ourt has jurisdiction. This seems to be the interpretation the Supreme Court gave to section 85 (1) and (9) of the Industrial and Labour relations (Amendment) Act No. 30 of 1997 in the case of </w:t>
      </w:r>
      <w:r w:rsidR="002F0BCB" w:rsidRPr="00B25437">
        <w:rPr>
          <w:rFonts w:ascii="Tahoma" w:hAnsi="Tahoma" w:cs="Tahoma"/>
          <w:b/>
          <w:i/>
          <w:u w:val="single"/>
        </w:rPr>
        <w:t>P.C. Cheelo and 8 others V ZCCM limited</w:t>
      </w:r>
      <w:r w:rsidR="002F0BCB" w:rsidRPr="00B25437">
        <w:rPr>
          <w:rFonts w:ascii="Tahoma" w:hAnsi="Tahoma" w:cs="Tahoma"/>
          <w:i/>
        </w:rPr>
        <w:t xml:space="preserve"> </w:t>
      </w:r>
      <w:r w:rsidR="002F0BCB" w:rsidRPr="0093266A">
        <w:rPr>
          <w:rFonts w:ascii="Tahoma" w:hAnsi="Tahoma" w:cs="Tahoma"/>
          <w:sz w:val="28"/>
          <w:szCs w:val="28"/>
        </w:rPr>
        <w:t xml:space="preserve">(unreported). </w:t>
      </w:r>
    </w:p>
    <w:p w:rsidR="006B03A0" w:rsidRPr="0093266A" w:rsidRDefault="006B03A0" w:rsidP="0093266A">
      <w:pPr>
        <w:spacing w:line="360" w:lineRule="auto"/>
        <w:jc w:val="both"/>
        <w:rPr>
          <w:rFonts w:ascii="Tahoma" w:hAnsi="Tahoma" w:cs="Tahoma"/>
          <w:sz w:val="28"/>
          <w:szCs w:val="28"/>
        </w:rPr>
      </w:pPr>
      <w:r w:rsidRPr="0093266A">
        <w:rPr>
          <w:rFonts w:ascii="Tahoma" w:hAnsi="Tahoma" w:cs="Tahoma"/>
          <w:sz w:val="28"/>
          <w:szCs w:val="28"/>
        </w:rPr>
        <w:t xml:space="preserve">I therefore, find that this is a case falling outside the scope of section 85 (1) and (9) of the Act </w:t>
      </w:r>
      <w:r w:rsidR="005B0FA9">
        <w:rPr>
          <w:rFonts w:ascii="Tahoma" w:hAnsi="Tahoma" w:cs="Tahoma"/>
          <w:sz w:val="28"/>
          <w:szCs w:val="28"/>
        </w:rPr>
        <w:t>thereby</w:t>
      </w:r>
      <w:r w:rsidR="002816C3">
        <w:rPr>
          <w:rFonts w:ascii="Tahoma" w:hAnsi="Tahoma" w:cs="Tahoma"/>
          <w:sz w:val="28"/>
          <w:szCs w:val="28"/>
        </w:rPr>
        <w:t xml:space="preserve"> </w:t>
      </w:r>
      <w:r w:rsidR="005B0FA9">
        <w:rPr>
          <w:rFonts w:ascii="Tahoma" w:hAnsi="Tahoma" w:cs="Tahoma"/>
          <w:sz w:val="28"/>
          <w:szCs w:val="28"/>
        </w:rPr>
        <w:t xml:space="preserve">leaving it open to </w:t>
      </w:r>
      <w:r w:rsidRPr="0093266A">
        <w:rPr>
          <w:rFonts w:ascii="Tahoma" w:hAnsi="Tahoma" w:cs="Tahoma"/>
          <w:sz w:val="28"/>
          <w:szCs w:val="28"/>
        </w:rPr>
        <w:t>the</w:t>
      </w:r>
      <w:r w:rsidR="005B0FA9">
        <w:rPr>
          <w:rFonts w:ascii="Tahoma" w:hAnsi="Tahoma" w:cs="Tahoma"/>
          <w:sz w:val="28"/>
          <w:szCs w:val="28"/>
        </w:rPr>
        <w:t xml:space="preserve"> jurisdiction of the High Court</w:t>
      </w:r>
      <w:r w:rsidRPr="0093266A">
        <w:rPr>
          <w:rFonts w:ascii="Tahoma" w:hAnsi="Tahoma" w:cs="Tahoma"/>
          <w:sz w:val="28"/>
          <w:szCs w:val="28"/>
        </w:rPr>
        <w:t xml:space="preserve">. </w:t>
      </w:r>
    </w:p>
    <w:p w:rsidR="009B732E" w:rsidRPr="0093266A" w:rsidRDefault="007B3854" w:rsidP="0093266A">
      <w:pPr>
        <w:spacing w:line="360" w:lineRule="auto"/>
        <w:jc w:val="both"/>
        <w:rPr>
          <w:rFonts w:ascii="Tahoma" w:hAnsi="Tahoma" w:cs="Tahoma"/>
          <w:sz w:val="28"/>
          <w:szCs w:val="28"/>
        </w:rPr>
      </w:pPr>
      <w:r w:rsidRPr="0093266A">
        <w:rPr>
          <w:rFonts w:ascii="Tahoma" w:hAnsi="Tahoma" w:cs="Tahoma"/>
          <w:sz w:val="28"/>
          <w:szCs w:val="28"/>
        </w:rPr>
        <w:lastRenderedPageBreak/>
        <w:t>From the foregoing, I find that the Defendants cannot</w:t>
      </w:r>
      <w:r w:rsidR="00E81B35">
        <w:rPr>
          <w:rFonts w:ascii="Tahoma" w:hAnsi="Tahoma" w:cs="Tahoma"/>
          <w:sz w:val="28"/>
          <w:szCs w:val="28"/>
        </w:rPr>
        <w:t>,</w:t>
      </w:r>
      <w:r w:rsidRPr="0093266A">
        <w:rPr>
          <w:rFonts w:ascii="Tahoma" w:hAnsi="Tahoma" w:cs="Tahoma"/>
          <w:sz w:val="28"/>
          <w:szCs w:val="28"/>
        </w:rPr>
        <w:t xml:space="preserve"> as of right maintain their positions in the National Executive Council of the Union unless the Union decides to retain them until the expiry of their term of office as co-opted members of the Union as their membership was extinguished when their services with ZAMTEL</w:t>
      </w:r>
      <w:r w:rsidR="00E81B35">
        <w:rPr>
          <w:rFonts w:ascii="Tahoma" w:hAnsi="Tahoma" w:cs="Tahoma"/>
          <w:sz w:val="28"/>
          <w:szCs w:val="28"/>
        </w:rPr>
        <w:t>, the seconding employer,</w:t>
      </w:r>
      <w:r w:rsidRPr="0093266A">
        <w:rPr>
          <w:rFonts w:ascii="Tahoma" w:hAnsi="Tahoma" w:cs="Tahoma"/>
          <w:sz w:val="28"/>
          <w:szCs w:val="28"/>
        </w:rPr>
        <w:t xml:space="preserve"> were terminated.</w:t>
      </w:r>
      <w:r w:rsidR="009B732E" w:rsidRPr="0093266A">
        <w:rPr>
          <w:rFonts w:ascii="Tahoma" w:hAnsi="Tahoma" w:cs="Tahoma"/>
          <w:sz w:val="28"/>
          <w:szCs w:val="28"/>
        </w:rPr>
        <w:t xml:space="preserve"> </w:t>
      </w:r>
    </w:p>
    <w:p w:rsidR="009B732E" w:rsidRPr="0093266A" w:rsidRDefault="009B732E" w:rsidP="0093266A">
      <w:pPr>
        <w:spacing w:line="360" w:lineRule="auto"/>
        <w:jc w:val="both"/>
        <w:rPr>
          <w:rFonts w:ascii="Tahoma" w:hAnsi="Tahoma" w:cs="Tahoma"/>
          <w:sz w:val="28"/>
          <w:szCs w:val="28"/>
        </w:rPr>
      </w:pPr>
      <w:r w:rsidRPr="0093266A">
        <w:rPr>
          <w:rFonts w:ascii="Tahoma" w:hAnsi="Tahoma" w:cs="Tahoma"/>
          <w:sz w:val="28"/>
          <w:szCs w:val="28"/>
        </w:rPr>
        <w:t>I accordingly declare the Defendants NOT MEMBERS of the National Union of Communication Workers.</w:t>
      </w:r>
    </w:p>
    <w:p w:rsidR="009B732E" w:rsidRPr="0093266A" w:rsidRDefault="009B732E" w:rsidP="0093266A">
      <w:pPr>
        <w:spacing w:line="360" w:lineRule="auto"/>
        <w:jc w:val="both"/>
        <w:rPr>
          <w:rFonts w:ascii="Tahoma" w:hAnsi="Tahoma" w:cs="Tahoma"/>
          <w:sz w:val="28"/>
          <w:szCs w:val="28"/>
        </w:rPr>
      </w:pPr>
      <w:r w:rsidRPr="0093266A">
        <w:rPr>
          <w:rFonts w:ascii="Tahoma" w:hAnsi="Tahoma" w:cs="Tahoma"/>
          <w:sz w:val="28"/>
          <w:szCs w:val="28"/>
        </w:rPr>
        <w:t xml:space="preserve">I however, </w:t>
      </w:r>
      <w:r w:rsidR="008E2285">
        <w:rPr>
          <w:rFonts w:ascii="Tahoma" w:hAnsi="Tahoma" w:cs="Tahoma"/>
          <w:sz w:val="28"/>
          <w:szCs w:val="28"/>
        </w:rPr>
        <w:t>make no order for costs due to the unprecedented nature of the case and issues raised</w:t>
      </w:r>
      <w:r w:rsidRPr="0093266A">
        <w:rPr>
          <w:rFonts w:ascii="Tahoma" w:hAnsi="Tahoma" w:cs="Tahoma"/>
          <w:sz w:val="28"/>
          <w:szCs w:val="28"/>
        </w:rPr>
        <w:t>.</w:t>
      </w:r>
    </w:p>
    <w:p w:rsidR="009B732E" w:rsidRPr="0093266A" w:rsidRDefault="009B732E" w:rsidP="0093266A">
      <w:pPr>
        <w:spacing w:line="360" w:lineRule="auto"/>
        <w:jc w:val="both"/>
        <w:rPr>
          <w:rFonts w:ascii="Tahoma" w:hAnsi="Tahoma" w:cs="Tahoma"/>
          <w:sz w:val="28"/>
          <w:szCs w:val="28"/>
        </w:rPr>
      </w:pPr>
    </w:p>
    <w:p w:rsidR="009B732E" w:rsidRPr="00B25437" w:rsidRDefault="005439D5" w:rsidP="0093266A">
      <w:pPr>
        <w:spacing w:line="240" w:lineRule="auto"/>
        <w:jc w:val="both"/>
        <w:rPr>
          <w:rFonts w:ascii="Tahoma" w:hAnsi="Tahoma" w:cs="Tahoma"/>
          <w:b/>
          <w:sz w:val="28"/>
          <w:szCs w:val="28"/>
        </w:rPr>
      </w:pPr>
      <w:r>
        <w:rPr>
          <w:rFonts w:ascii="Tahoma" w:hAnsi="Tahoma" w:cs="Tahoma"/>
          <w:b/>
          <w:sz w:val="28"/>
          <w:szCs w:val="28"/>
        </w:rPr>
        <w:t>DATED THE</w:t>
      </w:r>
      <w:r w:rsidR="009B732E" w:rsidRPr="00B25437">
        <w:rPr>
          <w:rFonts w:ascii="Tahoma" w:hAnsi="Tahoma" w:cs="Tahoma"/>
          <w:b/>
          <w:sz w:val="28"/>
          <w:szCs w:val="28"/>
        </w:rPr>
        <w:t>------DAY OF APRIL 2011</w:t>
      </w:r>
    </w:p>
    <w:p w:rsidR="009B732E" w:rsidRPr="00B25437" w:rsidRDefault="009B732E" w:rsidP="0093266A">
      <w:pPr>
        <w:spacing w:line="240" w:lineRule="auto"/>
        <w:jc w:val="both"/>
        <w:rPr>
          <w:rFonts w:ascii="Tahoma" w:hAnsi="Tahoma" w:cs="Tahoma"/>
          <w:b/>
          <w:sz w:val="28"/>
          <w:szCs w:val="28"/>
        </w:rPr>
      </w:pPr>
    </w:p>
    <w:p w:rsidR="009B732E" w:rsidRPr="00B25437" w:rsidRDefault="009B732E" w:rsidP="00B25437">
      <w:pPr>
        <w:spacing w:line="240" w:lineRule="auto"/>
        <w:jc w:val="center"/>
        <w:rPr>
          <w:rFonts w:ascii="Tahoma" w:hAnsi="Tahoma" w:cs="Tahoma"/>
          <w:b/>
          <w:sz w:val="28"/>
          <w:szCs w:val="28"/>
        </w:rPr>
      </w:pPr>
      <w:r w:rsidRPr="00B25437">
        <w:rPr>
          <w:rFonts w:ascii="Tahoma" w:hAnsi="Tahoma" w:cs="Tahoma"/>
          <w:b/>
          <w:sz w:val="28"/>
          <w:szCs w:val="28"/>
        </w:rPr>
        <w:t>J.M. SIAVWAPA</w:t>
      </w:r>
    </w:p>
    <w:p w:rsidR="007B3854" w:rsidRPr="00B25437" w:rsidRDefault="009B732E" w:rsidP="00B25437">
      <w:pPr>
        <w:spacing w:line="240" w:lineRule="auto"/>
        <w:jc w:val="center"/>
        <w:rPr>
          <w:rFonts w:ascii="Tahoma" w:hAnsi="Tahoma" w:cs="Tahoma"/>
          <w:b/>
          <w:sz w:val="28"/>
          <w:szCs w:val="28"/>
        </w:rPr>
      </w:pPr>
      <w:r w:rsidRPr="00B25437">
        <w:rPr>
          <w:rFonts w:ascii="Tahoma" w:hAnsi="Tahoma" w:cs="Tahoma"/>
          <w:b/>
          <w:sz w:val="28"/>
          <w:szCs w:val="28"/>
        </w:rPr>
        <w:t>JUDGE</w:t>
      </w:r>
    </w:p>
    <w:p w:rsidR="007B5D54" w:rsidRPr="00B25437" w:rsidRDefault="007B5D54" w:rsidP="008D2E98">
      <w:pPr>
        <w:spacing w:line="240" w:lineRule="auto"/>
        <w:rPr>
          <w:b/>
        </w:rPr>
      </w:pPr>
    </w:p>
    <w:p w:rsidR="00943AD2" w:rsidRDefault="00943AD2" w:rsidP="008D2E98">
      <w:pPr>
        <w:spacing w:line="240" w:lineRule="auto"/>
      </w:pPr>
    </w:p>
    <w:p w:rsidR="000572A1" w:rsidRDefault="000572A1" w:rsidP="008D2E98">
      <w:pPr>
        <w:spacing w:line="240" w:lineRule="auto"/>
      </w:pPr>
    </w:p>
    <w:p w:rsidR="00D56015" w:rsidRDefault="00156C4F" w:rsidP="008D2E98">
      <w:pPr>
        <w:spacing w:line="240" w:lineRule="auto"/>
      </w:pPr>
      <w:r>
        <w:t xml:space="preserve"> </w:t>
      </w:r>
      <w:r w:rsidR="002666F4">
        <w:t xml:space="preserve">                                                      </w:t>
      </w:r>
    </w:p>
    <w:sectPr w:rsidR="00D56015" w:rsidSect="00BA08A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6B" w:rsidRDefault="0003416B" w:rsidP="00BA08AF">
      <w:pPr>
        <w:spacing w:after="0" w:line="240" w:lineRule="auto"/>
      </w:pPr>
      <w:r>
        <w:separator/>
      </w:r>
    </w:p>
  </w:endnote>
  <w:endnote w:type="continuationSeparator" w:id="1">
    <w:p w:rsidR="0003416B" w:rsidRDefault="0003416B" w:rsidP="00BA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454"/>
      <w:docPartObj>
        <w:docPartGallery w:val="Page Numbers (Bottom of Page)"/>
        <w:docPartUnique/>
      </w:docPartObj>
    </w:sdtPr>
    <w:sdtContent>
      <w:p w:rsidR="00BA08AF" w:rsidRDefault="00BA08AF">
        <w:pPr>
          <w:pStyle w:val="Footer"/>
          <w:jc w:val="center"/>
        </w:pPr>
        <w:r>
          <w:t>J</w:t>
        </w:r>
        <w:fldSimple w:instr=" PAGE   \* MERGEFORMAT ">
          <w:r w:rsidR="005439D5">
            <w:rPr>
              <w:noProof/>
            </w:rPr>
            <w:t>7</w:t>
          </w:r>
        </w:fldSimple>
      </w:p>
    </w:sdtContent>
  </w:sdt>
  <w:p w:rsidR="00BA08AF" w:rsidRDefault="00BA0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6B" w:rsidRDefault="0003416B" w:rsidP="00BA08AF">
      <w:pPr>
        <w:spacing w:after="0" w:line="240" w:lineRule="auto"/>
      </w:pPr>
      <w:r>
        <w:separator/>
      </w:r>
    </w:p>
  </w:footnote>
  <w:footnote w:type="continuationSeparator" w:id="1">
    <w:p w:rsidR="0003416B" w:rsidRDefault="0003416B" w:rsidP="00BA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374F"/>
    <w:multiLevelType w:val="hybridMultilevel"/>
    <w:tmpl w:val="C4C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D4859"/>
    <w:multiLevelType w:val="hybridMultilevel"/>
    <w:tmpl w:val="2AFA1F32"/>
    <w:lvl w:ilvl="0" w:tplc="7D9E9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33667"/>
    <w:multiLevelType w:val="hybridMultilevel"/>
    <w:tmpl w:val="DA4E84EA"/>
    <w:lvl w:ilvl="0" w:tplc="9002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004C72"/>
    <w:multiLevelType w:val="hybridMultilevel"/>
    <w:tmpl w:val="E7508F7E"/>
    <w:lvl w:ilvl="0" w:tplc="30AA52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205687"/>
    <w:multiLevelType w:val="hybridMultilevel"/>
    <w:tmpl w:val="543E3C1A"/>
    <w:lvl w:ilvl="0" w:tplc="73529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6015"/>
    <w:rsid w:val="000062CF"/>
    <w:rsid w:val="0003416B"/>
    <w:rsid w:val="000572A1"/>
    <w:rsid w:val="000A6FBB"/>
    <w:rsid w:val="000F2C85"/>
    <w:rsid w:val="001062F9"/>
    <w:rsid w:val="00106FC0"/>
    <w:rsid w:val="00156C4F"/>
    <w:rsid w:val="001577FC"/>
    <w:rsid w:val="001A6E34"/>
    <w:rsid w:val="00213289"/>
    <w:rsid w:val="00250976"/>
    <w:rsid w:val="002666F4"/>
    <w:rsid w:val="002816C3"/>
    <w:rsid w:val="002B162B"/>
    <w:rsid w:val="002F0BCB"/>
    <w:rsid w:val="00373B10"/>
    <w:rsid w:val="0039070B"/>
    <w:rsid w:val="003D6C24"/>
    <w:rsid w:val="00424778"/>
    <w:rsid w:val="004B69D0"/>
    <w:rsid w:val="004F763E"/>
    <w:rsid w:val="00516601"/>
    <w:rsid w:val="005439D5"/>
    <w:rsid w:val="005578AE"/>
    <w:rsid w:val="005A7355"/>
    <w:rsid w:val="005B0FA9"/>
    <w:rsid w:val="0060650C"/>
    <w:rsid w:val="00653CCA"/>
    <w:rsid w:val="00656DBF"/>
    <w:rsid w:val="0066472B"/>
    <w:rsid w:val="006B03A0"/>
    <w:rsid w:val="006C6A98"/>
    <w:rsid w:val="007262E2"/>
    <w:rsid w:val="00733007"/>
    <w:rsid w:val="007702F0"/>
    <w:rsid w:val="00791EC8"/>
    <w:rsid w:val="00795F5B"/>
    <w:rsid w:val="007B3854"/>
    <w:rsid w:val="007B5D54"/>
    <w:rsid w:val="007E6D06"/>
    <w:rsid w:val="007E79D6"/>
    <w:rsid w:val="00823D00"/>
    <w:rsid w:val="008D2E98"/>
    <w:rsid w:val="008D4D30"/>
    <w:rsid w:val="008E2285"/>
    <w:rsid w:val="008E5498"/>
    <w:rsid w:val="008F1397"/>
    <w:rsid w:val="00926FF4"/>
    <w:rsid w:val="0093266A"/>
    <w:rsid w:val="00943AD2"/>
    <w:rsid w:val="009B732E"/>
    <w:rsid w:val="009F4A02"/>
    <w:rsid w:val="00A02E99"/>
    <w:rsid w:val="00A43427"/>
    <w:rsid w:val="00AB6BE4"/>
    <w:rsid w:val="00AC2690"/>
    <w:rsid w:val="00B25437"/>
    <w:rsid w:val="00B63C21"/>
    <w:rsid w:val="00B739C6"/>
    <w:rsid w:val="00B85D24"/>
    <w:rsid w:val="00BA08AF"/>
    <w:rsid w:val="00BB07E6"/>
    <w:rsid w:val="00BE0D08"/>
    <w:rsid w:val="00C34CDE"/>
    <w:rsid w:val="00C663BD"/>
    <w:rsid w:val="00C850DF"/>
    <w:rsid w:val="00D410C8"/>
    <w:rsid w:val="00D56015"/>
    <w:rsid w:val="00DF4710"/>
    <w:rsid w:val="00E81B35"/>
    <w:rsid w:val="00EB4D78"/>
    <w:rsid w:val="00F40B72"/>
    <w:rsid w:val="00F61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CA"/>
    <w:pPr>
      <w:ind w:left="720"/>
      <w:contextualSpacing/>
    </w:pPr>
  </w:style>
  <w:style w:type="paragraph" w:styleId="Header">
    <w:name w:val="header"/>
    <w:basedOn w:val="Normal"/>
    <w:link w:val="HeaderChar"/>
    <w:uiPriority w:val="99"/>
    <w:semiHidden/>
    <w:unhideWhenUsed/>
    <w:rsid w:val="00BA0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8AF"/>
    <w:rPr>
      <w:lang w:val="en-GB"/>
    </w:rPr>
  </w:style>
  <w:style w:type="paragraph" w:styleId="Footer">
    <w:name w:val="footer"/>
    <w:basedOn w:val="Normal"/>
    <w:link w:val="FooterChar"/>
    <w:uiPriority w:val="99"/>
    <w:unhideWhenUsed/>
    <w:rsid w:val="00BA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AF"/>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49</cp:revision>
  <dcterms:created xsi:type="dcterms:W3CDTF">2011-04-12T08:35:00Z</dcterms:created>
  <dcterms:modified xsi:type="dcterms:W3CDTF">2011-04-20T12:36:00Z</dcterms:modified>
</cp:coreProperties>
</file>