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FB" w:rsidRPr="002162FB" w:rsidRDefault="002162FB" w:rsidP="002162FB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751632">
        <w:rPr>
          <w:rFonts w:ascii="Bookman Old Style" w:hAnsi="Bookman Old Style"/>
          <w:b/>
          <w:sz w:val="28"/>
          <w:szCs w:val="28"/>
          <w:u w:val="single"/>
        </w:rPr>
        <w:t xml:space="preserve">IN THE HIGH COURT </w:t>
      </w:r>
      <w:r>
        <w:rPr>
          <w:rFonts w:ascii="Bookman Old Style" w:hAnsi="Bookman Old Style"/>
          <w:b/>
          <w:sz w:val="28"/>
          <w:szCs w:val="28"/>
          <w:u w:val="single"/>
        </w:rPr>
        <w:t>O</w:t>
      </w:r>
      <w:r w:rsidRPr="00751632">
        <w:rPr>
          <w:rFonts w:ascii="Bookman Old Style" w:hAnsi="Bookman Old Style"/>
          <w:b/>
          <w:sz w:val="28"/>
          <w:szCs w:val="28"/>
          <w:u w:val="single"/>
        </w:rPr>
        <w:t>F ZAMBIA</w:t>
      </w:r>
      <w:r>
        <w:rPr>
          <w:rFonts w:ascii="Bookman Old Style" w:hAnsi="Bookman Old Style"/>
          <w:sz w:val="28"/>
          <w:szCs w:val="28"/>
        </w:rPr>
        <w:tab/>
        <w:t xml:space="preserve">            </w:t>
      </w:r>
      <w:r>
        <w:rPr>
          <w:rFonts w:ascii="Bookman Old Style" w:hAnsi="Bookman Old Style"/>
          <w:sz w:val="28"/>
          <w:szCs w:val="28"/>
        </w:rPr>
        <w:tab/>
        <w:t xml:space="preserve">    </w:t>
      </w:r>
      <w:r>
        <w:rPr>
          <w:rFonts w:ascii="Bookman Old Style" w:hAnsi="Bookman Old Style"/>
          <w:b/>
          <w:sz w:val="28"/>
          <w:szCs w:val="28"/>
          <w:u w:val="single"/>
        </w:rPr>
        <w:t>HJS/01/2011</w:t>
      </w:r>
    </w:p>
    <w:p w:rsidR="002162FB" w:rsidRDefault="002162FB" w:rsidP="002162FB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HOLDEN </w:t>
      </w:r>
      <w:r w:rsidRPr="00751632">
        <w:rPr>
          <w:rFonts w:ascii="Bookman Old Style" w:hAnsi="Bookman Old Style"/>
          <w:b/>
          <w:sz w:val="28"/>
          <w:szCs w:val="28"/>
          <w:u w:val="single"/>
        </w:rPr>
        <w:t>AT LUSAKA</w:t>
      </w:r>
    </w:p>
    <w:p w:rsidR="002162FB" w:rsidRPr="0019564D" w:rsidRDefault="002162FB" w:rsidP="002162F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(Criminal Jurisdiction) </w:t>
      </w:r>
    </w:p>
    <w:p w:rsidR="002162FB" w:rsidRPr="0019564D" w:rsidRDefault="002162FB" w:rsidP="002162F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2162FB" w:rsidRDefault="002162FB" w:rsidP="002162FB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BETWEEN:</w:t>
      </w:r>
    </w:p>
    <w:p w:rsidR="002162FB" w:rsidRDefault="002162FB" w:rsidP="002162FB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162FB" w:rsidRPr="006A6F6F" w:rsidRDefault="002162FB" w:rsidP="002162FB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THE PEOPLE  </w:t>
      </w:r>
      <w:r w:rsidRPr="007264DE">
        <w:rPr>
          <w:rFonts w:ascii="Bookman Old Style" w:hAnsi="Bookman Old Style"/>
          <w:b/>
          <w:sz w:val="28"/>
          <w:szCs w:val="28"/>
        </w:rPr>
        <w:t xml:space="preserve">   </w:t>
      </w:r>
    </w:p>
    <w:p w:rsidR="002162FB" w:rsidRDefault="002162FB" w:rsidP="002162FB">
      <w:pPr>
        <w:spacing w:after="0" w:line="240" w:lineRule="auto"/>
        <w:ind w:left="2160" w:firstLine="720"/>
        <w:rPr>
          <w:rFonts w:ascii="Bookman Old Style" w:hAnsi="Bookman Old Style"/>
          <w:b/>
          <w:sz w:val="28"/>
          <w:szCs w:val="28"/>
        </w:rPr>
      </w:pPr>
    </w:p>
    <w:p w:rsidR="002162FB" w:rsidRDefault="002162FB" w:rsidP="002162FB">
      <w:pPr>
        <w:spacing w:after="0" w:line="240" w:lineRule="auto"/>
        <w:ind w:left="2160"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 w:rsidRPr="00C970AD">
        <w:rPr>
          <w:rFonts w:ascii="Bookman Old Style" w:hAnsi="Bookman Old Style"/>
          <w:b/>
          <w:sz w:val="28"/>
          <w:szCs w:val="28"/>
        </w:rPr>
        <w:t>AND</w:t>
      </w:r>
    </w:p>
    <w:p w:rsidR="002162FB" w:rsidRPr="00C970AD" w:rsidRDefault="002162FB" w:rsidP="002162FB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2162FB" w:rsidRDefault="002162FB" w:rsidP="002162FB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FRACKSON BANDA </w:t>
      </w:r>
    </w:p>
    <w:p w:rsidR="002162FB" w:rsidRPr="002601F5" w:rsidRDefault="002162FB" w:rsidP="002162FB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ab/>
        <w:t xml:space="preserve">                         </w:t>
      </w:r>
    </w:p>
    <w:p w:rsidR="002162FB" w:rsidRDefault="002162FB" w:rsidP="002162FB">
      <w:pPr>
        <w:spacing w:after="0" w:line="240" w:lineRule="auto"/>
        <w:ind w:left="720" w:firstLine="720"/>
        <w:rPr>
          <w:rFonts w:ascii="Bookman Old Style" w:hAnsi="Bookman Old Style"/>
          <w:b/>
          <w:sz w:val="28"/>
          <w:szCs w:val="28"/>
          <w:u w:val="single"/>
        </w:rPr>
      </w:pPr>
    </w:p>
    <w:p w:rsidR="002162FB" w:rsidRDefault="002162FB" w:rsidP="002162FB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676A5D">
        <w:rPr>
          <w:rFonts w:ascii="Bookman Old Style" w:hAnsi="Bookman Old Style"/>
          <w:i/>
          <w:sz w:val="20"/>
          <w:szCs w:val="20"/>
        </w:rPr>
        <w:t xml:space="preserve">Before the Hon. </w:t>
      </w:r>
      <w:r>
        <w:rPr>
          <w:rFonts w:ascii="Bookman Old Style" w:hAnsi="Bookman Old Style"/>
          <w:i/>
          <w:sz w:val="20"/>
          <w:szCs w:val="20"/>
        </w:rPr>
        <w:t xml:space="preserve">Mr. Justice </w:t>
      </w:r>
      <w:r w:rsidR="00A41992">
        <w:rPr>
          <w:rFonts w:ascii="Bookman Old Style" w:hAnsi="Bookman Old Style"/>
          <w:i/>
          <w:sz w:val="20"/>
          <w:szCs w:val="20"/>
        </w:rPr>
        <w:t xml:space="preserve">Dr. P. </w:t>
      </w:r>
      <w:proofErr w:type="spellStart"/>
      <w:r w:rsidR="00A41992">
        <w:rPr>
          <w:rFonts w:ascii="Bookman Old Style" w:hAnsi="Bookman Old Style"/>
          <w:i/>
          <w:sz w:val="20"/>
          <w:szCs w:val="20"/>
        </w:rPr>
        <w:t>Matibini</w:t>
      </w:r>
      <w:proofErr w:type="spellEnd"/>
      <w:r w:rsidR="00A41992">
        <w:rPr>
          <w:rFonts w:ascii="Bookman Old Style" w:hAnsi="Bookman Old Style"/>
          <w:i/>
          <w:sz w:val="20"/>
          <w:szCs w:val="20"/>
        </w:rPr>
        <w:t xml:space="preserve">, </w:t>
      </w:r>
      <w:r>
        <w:rPr>
          <w:rFonts w:ascii="Bookman Old Style" w:hAnsi="Bookman Old Style"/>
          <w:i/>
          <w:sz w:val="20"/>
          <w:szCs w:val="20"/>
        </w:rPr>
        <w:t>SC, t</w:t>
      </w:r>
      <w:r w:rsidRPr="00676A5D">
        <w:rPr>
          <w:rFonts w:ascii="Bookman Old Style" w:hAnsi="Bookman Old Style"/>
          <w:i/>
          <w:sz w:val="20"/>
          <w:szCs w:val="20"/>
        </w:rPr>
        <w:t>his</w:t>
      </w:r>
      <w:r w:rsidR="005328E5">
        <w:rPr>
          <w:rFonts w:ascii="Bookman Old Style" w:hAnsi="Bookman Old Style"/>
          <w:i/>
          <w:sz w:val="20"/>
          <w:szCs w:val="20"/>
        </w:rPr>
        <w:t xml:space="preserve"> 18</w:t>
      </w:r>
      <w:r w:rsidR="005328E5" w:rsidRPr="005328E5">
        <w:rPr>
          <w:rFonts w:ascii="Bookman Old Style" w:hAnsi="Bookman Old Style"/>
          <w:i/>
          <w:sz w:val="20"/>
          <w:szCs w:val="20"/>
          <w:vertAlign w:val="superscript"/>
        </w:rPr>
        <w:t>th</w:t>
      </w:r>
      <w:r w:rsidR="005328E5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d</w:t>
      </w:r>
      <w:r w:rsidRPr="00676A5D">
        <w:rPr>
          <w:rFonts w:ascii="Bookman Old Style" w:hAnsi="Bookman Old Style"/>
          <w:i/>
          <w:sz w:val="20"/>
          <w:szCs w:val="20"/>
        </w:rPr>
        <w:t xml:space="preserve">ay of </w:t>
      </w:r>
      <w:r w:rsidR="005328E5">
        <w:rPr>
          <w:rFonts w:ascii="Bookman Old Style" w:hAnsi="Bookman Old Style"/>
          <w:i/>
          <w:sz w:val="20"/>
          <w:szCs w:val="20"/>
        </w:rPr>
        <w:t>February</w:t>
      </w:r>
      <w:r>
        <w:rPr>
          <w:rFonts w:ascii="Bookman Old Style" w:hAnsi="Bookman Old Style"/>
          <w:i/>
          <w:sz w:val="20"/>
          <w:szCs w:val="20"/>
        </w:rPr>
        <w:t>, 2011</w:t>
      </w:r>
      <w:r w:rsidR="005328E5">
        <w:rPr>
          <w:rFonts w:ascii="Bookman Old Style" w:hAnsi="Bookman Old Style"/>
          <w:i/>
          <w:sz w:val="20"/>
          <w:szCs w:val="20"/>
        </w:rPr>
        <w:t>.</w:t>
      </w:r>
    </w:p>
    <w:p w:rsidR="002162FB" w:rsidRPr="00676A5D" w:rsidRDefault="002162FB" w:rsidP="002162FB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676A5D">
        <w:rPr>
          <w:rFonts w:ascii="Bookman Old Style" w:hAnsi="Bookman Old Style"/>
          <w:i/>
          <w:sz w:val="20"/>
          <w:szCs w:val="20"/>
        </w:rPr>
        <w:t xml:space="preserve"> </w:t>
      </w:r>
    </w:p>
    <w:p w:rsidR="002162FB" w:rsidRDefault="005328E5" w:rsidP="002162FB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For the P</w:t>
      </w:r>
      <w:r w:rsidR="002162FB">
        <w:rPr>
          <w:rFonts w:ascii="Bookman Old Style" w:hAnsi="Bookman Old Style"/>
          <w:i/>
          <w:sz w:val="20"/>
          <w:szCs w:val="20"/>
        </w:rPr>
        <w:t>eople:</w:t>
      </w:r>
      <w:r w:rsidR="002162FB">
        <w:rPr>
          <w:rFonts w:ascii="Bookman Old Style" w:hAnsi="Bookman Old Style"/>
          <w:i/>
          <w:sz w:val="20"/>
          <w:szCs w:val="20"/>
        </w:rPr>
        <w:tab/>
      </w:r>
      <w:r w:rsidR="002162FB">
        <w:rPr>
          <w:rFonts w:ascii="Bookman Old Style" w:hAnsi="Bookman Old Style"/>
          <w:i/>
          <w:sz w:val="20"/>
          <w:szCs w:val="20"/>
        </w:rPr>
        <w:tab/>
        <w:t xml:space="preserve">Ms. C. C. </w:t>
      </w:r>
      <w:proofErr w:type="spellStart"/>
      <w:r w:rsidR="002162FB">
        <w:rPr>
          <w:rFonts w:ascii="Bookman Old Style" w:hAnsi="Bookman Old Style"/>
          <w:i/>
          <w:sz w:val="20"/>
          <w:szCs w:val="20"/>
        </w:rPr>
        <w:t>Soko</w:t>
      </w:r>
      <w:proofErr w:type="spellEnd"/>
      <w:r w:rsidR="002162FB">
        <w:rPr>
          <w:rFonts w:ascii="Bookman Old Style" w:hAnsi="Bookman Old Style"/>
          <w:i/>
          <w:sz w:val="20"/>
          <w:szCs w:val="20"/>
        </w:rPr>
        <w:t xml:space="preserve"> State Advocate</w:t>
      </w:r>
      <w:r>
        <w:rPr>
          <w:rFonts w:ascii="Bookman Old Style" w:hAnsi="Bookman Old Style"/>
          <w:i/>
          <w:sz w:val="20"/>
          <w:szCs w:val="20"/>
        </w:rPr>
        <w:t>,</w:t>
      </w:r>
      <w:r w:rsidR="002162FB">
        <w:rPr>
          <w:rFonts w:ascii="Bookman Old Style" w:hAnsi="Bookman Old Style"/>
          <w:i/>
          <w:sz w:val="20"/>
          <w:szCs w:val="20"/>
        </w:rPr>
        <w:t xml:space="preserve"> Director of Public Prosecutions.  </w:t>
      </w:r>
    </w:p>
    <w:p w:rsidR="002162FB" w:rsidRDefault="002162FB" w:rsidP="002162FB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2162FB" w:rsidRPr="00676A5D" w:rsidRDefault="005328E5" w:rsidP="002162FB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For the </w:t>
      </w:r>
      <w:proofErr w:type="spellStart"/>
      <w:r>
        <w:rPr>
          <w:rFonts w:ascii="Bookman Old Style" w:hAnsi="Bookman Old Style"/>
          <w:i/>
          <w:sz w:val="20"/>
          <w:szCs w:val="20"/>
        </w:rPr>
        <w:t>Defence</w:t>
      </w:r>
      <w:proofErr w:type="spellEnd"/>
      <w:r w:rsidR="002162FB">
        <w:rPr>
          <w:rFonts w:ascii="Bookman Old Style" w:hAnsi="Bookman Old Style"/>
          <w:i/>
          <w:sz w:val="20"/>
          <w:szCs w:val="20"/>
        </w:rPr>
        <w:t>:</w:t>
      </w:r>
      <w:r w:rsidR="002162FB">
        <w:rPr>
          <w:rFonts w:ascii="Bookman Old Style" w:hAnsi="Bookman Old Style"/>
          <w:i/>
          <w:sz w:val="20"/>
          <w:szCs w:val="20"/>
        </w:rPr>
        <w:tab/>
        <w:t>Mr. K. Banda</w:t>
      </w:r>
      <w:r>
        <w:rPr>
          <w:rFonts w:ascii="Bookman Old Style" w:hAnsi="Bookman Old Style"/>
          <w:i/>
          <w:sz w:val="20"/>
          <w:szCs w:val="20"/>
        </w:rPr>
        <w:t>,</w:t>
      </w:r>
      <w:r w:rsidR="002162FB">
        <w:rPr>
          <w:rFonts w:ascii="Bookman Old Style" w:hAnsi="Bookman Old Style"/>
          <w:i/>
          <w:sz w:val="20"/>
          <w:szCs w:val="20"/>
        </w:rPr>
        <w:t xml:space="preserve"> Legal Aid Counsel, </w:t>
      </w:r>
      <w:proofErr w:type="gramStart"/>
      <w:r w:rsidR="002162FB">
        <w:rPr>
          <w:rFonts w:ascii="Bookman Old Style" w:hAnsi="Bookman Old Style"/>
          <w:i/>
          <w:sz w:val="20"/>
          <w:szCs w:val="20"/>
        </w:rPr>
        <w:t>Legal</w:t>
      </w:r>
      <w:proofErr w:type="gramEnd"/>
      <w:r w:rsidR="002162FB">
        <w:rPr>
          <w:rFonts w:ascii="Bookman Old Style" w:hAnsi="Bookman Old Style"/>
          <w:i/>
          <w:sz w:val="20"/>
          <w:szCs w:val="20"/>
        </w:rPr>
        <w:t xml:space="preserve"> Aid Board.    </w:t>
      </w:r>
    </w:p>
    <w:p w:rsidR="002162FB" w:rsidRDefault="002162FB" w:rsidP="002162FB">
      <w:pPr>
        <w:pBdr>
          <w:bottom w:val="single" w:sz="12" w:space="1" w:color="auto"/>
        </w:pBdr>
        <w:spacing w:after="0" w:line="240" w:lineRule="auto"/>
      </w:pPr>
    </w:p>
    <w:p w:rsidR="002162FB" w:rsidRDefault="002162FB" w:rsidP="002162FB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162FB" w:rsidRPr="009E3905" w:rsidRDefault="004B45D9" w:rsidP="002162FB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RULING</w:t>
      </w:r>
      <w:r w:rsidR="002162FB">
        <w:rPr>
          <w:rFonts w:ascii="Bookman Old Style" w:hAnsi="Bookman Old Style"/>
          <w:b/>
          <w:sz w:val="36"/>
          <w:szCs w:val="36"/>
        </w:rPr>
        <w:t xml:space="preserve"> </w:t>
      </w:r>
    </w:p>
    <w:p w:rsidR="002162FB" w:rsidRDefault="002162FB" w:rsidP="002162FB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162FB" w:rsidRDefault="002162FB" w:rsidP="002162F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2162FB" w:rsidRDefault="002162FB" w:rsidP="002162FB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2162FB" w:rsidRPr="00EA6D30" w:rsidRDefault="005328E5" w:rsidP="002162FB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Case</w:t>
      </w:r>
      <w:r w:rsidR="002162FB" w:rsidRPr="004C060A">
        <w:rPr>
          <w:rFonts w:ascii="Bookman Old Style" w:hAnsi="Bookman Old Style"/>
          <w:b/>
          <w:i/>
          <w:sz w:val="24"/>
          <w:szCs w:val="24"/>
          <w:u w:val="single"/>
        </w:rPr>
        <w:t xml:space="preserve"> referred to</w:t>
      </w:r>
      <w:r w:rsidR="002162FB" w:rsidRPr="004C060A">
        <w:rPr>
          <w:rFonts w:ascii="Bookman Old Style" w:hAnsi="Bookman Old Style"/>
          <w:sz w:val="24"/>
          <w:szCs w:val="24"/>
        </w:rPr>
        <w:t>:</w:t>
      </w:r>
    </w:p>
    <w:p w:rsidR="002162FB" w:rsidRPr="002162FB" w:rsidRDefault="00994759" w:rsidP="002162F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Tembo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v</w:t>
      </w:r>
      <w:r w:rsidR="005328E5">
        <w:rPr>
          <w:rFonts w:ascii="Bookman Old Style" w:hAnsi="Bookman Old Style"/>
          <w:i/>
          <w:sz w:val="24"/>
          <w:szCs w:val="24"/>
        </w:rPr>
        <w:t xml:space="preserve"> The People SCZ </w:t>
      </w:r>
      <w:r w:rsidR="00593639">
        <w:rPr>
          <w:rFonts w:ascii="Bookman Old Style" w:hAnsi="Bookman Old Style"/>
          <w:i/>
          <w:sz w:val="24"/>
          <w:szCs w:val="24"/>
        </w:rPr>
        <w:t>Appeal No. 56</w:t>
      </w:r>
      <w:r w:rsidR="005328E5">
        <w:rPr>
          <w:rFonts w:ascii="Bookman Old Style" w:hAnsi="Bookman Old Style"/>
          <w:i/>
          <w:sz w:val="24"/>
          <w:szCs w:val="24"/>
        </w:rPr>
        <w:t xml:space="preserve"> of 2006</w:t>
      </w:r>
      <w:r>
        <w:rPr>
          <w:rFonts w:ascii="Bookman Old Style" w:hAnsi="Bookman Old Style"/>
          <w:i/>
          <w:sz w:val="24"/>
          <w:szCs w:val="24"/>
        </w:rPr>
        <w:t xml:space="preserve"> (unreported).</w:t>
      </w:r>
    </w:p>
    <w:p w:rsidR="002162FB" w:rsidRPr="002411E6" w:rsidRDefault="002162FB" w:rsidP="002162F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2411E6">
        <w:rPr>
          <w:rFonts w:ascii="Bookman Old Style" w:hAnsi="Bookman Old Style"/>
          <w:i/>
          <w:sz w:val="24"/>
          <w:szCs w:val="24"/>
        </w:rPr>
        <w:tab/>
      </w:r>
    </w:p>
    <w:p w:rsidR="002162FB" w:rsidRPr="004C060A" w:rsidRDefault="002162FB" w:rsidP="002162FB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4C060A">
        <w:rPr>
          <w:rFonts w:ascii="Bookman Old Style" w:hAnsi="Bookman Old Style"/>
          <w:b/>
          <w:sz w:val="24"/>
          <w:szCs w:val="24"/>
          <w:u w:val="single"/>
        </w:rPr>
        <w:t>Legislation referred to</w:t>
      </w:r>
      <w:r w:rsidRPr="004C060A">
        <w:rPr>
          <w:rFonts w:ascii="Bookman Old Style" w:hAnsi="Bookman Old Style"/>
          <w:sz w:val="24"/>
          <w:szCs w:val="24"/>
        </w:rPr>
        <w:t>:</w:t>
      </w:r>
    </w:p>
    <w:p w:rsidR="002162FB" w:rsidRDefault="005328E5" w:rsidP="002162F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Penal Code, Cap 87, as amended by</w:t>
      </w:r>
      <w:r w:rsidR="00994759">
        <w:rPr>
          <w:rFonts w:ascii="Bookman Old Style" w:hAnsi="Bookman Old Style"/>
          <w:i/>
          <w:sz w:val="24"/>
          <w:szCs w:val="24"/>
        </w:rPr>
        <w:t xml:space="preserve"> Act No. 15 of 2005 s. 138 (1)</w:t>
      </w:r>
      <w:r w:rsidR="00593639">
        <w:rPr>
          <w:rFonts w:ascii="Bookman Old Style" w:hAnsi="Bookman Old Style"/>
          <w:i/>
          <w:sz w:val="24"/>
          <w:szCs w:val="24"/>
        </w:rPr>
        <w:t xml:space="preserve"> and 200</w:t>
      </w:r>
      <w:r w:rsidR="00994759">
        <w:rPr>
          <w:rFonts w:ascii="Bookman Old Style" w:hAnsi="Bookman Old Style"/>
          <w:i/>
          <w:sz w:val="24"/>
          <w:szCs w:val="24"/>
        </w:rPr>
        <w:t>.</w:t>
      </w:r>
    </w:p>
    <w:p w:rsidR="00994759" w:rsidRDefault="00994759" w:rsidP="002162F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Cri</w:t>
      </w:r>
      <w:r w:rsidR="00593639">
        <w:rPr>
          <w:rFonts w:ascii="Bookman Old Style" w:hAnsi="Bookman Old Style"/>
          <w:i/>
          <w:sz w:val="24"/>
          <w:szCs w:val="24"/>
        </w:rPr>
        <w:t xml:space="preserve">minal Procedure Code, Cap 88, ss. 81 </w:t>
      </w:r>
      <w:proofErr w:type="gramStart"/>
      <w:r w:rsidR="00593639">
        <w:rPr>
          <w:rFonts w:ascii="Bookman Old Style" w:hAnsi="Bookman Old Style"/>
          <w:i/>
          <w:sz w:val="24"/>
          <w:szCs w:val="24"/>
        </w:rPr>
        <w:t xml:space="preserve">and </w:t>
      </w:r>
      <w:r>
        <w:rPr>
          <w:rFonts w:ascii="Bookman Old Style" w:hAnsi="Bookman Old Style"/>
          <w:i/>
          <w:sz w:val="24"/>
          <w:szCs w:val="24"/>
        </w:rPr>
        <w:t xml:space="preserve"> 217</w:t>
      </w:r>
      <w:proofErr w:type="gramEnd"/>
      <w:r>
        <w:rPr>
          <w:rFonts w:ascii="Bookman Old Style" w:hAnsi="Bookman Old Style"/>
          <w:i/>
          <w:sz w:val="24"/>
          <w:szCs w:val="24"/>
        </w:rPr>
        <w:t>.</w:t>
      </w:r>
    </w:p>
    <w:p w:rsidR="002162FB" w:rsidRPr="00A41992" w:rsidRDefault="002162FB" w:rsidP="00A41992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1992">
        <w:rPr>
          <w:rFonts w:ascii="Bookman Old Style" w:hAnsi="Bookman Old Style"/>
          <w:sz w:val="24"/>
          <w:szCs w:val="24"/>
        </w:rPr>
        <w:t xml:space="preserve">                         </w:t>
      </w:r>
    </w:p>
    <w:p w:rsidR="002162FB" w:rsidRDefault="002162FB"/>
    <w:p w:rsidR="002162FB" w:rsidRDefault="002162FB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162FB">
        <w:rPr>
          <w:rFonts w:ascii="Bookman Old Style" w:hAnsi="Bookman Old Style"/>
          <w:sz w:val="24"/>
          <w:szCs w:val="24"/>
        </w:rPr>
        <w:t>Frackson</w:t>
      </w:r>
      <w:proofErr w:type="spellEnd"/>
      <w:r w:rsidRPr="002162FB">
        <w:rPr>
          <w:rFonts w:ascii="Bookman Old Style" w:hAnsi="Bookman Old Style"/>
          <w:sz w:val="24"/>
          <w:szCs w:val="24"/>
        </w:rPr>
        <w:t xml:space="preserve"> Banda, a convict in this matter was charged with the offence of Defilement of a child under the age of</w:t>
      </w:r>
      <w:r>
        <w:rPr>
          <w:rFonts w:ascii="Bookman Old Style" w:hAnsi="Bookman Old Style"/>
          <w:sz w:val="24"/>
          <w:szCs w:val="24"/>
        </w:rPr>
        <w:t xml:space="preserve"> 16 years, contrary to section 138 (1) of the Penal Code</w:t>
      </w:r>
      <w:r w:rsidR="005328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Chapter 87 of the Laws of Zambia as amended by Act Number 15 of 2005.</w:t>
      </w:r>
    </w:p>
    <w:p w:rsidR="00406492" w:rsidRDefault="002162FB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The particulars of the offence are that on 29</w:t>
      </w:r>
      <w:r w:rsidRPr="002162FB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06492">
        <w:rPr>
          <w:rFonts w:ascii="Bookman Old Style" w:hAnsi="Bookman Old Style"/>
          <w:sz w:val="24"/>
          <w:szCs w:val="24"/>
        </w:rPr>
        <w:t xml:space="preserve">October, 2010, at </w:t>
      </w:r>
      <w:proofErr w:type="spellStart"/>
      <w:r w:rsidR="00406492">
        <w:rPr>
          <w:rFonts w:ascii="Bookman Old Style" w:hAnsi="Bookman Old Style"/>
          <w:sz w:val="24"/>
          <w:szCs w:val="24"/>
        </w:rPr>
        <w:t>Lundazi</w:t>
      </w:r>
      <w:proofErr w:type="spellEnd"/>
      <w:r w:rsidR="00406492">
        <w:rPr>
          <w:rFonts w:ascii="Bookman Old Style" w:hAnsi="Bookman Old Style"/>
          <w:sz w:val="24"/>
          <w:szCs w:val="24"/>
        </w:rPr>
        <w:t xml:space="preserve">, in the </w:t>
      </w:r>
      <w:proofErr w:type="spellStart"/>
      <w:r w:rsidR="00406492">
        <w:rPr>
          <w:rFonts w:ascii="Bookman Old Style" w:hAnsi="Bookman Old Style"/>
          <w:sz w:val="24"/>
          <w:szCs w:val="24"/>
        </w:rPr>
        <w:t>Lundazi</w:t>
      </w:r>
      <w:proofErr w:type="spellEnd"/>
      <w:r w:rsidR="00406492">
        <w:rPr>
          <w:rFonts w:ascii="Bookman Old Style" w:hAnsi="Bookman Old Style"/>
          <w:sz w:val="24"/>
          <w:szCs w:val="24"/>
        </w:rPr>
        <w:t xml:space="preserve"> District of the Eastern Province of the</w:t>
      </w:r>
      <w:r w:rsidR="005328E5">
        <w:rPr>
          <w:rFonts w:ascii="Bookman Old Style" w:hAnsi="Bookman Old Style"/>
          <w:sz w:val="24"/>
          <w:szCs w:val="24"/>
        </w:rPr>
        <w:t xml:space="preserve"> Republic of Zambia, </w:t>
      </w:r>
      <w:proofErr w:type="spellStart"/>
      <w:r w:rsidR="005328E5">
        <w:rPr>
          <w:rFonts w:ascii="Bookman Old Style" w:hAnsi="Bookman Old Style"/>
          <w:sz w:val="24"/>
          <w:szCs w:val="24"/>
        </w:rPr>
        <w:t>Frackson</w:t>
      </w:r>
      <w:proofErr w:type="spellEnd"/>
      <w:r w:rsidR="005328E5">
        <w:rPr>
          <w:rFonts w:ascii="Bookman Old Style" w:hAnsi="Bookman Old Style"/>
          <w:sz w:val="24"/>
          <w:szCs w:val="24"/>
        </w:rPr>
        <w:t xml:space="preserve"> Banda</w:t>
      </w:r>
      <w:r w:rsidR="00406492">
        <w:rPr>
          <w:rFonts w:ascii="Bookman Old Style" w:hAnsi="Bookman Old Style"/>
          <w:sz w:val="24"/>
          <w:szCs w:val="24"/>
        </w:rPr>
        <w:t xml:space="preserve"> unlawfully </w:t>
      </w:r>
      <w:r w:rsidR="0047142B">
        <w:rPr>
          <w:rFonts w:ascii="Bookman Old Style" w:hAnsi="Bookman Old Style"/>
          <w:sz w:val="24"/>
          <w:szCs w:val="24"/>
        </w:rPr>
        <w:t>had carnal knowledge of W. C.</w:t>
      </w:r>
      <w:r w:rsidR="00406492">
        <w:rPr>
          <w:rFonts w:ascii="Bookman Old Style" w:hAnsi="Bookman Old Style"/>
          <w:sz w:val="24"/>
          <w:szCs w:val="24"/>
        </w:rPr>
        <w:t>, a girl under the age of 16 years. On 15</w:t>
      </w:r>
      <w:r w:rsidR="00406492" w:rsidRPr="00406492">
        <w:rPr>
          <w:rFonts w:ascii="Bookman Old Style" w:hAnsi="Bookman Old Style"/>
          <w:sz w:val="24"/>
          <w:szCs w:val="24"/>
          <w:vertAlign w:val="superscript"/>
        </w:rPr>
        <w:t>th</w:t>
      </w:r>
      <w:r w:rsidR="00406492">
        <w:rPr>
          <w:rFonts w:ascii="Bookman Old Style" w:hAnsi="Bookman Old Style"/>
          <w:sz w:val="24"/>
          <w:szCs w:val="24"/>
        </w:rPr>
        <w:t xml:space="preserve"> November, 2010, when </w:t>
      </w:r>
      <w:proofErr w:type="spellStart"/>
      <w:r w:rsidR="00406492">
        <w:rPr>
          <w:rFonts w:ascii="Bookman Old Style" w:hAnsi="Bookman Old Style"/>
          <w:sz w:val="24"/>
          <w:szCs w:val="24"/>
        </w:rPr>
        <w:t>Frackson</w:t>
      </w:r>
      <w:proofErr w:type="spellEnd"/>
      <w:r w:rsidR="00406492">
        <w:rPr>
          <w:rFonts w:ascii="Bookman Old Style" w:hAnsi="Bookman Old Style"/>
          <w:sz w:val="24"/>
          <w:szCs w:val="24"/>
        </w:rPr>
        <w:t xml:space="preserve"> Banda was called upon to plead to the offence charged</w:t>
      </w:r>
      <w:r w:rsidR="005328E5">
        <w:rPr>
          <w:rFonts w:ascii="Bookman Old Style" w:hAnsi="Bookman Old Style"/>
          <w:sz w:val="24"/>
          <w:szCs w:val="24"/>
        </w:rPr>
        <w:t>,</w:t>
      </w:r>
      <w:r w:rsidR="00406492">
        <w:rPr>
          <w:rFonts w:ascii="Bookman Old Style" w:hAnsi="Bookman Old Style"/>
          <w:sz w:val="24"/>
          <w:szCs w:val="24"/>
        </w:rPr>
        <w:t xml:space="preserve"> </w:t>
      </w:r>
      <w:r w:rsidR="00A41992">
        <w:rPr>
          <w:rFonts w:ascii="Bookman Old Style" w:hAnsi="Bookman Old Style"/>
          <w:sz w:val="24"/>
          <w:szCs w:val="24"/>
        </w:rPr>
        <w:t xml:space="preserve">he admitted the charge </w:t>
      </w:r>
      <w:r w:rsidR="00406492">
        <w:rPr>
          <w:rFonts w:ascii="Bookman Old Style" w:hAnsi="Bookman Old Style"/>
          <w:sz w:val="24"/>
          <w:szCs w:val="24"/>
        </w:rPr>
        <w:t xml:space="preserve">as alleged. Thus the lower Court found </w:t>
      </w:r>
      <w:proofErr w:type="spellStart"/>
      <w:r w:rsidR="00406492">
        <w:rPr>
          <w:rFonts w:ascii="Bookman Old Style" w:hAnsi="Bookman Old Style"/>
          <w:sz w:val="24"/>
          <w:szCs w:val="24"/>
        </w:rPr>
        <w:t>F</w:t>
      </w:r>
      <w:r w:rsidR="00333775">
        <w:rPr>
          <w:rFonts w:ascii="Bookman Old Style" w:hAnsi="Bookman Old Style"/>
          <w:sz w:val="24"/>
          <w:szCs w:val="24"/>
        </w:rPr>
        <w:t>rackson</w:t>
      </w:r>
      <w:proofErr w:type="spellEnd"/>
      <w:r w:rsidR="00333775">
        <w:rPr>
          <w:rFonts w:ascii="Bookman Old Style" w:hAnsi="Bookman Old Style"/>
          <w:sz w:val="24"/>
          <w:szCs w:val="24"/>
        </w:rPr>
        <w:t xml:space="preserve"> Banda</w:t>
      </w:r>
      <w:r w:rsidR="00A41992">
        <w:rPr>
          <w:rFonts w:ascii="Bookman Old Style" w:hAnsi="Bookman Old Style"/>
          <w:sz w:val="24"/>
          <w:szCs w:val="24"/>
        </w:rPr>
        <w:t xml:space="preserve"> guilty and</w:t>
      </w:r>
      <w:r w:rsidR="00406492">
        <w:rPr>
          <w:rFonts w:ascii="Bookman Old Style" w:hAnsi="Bookman Old Style"/>
          <w:sz w:val="24"/>
          <w:szCs w:val="24"/>
        </w:rPr>
        <w:t xml:space="preserve"> co</w:t>
      </w:r>
      <w:bookmarkStart w:id="0" w:name="_GoBack"/>
      <w:bookmarkEnd w:id="0"/>
      <w:r w:rsidR="00406492">
        <w:rPr>
          <w:rFonts w:ascii="Bookman Old Style" w:hAnsi="Bookman Old Style"/>
          <w:sz w:val="24"/>
          <w:szCs w:val="24"/>
        </w:rPr>
        <w:t>nvicted him. And the matter</w:t>
      </w:r>
      <w:r w:rsidR="00A41992">
        <w:rPr>
          <w:rFonts w:ascii="Bookman Old Style" w:hAnsi="Bookman Old Style"/>
          <w:sz w:val="24"/>
          <w:szCs w:val="24"/>
        </w:rPr>
        <w:t xml:space="preserve"> was</w:t>
      </w:r>
      <w:r w:rsidR="00406492">
        <w:rPr>
          <w:rFonts w:ascii="Bookman Old Style" w:hAnsi="Bookman Old Style"/>
          <w:sz w:val="24"/>
          <w:szCs w:val="24"/>
        </w:rPr>
        <w:t xml:space="preserve"> </w:t>
      </w:r>
      <w:r w:rsidR="00593639">
        <w:rPr>
          <w:rFonts w:ascii="Bookman Old Style" w:hAnsi="Bookman Old Style"/>
          <w:sz w:val="24"/>
          <w:szCs w:val="24"/>
        </w:rPr>
        <w:t xml:space="preserve">later </w:t>
      </w:r>
      <w:r w:rsidR="00406492">
        <w:rPr>
          <w:rFonts w:ascii="Bookman Old Style" w:hAnsi="Bookman Old Style"/>
          <w:sz w:val="24"/>
          <w:szCs w:val="24"/>
        </w:rPr>
        <w:t>referred to me for sentencing pursuant to section 217</w:t>
      </w:r>
      <w:r w:rsidR="00A41992">
        <w:rPr>
          <w:rFonts w:ascii="Bookman Old Style" w:hAnsi="Bookman Old Style"/>
          <w:sz w:val="24"/>
          <w:szCs w:val="24"/>
        </w:rPr>
        <w:t xml:space="preserve"> of the Criminal Procedure Code</w:t>
      </w:r>
      <w:r w:rsidR="005328E5">
        <w:rPr>
          <w:rFonts w:ascii="Bookman Old Style" w:hAnsi="Bookman Old Style"/>
          <w:sz w:val="24"/>
          <w:szCs w:val="24"/>
        </w:rPr>
        <w:t>,</w:t>
      </w:r>
      <w:r w:rsidR="00A41992">
        <w:rPr>
          <w:rFonts w:ascii="Bookman Old Style" w:hAnsi="Bookman Old Style"/>
          <w:sz w:val="24"/>
          <w:szCs w:val="24"/>
        </w:rPr>
        <w:t xml:space="preserve"> c</w:t>
      </w:r>
      <w:r w:rsidR="00406492">
        <w:rPr>
          <w:rFonts w:ascii="Bookman Old Style" w:hAnsi="Bookman Old Style"/>
          <w:sz w:val="24"/>
          <w:szCs w:val="24"/>
        </w:rPr>
        <w:t>hapter 88 of the laws of Zambia.</w:t>
      </w:r>
    </w:p>
    <w:p w:rsidR="00406492" w:rsidRDefault="00406492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536AF" w:rsidRDefault="00A41992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matter was </w:t>
      </w:r>
      <w:r w:rsidR="00406492">
        <w:rPr>
          <w:rFonts w:ascii="Bookman Old Style" w:hAnsi="Bookman Old Style"/>
          <w:sz w:val="24"/>
          <w:szCs w:val="24"/>
        </w:rPr>
        <w:t>scheduled for sentencing on 10</w:t>
      </w:r>
      <w:r w:rsidR="00406492" w:rsidRPr="00406492">
        <w:rPr>
          <w:rFonts w:ascii="Bookman Old Style" w:hAnsi="Bookman Old Style"/>
          <w:sz w:val="24"/>
          <w:szCs w:val="24"/>
          <w:vertAlign w:val="superscript"/>
        </w:rPr>
        <w:t>th</w:t>
      </w:r>
      <w:r w:rsidR="00406492">
        <w:rPr>
          <w:rFonts w:ascii="Bookman Old Style" w:hAnsi="Bookman Old Style"/>
          <w:sz w:val="24"/>
          <w:szCs w:val="24"/>
        </w:rPr>
        <w:t xml:space="preserve"> February, 2011. During the hearing, I was </w:t>
      </w:r>
      <w:r w:rsidR="005328E5">
        <w:rPr>
          <w:rFonts w:ascii="Bookman Old Style" w:hAnsi="Bookman Old Style"/>
          <w:sz w:val="24"/>
          <w:szCs w:val="24"/>
        </w:rPr>
        <w:t xml:space="preserve">however, </w:t>
      </w:r>
      <w:r w:rsidR="00406492">
        <w:rPr>
          <w:rFonts w:ascii="Bookman Old Style" w:hAnsi="Bookman Old Style"/>
          <w:sz w:val="24"/>
          <w:szCs w:val="24"/>
        </w:rPr>
        <w:t xml:space="preserve">informed by Ms. </w:t>
      </w:r>
      <w:proofErr w:type="spellStart"/>
      <w:r w:rsidR="00406492">
        <w:rPr>
          <w:rFonts w:ascii="Bookman Old Style" w:hAnsi="Bookman Old Style"/>
          <w:sz w:val="24"/>
          <w:szCs w:val="24"/>
        </w:rPr>
        <w:t>Soko</w:t>
      </w:r>
      <w:proofErr w:type="spellEnd"/>
      <w:r w:rsidR="00406492">
        <w:rPr>
          <w:rFonts w:ascii="Bookman Old Style" w:hAnsi="Bookman Old Style"/>
          <w:sz w:val="24"/>
          <w:szCs w:val="24"/>
        </w:rPr>
        <w:t>, a State Advocate in the Director of Public Prosecutions Chambers</w:t>
      </w:r>
      <w:r w:rsidR="005328E5">
        <w:rPr>
          <w:rFonts w:ascii="Bookman Old Style" w:hAnsi="Bookman Old Style"/>
          <w:sz w:val="24"/>
          <w:szCs w:val="24"/>
        </w:rPr>
        <w:t>,</w:t>
      </w:r>
      <w:r w:rsidR="00406492">
        <w:rPr>
          <w:rFonts w:ascii="Bookman Old Style" w:hAnsi="Bookman Old Style"/>
          <w:sz w:val="24"/>
          <w:szCs w:val="24"/>
        </w:rPr>
        <w:t xml:space="preserve"> that </w:t>
      </w:r>
      <w:proofErr w:type="spellStart"/>
      <w:r w:rsidR="00406492">
        <w:rPr>
          <w:rFonts w:ascii="Bookman Old Style" w:hAnsi="Bookman Old Style"/>
          <w:sz w:val="24"/>
          <w:szCs w:val="24"/>
        </w:rPr>
        <w:t>Frackson</w:t>
      </w:r>
      <w:proofErr w:type="spellEnd"/>
      <w:r w:rsidR="00406492">
        <w:rPr>
          <w:rFonts w:ascii="Bookman Old Style" w:hAnsi="Bookman Old Style"/>
          <w:sz w:val="24"/>
          <w:szCs w:val="24"/>
        </w:rPr>
        <w:t xml:space="preserve"> Banda had since died. To augment her report</w:t>
      </w:r>
      <w:r w:rsidR="00593639">
        <w:rPr>
          <w:rFonts w:ascii="Bookman Old Style" w:hAnsi="Bookman Old Style"/>
          <w:sz w:val="24"/>
          <w:szCs w:val="24"/>
        </w:rPr>
        <w:t>,</w:t>
      </w:r>
      <w:r w:rsidR="00406492">
        <w:rPr>
          <w:rFonts w:ascii="Bookman Old Style" w:hAnsi="Bookman Old Style"/>
          <w:sz w:val="24"/>
          <w:szCs w:val="24"/>
        </w:rPr>
        <w:t xml:space="preserve"> Ms. </w:t>
      </w:r>
      <w:proofErr w:type="spellStart"/>
      <w:r w:rsidR="00406492">
        <w:rPr>
          <w:rFonts w:ascii="Bookman Old Style" w:hAnsi="Bookman Old Style"/>
          <w:sz w:val="24"/>
          <w:szCs w:val="24"/>
        </w:rPr>
        <w:t>Soko</w:t>
      </w:r>
      <w:proofErr w:type="spellEnd"/>
      <w:r w:rsidR="00406492">
        <w:rPr>
          <w:rFonts w:ascii="Bookman Old Style" w:hAnsi="Bookman Old Style"/>
          <w:sz w:val="24"/>
          <w:szCs w:val="24"/>
        </w:rPr>
        <w:t xml:space="preserve"> called sub inspector Arnold </w:t>
      </w:r>
      <w:proofErr w:type="spellStart"/>
      <w:r w:rsidR="00406492">
        <w:rPr>
          <w:rFonts w:ascii="Bookman Old Style" w:hAnsi="Bookman Old Style"/>
          <w:sz w:val="24"/>
          <w:szCs w:val="24"/>
        </w:rPr>
        <w:t>Kasobo</w:t>
      </w:r>
      <w:proofErr w:type="spellEnd"/>
      <w:r w:rsidR="005328E5">
        <w:rPr>
          <w:rFonts w:ascii="Bookman Old Style" w:hAnsi="Bookman Old Style"/>
          <w:sz w:val="24"/>
          <w:szCs w:val="24"/>
        </w:rPr>
        <w:t>,</w:t>
      </w:r>
      <w:r w:rsidR="00406492">
        <w:rPr>
          <w:rFonts w:ascii="Bookman Old Style" w:hAnsi="Bookman Old Style"/>
          <w:sz w:val="24"/>
          <w:szCs w:val="24"/>
        </w:rPr>
        <w:t xml:space="preserve"> to confirm the death and to produc</w:t>
      </w:r>
      <w:r w:rsidR="005328E5">
        <w:rPr>
          <w:rFonts w:ascii="Bookman Old Style" w:hAnsi="Bookman Old Style"/>
          <w:sz w:val="24"/>
          <w:szCs w:val="24"/>
        </w:rPr>
        <w:t xml:space="preserve">e a copy of the </w:t>
      </w:r>
      <w:r w:rsidR="008F2750">
        <w:rPr>
          <w:rFonts w:ascii="Bookman Old Style" w:hAnsi="Bookman Old Style"/>
          <w:sz w:val="24"/>
          <w:szCs w:val="24"/>
        </w:rPr>
        <w:t xml:space="preserve">Medical </w:t>
      </w:r>
      <w:r w:rsidR="005328E5">
        <w:rPr>
          <w:rFonts w:ascii="Bookman Old Style" w:hAnsi="Bookman Old Style"/>
          <w:sz w:val="24"/>
          <w:szCs w:val="24"/>
        </w:rPr>
        <w:t xml:space="preserve">Certificate of </w:t>
      </w:r>
      <w:r w:rsidR="0058446E">
        <w:rPr>
          <w:rFonts w:ascii="Bookman Old Style" w:hAnsi="Bookman Old Style"/>
          <w:sz w:val="24"/>
          <w:szCs w:val="24"/>
        </w:rPr>
        <w:t>the C</w:t>
      </w:r>
      <w:r w:rsidR="008F2750">
        <w:rPr>
          <w:rFonts w:ascii="Bookman Old Style" w:hAnsi="Bookman Old Style"/>
          <w:sz w:val="24"/>
          <w:szCs w:val="24"/>
        </w:rPr>
        <w:t xml:space="preserve">ause of </w:t>
      </w:r>
      <w:r w:rsidR="005328E5">
        <w:rPr>
          <w:rFonts w:ascii="Bookman Old Style" w:hAnsi="Bookman Old Style"/>
          <w:sz w:val="24"/>
          <w:szCs w:val="24"/>
        </w:rPr>
        <w:t xml:space="preserve">Death. After the </w:t>
      </w:r>
      <w:r w:rsidR="008F2750">
        <w:rPr>
          <w:rFonts w:ascii="Bookman Old Style" w:hAnsi="Bookman Old Style"/>
          <w:sz w:val="24"/>
          <w:szCs w:val="24"/>
        </w:rPr>
        <w:t>Medical C</w:t>
      </w:r>
      <w:r w:rsidR="005328E5">
        <w:rPr>
          <w:rFonts w:ascii="Bookman Old Style" w:hAnsi="Bookman Old Style"/>
          <w:sz w:val="24"/>
          <w:szCs w:val="24"/>
        </w:rPr>
        <w:t>ertificate of</w:t>
      </w:r>
      <w:r w:rsidR="0058446E">
        <w:rPr>
          <w:rFonts w:ascii="Bookman Old Style" w:hAnsi="Bookman Old Style"/>
          <w:sz w:val="24"/>
          <w:szCs w:val="24"/>
        </w:rPr>
        <w:t xml:space="preserve"> the C</w:t>
      </w:r>
      <w:r w:rsidR="008F2750">
        <w:rPr>
          <w:rFonts w:ascii="Bookman Old Style" w:hAnsi="Bookman Old Style"/>
          <w:sz w:val="24"/>
          <w:szCs w:val="24"/>
        </w:rPr>
        <w:t>ause of</w:t>
      </w:r>
      <w:r w:rsidR="005328E5">
        <w:rPr>
          <w:rFonts w:ascii="Bookman Old Style" w:hAnsi="Bookman Old Style"/>
          <w:sz w:val="24"/>
          <w:szCs w:val="24"/>
        </w:rPr>
        <w:t xml:space="preserve"> D</w:t>
      </w:r>
      <w:r w:rsidR="00406492">
        <w:rPr>
          <w:rFonts w:ascii="Bookman Old Style" w:hAnsi="Bookman Old Style"/>
          <w:sz w:val="24"/>
          <w:szCs w:val="24"/>
        </w:rPr>
        <w:t>eath was produced in Court</w:t>
      </w:r>
      <w:r w:rsidR="00F01FFC">
        <w:rPr>
          <w:rFonts w:ascii="Bookman Old Style" w:hAnsi="Bookman Old Style"/>
          <w:sz w:val="24"/>
          <w:szCs w:val="24"/>
        </w:rPr>
        <w:t xml:space="preserve">, a question </w:t>
      </w:r>
      <w:r w:rsidR="00406492">
        <w:rPr>
          <w:rFonts w:ascii="Bookman Old Style" w:hAnsi="Bookman Old Style"/>
          <w:sz w:val="24"/>
          <w:szCs w:val="24"/>
        </w:rPr>
        <w:t>arose regarding the status quo of the proceedings before the Court. At that juncture</w:t>
      </w:r>
      <w:r w:rsidR="008F2750">
        <w:rPr>
          <w:rFonts w:ascii="Bookman Old Style" w:hAnsi="Bookman Old Style"/>
          <w:sz w:val="24"/>
          <w:szCs w:val="24"/>
        </w:rPr>
        <w:t>,</w:t>
      </w:r>
      <w:r w:rsidR="00406492">
        <w:rPr>
          <w:rFonts w:ascii="Bookman Old Style" w:hAnsi="Bookman Old Style"/>
          <w:sz w:val="24"/>
          <w:szCs w:val="24"/>
        </w:rPr>
        <w:t xml:space="preserve"> Ms. </w:t>
      </w:r>
      <w:proofErr w:type="spellStart"/>
      <w:r w:rsidR="00406492">
        <w:rPr>
          <w:rFonts w:ascii="Bookman Old Style" w:hAnsi="Bookman Old Style"/>
          <w:sz w:val="24"/>
          <w:szCs w:val="24"/>
        </w:rPr>
        <w:t>Soko</w:t>
      </w:r>
      <w:proofErr w:type="spellEnd"/>
      <w:r w:rsidR="00406492">
        <w:rPr>
          <w:rFonts w:ascii="Bookman Old Style" w:hAnsi="Bookman Old Style"/>
          <w:sz w:val="24"/>
          <w:szCs w:val="24"/>
        </w:rPr>
        <w:t xml:space="preserve"> made an application to Court for an adjournment</w:t>
      </w:r>
      <w:r w:rsidR="005328E5">
        <w:rPr>
          <w:rFonts w:ascii="Bookman Old Style" w:hAnsi="Bookman Old Style"/>
          <w:sz w:val="24"/>
          <w:szCs w:val="24"/>
        </w:rPr>
        <w:t>,</w:t>
      </w:r>
      <w:r w:rsidR="00406492">
        <w:rPr>
          <w:rFonts w:ascii="Bookman Old Style" w:hAnsi="Bookman Old Style"/>
          <w:sz w:val="24"/>
          <w:szCs w:val="24"/>
        </w:rPr>
        <w:t xml:space="preserve"> to enable her reflect on the matter</w:t>
      </w:r>
      <w:r w:rsidR="00F01FFC">
        <w:rPr>
          <w:rFonts w:ascii="Bookman Old Style" w:hAnsi="Bookman Old Style"/>
          <w:sz w:val="24"/>
          <w:szCs w:val="24"/>
        </w:rPr>
        <w:t>,</w:t>
      </w:r>
      <w:r w:rsidR="00406492">
        <w:rPr>
          <w:rFonts w:ascii="Bookman Old Style" w:hAnsi="Bookman Old Style"/>
          <w:sz w:val="24"/>
          <w:szCs w:val="24"/>
        </w:rPr>
        <w:t xml:space="preserve"> </w:t>
      </w:r>
      <w:r w:rsidR="006536AF">
        <w:rPr>
          <w:rFonts w:ascii="Bookman Old Style" w:hAnsi="Bookman Old Style"/>
          <w:sz w:val="24"/>
          <w:szCs w:val="24"/>
        </w:rPr>
        <w:t>and make an appropriate application the following day. I allowed the application for an adjournment.</w:t>
      </w:r>
    </w:p>
    <w:p w:rsidR="006536AF" w:rsidRDefault="006536AF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536AF" w:rsidRDefault="006536AF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 11</w:t>
      </w:r>
      <w:r w:rsidRPr="006536AF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February, 2011, when the hearing resumed, Ms. </w:t>
      </w:r>
      <w:proofErr w:type="spellStart"/>
      <w:r>
        <w:rPr>
          <w:rFonts w:ascii="Bookman Old Style" w:hAnsi="Bookman Old Style"/>
          <w:sz w:val="24"/>
          <w:szCs w:val="24"/>
        </w:rPr>
        <w:t>Soko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filed written submissions. In the written submissions</w:t>
      </w:r>
      <w:r w:rsidR="005328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dated 11</w:t>
      </w:r>
      <w:r w:rsidRPr="006536AF">
        <w:rPr>
          <w:rFonts w:ascii="Bookman Old Style" w:hAnsi="Bookman Old Style"/>
          <w:sz w:val="24"/>
          <w:szCs w:val="24"/>
          <w:vertAlign w:val="superscript"/>
        </w:rPr>
        <w:t>th</w:t>
      </w:r>
      <w:r w:rsidR="00F01FFC">
        <w:rPr>
          <w:rFonts w:ascii="Bookman Old Style" w:hAnsi="Bookman Old Style"/>
          <w:sz w:val="24"/>
          <w:szCs w:val="24"/>
        </w:rPr>
        <w:t xml:space="preserve"> February, 2011,</w:t>
      </w:r>
      <w:r>
        <w:rPr>
          <w:rFonts w:ascii="Bookman Old Style" w:hAnsi="Bookman Old Style"/>
          <w:sz w:val="24"/>
          <w:szCs w:val="24"/>
        </w:rPr>
        <w:t xml:space="preserve"> Ms. </w:t>
      </w:r>
      <w:proofErr w:type="spellStart"/>
      <w:r>
        <w:rPr>
          <w:rFonts w:ascii="Bookman Old Style" w:hAnsi="Bookman Old Style"/>
          <w:sz w:val="24"/>
          <w:szCs w:val="24"/>
        </w:rPr>
        <w:t>Soko</w:t>
      </w:r>
      <w:proofErr w:type="spellEnd"/>
      <w:r w:rsidR="00F01FFC">
        <w:rPr>
          <w:rFonts w:ascii="Bookman Old Style" w:hAnsi="Bookman Old Style"/>
          <w:sz w:val="24"/>
          <w:szCs w:val="24"/>
        </w:rPr>
        <w:t xml:space="preserve"> in essence submitted that s. 335 of the Criminal Procedure C</w:t>
      </w:r>
      <w:r>
        <w:rPr>
          <w:rFonts w:ascii="Bookman Old Style" w:hAnsi="Bookman Old Style"/>
          <w:sz w:val="24"/>
          <w:szCs w:val="24"/>
        </w:rPr>
        <w:t>ode provides that:</w:t>
      </w:r>
    </w:p>
    <w:p w:rsidR="00F01FFC" w:rsidRPr="00F01FFC" w:rsidRDefault="006536AF" w:rsidP="002162FB">
      <w:pPr>
        <w:spacing w:line="36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 w:rsidRPr="00F01FFC">
        <w:rPr>
          <w:rFonts w:ascii="Bookman Old Style" w:hAnsi="Bookman Old Style"/>
          <w:i/>
          <w:sz w:val="24"/>
          <w:szCs w:val="24"/>
        </w:rPr>
        <w:t>Every appeal from a Subordinate Court (except an appeal from a sentence of fine) shall abate on the death of the appellant</w:t>
      </w:r>
      <w:r w:rsidR="005328E5">
        <w:rPr>
          <w:rFonts w:ascii="Bookman Old Style" w:hAnsi="Bookman Old Style"/>
          <w:i/>
          <w:sz w:val="24"/>
          <w:szCs w:val="24"/>
        </w:rPr>
        <w:t>.</w:t>
      </w:r>
      <w:r w:rsidRPr="00F01FFC">
        <w:rPr>
          <w:rFonts w:ascii="Bookman Old Style" w:hAnsi="Bookman Old Style"/>
          <w:i/>
          <w:sz w:val="24"/>
          <w:szCs w:val="24"/>
        </w:rPr>
        <w:t xml:space="preserve">” </w:t>
      </w:r>
    </w:p>
    <w:p w:rsidR="00F01FFC" w:rsidRDefault="006536AF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Ms. </w:t>
      </w:r>
      <w:proofErr w:type="spellStart"/>
      <w:r>
        <w:rPr>
          <w:rFonts w:ascii="Bookman Old Style" w:hAnsi="Bookman Old Style"/>
          <w:sz w:val="24"/>
          <w:szCs w:val="24"/>
        </w:rPr>
        <w:t>Soko</w:t>
      </w:r>
      <w:proofErr w:type="spellEnd"/>
      <w:r>
        <w:rPr>
          <w:rFonts w:ascii="Bookman Old Style" w:hAnsi="Bookman Old Style"/>
          <w:sz w:val="24"/>
          <w:szCs w:val="24"/>
        </w:rPr>
        <w:t xml:space="preserve"> submitted that the preceding provision is </w:t>
      </w:r>
      <w:r w:rsidR="00EA0DDA">
        <w:rPr>
          <w:rFonts w:ascii="Bookman Old Style" w:hAnsi="Bookman Old Style"/>
          <w:sz w:val="24"/>
          <w:szCs w:val="24"/>
        </w:rPr>
        <w:t xml:space="preserve">however </w:t>
      </w:r>
      <w:r>
        <w:rPr>
          <w:rFonts w:ascii="Bookman Old Style" w:hAnsi="Bookman Old Style"/>
          <w:sz w:val="24"/>
          <w:szCs w:val="24"/>
        </w:rPr>
        <w:t xml:space="preserve">not applicable to the instant case because it is not an appeal. Ms. </w:t>
      </w:r>
      <w:proofErr w:type="spellStart"/>
      <w:r>
        <w:rPr>
          <w:rFonts w:ascii="Bookman Old Style" w:hAnsi="Bookman Old Style"/>
          <w:sz w:val="24"/>
          <w:szCs w:val="24"/>
        </w:rPr>
        <w:t>Soko</w:t>
      </w:r>
      <w:proofErr w:type="spellEnd"/>
      <w:r w:rsidR="00F01FFC">
        <w:rPr>
          <w:rFonts w:ascii="Bookman Old Style" w:hAnsi="Bookman Old Style"/>
          <w:sz w:val="24"/>
          <w:szCs w:val="24"/>
        </w:rPr>
        <w:t xml:space="preserve"> argued that there is a </w:t>
      </w:r>
      <w:r w:rsidR="00F01FFC" w:rsidRPr="00632C1D">
        <w:rPr>
          <w:rFonts w:ascii="Bookman Old Style" w:hAnsi="Bookman Old Style"/>
          <w:i/>
          <w:sz w:val="24"/>
          <w:szCs w:val="24"/>
        </w:rPr>
        <w:t>lacuna</w:t>
      </w:r>
      <w:r w:rsidR="00F01FFC">
        <w:rPr>
          <w:rFonts w:ascii="Bookman Old Style" w:hAnsi="Bookman Old Style"/>
          <w:sz w:val="24"/>
          <w:szCs w:val="24"/>
        </w:rPr>
        <w:t xml:space="preserve"> in the Criminal Procedure C</w:t>
      </w:r>
      <w:r>
        <w:rPr>
          <w:rFonts w:ascii="Bookman Old Style" w:hAnsi="Bookman Old Style"/>
          <w:sz w:val="24"/>
          <w:szCs w:val="24"/>
        </w:rPr>
        <w:t>ode</w:t>
      </w:r>
      <w:r w:rsidR="00F01FFC">
        <w:rPr>
          <w:rFonts w:ascii="Bookman Old Style" w:hAnsi="Bookman Old Style"/>
          <w:sz w:val="24"/>
          <w:szCs w:val="24"/>
        </w:rPr>
        <w:t>.</w:t>
      </w:r>
      <w:r w:rsidR="00BB36A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Be that as it may</w:t>
      </w:r>
      <w:r w:rsidR="00F01FF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Ms. </w:t>
      </w:r>
      <w:proofErr w:type="spellStart"/>
      <w:r>
        <w:rPr>
          <w:rFonts w:ascii="Bookman Old Style" w:hAnsi="Bookman Old Style"/>
          <w:sz w:val="24"/>
          <w:szCs w:val="24"/>
        </w:rPr>
        <w:t>Soko</w:t>
      </w:r>
      <w:proofErr w:type="spellEnd"/>
      <w:r>
        <w:rPr>
          <w:rFonts w:ascii="Bookman Old Style" w:hAnsi="Bookman Old Style"/>
          <w:sz w:val="24"/>
          <w:szCs w:val="24"/>
        </w:rPr>
        <w:t xml:space="preserve"> drew </w:t>
      </w:r>
      <w:r w:rsidR="00F01FFC">
        <w:rPr>
          <w:rFonts w:ascii="Bookman Old Style" w:hAnsi="Bookman Old Style"/>
          <w:sz w:val="24"/>
          <w:szCs w:val="24"/>
        </w:rPr>
        <w:t xml:space="preserve">my </w:t>
      </w:r>
      <w:r w:rsidR="00F01FFC">
        <w:rPr>
          <w:rFonts w:ascii="Bookman Old Style" w:hAnsi="Bookman Old Style"/>
          <w:sz w:val="24"/>
          <w:szCs w:val="24"/>
        </w:rPr>
        <w:lastRenderedPageBreak/>
        <w:t xml:space="preserve">attention to the case of </w:t>
      </w:r>
      <w:proofErr w:type="spellStart"/>
      <w:r w:rsidR="00F01FFC" w:rsidRPr="005328E5">
        <w:rPr>
          <w:rFonts w:ascii="Bookman Old Style" w:hAnsi="Bookman Old Style"/>
          <w:i/>
          <w:sz w:val="24"/>
          <w:szCs w:val="24"/>
        </w:rPr>
        <w:t>Tembo</w:t>
      </w:r>
      <w:proofErr w:type="spellEnd"/>
      <w:r w:rsidRPr="005328E5">
        <w:rPr>
          <w:rFonts w:ascii="Bookman Old Style" w:hAnsi="Bookman Old Style"/>
          <w:i/>
          <w:sz w:val="24"/>
          <w:szCs w:val="24"/>
        </w:rPr>
        <w:t xml:space="preserve"> v The People</w:t>
      </w:r>
      <w:r w:rsidR="00632C1D">
        <w:rPr>
          <w:rFonts w:ascii="Bookman Old Style" w:hAnsi="Bookman Old Style"/>
          <w:i/>
          <w:sz w:val="24"/>
          <w:szCs w:val="24"/>
        </w:rPr>
        <w:t xml:space="preserve"> SCZ Appea</w:t>
      </w:r>
      <w:r w:rsidR="005328E5" w:rsidRPr="005328E5">
        <w:rPr>
          <w:rFonts w:ascii="Bookman Old Style" w:hAnsi="Bookman Old Style"/>
          <w:i/>
          <w:sz w:val="24"/>
          <w:szCs w:val="24"/>
        </w:rPr>
        <w:t xml:space="preserve">l No. 56 of 2006 </w:t>
      </w:r>
      <w:r w:rsidR="005328E5">
        <w:rPr>
          <w:rFonts w:ascii="Bookman Old Style" w:hAnsi="Bookman Old Style"/>
          <w:sz w:val="24"/>
          <w:szCs w:val="24"/>
        </w:rPr>
        <w:t>(unreported)</w:t>
      </w:r>
      <w:r>
        <w:rPr>
          <w:rFonts w:ascii="Bookman Old Style" w:hAnsi="Bookman Old Style"/>
          <w:sz w:val="24"/>
          <w:szCs w:val="24"/>
        </w:rPr>
        <w:t xml:space="preserve">. According to Ms. </w:t>
      </w:r>
      <w:proofErr w:type="spellStart"/>
      <w:r>
        <w:rPr>
          <w:rFonts w:ascii="Bookman Old Style" w:hAnsi="Bookman Old Style"/>
          <w:sz w:val="24"/>
          <w:szCs w:val="24"/>
        </w:rPr>
        <w:t>Soko</w:t>
      </w:r>
      <w:proofErr w:type="spellEnd"/>
      <w:r w:rsidR="008F2750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the Supreme Court in the </w:t>
      </w:r>
      <w:proofErr w:type="spellStart"/>
      <w:r w:rsidRPr="006536AF">
        <w:rPr>
          <w:rFonts w:ascii="Bookman Old Style" w:hAnsi="Bookman Old Style"/>
          <w:i/>
          <w:sz w:val="24"/>
          <w:szCs w:val="24"/>
        </w:rPr>
        <w:t>Tembo</w:t>
      </w:r>
      <w:proofErr w:type="spellEnd"/>
      <w:r w:rsidRPr="006536AF">
        <w:rPr>
          <w:rFonts w:ascii="Bookman Old Style" w:hAnsi="Bookman Old Style"/>
          <w:i/>
          <w:sz w:val="24"/>
          <w:szCs w:val="24"/>
        </w:rPr>
        <w:t xml:space="preserve"> case</w:t>
      </w:r>
      <w:r>
        <w:rPr>
          <w:rFonts w:ascii="Bookman Old Style" w:hAnsi="Bookman Old Style"/>
          <w:sz w:val="24"/>
          <w:szCs w:val="24"/>
        </w:rPr>
        <w:t xml:space="preserve"> held that whenever an accused person dies, other t</w:t>
      </w:r>
      <w:r w:rsidR="00F01FFC">
        <w:rPr>
          <w:rFonts w:ascii="Bookman Old Style" w:hAnsi="Bookman Old Style"/>
          <w:sz w:val="24"/>
          <w:szCs w:val="24"/>
        </w:rPr>
        <w:t>han of course when a matter is on appeal, the S</w:t>
      </w:r>
      <w:r>
        <w:rPr>
          <w:rFonts w:ascii="Bookman Old Style" w:hAnsi="Bookman Old Style"/>
          <w:sz w:val="24"/>
          <w:szCs w:val="24"/>
        </w:rPr>
        <w:t xml:space="preserve">tate should enter a </w:t>
      </w:r>
      <w:proofErr w:type="spellStart"/>
      <w:r w:rsidRPr="00F01FFC">
        <w:rPr>
          <w:rFonts w:ascii="Bookman Old Style" w:hAnsi="Bookman Old Style"/>
          <w:i/>
          <w:sz w:val="24"/>
          <w:szCs w:val="24"/>
        </w:rPr>
        <w:t>nolle</w:t>
      </w:r>
      <w:proofErr w:type="spellEnd"/>
      <w:r w:rsidRPr="00F01FF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01FFC">
        <w:rPr>
          <w:rFonts w:ascii="Bookman Old Style" w:hAnsi="Bookman Old Style"/>
          <w:i/>
          <w:sz w:val="24"/>
          <w:szCs w:val="24"/>
        </w:rPr>
        <w:t>prosequi</w:t>
      </w:r>
      <w:proofErr w:type="spellEnd"/>
      <w:r>
        <w:rPr>
          <w:rFonts w:ascii="Bookman Old Style" w:hAnsi="Bookman Old Style"/>
          <w:sz w:val="24"/>
          <w:szCs w:val="24"/>
        </w:rPr>
        <w:t>. In view of the foregoing</w:t>
      </w:r>
      <w:r w:rsidR="008F2750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Ms. </w:t>
      </w:r>
      <w:proofErr w:type="spellStart"/>
      <w:r>
        <w:rPr>
          <w:rFonts w:ascii="Bookman Old Style" w:hAnsi="Bookman Old Style"/>
          <w:sz w:val="24"/>
          <w:szCs w:val="24"/>
        </w:rPr>
        <w:t>Soko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BB36A4">
        <w:rPr>
          <w:rFonts w:ascii="Bookman Old Style" w:hAnsi="Bookman Old Style"/>
          <w:sz w:val="24"/>
          <w:szCs w:val="24"/>
        </w:rPr>
        <w:t>indicated</w:t>
      </w:r>
      <w:r w:rsidR="005328E5">
        <w:rPr>
          <w:rFonts w:ascii="Bookman Old Style" w:hAnsi="Bookman Old Style"/>
          <w:sz w:val="24"/>
          <w:szCs w:val="24"/>
        </w:rPr>
        <w:t xml:space="preserve"> to Court that following the decision in the </w:t>
      </w:r>
      <w:proofErr w:type="spellStart"/>
      <w:r w:rsidR="005328E5" w:rsidRPr="005328E5">
        <w:rPr>
          <w:rFonts w:ascii="Bookman Old Style" w:hAnsi="Bookman Old Style"/>
          <w:i/>
          <w:sz w:val="24"/>
          <w:szCs w:val="24"/>
        </w:rPr>
        <w:t>Tembo</w:t>
      </w:r>
      <w:proofErr w:type="spellEnd"/>
      <w:r w:rsidR="005328E5" w:rsidRPr="005328E5">
        <w:rPr>
          <w:rFonts w:ascii="Bookman Old Style" w:hAnsi="Bookman Old Style"/>
          <w:i/>
          <w:sz w:val="24"/>
          <w:szCs w:val="24"/>
        </w:rPr>
        <w:t xml:space="preserve"> case</w:t>
      </w:r>
      <w:r w:rsidR="008F2750">
        <w:rPr>
          <w:rFonts w:ascii="Bookman Old Style" w:hAnsi="Bookman Old Style"/>
          <w:i/>
          <w:sz w:val="24"/>
          <w:szCs w:val="24"/>
        </w:rPr>
        <w:t>,</w:t>
      </w:r>
      <w:r w:rsidR="005328E5">
        <w:rPr>
          <w:rFonts w:ascii="Bookman Old Style" w:hAnsi="Bookman Old Style"/>
          <w:sz w:val="24"/>
          <w:szCs w:val="24"/>
        </w:rPr>
        <w:t xml:space="preserve"> </w:t>
      </w:r>
      <w:r w:rsidR="008F2750">
        <w:rPr>
          <w:rFonts w:ascii="Bookman Old Style" w:hAnsi="Bookman Old Style"/>
          <w:sz w:val="24"/>
          <w:szCs w:val="24"/>
        </w:rPr>
        <w:t>the P</w:t>
      </w:r>
      <w:r w:rsidR="00BB36A4">
        <w:rPr>
          <w:rFonts w:ascii="Bookman Old Style" w:hAnsi="Bookman Old Style"/>
          <w:sz w:val="24"/>
          <w:szCs w:val="24"/>
        </w:rPr>
        <w:t xml:space="preserve">eople would enter </w:t>
      </w:r>
      <w:r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Pr="00F01FFC">
        <w:rPr>
          <w:rFonts w:ascii="Bookman Old Style" w:hAnsi="Bookman Old Style"/>
          <w:i/>
          <w:sz w:val="24"/>
          <w:szCs w:val="24"/>
        </w:rPr>
        <w:t>nolle</w:t>
      </w:r>
      <w:proofErr w:type="spellEnd"/>
      <w:r w:rsidRPr="00F01FF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01FFC">
        <w:rPr>
          <w:rFonts w:ascii="Bookman Old Style" w:hAnsi="Bookman Old Style"/>
          <w:i/>
          <w:sz w:val="24"/>
          <w:szCs w:val="24"/>
        </w:rPr>
        <w:t>prosequi</w:t>
      </w:r>
      <w:proofErr w:type="spellEnd"/>
      <w:r w:rsidR="008F2750">
        <w:rPr>
          <w:rFonts w:ascii="Bookman Old Style" w:hAnsi="Bookman Old Style"/>
          <w:sz w:val="24"/>
          <w:szCs w:val="24"/>
        </w:rPr>
        <w:t xml:space="preserve"> in the instant matter</w:t>
      </w:r>
      <w:r w:rsidR="00632C1D">
        <w:rPr>
          <w:rFonts w:ascii="Bookman Old Style" w:hAnsi="Bookman Old Style"/>
          <w:sz w:val="24"/>
          <w:szCs w:val="24"/>
        </w:rPr>
        <w:t>.</w:t>
      </w:r>
    </w:p>
    <w:p w:rsidR="00F01FFC" w:rsidRDefault="00F01FFC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75223" w:rsidRDefault="005328E5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response, Mr.</w:t>
      </w:r>
      <w:r w:rsidR="00632C1D">
        <w:rPr>
          <w:rFonts w:ascii="Bookman Old Style" w:hAnsi="Bookman Old Style"/>
          <w:sz w:val="24"/>
          <w:szCs w:val="24"/>
        </w:rPr>
        <w:t xml:space="preserve"> Banda intimated</w:t>
      </w:r>
      <w:r w:rsidR="00967393">
        <w:rPr>
          <w:rFonts w:ascii="Bookman Old Style" w:hAnsi="Bookman Old Style"/>
          <w:sz w:val="24"/>
          <w:szCs w:val="24"/>
        </w:rPr>
        <w:t xml:space="preserve"> to me that he also preferred to file written submission</w:t>
      </w:r>
      <w:r>
        <w:rPr>
          <w:rFonts w:ascii="Bookman Old Style" w:hAnsi="Bookman Old Style"/>
          <w:sz w:val="24"/>
          <w:szCs w:val="24"/>
        </w:rPr>
        <w:t>s</w:t>
      </w:r>
      <w:r w:rsidR="00967393">
        <w:rPr>
          <w:rFonts w:ascii="Bookman Old Style" w:hAnsi="Bookman Old Style"/>
          <w:sz w:val="24"/>
          <w:szCs w:val="24"/>
        </w:rPr>
        <w:t xml:space="preserve"> in response to the submission</w:t>
      </w:r>
      <w:r w:rsidR="00632C1D">
        <w:rPr>
          <w:rFonts w:ascii="Bookman Old Style" w:hAnsi="Bookman Old Style"/>
          <w:sz w:val="24"/>
          <w:szCs w:val="24"/>
        </w:rPr>
        <w:t>s</w:t>
      </w:r>
      <w:r w:rsidR="00967393">
        <w:rPr>
          <w:rFonts w:ascii="Bookman Old Style" w:hAnsi="Bookman Old Style"/>
          <w:sz w:val="24"/>
          <w:szCs w:val="24"/>
        </w:rPr>
        <w:t xml:space="preserve"> by Ms. </w:t>
      </w:r>
      <w:proofErr w:type="spellStart"/>
      <w:r w:rsidR="00967393">
        <w:rPr>
          <w:rFonts w:ascii="Bookman Old Style" w:hAnsi="Bookman Old Style"/>
          <w:sz w:val="24"/>
          <w:szCs w:val="24"/>
        </w:rPr>
        <w:t>Soko</w:t>
      </w:r>
      <w:proofErr w:type="spellEnd"/>
      <w:r w:rsidR="00967393">
        <w:rPr>
          <w:rFonts w:ascii="Bookman Old Style" w:hAnsi="Bookman Old Style"/>
          <w:sz w:val="24"/>
          <w:szCs w:val="24"/>
        </w:rPr>
        <w:t>. Accordingly</w:t>
      </w:r>
      <w:r w:rsidR="00603495">
        <w:rPr>
          <w:rFonts w:ascii="Bookman Old Style" w:hAnsi="Bookman Old Style"/>
          <w:sz w:val="24"/>
          <w:szCs w:val="24"/>
        </w:rPr>
        <w:t>,</w:t>
      </w:r>
      <w:r w:rsidR="00967393">
        <w:rPr>
          <w:rFonts w:ascii="Bookman Old Style" w:hAnsi="Bookman Old Style"/>
          <w:sz w:val="24"/>
          <w:szCs w:val="24"/>
        </w:rPr>
        <w:t xml:space="preserve"> Mr. Banda applied that the matter be adjourned</w:t>
      </w:r>
      <w:r w:rsidR="00632C1D">
        <w:rPr>
          <w:rFonts w:ascii="Bookman Old Style" w:hAnsi="Bookman Old Style"/>
          <w:sz w:val="24"/>
          <w:szCs w:val="24"/>
        </w:rPr>
        <w:t>.</w:t>
      </w:r>
      <w:r w:rsidR="0096739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32C1D">
        <w:rPr>
          <w:rFonts w:ascii="Bookman Old Style" w:hAnsi="Bookman Old Style"/>
          <w:sz w:val="24"/>
          <w:szCs w:val="24"/>
        </w:rPr>
        <w:t>And</w:t>
      </w:r>
      <w:r w:rsidR="009673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also </w:t>
      </w:r>
      <w:r w:rsidR="00967393">
        <w:rPr>
          <w:rFonts w:ascii="Bookman Old Style" w:hAnsi="Bookman Old Style"/>
          <w:sz w:val="24"/>
          <w:szCs w:val="24"/>
        </w:rPr>
        <w:t xml:space="preserve">made an undertaking to file his </w:t>
      </w:r>
      <w:r w:rsidR="00603495">
        <w:rPr>
          <w:rFonts w:ascii="Bookman Old Style" w:hAnsi="Bookman Old Style"/>
          <w:sz w:val="24"/>
          <w:szCs w:val="24"/>
        </w:rPr>
        <w:t>written submission</w:t>
      </w:r>
      <w:r>
        <w:rPr>
          <w:rFonts w:ascii="Bookman Old Style" w:hAnsi="Bookman Old Style"/>
          <w:sz w:val="24"/>
          <w:szCs w:val="24"/>
        </w:rPr>
        <w:t>s on 14</w:t>
      </w:r>
      <w:r w:rsidRPr="005328E5">
        <w:rPr>
          <w:rFonts w:ascii="Bookman Old Style" w:hAnsi="Bookman Old Style"/>
          <w:sz w:val="24"/>
          <w:szCs w:val="24"/>
          <w:vertAlign w:val="superscript"/>
        </w:rPr>
        <w:t>th</w:t>
      </w:r>
      <w:r w:rsidR="00603495">
        <w:rPr>
          <w:rFonts w:ascii="Bookman Old Style" w:hAnsi="Bookman Old Style"/>
          <w:sz w:val="24"/>
          <w:szCs w:val="24"/>
        </w:rPr>
        <w:t xml:space="preserve"> </w:t>
      </w:r>
      <w:r w:rsidR="00967393">
        <w:rPr>
          <w:rFonts w:ascii="Bookman Old Style" w:hAnsi="Bookman Old Style"/>
          <w:sz w:val="24"/>
          <w:szCs w:val="24"/>
        </w:rPr>
        <w:t>February</w:t>
      </w:r>
      <w:r w:rsidR="00603495">
        <w:rPr>
          <w:rFonts w:ascii="Bookman Old Style" w:hAnsi="Bookman Old Style"/>
          <w:sz w:val="24"/>
          <w:szCs w:val="24"/>
        </w:rPr>
        <w:t>, 2011.</w:t>
      </w:r>
      <w:proofErr w:type="gramEnd"/>
      <w:r w:rsidR="00603495">
        <w:rPr>
          <w:rFonts w:ascii="Bookman Old Style" w:hAnsi="Bookman Old Style"/>
          <w:sz w:val="24"/>
          <w:szCs w:val="24"/>
        </w:rPr>
        <w:t xml:space="preserve"> </w:t>
      </w:r>
      <w:r w:rsidR="00967393">
        <w:rPr>
          <w:rFonts w:ascii="Bookman Old Style" w:hAnsi="Bookman Old Style"/>
          <w:sz w:val="24"/>
          <w:szCs w:val="24"/>
        </w:rPr>
        <w:t>I allowed the matter to be adjourned</w:t>
      </w:r>
      <w:r w:rsidR="00603495">
        <w:rPr>
          <w:rFonts w:ascii="Bookman Old Style" w:hAnsi="Bookman Old Style"/>
          <w:sz w:val="24"/>
          <w:szCs w:val="24"/>
        </w:rPr>
        <w:t>,</w:t>
      </w:r>
      <w:r w:rsidR="00967393">
        <w:rPr>
          <w:rFonts w:ascii="Bookman Old Style" w:hAnsi="Bookman Old Style"/>
          <w:sz w:val="24"/>
          <w:szCs w:val="24"/>
        </w:rPr>
        <w:t xml:space="preserve"> and directed that Mr. Banda</w:t>
      </w:r>
      <w:r>
        <w:rPr>
          <w:rFonts w:ascii="Bookman Old Style" w:hAnsi="Bookman Old Style"/>
          <w:sz w:val="24"/>
          <w:szCs w:val="24"/>
        </w:rPr>
        <w:t xml:space="preserve"> should filed his submissions </w:t>
      </w:r>
      <w:r w:rsidR="00632C1D">
        <w:rPr>
          <w:rFonts w:ascii="Bookman Old Style" w:hAnsi="Bookman Old Style"/>
          <w:sz w:val="24"/>
          <w:szCs w:val="24"/>
        </w:rPr>
        <w:t>on</w:t>
      </w:r>
      <w:r w:rsidR="00967393">
        <w:rPr>
          <w:rFonts w:ascii="Bookman Old Style" w:hAnsi="Bookman Old Style"/>
          <w:sz w:val="24"/>
          <w:szCs w:val="24"/>
        </w:rPr>
        <w:t>14</w:t>
      </w:r>
      <w:r w:rsidR="00967393" w:rsidRPr="00967393">
        <w:rPr>
          <w:rFonts w:ascii="Bookman Old Style" w:hAnsi="Bookman Old Style"/>
          <w:sz w:val="24"/>
          <w:szCs w:val="24"/>
          <w:vertAlign w:val="superscript"/>
        </w:rPr>
        <w:t>th</w:t>
      </w:r>
      <w:r w:rsidR="00967393">
        <w:rPr>
          <w:rFonts w:ascii="Bookman Old Style" w:hAnsi="Bookman Old Style"/>
          <w:sz w:val="24"/>
          <w:szCs w:val="24"/>
        </w:rPr>
        <w:t xml:space="preserve"> February, 2011</w:t>
      </w:r>
      <w:r>
        <w:rPr>
          <w:rFonts w:ascii="Bookman Old Style" w:hAnsi="Bookman Old Style"/>
          <w:sz w:val="24"/>
          <w:szCs w:val="24"/>
        </w:rPr>
        <w:t>.</w:t>
      </w:r>
      <w:r w:rsidR="009673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</w:t>
      </w:r>
      <w:r w:rsidR="00967393">
        <w:rPr>
          <w:rFonts w:ascii="Bookman Old Style" w:hAnsi="Bookman Old Style"/>
          <w:sz w:val="24"/>
          <w:szCs w:val="24"/>
        </w:rPr>
        <w:t xml:space="preserve"> I would </w:t>
      </w:r>
      <w:r w:rsidR="00603495">
        <w:rPr>
          <w:rFonts w:ascii="Bookman Old Style" w:hAnsi="Bookman Old Style"/>
          <w:sz w:val="24"/>
          <w:szCs w:val="24"/>
        </w:rPr>
        <w:t xml:space="preserve">thereafter </w:t>
      </w:r>
      <w:r w:rsidR="00967393">
        <w:rPr>
          <w:rFonts w:ascii="Bookman Old Style" w:hAnsi="Bookman Old Style"/>
          <w:sz w:val="24"/>
          <w:szCs w:val="24"/>
        </w:rPr>
        <w:t>render my ruling on 18</w:t>
      </w:r>
      <w:r w:rsidR="00967393" w:rsidRPr="00967393">
        <w:rPr>
          <w:rFonts w:ascii="Bookman Old Style" w:hAnsi="Bookman Old Style"/>
          <w:sz w:val="24"/>
          <w:szCs w:val="24"/>
          <w:vertAlign w:val="superscript"/>
        </w:rPr>
        <w:t>th</w:t>
      </w:r>
      <w:r w:rsidR="00967393">
        <w:rPr>
          <w:rFonts w:ascii="Bookman Old Style" w:hAnsi="Bookman Old Style"/>
          <w:sz w:val="24"/>
          <w:szCs w:val="24"/>
        </w:rPr>
        <w:t xml:space="preserve"> February, 2011.</w:t>
      </w:r>
      <w:r w:rsidR="00BB36A4">
        <w:rPr>
          <w:rFonts w:ascii="Bookman Old Style" w:hAnsi="Bookman Old Style"/>
          <w:sz w:val="24"/>
          <w:szCs w:val="24"/>
        </w:rPr>
        <w:t xml:space="preserve"> Mr. </w:t>
      </w:r>
      <w:r w:rsidR="00F75223">
        <w:rPr>
          <w:rFonts w:ascii="Bookman Old Style" w:hAnsi="Bookman Old Style"/>
          <w:sz w:val="24"/>
          <w:szCs w:val="24"/>
        </w:rPr>
        <w:t xml:space="preserve">Banda </w:t>
      </w:r>
      <w:r w:rsidR="00BB36A4">
        <w:rPr>
          <w:rFonts w:ascii="Bookman Old Style" w:hAnsi="Bookman Old Style"/>
          <w:sz w:val="24"/>
          <w:szCs w:val="24"/>
        </w:rPr>
        <w:t>eventually</w:t>
      </w:r>
      <w:r w:rsidR="008F2750">
        <w:rPr>
          <w:rFonts w:ascii="Bookman Old Style" w:hAnsi="Bookman Old Style"/>
          <w:sz w:val="24"/>
          <w:szCs w:val="24"/>
        </w:rPr>
        <w:t xml:space="preserve"> on 15</w:t>
      </w:r>
      <w:r w:rsidR="008F2750" w:rsidRPr="008F2750">
        <w:rPr>
          <w:rFonts w:ascii="Bookman Old Style" w:hAnsi="Bookman Old Style"/>
          <w:sz w:val="24"/>
          <w:szCs w:val="24"/>
          <w:vertAlign w:val="superscript"/>
        </w:rPr>
        <w:t>th</w:t>
      </w:r>
      <w:r w:rsidR="008F2750">
        <w:rPr>
          <w:rFonts w:ascii="Bookman Old Style" w:hAnsi="Bookman Old Style"/>
          <w:sz w:val="24"/>
          <w:szCs w:val="24"/>
        </w:rPr>
        <w:t xml:space="preserve"> February, 2011, </w:t>
      </w:r>
      <w:r w:rsidR="0058446E">
        <w:rPr>
          <w:rFonts w:ascii="Bookman Old Style" w:hAnsi="Bookman Old Style"/>
          <w:sz w:val="24"/>
          <w:szCs w:val="24"/>
        </w:rPr>
        <w:t xml:space="preserve">submitted </w:t>
      </w:r>
      <w:r w:rsidR="008F2750">
        <w:rPr>
          <w:rFonts w:ascii="Bookman Old Style" w:hAnsi="Bookman Old Style"/>
          <w:sz w:val="24"/>
          <w:szCs w:val="24"/>
        </w:rPr>
        <w:t>a very t</w:t>
      </w:r>
      <w:r w:rsidR="0058446E">
        <w:rPr>
          <w:rFonts w:ascii="Bookman Old Style" w:hAnsi="Bookman Old Style"/>
          <w:sz w:val="24"/>
          <w:szCs w:val="24"/>
        </w:rPr>
        <w:t xml:space="preserve">erse written submission </w:t>
      </w:r>
      <w:r w:rsidR="009B2553">
        <w:rPr>
          <w:rFonts w:ascii="Bookman Old Style" w:hAnsi="Bookman Old Style"/>
          <w:sz w:val="24"/>
          <w:szCs w:val="24"/>
        </w:rPr>
        <w:t xml:space="preserve">simply </w:t>
      </w:r>
      <w:r w:rsidR="0058446E">
        <w:rPr>
          <w:rFonts w:ascii="Bookman Old Style" w:hAnsi="Bookman Old Style"/>
          <w:sz w:val="24"/>
          <w:szCs w:val="24"/>
        </w:rPr>
        <w:t xml:space="preserve">stating </w:t>
      </w:r>
      <w:r w:rsidR="00F75223">
        <w:rPr>
          <w:rFonts w:ascii="Bookman Old Style" w:hAnsi="Bookman Old Style"/>
          <w:sz w:val="24"/>
          <w:szCs w:val="24"/>
        </w:rPr>
        <w:t xml:space="preserve">that the </w:t>
      </w:r>
      <w:proofErr w:type="spellStart"/>
      <w:r w:rsidR="00F75223">
        <w:rPr>
          <w:rFonts w:ascii="Bookman Old Style" w:hAnsi="Bookman Old Style"/>
          <w:sz w:val="24"/>
          <w:szCs w:val="24"/>
        </w:rPr>
        <w:t>defence</w:t>
      </w:r>
      <w:proofErr w:type="spellEnd"/>
      <w:r w:rsidR="00F75223">
        <w:rPr>
          <w:rFonts w:ascii="Bookman Old Style" w:hAnsi="Bookman Old Style"/>
          <w:sz w:val="24"/>
          <w:szCs w:val="24"/>
        </w:rPr>
        <w:t xml:space="preserve"> concurs with the S</w:t>
      </w:r>
      <w:r w:rsidR="0058446E">
        <w:rPr>
          <w:rFonts w:ascii="Bookman Old Style" w:hAnsi="Bookman Old Style"/>
          <w:sz w:val="24"/>
          <w:szCs w:val="24"/>
        </w:rPr>
        <w:t>tate’s submission</w:t>
      </w:r>
      <w:r w:rsidR="00F75223">
        <w:rPr>
          <w:rFonts w:ascii="Bookman Old Style" w:hAnsi="Bookman Old Style"/>
          <w:sz w:val="24"/>
          <w:szCs w:val="24"/>
        </w:rPr>
        <w:t xml:space="preserve">. </w:t>
      </w:r>
    </w:p>
    <w:p w:rsidR="00E97D88" w:rsidRDefault="0020549D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am indebted to counsel for their submissions in this matter. The issue that falls to be determined </w:t>
      </w:r>
      <w:r w:rsidR="00BB36A4">
        <w:rPr>
          <w:rFonts w:ascii="Bookman Old Style" w:hAnsi="Bookman Old Style"/>
          <w:sz w:val="24"/>
          <w:szCs w:val="24"/>
        </w:rPr>
        <w:t xml:space="preserve">in this matter is very narrow. </w:t>
      </w:r>
      <w:proofErr w:type="gramStart"/>
      <w:r w:rsidR="00BB36A4">
        <w:rPr>
          <w:rFonts w:ascii="Bookman Old Style" w:hAnsi="Bookman Old Style"/>
          <w:sz w:val="24"/>
          <w:szCs w:val="24"/>
        </w:rPr>
        <w:t>Wit,</w:t>
      </w:r>
      <w:r>
        <w:rPr>
          <w:rFonts w:ascii="Bookman Old Style" w:hAnsi="Bookman Old Style"/>
          <w:sz w:val="24"/>
          <w:szCs w:val="24"/>
        </w:rPr>
        <w:t xml:space="preserve"> whether or not it is compet</w:t>
      </w:r>
      <w:r w:rsidR="00BB36A4">
        <w:rPr>
          <w:rFonts w:ascii="Bookman Old Style" w:hAnsi="Bookman Old Style"/>
          <w:sz w:val="24"/>
          <w:szCs w:val="24"/>
        </w:rPr>
        <w:t>ent for the S</w:t>
      </w:r>
      <w:r>
        <w:rPr>
          <w:rFonts w:ascii="Bookman Old Style" w:hAnsi="Bookman Old Style"/>
          <w:sz w:val="24"/>
          <w:szCs w:val="24"/>
        </w:rPr>
        <w:t xml:space="preserve">tate to enter a </w:t>
      </w:r>
      <w:proofErr w:type="spellStart"/>
      <w:r w:rsidRPr="0020549D">
        <w:rPr>
          <w:rFonts w:ascii="Bookman Old Style" w:hAnsi="Bookman Old Style"/>
          <w:i/>
          <w:sz w:val="24"/>
          <w:szCs w:val="24"/>
        </w:rPr>
        <w:t>nolle</w:t>
      </w:r>
      <w:proofErr w:type="spellEnd"/>
      <w:r w:rsidRPr="0020549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20549D">
        <w:rPr>
          <w:rFonts w:ascii="Bookman Old Style" w:hAnsi="Bookman Old Style"/>
          <w:i/>
          <w:sz w:val="24"/>
          <w:szCs w:val="24"/>
        </w:rPr>
        <w:t>prosequi</w:t>
      </w:r>
      <w:proofErr w:type="spellEnd"/>
      <w:r>
        <w:rPr>
          <w:rFonts w:ascii="Bookman Old Style" w:hAnsi="Bookman Old Style"/>
          <w:sz w:val="24"/>
          <w:szCs w:val="24"/>
        </w:rPr>
        <w:t xml:space="preserve"> in view of the demise of </w:t>
      </w:r>
      <w:proofErr w:type="spellStart"/>
      <w:r>
        <w:rPr>
          <w:rFonts w:ascii="Bookman Old Style" w:hAnsi="Bookman Old Style"/>
          <w:sz w:val="24"/>
          <w:szCs w:val="24"/>
        </w:rPr>
        <w:t>Frackson</w:t>
      </w:r>
      <w:proofErr w:type="spellEnd"/>
      <w:r>
        <w:rPr>
          <w:rFonts w:ascii="Bookman Old Style" w:hAnsi="Bookman Old Style"/>
          <w:sz w:val="24"/>
          <w:szCs w:val="24"/>
        </w:rPr>
        <w:t xml:space="preserve"> Banda.</w:t>
      </w:r>
      <w:proofErr w:type="gramEnd"/>
      <w:r>
        <w:rPr>
          <w:rFonts w:ascii="Bookman Old Style" w:hAnsi="Bookman Old Style"/>
          <w:sz w:val="24"/>
          <w:szCs w:val="24"/>
        </w:rPr>
        <w:t xml:space="preserve"> The answer to the preceding question</w:t>
      </w:r>
      <w:r w:rsidR="008F2750">
        <w:rPr>
          <w:rFonts w:ascii="Bookman Old Style" w:hAnsi="Bookman Old Style"/>
          <w:sz w:val="24"/>
          <w:szCs w:val="24"/>
        </w:rPr>
        <w:t xml:space="preserve"> is</w:t>
      </w:r>
      <w:r w:rsidR="00BB36A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as submitted by Ms. </w:t>
      </w:r>
      <w:proofErr w:type="spellStart"/>
      <w:r>
        <w:rPr>
          <w:rFonts w:ascii="Bookman Old Style" w:hAnsi="Bookman Old Style"/>
          <w:sz w:val="24"/>
          <w:szCs w:val="24"/>
        </w:rPr>
        <w:t>Soko</w:t>
      </w:r>
      <w:proofErr w:type="spellEnd"/>
      <w:r w:rsidR="00BB36A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 conceded</w:t>
      </w:r>
      <w:r w:rsidR="00BB36A4">
        <w:rPr>
          <w:rFonts w:ascii="Bookman Old Style" w:hAnsi="Bookman Old Style"/>
          <w:sz w:val="24"/>
          <w:szCs w:val="24"/>
        </w:rPr>
        <w:t xml:space="preserve"> to</w:t>
      </w:r>
      <w:r>
        <w:rPr>
          <w:rFonts w:ascii="Bookman Old Style" w:hAnsi="Bookman Old Style"/>
          <w:sz w:val="24"/>
          <w:szCs w:val="24"/>
        </w:rPr>
        <w:t xml:space="preserve"> by Mr. Banda</w:t>
      </w:r>
      <w:r w:rsidR="00BB36A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to</w:t>
      </w:r>
      <w:r w:rsidR="008F2750">
        <w:rPr>
          <w:rFonts w:ascii="Bookman Old Style" w:hAnsi="Bookman Old Style"/>
          <w:sz w:val="24"/>
          <w:szCs w:val="24"/>
        </w:rPr>
        <w:t xml:space="preserve"> be</w:t>
      </w:r>
      <w:r>
        <w:rPr>
          <w:rFonts w:ascii="Bookman Old Style" w:hAnsi="Bookman Old Style"/>
          <w:sz w:val="24"/>
          <w:szCs w:val="24"/>
        </w:rPr>
        <w:t xml:space="preserve"> fo</w:t>
      </w:r>
      <w:r w:rsidR="00BB36A4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nd in the </w:t>
      </w:r>
      <w:proofErr w:type="spellStart"/>
      <w:r w:rsidRPr="0020549D">
        <w:rPr>
          <w:rFonts w:ascii="Bookman Old Style" w:hAnsi="Bookman Old Style"/>
          <w:i/>
          <w:sz w:val="24"/>
          <w:szCs w:val="24"/>
        </w:rPr>
        <w:t>Tembo</w:t>
      </w:r>
      <w:proofErr w:type="spellEnd"/>
      <w:r w:rsidRPr="0020549D">
        <w:rPr>
          <w:rFonts w:ascii="Bookman Old Style" w:hAnsi="Bookman Old Style"/>
          <w:i/>
          <w:sz w:val="24"/>
          <w:szCs w:val="24"/>
        </w:rPr>
        <w:t xml:space="preserve"> case</w:t>
      </w:r>
      <w:r>
        <w:rPr>
          <w:rFonts w:ascii="Bookman Old Style" w:hAnsi="Bookman Old Style"/>
          <w:sz w:val="24"/>
          <w:szCs w:val="24"/>
        </w:rPr>
        <w:t xml:space="preserve"> referred to above.</w:t>
      </w:r>
      <w:r w:rsidR="008F275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The facts in the </w:t>
      </w:r>
      <w:proofErr w:type="spellStart"/>
      <w:r w:rsidRPr="00BB36A4">
        <w:rPr>
          <w:rFonts w:ascii="Bookman Old Style" w:hAnsi="Bookman Old Style"/>
          <w:i/>
          <w:sz w:val="24"/>
          <w:szCs w:val="24"/>
        </w:rPr>
        <w:t>Tembo</w:t>
      </w:r>
      <w:proofErr w:type="spellEnd"/>
      <w:r w:rsidRPr="00BB36A4">
        <w:rPr>
          <w:rFonts w:ascii="Bookman Old Style" w:hAnsi="Bookman Old Style"/>
          <w:i/>
          <w:sz w:val="24"/>
          <w:szCs w:val="24"/>
        </w:rPr>
        <w:t xml:space="preserve"> case</w:t>
      </w:r>
      <w:r w:rsidR="00BB36A4">
        <w:rPr>
          <w:rFonts w:ascii="Bookman Old Style" w:hAnsi="Bookman Old Style"/>
          <w:sz w:val="24"/>
          <w:szCs w:val="24"/>
        </w:rPr>
        <w:t xml:space="preserve"> in so f</w:t>
      </w:r>
      <w:r>
        <w:rPr>
          <w:rFonts w:ascii="Bookman Old Style" w:hAnsi="Bookman Old Style"/>
          <w:sz w:val="24"/>
          <w:szCs w:val="24"/>
        </w:rPr>
        <w:t xml:space="preserve">ar as they </w:t>
      </w:r>
      <w:r w:rsidR="00BB36A4">
        <w:rPr>
          <w:rFonts w:ascii="Bookman Old Style" w:hAnsi="Bookman Old Style"/>
          <w:sz w:val="24"/>
          <w:szCs w:val="24"/>
        </w:rPr>
        <w:t xml:space="preserve">are </w:t>
      </w:r>
      <w:r>
        <w:rPr>
          <w:rFonts w:ascii="Bookman Old Style" w:hAnsi="Bookman Old Style"/>
          <w:sz w:val="24"/>
          <w:szCs w:val="24"/>
        </w:rPr>
        <w:t xml:space="preserve">relevant to the instant matter were that </w:t>
      </w:r>
      <w:r w:rsidR="00486F29">
        <w:rPr>
          <w:rFonts w:ascii="Bookman Old Style" w:hAnsi="Bookman Old Style"/>
          <w:sz w:val="24"/>
          <w:szCs w:val="24"/>
        </w:rPr>
        <w:t>Matthews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Tembo</w:t>
      </w:r>
      <w:proofErr w:type="spellEnd"/>
      <w:r>
        <w:rPr>
          <w:rFonts w:ascii="Bookman Old Style" w:hAnsi="Bookman Old Style"/>
          <w:sz w:val="24"/>
          <w:szCs w:val="24"/>
        </w:rPr>
        <w:t xml:space="preserve"> appealed against the judgment convicting him of the charge of murder contrary to section 200 of the Penal Code. </w:t>
      </w:r>
      <w:r w:rsidR="00486F29">
        <w:rPr>
          <w:rFonts w:ascii="Bookman Old Style" w:hAnsi="Bookman Old Style"/>
          <w:sz w:val="24"/>
          <w:szCs w:val="24"/>
        </w:rPr>
        <w:t>Matthews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Tembo</w:t>
      </w:r>
      <w:proofErr w:type="spellEnd"/>
      <w:r>
        <w:rPr>
          <w:rFonts w:ascii="Bookman Old Style" w:hAnsi="Bookman Old Style"/>
          <w:sz w:val="24"/>
          <w:szCs w:val="24"/>
        </w:rPr>
        <w:t xml:space="preserve"> was the first accused</w:t>
      </w:r>
      <w:r w:rsidR="008F275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F2750">
        <w:rPr>
          <w:rFonts w:ascii="Bookman Old Style" w:hAnsi="Bookman Old Style"/>
          <w:sz w:val="24"/>
          <w:szCs w:val="24"/>
        </w:rPr>
        <w:t>And</w:t>
      </w:r>
      <w:r>
        <w:rPr>
          <w:rFonts w:ascii="Bookman Old Style" w:hAnsi="Bookman Old Style"/>
          <w:sz w:val="24"/>
          <w:szCs w:val="24"/>
        </w:rPr>
        <w:t xml:space="preserve"> was sentenced to death after the conviction.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BB36A4">
        <w:rPr>
          <w:rFonts w:ascii="Bookman Old Style" w:hAnsi="Bookman Old Style"/>
          <w:sz w:val="24"/>
          <w:szCs w:val="24"/>
        </w:rPr>
        <w:t xml:space="preserve">However, Levy </w:t>
      </w:r>
      <w:proofErr w:type="spellStart"/>
      <w:r w:rsidR="00BB36A4">
        <w:rPr>
          <w:rFonts w:ascii="Bookman Old Style" w:hAnsi="Bookman Old Style"/>
          <w:sz w:val="24"/>
          <w:szCs w:val="24"/>
        </w:rPr>
        <w:t>Zimba</w:t>
      </w:r>
      <w:proofErr w:type="spellEnd"/>
      <w:r w:rsidR="008F2750">
        <w:rPr>
          <w:rFonts w:ascii="Bookman Old Style" w:hAnsi="Bookman Old Style"/>
          <w:sz w:val="24"/>
          <w:szCs w:val="24"/>
        </w:rPr>
        <w:t>,</w:t>
      </w:r>
      <w:r w:rsidR="00BB36A4">
        <w:rPr>
          <w:rFonts w:ascii="Bookman Old Style" w:hAnsi="Bookman Old Style"/>
          <w:sz w:val="24"/>
          <w:szCs w:val="24"/>
        </w:rPr>
        <w:t xml:space="preserve"> the second accused</w:t>
      </w:r>
      <w:r>
        <w:rPr>
          <w:rFonts w:ascii="Bookman Old Style" w:hAnsi="Bookman Old Style"/>
          <w:sz w:val="24"/>
          <w:szCs w:val="24"/>
        </w:rPr>
        <w:t xml:space="preserve"> died before the completion of the trial. When </w:t>
      </w:r>
      <w:r w:rsidR="00BB36A4">
        <w:rPr>
          <w:rFonts w:ascii="Bookman Old Style" w:hAnsi="Bookman Old Style"/>
          <w:sz w:val="24"/>
          <w:szCs w:val="24"/>
        </w:rPr>
        <w:t xml:space="preserve">the trial judge was informed </w:t>
      </w:r>
      <w:r>
        <w:rPr>
          <w:rFonts w:ascii="Bookman Old Style" w:hAnsi="Bookman Old Style"/>
          <w:sz w:val="24"/>
          <w:szCs w:val="24"/>
        </w:rPr>
        <w:t>o</w:t>
      </w:r>
      <w:r w:rsidR="00BB36A4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 xml:space="preserve"> the death of Levy </w:t>
      </w:r>
      <w:proofErr w:type="spellStart"/>
      <w:r>
        <w:rPr>
          <w:rFonts w:ascii="Bookman Old Style" w:hAnsi="Bookman Old Style"/>
          <w:sz w:val="24"/>
          <w:szCs w:val="24"/>
        </w:rPr>
        <w:t>Zimba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BB36A4">
        <w:rPr>
          <w:rFonts w:ascii="Bookman Old Style" w:hAnsi="Bookman Old Style"/>
          <w:sz w:val="24"/>
          <w:szCs w:val="24"/>
        </w:rPr>
        <w:t>during the trial</w:t>
      </w:r>
      <w:r w:rsidR="008F2750">
        <w:rPr>
          <w:rFonts w:ascii="Bookman Old Style" w:hAnsi="Bookman Old Style"/>
          <w:sz w:val="24"/>
          <w:szCs w:val="24"/>
        </w:rPr>
        <w:t>,</w:t>
      </w:r>
      <w:r w:rsidR="00BB36A4">
        <w:rPr>
          <w:rFonts w:ascii="Bookman Old Style" w:hAnsi="Bookman Old Style"/>
          <w:sz w:val="24"/>
          <w:szCs w:val="24"/>
        </w:rPr>
        <w:t xml:space="preserve"> he </w:t>
      </w:r>
      <w:r>
        <w:rPr>
          <w:rFonts w:ascii="Bookman Old Style" w:hAnsi="Bookman Old Style"/>
          <w:sz w:val="24"/>
          <w:szCs w:val="24"/>
        </w:rPr>
        <w:t xml:space="preserve">ordered </w:t>
      </w:r>
      <w:r w:rsidR="00486F29">
        <w:rPr>
          <w:rFonts w:ascii="Bookman Old Style" w:hAnsi="Bookman Old Style"/>
          <w:sz w:val="24"/>
          <w:szCs w:val="24"/>
        </w:rPr>
        <w:t>that th</w:t>
      </w:r>
      <w:r w:rsidR="00BB36A4">
        <w:rPr>
          <w:rFonts w:ascii="Bookman Old Style" w:hAnsi="Bookman Old Style"/>
          <w:sz w:val="24"/>
          <w:szCs w:val="24"/>
        </w:rPr>
        <w:t xml:space="preserve">e case against Levy </w:t>
      </w:r>
      <w:proofErr w:type="spellStart"/>
      <w:r w:rsidR="00BB36A4">
        <w:rPr>
          <w:rFonts w:ascii="Bookman Old Style" w:hAnsi="Bookman Old Style"/>
          <w:sz w:val="24"/>
          <w:szCs w:val="24"/>
        </w:rPr>
        <w:t>Zimba</w:t>
      </w:r>
      <w:proofErr w:type="spellEnd"/>
      <w:r w:rsidR="00BB36A4">
        <w:rPr>
          <w:rFonts w:ascii="Bookman Old Style" w:hAnsi="Bookman Old Style"/>
          <w:sz w:val="24"/>
          <w:szCs w:val="24"/>
        </w:rPr>
        <w:t xml:space="preserve"> aba</w:t>
      </w:r>
      <w:r w:rsidR="008F2750">
        <w:rPr>
          <w:rFonts w:ascii="Bookman Old Style" w:hAnsi="Bookman Old Style"/>
          <w:sz w:val="24"/>
          <w:szCs w:val="24"/>
        </w:rPr>
        <w:t>te by reason of his death. Thus</w:t>
      </w:r>
      <w:r w:rsidR="00BB36A4">
        <w:rPr>
          <w:rFonts w:ascii="Bookman Old Style" w:hAnsi="Bookman Old Style"/>
          <w:sz w:val="24"/>
          <w:szCs w:val="24"/>
        </w:rPr>
        <w:t xml:space="preserve"> on appeal</w:t>
      </w:r>
      <w:r w:rsidR="00486F29">
        <w:rPr>
          <w:rFonts w:ascii="Bookman Old Style" w:hAnsi="Bookman Old Style"/>
          <w:sz w:val="24"/>
          <w:szCs w:val="24"/>
        </w:rPr>
        <w:t xml:space="preserve"> the Supreme Court when hearing the </w:t>
      </w:r>
      <w:r w:rsidR="00486F29">
        <w:rPr>
          <w:rFonts w:ascii="Bookman Old Style" w:hAnsi="Bookman Old Style"/>
          <w:sz w:val="24"/>
          <w:szCs w:val="24"/>
        </w:rPr>
        <w:lastRenderedPageBreak/>
        <w:t xml:space="preserve">appeal by Matthews </w:t>
      </w:r>
      <w:proofErr w:type="spellStart"/>
      <w:r w:rsidR="00486F29">
        <w:rPr>
          <w:rFonts w:ascii="Bookman Old Style" w:hAnsi="Bookman Old Style"/>
          <w:sz w:val="24"/>
          <w:szCs w:val="24"/>
        </w:rPr>
        <w:t>Tembo</w:t>
      </w:r>
      <w:proofErr w:type="spellEnd"/>
      <w:r w:rsidR="008F2750">
        <w:rPr>
          <w:rFonts w:ascii="Bookman Old Style" w:hAnsi="Bookman Old Style"/>
          <w:sz w:val="24"/>
          <w:szCs w:val="24"/>
        </w:rPr>
        <w:t>,</w:t>
      </w:r>
      <w:r w:rsidR="00486F29">
        <w:rPr>
          <w:rFonts w:ascii="Bookman Old Style" w:hAnsi="Bookman Old Style"/>
          <w:sz w:val="24"/>
          <w:szCs w:val="24"/>
        </w:rPr>
        <w:t xml:space="preserve"> found it necessary to comment</w:t>
      </w:r>
      <w:r w:rsidR="008F2750">
        <w:rPr>
          <w:rFonts w:ascii="Bookman Old Style" w:hAnsi="Bookman Old Style"/>
          <w:sz w:val="24"/>
          <w:szCs w:val="24"/>
        </w:rPr>
        <w:t xml:space="preserve"> on the trial j</w:t>
      </w:r>
      <w:r w:rsidR="009B2553">
        <w:rPr>
          <w:rFonts w:ascii="Bookman Old Style" w:hAnsi="Bookman Old Style"/>
          <w:sz w:val="24"/>
          <w:szCs w:val="24"/>
        </w:rPr>
        <w:t>udge’s O</w:t>
      </w:r>
      <w:r w:rsidR="00BB36A4">
        <w:rPr>
          <w:rFonts w:ascii="Bookman Old Style" w:hAnsi="Bookman Old Style"/>
          <w:sz w:val="24"/>
          <w:szCs w:val="24"/>
        </w:rPr>
        <w:t>rder</w:t>
      </w:r>
      <w:r w:rsidR="008F2750">
        <w:rPr>
          <w:rFonts w:ascii="Bookman Old Style" w:hAnsi="Bookman Old Style"/>
          <w:sz w:val="24"/>
          <w:szCs w:val="24"/>
        </w:rPr>
        <w:t>,</w:t>
      </w:r>
      <w:r w:rsidR="00486F29">
        <w:rPr>
          <w:rFonts w:ascii="Bookman Old Style" w:hAnsi="Bookman Old Style"/>
          <w:sz w:val="24"/>
          <w:szCs w:val="24"/>
        </w:rPr>
        <w:t xml:space="preserve"> albeit </w:t>
      </w:r>
      <w:r w:rsidR="00486F29" w:rsidRPr="00BB36A4">
        <w:rPr>
          <w:rFonts w:ascii="Bookman Old Style" w:hAnsi="Bookman Old Style"/>
          <w:i/>
          <w:sz w:val="24"/>
          <w:szCs w:val="24"/>
        </w:rPr>
        <w:t>obiter dicta</w:t>
      </w:r>
      <w:r w:rsidR="00486F29">
        <w:rPr>
          <w:rFonts w:ascii="Bookman Old Style" w:hAnsi="Bookman Old Style"/>
          <w:sz w:val="24"/>
          <w:szCs w:val="24"/>
        </w:rPr>
        <w:t xml:space="preserve"> in a judg</w:t>
      </w:r>
      <w:r w:rsidR="00BB36A4">
        <w:rPr>
          <w:rFonts w:ascii="Bookman Old Style" w:hAnsi="Bookman Old Style"/>
          <w:sz w:val="24"/>
          <w:szCs w:val="24"/>
        </w:rPr>
        <w:t>me</w:t>
      </w:r>
      <w:r w:rsidR="008F2750">
        <w:rPr>
          <w:rFonts w:ascii="Bookman Old Style" w:hAnsi="Bookman Old Style"/>
          <w:sz w:val="24"/>
          <w:szCs w:val="24"/>
        </w:rPr>
        <w:t>nt delivered b</w:t>
      </w:r>
      <w:r w:rsidR="0058446E">
        <w:rPr>
          <w:rFonts w:ascii="Bookman Old Style" w:hAnsi="Bookman Old Style"/>
          <w:sz w:val="24"/>
          <w:szCs w:val="24"/>
        </w:rPr>
        <w:t xml:space="preserve">y </w:t>
      </w:r>
      <w:proofErr w:type="spellStart"/>
      <w:r w:rsidR="009B2553">
        <w:rPr>
          <w:rFonts w:ascii="Bookman Old Style" w:hAnsi="Bookman Old Style"/>
          <w:sz w:val="24"/>
          <w:szCs w:val="24"/>
        </w:rPr>
        <w:t>Mushabati</w:t>
      </w:r>
      <w:proofErr w:type="spellEnd"/>
      <w:r w:rsidR="009B2553">
        <w:rPr>
          <w:rFonts w:ascii="Bookman Old Style" w:hAnsi="Bookman Old Style"/>
          <w:sz w:val="24"/>
          <w:szCs w:val="24"/>
        </w:rPr>
        <w:t>, JS.</w:t>
      </w:r>
      <w:r w:rsidR="00486F2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553">
        <w:rPr>
          <w:rFonts w:ascii="Bookman Old Style" w:hAnsi="Bookman Old Style"/>
          <w:sz w:val="24"/>
          <w:szCs w:val="24"/>
        </w:rPr>
        <w:t>Mushabati</w:t>
      </w:r>
      <w:proofErr w:type="spellEnd"/>
      <w:r w:rsidR="009B2553">
        <w:rPr>
          <w:rFonts w:ascii="Bookman Old Style" w:hAnsi="Bookman Old Style"/>
          <w:sz w:val="24"/>
          <w:szCs w:val="24"/>
        </w:rPr>
        <w:t xml:space="preserve">, JS, </w:t>
      </w:r>
      <w:r w:rsidR="00BB36A4">
        <w:rPr>
          <w:rFonts w:ascii="Bookman Old Style" w:hAnsi="Bookman Old Style"/>
          <w:sz w:val="24"/>
          <w:szCs w:val="24"/>
        </w:rPr>
        <w:t>observed</w:t>
      </w:r>
      <w:r w:rsidR="00E97D88">
        <w:rPr>
          <w:rFonts w:ascii="Bookman Old Style" w:hAnsi="Bookman Old Style"/>
          <w:sz w:val="24"/>
          <w:szCs w:val="24"/>
        </w:rPr>
        <w:t xml:space="preserve"> as follows at J 11:</w:t>
      </w:r>
    </w:p>
    <w:p w:rsidR="00E97D88" w:rsidRPr="00E97D88" w:rsidRDefault="00E97D88" w:rsidP="00901DF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 w:rsidRPr="00E97D88">
        <w:rPr>
          <w:rFonts w:ascii="Bookman Old Style" w:hAnsi="Bookman Old Style"/>
          <w:i/>
          <w:sz w:val="24"/>
          <w:szCs w:val="24"/>
        </w:rPr>
        <w:t>Finally, we wish to address one issue regarding the proceedings against a deceased person before completion of a trial. In this case the Court after being notified that the th</w:t>
      </w:r>
      <w:r w:rsidR="00901DF5">
        <w:rPr>
          <w:rFonts w:ascii="Bookman Old Style" w:hAnsi="Bookman Old Style"/>
          <w:i/>
          <w:sz w:val="24"/>
          <w:szCs w:val="24"/>
        </w:rPr>
        <w:t>en second accused had died said:</w:t>
      </w:r>
      <w:r w:rsidRPr="00E97D88">
        <w:rPr>
          <w:rFonts w:ascii="Bookman Old Style" w:hAnsi="Bookman Old Style"/>
          <w:i/>
          <w:sz w:val="24"/>
          <w:szCs w:val="24"/>
        </w:rPr>
        <w:t xml:space="preserve"> </w:t>
      </w:r>
    </w:p>
    <w:p w:rsidR="00E97D88" w:rsidRDefault="008F2750" w:rsidP="00901DF5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Order: C</w:t>
      </w:r>
      <w:r w:rsidR="00E97D88" w:rsidRPr="00E97D88">
        <w:rPr>
          <w:rFonts w:ascii="Bookman Old Style" w:hAnsi="Bookman Old Style"/>
          <w:b/>
          <w:i/>
          <w:sz w:val="24"/>
          <w:szCs w:val="24"/>
        </w:rPr>
        <w:t>ase against 2</w:t>
      </w:r>
      <w:r w:rsidR="00E97D88" w:rsidRPr="00E97D88">
        <w:rPr>
          <w:rFonts w:ascii="Bookman Old Style" w:hAnsi="Bookman Old Style"/>
          <w:b/>
          <w:i/>
          <w:sz w:val="24"/>
          <w:szCs w:val="24"/>
          <w:vertAlign w:val="superscript"/>
        </w:rPr>
        <w:t>nd</w:t>
      </w:r>
      <w:r w:rsidR="00E97D88" w:rsidRPr="00E97D88">
        <w:rPr>
          <w:rFonts w:ascii="Bookman Old Style" w:hAnsi="Bookman Old Style"/>
          <w:b/>
          <w:i/>
          <w:sz w:val="24"/>
          <w:szCs w:val="24"/>
        </w:rPr>
        <w:t xml:space="preserve"> Accused Levy </w:t>
      </w:r>
      <w:proofErr w:type="spellStart"/>
      <w:r w:rsidR="00E97D88" w:rsidRPr="00E97D88">
        <w:rPr>
          <w:rFonts w:ascii="Bookman Old Style" w:hAnsi="Bookman Old Style"/>
          <w:b/>
          <w:i/>
          <w:sz w:val="24"/>
          <w:szCs w:val="24"/>
        </w:rPr>
        <w:t>Zimba</w:t>
      </w:r>
      <w:proofErr w:type="spellEnd"/>
      <w:r w:rsidR="00E97D88" w:rsidRPr="00E97D88">
        <w:rPr>
          <w:rFonts w:ascii="Bookman Old Style" w:hAnsi="Bookman Old Style"/>
          <w:b/>
          <w:i/>
          <w:sz w:val="24"/>
          <w:szCs w:val="24"/>
        </w:rPr>
        <w:t xml:space="preserve"> abates by reason of his death.”</w:t>
      </w:r>
    </w:p>
    <w:p w:rsidR="00901DF5" w:rsidRPr="00E97D88" w:rsidRDefault="00901DF5" w:rsidP="00901DF5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01DF5" w:rsidRDefault="00E97D88" w:rsidP="00901DF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Mushabati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JS,</w:t>
      </w:r>
      <w:proofErr w:type="gramEnd"/>
      <w:r>
        <w:rPr>
          <w:rFonts w:ascii="Bookman Old Style" w:hAnsi="Bookman Old Style"/>
          <w:sz w:val="24"/>
          <w:szCs w:val="24"/>
        </w:rPr>
        <w:t xml:space="preserve"> went on to observe that:</w:t>
      </w:r>
    </w:p>
    <w:p w:rsidR="00E97D88" w:rsidRDefault="00E97D88" w:rsidP="00901DF5">
      <w:pP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 w:rsidR="00901DF5">
        <w:rPr>
          <w:rFonts w:ascii="Bookman Old Style" w:hAnsi="Bookman Old Style"/>
          <w:i/>
          <w:sz w:val="24"/>
          <w:szCs w:val="24"/>
        </w:rPr>
        <w:t>Whereas our Criminal Procedure C</w:t>
      </w:r>
      <w:r w:rsidRPr="00E97D88">
        <w:rPr>
          <w:rFonts w:ascii="Bookman Old Style" w:hAnsi="Bookman Old Style"/>
          <w:i/>
          <w:sz w:val="24"/>
          <w:szCs w:val="24"/>
        </w:rPr>
        <w:t xml:space="preserve">ode provides for abating of proceedings when an appellant dies, it is silent on the death of an accused person. </w:t>
      </w:r>
      <w:proofErr w:type="gramStart"/>
      <w:r w:rsidRPr="00E97D88">
        <w:rPr>
          <w:rFonts w:ascii="Bookman Old Style" w:hAnsi="Bookman Old Style"/>
          <w:i/>
          <w:sz w:val="24"/>
          <w:szCs w:val="24"/>
        </w:rPr>
        <w:t>Section 335 of the Criminal Procedure Code Cap 88 states “Every appeal from a Subordinate Court (except on appeal from a sentence of fine) shall finally abate on the death of the appellant.”</w:t>
      </w:r>
      <w:proofErr w:type="gramEnd"/>
    </w:p>
    <w:p w:rsidR="00901DF5" w:rsidRPr="00901DF5" w:rsidRDefault="00901DF5" w:rsidP="00901DF5">
      <w:pP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97D88" w:rsidRDefault="00E97D88" w:rsidP="00901DF5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Mushabati</w:t>
      </w:r>
      <w:proofErr w:type="spellEnd"/>
      <w:r>
        <w:rPr>
          <w:rFonts w:ascii="Bookman Old Style" w:hAnsi="Bookman Old Style"/>
          <w:sz w:val="24"/>
          <w:szCs w:val="24"/>
        </w:rPr>
        <w:t>, JS, concluded that:</w:t>
      </w:r>
    </w:p>
    <w:p w:rsidR="00E721E7" w:rsidRDefault="00E97D88" w:rsidP="00901DF5">
      <w:pP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901DF5">
        <w:rPr>
          <w:rFonts w:ascii="Bookman Old Style" w:hAnsi="Bookman Old Style"/>
          <w:i/>
          <w:sz w:val="24"/>
          <w:szCs w:val="24"/>
        </w:rPr>
        <w:t xml:space="preserve">It says [section 335] nothing about the death of </w:t>
      </w:r>
      <w:r w:rsidR="00901DF5" w:rsidRPr="00901DF5">
        <w:rPr>
          <w:rFonts w:ascii="Bookman Old Style" w:hAnsi="Bookman Old Style"/>
          <w:i/>
          <w:sz w:val="24"/>
          <w:szCs w:val="24"/>
        </w:rPr>
        <w:t xml:space="preserve">an </w:t>
      </w:r>
      <w:r w:rsidRPr="00901DF5">
        <w:rPr>
          <w:rFonts w:ascii="Bookman Old Style" w:hAnsi="Bookman Old Style"/>
          <w:i/>
          <w:sz w:val="24"/>
          <w:szCs w:val="24"/>
        </w:rPr>
        <w:t>accused person during trial. The only provision under which a charge against a deceased accused can “abate” is by</w:t>
      </w:r>
      <w:r w:rsidR="00901DF5" w:rsidRPr="00901DF5">
        <w:rPr>
          <w:rFonts w:ascii="Bookman Old Style" w:hAnsi="Bookman Old Style"/>
          <w:i/>
          <w:sz w:val="24"/>
          <w:szCs w:val="24"/>
        </w:rPr>
        <w:t xml:space="preserve"> invoking the provisions of </w:t>
      </w:r>
      <w:r w:rsidRPr="00901DF5">
        <w:rPr>
          <w:rFonts w:ascii="Bookman Old Style" w:hAnsi="Bookman Old Style"/>
          <w:i/>
          <w:sz w:val="24"/>
          <w:szCs w:val="24"/>
        </w:rPr>
        <w:t xml:space="preserve">section 81 of the Criminal Procedure Code Cap 88 i.e. a </w:t>
      </w:r>
      <w:proofErr w:type="spellStart"/>
      <w:r w:rsidRPr="00901DF5">
        <w:rPr>
          <w:rFonts w:ascii="Bookman Old Style" w:hAnsi="Bookman Old Style"/>
          <w:i/>
          <w:sz w:val="24"/>
          <w:szCs w:val="24"/>
        </w:rPr>
        <w:t>nolle</w:t>
      </w:r>
      <w:proofErr w:type="spellEnd"/>
      <w:r w:rsidRPr="00901DF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901DF5">
        <w:rPr>
          <w:rFonts w:ascii="Bookman Old Style" w:hAnsi="Bookman Old Style"/>
          <w:i/>
          <w:sz w:val="24"/>
          <w:szCs w:val="24"/>
        </w:rPr>
        <w:t>prosequi</w:t>
      </w:r>
      <w:proofErr w:type="spellEnd"/>
      <w:r w:rsidRPr="00901DF5">
        <w:rPr>
          <w:rFonts w:ascii="Bookman Old Style" w:hAnsi="Bookman Old Style"/>
          <w:i/>
          <w:sz w:val="24"/>
          <w:szCs w:val="24"/>
        </w:rPr>
        <w:t xml:space="preserve"> must be formally entered against him.”  </w:t>
      </w:r>
      <w:r w:rsidR="00486F29" w:rsidRPr="00901DF5">
        <w:rPr>
          <w:rFonts w:ascii="Bookman Old Style" w:hAnsi="Bookman Old Style"/>
          <w:i/>
          <w:sz w:val="24"/>
          <w:szCs w:val="24"/>
        </w:rPr>
        <w:t xml:space="preserve"> </w:t>
      </w:r>
    </w:p>
    <w:p w:rsidR="00901DF5" w:rsidRPr="00901DF5" w:rsidRDefault="00901DF5" w:rsidP="00901DF5">
      <w:pP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721E7" w:rsidRDefault="00901DF5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light of the observation by the Supreme Court in the </w:t>
      </w:r>
      <w:proofErr w:type="spellStart"/>
      <w:r w:rsidRPr="00901DF5">
        <w:rPr>
          <w:rFonts w:ascii="Bookman Old Style" w:hAnsi="Bookman Old Style"/>
          <w:i/>
          <w:sz w:val="24"/>
          <w:szCs w:val="24"/>
        </w:rPr>
        <w:t>Tembo</w:t>
      </w:r>
      <w:proofErr w:type="spellEnd"/>
      <w:r w:rsidRPr="00901DF5">
        <w:rPr>
          <w:rFonts w:ascii="Bookman Old Style" w:hAnsi="Bookman Old Style"/>
          <w:i/>
          <w:sz w:val="24"/>
          <w:szCs w:val="24"/>
        </w:rPr>
        <w:t xml:space="preserve"> case</w:t>
      </w:r>
      <w:r>
        <w:rPr>
          <w:rFonts w:ascii="Bookman Old Style" w:hAnsi="Bookman Old Style"/>
          <w:sz w:val="24"/>
          <w:szCs w:val="24"/>
        </w:rPr>
        <w:t xml:space="preserve">, Ms. </w:t>
      </w:r>
      <w:proofErr w:type="spellStart"/>
      <w:r>
        <w:rPr>
          <w:rFonts w:ascii="Bookman Old Style" w:hAnsi="Bookman Old Style"/>
          <w:sz w:val="24"/>
          <w:szCs w:val="24"/>
        </w:rPr>
        <w:t>Sok</w:t>
      </w:r>
      <w:r w:rsidR="00E721E7">
        <w:rPr>
          <w:rFonts w:ascii="Bookman Old Style" w:hAnsi="Bookman Old Style"/>
          <w:sz w:val="24"/>
          <w:szCs w:val="24"/>
        </w:rPr>
        <w:t>o</w:t>
      </w:r>
      <w:proofErr w:type="spellEnd"/>
      <w:r w:rsidR="00E721E7">
        <w:rPr>
          <w:rFonts w:ascii="Bookman Old Style" w:hAnsi="Bookman Old Style"/>
          <w:sz w:val="24"/>
          <w:szCs w:val="24"/>
        </w:rPr>
        <w:t xml:space="preserve"> was </w:t>
      </w:r>
      <w:r w:rsidR="008F2750">
        <w:rPr>
          <w:rFonts w:ascii="Bookman Old Style" w:hAnsi="Bookman Old Style"/>
          <w:sz w:val="24"/>
          <w:szCs w:val="24"/>
        </w:rPr>
        <w:t xml:space="preserve">therefore </w:t>
      </w:r>
      <w:r w:rsidR="00E721E7">
        <w:rPr>
          <w:rFonts w:ascii="Bookman Old Style" w:hAnsi="Bookman Old Style"/>
          <w:sz w:val="24"/>
          <w:szCs w:val="24"/>
        </w:rPr>
        <w:t>on firm ground when</w:t>
      </w:r>
      <w:r w:rsidR="008F2750">
        <w:rPr>
          <w:rFonts w:ascii="Bookman Old Style" w:hAnsi="Bookman Old Style"/>
          <w:sz w:val="24"/>
          <w:szCs w:val="24"/>
        </w:rPr>
        <w:t xml:space="preserve"> she</w:t>
      </w:r>
      <w:r w:rsidR="00E721E7">
        <w:rPr>
          <w:rFonts w:ascii="Bookman Old Style" w:hAnsi="Bookman Old Style"/>
          <w:sz w:val="24"/>
          <w:szCs w:val="24"/>
        </w:rPr>
        <w:t xml:space="preserve"> enter</w:t>
      </w:r>
      <w:r>
        <w:rPr>
          <w:rFonts w:ascii="Bookman Old Style" w:hAnsi="Bookman Old Style"/>
          <w:sz w:val="24"/>
          <w:szCs w:val="24"/>
        </w:rPr>
        <w:t>ed</w:t>
      </w:r>
      <w:r w:rsidR="00E721E7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E721E7" w:rsidRPr="008F2750">
        <w:rPr>
          <w:rFonts w:ascii="Bookman Old Style" w:hAnsi="Bookman Old Style"/>
          <w:i/>
          <w:sz w:val="24"/>
          <w:szCs w:val="24"/>
        </w:rPr>
        <w:t>nolle</w:t>
      </w:r>
      <w:proofErr w:type="spellEnd"/>
      <w:r w:rsidR="00E721E7" w:rsidRPr="008F2750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721E7" w:rsidRPr="008F2750">
        <w:rPr>
          <w:rFonts w:ascii="Bookman Old Style" w:hAnsi="Bookman Old Style"/>
          <w:i/>
          <w:sz w:val="24"/>
          <w:szCs w:val="24"/>
        </w:rPr>
        <w:t>prosequi</w:t>
      </w:r>
      <w:proofErr w:type="spellEnd"/>
      <w:r w:rsidR="00E721E7">
        <w:rPr>
          <w:rFonts w:ascii="Bookman Old Style" w:hAnsi="Bookman Old Style"/>
          <w:sz w:val="24"/>
          <w:szCs w:val="24"/>
        </w:rPr>
        <w:t xml:space="preserve"> </w:t>
      </w:r>
      <w:r w:rsidR="008F2750">
        <w:rPr>
          <w:rFonts w:ascii="Bookman Old Style" w:hAnsi="Bookman Old Style"/>
          <w:sz w:val="24"/>
          <w:szCs w:val="24"/>
        </w:rPr>
        <w:t xml:space="preserve">on behalf of </w:t>
      </w:r>
      <w:r w:rsidR="0058446E">
        <w:rPr>
          <w:rFonts w:ascii="Bookman Old Style" w:hAnsi="Bookman Old Style"/>
          <w:sz w:val="24"/>
          <w:szCs w:val="24"/>
        </w:rPr>
        <w:t>the People</w:t>
      </w:r>
      <w:r w:rsidR="00E721E7">
        <w:rPr>
          <w:rFonts w:ascii="Bookman Old Style" w:hAnsi="Bookman Old Style"/>
          <w:sz w:val="24"/>
          <w:szCs w:val="24"/>
        </w:rPr>
        <w:t xml:space="preserve">. </w:t>
      </w:r>
    </w:p>
    <w:p w:rsidR="00E721E7" w:rsidRDefault="00E721E7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721E7" w:rsidRDefault="00E721E7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721E7" w:rsidRPr="00E721E7" w:rsidRDefault="00E721E7" w:rsidP="00E721E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721E7">
        <w:rPr>
          <w:rFonts w:ascii="Bookman Old Style" w:hAnsi="Bookman Old Style"/>
          <w:b/>
          <w:sz w:val="24"/>
          <w:szCs w:val="24"/>
        </w:rPr>
        <w:t xml:space="preserve">Dr. P. </w:t>
      </w:r>
      <w:proofErr w:type="spellStart"/>
      <w:r w:rsidRPr="00E721E7">
        <w:rPr>
          <w:rFonts w:ascii="Bookman Old Style" w:hAnsi="Bookman Old Style"/>
          <w:b/>
          <w:sz w:val="24"/>
          <w:szCs w:val="24"/>
        </w:rPr>
        <w:t>Matibini</w:t>
      </w:r>
      <w:proofErr w:type="spellEnd"/>
      <w:r w:rsidR="008F2750">
        <w:rPr>
          <w:rFonts w:ascii="Bookman Old Style" w:hAnsi="Bookman Old Style"/>
          <w:b/>
          <w:sz w:val="24"/>
          <w:szCs w:val="24"/>
        </w:rPr>
        <w:t>,</w:t>
      </w:r>
      <w:r w:rsidRPr="00E721E7">
        <w:rPr>
          <w:rFonts w:ascii="Bookman Old Style" w:hAnsi="Bookman Old Style"/>
          <w:b/>
          <w:sz w:val="24"/>
          <w:szCs w:val="24"/>
        </w:rPr>
        <w:t xml:space="preserve"> SC</w:t>
      </w:r>
    </w:p>
    <w:p w:rsidR="00E721E7" w:rsidRPr="00E721E7" w:rsidRDefault="00E721E7" w:rsidP="00E721E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721E7">
        <w:rPr>
          <w:rFonts w:ascii="Bookman Old Style" w:hAnsi="Bookman Old Style"/>
          <w:b/>
          <w:sz w:val="24"/>
          <w:szCs w:val="24"/>
        </w:rPr>
        <w:t>HIGH COURT JUDGE</w:t>
      </w:r>
    </w:p>
    <w:p w:rsidR="00E721E7" w:rsidRDefault="00E721E7" w:rsidP="00E721E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0549D" w:rsidRPr="002162FB" w:rsidRDefault="0020549D" w:rsidP="002162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20549D" w:rsidRPr="002162FB" w:rsidSect="00871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D0" w:rsidRDefault="004D03D0" w:rsidP="00D6759F">
      <w:pPr>
        <w:spacing w:after="0" w:line="240" w:lineRule="auto"/>
      </w:pPr>
      <w:r>
        <w:separator/>
      </w:r>
    </w:p>
  </w:endnote>
  <w:endnote w:type="continuationSeparator" w:id="0">
    <w:p w:rsidR="004D03D0" w:rsidRDefault="004D03D0" w:rsidP="00D6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88" w:rsidRDefault="00E97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3712"/>
      <w:docPartObj>
        <w:docPartGallery w:val="Page Numbers (Bottom of Page)"/>
        <w:docPartUnique/>
      </w:docPartObj>
    </w:sdtPr>
    <w:sdtEndPr/>
    <w:sdtContent>
      <w:p w:rsidR="00E97D88" w:rsidRDefault="00E97D88">
        <w:pPr>
          <w:pStyle w:val="Footer"/>
          <w:jc w:val="center"/>
        </w:pPr>
        <w:r>
          <w:t>R</w:t>
        </w:r>
        <w:r w:rsidR="007C75AB">
          <w:fldChar w:fldCharType="begin"/>
        </w:r>
        <w:r w:rsidR="007C75AB">
          <w:instrText xml:space="preserve"> PAGE   \* MERGEFORMAT </w:instrText>
        </w:r>
        <w:r w:rsidR="007C75AB">
          <w:fldChar w:fldCharType="separate"/>
        </w:r>
        <w:r w:rsidR="0047142B">
          <w:rPr>
            <w:noProof/>
          </w:rPr>
          <w:t>4</w:t>
        </w:r>
        <w:r w:rsidR="007C75AB">
          <w:rPr>
            <w:noProof/>
          </w:rPr>
          <w:fldChar w:fldCharType="end"/>
        </w:r>
      </w:p>
    </w:sdtContent>
  </w:sdt>
  <w:p w:rsidR="00E97D88" w:rsidRDefault="00E97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88" w:rsidRDefault="00E97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D0" w:rsidRDefault="004D03D0" w:rsidP="00D6759F">
      <w:pPr>
        <w:spacing w:after="0" w:line="240" w:lineRule="auto"/>
      </w:pPr>
      <w:r>
        <w:separator/>
      </w:r>
    </w:p>
  </w:footnote>
  <w:footnote w:type="continuationSeparator" w:id="0">
    <w:p w:rsidR="004D03D0" w:rsidRDefault="004D03D0" w:rsidP="00D6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88" w:rsidRDefault="00E97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88" w:rsidRDefault="00E97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88" w:rsidRDefault="00E97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693"/>
    <w:multiLevelType w:val="hybridMultilevel"/>
    <w:tmpl w:val="5E74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B056E"/>
    <w:multiLevelType w:val="hybridMultilevel"/>
    <w:tmpl w:val="B01A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224AD"/>
    <w:multiLevelType w:val="hybridMultilevel"/>
    <w:tmpl w:val="AFEC7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B"/>
    <w:rsid w:val="0008129B"/>
    <w:rsid w:val="00182CD8"/>
    <w:rsid w:val="0020549D"/>
    <w:rsid w:val="002162FB"/>
    <w:rsid w:val="00272EE6"/>
    <w:rsid w:val="00295F03"/>
    <w:rsid w:val="00333775"/>
    <w:rsid w:val="003F6A0A"/>
    <w:rsid w:val="00406492"/>
    <w:rsid w:val="0047142B"/>
    <w:rsid w:val="00483330"/>
    <w:rsid w:val="00486F29"/>
    <w:rsid w:val="004A1E39"/>
    <w:rsid w:val="004B45D9"/>
    <w:rsid w:val="004D03D0"/>
    <w:rsid w:val="005218AA"/>
    <w:rsid w:val="005328E5"/>
    <w:rsid w:val="0058446E"/>
    <w:rsid w:val="00593639"/>
    <w:rsid w:val="00603495"/>
    <w:rsid w:val="00620A27"/>
    <w:rsid w:val="00632C1D"/>
    <w:rsid w:val="006536AF"/>
    <w:rsid w:val="0070074F"/>
    <w:rsid w:val="00714675"/>
    <w:rsid w:val="007B51E2"/>
    <w:rsid w:val="007C75AB"/>
    <w:rsid w:val="007C7899"/>
    <w:rsid w:val="0087141D"/>
    <w:rsid w:val="00886AE8"/>
    <w:rsid w:val="00897F04"/>
    <w:rsid w:val="008A1954"/>
    <w:rsid w:val="008F2750"/>
    <w:rsid w:val="00901DF5"/>
    <w:rsid w:val="00967393"/>
    <w:rsid w:val="00994759"/>
    <w:rsid w:val="009B2553"/>
    <w:rsid w:val="009C058E"/>
    <w:rsid w:val="00A41992"/>
    <w:rsid w:val="00BB36A4"/>
    <w:rsid w:val="00D6759F"/>
    <w:rsid w:val="00DE0964"/>
    <w:rsid w:val="00E324DE"/>
    <w:rsid w:val="00E721E7"/>
    <w:rsid w:val="00E73A3B"/>
    <w:rsid w:val="00E86E05"/>
    <w:rsid w:val="00E97D88"/>
    <w:rsid w:val="00EA0DDA"/>
    <w:rsid w:val="00ED1F5B"/>
    <w:rsid w:val="00F01FFC"/>
    <w:rsid w:val="00F64C92"/>
    <w:rsid w:val="00F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9F"/>
  </w:style>
  <w:style w:type="paragraph" w:styleId="Footer">
    <w:name w:val="footer"/>
    <w:basedOn w:val="Normal"/>
    <w:link w:val="FooterChar"/>
    <w:uiPriority w:val="99"/>
    <w:unhideWhenUsed/>
    <w:rsid w:val="00D6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9F"/>
  </w:style>
  <w:style w:type="paragraph" w:styleId="BalloonText">
    <w:name w:val="Balloon Text"/>
    <w:basedOn w:val="Normal"/>
    <w:link w:val="BalloonTextChar"/>
    <w:uiPriority w:val="99"/>
    <w:semiHidden/>
    <w:unhideWhenUsed/>
    <w:rsid w:val="0058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9F"/>
  </w:style>
  <w:style w:type="paragraph" w:styleId="Footer">
    <w:name w:val="footer"/>
    <w:basedOn w:val="Normal"/>
    <w:link w:val="FooterChar"/>
    <w:uiPriority w:val="99"/>
    <w:unhideWhenUsed/>
    <w:rsid w:val="00D6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9F"/>
  </w:style>
  <w:style w:type="paragraph" w:styleId="BalloonText">
    <w:name w:val="Balloon Text"/>
    <w:basedOn w:val="Normal"/>
    <w:link w:val="BalloonTextChar"/>
    <w:uiPriority w:val="99"/>
    <w:semiHidden/>
    <w:unhideWhenUsed/>
    <w:rsid w:val="0058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2011-02-17T06:20:00Z</cp:lastPrinted>
  <dcterms:created xsi:type="dcterms:W3CDTF">2014-01-22T12:54:00Z</dcterms:created>
  <dcterms:modified xsi:type="dcterms:W3CDTF">2014-01-22T12:56:00Z</dcterms:modified>
</cp:coreProperties>
</file>