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54" w:rsidRPr="002E14D7" w:rsidRDefault="00826254" w:rsidP="00826254">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r>
      <w:r>
        <w:rPr>
          <w:rFonts w:ascii="Bookman Old Style" w:hAnsi="Bookman Old Style"/>
          <w:sz w:val="28"/>
          <w:szCs w:val="28"/>
        </w:rPr>
        <w:tab/>
        <w:t xml:space="preserve"> </w:t>
      </w:r>
      <w:r>
        <w:rPr>
          <w:rFonts w:ascii="Bookman Old Style" w:hAnsi="Bookman Old Style"/>
          <w:b/>
          <w:sz w:val="28"/>
          <w:szCs w:val="28"/>
          <w:u w:val="single"/>
        </w:rPr>
        <w:t>HJ</w:t>
      </w:r>
      <w:r w:rsidR="00A60445">
        <w:rPr>
          <w:rFonts w:ascii="Bookman Old Style" w:hAnsi="Bookman Old Style"/>
          <w:b/>
          <w:sz w:val="28"/>
          <w:szCs w:val="28"/>
          <w:u w:val="single"/>
        </w:rPr>
        <w:t>A/03</w:t>
      </w:r>
      <w:r>
        <w:rPr>
          <w:rFonts w:ascii="Bookman Old Style" w:hAnsi="Bookman Old Style"/>
          <w:b/>
          <w:sz w:val="28"/>
          <w:szCs w:val="28"/>
          <w:u w:val="single"/>
        </w:rPr>
        <w:t>/2011</w:t>
      </w:r>
    </w:p>
    <w:p w:rsidR="00826254" w:rsidRDefault="00826254" w:rsidP="00826254">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CHIPATA</w:t>
      </w:r>
    </w:p>
    <w:p w:rsidR="00826254" w:rsidRPr="002E14D7" w:rsidRDefault="00826254" w:rsidP="00826254">
      <w:pPr>
        <w:spacing w:after="0" w:line="240" w:lineRule="auto"/>
        <w:rPr>
          <w:rFonts w:ascii="Bookman Old Style" w:hAnsi="Bookman Old Style"/>
          <w:i/>
          <w:sz w:val="24"/>
          <w:szCs w:val="24"/>
        </w:rPr>
      </w:pPr>
      <w:r w:rsidRPr="002E14D7">
        <w:rPr>
          <w:rFonts w:ascii="Bookman Old Style" w:hAnsi="Bookman Old Style"/>
          <w:i/>
          <w:sz w:val="24"/>
          <w:szCs w:val="24"/>
        </w:rPr>
        <w:t xml:space="preserve">(Criminal Jurisdiction) </w:t>
      </w:r>
    </w:p>
    <w:p w:rsidR="00826254" w:rsidRPr="0019564D" w:rsidRDefault="00826254" w:rsidP="00826254">
      <w:pPr>
        <w:spacing w:after="0" w:line="240" w:lineRule="auto"/>
        <w:rPr>
          <w:rFonts w:ascii="Bookman Old Style" w:hAnsi="Bookman Old Style"/>
          <w:i/>
          <w:sz w:val="24"/>
          <w:szCs w:val="24"/>
        </w:rPr>
      </w:pPr>
    </w:p>
    <w:p w:rsidR="00826254" w:rsidRDefault="00826254" w:rsidP="00826254">
      <w:pPr>
        <w:spacing w:after="0" w:line="240" w:lineRule="auto"/>
        <w:rPr>
          <w:rFonts w:ascii="Bookman Old Style" w:hAnsi="Bookman Old Style"/>
          <w:sz w:val="28"/>
          <w:szCs w:val="28"/>
        </w:rPr>
      </w:pPr>
      <w:r>
        <w:rPr>
          <w:rFonts w:ascii="Bookman Old Style" w:hAnsi="Bookman Old Style"/>
          <w:sz w:val="28"/>
          <w:szCs w:val="28"/>
        </w:rPr>
        <w:t>BETWEEN:</w:t>
      </w:r>
    </w:p>
    <w:p w:rsidR="00826254" w:rsidRDefault="00826254" w:rsidP="00826254">
      <w:pPr>
        <w:spacing w:after="0" w:line="240" w:lineRule="auto"/>
        <w:rPr>
          <w:rFonts w:ascii="Bookman Old Style" w:hAnsi="Bookman Old Style"/>
          <w:sz w:val="28"/>
          <w:szCs w:val="28"/>
        </w:rPr>
      </w:pPr>
    </w:p>
    <w:p w:rsidR="00826254" w:rsidRDefault="00826254" w:rsidP="00CA33D5">
      <w:pPr>
        <w:spacing w:after="0" w:line="240" w:lineRule="auto"/>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GOLDEN DAKA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APPELLANT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rsidR="00CA33D5" w:rsidRPr="00CA33D5" w:rsidRDefault="00CA33D5" w:rsidP="00CA33D5">
      <w:pPr>
        <w:spacing w:after="0" w:line="240" w:lineRule="auto"/>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v</w:t>
      </w:r>
    </w:p>
    <w:p w:rsidR="00826254" w:rsidRDefault="00826254" w:rsidP="00826254">
      <w:pPr>
        <w:spacing w:after="0" w:line="240" w:lineRule="auto"/>
        <w:ind w:firstLine="720"/>
        <w:jc w:val="center"/>
        <w:rPr>
          <w:rFonts w:ascii="Bookman Old Style" w:hAnsi="Bookman Old Style"/>
          <w:b/>
          <w:sz w:val="28"/>
          <w:szCs w:val="28"/>
        </w:rPr>
      </w:pPr>
    </w:p>
    <w:p w:rsidR="00826254" w:rsidRPr="00826254" w:rsidRDefault="00826254" w:rsidP="00826254">
      <w:pPr>
        <w:spacing w:after="0" w:line="240" w:lineRule="auto"/>
        <w:ind w:firstLine="720"/>
        <w:rPr>
          <w:rFonts w:ascii="Bookman Old Style" w:hAnsi="Bookman Old Style"/>
          <w:b/>
          <w:sz w:val="28"/>
          <w:szCs w:val="28"/>
        </w:rPr>
      </w:pPr>
      <w:r>
        <w:rPr>
          <w:rFonts w:ascii="Bookman Old Style" w:hAnsi="Bookman Old Style"/>
          <w:b/>
          <w:sz w:val="28"/>
          <w:szCs w:val="28"/>
        </w:rPr>
        <w:tab/>
        <w:t>THE PEOPLE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RESPONDENT </w:t>
      </w:r>
    </w:p>
    <w:p w:rsidR="00826254" w:rsidRPr="002601F5" w:rsidRDefault="00826254" w:rsidP="00826254">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826254" w:rsidRDefault="00826254" w:rsidP="00826254">
      <w:pPr>
        <w:spacing w:after="0" w:line="240" w:lineRule="auto"/>
        <w:ind w:left="720" w:firstLine="720"/>
        <w:rPr>
          <w:rFonts w:ascii="Bookman Old Style" w:hAnsi="Bookman Old Style"/>
          <w:b/>
          <w:sz w:val="28"/>
          <w:szCs w:val="28"/>
          <w:u w:val="single"/>
        </w:rPr>
      </w:pPr>
    </w:p>
    <w:p w:rsidR="00826254" w:rsidRDefault="00826254" w:rsidP="00826254">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B006DC">
        <w:rPr>
          <w:rFonts w:ascii="Bookman Old Style" w:hAnsi="Bookman Old Style"/>
          <w:i/>
          <w:sz w:val="20"/>
          <w:szCs w:val="20"/>
        </w:rPr>
        <w:t xml:space="preserve"> 25</w:t>
      </w:r>
      <w:r w:rsidR="00B006DC" w:rsidRPr="00B006DC">
        <w:rPr>
          <w:rFonts w:ascii="Bookman Old Style" w:hAnsi="Bookman Old Style"/>
          <w:i/>
          <w:sz w:val="20"/>
          <w:szCs w:val="20"/>
          <w:vertAlign w:val="superscript"/>
        </w:rPr>
        <w:t>th</w:t>
      </w:r>
      <w:r w:rsidR="00B006DC">
        <w:rPr>
          <w:rFonts w:ascii="Bookman Old Style" w:hAnsi="Bookman Old Style"/>
          <w:i/>
          <w:sz w:val="20"/>
          <w:szCs w:val="20"/>
        </w:rPr>
        <w:t xml:space="preserve"> </w:t>
      </w:r>
      <w:r>
        <w:rPr>
          <w:rFonts w:ascii="Bookman Old Style" w:hAnsi="Bookman Old Style"/>
          <w:i/>
          <w:sz w:val="20"/>
          <w:szCs w:val="20"/>
        </w:rPr>
        <w:t>day of February, 2011</w:t>
      </w:r>
      <w:r w:rsidRPr="00676A5D">
        <w:rPr>
          <w:rFonts w:ascii="Bookman Old Style" w:hAnsi="Bookman Old Style"/>
          <w:i/>
          <w:sz w:val="20"/>
          <w:szCs w:val="20"/>
        </w:rPr>
        <w:t>.</w:t>
      </w:r>
    </w:p>
    <w:p w:rsidR="00826254" w:rsidRDefault="00826254" w:rsidP="00826254">
      <w:pPr>
        <w:spacing w:after="0" w:line="240" w:lineRule="auto"/>
        <w:rPr>
          <w:rFonts w:ascii="Bookman Old Style" w:hAnsi="Bookman Old Style"/>
          <w:i/>
          <w:sz w:val="20"/>
          <w:szCs w:val="20"/>
        </w:rPr>
      </w:pPr>
    </w:p>
    <w:p w:rsidR="00826254" w:rsidRPr="00676A5D" w:rsidRDefault="00826254" w:rsidP="00826254">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A60445" w:rsidRPr="00676A5D" w:rsidRDefault="00A60445" w:rsidP="00A60445">
      <w:pPr>
        <w:spacing w:after="0" w:line="240" w:lineRule="auto"/>
        <w:rPr>
          <w:rFonts w:ascii="Bookman Old Style" w:hAnsi="Bookman Old Style"/>
          <w:i/>
          <w:sz w:val="20"/>
          <w:szCs w:val="20"/>
        </w:rPr>
      </w:pPr>
      <w:r>
        <w:rPr>
          <w:rFonts w:ascii="Bookman Old Style" w:hAnsi="Bookman Old Style"/>
          <w:i/>
          <w:sz w:val="20"/>
          <w:szCs w:val="20"/>
        </w:rPr>
        <w:t>For the People</w:t>
      </w:r>
      <w:r w:rsidR="00826254">
        <w:rPr>
          <w:rFonts w:ascii="Bookman Old Style" w:hAnsi="Bookman Old Style"/>
          <w:i/>
          <w:sz w:val="20"/>
          <w:szCs w:val="20"/>
        </w:rPr>
        <w:t>:</w:t>
      </w:r>
      <w:r>
        <w:rPr>
          <w:rFonts w:ascii="Bookman Old Style" w:hAnsi="Bookman Old Style"/>
          <w:i/>
          <w:sz w:val="20"/>
          <w:szCs w:val="20"/>
        </w:rPr>
        <w:tab/>
      </w:r>
      <w:r w:rsidR="00826254">
        <w:rPr>
          <w:rFonts w:ascii="Bookman Old Style" w:hAnsi="Bookman Old Style"/>
          <w:i/>
          <w:sz w:val="20"/>
          <w:szCs w:val="20"/>
        </w:rPr>
        <w:tab/>
        <w:t xml:space="preserve"> </w:t>
      </w:r>
      <w:r>
        <w:rPr>
          <w:rFonts w:ascii="Bookman Old Style" w:hAnsi="Bookman Old Style"/>
          <w:i/>
          <w:sz w:val="20"/>
          <w:szCs w:val="20"/>
        </w:rPr>
        <w:t xml:space="preserve">Ms. C. C. Soko, State Advocate in the Director of Public Prosecutions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Chambers.</w:t>
      </w:r>
    </w:p>
    <w:p w:rsidR="00826254" w:rsidRDefault="00826254" w:rsidP="00826254">
      <w:pPr>
        <w:spacing w:after="0" w:line="240" w:lineRule="auto"/>
        <w:rPr>
          <w:rFonts w:ascii="Bookman Old Style" w:hAnsi="Bookman Old Style"/>
          <w:i/>
          <w:sz w:val="20"/>
          <w:szCs w:val="20"/>
        </w:rPr>
      </w:pPr>
    </w:p>
    <w:p w:rsidR="00A60445" w:rsidRDefault="00826254" w:rsidP="00A60445">
      <w:pPr>
        <w:spacing w:after="0" w:line="240" w:lineRule="auto"/>
        <w:rPr>
          <w:rFonts w:ascii="Bookman Old Style" w:hAnsi="Bookman Old Style"/>
          <w:i/>
          <w:sz w:val="20"/>
          <w:szCs w:val="20"/>
        </w:rPr>
      </w:pPr>
      <w:r>
        <w:rPr>
          <w:rFonts w:ascii="Bookman Old Style" w:hAnsi="Bookman Old Style"/>
          <w:i/>
          <w:sz w:val="20"/>
          <w:szCs w:val="20"/>
        </w:rPr>
        <w:t>For the respondent:</w:t>
      </w:r>
      <w:r>
        <w:rPr>
          <w:rFonts w:ascii="Bookman Old Style" w:hAnsi="Bookman Old Style"/>
          <w:i/>
          <w:sz w:val="20"/>
          <w:szCs w:val="20"/>
        </w:rPr>
        <w:tab/>
      </w:r>
      <w:r w:rsidR="00A60445">
        <w:rPr>
          <w:rFonts w:ascii="Bookman Old Style" w:hAnsi="Bookman Old Style"/>
          <w:i/>
          <w:sz w:val="20"/>
          <w:szCs w:val="20"/>
        </w:rPr>
        <w:t>Mr. F. M. Jere,</w:t>
      </w:r>
      <w:r w:rsidR="00B006DC">
        <w:rPr>
          <w:rFonts w:ascii="Bookman Old Style" w:hAnsi="Bookman Old Style"/>
          <w:i/>
          <w:sz w:val="20"/>
          <w:szCs w:val="20"/>
        </w:rPr>
        <w:t xml:space="preserve"> of Messrs F</w:t>
      </w:r>
      <w:r w:rsidR="00A60445">
        <w:rPr>
          <w:rFonts w:ascii="Bookman Old Style" w:hAnsi="Bookman Old Style"/>
          <w:i/>
          <w:sz w:val="20"/>
          <w:szCs w:val="20"/>
        </w:rPr>
        <w:t>e</w:t>
      </w:r>
      <w:r w:rsidR="00B006DC">
        <w:rPr>
          <w:rFonts w:ascii="Bookman Old Style" w:hAnsi="Bookman Old Style"/>
          <w:i/>
          <w:sz w:val="20"/>
          <w:szCs w:val="20"/>
        </w:rPr>
        <w:t>r</w:t>
      </w:r>
      <w:r w:rsidR="00A60445">
        <w:rPr>
          <w:rFonts w:ascii="Bookman Old Style" w:hAnsi="Bookman Old Style"/>
          <w:i/>
          <w:sz w:val="20"/>
          <w:szCs w:val="20"/>
        </w:rPr>
        <w:t>d Jere and Company.</w:t>
      </w:r>
    </w:p>
    <w:p w:rsidR="00826254" w:rsidRPr="00676A5D" w:rsidRDefault="00826254" w:rsidP="00826254">
      <w:pPr>
        <w:spacing w:after="0" w:line="240" w:lineRule="auto"/>
        <w:rPr>
          <w:rFonts w:ascii="Bookman Old Style" w:hAnsi="Bookman Old Style"/>
          <w:i/>
          <w:sz w:val="20"/>
          <w:szCs w:val="20"/>
        </w:rPr>
      </w:pPr>
    </w:p>
    <w:p w:rsidR="00826254" w:rsidRDefault="00826254" w:rsidP="00826254">
      <w:pPr>
        <w:pBdr>
          <w:bottom w:val="single" w:sz="12" w:space="1" w:color="auto"/>
        </w:pBdr>
        <w:spacing w:after="0" w:line="240" w:lineRule="auto"/>
      </w:pPr>
    </w:p>
    <w:p w:rsidR="00826254" w:rsidRDefault="00826254" w:rsidP="00826254">
      <w:pPr>
        <w:spacing w:after="0" w:line="240" w:lineRule="auto"/>
        <w:rPr>
          <w:rFonts w:ascii="Bookman Old Style" w:hAnsi="Bookman Old Style"/>
          <w:sz w:val="28"/>
          <w:szCs w:val="28"/>
        </w:rPr>
      </w:pPr>
    </w:p>
    <w:p w:rsidR="003A528C" w:rsidRPr="003A528C" w:rsidRDefault="00955607" w:rsidP="003A528C">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RULING</w:t>
      </w:r>
      <w:r w:rsidR="00826254">
        <w:rPr>
          <w:rFonts w:ascii="Bookman Old Style" w:hAnsi="Bookman Old Style"/>
          <w:b/>
          <w:sz w:val="36"/>
          <w:szCs w:val="36"/>
        </w:rPr>
        <w:t xml:space="preserve"> </w:t>
      </w:r>
      <w:r w:rsidR="006B2B15">
        <w:rPr>
          <w:rFonts w:ascii="Bookman Old Style" w:hAnsi="Bookman Old Style"/>
          <w:b/>
          <w:sz w:val="36"/>
          <w:szCs w:val="36"/>
        </w:rPr>
        <w:t xml:space="preserve">  </w:t>
      </w:r>
    </w:p>
    <w:p w:rsidR="00377408" w:rsidRPr="00377408" w:rsidRDefault="00377408" w:rsidP="00826254">
      <w:pPr>
        <w:spacing w:line="360" w:lineRule="auto"/>
        <w:jc w:val="both"/>
        <w:rPr>
          <w:rFonts w:ascii="Bookman Old Style" w:hAnsi="Bookman Old Style"/>
          <w:b/>
          <w:i/>
        </w:rPr>
      </w:pPr>
      <w:r w:rsidRPr="00377408">
        <w:rPr>
          <w:rFonts w:ascii="Bookman Old Style" w:hAnsi="Bookman Old Style"/>
          <w:b/>
          <w:i/>
        </w:rPr>
        <w:t>Cases referred to:</w:t>
      </w:r>
    </w:p>
    <w:p w:rsidR="00E76C35" w:rsidRDefault="00E76C35" w:rsidP="00E76C35">
      <w:pPr>
        <w:pStyle w:val="ListParagraph"/>
        <w:numPr>
          <w:ilvl w:val="0"/>
          <w:numId w:val="6"/>
        </w:numPr>
        <w:spacing w:line="360" w:lineRule="auto"/>
        <w:jc w:val="both"/>
        <w:rPr>
          <w:rFonts w:ascii="Bookman Old Style" w:hAnsi="Bookman Old Style"/>
          <w:i/>
        </w:rPr>
      </w:pPr>
      <w:r>
        <w:rPr>
          <w:rFonts w:ascii="Bookman Old Style" w:hAnsi="Bookman Old Style"/>
          <w:i/>
        </w:rPr>
        <w:t>Jutronich and Others v The People (1965) Z.R. 11.</w:t>
      </w:r>
    </w:p>
    <w:p w:rsidR="00E76C35" w:rsidRPr="00E76C35" w:rsidRDefault="00E76C35" w:rsidP="00E76C35">
      <w:pPr>
        <w:pStyle w:val="ListParagraph"/>
        <w:numPr>
          <w:ilvl w:val="0"/>
          <w:numId w:val="6"/>
        </w:numPr>
        <w:spacing w:line="360" w:lineRule="auto"/>
        <w:jc w:val="both"/>
        <w:rPr>
          <w:rFonts w:ascii="Bookman Old Style" w:hAnsi="Bookman Old Style"/>
          <w:i/>
        </w:rPr>
      </w:pPr>
      <w:r>
        <w:rPr>
          <w:rFonts w:ascii="Bookman Old Style" w:hAnsi="Bookman Old Style"/>
          <w:i/>
        </w:rPr>
        <w:t>Zulu v The People (1974) Z.R. 58.</w:t>
      </w:r>
    </w:p>
    <w:p w:rsidR="00377408" w:rsidRDefault="00377408" w:rsidP="00377408">
      <w:pPr>
        <w:pStyle w:val="ListParagraph"/>
        <w:numPr>
          <w:ilvl w:val="0"/>
          <w:numId w:val="6"/>
        </w:numPr>
        <w:spacing w:line="360" w:lineRule="auto"/>
        <w:jc w:val="both"/>
        <w:rPr>
          <w:rFonts w:ascii="Bookman Old Style" w:hAnsi="Bookman Old Style"/>
          <w:i/>
        </w:rPr>
      </w:pPr>
      <w:r>
        <w:rPr>
          <w:rFonts w:ascii="Bookman Old Style" w:hAnsi="Bookman Old Style"/>
          <w:i/>
        </w:rPr>
        <w:t>Mwanza v The People (1976) Z.R. 154.</w:t>
      </w:r>
    </w:p>
    <w:p w:rsidR="003A528C" w:rsidRDefault="003A528C" w:rsidP="00377408">
      <w:pPr>
        <w:pStyle w:val="ListParagraph"/>
        <w:numPr>
          <w:ilvl w:val="0"/>
          <w:numId w:val="6"/>
        </w:numPr>
        <w:spacing w:line="360" w:lineRule="auto"/>
        <w:jc w:val="both"/>
        <w:rPr>
          <w:rFonts w:ascii="Bookman Old Style" w:hAnsi="Bookman Old Style"/>
          <w:i/>
        </w:rPr>
      </w:pPr>
      <w:r>
        <w:rPr>
          <w:rFonts w:ascii="Bookman Old Style" w:hAnsi="Bookman Old Style"/>
          <w:i/>
        </w:rPr>
        <w:t>Sykalonga v The People (1977) Z.R. 61.</w:t>
      </w:r>
    </w:p>
    <w:p w:rsidR="003A528C" w:rsidRDefault="003A528C" w:rsidP="00377408">
      <w:pPr>
        <w:pStyle w:val="ListParagraph"/>
        <w:numPr>
          <w:ilvl w:val="0"/>
          <w:numId w:val="6"/>
        </w:numPr>
        <w:spacing w:line="360" w:lineRule="auto"/>
        <w:jc w:val="both"/>
        <w:rPr>
          <w:rFonts w:ascii="Bookman Old Style" w:hAnsi="Bookman Old Style"/>
          <w:i/>
        </w:rPr>
      </w:pPr>
      <w:r>
        <w:rPr>
          <w:rFonts w:ascii="Bookman Old Style" w:hAnsi="Bookman Old Style"/>
          <w:i/>
        </w:rPr>
        <w:t xml:space="preserve">Gasanalieu v The People (SCZ No. 17 of 2010) (unreported). </w:t>
      </w:r>
    </w:p>
    <w:p w:rsidR="00377408" w:rsidRPr="00377408" w:rsidRDefault="00377408" w:rsidP="00377408">
      <w:pPr>
        <w:spacing w:line="360" w:lineRule="auto"/>
        <w:jc w:val="both"/>
        <w:rPr>
          <w:rFonts w:ascii="Bookman Old Style" w:hAnsi="Bookman Old Style"/>
          <w:b/>
          <w:i/>
        </w:rPr>
      </w:pPr>
      <w:r w:rsidRPr="00377408">
        <w:rPr>
          <w:rFonts w:ascii="Bookman Old Style" w:hAnsi="Bookman Old Style"/>
          <w:b/>
          <w:i/>
        </w:rPr>
        <w:t>Legislation referred to:</w:t>
      </w:r>
    </w:p>
    <w:p w:rsidR="00377408" w:rsidRDefault="00E76C35" w:rsidP="00377408">
      <w:pPr>
        <w:pStyle w:val="ListParagraph"/>
        <w:numPr>
          <w:ilvl w:val="0"/>
          <w:numId w:val="7"/>
        </w:numPr>
        <w:spacing w:line="360" w:lineRule="auto"/>
        <w:jc w:val="both"/>
        <w:rPr>
          <w:rFonts w:ascii="Bookman Old Style" w:hAnsi="Bookman Old Style"/>
          <w:i/>
        </w:rPr>
      </w:pPr>
      <w:r>
        <w:rPr>
          <w:rFonts w:ascii="Bookman Old Style" w:hAnsi="Bookman Old Style"/>
          <w:i/>
        </w:rPr>
        <w:t>Penal C</w:t>
      </w:r>
      <w:r w:rsidR="00377408">
        <w:rPr>
          <w:rFonts w:ascii="Bookman Old Style" w:hAnsi="Bookman Old Style"/>
          <w:i/>
        </w:rPr>
        <w:t>ode, Cap 87, ss 139</w:t>
      </w:r>
      <w:r>
        <w:rPr>
          <w:rFonts w:ascii="Bookman Old Style" w:hAnsi="Bookman Old Style"/>
          <w:i/>
        </w:rPr>
        <w:t xml:space="preserve"> </w:t>
      </w:r>
      <w:r w:rsidR="00377408">
        <w:rPr>
          <w:rFonts w:ascii="Bookman Old Style" w:hAnsi="Bookman Old Style"/>
          <w:i/>
        </w:rPr>
        <w:t>(1) and 229.</w:t>
      </w:r>
    </w:p>
    <w:p w:rsidR="00377408" w:rsidRPr="00377408" w:rsidRDefault="00E76C35" w:rsidP="00377408">
      <w:pPr>
        <w:pStyle w:val="ListParagraph"/>
        <w:numPr>
          <w:ilvl w:val="0"/>
          <w:numId w:val="7"/>
        </w:numPr>
        <w:spacing w:line="360" w:lineRule="auto"/>
        <w:jc w:val="both"/>
        <w:rPr>
          <w:rFonts w:ascii="Bookman Old Style" w:hAnsi="Bookman Old Style"/>
          <w:i/>
        </w:rPr>
      </w:pPr>
      <w:r>
        <w:rPr>
          <w:rFonts w:ascii="Bookman Old Style" w:hAnsi="Bookman Old Style"/>
          <w:i/>
        </w:rPr>
        <w:t>Criminal Procedure Code, Cap</w:t>
      </w:r>
      <w:r w:rsidR="00377408">
        <w:rPr>
          <w:rFonts w:ascii="Bookman Old Style" w:hAnsi="Bookman Old Style"/>
          <w:i/>
        </w:rPr>
        <w:t xml:space="preserve"> 88, ss. 9(3), 217, 321, 337, 338, and 341.</w:t>
      </w:r>
    </w:p>
    <w:p w:rsidR="00377408" w:rsidRDefault="00377408" w:rsidP="00826254">
      <w:pPr>
        <w:spacing w:line="360" w:lineRule="auto"/>
        <w:jc w:val="both"/>
        <w:rPr>
          <w:rFonts w:ascii="Bookman Old Style" w:hAnsi="Bookman Old Style"/>
        </w:rPr>
      </w:pPr>
    </w:p>
    <w:p w:rsidR="00CA33D5" w:rsidRDefault="00A60445" w:rsidP="00826254">
      <w:pPr>
        <w:spacing w:line="360" w:lineRule="auto"/>
        <w:jc w:val="both"/>
        <w:rPr>
          <w:rFonts w:ascii="Bookman Old Style" w:hAnsi="Bookman Old Style"/>
        </w:rPr>
      </w:pPr>
      <w:r>
        <w:rPr>
          <w:rFonts w:ascii="Bookman Old Style" w:hAnsi="Bookman Old Style"/>
        </w:rPr>
        <w:t>The facts o</w:t>
      </w:r>
      <w:r w:rsidR="00E76C35">
        <w:rPr>
          <w:rFonts w:ascii="Bookman Old Style" w:hAnsi="Bookman Old Style"/>
        </w:rPr>
        <w:t>f this</w:t>
      </w:r>
      <w:r>
        <w:rPr>
          <w:rFonts w:ascii="Bookman Old Style" w:hAnsi="Bookman Old Style"/>
        </w:rPr>
        <w:t xml:space="preserve"> case are that Golden Daka</w:t>
      </w:r>
      <w:r w:rsidR="00CA33D5">
        <w:rPr>
          <w:rFonts w:ascii="Bookman Old Style" w:hAnsi="Bookman Old Style"/>
        </w:rPr>
        <w:t>, and I will continue to refer to him as the appellant,</w:t>
      </w:r>
      <w:r>
        <w:rPr>
          <w:rFonts w:ascii="Bookman Old Style" w:hAnsi="Bookman Old Style"/>
        </w:rPr>
        <w:t xml:space="preserve"> appeared before the Subordinate</w:t>
      </w:r>
      <w:r w:rsidR="00E76C35">
        <w:rPr>
          <w:rFonts w:ascii="Bookman Old Style" w:hAnsi="Bookman Old Style"/>
        </w:rPr>
        <w:t xml:space="preserve"> Court of the F</w:t>
      </w:r>
      <w:r w:rsidR="00955607">
        <w:rPr>
          <w:rFonts w:ascii="Bookman Old Style" w:hAnsi="Bookman Old Style"/>
        </w:rPr>
        <w:t xml:space="preserve">irst class of Chipata District </w:t>
      </w:r>
      <w:r w:rsidR="00955607">
        <w:rPr>
          <w:rFonts w:ascii="Bookman Old Style" w:hAnsi="Bookman Old Style"/>
        </w:rPr>
        <w:lastRenderedPageBreak/>
        <w:t xml:space="preserve">on </w:t>
      </w:r>
      <w:r>
        <w:rPr>
          <w:rFonts w:ascii="Bookman Old Style" w:hAnsi="Bookman Old Style"/>
        </w:rPr>
        <w:t>21</w:t>
      </w:r>
      <w:r w:rsidRPr="00A60445">
        <w:rPr>
          <w:rFonts w:ascii="Bookman Old Style" w:hAnsi="Bookman Old Style"/>
          <w:vertAlign w:val="superscript"/>
        </w:rPr>
        <w:t>st</w:t>
      </w:r>
      <w:r>
        <w:rPr>
          <w:rFonts w:ascii="Bookman Old Style" w:hAnsi="Bookman Old Style"/>
        </w:rPr>
        <w:t xml:space="preserve"> September</w:t>
      </w:r>
      <w:r w:rsidR="00B006DC">
        <w:rPr>
          <w:rFonts w:ascii="Bookman Old Style" w:hAnsi="Bookman Old Style"/>
        </w:rPr>
        <w:t>, 201</w:t>
      </w:r>
      <w:r>
        <w:rPr>
          <w:rFonts w:ascii="Bookman Old Style" w:hAnsi="Bookman Old Style"/>
        </w:rPr>
        <w:t xml:space="preserve">0, </w:t>
      </w:r>
      <w:r w:rsidR="00CC754F">
        <w:rPr>
          <w:rFonts w:ascii="Bookman Old Style" w:hAnsi="Bookman Old Style"/>
        </w:rPr>
        <w:t xml:space="preserve">charged </w:t>
      </w:r>
      <w:r>
        <w:rPr>
          <w:rFonts w:ascii="Bookman Old Style" w:hAnsi="Bookman Old Style"/>
        </w:rPr>
        <w:t>for the offence of causing grievous harm contrary to section 229 of the Penal Code</w:t>
      </w:r>
      <w:r w:rsidR="00CA33D5">
        <w:rPr>
          <w:rFonts w:ascii="Bookman Old Style" w:hAnsi="Bookman Old Style"/>
        </w:rPr>
        <w:t>,</w:t>
      </w:r>
      <w:r>
        <w:rPr>
          <w:rFonts w:ascii="Bookman Old Style" w:hAnsi="Bookman Old Style"/>
        </w:rPr>
        <w:t xml:space="preserve"> </w:t>
      </w:r>
      <w:r w:rsidR="00B006DC">
        <w:rPr>
          <w:rFonts w:ascii="Bookman Old Style" w:hAnsi="Bookman Old Style"/>
        </w:rPr>
        <w:t xml:space="preserve">Chapter 87 </w:t>
      </w:r>
      <w:r>
        <w:rPr>
          <w:rFonts w:ascii="Bookman Old Style" w:hAnsi="Bookman Old Style"/>
        </w:rPr>
        <w:t>of the laws of Zambia.</w:t>
      </w:r>
      <w:r w:rsidR="00E76C35">
        <w:rPr>
          <w:rFonts w:ascii="Bookman Old Style" w:hAnsi="Bookman Old Style"/>
        </w:rPr>
        <w:t xml:space="preserve"> </w:t>
      </w:r>
    </w:p>
    <w:p w:rsidR="00CA33D5" w:rsidRDefault="00CA33D5" w:rsidP="00826254">
      <w:pPr>
        <w:spacing w:line="360" w:lineRule="auto"/>
        <w:jc w:val="both"/>
        <w:rPr>
          <w:rFonts w:ascii="Bookman Old Style" w:hAnsi="Bookman Old Style"/>
        </w:rPr>
      </w:pPr>
    </w:p>
    <w:p w:rsidR="00CA33D5" w:rsidRDefault="00A60445" w:rsidP="00826254">
      <w:pPr>
        <w:spacing w:line="360" w:lineRule="auto"/>
        <w:jc w:val="both"/>
        <w:rPr>
          <w:rFonts w:ascii="Bookman Old Style" w:hAnsi="Bookman Old Style"/>
        </w:rPr>
      </w:pPr>
      <w:r>
        <w:rPr>
          <w:rFonts w:ascii="Bookman Old Style" w:hAnsi="Bookman Old Style"/>
        </w:rPr>
        <w:t>The particulars of the offence are that on 11</w:t>
      </w:r>
      <w:r w:rsidRPr="00A60445">
        <w:rPr>
          <w:rFonts w:ascii="Bookman Old Style" w:hAnsi="Bookman Old Style"/>
          <w:vertAlign w:val="superscript"/>
        </w:rPr>
        <w:t>th</w:t>
      </w:r>
      <w:r>
        <w:rPr>
          <w:rFonts w:ascii="Bookman Old Style" w:hAnsi="Bookman Old Style"/>
        </w:rPr>
        <w:t xml:space="preserve"> May, 2009, at Chipata</w:t>
      </w:r>
      <w:r w:rsidR="00B006DC">
        <w:rPr>
          <w:rFonts w:ascii="Bookman Old Style" w:hAnsi="Bookman Old Style"/>
        </w:rPr>
        <w:t>,</w:t>
      </w:r>
      <w:r>
        <w:rPr>
          <w:rFonts w:ascii="Bookman Old Style" w:hAnsi="Bookman Old Style"/>
        </w:rPr>
        <w:t xml:space="preserve"> in the Chipata District of the Eastern Province of the Republic of Zambia</w:t>
      </w:r>
      <w:r w:rsidR="00955607">
        <w:rPr>
          <w:rFonts w:ascii="Bookman Old Style" w:hAnsi="Bookman Old Style"/>
        </w:rPr>
        <w:t>,</w:t>
      </w:r>
      <w:r>
        <w:rPr>
          <w:rFonts w:ascii="Bookman Old Style" w:hAnsi="Bookman Old Style"/>
        </w:rPr>
        <w:t xml:space="preserve"> </w:t>
      </w:r>
      <w:r w:rsidR="00081122">
        <w:rPr>
          <w:rFonts w:ascii="Bookman Old Style" w:hAnsi="Bookman Old Style"/>
        </w:rPr>
        <w:t xml:space="preserve">the appellant </w:t>
      </w:r>
      <w:r>
        <w:rPr>
          <w:rFonts w:ascii="Bookman Old Style" w:hAnsi="Bookman Old Style"/>
        </w:rPr>
        <w:t xml:space="preserve">did cause </w:t>
      </w:r>
      <w:r w:rsidR="00EF3BDC">
        <w:rPr>
          <w:rFonts w:ascii="Bookman Old Style" w:hAnsi="Bookman Old Style"/>
        </w:rPr>
        <w:t>grievous</w:t>
      </w:r>
      <w:r w:rsidR="008C487F">
        <w:rPr>
          <w:rFonts w:ascii="Bookman Old Style" w:hAnsi="Bookman Old Style"/>
        </w:rPr>
        <w:t xml:space="preserve"> harm to Albert Phiri;</w:t>
      </w:r>
      <w:r w:rsidR="00CA33D5">
        <w:rPr>
          <w:rFonts w:ascii="Bookman Old Style" w:hAnsi="Bookman Old Style"/>
        </w:rPr>
        <w:t xml:space="preserve"> I </w:t>
      </w:r>
      <w:r w:rsidR="008C487F">
        <w:rPr>
          <w:rFonts w:ascii="Bookman Old Style" w:hAnsi="Bookman Old Style"/>
        </w:rPr>
        <w:t>will continue</w:t>
      </w:r>
      <w:r w:rsidR="00CA33D5">
        <w:rPr>
          <w:rFonts w:ascii="Bookman Old Style" w:hAnsi="Bookman Old Style"/>
        </w:rPr>
        <w:t xml:space="preserve"> to refer to him as the complainant. </w:t>
      </w:r>
      <w:r>
        <w:rPr>
          <w:rFonts w:ascii="Bookman Old Style" w:hAnsi="Bookman Old Style"/>
        </w:rPr>
        <w:t xml:space="preserve"> After the trial</w:t>
      </w:r>
      <w:r w:rsidR="00B006DC">
        <w:rPr>
          <w:rFonts w:ascii="Bookman Old Style" w:hAnsi="Bookman Old Style"/>
        </w:rPr>
        <w:t>,</w:t>
      </w:r>
      <w:r>
        <w:rPr>
          <w:rFonts w:ascii="Bookman Old Style" w:hAnsi="Bookman Old Style"/>
        </w:rPr>
        <w:t xml:space="preserve"> </w:t>
      </w:r>
      <w:r w:rsidR="00081122">
        <w:rPr>
          <w:rFonts w:ascii="Bookman Old Style" w:hAnsi="Bookman Old Style"/>
        </w:rPr>
        <w:t xml:space="preserve">the appellant </w:t>
      </w:r>
      <w:r>
        <w:rPr>
          <w:rFonts w:ascii="Bookman Old Style" w:hAnsi="Bookman Old Style"/>
        </w:rPr>
        <w:t>was convicted of the su</w:t>
      </w:r>
      <w:r w:rsidR="00EF3BDC">
        <w:rPr>
          <w:rFonts w:ascii="Bookman Old Style" w:hAnsi="Bookman Old Style"/>
        </w:rPr>
        <w:t>bject offence and sentenced to three years imprisonment with hard labour.</w:t>
      </w:r>
      <w:r w:rsidR="00CA33D5">
        <w:rPr>
          <w:rFonts w:ascii="Bookman Old Style" w:hAnsi="Bookman Old Style"/>
        </w:rPr>
        <w:t xml:space="preserve"> The appellant appealed against the conviction and sentence</w:t>
      </w:r>
      <w:r w:rsidR="008C487F">
        <w:rPr>
          <w:rFonts w:ascii="Bookman Old Style" w:hAnsi="Bookman Old Style"/>
        </w:rPr>
        <w:t>.</w:t>
      </w:r>
      <w:r w:rsidR="00CA33D5">
        <w:rPr>
          <w:rFonts w:ascii="Bookman Old Style" w:hAnsi="Bookman Old Style"/>
        </w:rPr>
        <w:t xml:space="preserve"> </w:t>
      </w:r>
      <w:r w:rsidR="00EF3BDC">
        <w:rPr>
          <w:rFonts w:ascii="Bookman Old Style" w:hAnsi="Bookman Old Style"/>
        </w:rPr>
        <w:t xml:space="preserve"> </w:t>
      </w:r>
    </w:p>
    <w:p w:rsidR="00CA33D5" w:rsidRDefault="00CA33D5" w:rsidP="00826254">
      <w:pPr>
        <w:spacing w:line="360" w:lineRule="auto"/>
        <w:jc w:val="both"/>
        <w:rPr>
          <w:rFonts w:ascii="Bookman Old Style" w:hAnsi="Bookman Old Style"/>
        </w:rPr>
      </w:pPr>
    </w:p>
    <w:p w:rsidR="00B006DC" w:rsidRDefault="00CA33D5" w:rsidP="00826254">
      <w:pPr>
        <w:spacing w:line="360" w:lineRule="auto"/>
        <w:jc w:val="both"/>
        <w:rPr>
          <w:rFonts w:ascii="Bookman Old Style" w:hAnsi="Bookman Old Style"/>
        </w:rPr>
      </w:pPr>
      <w:r>
        <w:rPr>
          <w:rFonts w:ascii="Bookman Old Style" w:hAnsi="Bookman Old Style"/>
        </w:rPr>
        <w:t>T</w:t>
      </w:r>
      <w:r w:rsidR="00EF3BDC">
        <w:rPr>
          <w:rFonts w:ascii="Bookman Old Style" w:hAnsi="Bookman Old Style"/>
        </w:rPr>
        <w:t xml:space="preserve">his matter </w:t>
      </w:r>
      <w:r w:rsidR="00081122">
        <w:rPr>
          <w:rFonts w:ascii="Bookman Old Style" w:hAnsi="Bookman Old Style"/>
        </w:rPr>
        <w:t xml:space="preserve">was therefore </w:t>
      </w:r>
      <w:r w:rsidR="00955607">
        <w:rPr>
          <w:rFonts w:ascii="Bookman Old Style" w:hAnsi="Bookman Old Style"/>
        </w:rPr>
        <w:t>origina</w:t>
      </w:r>
      <w:r w:rsidR="00783F67">
        <w:rPr>
          <w:rFonts w:ascii="Bookman Old Style" w:hAnsi="Bookman Old Style"/>
        </w:rPr>
        <w:t xml:space="preserve">lly before me by way of an appeal. However, the appeal was withdrawn because Mr. Jere realized that the </w:t>
      </w:r>
      <w:r>
        <w:rPr>
          <w:rFonts w:ascii="Bookman Old Style" w:hAnsi="Bookman Old Style"/>
        </w:rPr>
        <w:t xml:space="preserve">conviction and the </w:t>
      </w:r>
      <w:r w:rsidR="00783F67">
        <w:rPr>
          <w:rFonts w:ascii="Bookman Old Style" w:hAnsi="Bookman Old Style"/>
        </w:rPr>
        <w:t>sentence that was subject of the appeal had not in the first place been confirmed by the High Court. Thus</w:t>
      </w:r>
      <w:r w:rsidR="00081122">
        <w:rPr>
          <w:rFonts w:ascii="Bookman Old Style" w:hAnsi="Bookman Old Style"/>
        </w:rPr>
        <w:t xml:space="preserve"> Mr. Jere pressed that the </w:t>
      </w:r>
      <w:r>
        <w:rPr>
          <w:rFonts w:ascii="Bookman Old Style" w:hAnsi="Bookman Old Style"/>
        </w:rPr>
        <w:t xml:space="preserve">conviction, and </w:t>
      </w:r>
      <w:r w:rsidR="00081122">
        <w:rPr>
          <w:rFonts w:ascii="Bookman Old Style" w:hAnsi="Bookman Old Style"/>
        </w:rPr>
        <w:t>sent</w:t>
      </w:r>
      <w:r w:rsidR="00783F67">
        <w:rPr>
          <w:rFonts w:ascii="Bookman Old Style" w:hAnsi="Bookman Old Style"/>
        </w:rPr>
        <w:t>ence should now be confirmed</w:t>
      </w:r>
      <w:r>
        <w:rPr>
          <w:rFonts w:ascii="Bookman Old Style" w:hAnsi="Bookman Old Style"/>
        </w:rPr>
        <w:t>, f</w:t>
      </w:r>
      <w:r w:rsidR="00081122">
        <w:rPr>
          <w:rFonts w:ascii="Bookman Old Style" w:hAnsi="Bookman Old Style"/>
        </w:rPr>
        <w:t xml:space="preserve">ollowing the withdrawal of the appeal. </w:t>
      </w:r>
      <w:r w:rsidR="00783F67">
        <w:rPr>
          <w:rFonts w:ascii="Bookman Old Style" w:hAnsi="Bookman Old Style"/>
        </w:rPr>
        <w:t xml:space="preserve">  </w:t>
      </w:r>
    </w:p>
    <w:p w:rsidR="00EF3BDC" w:rsidRDefault="00081122" w:rsidP="00826254">
      <w:pPr>
        <w:spacing w:line="360" w:lineRule="auto"/>
        <w:jc w:val="both"/>
        <w:rPr>
          <w:rFonts w:ascii="Bookman Old Style" w:hAnsi="Bookman Old Style"/>
        </w:rPr>
      </w:pPr>
      <w:r>
        <w:rPr>
          <w:rFonts w:ascii="Bookman Old Style" w:hAnsi="Bookman Old Style"/>
        </w:rPr>
        <w:t xml:space="preserve">I invited counsel to address me on the course of action proposed by Mr. Jere. </w:t>
      </w:r>
      <w:r w:rsidR="00EF3BDC">
        <w:rPr>
          <w:rFonts w:ascii="Bookman Old Style" w:hAnsi="Bookman Old Style"/>
        </w:rPr>
        <w:t>On 24</w:t>
      </w:r>
      <w:r w:rsidR="00EF3BDC" w:rsidRPr="00EF3BDC">
        <w:rPr>
          <w:rFonts w:ascii="Bookman Old Style" w:hAnsi="Bookman Old Style"/>
          <w:vertAlign w:val="superscript"/>
        </w:rPr>
        <w:t>th</w:t>
      </w:r>
      <w:r w:rsidR="00EF3BDC">
        <w:rPr>
          <w:rFonts w:ascii="Bookman Old Style" w:hAnsi="Bookman Old Style"/>
        </w:rPr>
        <w:t xml:space="preserve"> February, 2011, Mr. Jere filed written submission</w:t>
      </w:r>
      <w:r w:rsidR="00B006DC">
        <w:rPr>
          <w:rFonts w:ascii="Bookman Old Style" w:hAnsi="Bookman Old Style"/>
        </w:rPr>
        <w:t>s</w:t>
      </w:r>
      <w:r w:rsidR="00EF3BDC">
        <w:rPr>
          <w:rFonts w:ascii="Bookman Old Style" w:hAnsi="Bookman Old Style"/>
        </w:rPr>
        <w:t>. In his submissions, Mr</w:t>
      </w:r>
      <w:r w:rsidR="00CA33D5">
        <w:rPr>
          <w:rFonts w:ascii="Bookman Old Style" w:hAnsi="Bookman Old Style"/>
        </w:rPr>
        <w:t>. Jere argued that the C</w:t>
      </w:r>
      <w:r w:rsidR="00B006DC">
        <w:rPr>
          <w:rFonts w:ascii="Bookman Old Style" w:hAnsi="Bookman Old Style"/>
        </w:rPr>
        <w:t>lass II M</w:t>
      </w:r>
      <w:r w:rsidR="00EF3BDC">
        <w:rPr>
          <w:rFonts w:ascii="Bookman Old Style" w:hAnsi="Bookman Old Style"/>
        </w:rPr>
        <w:t xml:space="preserve">agistrate in the Court below did not comply with the provisions of section 9 </w:t>
      </w:r>
      <w:r w:rsidR="00B006DC">
        <w:rPr>
          <w:rFonts w:ascii="Bookman Old Style" w:hAnsi="Bookman Old Style"/>
        </w:rPr>
        <w:t>(</w:t>
      </w:r>
      <w:r w:rsidR="00EF3BDC">
        <w:rPr>
          <w:rFonts w:ascii="Bookman Old Style" w:hAnsi="Bookman Old Style"/>
        </w:rPr>
        <w:t>3) of the Criminal Procedure Code</w:t>
      </w:r>
      <w:r w:rsidR="00CA33D5">
        <w:rPr>
          <w:rFonts w:ascii="Bookman Old Style" w:hAnsi="Bookman Old Style"/>
        </w:rPr>
        <w:t>,</w:t>
      </w:r>
      <w:r w:rsidR="00C7356B">
        <w:rPr>
          <w:rFonts w:ascii="Bookman Old Style" w:hAnsi="Bookman Old Style"/>
        </w:rPr>
        <w:t xml:space="preserve"> Chapter 88 of the laws of Zambia. </w:t>
      </w:r>
      <w:r w:rsidR="00B006DC">
        <w:rPr>
          <w:rFonts w:ascii="Bookman Old Style" w:hAnsi="Bookman Old Style"/>
        </w:rPr>
        <w:t>S</w:t>
      </w:r>
      <w:r w:rsidR="00EF3BDC">
        <w:rPr>
          <w:rFonts w:ascii="Bookman Old Style" w:hAnsi="Bookman Old Style"/>
        </w:rPr>
        <w:t>ection 9 (3)</w:t>
      </w:r>
      <w:r w:rsidR="00B841F7">
        <w:rPr>
          <w:rFonts w:ascii="Bookman Old Style" w:hAnsi="Bookman Old Style"/>
        </w:rPr>
        <w:t xml:space="preserve"> </w:t>
      </w:r>
      <w:r w:rsidR="00CA33D5">
        <w:rPr>
          <w:rFonts w:ascii="Bookman Old Style" w:hAnsi="Bookman Old Style"/>
        </w:rPr>
        <w:t xml:space="preserve">enacts </w:t>
      </w:r>
      <w:r w:rsidR="00C7356B">
        <w:rPr>
          <w:rFonts w:ascii="Bookman Old Style" w:hAnsi="Bookman Old Style"/>
        </w:rPr>
        <w:t>that</w:t>
      </w:r>
      <w:r w:rsidR="00EF3BDC">
        <w:rPr>
          <w:rFonts w:ascii="Bookman Old Style" w:hAnsi="Bookman Old Style"/>
        </w:rPr>
        <w:t>:</w:t>
      </w:r>
    </w:p>
    <w:p w:rsidR="00B03FAB" w:rsidRPr="00B03FAB" w:rsidRDefault="00CA33D5" w:rsidP="00B03FAB">
      <w:pPr>
        <w:spacing w:line="240" w:lineRule="auto"/>
        <w:jc w:val="both"/>
        <w:rPr>
          <w:rFonts w:ascii="Bookman Old Style" w:hAnsi="Bookman Old Style"/>
          <w:i/>
        </w:rPr>
      </w:pPr>
      <w:r>
        <w:rPr>
          <w:rFonts w:ascii="Bookman Old Style" w:hAnsi="Bookman Old Style"/>
          <w:i/>
        </w:rPr>
        <w:t>“N</w:t>
      </w:r>
      <w:r w:rsidR="00EF3BDC" w:rsidRPr="00B03FAB">
        <w:rPr>
          <w:rFonts w:ascii="Bookman Old Style" w:hAnsi="Bookman Old Style"/>
          <w:i/>
        </w:rPr>
        <w:t>o sentence imposed</w:t>
      </w:r>
      <w:r w:rsidR="00C7356B">
        <w:rPr>
          <w:rFonts w:ascii="Bookman Old Style" w:hAnsi="Bookman Old Style"/>
          <w:i/>
        </w:rPr>
        <w:t xml:space="preserve"> by a Subordinate Court of the Second C</w:t>
      </w:r>
      <w:r w:rsidR="00EF3BDC" w:rsidRPr="00B03FAB">
        <w:rPr>
          <w:rFonts w:ascii="Bookman Old Style" w:hAnsi="Bookman Old Style"/>
          <w:i/>
        </w:rPr>
        <w:t xml:space="preserve">lass </w:t>
      </w:r>
      <w:r>
        <w:rPr>
          <w:rFonts w:ascii="Bookman Old Style" w:hAnsi="Bookman Old Style"/>
          <w:i/>
        </w:rPr>
        <w:t>exceeding</w:t>
      </w:r>
      <w:r w:rsidR="00EF3BDC" w:rsidRPr="00B03FAB">
        <w:rPr>
          <w:rFonts w:ascii="Bookman Old Style" w:hAnsi="Bookman Old Style"/>
          <w:i/>
        </w:rPr>
        <w:t xml:space="preserve"> one year</w:t>
      </w:r>
      <w:r w:rsidR="00783F67">
        <w:rPr>
          <w:rFonts w:ascii="Bookman Old Style" w:hAnsi="Bookman Old Style"/>
          <w:i/>
        </w:rPr>
        <w:t>’</w:t>
      </w:r>
      <w:r w:rsidR="00EF3BDC" w:rsidRPr="00B03FAB">
        <w:rPr>
          <w:rFonts w:ascii="Bookman Old Style" w:hAnsi="Bookman Old Style"/>
          <w:i/>
        </w:rPr>
        <w:t xml:space="preserve">s imprisonment with or without hard labour shall be carried into effect in respect of the excess until the record of the case or a certified copy thereof and the sentence has been confirmed by the High Court.” </w:t>
      </w:r>
    </w:p>
    <w:p w:rsidR="00CA33D5" w:rsidRDefault="00CA33D5" w:rsidP="00826254">
      <w:pPr>
        <w:spacing w:line="360" w:lineRule="auto"/>
        <w:jc w:val="both"/>
        <w:rPr>
          <w:rFonts w:ascii="Bookman Old Style" w:hAnsi="Bookman Old Style"/>
        </w:rPr>
      </w:pPr>
    </w:p>
    <w:p w:rsidR="00783F67" w:rsidRPr="00F75B03" w:rsidRDefault="00B03FAB" w:rsidP="00826254">
      <w:pPr>
        <w:spacing w:line="360" w:lineRule="auto"/>
        <w:jc w:val="both"/>
        <w:rPr>
          <w:rFonts w:ascii="Bookman Old Style" w:hAnsi="Bookman Old Style"/>
          <w:i/>
        </w:rPr>
      </w:pPr>
      <w:r>
        <w:rPr>
          <w:rFonts w:ascii="Bookman Old Style" w:hAnsi="Bookman Old Style"/>
        </w:rPr>
        <w:t>Mr. Jer</w:t>
      </w:r>
      <w:r w:rsidR="00B006DC">
        <w:rPr>
          <w:rFonts w:ascii="Bookman Old Style" w:hAnsi="Bookman Old Style"/>
        </w:rPr>
        <w:t>e argued that the Court below (Class II M</w:t>
      </w:r>
      <w:r>
        <w:rPr>
          <w:rFonts w:ascii="Bookman Old Style" w:hAnsi="Bookman Old Style"/>
        </w:rPr>
        <w:t xml:space="preserve">agistrate) should </w:t>
      </w:r>
      <w:r w:rsidR="00C7356B">
        <w:rPr>
          <w:rFonts w:ascii="Bookman Old Style" w:hAnsi="Bookman Old Style"/>
        </w:rPr>
        <w:t xml:space="preserve">therefore </w:t>
      </w:r>
      <w:r>
        <w:rPr>
          <w:rFonts w:ascii="Bookman Old Style" w:hAnsi="Bookman Old Style"/>
        </w:rPr>
        <w:t>have forwarded the record to the High Court</w:t>
      </w:r>
      <w:r w:rsidR="00EF3BDC">
        <w:rPr>
          <w:rFonts w:ascii="Bookman Old Style" w:hAnsi="Bookman Old Style"/>
        </w:rPr>
        <w:t xml:space="preserve"> </w:t>
      </w:r>
      <w:r w:rsidR="00C7356B">
        <w:rPr>
          <w:rFonts w:ascii="Bookman Old Style" w:hAnsi="Bookman Old Style"/>
        </w:rPr>
        <w:t>for confirmation of the</w:t>
      </w:r>
      <w:r>
        <w:rPr>
          <w:rFonts w:ascii="Bookman Old Style" w:hAnsi="Bookman Old Style"/>
        </w:rPr>
        <w:t xml:space="preserve"> three years sentence</w:t>
      </w:r>
      <w:r w:rsidR="00C7356B">
        <w:rPr>
          <w:rFonts w:ascii="Bookman Old Style" w:hAnsi="Bookman Old Style"/>
        </w:rPr>
        <w:t xml:space="preserve"> imposed on the appellant</w:t>
      </w:r>
      <w:r>
        <w:rPr>
          <w:rFonts w:ascii="Bookman Old Style" w:hAnsi="Bookman Old Style"/>
        </w:rPr>
        <w:t>. Further, Mr. Jere argued that I am empowered by section 338 of the Criminal Procedure Code to review the matter</w:t>
      </w:r>
      <w:r w:rsidR="00B841F7">
        <w:rPr>
          <w:rFonts w:ascii="Bookman Old Style" w:hAnsi="Bookman Old Style"/>
        </w:rPr>
        <w:t xml:space="preserve"> in order to confirm the sentence</w:t>
      </w:r>
      <w:r>
        <w:rPr>
          <w:rFonts w:ascii="Bookman Old Style" w:hAnsi="Bookman Old Style"/>
        </w:rPr>
        <w:t>.</w:t>
      </w:r>
      <w:r w:rsidR="003832ED">
        <w:rPr>
          <w:rFonts w:ascii="Bookman Old Style" w:hAnsi="Bookman Old Style"/>
        </w:rPr>
        <w:t xml:space="preserve"> In support of this submission</w:t>
      </w:r>
      <w:r w:rsidR="00783F67">
        <w:rPr>
          <w:rFonts w:ascii="Bookman Old Style" w:hAnsi="Bookman Old Style"/>
        </w:rPr>
        <w:t>,</w:t>
      </w:r>
      <w:r w:rsidR="003832ED">
        <w:rPr>
          <w:rFonts w:ascii="Bookman Old Style" w:hAnsi="Bookman Old Style"/>
        </w:rPr>
        <w:t xml:space="preserve"> Mr. Jere relied on the case of </w:t>
      </w:r>
      <w:r w:rsidR="003832ED" w:rsidRPr="00B841F7">
        <w:rPr>
          <w:rFonts w:ascii="Bookman Old Style" w:hAnsi="Bookman Old Style"/>
          <w:i/>
        </w:rPr>
        <w:t xml:space="preserve">Mwanza v The People (1976) Z.R. 154. </w:t>
      </w:r>
      <w:r w:rsidR="00B841F7">
        <w:rPr>
          <w:rFonts w:ascii="Bookman Old Style" w:hAnsi="Bookman Old Style"/>
        </w:rPr>
        <w:t>Thus, Mr. Jere urged me to reduce the sentence imposed on the appellant because</w:t>
      </w:r>
      <w:r w:rsidR="00F75B03">
        <w:rPr>
          <w:rFonts w:ascii="Bookman Old Style" w:hAnsi="Bookman Old Style"/>
        </w:rPr>
        <w:t>,</w:t>
      </w:r>
      <w:r w:rsidR="00B841F7">
        <w:rPr>
          <w:rFonts w:ascii="Bookman Old Style" w:hAnsi="Bookman Old Style"/>
        </w:rPr>
        <w:t xml:space="preserve"> firstly</w:t>
      </w:r>
      <w:r w:rsidR="00F75B03">
        <w:rPr>
          <w:rFonts w:ascii="Bookman Old Style" w:hAnsi="Bookman Old Style"/>
        </w:rPr>
        <w:t>,</w:t>
      </w:r>
      <w:r w:rsidR="00B841F7">
        <w:rPr>
          <w:rFonts w:ascii="Bookman Old Style" w:hAnsi="Bookman Old Style"/>
        </w:rPr>
        <w:t xml:space="preserve"> </w:t>
      </w:r>
      <w:r w:rsidR="003832ED">
        <w:rPr>
          <w:rFonts w:ascii="Bookman Old Style" w:hAnsi="Bookman Old Style"/>
        </w:rPr>
        <w:t>the appellant is a first offender who should h</w:t>
      </w:r>
      <w:r w:rsidR="00783F67">
        <w:rPr>
          <w:rFonts w:ascii="Bookman Old Style" w:hAnsi="Bookman Old Style"/>
        </w:rPr>
        <w:t>ave been treated more leniently.</w:t>
      </w:r>
      <w:r w:rsidR="003832ED">
        <w:rPr>
          <w:rFonts w:ascii="Bookman Old Style" w:hAnsi="Bookman Old Style"/>
        </w:rPr>
        <w:t xml:space="preserve"> </w:t>
      </w:r>
      <w:r w:rsidR="00B841F7">
        <w:rPr>
          <w:rFonts w:ascii="Bookman Old Style" w:hAnsi="Bookman Old Style"/>
        </w:rPr>
        <w:t xml:space="preserve">Secondly, </w:t>
      </w:r>
      <w:r w:rsidR="003832ED">
        <w:rPr>
          <w:rFonts w:ascii="Bookman Old Style" w:hAnsi="Bookman Old Style"/>
        </w:rPr>
        <w:t xml:space="preserve">Mr. Jere recalled that </w:t>
      </w:r>
      <w:r w:rsidR="00F75B03">
        <w:rPr>
          <w:rFonts w:ascii="Bookman Old Style" w:hAnsi="Bookman Old Style"/>
        </w:rPr>
        <w:t xml:space="preserve">the appellant informed </w:t>
      </w:r>
      <w:r w:rsidR="00B841F7">
        <w:rPr>
          <w:rFonts w:ascii="Bookman Old Style" w:hAnsi="Bookman Old Style"/>
        </w:rPr>
        <w:t xml:space="preserve">the lower Court </w:t>
      </w:r>
      <w:r w:rsidR="00F75B03">
        <w:rPr>
          <w:rFonts w:ascii="Bookman Old Style" w:hAnsi="Bookman Old Style"/>
        </w:rPr>
        <w:t xml:space="preserve">in </w:t>
      </w:r>
      <w:r w:rsidR="003832ED">
        <w:rPr>
          <w:rFonts w:ascii="Bookman Old Style" w:hAnsi="Bookman Old Style"/>
        </w:rPr>
        <w:t>mitigation tha</w:t>
      </w:r>
      <w:r w:rsidR="00B006DC">
        <w:rPr>
          <w:rFonts w:ascii="Bookman Old Style" w:hAnsi="Bookman Old Style"/>
        </w:rPr>
        <w:t xml:space="preserve">t he was suffering from peptic </w:t>
      </w:r>
      <w:r w:rsidR="00783F67">
        <w:rPr>
          <w:rFonts w:ascii="Bookman Old Style" w:hAnsi="Bookman Old Style"/>
        </w:rPr>
        <w:t>ulcers</w:t>
      </w:r>
      <w:r w:rsidR="003832ED">
        <w:rPr>
          <w:rFonts w:ascii="Bookman Old Style" w:hAnsi="Bookman Old Style"/>
        </w:rPr>
        <w:t xml:space="preserve">, and meningitis. Notwithstanding the mitigation referred to above, </w:t>
      </w:r>
      <w:r w:rsidR="00B841F7">
        <w:rPr>
          <w:rFonts w:ascii="Bookman Old Style" w:hAnsi="Bookman Old Style"/>
        </w:rPr>
        <w:t xml:space="preserve">Mr. Jere submitted that the lower Court </w:t>
      </w:r>
      <w:r w:rsidR="003832ED">
        <w:rPr>
          <w:rFonts w:ascii="Bookman Old Style" w:hAnsi="Bookman Old Style"/>
        </w:rPr>
        <w:t>went ahead to impose a sentence of three years imprisonment with hard labour</w:t>
      </w:r>
      <w:r w:rsidR="00020AFD">
        <w:rPr>
          <w:rFonts w:ascii="Bookman Old Style" w:hAnsi="Bookman Old Style"/>
        </w:rPr>
        <w:t>. Lastly, Mr. Jere argued that the prosecution evidence was full of contradictions</w:t>
      </w:r>
      <w:r w:rsidR="00F75B03">
        <w:rPr>
          <w:rFonts w:ascii="Bookman Old Style" w:hAnsi="Bookman Old Style"/>
        </w:rPr>
        <w:t>,</w:t>
      </w:r>
      <w:r w:rsidR="00020AFD">
        <w:rPr>
          <w:rFonts w:ascii="Bookman Old Style" w:hAnsi="Bookman Old Style"/>
        </w:rPr>
        <w:t xml:space="preserve"> especially the evidence of the </w:t>
      </w:r>
      <w:r w:rsidR="00B006DC">
        <w:rPr>
          <w:rFonts w:ascii="Bookman Old Style" w:hAnsi="Bookman Old Style"/>
        </w:rPr>
        <w:t>complainant</w:t>
      </w:r>
      <w:r w:rsidR="00020AFD">
        <w:rPr>
          <w:rFonts w:ascii="Bookman Old Style" w:hAnsi="Bookman Old Style"/>
        </w:rPr>
        <w:t xml:space="preserve"> and his witnesses. </w:t>
      </w:r>
    </w:p>
    <w:p w:rsidR="00783F67" w:rsidRDefault="00783F67" w:rsidP="00826254">
      <w:pPr>
        <w:spacing w:line="360" w:lineRule="auto"/>
        <w:jc w:val="both"/>
        <w:rPr>
          <w:rFonts w:ascii="Bookman Old Style" w:hAnsi="Bookman Old Style"/>
        </w:rPr>
      </w:pPr>
    </w:p>
    <w:p w:rsidR="00B841F7" w:rsidRDefault="00783F67" w:rsidP="00826254">
      <w:pPr>
        <w:spacing w:line="360" w:lineRule="auto"/>
        <w:jc w:val="both"/>
        <w:rPr>
          <w:rFonts w:ascii="Bookman Old Style" w:hAnsi="Bookman Old Style"/>
        </w:rPr>
      </w:pPr>
      <w:r>
        <w:rPr>
          <w:rFonts w:ascii="Bookman Old Style" w:hAnsi="Bookman Old Style"/>
        </w:rPr>
        <w:t>On 25</w:t>
      </w:r>
      <w:r w:rsidRPr="00783F67">
        <w:rPr>
          <w:rFonts w:ascii="Bookman Old Style" w:hAnsi="Bookman Old Style"/>
          <w:vertAlign w:val="superscript"/>
        </w:rPr>
        <w:t>th</w:t>
      </w:r>
      <w:r>
        <w:rPr>
          <w:rFonts w:ascii="Bookman Old Style" w:hAnsi="Bookman Old Style"/>
        </w:rPr>
        <w:t xml:space="preserve"> February, 2011, Ms. Soko file</w:t>
      </w:r>
      <w:r w:rsidR="00B841F7">
        <w:rPr>
          <w:rFonts w:ascii="Bookman Old Style" w:hAnsi="Bookman Old Style"/>
        </w:rPr>
        <w:t xml:space="preserve">d </w:t>
      </w:r>
      <w:r w:rsidR="00F75B03">
        <w:rPr>
          <w:rFonts w:ascii="Bookman Old Style" w:hAnsi="Bookman Old Style"/>
        </w:rPr>
        <w:t xml:space="preserve">the </w:t>
      </w:r>
      <w:r w:rsidR="00B841F7">
        <w:rPr>
          <w:rFonts w:ascii="Bookman Old Style" w:hAnsi="Bookman Old Style"/>
        </w:rPr>
        <w:t>submissions on behalf of the P</w:t>
      </w:r>
      <w:r>
        <w:rPr>
          <w:rFonts w:ascii="Bookman Old Style" w:hAnsi="Bookman Old Style"/>
        </w:rPr>
        <w:t>eople. Ms. Soko contends that this record is wrongly before me</w:t>
      </w:r>
      <w:r w:rsidR="00B841F7">
        <w:rPr>
          <w:rFonts w:ascii="Bookman Old Style" w:hAnsi="Bookman Old Style"/>
        </w:rPr>
        <w:t>. T</w:t>
      </w:r>
      <w:r>
        <w:rPr>
          <w:rFonts w:ascii="Bookman Old Style" w:hAnsi="Bookman Old Style"/>
        </w:rPr>
        <w:t xml:space="preserve">o reinforce her contention, Ms. Soko also drew my attention to the case of </w:t>
      </w:r>
      <w:r w:rsidRPr="009D5DBA">
        <w:rPr>
          <w:rFonts w:ascii="Bookman Old Style" w:hAnsi="Bookman Old Style"/>
          <w:i/>
        </w:rPr>
        <w:t>Mwanza v The People (1976) Z.R. 154.</w:t>
      </w:r>
      <w:r>
        <w:rPr>
          <w:rFonts w:ascii="Bookman Old Style" w:hAnsi="Bookman Old Style"/>
        </w:rPr>
        <w:t xml:space="preserve"> M</w:t>
      </w:r>
      <w:r w:rsidR="006B2B15">
        <w:rPr>
          <w:rFonts w:ascii="Bookman Old Style" w:hAnsi="Bookman Old Style"/>
        </w:rPr>
        <w:t xml:space="preserve">s. Soko argued that the </w:t>
      </w:r>
      <w:r w:rsidR="006B2B15" w:rsidRPr="009D5DBA">
        <w:rPr>
          <w:rFonts w:ascii="Bookman Old Style" w:hAnsi="Bookman Old Style"/>
          <w:i/>
        </w:rPr>
        <w:t>Mwanza case</w:t>
      </w:r>
      <w:r w:rsidR="006B2B15">
        <w:rPr>
          <w:rFonts w:ascii="Bookman Old Style" w:hAnsi="Bookman Old Style"/>
        </w:rPr>
        <w:t xml:space="preserve"> cons</w:t>
      </w:r>
      <w:r w:rsidR="00B841F7">
        <w:rPr>
          <w:rFonts w:ascii="Bookman Old Style" w:hAnsi="Bookman Old Style"/>
        </w:rPr>
        <w:t>idered the jurisdiction of the C</w:t>
      </w:r>
      <w:r w:rsidR="006B2B15">
        <w:rPr>
          <w:rFonts w:ascii="Bookman Old Style" w:hAnsi="Bookman Old Style"/>
        </w:rPr>
        <w:t xml:space="preserve">ourt to review </w:t>
      </w:r>
      <w:r w:rsidR="00F75B03">
        <w:rPr>
          <w:rFonts w:ascii="Bookman Old Style" w:hAnsi="Bookman Old Style"/>
        </w:rPr>
        <w:t xml:space="preserve">a </w:t>
      </w:r>
      <w:r w:rsidR="006B2B15">
        <w:rPr>
          <w:rFonts w:ascii="Bookman Old Style" w:hAnsi="Bookman Old Style"/>
        </w:rPr>
        <w:t xml:space="preserve">matter under section 338 of the </w:t>
      </w:r>
      <w:r w:rsidR="00B841F7">
        <w:rPr>
          <w:rFonts w:ascii="Bookman Old Style" w:hAnsi="Bookman Old Style"/>
        </w:rPr>
        <w:t>Criminal Procedure Code.</w:t>
      </w:r>
      <w:r w:rsidR="006B2B15">
        <w:rPr>
          <w:rFonts w:ascii="Bookman Old Style" w:hAnsi="Bookman Old Style"/>
        </w:rPr>
        <w:t xml:space="preserve"> Ms. Soko strenuously argued that the sentence passed by the Court below should not be confirmed at this juncture because there is an irregularity on record. Namely, </w:t>
      </w:r>
      <w:r w:rsidR="00B841F7">
        <w:rPr>
          <w:rFonts w:ascii="Bookman Old Style" w:hAnsi="Bookman Old Style"/>
        </w:rPr>
        <w:t xml:space="preserve">that </w:t>
      </w:r>
      <w:r w:rsidR="006B2B15">
        <w:rPr>
          <w:rFonts w:ascii="Bookman Old Style" w:hAnsi="Bookman Old Style"/>
        </w:rPr>
        <w:t xml:space="preserve">there is no endorsement on the record by the Court below that this matter has been referred to this Court; the High Court for confirmation of the sentence. </w:t>
      </w:r>
      <w:r w:rsidR="008810E0">
        <w:rPr>
          <w:rFonts w:ascii="Bookman Old Style" w:hAnsi="Bookman Old Style"/>
        </w:rPr>
        <w:t xml:space="preserve">Ms. Soko </w:t>
      </w:r>
      <w:r w:rsidR="00B841F7">
        <w:rPr>
          <w:rFonts w:ascii="Bookman Old Style" w:hAnsi="Bookman Old Style"/>
        </w:rPr>
        <w:t xml:space="preserve">therefore </w:t>
      </w:r>
      <w:r w:rsidR="008810E0">
        <w:rPr>
          <w:rFonts w:ascii="Bookman Old Style" w:hAnsi="Bookman Old Style"/>
        </w:rPr>
        <w:t>urged that the record should be r</w:t>
      </w:r>
      <w:r w:rsidR="00B841F7">
        <w:rPr>
          <w:rFonts w:ascii="Bookman Old Style" w:hAnsi="Bookman Old Style"/>
        </w:rPr>
        <w:t>emitted to the Court below to cu</w:t>
      </w:r>
      <w:r w:rsidR="008810E0">
        <w:rPr>
          <w:rFonts w:ascii="Bookman Old Style" w:hAnsi="Bookman Old Style"/>
        </w:rPr>
        <w:t>re the procedural defect. Ms. Soko pressed that if the matter is remitted to the Court below</w:t>
      </w:r>
      <w:r w:rsidR="00B841F7">
        <w:rPr>
          <w:rFonts w:ascii="Bookman Old Style" w:hAnsi="Bookman Old Style"/>
        </w:rPr>
        <w:t>,</w:t>
      </w:r>
      <w:r w:rsidR="008810E0">
        <w:rPr>
          <w:rFonts w:ascii="Bookman Old Style" w:hAnsi="Bookman Old Style"/>
        </w:rPr>
        <w:t xml:space="preserve"> there</w:t>
      </w:r>
      <w:r w:rsidR="00F75B03">
        <w:rPr>
          <w:rFonts w:ascii="Bookman Old Style" w:hAnsi="Bookman Old Style"/>
        </w:rPr>
        <w:t xml:space="preserve"> is no</w:t>
      </w:r>
      <w:r w:rsidR="008810E0">
        <w:rPr>
          <w:rFonts w:ascii="Bookman Old Style" w:hAnsi="Bookman Old Style"/>
        </w:rPr>
        <w:t xml:space="preserve"> injustice or prejudice tha</w:t>
      </w:r>
      <w:r w:rsidR="00B841F7">
        <w:rPr>
          <w:rFonts w:ascii="Bookman Old Style" w:hAnsi="Bookman Old Style"/>
        </w:rPr>
        <w:t>t would work against the appellant</w:t>
      </w:r>
      <w:r w:rsidR="008810E0">
        <w:rPr>
          <w:rFonts w:ascii="Bookman Old Style" w:hAnsi="Bookman Old Style"/>
        </w:rPr>
        <w:t xml:space="preserve">. </w:t>
      </w:r>
    </w:p>
    <w:p w:rsidR="00B841F7" w:rsidRDefault="00B841F7" w:rsidP="00826254">
      <w:pPr>
        <w:spacing w:line="360" w:lineRule="auto"/>
        <w:jc w:val="both"/>
        <w:rPr>
          <w:rFonts w:ascii="Bookman Old Style" w:hAnsi="Bookman Old Style"/>
        </w:rPr>
      </w:pPr>
    </w:p>
    <w:p w:rsidR="009D5DBA" w:rsidRDefault="009D5DBA" w:rsidP="00826254">
      <w:pPr>
        <w:spacing w:line="360" w:lineRule="auto"/>
        <w:jc w:val="both"/>
        <w:rPr>
          <w:rFonts w:ascii="Bookman Old Style" w:hAnsi="Bookman Old Style"/>
        </w:rPr>
      </w:pPr>
      <w:r>
        <w:rPr>
          <w:rFonts w:ascii="Bookman Old Style" w:hAnsi="Bookman Old Style"/>
        </w:rPr>
        <w:t xml:space="preserve">Ms. Soko argued in the alternative that if I am </w:t>
      </w:r>
      <w:r w:rsidR="00B841F7">
        <w:rPr>
          <w:rFonts w:ascii="Bookman Old Style" w:hAnsi="Bookman Old Style"/>
        </w:rPr>
        <w:t xml:space="preserve">however </w:t>
      </w:r>
      <w:r>
        <w:rPr>
          <w:rFonts w:ascii="Bookman Old Style" w:hAnsi="Bookman Old Style"/>
        </w:rPr>
        <w:t xml:space="preserve">inclined to proceed with the confirmation, her contention is that there is nothing on record that justifies setting aside the conviction or </w:t>
      </w:r>
      <w:r w:rsidR="00B841F7">
        <w:rPr>
          <w:rFonts w:ascii="Bookman Old Style" w:hAnsi="Bookman Old Style"/>
        </w:rPr>
        <w:t xml:space="preserve">indeed </w:t>
      </w:r>
      <w:r>
        <w:rPr>
          <w:rFonts w:ascii="Bookman Old Style" w:hAnsi="Bookman Old Style"/>
        </w:rPr>
        <w:t>reducing the sentence. On the contrary, Ms. Soko argued that the record shows that there are aggravating circumstances surrounding the assault</w:t>
      </w:r>
      <w:r w:rsidR="00F75B03">
        <w:rPr>
          <w:rFonts w:ascii="Bookman Old Style" w:hAnsi="Bookman Old Style"/>
        </w:rPr>
        <w:t xml:space="preserve"> in</w:t>
      </w:r>
      <w:r>
        <w:rPr>
          <w:rFonts w:ascii="Bookman Old Style" w:hAnsi="Bookman Old Style"/>
        </w:rPr>
        <w:t xml:space="preserve"> question. Namely, </w:t>
      </w:r>
      <w:r w:rsidR="00B841F7">
        <w:rPr>
          <w:rFonts w:ascii="Bookman Old Style" w:hAnsi="Bookman Old Style"/>
        </w:rPr>
        <w:t xml:space="preserve">that </w:t>
      </w:r>
      <w:r>
        <w:rPr>
          <w:rFonts w:ascii="Bookman Old Style" w:hAnsi="Bookman Old Style"/>
        </w:rPr>
        <w:t>as a result of the assault</w:t>
      </w:r>
      <w:r w:rsidR="00F75B03">
        <w:rPr>
          <w:rFonts w:ascii="Bookman Old Style" w:hAnsi="Bookman Old Style"/>
        </w:rPr>
        <w:t>,</w:t>
      </w:r>
      <w:r>
        <w:rPr>
          <w:rFonts w:ascii="Bookman Old Style" w:hAnsi="Bookman Old Style"/>
        </w:rPr>
        <w:t xml:space="preserve"> the complainant lost his lef</w:t>
      </w:r>
      <w:r w:rsidR="00B841F7">
        <w:rPr>
          <w:rFonts w:ascii="Bookman Old Style" w:hAnsi="Bookman Old Style"/>
        </w:rPr>
        <w:t>t eye, and is thus permanently maim</w:t>
      </w:r>
      <w:r>
        <w:rPr>
          <w:rFonts w:ascii="Bookman Old Style" w:hAnsi="Bookman Old Style"/>
        </w:rPr>
        <w:t xml:space="preserve">ed. Ms. Soko submitted that the offence of causing grievous harm </w:t>
      </w:r>
      <w:r w:rsidR="00B841F7">
        <w:rPr>
          <w:rFonts w:ascii="Bookman Old Style" w:hAnsi="Bookman Old Style"/>
        </w:rPr>
        <w:t>contrary to section 229 of the Penal C</w:t>
      </w:r>
      <w:r>
        <w:rPr>
          <w:rFonts w:ascii="Bookman Old Style" w:hAnsi="Bookman Old Style"/>
        </w:rPr>
        <w:t>ode attracts a maximum sentence of</w:t>
      </w:r>
      <w:r w:rsidR="00F75B03">
        <w:rPr>
          <w:rFonts w:ascii="Bookman Old Style" w:hAnsi="Bookman Old Style"/>
        </w:rPr>
        <w:t xml:space="preserve"> seven years</w:t>
      </w:r>
      <w:r>
        <w:rPr>
          <w:rFonts w:ascii="Bookman Old Style" w:hAnsi="Bookman Old Style"/>
        </w:rPr>
        <w:t xml:space="preserve">. Thus a sentence of three years imprisonment imposed by the Court below does not come to her with a sense of shock. </w:t>
      </w:r>
    </w:p>
    <w:p w:rsidR="009D5DBA" w:rsidRDefault="009D5DBA" w:rsidP="00826254">
      <w:pPr>
        <w:spacing w:line="360" w:lineRule="auto"/>
        <w:jc w:val="both"/>
        <w:rPr>
          <w:rFonts w:ascii="Bookman Old Style" w:hAnsi="Bookman Old Style"/>
        </w:rPr>
      </w:pPr>
    </w:p>
    <w:p w:rsidR="00E27A11" w:rsidRDefault="009D5DBA" w:rsidP="00826254">
      <w:pPr>
        <w:spacing w:line="360" w:lineRule="auto"/>
        <w:jc w:val="both"/>
        <w:rPr>
          <w:rFonts w:ascii="Bookman Old Style" w:hAnsi="Bookman Old Style"/>
        </w:rPr>
      </w:pPr>
      <w:r>
        <w:rPr>
          <w:rFonts w:ascii="Bookman Old Style" w:hAnsi="Bookman Old Style"/>
        </w:rPr>
        <w:t xml:space="preserve">I am indebted to counsel for the submissions and arguments. Both Mr. Jere and Ms. Soko have relied on the case of </w:t>
      </w:r>
      <w:r w:rsidRPr="00E27A11">
        <w:rPr>
          <w:rFonts w:ascii="Bookman Old Style" w:hAnsi="Bookman Old Style"/>
          <w:i/>
        </w:rPr>
        <w:t>Mwanza v The People (1976) Z.R. 154</w:t>
      </w:r>
      <w:r w:rsidR="00F75B03">
        <w:rPr>
          <w:rFonts w:ascii="Bookman Old Style" w:hAnsi="Bookman Old Style"/>
          <w:i/>
        </w:rPr>
        <w:t>,</w:t>
      </w:r>
      <w:r w:rsidRPr="00E27A11">
        <w:rPr>
          <w:rFonts w:ascii="Bookman Old Style" w:hAnsi="Bookman Old Style"/>
          <w:i/>
        </w:rPr>
        <w:t xml:space="preserve"> </w:t>
      </w:r>
      <w:r>
        <w:rPr>
          <w:rFonts w:ascii="Bookman Old Style" w:hAnsi="Bookman Old Style"/>
        </w:rPr>
        <w:t xml:space="preserve">to support their respective positions. I will therefore </w:t>
      </w:r>
      <w:r w:rsidR="00B841F7">
        <w:rPr>
          <w:rFonts w:ascii="Bookman Old Style" w:hAnsi="Bookman Old Style"/>
        </w:rPr>
        <w:t xml:space="preserve">begin by </w:t>
      </w:r>
      <w:r>
        <w:rPr>
          <w:rFonts w:ascii="Bookman Old Style" w:hAnsi="Bookman Old Style"/>
        </w:rPr>
        <w:t>review</w:t>
      </w:r>
      <w:r w:rsidR="00B841F7">
        <w:rPr>
          <w:rFonts w:ascii="Bookman Old Style" w:hAnsi="Bookman Old Style"/>
        </w:rPr>
        <w:t>ing</w:t>
      </w:r>
      <w:r>
        <w:rPr>
          <w:rFonts w:ascii="Bookman Old Style" w:hAnsi="Bookman Old Style"/>
        </w:rPr>
        <w:t xml:space="preserve"> the </w:t>
      </w:r>
      <w:r w:rsidRPr="00E27A11">
        <w:rPr>
          <w:rFonts w:ascii="Bookman Old Style" w:hAnsi="Bookman Old Style"/>
          <w:i/>
        </w:rPr>
        <w:t>Mwanza case</w:t>
      </w:r>
      <w:r>
        <w:rPr>
          <w:rFonts w:ascii="Bookman Old Style" w:hAnsi="Bookman Old Style"/>
        </w:rPr>
        <w:t xml:space="preserve">. The facts in the </w:t>
      </w:r>
      <w:r w:rsidRPr="00E27A11">
        <w:rPr>
          <w:rFonts w:ascii="Bookman Old Style" w:hAnsi="Bookman Old Style"/>
          <w:i/>
        </w:rPr>
        <w:t>Mwanza case</w:t>
      </w:r>
      <w:r>
        <w:rPr>
          <w:rFonts w:ascii="Bookman Old Style" w:hAnsi="Bookman Old Style"/>
        </w:rPr>
        <w:t xml:space="preserve"> were that the accused was charged before the Subordinate Court</w:t>
      </w:r>
      <w:r w:rsidR="00E27A11">
        <w:rPr>
          <w:rFonts w:ascii="Bookman Old Style" w:hAnsi="Bookman Old Style"/>
        </w:rPr>
        <w:t xml:space="preserve"> in Kitwe with indecent assault on a female contrary to section </w:t>
      </w:r>
      <w:r w:rsidR="00F75B03">
        <w:rPr>
          <w:rFonts w:ascii="Bookman Old Style" w:hAnsi="Bookman Old Style"/>
        </w:rPr>
        <w:t>139 (1) of the Penal Code Act, c</w:t>
      </w:r>
      <w:r w:rsidR="00E27A11">
        <w:rPr>
          <w:rFonts w:ascii="Bookman Old Style" w:hAnsi="Bookman Old Style"/>
        </w:rPr>
        <w:t>hapt</w:t>
      </w:r>
      <w:r w:rsidR="00903D50">
        <w:rPr>
          <w:rFonts w:ascii="Bookman Old Style" w:hAnsi="Bookman Old Style"/>
        </w:rPr>
        <w:t>er 146 of the laws of Zambia, (now c</w:t>
      </w:r>
      <w:r w:rsidR="00E27A11">
        <w:rPr>
          <w:rFonts w:ascii="Bookman Old Style" w:hAnsi="Bookman Old Style"/>
        </w:rPr>
        <w:t>hapter 87). The accused was sentenced to twenty months imprisonment with hard labour. Care, J, observed</w:t>
      </w:r>
      <w:r w:rsidR="00F75B03">
        <w:rPr>
          <w:rFonts w:ascii="Bookman Old Style" w:hAnsi="Bookman Old Style"/>
        </w:rPr>
        <w:t xml:space="preserve"> in the course of delivering the judgment</w:t>
      </w:r>
      <w:r w:rsidR="00E27A11">
        <w:rPr>
          <w:rFonts w:ascii="Bookman Old Style" w:hAnsi="Bookman Old Style"/>
        </w:rPr>
        <w:t xml:space="preserve"> that the record came before the High Court for the purpose of confirmation of sentence by virtue of section 9 (3) of the Criminal Code Chapter 160 of the laws of Zambia, (now chapte</w:t>
      </w:r>
      <w:r w:rsidR="00F75B03">
        <w:rPr>
          <w:rFonts w:ascii="Bookman Old Style" w:hAnsi="Bookman Old Style"/>
        </w:rPr>
        <w:t>r 88). This was so because the Magistrate being of C</w:t>
      </w:r>
      <w:r w:rsidR="00E27A11">
        <w:rPr>
          <w:rFonts w:ascii="Bookman Old Style" w:hAnsi="Bookman Old Style"/>
        </w:rPr>
        <w:t xml:space="preserve">lass II, a sentence in excess of one years imprisonment with hard labour could not be carried into effect without confirmation by the High Court. </w:t>
      </w:r>
    </w:p>
    <w:p w:rsidR="00E27A11" w:rsidRDefault="00E27A11" w:rsidP="00826254">
      <w:pPr>
        <w:spacing w:line="360" w:lineRule="auto"/>
        <w:jc w:val="both"/>
        <w:rPr>
          <w:rFonts w:ascii="Bookman Old Style" w:hAnsi="Bookman Old Style"/>
        </w:rPr>
      </w:pPr>
    </w:p>
    <w:p w:rsidR="00E27A11" w:rsidRPr="00F75B03" w:rsidRDefault="00903D50" w:rsidP="00F75B03">
      <w:pPr>
        <w:spacing w:line="360" w:lineRule="auto"/>
        <w:jc w:val="both"/>
        <w:rPr>
          <w:rFonts w:ascii="Bookman Old Style" w:hAnsi="Bookman Old Style"/>
        </w:rPr>
      </w:pPr>
      <w:r w:rsidRPr="00F75B03">
        <w:rPr>
          <w:rFonts w:ascii="Bookman Old Style" w:hAnsi="Bookman Old Style"/>
        </w:rPr>
        <w:t>Ca</w:t>
      </w:r>
      <w:r w:rsidR="00E27A11" w:rsidRPr="00F75B03">
        <w:rPr>
          <w:rFonts w:ascii="Bookman Old Style" w:hAnsi="Bookman Old Style"/>
        </w:rPr>
        <w:t>re, J, also observed that the revisional powers are provided for under section 338 of the Criminal Procedure Code. S. 338 enacts as follows:</w:t>
      </w:r>
    </w:p>
    <w:p w:rsidR="00E27A11" w:rsidRPr="00903D50" w:rsidRDefault="00903D50" w:rsidP="00903D50">
      <w:pPr>
        <w:spacing w:line="240" w:lineRule="auto"/>
        <w:jc w:val="both"/>
        <w:rPr>
          <w:rFonts w:ascii="Bookman Old Style" w:hAnsi="Bookman Old Style"/>
          <w:i/>
        </w:rPr>
      </w:pPr>
      <w:r w:rsidRPr="00903D50">
        <w:rPr>
          <w:rFonts w:ascii="Bookman Old Style" w:hAnsi="Bookman Old Style"/>
          <w:i/>
        </w:rPr>
        <w:t>“338 (1) I</w:t>
      </w:r>
      <w:r w:rsidR="00E27A11" w:rsidRPr="00903D50">
        <w:rPr>
          <w:rFonts w:ascii="Bookman Old Style" w:hAnsi="Bookman Old Style"/>
          <w:i/>
        </w:rPr>
        <w:t>n the case of any proceedings in a Subordinate Court, the record of which has been called or otherwise comes</w:t>
      </w:r>
      <w:r w:rsidRPr="00903D50">
        <w:rPr>
          <w:rFonts w:ascii="Bookman Old Style" w:hAnsi="Bookman Old Style"/>
          <w:i/>
        </w:rPr>
        <w:t xml:space="preserve"> to its knowledge, the High Cou</w:t>
      </w:r>
      <w:r w:rsidR="00E27A11" w:rsidRPr="00903D50">
        <w:rPr>
          <w:rFonts w:ascii="Bookman Old Style" w:hAnsi="Bookman Old Style"/>
          <w:i/>
        </w:rPr>
        <w:t>rt may:-</w:t>
      </w:r>
    </w:p>
    <w:p w:rsidR="00E27A11" w:rsidRPr="00903D50" w:rsidRDefault="00E27A11" w:rsidP="00903D50">
      <w:pPr>
        <w:pStyle w:val="ListParagraph"/>
        <w:numPr>
          <w:ilvl w:val="0"/>
          <w:numId w:val="3"/>
        </w:numPr>
        <w:spacing w:line="240" w:lineRule="auto"/>
        <w:jc w:val="both"/>
        <w:rPr>
          <w:rFonts w:ascii="Bookman Old Style" w:hAnsi="Bookman Old Style"/>
          <w:i/>
        </w:rPr>
      </w:pPr>
      <w:r w:rsidRPr="00903D50">
        <w:rPr>
          <w:rFonts w:ascii="Bookman Old Style" w:hAnsi="Bookman Old Style"/>
          <w:i/>
        </w:rPr>
        <w:t xml:space="preserve">In the case of a conviction </w:t>
      </w:r>
    </w:p>
    <w:p w:rsidR="0038514C" w:rsidRPr="00903D50" w:rsidRDefault="00E27A11" w:rsidP="00903D50">
      <w:pPr>
        <w:pStyle w:val="ListParagraph"/>
        <w:numPr>
          <w:ilvl w:val="0"/>
          <w:numId w:val="4"/>
        </w:numPr>
        <w:spacing w:line="240" w:lineRule="auto"/>
        <w:jc w:val="both"/>
        <w:rPr>
          <w:rFonts w:ascii="Bookman Old Style" w:hAnsi="Bookman Old Style"/>
          <w:i/>
        </w:rPr>
      </w:pPr>
      <w:r w:rsidRPr="00903D50">
        <w:rPr>
          <w:rFonts w:ascii="Bookman Old Style" w:hAnsi="Bookman Old Style"/>
          <w:i/>
        </w:rPr>
        <w:t>Confirm, vary, or reverse the decision of the Subordinate Court, or order that the person convicted be retried by a S</w:t>
      </w:r>
      <w:r w:rsidR="00221911" w:rsidRPr="00903D50">
        <w:rPr>
          <w:rFonts w:ascii="Bookman Old Style" w:hAnsi="Bookman Old Style"/>
          <w:i/>
        </w:rPr>
        <w:t xml:space="preserve">ubordinate Court of competent jurisdiction </w:t>
      </w:r>
      <w:r w:rsidR="0038514C" w:rsidRPr="00903D50">
        <w:rPr>
          <w:rFonts w:ascii="Bookman Old Style" w:hAnsi="Bookman Old Style"/>
          <w:i/>
        </w:rPr>
        <w:t xml:space="preserve">or by the High Court, or in the matter as to it may seem just and may by such order exercise any power which the Subordinate Court might have exercised; </w:t>
      </w:r>
    </w:p>
    <w:p w:rsidR="0038514C" w:rsidRPr="00903D50" w:rsidRDefault="0038514C" w:rsidP="00903D50">
      <w:pPr>
        <w:pStyle w:val="ListParagraph"/>
        <w:numPr>
          <w:ilvl w:val="0"/>
          <w:numId w:val="4"/>
        </w:numPr>
        <w:spacing w:line="240" w:lineRule="auto"/>
        <w:jc w:val="both"/>
        <w:rPr>
          <w:rFonts w:ascii="Bookman Old Style" w:hAnsi="Bookman Old Style"/>
          <w:i/>
        </w:rPr>
      </w:pPr>
      <w:r w:rsidRPr="00903D50">
        <w:rPr>
          <w:rFonts w:ascii="Bookman Old Style" w:hAnsi="Bookman Old Style"/>
          <w:i/>
        </w:rPr>
        <w:t>If it thinks a different sentence should have been passed, qu</w:t>
      </w:r>
      <w:r w:rsidR="00903D50" w:rsidRPr="00903D50">
        <w:rPr>
          <w:rFonts w:ascii="Bookman Old Style" w:hAnsi="Bookman Old Style"/>
          <w:i/>
        </w:rPr>
        <w:t>ash the sentence passed by the Subordinate C</w:t>
      </w:r>
      <w:r w:rsidRPr="00903D50">
        <w:rPr>
          <w:rFonts w:ascii="Bookman Old Style" w:hAnsi="Bookman Old Style"/>
          <w:i/>
        </w:rPr>
        <w:t xml:space="preserve">ourt and pass such other sentence warranted in law, whether in substitution therefore as it thinks ought to have been passed; </w:t>
      </w:r>
    </w:p>
    <w:p w:rsidR="0038514C" w:rsidRPr="00903D50" w:rsidRDefault="0038514C" w:rsidP="00903D50">
      <w:pPr>
        <w:pStyle w:val="ListParagraph"/>
        <w:numPr>
          <w:ilvl w:val="0"/>
          <w:numId w:val="4"/>
        </w:numPr>
        <w:spacing w:line="240" w:lineRule="auto"/>
        <w:jc w:val="both"/>
        <w:rPr>
          <w:rFonts w:ascii="Bookman Old Style" w:hAnsi="Bookman Old Style"/>
          <w:i/>
        </w:rPr>
      </w:pPr>
      <w:r w:rsidRPr="00903D50">
        <w:rPr>
          <w:rFonts w:ascii="Bookman Old Style" w:hAnsi="Bookman Old Style"/>
          <w:i/>
        </w:rPr>
        <w:t xml:space="preserve">If it thinks additional evidence is necessary, either take such additional evidence itself or direct that it be taken by the Subordinate Court. </w:t>
      </w:r>
    </w:p>
    <w:p w:rsidR="0038514C" w:rsidRPr="00903D50" w:rsidRDefault="0038514C" w:rsidP="00903D50">
      <w:pPr>
        <w:pStyle w:val="ListParagraph"/>
        <w:numPr>
          <w:ilvl w:val="0"/>
          <w:numId w:val="4"/>
        </w:numPr>
        <w:spacing w:line="240" w:lineRule="auto"/>
        <w:jc w:val="both"/>
        <w:rPr>
          <w:rFonts w:ascii="Bookman Old Style" w:hAnsi="Bookman Old Style"/>
          <w:i/>
        </w:rPr>
      </w:pPr>
      <w:r w:rsidRPr="00903D50">
        <w:rPr>
          <w:rFonts w:ascii="Bookman Old Style" w:hAnsi="Bookman Old Style"/>
          <w:i/>
        </w:rPr>
        <w:t xml:space="preserve">Direct the Subordinate Court to impose such sentence or make such order as may be specified. </w:t>
      </w:r>
    </w:p>
    <w:p w:rsidR="0038514C" w:rsidRPr="00903D50" w:rsidRDefault="0038514C" w:rsidP="00903D50">
      <w:pPr>
        <w:pStyle w:val="ListParagraph"/>
        <w:numPr>
          <w:ilvl w:val="0"/>
          <w:numId w:val="3"/>
        </w:numPr>
        <w:spacing w:line="240" w:lineRule="auto"/>
        <w:jc w:val="both"/>
        <w:rPr>
          <w:rFonts w:ascii="Bookman Old Style" w:hAnsi="Bookman Old Style"/>
          <w:i/>
        </w:rPr>
      </w:pPr>
      <w:r w:rsidRPr="00903D50">
        <w:rPr>
          <w:rFonts w:ascii="Bookman Old Style" w:hAnsi="Bookman Old Style"/>
          <w:i/>
        </w:rPr>
        <w:t xml:space="preserve">In the case of any other order, other than an order of acquittal, alter or reverse such order. </w:t>
      </w:r>
    </w:p>
    <w:p w:rsidR="00EE36CB" w:rsidRPr="00903D50" w:rsidRDefault="0038514C" w:rsidP="00903D50">
      <w:pPr>
        <w:spacing w:line="240" w:lineRule="auto"/>
        <w:jc w:val="both"/>
        <w:rPr>
          <w:rFonts w:ascii="Bookman Old Style" w:hAnsi="Bookman Old Style"/>
          <w:i/>
        </w:rPr>
      </w:pPr>
      <w:r w:rsidRPr="00903D50">
        <w:rPr>
          <w:rFonts w:ascii="Bookman Old Style" w:hAnsi="Bookman Old Style"/>
          <w:i/>
        </w:rPr>
        <w:t xml:space="preserve">(2) </w:t>
      </w:r>
      <w:r w:rsidR="008E73CE" w:rsidRPr="00903D50">
        <w:rPr>
          <w:rFonts w:ascii="Bookman Old Style" w:hAnsi="Bookman Old Style"/>
          <w:i/>
        </w:rPr>
        <w:t>No</w:t>
      </w:r>
      <w:r w:rsidR="00EE36CB" w:rsidRPr="00903D50">
        <w:rPr>
          <w:rFonts w:ascii="Bookman Old Style" w:hAnsi="Bookman Old Style"/>
          <w:i/>
        </w:rPr>
        <w:t xml:space="preserve"> order under this section shall be made to the prejudice of an accused person unless he has had an opportunity of making representations in writing on his own behalf. </w:t>
      </w:r>
    </w:p>
    <w:p w:rsidR="008E73CE" w:rsidRPr="00903D50" w:rsidRDefault="00EE36CB" w:rsidP="00903D50">
      <w:pPr>
        <w:spacing w:line="240" w:lineRule="auto"/>
        <w:jc w:val="both"/>
        <w:rPr>
          <w:rFonts w:ascii="Bookman Old Style" w:hAnsi="Bookman Old Style"/>
          <w:i/>
        </w:rPr>
      </w:pPr>
      <w:r w:rsidRPr="00903D50">
        <w:rPr>
          <w:rFonts w:ascii="Bookman Old Style" w:hAnsi="Bookman Old Style"/>
          <w:i/>
        </w:rPr>
        <w:t xml:space="preserve">(3) </w:t>
      </w:r>
      <w:r w:rsidR="008E73CE" w:rsidRPr="00903D50">
        <w:rPr>
          <w:rFonts w:ascii="Bookman Old Style" w:hAnsi="Bookman Old Style"/>
          <w:i/>
        </w:rPr>
        <w:t>The</w:t>
      </w:r>
      <w:r w:rsidRPr="00903D50">
        <w:rPr>
          <w:rFonts w:ascii="Bookman Old Style" w:hAnsi="Bookman Old Style"/>
          <w:i/>
        </w:rPr>
        <w:t xml:space="preserve"> High Court shall not exercise any powers </w:t>
      </w:r>
      <w:r w:rsidR="008E73CE" w:rsidRPr="00903D50">
        <w:rPr>
          <w:rFonts w:ascii="Bookman Old Style" w:hAnsi="Bookman Old Style"/>
          <w:i/>
        </w:rPr>
        <w:t>under this section in respect of any convicted person who has appealed, unless such appeal is withdrawn or who has made application for a case to be stated, unless the Subordinate Court concerned refuses to state a case under the provisions of s</w:t>
      </w:r>
      <w:r w:rsidR="00903D50" w:rsidRPr="00903D50">
        <w:rPr>
          <w:rFonts w:ascii="Bookman Old Style" w:hAnsi="Bookman Old Style"/>
          <w:i/>
        </w:rPr>
        <w:t>ection</w:t>
      </w:r>
      <w:r w:rsidR="008E73CE" w:rsidRPr="00903D50">
        <w:rPr>
          <w:rFonts w:ascii="Bookman Old Style" w:hAnsi="Bookman Old Style"/>
          <w:i/>
        </w:rPr>
        <w:t xml:space="preserve"> 343.</w:t>
      </w:r>
    </w:p>
    <w:p w:rsidR="008E73CE" w:rsidRPr="00903D50" w:rsidRDefault="008E73CE" w:rsidP="00903D50">
      <w:pPr>
        <w:spacing w:line="240" w:lineRule="auto"/>
        <w:jc w:val="both"/>
        <w:rPr>
          <w:rFonts w:ascii="Bookman Old Style" w:hAnsi="Bookman Old Style"/>
          <w:i/>
        </w:rPr>
      </w:pPr>
      <w:r w:rsidRPr="00903D50">
        <w:rPr>
          <w:rFonts w:ascii="Bookman Old Style" w:hAnsi="Bookman Old Style"/>
          <w:i/>
        </w:rPr>
        <w:t>(4) Nothing in this section shall be</w:t>
      </w:r>
      <w:r w:rsidR="00903D50" w:rsidRPr="00903D50">
        <w:rPr>
          <w:rFonts w:ascii="Bookman Old Style" w:hAnsi="Bookman Old Style"/>
          <w:i/>
        </w:rPr>
        <w:t xml:space="preserve"> to</w:t>
      </w:r>
      <w:r w:rsidRPr="00903D50">
        <w:rPr>
          <w:rFonts w:ascii="Bookman Old Style" w:hAnsi="Bookman Old Style"/>
          <w:i/>
        </w:rPr>
        <w:t xml:space="preserve"> the prejudice of the exercise of any ri</w:t>
      </w:r>
      <w:r w:rsidR="00903D50" w:rsidRPr="00903D50">
        <w:rPr>
          <w:rFonts w:ascii="Bookman Old Style" w:hAnsi="Bookman Old Style"/>
          <w:i/>
        </w:rPr>
        <w:t>ght of appeal given under this C</w:t>
      </w:r>
      <w:r w:rsidRPr="00903D50">
        <w:rPr>
          <w:rFonts w:ascii="Bookman Old Style" w:hAnsi="Bookman Old Style"/>
          <w:i/>
        </w:rPr>
        <w:t xml:space="preserve">ode or under any other law. </w:t>
      </w:r>
    </w:p>
    <w:p w:rsidR="008E73CE" w:rsidRPr="00903D50" w:rsidRDefault="008E73CE" w:rsidP="00903D50">
      <w:pPr>
        <w:spacing w:line="240" w:lineRule="auto"/>
        <w:jc w:val="both"/>
        <w:rPr>
          <w:rFonts w:ascii="Bookman Old Style" w:hAnsi="Bookman Old Style"/>
          <w:i/>
        </w:rPr>
      </w:pPr>
      <w:r w:rsidRPr="00903D50">
        <w:rPr>
          <w:rFonts w:ascii="Bookman Old Style" w:hAnsi="Bookman Old Style"/>
          <w:i/>
        </w:rPr>
        <w:t>(5) The provisions of subsection (2), (3) and (4) of s</w:t>
      </w:r>
      <w:r w:rsidR="00903D50" w:rsidRPr="00903D50">
        <w:rPr>
          <w:rFonts w:ascii="Bookman Old Style" w:hAnsi="Bookman Old Style"/>
          <w:i/>
        </w:rPr>
        <w:t>ection</w:t>
      </w:r>
      <w:r w:rsidRPr="00903D50">
        <w:rPr>
          <w:rFonts w:ascii="Bookman Old Style" w:hAnsi="Bookman Old Style"/>
          <w:i/>
        </w:rPr>
        <w:t xml:space="preserve"> 333 shall</w:t>
      </w:r>
      <w:r w:rsidR="00F75B03">
        <w:rPr>
          <w:rFonts w:ascii="Bookman Old Style" w:hAnsi="Bookman Old Style"/>
          <w:i/>
        </w:rPr>
        <w:t xml:space="preserve"> apply mutatis muta</w:t>
      </w:r>
      <w:r w:rsidR="00903D50" w:rsidRPr="00903D50">
        <w:rPr>
          <w:rFonts w:ascii="Bookman Old Style" w:hAnsi="Bookman Old Style"/>
          <w:i/>
        </w:rPr>
        <w:t>ndis</w:t>
      </w:r>
      <w:r w:rsidRPr="00903D50">
        <w:rPr>
          <w:rFonts w:ascii="Bookman Old Style" w:hAnsi="Bookman Old Style"/>
          <w:i/>
        </w:rPr>
        <w:t xml:space="preserve"> in respect of any additional evidence. </w:t>
      </w:r>
    </w:p>
    <w:p w:rsidR="008E73CE" w:rsidRPr="00903D50" w:rsidRDefault="00903D50" w:rsidP="00903D50">
      <w:pPr>
        <w:spacing w:line="240" w:lineRule="auto"/>
        <w:jc w:val="both"/>
        <w:rPr>
          <w:rFonts w:ascii="Bookman Old Style" w:hAnsi="Bookman Old Style"/>
          <w:i/>
        </w:rPr>
      </w:pPr>
      <w:r w:rsidRPr="00903D50">
        <w:rPr>
          <w:rFonts w:ascii="Bookman Old Style" w:hAnsi="Bookman Old Style"/>
          <w:i/>
        </w:rPr>
        <w:t>(6) When the High C</w:t>
      </w:r>
      <w:r w:rsidR="008E73CE" w:rsidRPr="00903D50">
        <w:rPr>
          <w:rFonts w:ascii="Bookman Old Style" w:hAnsi="Bookman Old Style"/>
          <w:i/>
        </w:rPr>
        <w:t xml:space="preserve">ourt gives a direction under subparagraph (iv) of paragraph (a) of subsection (i), the record of the proceedings shall be returned to the Subordinate Court and that Court shall comply with the said direction. </w:t>
      </w:r>
    </w:p>
    <w:p w:rsidR="008E73CE" w:rsidRDefault="008E73CE" w:rsidP="0038514C">
      <w:pPr>
        <w:spacing w:line="360" w:lineRule="auto"/>
        <w:jc w:val="both"/>
        <w:rPr>
          <w:rFonts w:ascii="Bookman Old Style" w:hAnsi="Bookman Old Style"/>
        </w:rPr>
      </w:pPr>
    </w:p>
    <w:p w:rsidR="00903D50" w:rsidRDefault="008E73CE" w:rsidP="0038514C">
      <w:pPr>
        <w:spacing w:line="360" w:lineRule="auto"/>
        <w:jc w:val="both"/>
        <w:rPr>
          <w:rFonts w:ascii="Bookman Old Style" w:hAnsi="Bookman Old Style"/>
        </w:rPr>
      </w:pPr>
      <w:r>
        <w:rPr>
          <w:rFonts w:ascii="Bookman Old Style" w:hAnsi="Bookman Old Style"/>
        </w:rPr>
        <w:t xml:space="preserve">In the </w:t>
      </w:r>
      <w:r w:rsidRPr="00522F03">
        <w:rPr>
          <w:rFonts w:ascii="Bookman Old Style" w:hAnsi="Bookman Old Style"/>
          <w:i/>
        </w:rPr>
        <w:t>Mwanza case</w:t>
      </w:r>
      <w:r w:rsidR="00F75B03">
        <w:rPr>
          <w:rFonts w:ascii="Bookman Old Style" w:hAnsi="Bookman Old Style"/>
          <w:i/>
        </w:rPr>
        <w:t>,</w:t>
      </w:r>
      <w:r w:rsidR="00903D50">
        <w:rPr>
          <w:rFonts w:ascii="Bookman Old Style" w:hAnsi="Bookman Old Style"/>
        </w:rPr>
        <w:t xml:space="preserve"> Ca</w:t>
      </w:r>
      <w:r>
        <w:rPr>
          <w:rFonts w:ascii="Bookman Old Style" w:hAnsi="Bookman Old Style"/>
        </w:rPr>
        <w:t xml:space="preserve">re, J, went on to observe that there are </w:t>
      </w:r>
      <w:r w:rsidR="00903D50">
        <w:rPr>
          <w:rFonts w:ascii="Bookman Old Style" w:hAnsi="Bookman Old Style"/>
        </w:rPr>
        <w:t>four ways in which the decision</w:t>
      </w:r>
      <w:r>
        <w:rPr>
          <w:rFonts w:ascii="Bookman Old Style" w:hAnsi="Bookman Old Style"/>
        </w:rPr>
        <w:t xml:space="preserve"> of a Magistr</w:t>
      </w:r>
      <w:r w:rsidR="00903D50">
        <w:rPr>
          <w:rFonts w:ascii="Bookman Old Style" w:hAnsi="Bookman Old Style"/>
        </w:rPr>
        <w:t>ate’s Court can be supervised b</w:t>
      </w:r>
      <w:r>
        <w:rPr>
          <w:rFonts w:ascii="Bookman Old Style" w:hAnsi="Bookman Old Style"/>
        </w:rPr>
        <w:t>y the High Court. The first way</w:t>
      </w:r>
      <w:r w:rsidR="004B6F4D">
        <w:rPr>
          <w:rFonts w:ascii="Bookman Old Style" w:hAnsi="Bookman Old Style"/>
        </w:rPr>
        <w:t xml:space="preserve">, which is initiated at the option of one of the parties, is that of appeal. This </w:t>
      </w:r>
      <w:r w:rsidR="00522F03">
        <w:rPr>
          <w:rFonts w:ascii="Bookman Old Style" w:hAnsi="Bookman Old Style"/>
        </w:rPr>
        <w:t xml:space="preserve">is </w:t>
      </w:r>
      <w:r w:rsidR="004B6F4D">
        <w:rPr>
          <w:rFonts w:ascii="Bookman Old Style" w:hAnsi="Bookman Old Style"/>
        </w:rPr>
        <w:t>a right given to a convicted person by statute.</w:t>
      </w:r>
      <w:r w:rsidR="00522F03">
        <w:rPr>
          <w:rFonts w:ascii="Bookman Old Style" w:hAnsi="Bookman Old Style"/>
        </w:rPr>
        <w:t xml:space="preserve"> (See section 321 of the Criminal Procedure Code). It may also be by way of case stated (see section 341 of the Criminal Procedure Code).</w:t>
      </w:r>
      <w:r w:rsidR="00903D50">
        <w:rPr>
          <w:rFonts w:ascii="Bookman Old Style" w:hAnsi="Bookman Old Style"/>
        </w:rPr>
        <w:t xml:space="preserve"> </w:t>
      </w:r>
      <w:r w:rsidR="00522F03">
        <w:rPr>
          <w:rFonts w:ascii="Bookman Old Style" w:hAnsi="Bookman Old Style"/>
        </w:rPr>
        <w:t>The second option, Care, J, observed is at the option of a Subordinate Court</w:t>
      </w:r>
      <w:r w:rsidR="003277B1">
        <w:rPr>
          <w:rFonts w:ascii="Bookman Old Style" w:hAnsi="Bookman Old Style"/>
        </w:rPr>
        <w:t xml:space="preserve"> where it commits a person for sentence by the High Court (see section 217 of the Criminal Procedure Code). The third method is known as review. In this respect, the High Court may call for</w:t>
      </w:r>
      <w:r w:rsidR="00903D50">
        <w:rPr>
          <w:rFonts w:ascii="Bookman Old Style" w:hAnsi="Bookman Old Style"/>
        </w:rPr>
        <w:t>,</w:t>
      </w:r>
      <w:r w:rsidR="003277B1">
        <w:rPr>
          <w:rFonts w:ascii="Bookman Old Style" w:hAnsi="Bookman Old Style"/>
        </w:rPr>
        <w:t xml:space="preserve"> an</w:t>
      </w:r>
      <w:r w:rsidR="00903D50">
        <w:rPr>
          <w:rFonts w:ascii="Bookman Old Style" w:hAnsi="Bookman Old Style"/>
        </w:rPr>
        <w:t>d</w:t>
      </w:r>
      <w:r w:rsidR="00F75B03">
        <w:rPr>
          <w:rFonts w:ascii="Bookman Old Style" w:hAnsi="Bookman Old Style"/>
        </w:rPr>
        <w:t xml:space="preserve"> examine the record of any criminal p</w:t>
      </w:r>
      <w:r w:rsidR="003277B1">
        <w:rPr>
          <w:rFonts w:ascii="Bookman Old Style" w:hAnsi="Bookman Old Style"/>
        </w:rPr>
        <w:t>roceedings before any Subordinate Court for the purpose of satisfying itself as to the correctness,</w:t>
      </w:r>
      <w:r w:rsidR="008C0C31">
        <w:rPr>
          <w:rFonts w:ascii="Bookman Old Style" w:hAnsi="Bookman Old Style"/>
        </w:rPr>
        <w:t xml:space="preserve"> legality or propriety of any finding, sentence or order recorded or passed by a Subordinate Court. (See section 337 of the Criminal Procedure Code). Lastly, the fourth method is under section 9 of the Criminal Procedure Code. This is the path which is proposed that the instant matter should take. </w:t>
      </w:r>
    </w:p>
    <w:p w:rsidR="008C0C31" w:rsidRDefault="008C0C31" w:rsidP="0038514C">
      <w:pPr>
        <w:spacing w:line="360" w:lineRule="auto"/>
        <w:jc w:val="both"/>
        <w:rPr>
          <w:rFonts w:ascii="Bookman Old Style" w:hAnsi="Bookman Old Style"/>
        </w:rPr>
      </w:pPr>
      <w:r>
        <w:rPr>
          <w:rFonts w:ascii="Bookman Old Style" w:hAnsi="Bookman Old Style"/>
        </w:rPr>
        <w:t>To recapitulate, s 9 (3) enacts that:</w:t>
      </w:r>
    </w:p>
    <w:p w:rsidR="008C0C31" w:rsidRPr="00903D50" w:rsidRDefault="008C0C31" w:rsidP="00903D50">
      <w:pPr>
        <w:spacing w:line="240" w:lineRule="auto"/>
        <w:jc w:val="both"/>
        <w:rPr>
          <w:rFonts w:ascii="Bookman Old Style" w:hAnsi="Bookman Old Style"/>
          <w:i/>
        </w:rPr>
      </w:pPr>
      <w:r>
        <w:rPr>
          <w:rFonts w:ascii="Bookman Old Style" w:hAnsi="Bookman Old Style"/>
        </w:rPr>
        <w:t>“</w:t>
      </w:r>
      <w:r w:rsidRPr="00903D50">
        <w:rPr>
          <w:rFonts w:ascii="Bookman Old Style" w:hAnsi="Bookman Old Style"/>
          <w:i/>
        </w:rPr>
        <w:t>No sentence imposed by a Subordinate Court of the second class exceeding one year imprisonment with or without hard labour, shall be carried into effect in respect of the excess, until the record of the case or a certificate copy thereof has be</w:t>
      </w:r>
      <w:r w:rsidR="00F07DA3" w:rsidRPr="00903D50">
        <w:rPr>
          <w:rFonts w:ascii="Bookman Old Style" w:hAnsi="Bookman Old Style"/>
          <w:i/>
        </w:rPr>
        <w:t>en transmitted to and the sente</w:t>
      </w:r>
      <w:r w:rsidRPr="00903D50">
        <w:rPr>
          <w:rFonts w:ascii="Bookman Old Style" w:hAnsi="Bookman Old Style"/>
          <w:i/>
        </w:rPr>
        <w:t>nce has been confirmed by the High Court.”</w:t>
      </w:r>
    </w:p>
    <w:p w:rsidR="008C0C31" w:rsidRDefault="008C0C31" w:rsidP="0038514C">
      <w:pPr>
        <w:spacing w:line="360" w:lineRule="auto"/>
        <w:jc w:val="both"/>
        <w:rPr>
          <w:rFonts w:ascii="Bookman Old Style" w:hAnsi="Bookman Old Style"/>
        </w:rPr>
      </w:pPr>
    </w:p>
    <w:p w:rsidR="00B31E11" w:rsidRDefault="00537815" w:rsidP="0038514C">
      <w:pPr>
        <w:spacing w:line="360" w:lineRule="auto"/>
        <w:jc w:val="both"/>
        <w:rPr>
          <w:rFonts w:ascii="Bookman Old Style" w:hAnsi="Bookman Old Style"/>
        </w:rPr>
      </w:pPr>
      <w:r>
        <w:rPr>
          <w:rFonts w:ascii="Bookman Old Style" w:hAnsi="Bookman Old Style"/>
        </w:rPr>
        <w:t>I have indicated above that there are four ways in which the decision of a Magistrate’s Court can be supervised. Namely, by appeal or case</w:t>
      </w:r>
      <w:r w:rsidR="00B31E11">
        <w:rPr>
          <w:rFonts w:ascii="Bookman Old Style" w:hAnsi="Bookman Old Style"/>
        </w:rPr>
        <w:t xml:space="preserve"> stated; committal to the High Court for sentence; review; and confirmation of sentence. In construing section 338 of the Criminal Procedure Code, Care J</w:t>
      </w:r>
      <w:r w:rsidR="00D77C68">
        <w:rPr>
          <w:rFonts w:ascii="Bookman Old Style" w:hAnsi="Bookman Old Style"/>
        </w:rPr>
        <w:t>,</w:t>
      </w:r>
      <w:r w:rsidR="00B31E11">
        <w:rPr>
          <w:rFonts w:ascii="Bookman Old Style" w:hAnsi="Bookman Old Style"/>
        </w:rPr>
        <w:t xml:space="preserve"> observed at page 156 that:</w:t>
      </w:r>
    </w:p>
    <w:p w:rsidR="00F75B03" w:rsidRPr="00F75B03" w:rsidRDefault="00B31E11" w:rsidP="00F75B03">
      <w:pPr>
        <w:spacing w:line="240" w:lineRule="auto"/>
        <w:jc w:val="both"/>
        <w:rPr>
          <w:rFonts w:ascii="Bookman Old Style" w:hAnsi="Bookman Old Style"/>
          <w:i/>
        </w:rPr>
      </w:pPr>
      <w:r w:rsidRPr="00F75B03">
        <w:rPr>
          <w:rFonts w:ascii="Bookman Old Style" w:hAnsi="Bookman Old Style"/>
          <w:i/>
        </w:rPr>
        <w:t>“The record in this case has “otherwise come to my knowledge” (section 338 supra) since it came for confirmation; I did not call for the record under section 337: I consider nonetheless that I have the powers referred to in section 338.</w:t>
      </w:r>
      <w:r w:rsidR="00F75B03" w:rsidRPr="00F75B03">
        <w:rPr>
          <w:rFonts w:ascii="Bookman Old Style" w:hAnsi="Bookman Old Style"/>
          <w:i/>
        </w:rPr>
        <w:t>”</w:t>
      </w:r>
    </w:p>
    <w:p w:rsidR="00F75B03" w:rsidRDefault="00F75B03" w:rsidP="0038514C">
      <w:pPr>
        <w:spacing w:line="360" w:lineRule="auto"/>
        <w:jc w:val="both"/>
        <w:rPr>
          <w:rFonts w:ascii="Bookman Old Style" w:hAnsi="Bookman Old Style"/>
        </w:rPr>
      </w:pPr>
    </w:p>
    <w:p w:rsidR="005818B6" w:rsidRDefault="00B31E11" w:rsidP="0038514C">
      <w:pPr>
        <w:spacing w:line="360" w:lineRule="auto"/>
        <w:jc w:val="both"/>
        <w:rPr>
          <w:rFonts w:ascii="Bookman Old Style" w:hAnsi="Bookman Old Style"/>
        </w:rPr>
      </w:pPr>
      <w:r>
        <w:rPr>
          <w:rFonts w:ascii="Bookman Old Style" w:hAnsi="Bookman Old Style"/>
        </w:rPr>
        <w:t xml:space="preserve">I am persuaded by preceding dictum in the </w:t>
      </w:r>
      <w:r w:rsidRPr="00B31E11">
        <w:rPr>
          <w:rFonts w:ascii="Bookman Old Style" w:hAnsi="Bookman Old Style"/>
          <w:i/>
        </w:rPr>
        <w:t>Mwanza case</w:t>
      </w:r>
      <w:r>
        <w:rPr>
          <w:rFonts w:ascii="Bookman Old Style" w:hAnsi="Bookman Old Style"/>
        </w:rPr>
        <w:t>; a High Court decision.</w:t>
      </w:r>
      <w:r w:rsidR="00D77C68">
        <w:rPr>
          <w:rFonts w:ascii="Bookman Old Style" w:hAnsi="Bookman Old Style"/>
        </w:rPr>
        <w:t xml:space="preserve"> </w:t>
      </w:r>
      <w:r w:rsidR="00F75B03">
        <w:rPr>
          <w:rFonts w:ascii="Bookman Old Style" w:hAnsi="Bookman Old Style"/>
        </w:rPr>
        <w:t>Thus, f</w:t>
      </w:r>
      <w:r w:rsidR="008C0C31">
        <w:rPr>
          <w:rFonts w:ascii="Bookman Old Style" w:hAnsi="Bookman Old Style"/>
        </w:rPr>
        <w:t xml:space="preserve">ollowing the decision in the </w:t>
      </w:r>
      <w:r w:rsidR="008C0C31" w:rsidRPr="00466178">
        <w:rPr>
          <w:rFonts w:ascii="Bookman Old Style" w:hAnsi="Bookman Old Style"/>
          <w:i/>
        </w:rPr>
        <w:t>Mwanza case</w:t>
      </w:r>
      <w:r w:rsidR="008C0C31">
        <w:rPr>
          <w:rFonts w:ascii="Bookman Old Style" w:hAnsi="Bookman Old Style"/>
        </w:rPr>
        <w:t>, the record in t</w:t>
      </w:r>
      <w:r w:rsidR="00F75B03">
        <w:rPr>
          <w:rFonts w:ascii="Bookman Old Style" w:hAnsi="Bookman Old Style"/>
        </w:rPr>
        <w:t>his case has also in terms of section</w:t>
      </w:r>
      <w:r w:rsidR="008C0C31">
        <w:rPr>
          <w:rFonts w:ascii="Bookman Old Style" w:hAnsi="Bookman Old Style"/>
        </w:rPr>
        <w:t xml:space="preserve"> 338 (1), “</w:t>
      </w:r>
      <w:r w:rsidR="008C0C31" w:rsidRPr="00903D50">
        <w:rPr>
          <w:rFonts w:ascii="Bookman Old Style" w:hAnsi="Bookman Old Style"/>
          <w:i/>
        </w:rPr>
        <w:t>otherwise come to my knowledge</w:t>
      </w:r>
      <w:r w:rsidR="00F75B03">
        <w:rPr>
          <w:rFonts w:ascii="Bookman Old Style" w:hAnsi="Bookman Old Style"/>
        </w:rPr>
        <w:t>”. Therefore,</w:t>
      </w:r>
      <w:r w:rsidR="008C0C31">
        <w:rPr>
          <w:rFonts w:ascii="Bookman Old Style" w:hAnsi="Bookman Old Style"/>
        </w:rPr>
        <w:t xml:space="preserve"> although the record was not formally referred to me for confirmation under section 9 (3) of the Criminal Procedure Code, I</w:t>
      </w:r>
      <w:r w:rsidR="00F07DA3">
        <w:rPr>
          <w:rFonts w:ascii="Bookman Old Style" w:hAnsi="Bookman Old Style"/>
        </w:rPr>
        <w:t xml:space="preserve"> still retain the powers </w:t>
      </w:r>
      <w:r w:rsidR="00903D50">
        <w:rPr>
          <w:rFonts w:ascii="Bookman Old Style" w:hAnsi="Bookman Old Style"/>
        </w:rPr>
        <w:t>conferred</w:t>
      </w:r>
      <w:r w:rsidR="00F07DA3">
        <w:rPr>
          <w:rFonts w:ascii="Bookman Old Style" w:hAnsi="Bookman Old Style"/>
        </w:rPr>
        <w:t xml:space="preserve"> on me by section 338</w:t>
      </w:r>
      <w:r w:rsidR="00903D50">
        <w:rPr>
          <w:rFonts w:ascii="Bookman Old Style" w:hAnsi="Bookman Old Style"/>
        </w:rPr>
        <w:t xml:space="preserve"> to review the matter.</w:t>
      </w:r>
      <w:r w:rsidR="00F07DA3">
        <w:rPr>
          <w:rFonts w:ascii="Bookman Old Style" w:hAnsi="Bookman Old Style"/>
        </w:rPr>
        <w:t xml:space="preserve"> </w:t>
      </w:r>
      <w:r w:rsidR="005818B6">
        <w:rPr>
          <w:rFonts w:ascii="Bookman Old Style" w:hAnsi="Bookman Old Style"/>
        </w:rPr>
        <w:t>The convict in this case was charged and convicted of the offence of causing grievous contrary to section 229 of the Penal Code. Section 229 enacts that:</w:t>
      </w:r>
    </w:p>
    <w:p w:rsidR="00414D85" w:rsidRDefault="005818B6" w:rsidP="0038514C">
      <w:pPr>
        <w:spacing w:line="360" w:lineRule="auto"/>
        <w:jc w:val="both"/>
        <w:rPr>
          <w:rFonts w:ascii="Bookman Old Style" w:hAnsi="Bookman Old Style"/>
        </w:rPr>
      </w:pPr>
      <w:r>
        <w:rPr>
          <w:rFonts w:ascii="Bookman Old Style" w:hAnsi="Bookman Old Style"/>
        </w:rPr>
        <w:t>“</w:t>
      </w:r>
      <w:r w:rsidRPr="00414D85">
        <w:rPr>
          <w:rFonts w:ascii="Bookman Old Style" w:hAnsi="Bookman Old Style"/>
          <w:i/>
        </w:rPr>
        <w:t>Any person who unlawfully does grievous harm to another is guilty of felony and is liable to imprisonment for seven years</w:t>
      </w:r>
      <w:r>
        <w:rPr>
          <w:rFonts w:ascii="Bookman Old Style" w:hAnsi="Bookman Old Style"/>
        </w:rPr>
        <w:t>.”</w:t>
      </w:r>
      <w:r w:rsidR="008C0C31">
        <w:rPr>
          <w:rFonts w:ascii="Bookman Old Style" w:hAnsi="Bookman Old Style"/>
        </w:rPr>
        <w:t xml:space="preserve"> </w:t>
      </w:r>
    </w:p>
    <w:p w:rsidR="00F75B03" w:rsidRDefault="00537815" w:rsidP="0038514C">
      <w:pPr>
        <w:spacing w:line="360" w:lineRule="auto"/>
        <w:jc w:val="both"/>
        <w:rPr>
          <w:rFonts w:ascii="Bookman Old Style" w:hAnsi="Bookman Old Style"/>
        </w:rPr>
      </w:pPr>
      <w:r>
        <w:rPr>
          <w:rFonts w:ascii="Bookman Old Style" w:hAnsi="Bookman Old Style"/>
        </w:rPr>
        <w:t xml:space="preserve">I have reviewed the record, </w:t>
      </w:r>
      <w:r w:rsidR="00F75B03">
        <w:rPr>
          <w:rFonts w:ascii="Bookman Old Style" w:hAnsi="Bookman Old Style"/>
        </w:rPr>
        <w:t xml:space="preserve">and </w:t>
      </w:r>
      <w:r>
        <w:rPr>
          <w:rFonts w:ascii="Bookman Old Style" w:hAnsi="Bookman Old Style"/>
        </w:rPr>
        <w:t xml:space="preserve">I do not accept the argument that the prosecution evidence was full of contradictions. I did </w:t>
      </w:r>
      <w:r w:rsidR="00F75B03">
        <w:rPr>
          <w:rFonts w:ascii="Bookman Old Style" w:hAnsi="Bookman Old Style"/>
        </w:rPr>
        <w:t xml:space="preserve">also </w:t>
      </w:r>
      <w:r>
        <w:rPr>
          <w:rFonts w:ascii="Bookman Old Style" w:hAnsi="Bookman Old Style"/>
        </w:rPr>
        <w:t xml:space="preserve">not discern any finding which could be said not </w:t>
      </w:r>
      <w:r w:rsidR="00F75B03">
        <w:rPr>
          <w:rFonts w:ascii="Bookman Old Style" w:hAnsi="Bookman Old Style"/>
        </w:rPr>
        <w:t xml:space="preserve">to </w:t>
      </w:r>
      <w:r>
        <w:rPr>
          <w:rFonts w:ascii="Bookman Old Style" w:hAnsi="Bookman Old Style"/>
        </w:rPr>
        <w:t>be reasonably supported by evidence.</w:t>
      </w:r>
    </w:p>
    <w:p w:rsidR="00F75B03" w:rsidRDefault="00537815" w:rsidP="0038514C">
      <w:pPr>
        <w:spacing w:line="360" w:lineRule="auto"/>
        <w:jc w:val="both"/>
        <w:rPr>
          <w:rFonts w:ascii="Bookman Old Style" w:hAnsi="Bookman Old Style"/>
        </w:rPr>
      </w:pPr>
      <w:r>
        <w:rPr>
          <w:rFonts w:ascii="Bookman Old Style" w:hAnsi="Bookman Old Style"/>
        </w:rPr>
        <w:t xml:space="preserve">Further, </w:t>
      </w:r>
      <w:r w:rsidR="00F75B03">
        <w:rPr>
          <w:rFonts w:ascii="Bookman Old Style" w:hAnsi="Bookman Old Style"/>
        </w:rPr>
        <w:t>it</w:t>
      </w:r>
      <w:r w:rsidR="00414D85">
        <w:rPr>
          <w:rFonts w:ascii="Bookman Old Style" w:hAnsi="Bookman Old Style"/>
        </w:rPr>
        <w:t xml:space="preserve"> will be recalled that, Mr. Jere in pressing for a reduction in the sentence of three years imposed by the Court below pressed that:</w:t>
      </w:r>
      <w:r>
        <w:rPr>
          <w:rFonts w:ascii="Bookman Old Style" w:hAnsi="Bookman Old Style"/>
        </w:rPr>
        <w:t xml:space="preserve"> </w:t>
      </w:r>
      <w:r w:rsidR="00903D50">
        <w:rPr>
          <w:rFonts w:ascii="Bookman Old Style" w:hAnsi="Bookman Old Style"/>
        </w:rPr>
        <w:t>t</w:t>
      </w:r>
      <w:r w:rsidR="00414D85">
        <w:rPr>
          <w:rFonts w:ascii="Bookman Old Style" w:hAnsi="Bookman Old Style"/>
        </w:rPr>
        <w:t>he convict is a first offender; and is suffering from peptic ulcers and meningitis. Conversely, Ms. Soko co</w:t>
      </w:r>
      <w:r w:rsidR="00903D50">
        <w:rPr>
          <w:rFonts w:ascii="Bookman Old Style" w:hAnsi="Bookman Old Style"/>
        </w:rPr>
        <w:t>ntends that in the instant case that</w:t>
      </w:r>
      <w:r w:rsidR="00414D85">
        <w:rPr>
          <w:rFonts w:ascii="Bookman Old Style" w:hAnsi="Bookman Old Style"/>
        </w:rPr>
        <w:t xml:space="preserve"> there are aggravating circumstances surrounding the assault. Namely, the complainant has lost his left eye in the process. </w:t>
      </w:r>
    </w:p>
    <w:p w:rsidR="00414D85" w:rsidRDefault="00414D85" w:rsidP="0038514C">
      <w:pPr>
        <w:spacing w:line="360" w:lineRule="auto"/>
        <w:jc w:val="both"/>
        <w:rPr>
          <w:rFonts w:ascii="Bookman Old Style" w:hAnsi="Bookman Old Style"/>
        </w:rPr>
      </w:pPr>
      <w:r>
        <w:rPr>
          <w:rFonts w:ascii="Bookman Old Style" w:hAnsi="Bookman Old Style"/>
        </w:rPr>
        <w:t xml:space="preserve">In dealing with the question of sentence on review, I propose to adopt the approach taken by an appellate </w:t>
      </w:r>
      <w:r w:rsidR="00537815">
        <w:rPr>
          <w:rFonts w:ascii="Bookman Old Style" w:hAnsi="Bookman Old Style"/>
        </w:rPr>
        <w:t xml:space="preserve">Court </w:t>
      </w:r>
      <w:r>
        <w:rPr>
          <w:rFonts w:ascii="Bookman Old Style" w:hAnsi="Bookman Old Style"/>
        </w:rPr>
        <w:t>in dealing with an appeal against sentence. Namely</w:t>
      </w:r>
      <w:r w:rsidR="00537815">
        <w:rPr>
          <w:rFonts w:ascii="Bookman Old Style" w:hAnsi="Bookman Old Style"/>
        </w:rPr>
        <w:t>, that</w:t>
      </w:r>
      <w:r>
        <w:rPr>
          <w:rFonts w:ascii="Bookman Old Style" w:hAnsi="Bookman Old Style"/>
        </w:rPr>
        <w:t xml:space="preserve"> the following question</w:t>
      </w:r>
      <w:r w:rsidR="00537815">
        <w:rPr>
          <w:rFonts w:ascii="Bookman Old Style" w:hAnsi="Bookman Old Style"/>
        </w:rPr>
        <w:t>s ought to</w:t>
      </w:r>
      <w:r>
        <w:rPr>
          <w:rFonts w:ascii="Bookman Old Style" w:hAnsi="Bookman Old Style"/>
        </w:rPr>
        <w:t xml:space="preserve"> be asked:</w:t>
      </w:r>
    </w:p>
    <w:p w:rsidR="00414D85" w:rsidRDefault="00414D85" w:rsidP="00414D85">
      <w:pPr>
        <w:pStyle w:val="ListParagraph"/>
        <w:numPr>
          <w:ilvl w:val="0"/>
          <w:numId w:val="5"/>
        </w:numPr>
        <w:spacing w:line="360" w:lineRule="auto"/>
        <w:jc w:val="both"/>
        <w:rPr>
          <w:rFonts w:ascii="Bookman Old Style" w:hAnsi="Bookman Old Style"/>
        </w:rPr>
      </w:pPr>
      <w:r>
        <w:rPr>
          <w:rFonts w:ascii="Bookman Old Style" w:hAnsi="Bookman Old Style"/>
        </w:rPr>
        <w:t>Is the sentence wrong in principle;</w:t>
      </w:r>
    </w:p>
    <w:p w:rsidR="00414D85" w:rsidRDefault="00B31E11" w:rsidP="00414D85">
      <w:pPr>
        <w:pStyle w:val="ListParagraph"/>
        <w:numPr>
          <w:ilvl w:val="0"/>
          <w:numId w:val="5"/>
        </w:numPr>
        <w:spacing w:line="360" w:lineRule="auto"/>
        <w:jc w:val="both"/>
        <w:rPr>
          <w:rFonts w:ascii="Bookman Old Style" w:hAnsi="Bookman Old Style"/>
        </w:rPr>
      </w:pPr>
      <w:r>
        <w:rPr>
          <w:rFonts w:ascii="Bookman Old Style" w:hAnsi="Bookman Old Style"/>
        </w:rPr>
        <w:t>Is it manifestly exces</w:t>
      </w:r>
      <w:r w:rsidR="00414D85">
        <w:rPr>
          <w:rFonts w:ascii="Bookman Old Style" w:hAnsi="Bookman Old Style"/>
        </w:rPr>
        <w:t>sive so that it induces a sense of shock; and</w:t>
      </w:r>
    </w:p>
    <w:p w:rsidR="00414D85" w:rsidRPr="00466178" w:rsidRDefault="00414D85" w:rsidP="00414D85">
      <w:pPr>
        <w:pStyle w:val="ListParagraph"/>
        <w:numPr>
          <w:ilvl w:val="0"/>
          <w:numId w:val="5"/>
        </w:numPr>
        <w:spacing w:line="360" w:lineRule="auto"/>
        <w:jc w:val="both"/>
        <w:rPr>
          <w:rFonts w:ascii="Bookman Old Style" w:hAnsi="Bookman Old Style"/>
          <w:i/>
        </w:rPr>
      </w:pPr>
      <w:r>
        <w:rPr>
          <w:rFonts w:ascii="Bookman Old Style" w:hAnsi="Bookman Old Style"/>
        </w:rPr>
        <w:t>Are there any exceptional circumstances tha</w:t>
      </w:r>
      <w:r w:rsidR="00B31E11">
        <w:rPr>
          <w:rFonts w:ascii="Bookman Old Style" w:hAnsi="Bookman Old Style"/>
        </w:rPr>
        <w:t>t would render it an injustice if the</w:t>
      </w:r>
      <w:r>
        <w:rPr>
          <w:rFonts w:ascii="Bookman Old Style" w:hAnsi="Bookman Old Style"/>
        </w:rPr>
        <w:t xml:space="preserve"> sentence were not reduced. (See </w:t>
      </w:r>
      <w:r w:rsidR="00B31E11">
        <w:rPr>
          <w:rFonts w:ascii="Bookman Old Style" w:hAnsi="Bookman Old Style"/>
          <w:i/>
        </w:rPr>
        <w:t>Jutronich and other v The P</w:t>
      </w:r>
      <w:r w:rsidRPr="00466178">
        <w:rPr>
          <w:rFonts w:ascii="Bookman Old Style" w:hAnsi="Bookman Old Style"/>
          <w:i/>
        </w:rPr>
        <w:t>eople (1965) Z.R. 11).</w:t>
      </w:r>
    </w:p>
    <w:p w:rsidR="00B31E11" w:rsidRDefault="00414D85" w:rsidP="00414D85">
      <w:pPr>
        <w:spacing w:line="360" w:lineRule="auto"/>
        <w:jc w:val="both"/>
        <w:rPr>
          <w:rFonts w:ascii="Bookman Old Style" w:hAnsi="Bookman Old Style"/>
        </w:rPr>
      </w:pPr>
      <w:r>
        <w:rPr>
          <w:rFonts w:ascii="Bookman Old Style" w:hAnsi="Bookman Old Style"/>
        </w:rPr>
        <w:t xml:space="preserve">A </w:t>
      </w:r>
      <w:r w:rsidR="00F75B03">
        <w:rPr>
          <w:rFonts w:ascii="Bookman Old Style" w:hAnsi="Bookman Old Style"/>
        </w:rPr>
        <w:t xml:space="preserve">central </w:t>
      </w:r>
      <w:r>
        <w:rPr>
          <w:rFonts w:ascii="Bookman Old Style" w:hAnsi="Bookman Old Style"/>
        </w:rPr>
        <w:t>question that therefore arises is whether I</w:t>
      </w:r>
      <w:r w:rsidR="00466178">
        <w:rPr>
          <w:rFonts w:ascii="Bookman Old Style" w:hAnsi="Bookman Old Style"/>
        </w:rPr>
        <w:t xml:space="preserve"> would be on firm ground </w:t>
      </w:r>
      <w:r w:rsidR="00B31E11">
        <w:rPr>
          <w:rFonts w:ascii="Bookman Old Style" w:hAnsi="Bookman Old Style"/>
        </w:rPr>
        <w:t xml:space="preserve">if took </w:t>
      </w:r>
      <w:r w:rsidR="00466178">
        <w:rPr>
          <w:rFonts w:ascii="Bookman Old Style" w:hAnsi="Bookman Old Style"/>
        </w:rPr>
        <w:t xml:space="preserve">into account the health condition </w:t>
      </w:r>
      <w:r w:rsidR="00B31E11">
        <w:rPr>
          <w:rFonts w:ascii="Bookman Old Style" w:hAnsi="Bookman Old Style"/>
        </w:rPr>
        <w:t>of the appellant</w:t>
      </w:r>
      <w:r w:rsidR="00B908B5">
        <w:rPr>
          <w:rFonts w:ascii="Bookman Old Style" w:hAnsi="Bookman Old Style"/>
        </w:rPr>
        <w:t xml:space="preserve"> in the instant matter</w:t>
      </w:r>
      <w:r w:rsidR="00466178">
        <w:rPr>
          <w:rFonts w:ascii="Bookman Old Style" w:hAnsi="Bookman Old Style"/>
        </w:rPr>
        <w:t xml:space="preserve">. The case of </w:t>
      </w:r>
      <w:r w:rsidR="00466178" w:rsidRPr="00466178">
        <w:rPr>
          <w:rFonts w:ascii="Bookman Old Style" w:hAnsi="Bookman Old Style"/>
          <w:i/>
        </w:rPr>
        <w:t>Zulu v The People (1974) Z.R. 58</w:t>
      </w:r>
      <w:r w:rsidR="00466178">
        <w:rPr>
          <w:rFonts w:ascii="Bookman Old Style" w:hAnsi="Bookman Old Style"/>
        </w:rPr>
        <w:t xml:space="preserve">, is instructive on this point. The facts of the case were that the appellant, a legal practitioner, was convicted in the Subordinate Court of the theft of K 480, the property of a client. He was sentenced to four months imprisonment with hard labour, suspended </w:t>
      </w:r>
      <w:r w:rsidR="00B31E11">
        <w:rPr>
          <w:rFonts w:ascii="Bookman Old Style" w:hAnsi="Bookman Old Style"/>
        </w:rPr>
        <w:t>f</w:t>
      </w:r>
      <w:r w:rsidR="00466178">
        <w:rPr>
          <w:rFonts w:ascii="Bookman Old Style" w:hAnsi="Bookman Old Style"/>
        </w:rPr>
        <w:t xml:space="preserve">or one year. In deciding </w:t>
      </w:r>
      <w:r w:rsidR="00B31E11">
        <w:rPr>
          <w:rFonts w:ascii="Bookman Old Style" w:hAnsi="Bookman Old Style"/>
        </w:rPr>
        <w:t>to suspend the sentence, the M</w:t>
      </w:r>
      <w:r w:rsidR="00466178">
        <w:rPr>
          <w:rFonts w:ascii="Bookman Old Style" w:hAnsi="Bookman Old Style"/>
        </w:rPr>
        <w:t>agistrate appears to have been influenced by the serious consequences to a professional man and by the health of the appellant who was a diabetic.</w:t>
      </w:r>
    </w:p>
    <w:p w:rsidR="00B23C6E" w:rsidRPr="00B31E11" w:rsidRDefault="00466178" w:rsidP="00B908B5">
      <w:pPr>
        <w:spacing w:line="240" w:lineRule="auto"/>
        <w:jc w:val="both"/>
        <w:rPr>
          <w:rFonts w:ascii="Bookman Old Style" w:hAnsi="Bookman Old Style"/>
        </w:rPr>
      </w:pPr>
      <w:r>
        <w:rPr>
          <w:rFonts w:ascii="Bookman Old Style" w:hAnsi="Bookman Old Style"/>
        </w:rPr>
        <w:t xml:space="preserve"> In delivering the j</w:t>
      </w:r>
      <w:r w:rsidR="00B31E11">
        <w:rPr>
          <w:rFonts w:ascii="Bookman Old Style" w:hAnsi="Bookman Old Style"/>
        </w:rPr>
        <w:t>udgment of the Supreme Court Doy</w:t>
      </w:r>
      <w:r>
        <w:rPr>
          <w:rFonts w:ascii="Bookman Old Style" w:hAnsi="Bookman Old Style"/>
        </w:rPr>
        <w:t>le C.J as he was then made the following observation at pate 59:</w:t>
      </w:r>
      <w:r w:rsidR="00001A18" w:rsidRPr="00B31E11">
        <w:rPr>
          <w:rFonts w:ascii="Bookman Old Style" w:hAnsi="Bookman Old Style"/>
          <w:i/>
        </w:rPr>
        <w:t>“Where it is clear that the Courts cannot ordinarily determine a sentence by reason of the ill health of a convicted person, there may be exceptional cases where the Court would be merciful because of the exceptional res</w:t>
      </w:r>
      <w:r w:rsidR="00B31E11" w:rsidRPr="00B31E11">
        <w:rPr>
          <w:rFonts w:ascii="Bookman Old Style" w:hAnsi="Bookman Old Style"/>
          <w:i/>
        </w:rPr>
        <w:t>ults which might ensu</w:t>
      </w:r>
      <w:r w:rsidR="00B23C6E" w:rsidRPr="00B31E11">
        <w:rPr>
          <w:rFonts w:ascii="Bookman Old Style" w:hAnsi="Bookman Old Style"/>
          <w:i/>
        </w:rPr>
        <w:t>e from a prison sentence by reason of the convicts state of health. Where this is to be taken i</w:t>
      </w:r>
      <w:r w:rsidR="00B31E11" w:rsidRPr="00B31E11">
        <w:rPr>
          <w:rFonts w:ascii="Bookman Old Style" w:hAnsi="Bookman Old Style"/>
          <w:i/>
        </w:rPr>
        <w:t>nto account there must, of course</w:t>
      </w:r>
      <w:r w:rsidR="00B23C6E" w:rsidRPr="00B31E11">
        <w:rPr>
          <w:rFonts w:ascii="Bookman Old Style" w:hAnsi="Bookman Old Style"/>
          <w:i/>
        </w:rPr>
        <w:t xml:space="preserve"> be adequate medical evidence</w:t>
      </w:r>
      <w:r w:rsidR="00B31E11" w:rsidRPr="00B31E11">
        <w:rPr>
          <w:rFonts w:ascii="Bookman Old Style" w:hAnsi="Bookman Old Style"/>
          <w:i/>
        </w:rPr>
        <w:t>. I</w:t>
      </w:r>
      <w:r w:rsidR="00B23C6E" w:rsidRPr="00B31E11">
        <w:rPr>
          <w:rFonts w:ascii="Bookman Old Style" w:hAnsi="Bookman Old Style"/>
          <w:i/>
        </w:rPr>
        <w:t>n the instant case there was none.</w:t>
      </w:r>
      <w:r w:rsidR="00B31E11" w:rsidRPr="00B31E11">
        <w:rPr>
          <w:rFonts w:ascii="Bookman Old Style" w:hAnsi="Bookman Old Style"/>
          <w:i/>
        </w:rPr>
        <w:t>”</w:t>
      </w:r>
      <w:r w:rsidR="00B23C6E" w:rsidRPr="00B31E11">
        <w:rPr>
          <w:rFonts w:ascii="Bookman Old Style" w:hAnsi="Bookman Old Style"/>
          <w:i/>
        </w:rPr>
        <w:t xml:space="preserve"> </w:t>
      </w:r>
    </w:p>
    <w:p w:rsidR="00B23C6E" w:rsidRDefault="00B23C6E" w:rsidP="00414D85">
      <w:pPr>
        <w:spacing w:line="360" w:lineRule="auto"/>
        <w:jc w:val="both"/>
        <w:rPr>
          <w:rFonts w:ascii="Bookman Old Style" w:hAnsi="Bookman Old Style"/>
        </w:rPr>
      </w:pPr>
      <w:r>
        <w:rPr>
          <w:rFonts w:ascii="Bookman Old Style" w:hAnsi="Bookman Old Style"/>
        </w:rPr>
        <w:t>Doyle C.J. continued:</w:t>
      </w:r>
    </w:p>
    <w:p w:rsidR="00341EEB" w:rsidRPr="00E457B3" w:rsidRDefault="00B23C6E" w:rsidP="00E457B3">
      <w:pPr>
        <w:spacing w:line="240" w:lineRule="auto"/>
        <w:jc w:val="both"/>
        <w:rPr>
          <w:rFonts w:ascii="Bookman Old Style" w:hAnsi="Bookman Old Style"/>
          <w:i/>
        </w:rPr>
      </w:pPr>
      <w:r w:rsidRPr="00341EEB">
        <w:rPr>
          <w:rFonts w:ascii="Bookman Old Style" w:hAnsi="Bookman Old Style"/>
          <w:i/>
        </w:rPr>
        <w:t>“While in many cases matter</w:t>
      </w:r>
      <w:r w:rsidR="00B31E11">
        <w:rPr>
          <w:rFonts w:ascii="Bookman Old Style" w:hAnsi="Bookman Old Style"/>
          <w:i/>
        </w:rPr>
        <w:t>s</w:t>
      </w:r>
      <w:r w:rsidRPr="00341EEB">
        <w:rPr>
          <w:rFonts w:ascii="Bookman Old Style" w:hAnsi="Bookman Old Style"/>
          <w:i/>
        </w:rPr>
        <w:t xml:space="preserve"> raised by a convicted person in mitigation are accepted by the prosecution without objection, cl</w:t>
      </w:r>
      <w:r w:rsidR="00B31E11">
        <w:rPr>
          <w:rFonts w:ascii="Bookman Old Style" w:hAnsi="Bookman Old Style"/>
          <w:i/>
        </w:rPr>
        <w:t>early where the question turns o</w:t>
      </w:r>
      <w:r w:rsidRPr="00341EEB">
        <w:rPr>
          <w:rFonts w:ascii="Bookman Old Style" w:hAnsi="Bookman Old Style"/>
          <w:i/>
        </w:rPr>
        <w:t>n exceptional ill health</w:t>
      </w:r>
      <w:r w:rsidR="00B31E11">
        <w:rPr>
          <w:rFonts w:ascii="Bookman Old Style" w:hAnsi="Bookman Old Style"/>
          <w:i/>
        </w:rPr>
        <w:t>,</w:t>
      </w:r>
      <w:r w:rsidRPr="00341EEB">
        <w:rPr>
          <w:rFonts w:ascii="Bookman Old Style" w:hAnsi="Bookman Old Style"/>
          <w:i/>
        </w:rPr>
        <w:t xml:space="preserve"> the prosecution would be in no position either to dispute or concur, and </w:t>
      </w:r>
      <w:r w:rsidR="00341EEB" w:rsidRPr="00341EEB">
        <w:rPr>
          <w:rFonts w:ascii="Bookman Old Style" w:hAnsi="Bookman Old Style"/>
          <w:i/>
        </w:rPr>
        <w:t>we consider that if such submission is to be made it should be properly supported either by viva voce evidence from some medical authority, or at least by a written certificate.”</w:t>
      </w:r>
    </w:p>
    <w:p w:rsidR="00B908B5" w:rsidRDefault="00341EEB" w:rsidP="00414D85">
      <w:pPr>
        <w:spacing w:line="360" w:lineRule="auto"/>
        <w:jc w:val="both"/>
        <w:rPr>
          <w:rFonts w:ascii="Bookman Old Style" w:hAnsi="Bookman Old Style"/>
        </w:rPr>
      </w:pPr>
      <w:r>
        <w:rPr>
          <w:rFonts w:ascii="Bookman Old Style" w:hAnsi="Bookman Old Style"/>
        </w:rPr>
        <w:t xml:space="preserve">In the </w:t>
      </w:r>
      <w:r w:rsidRPr="00B31E11">
        <w:rPr>
          <w:rFonts w:ascii="Bookman Old Style" w:hAnsi="Bookman Old Style"/>
          <w:i/>
        </w:rPr>
        <w:t>Zulu case</w:t>
      </w:r>
      <w:r w:rsidR="00B908B5">
        <w:rPr>
          <w:rFonts w:ascii="Bookman Old Style" w:hAnsi="Bookman Old Style"/>
          <w:i/>
        </w:rPr>
        <w:t>,</w:t>
      </w:r>
      <w:r>
        <w:rPr>
          <w:rFonts w:ascii="Bookman Old Style" w:hAnsi="Bookman Old Style"/>
        </w:rPr>
        <w:t xml:space="preserve"> the appellant afforded himself of the opportunity offered, and called two medical witnesses. Their evidence in substance went no further than that, while the appellant was an ordinary diabetic, and could be treated in prison, ideally his treatment would be better performed outside prison. </w:t>
      </w:r>
      <w:r w:rsidR="00526915">
        <w:rPr>
          <w:rFonts w:ascii="Bookman Old Style" w:hAnsi="Bookman Old Style"/>
        </w:rPr>
        <w:t>It is instructive to note that i</w:t>
      </w:r>
      <w:r>
        <w:rPr>
          <w:rFonts w:ascii="Bookman Old Style" w:hAnsi="Bookman Old Style"/>
        </w:rPr>
        <w:t xml:space="preserve">n the </w:t>
      </w:r>
      <w:r w:rsidRPr="00B31E11">
        <w:rPr>
          <w:rFonts w:ascii="Bookman Old Style" w:hAnsi="Bookman Old Style"/>
          <w:i/>
        </w:rPr>
        <w:t>Zulu case</w:t>
      </w:r>
      <w:r>
        <w:rPr>
          <w:rFonts w:ascii="Bookman Old Style" w:hAnsi="Bookman Old Style"/>
        </w:rPr>
        <w:t>, the Supreme Court was unable to lay down a rule that all persons suffering from diabetic, and indeed persons suffering from other diseases which require special treatment should by reason of that fact alone be immune from a custodial sentence. The Supreme Court however hastened to point out that there is of course a duty on the prison authorities to provide proper treatment to prisoners suffering from disease.</w:t>
      </w:r>
      <w:r w:rsidR="00E457B3">
        <w:rPr>
          <w:rFonts w:ascii="Bookman Old Style" w:hAnsi="Bookman Old Style"/>
        </w:rPr>
        <w:t xml:space="preserve"> </w:t>
      </w:r>
      <w:r w:rsidR="00EA7A3F">
        <w:rPr>
          <w:rFonts w:ascii="Bookman Old Style" w:hAnsi="Bookman Old Style"/>
        </w:rPr>
        <w:t>On the facts of this case</w:t>
      </w:r>
      <w:r w:rsidR="00526915">
        <w:rPr>
          <w:rFonts w:ascii="Bookman Old Style" w:hAnsi="Bookman Old Style"/>
        </w:rPr>
        <w:t>,</w:t>
      </w:r>
      <w:r w:rsidR="00EA7A3F">
        <w:rPr>
          <w:rFonts w:ascii="Bookman Old Style" w:hAnsi="Bookman Old Style"/>
        </w:rPr>
        <w:t xml:space="preserve"> the submission by Mr. Jere that </w:t>
      </w:r>
      <w:r w:rsidR="00526915">
        <w:rPr>
          <w:rFonts w:ascii="Bookman Old Style" w:hAnsi="Bookman Old Style"/>
        </w:rPr>
        <w:t xml:space="preserve">the appellant </w:t>
      </w:r>
      <w:r w:rsidR="00EA7A3F">
        <w:rPr>
          <w:rFonts w:ascii="Bookman Old Style" w:hAnsi="Bookman Old Style"/>
        </w:rPr>
        <w:t xml:space="preserve">is suffering from peptic ulcers, and meningitis is not supported by either </w:t>
      </w:r>
      <w:r w:rsidR="00D77C68">
        <w:rPr>
          <w:rFonts w:ascii="Bookman Old Style" w:hAnsi="Bookman Old Style"/>
          <w:i/>
        </w:rPr>
        <w:t>viv</w:t>
      </w:r>
      <w:r w:rsidR="00EA7A3F" w:rsidRPr="00EA7A3F">
        <w:rPr>
          <w:rFonts w:ascii="Bookman Old Style" w:hAnsi="Bookman Old Style"/>
          <w:i/>
        </w:rPr>
        <w:t>a voc</w:t>
      </w:r>
      <w:r w:rsidR="00D77C68">
        <w:rPr>
          <w:rFonts w:ascii="Bookman Old Style" w:hAnsi="Bookman Old Style"/>
          <w:i/>
        </w:rPr>
        <w:t>e</w:t>
      </w:r>
      <w:r w:rsidR="00EA7A3F">
        <w:rPr>
          <w:rFonts w:ascii="Bookman Old Style" w:hAnsi="Bookman Old Style"/>
        </w:rPr>
        <w:t xml:space="preserve"> evidence or indeed documentary evidence. </w:t>
      </w:r>
      <w:r w:rsidR="00526915">
        <w:rPr>
          <w:rFonts w:ascii="Bookman Old Style" w:hAnsi="Bookman Old Style"/>
        </w:rPr>
        <w:t xml:space="preserve">And as such it would be improper for me to reduce or set aside the sentence in the absence of </w:t>
      </w:r>
      <w:r w:rsidR="00B908B5">
        <w:rPr>
          <w:rFonts w:ascii="Bookman Old Style" w:hAnsi="Bookman Old Style"/>
        </w:rPr>
        <w:t xml:space="preserve">such </w:t>
      </w:r>
      <w:r w:rsidR="00526915">
        <w:rPr>
          <w:rFonts w:ascii="Bookman Old Style" w:hAnsi="Bookman Old Style"/>
        </w:rPr>
        <w:t>evidence</w:t>
      </w:r>
      <w:r w:rsidR="00B908B5">
        <w:rPr>
          <w:rFonts w:ascii="Bookman Old Style" w:hAnsi="Bookman Old Style"/>
        </w:rPr>
        <w:t>.</w:t>
      </w:r>
      <w:r w:rsidR="00526915">
        <w:rPr>
          <w:rFonts w:ascii="Bookman Old Style" w:hAnsi="Bookman Old Style"/>
        </w:rPr>
        <w:t xml:space="preserve"> </w:t>
      </w:r>
    </w:p>
    <w:p w:rsidR="00B908B5" w:rsidRDefault="00B908B5" w:rsidP="00414D85">
      <w:pPr>
        <w:spacing w:line="360" w:lineRule="auto"/>
        <w:jc w:val="both"/>
        <w:rPr>
          <w:rFonts w:ascii="Bookman Old Style" w:hAnsi="Bookman Old Style"/>
        </w:rPr>
      </w:pPr>
    </w:p>
    <w:p w:rsidR="00950047" w:rsidRDefault="003A528C" w:rsidP="00414D85">
      <w:pPr>
        <w:spacing w:line="360" w:lineRule="auto"/>
        <w:jc w:val="both"/>
        <w:rPr>
          <w:rFonts w:ascii="Bookman Old Style" w:hAnsi="Bookman Old Style"/>
        </w:rPr>
      </w:pPr>
      <w:r>
        <w:rPr>
          <w:rFonts w:ascii="Bookman Old Style" w:hAnsi="Bookman Old Style"/>
        </w:rPr>
        <w:t xml:space="preserve">As regards </w:t>
      </w:r>
      <w:r w:rsidR="00B86BE9">
        <w:rPr>
          <w:rFonts w:ascii="Bookman Old Style" w:hAnsi="Bookman Old Style"/>
        </w:rPr>
        <w:t xml:space="preserve">the </w:t>
      </w:r>
      <w:r>
        <w:rPr>
          <w:rFonts w:ascii="Bookman Old Style" w:hAnsi="Bookman Old Style"/>
        </w:rPr>
        <w:t xml:space="preserve">plea for reduction of </w:t>
      </w:r>
      <w:r w:rsidR="00E457B3">
        <w:rPr>
          <w:rFonts w:ascii="Bookman Old Style" w:hAnsi="Bookman Old Style"/>
        </w:rPr>
        <w:t xml:space="preserve">the </w:t>
      </w:r>
      <w:r>
        <w:rPr>
          <w:rFonts w:ascii="Bookman Old Style" w:hAnsi="Bookman Old Style"/>
        </w:rPr>
        <w:t>sentence, Mr. Jere argued that the appellant is</w:t>
      </w:r>
      <w:r w:rsidR="00E457B3">
        <w:rPr>
          <w:rFonts w:ascii="Bookman Old Style" w:hAnsi="Bookman Old Style"/>
        </w:rPr>
        <w:t xml:space="preserve"> a</w:t>
      </w:r>
      <w:r>
        <w:rPr>
          <w:rFonts w:ascii="Bookman Old Style" w:hAnsi="Bookman Old Style"/>
        </w:rPr>
        <w:t xml:space="preserve"> first </w:t>
      </w:r>
      <w:r w:rsidR="00E457B3">
        <w:rPr>
          <w:rFonts w:ascii="Bookman Old Style" w:hAnsi="Bookman Old Style"/>
        </w:rPr>
        <w:t>offender</w:t>
      </w:r>
      <w:r>
        <w:rPr>
          <w:rFonts w:ascii="Bookman Old Style" w:hAnsi="Bookman Old Style"/>
        </w:rPr>
        <w:t xml:space="preserve"> and therefore urged me to exercise leniency. Ms. Soko, however contends that in the instant case there are aggravating circumstances, which I ought take into account. Firstly, it is trite law that a first offender deserves leniency when it comes to the imposition of a sentence. </w:t>
      </w:r>
      <w:r w:rsidRPr="00950047">
        <w:rPr>
          <w:rFonts w:ascii="Bookman Old Style" w:hAnsi="Bookman Old Style"/>
          <w:i/>
        </w:rPr>
        <w:t>(See Gas</w:t>
      </w:r>
      <w:r w:rsidR="00E457B3">
        <w:rPr>
          <w:rFonts w:ascii="Bookman Old Style" w:hAnsi="Bookman Old Style"/>
          <w:i/>
        </w:rPr>
        <w:t>a</w:t>
      </w:r>
      <w:r w:rsidRPr="00950047">
        <w:rPr>
          <w:rFonts w:ascii="Bookman Old Style" w:hAnsi="Bookman Old Style"/>
          <w:i/>
        </w:rPr>
        <w:t>nalieu v The People (SCZ Number 17 of 2010</w:t>
      </w:r>
      <w:r>
        <w:rPr>
          <w:rFonts w:ascii="Bookman Old Style" w:hAnsi="Bookman Old Style"/>
        </w:rPr>
        <w:t>). And in the instant case I have credited the appellant for being a first offender. Secondly</w:t>
      </w:r>
      <w:r w:rsidR="00F25725">
        <w:rPr>
          <w:rFonts w:ascii="Bookman Old Style" w:hAnsi="Bookman Old Style"/>
        </w:rPr>
        <w:t>, it is also</w:t>
      </w:r>
      <w:r>
        <w:rPr>
          <w:rFonts w:ascii="Bookman Old Style" w:hAnsi="Bookman Old Style"/>
        </w:rPr>
        <w:t xml:space="preserve"> trite law that while mitigating factors a</w:t>
      </w:r>
      <w:r w:rsidR="00950047">
        <w:rPr>
          <w:rFonts w:ascii="Bookman Old Style" w:hAnsi="Bookman Old Style"/>
        </w:rPr>
        <w:t>re taken into account, it is also essential that the sentencing Court takes into account the aggravating factors of the crime committed</w:t>
      </w:r>
      <w:r w:rsidR="00E457B3">
        <w:rPr>
          <w:rFonts w:ascii="Bookman Old Style" w:hAnsi="Bookman Old Style"/>
        </w:rPr>
        <w:t>.</w:t>
      </w:r>
      <w:r w:rsidR="00950047">
        <w:rPr>
          <w:rFonts w:ascii="Bookman Old Style" w:hAnsi="Bookman Old Style"/>
        </w:rPr>
        <w:t xml:space="preserve"> (see </w:t>
      </w:r>
      <w:r w:rsidR="00B86BE9">
        <w:rPr>
          <w:rFonts w:ascii="Bookman Old Style" w:hAnsi="Bookman Old Style"/>
        </w:rPr>
        <w:t xml:space="preserve">the </w:t>
      </w:r>
      <w:r w:rsidR="00E457B3">
        <w:rPr>
          <w:rFonts w:ascii="Bookman Old Style" w:hAnsi="Bookman Old Style"/>
          <w:i/>
        </w:rPr>
        <w:t>Gasa</w:t>
      </w:r>
      <w:r w:rsidR="00950047" w:rsidRPr="00950047">
        <w:rPr>
          <w:rFonts w:ascii="Bookman Old Style" w:hAnsi="Bookman Old Style"/>
          <w:i/>
        </w:rPr>
        <w:t>nalieu case</w:t>
      </w:r>
      <w:r w:rsidR="00950047">
        <w:rPr>
          <w:rFonts w:ascii="Bookman Old Style" w:hAnsi="Bookman Old Style"/>
        </w:rPr>
        <w:t xml:space="preserve"> supra)</w:t>
      </w:r>
      <w:r w:rsidR="00B86BE9">
        <w:rPr>
          <w:rFonts w:ascii="Bookman Old Style" w:hAnsi="Bookman Old Style"/>
        </w:rPr>
        <w:t>. I</w:t>
      </w:r>
      <w:r w:rsidR="00950047">
        <w:rPr>
          <w:rFonts w:ascii="Bookman Old Style" w:hAnsi="Bookman Old Style"/>
        </w:rPr>
        <w:t xml:space="preserve">n this particular case there is an aggravating circumstance. Namely, that </w:t>
      </w:r>
      <w:r w:rsidR="00E457B3">
        <w:rPr>
          <w:rFonts w:ascii="Bookman Old Style" w:hAnsi="Bookman Old Style"/>
        </w:rPr>
        <w:t xml:space="preserve">the complainant lost an eye as </w:t>
      </w:r>
      <w:r w:rsidR="00950047">
        <w:rPr>
          <w:rFonts w:ascii="Bookman Old Style" w:hAnsi="Bookman Old Style"/>
        </w:rPr>
        <w:t>a result of the assault.</w:t>
      </w:r>
    </w:p>
    <w:p w:rsidR="00950047" w:rsidRDefault="00950047" w:rsidP="00414D85">
      <w:pPr>
        <w:spacing w:line="360" w:lineRule="auto"/>
        <w:jc w:val="both"/>
        <w:rPr>
          <w:rFonts w:ascii="Bookman Old Style" w:hAnsi="Bookman Old Style"/>
        </w:rPr>
      </w:pPr>
    </w:p>
    <w:p w:rsidR="001E62C3" w:rsidRDefault="00950047" w:rsidP="00414D85">
      <w:pPr>
        <w:spacing w:line="360" w:lineRule="auto"/>
        <w:jc w:val="both"/>
        <w:rPr>
          <w:rFonts w:ascii="Bookman Old Style" w:hAnsi="Bookman Old Style"/>
        </w:rPr>
      </w:pPr>
      <w:r>
        <w:rPr>
          <w:rFonts w:ascii="Bookman Old Style" w:hAnsi="Bookman Old Style"/>
        </w:rPr>
        <w:t>Thirdly, the Courts have in the past given notice that they will deal severely with cases in which people perhaps having taken a few drinks, use lethal weapons and in particular knives fo</w:t>
      </w:r>
      <w:r w:rsidR="00E457B3">
        <w:rPr>
          <w:rFonts w:ascii="Bookman Old Style" w:hAnsi="Bookman Old Style"/>
        </w:rPr>
        <w:t>r the purposes of settling trivial</w:t>
      </w:r>
      <w:r>
        <w:rPr>
          <w:rFonts w:ascii="Bookman Old Style" w:hAnsi="Bookman Old Style"/>
        </w:rPr>
        <w:t xml:space="preserve"> quarrels</w:t>
      </w:r>
      <w:r w:rsidR="00F25725">
        <w:rPr>
          <w:rFonts w:ascii="Bookman Old Style" w:hAnsi="Bookman Old Style"/>
        </w:rPr>
        <w:t>.</w:t>
      </w:r>
      <w:r>
        <w:rPr>
          <w:rFonts w:ascii="Bookman Old Style" w:hAnsi="Bookman Old Style"/>
        </w:rPr>
        <w:t xml:space="preserve"> (see </w:t>
      </w:r>
      <w:r w:rsidRPr="00950047">
        <w:rPr>
          <w:rFonts w:ascii="Bookman Old Style" w:hAnsi="Bookman Old Style"/>
          <w:i/>
        </w:rPr>
        <w:t>Sykalonga v The People (1977) Z.R. 61)</w:t>
      </w:r>
      <w:r>
        <w:rPr>
          <w:rFonts w:ascii="Bookman Old Style" w:hAnsi="Bookman Old Style"/>
        </w:rPr>
        <w:t>. In my opinion cases of stabbing are still prevalent, and therefore it is necessary to impose deterrent sentences. In the instant case, granted that the offence of causing grievous harm contrary to section</w:t>
      </w:r>
      <w:r w:rsidR="001E62C3">
        <w:rPr>
          <w:rFonts w:ascii="Bookman Old Style" w:hAnsi="Bookman Old Style"/>
        </w:rPr>
        <w:t xml:space="preserve"> 229 </w:t>
      </w:r>
      <w:r w:rsidR="00F25725">
        <w:rPr>
          <w:rFonts w:ascii="Bookman Old Style" w:hAnsi="Bookman Old Style"/>
        </w:rPr>
        <w:t xml:space="preserve">of the Penal Code </w:t>
      </w:r>
      <w:r w:rsidR="001E62C3">
        <w:rPr>
          <w:rFonts w:ascii="Bookman Old Style" w:hAnsi="Bookman Old Style"/>
        </w:rPr>
        <w:t xml:space="preserve">attracts a </w:t>
      </w:r>
      <w:r w:rsidR="00F25725">
        <w:rPr>
          <w:rFonts w:ascii="Bookman Old Style" w:hAnsi="Bookman Old Style"/>
        </w:rPr>
        <w:t>maximum sentence of seven years;</w:t>
      </w:r>
      <w:r w:rsidR="001E62C3">
        <w:rPr>
          <w:rFonts w:ascii="Bookman Old Style" w:hAnsi="Bookman Old Style"/>
        </w:rPr>
        <w:t xml:space="preserve"> a sentence of three years imprisonm</w:t>
      </w:r>
      <w:r w:rsidR="00B86BE9">
        <w:rPr>
          <w:rFonts w:ascii="Bookman Old Style" w:hAnsi="Bookman Old Style"/>
        </w:rPr>
        <w:t>ent with hard labour does not co</w:t>
      </w:r>
      <w:r w:rsidR="001E62C3">
        <w:rPr>
          <w:rFonts w:ascii="Bookman Old Style" w:hAnsi="Bookman Old Style"/>
        </w:rPr>
        <w:t xml:space="preserve">me to me with a sense of shock. </w:t>
      </w:r>
    </w:p>
    <w:p w:rsidR="003A528C" w:rsidRDefault="001E62C3" w:rsidP="00414D85">
      <w:pPr>
        <w:spacing w:line="360" w:lineRule="auto"/>
        <w:jc w:val="both"/>
        <w:rPr>
          <w:rFonts w:ascii="Bookman Old Style" w:hAnsi="Bookman Old Style"/>
        </w:rPr>
      </w:pPr>
      <w:r>
        <w:rPr>
          <w:rFonts w:ascii="Bookman Old Style" w:hAnsi="Bookman Old Style"/>
        </w:rPr>
        <w:t xml:space="preserve">In the premises, I therefore confirm both </w:t>
      </w:r>
      <w:r w:rsidR="000A0E44">
        <w:rPr>
          <w:rFonts w:ascii="Bookman Old Style" w:hAnsi="Bookman Old Style"/>
        </w:rPr>
        <w:t>the conviction and sentence imposed by the Court below</w:t>
      </w:r>
      <w:r w:rsidR="00E457B3">
        <w:rPr>
          <w:rFonts w:ascii="Bookman Old Style" w:hAnsi="Bookman Old Style"/>
        </w:rPr>
        <w:t>,</w:t>
      </w:r>
      <w:r w:rsidR="000A0E44">
        <w:rPr>
          <w:rFonts w:ascii="Bookman Old Style" w:hAnsi="Bookman Old Style"/>
        </w:rPr>
        <w:t xml:space="preserve"> in accordance with section 9 (3) of the Criminal Procedure Code.</w:t>
      </w:r>
      <w:r w:rsidR="00950047">
        <w:rPr>
          <w:rFonts w:ascii="Bookman Old Style" w:hAnsi="Bookman Old Style"/>
        </w:rPr>
        <w:t xml:space="preserve">    </w:t>
      </w:r>
    </w:p>
    <w:p w:rsidR="000A0E44" w:rsidRDefault="000A0E44" w:rsidP="00414D85">
      <w:pPr>
        <w:spacing w:line="360" w:lineRule="auto"/>
        <w:jc w:val="both"/>
        <w:rPr>
          <w:rFonts w:ascii="Bookman Old Style" w:hAnsi="Bookman Old Style"/>
        </w:rPr>
      </w:pPr>
    </w:p>
    <w:p w:rsidR="000A0E44" w:rsidRDefault="000A0E44" w:rsidP="00414D85">
      <w:pPr>
        <w:spacing w:line="360" w:lineRule="auto"/>
        <w:jc w:val="both"/>
        <w:rPr>
          <w:rFonts w:ascii="Bookman Old Style" w:hAnsi="Bookman Old Style"/>
        </w:rPr>
      </w:pPr>
    </w:p>
    <w:p w:rsidR="002E6B0D" w:rsidRPr="002E6B0D" w:rsidRDefault="002E6B0D" w:rsidP="002E6B0D">
      <w:pPr>
        <w:spacing w:after="0" w:line="240" w:lineRule="auto"/>
        <w:jc w:val="center"/>
        <w:rPr>
          <w:rFonts w:ascii="Bookman Old Style" w:hAnsi="Bookman Old Style"/>
          <w:b/>
          <w:sz w:val="24"/>
          <w:szCs w:val="24"/>
        </w:rPr>
      </w:pPr>
      <w:r w:rsidRPr="002E6B0D">
        <w:rPr>
          <w:rFonts w:ascii="Bookman Old Style" w:hAnsi="Bookman Old Style"/>
          <w:b/>
          <w:sz w:val="24"/>
          <w:szCs w:val="24"/>
        </w:rPr>
        <w:t>_________________________________</w:t>
      </w:r>
    </w:p>
    <w:p w:rsidR="002E6B0D" w:rsidRPr="002E6B0D" w:rsidRDefault="002E6B0D" w:rsidP="002E6B0D">
      <w:pPr>
        <w:spacing w:after="0" w:line="240" w:lineRule="auto"/>
        <w:jc w:val="center"/>
        <w:rPr>
          <w:rFonts w:ascii="Bookman Old Style" w:hAnsi="Bookman Old Style"/>
          <w:b/>
          <w:sz w:val="24"/>
          <w:szCs w:val="24"/>
        </w:rPr>
      </w:pPr>
      <w:r w:rsidRPr="002E6B0D">
        <w:rPr>
          <w:rFonts w:ascii="Bookman Old Style" w:hAnsi="Bookman Old Style"/>
          <w:b/>
          <w:sz w:val="24"/>
          <w:szCs w:val="24"/>
        </w:rPr>
        <w:t>Dr. P. Matibini, SC</w:t>
      </w:r>
    </w:p>
    <w:p w:rsidR="0087141D" w:rsidRPr="002E6B0D" w:rsidRDefault="002E6B0D" w:rsidP="002E6B0D">
      <w:pPr>
        <w:spacing w:after="0" w:line="240" w:lineRule="auto"/>
        <w:jc w:val="center"/>
        <w:rPr>
          <w:rFonts w:ascii="Bookman Old Style" w:hAnsi="Bookman Old Style"/>
          <w:b/>
          <w:sz w:val="24"/>
          <w:szCs w:val="24"/>
        </w:rPr>
      </w:pPr>
      <w:r w:rsidRPr="002E6B0D">
        <w:rPr>
          <w:rFonts w:ascii="Bookman Old Style" w:hAnsi="Bookman Old Style"/>
          <w:b/>
          <w:sz w:val="24"/>
          <w:szCs w:val="24"/>
        </w:rPr>
        <w:t>HIGH COURT JUDGE</w:t>
      </w:r>
    </w:p>
    <w:sectPr w:rsidR="0087141D" w:rsidRPr="002E6B0D" w:rsidSect="008714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99" w:rsidRDefault="00BE4799" w:rsidP="00BB1636">
      <w:pPr>
        <w:spacing w:after="0" w:line="240" w:lineRule="auto"/>
      </w:pPr>
      <w:r>
        <w:separator/>
      </w:r>
    </w:p>
  </w:endnote>
  <w:endnote w:type="continuationSeparator" w:id="0">
    <w:p w:rsidR="00BE4799" w:rsidRDefault="00BE4799" w:rsidP="00BB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5298"/>
      <w:docPartObj>
        <w:docPartGallery w:val="Page Numbers (Bottom of Page)"/>
        <w:docPartUnique/>
      </w:docPartObj>
    </w:sdtPr>
    <w:sdtContent>
      <w:p w:rsidR="001E62C3" w:rsidRDefault="001E62C3">
        <w:pPr>
          <w:pStyle w:val="Footer"/>
          <w:jc w:val="center"/>
        </w:pPr>
        <w:r>
          <w:t>R</w:t>
        </w:r>
        <w:fldSimple w:instr=" PAGE   \* MERGEFORMAT ">
          <w:r w:rsidR="00BE4799">
            <w:rPr>
              <w:noProof/>
            </w:rPr>
            <w:t>1</w:t>
          </w:r>
        </w:fldSimple>
      </w:p>
    </w:sdtContent>
  </w:sdt>
  <w:p w:rsidR="001E62C3" w:rsidRDefault="001E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99" w:rsidRDefault="00BE4799" w:rsidP="00BB1636">
      <w:pPr>
        <w:spacing w:after="0" w:line="240" w:lineRule="auto"/>
      </w:pPr>
      <w:r>
        <w:separator/>
      </w:r>
    </w:p>
  </w:footnote>
  <w:footnote w:type="continuationSeparator" w:id="0">
    <w:p w:rsidR="00BE4799" w:rsidRDefault="00BE4799" w:rsidP="00BB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946"/>
    <w:multiLevelType w:val="hybridMultilevel"/>
    <w:tmpl w:val="F1D8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06BF"/>
    <w:multiLevelType w:val="hybridMultilevel"/>
    <w:tmpl w:val="32DE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24AF2"/>
    <w:multiLevelType w:val="hybridMultilevel"/>
    <w:tmpl w:val="A51C9D66"/>
    <w:lvl w:ilvl="0" w:tplc="0A328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17347"/>
    <w:multiLevelType w:val="hybridMultilevel"/>
    <w:tmpl w:val="E35ABA54"/>
    <w:lvl w:ilvl="0" w:tplc="E91EC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814E9"/>
    <w:multiLevelType w:val="hybridMultilevel"/>
    <w:tmpl w:val="488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5136A"/>
    <w:multiLevelType w:val="hybridMultilevel"/>
    <w:tmpl w:val="6B3ECB4A"/>
    <w:lvl w:ilvl="0" w:tplc="3C8A0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B4076"/>
    <w:multiLevelType w:val="hybridMultilevel"/>
    <w:tmpl w:val="1C0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26254"/>
    <w:rsid w:val="00001A18"/>
    <w:rsid w:val="00020AFD"/>
    <w:rsid w:val="00072063"/>
    <w:rsid w:val="00081122"/>
    <w:rsid w:val="00094650"/>
    <w:rsid w:val="000A0E44"/>
    <w:rsid w:val="001E62C3"/>
    <w:rsid w:val="00221911"/>
    <w:rsid w:val="00224544"/>
    <w:rsid w:val="002C1695"/>
    <w:rsid w:val="002E6B0D"/>
    <w:rsid w:val="003277B1"/>
    <w:rsid w:val="00341EEB"/>
    <w:rsid w:val="003718CD"/>
    <w:rsid w:val="00377408"/>
    <w:rsid w:val="003832ED"/>
    <w:rsid w:val="0038514C"/>
    <w:rsid w:val="003911B8"/>
    <w:rsid w:val="003A528C"/>
    <w:rsid w:val="003B2CF0"/>
    <w:rsid w:val="00414D85"/>
    <w:rsid w:val="00426F54"/>
    <w:rsid w:val="00466178"/>
    <w:rsid w:val="004876D6"/>
    <w:rsid w:val="004A0054"/>
    <w:rsid w:val="004B6F4D"/>
    <w:rsid w:val="00522F03"/>
    <w:rsid w:val="00526915"/>
    <w:rsid w:val="00537815"/>
    <w:rsid w:val="00545E63"/>
    <w:rsid w:val="005818B6"/>
    <w:rsid w:val="006B2B15"/>
    <w:rsid w:val="006F2320"/>
    <w:rsid w:val="00717F81"/>
    <w:rsid w:val="00720E5E"/>
    <w:rsid w:val="00783F67"/>
    <w:rsid w:val="007F601A"/>
    <w:rsid w:val="00803F97"/>
    <w:rsid w:val="00826254"/>
    <w:rsid w:val="00826AA1"/>
    <w:rsid w:val="0087141D"/>
    <w:rsid w:val="0087532D"/>
    <w:rsid w:val="008810E0"/>
    <w:rsid w:val="008C0C31"/>
    <w:rsid w:val="008C487F"/>
    <w:rsid w:val="008E73CE"/>
    <w:rsid w:val="00903D50"/>
    <w:rsid w:val="00947983"/>
    <w:rsid w:val="00950047"/>
    <w:rsid w:val="00955607"/>
    <w:rsid w:val="0095617A"/>
    <w:rsid w:val="009D5DBA"/>
    <w:rsid w:val="00A403AE"/>
    <w:rsid w:val="00A60445"/>
    <w:rsid w:val="00B006DC"/>
    <w:rsid w:val="00B03FAB"/>
    <w:rsid w:val="00B23C6E"/>
    <w:rsid w:val="00B31E11"/>
    <w:rsid w:val="00B4000B"/>
    <w:rsid w:val="00B841F7"/>
    <w:rsid w:val="00B842BF"/>
    <w:rsid w:val="00B86BE9"/>
    <w:rsid w:val="00B908B5"/>
    <w:rsid w:val="00BA6570"/>
    <w:rsid w:val="00BB1636"/>
    <w:rsid w:val="00BC08C8"/>
    <w:rsid w:val="00BE4799"/>
    <w:rsid w:val="00C002C8"/>
    <w:rsid w:val="00C7356B"/>
    <w:rsid w:val="00C82413"/>
    <w:rsid w:val="00CA33D5"/>
    <w:rsid w:val="00CC754F"/>
    <w:rsid w:val="00D431A7"/>
    <w:rsid w:val="00D616C8"/>
    <w:rsid w:val="00D77C68"/>
    <w:rsid w:val="00DE5AB7"/>
    <w:rsid w:val="00DF5AF6"/>
    <w:rsid w:val="00E27A11"/>
    <w:rsid w:val="00E457B3"/>
    <w:rsid w:val="00E6042A"/>
    <w:rsid w:val="00E76C35"/>
    <w:rsid w:val="00EA7A3F"/>
    <w:rsid w:val="00ED616A"/>
    <w:rsid w:val="00EE36CB"/>
    <w:rsid w:val="00EF3BDC"/>
    <w:rsid w:val="00F07DA3"/>
    <w:rsid w:val="00F25725"/>
    <w:rsid w:val="00F75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54"/>
    <w:pPr>
      <w:ind w:left="720"/>
      <w:contextualSpacing/>
    </w:pPr>
  </w:style>
  <w:style w:type="paragraph" w:styleId="Header">
    <w:name w:val="header"/>
    <w:basedOn w:val="Normal"/>
    <w:link w:val="HeaderChar"/>
    <w:uiPriority w:val="99"/>
    <w:semiHidden/>
    <w:unhideWhenUsed/>
    <w:rsid w:val="00BB1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636"/>
  </w:style>
  <w:style w:type="paragraph" w:styleId="Footer">
    <w:name w:val="footer"/>
    <w:basedOn w:val="Normal"/>
    <w:link w:val="FooterChar"/>
    <w:uiPriority w:val="99"/>
    <w:unhideWhenUsed/>
    <w:rsid w:val="00BB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36"/>
  </w:style>
  <w:style w:type="paragraph" w:styleId="BalloonText">
    <w:name w:val="Balloon Text"/>
    <w:basedOn w:val="Normal"/>
    <w:link w:val="BalloonTextChar"/>
    <w:uiPriority w:val="99"/>
    <w:semiHidden/>
    <w:unhideWhenUsed/>
    <w:rsid w:val="00BB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BAE5-B314-43DA-B258-050F49B5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2011-03-11T09:21:00Z</cp:lastPrinted>
  <dcterms:created xsi:type="dcterms:W3CDTF">2011-03-07T14:24:00Z</dcterms:created>
  <dcterms:modified xsi:type="dcterms:W3CDTF">2011-03-23T06:56:00Z</dcterms:modified>
</cp:coreProperties>
</file>