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31" w:rsidRPr="00642531" w:rsidRDefault="00642531" w:rsidP="00642531">
      <w:pPr>
        <w:spacing w:after="0" w:line="240" w:lineRule="auto"/>
        <w:rPr>
          <w:rFonts w:ascii="Bookman Old Style" w:hAnsi="Bookman Old Style"/>
          <w:sz w:val="26"/>
          <w:szCs w:val="26"/>
        </w:rPr>
      </w:pPr>
      <w:r w:rsidRPr="00642531">
        <w:rPr>
          <w:rFonts w:ascii="Bookman Old Style" w:hAnsi="Bookman Old Style"/>
          <w:b/>
          <w:sz w:val="26"/>
          <w:szCs w:val="26"/>
          <w:u w:val="single"/>
        </w:rPr>
        <w:t>IN THE HIGH COURT OF ZAMBIA</w:t>
      </w:r>
      <w:r w:rsidRPr="00642531">
        <w:rPr>
          <w:rFonts w:ascii="Bookman Old Style" w:hAnsi="Bookman Old Style"/>
          <w:sz w:val="26"/>
          <w:szCs w:val="26"/>
        </w:rPr>
        <w:tab/>
      </w:r>
      <w:r w:rsidRPr="00642531">
        <w:rPr>
          <w:rFonts w:ascii="Bookman Old Style" w:hAnsi="Bookman Old Style"/>
          <w:sz w:val="26"/>
          <w:szCs w:val="26"/>
        </w:rPr>
        <w:tab/>
      </w:r>
      <w:r w:rsidRPr="00642531">
        <w:rPr>
          <w:rFonts w:ascii="Bookman Old Style" w:hAnsi="Bookman Old Style"/>
          <w:sz w:val="26"/>
          <w:szCs w:val="26"/>
        </w:rPr>
        <w:tab/>
      </w:r>
      <w:r w:rsidRPr="00642531">
        <w:rPr>
          <w:rFonts w:ascii="Bookman Old Style" w:hAnsi="Bookman Old Style"/>
          <w:b/>
          <w:sz w:val="26"/>
          <w:szCs w:val="26"/>
        </w:rPr>
        <w:t>2010/HP/786</w:t>
      </w:r>
      <w:r w:rsidRPr="00642531">
        <w:rPr>
          <w:rFonts w:ascii="Bookman Old Style" w:hAnsi="Bookman Old Style"/>
          <w:sz w:val="26"/>
          <w:szCs w:val="26"/>
        </w:rPr>
        <w:t xml:space="preserve">  </w:t>
      </w:r>
      <w:r w:rsidRPr="00642531">
        <w:rPr>
          <w:rFonts w:ascii="Bookman Old Style" w:hAnsi="Bookman Old Style"/>
          <w:sz w:val="26"/>
          <w:szCs w:val="26"/>
        </w:rPr>
        <w:tab/>
        <w:t xml:space="preserve">       </w:t>
      </w:r>
    </w:p>
    <w:p w:rsidR="00642531" w:rsidRPr="00642531" w:rsidRDefault="00642531" w:rsidP="00642531">
      <w:pPr>
        <w:spacing w:after="0" w:line="240" w:lineRule="auto"/>
        <w:rPr>
          <w:rFonts w:ascii="Bookman Old Style" w:hAnsi="Bookman Old Style"/>
          <w:b/>
          <w:sz w:val="26"/>
          <w:szCs w:val="26"/>
          <w:u w:val="single"/>
        </w:rPr>
      </w:pPr>
      <w:r w:rsidRPr="00642531">
        <w:rPr>
          <w:rFonts w:ascii="Bookman Old Style" w:hAnsi="Bookman Old Style"/>
          <w:b/>
          <w:sz w:val="26"/>
          <w:szCs w:val="26"/>
          <w:u w:val="single"/>
        </w:rPr>
        <w:t>AT THE PRINCIPAL REGISTRY</w:t>
      </w:r>
    </w:p>
    <w:p w:rsidR="00642531" w:rsidRPr="00642531" w:rsidRDefault="00642531" w:rsidP="00642531">
      <w:pPr>
        <w:spacing w:after="0" w:line="240" w:lineRule="auto"/>
        <w:rPr>
          <w:rFonts w:ascii="Bookman Old Style" w:hAnsi="Bookman Old Style"/>
          <w:b/>
          <w:sz w:val="26"/>
          <w:szCs w:val="26"/>
          <w:u w:val="single"/>
        </w:rPr>
      </w:pPr>
      <w:r w:rsidRPr="00642531">
        <w:rPr>
          <w:rFonts w:ascii="Bookman Old Style" w:hAnsi="Bookman Old Style"/>
          <w:b/>
          <w:sz w:val="26"/>
          <w:szCs w:val="26"/>
          <w:u w:val="single"/>
        </w:rPr>
        <w:t>HOLDEN AT LUSAKA</w:t>
      </w:r>
    </w:p>
    <w:p w:rsidR="00642531" w:rsidRPr="00535758" w:rsidRDefault="00642531" w:rsidP="00642531">
      <w:pPr>
        <w:spacing w:after="0" w:line="240" w:lineRule="auto"/>
        <w:rPr>
          <w:rFonts w:ascii="Bookman Old Style" w:hAnsi="Bookman Old Style"/>
          <w:i/>
          <w:sz w:val="26"/>
          <w:szCs w:val="26"/>
        </w:rPr>
      </w:pPr>
      <w:r w:rsidRPr="00642531">
        <w:rPr>
          <w:rFonts w:ascii="Bookman Old Style" w:hAnsi="Bookman Old Style"/>
          <w:i/>
          <w:sz w:val="26"/>
          <w:szCs w:val="26"/>
        </w:rPr>
        <w:t xml:space="preserve">(Civil Jurisdiction) </w:t>
      </w:r>
    </w:p>
    <w:p w:rsidR="00642531" w:rsidRPr="00642531" w:rsidRDefault="00642531" w:rsidP="00642531">
      <w:pPr>
        <w:spacing w:after="0" w:line="240" w:lineRule="auto"/>
        <w:rPr>
          <w:rFonts w:ascii="Bookman Old Style" w:hAnsi="Bookman Old Style"/>
          <w:b/>
          <w:sz w:val="26"/>
          <w:szCs w:val="26"/>
        </w:rPr>
      </w:pPr>
    </w:p>
    <w:p w:rsidR="00642531" w:rsidRPr="00642531" w:rsidRDefault="00250608" w:rsidP="00642531">
      <w:pPr>
        <w:spacing w:after="0" w:line="240" w:lineRule="auto"/>
        <w:rPr>
          <w:rFonts w:ascii="Bookman Old Style" w:hAnsi="Bookman Old Style"/>
          <w:sz w:val="26"/>
          <w:szCs w:val="26"/>
        </w:rPr>
      </w:pPr>
      <w:r>
        <w:rPr>
          <w:rFonts w:ascii="Bookman Old Style" w:hAnsi="Bookman Old Style"/>
          <w:sz w:val="26"/>
          <w:szCs w:val="26"/>
        </w:rPr>
        <w:t>IN THE MATTER OF:</w:t>
      </w:r>
      <w:r>
        <w:rPr>
          <w:rFonts w:ascii="Bookman Old Style" w:hAnsi="Bookman Old Style"/>
          <w:sz w:val="26"/>
          <w:szCs w:val="26"/>
        </w:rPr>
        <w:tab/>
        <w:t xml:space="preserve">       </w:t>
      </w:r>
      <w:r w:rsidR="00642531" w:rsidRPr="00642531">
        <w:rPr>
          <w:rFonts w:ascii="Bookman Old Style" w:hAnsi="Bookman Old Style"/>
          <w:sz w:val="26"/>
          <w:szCs w:val="26"/>
        </w:rPr>
        <w:t>THE LICENCE NOs. ES/NWEC/0072008</w:t>
      </w:r>
    </w:p>
    <w:p w:rsidR="00642531" w:rsidRPr="00642531" w:rsidRDefault="00642531" w:rsidP="00642531">
      <w:pPr>
        <w:spacing w:after="0" w:line="240" w:lineRule="auto"/>
        <w:rPr>
          <w:rFonts w:ascii="Bookman Old Style" w:hAnsi="Bookman Old Style"/>
          <w:sz w:val="26"/>
          <w:szCs w:val="26"/>
        </w:rPr>
      </w:pPr>
    </w:p>
    <w:p w:rsidR="00642531" w:rsidRPr="00642531" w:rsidRDefault="00642531" w:rsidP="00642531">
      <w:pPr>
        <w:spacing w:after="0" w:line="240" w:lineRule="auto"/>
        <w:rPr>
          <w:rFonts w:ascii="Bookman Old Style" w:hAnsi="Bookman Old Style"/>
          <w:sz w:val="26"/>
          <w:szCs w:val="26"/>
        </w:rPr>
      </w:pPr>
      <w:r w:rsidRPr="00642531">
        <w:rPr>
          <w:rFonts w:ascii="Bookman Old Style" w:hAnsi="Bookman Old Style"/>
          <w:sz w:val="26"/>
          <w:szCs w:val="26"/>
        </w:rPr>
        <w:t xml:space="preserve">AND </w:t>
      </w:r>
    </w:p>
    <w:p w:rsidR="00642531" w:rsidRPr="00642531" w:rsidRDefault="00642531" w:rsidP="00642531">
      <w:pPr>
        <w:spacing w:after="0" w:line="240" w:lineRule="auto"/>
        <w:rPr>
          <w:rFonts w:ascii="Bookman Old Style" w:hAnsi="Bookman Old Style"/>
          <w:sz w:val="26"/>
          <w:szCs w:val="26"/>
        </w:rPr>
      </w:pPr>
    </w:p>
    <w:p w:rsidR="00642531" w:rsidRPr="00642531" w:rsidRDefault="00642531" w:rsidP="00642531">
      <w:pPr>
        <w:spacing w:after="0" w:line="240" w:lineRule="auto"/>
        <w:rPr>
          <w:rFonts w:ascii="Bookman Old Style" w:hAnsi="Bookman Old Style"/>
          <w:sz w:val="26"/>
          <w:szCs w:val="26"/>
        </w:rPr>
      </w:pPr>
      <w:r w:rsidRPr="00642531">
        <w:rPr>
          <w:rFonts w:ascii="Bookman Old Style" w:hAnsi="Bookman Old Style"/>
          <w:sz w:val="26"/>
          <w:szCs w:val="26"/>
        </w:rPr>
        <w:t xml:space="preserve">IN THE MATTER OF:          THE ELECTRICITY CHAPTER 433 OF </w:t>
      </w:r>
      <w:r w:rsidRPr="00642531">
        <w:rPr>
          <w:rFonts w:ascii="Bookman Old Style" w:hAnsi="Bookman Old Style"/>
          <w:sz w:val="26"/>
          <w:szCs w:val="26"/>
        </w:rPr>
        <w:tab/>
      </w:r>
      <w:r w:rsidRPr="00642531">
        <w:rPr>
          <w:rFonts w:ascii="Bookman Old Style" w:hAnsi="Bookman Old Style"/>
          <w:sz w:val="26"/>
          <w:szCs w:val="26"/>
        </w:rPr>
        <w:tab/>
      </w:r>
      <w:r w:rsidRPr="00642531">
        <w:rPr>
          <w:rFonts w:ascii="Bookman Old Style" w:hAnsi="Bookman Old Style"/>
          <w:sz w:val="26"/>
          <w:szCs w:val="26"/>
        </w:rPr>
        <w:tab/>
      </w:r>
      <w:r w:rsidRPr="00642531">
        <w:rPr>
          <w:rFonts w:ascii="Bookman Old Style" w:hAnsi="Bookman Old Style"/>
          <w:sz w:val="26"/>
          <w:szCs w:val="26"/>
        </w:rPr>
        <w:tab/>
      </w:r>
      <w:r w:rsidRPr="00642531">
        <w:rPr>
          <w:rFonts w:ascii="Bookman Old Style" w:hAnsi="Bookman Old Style"/>
          <w:sz w:val="26"/>
          <w:szCs w:val="26"/>
        </w:rPr>
        <w:tab/>
      </w:r>
      <w:r w:rsidRPr="00642531">
        <w:rPr>
          <w:rFonts w:ascii="Bookman Old Style" w:hAnsi="Bookman Old Style"/>
          <w:sz w:val="26"/>
          <w:szCs w:val="26"/>
        </w:rPr>
        <w:tab/>
        <w:t xml:space="preserve">  </w:t>
      </w:r>
      <w:r w:rsidR="00250608">
        <w:rPr>
          <w:rFonts w:ascii="Bookman Old Style" w:hAnsi="Bookman Old Style"/>
          <w:sz w:val="26"/>
          <w:szCs w:val="26"/>
        </w:rPr>
        <w:t xml:space="preserve">     </w:t>
      </w:r>
      <w:r w:rsidRPr="00642531">
        <w:rPr>
          <w:rFonts w:ascii="Bookman Old Style" w:hAnsi="Bookman Old Style"/>
          <w:sz w:val="26"/>
          <w:szCs w:val="26"/>
        </w:rPr>
        <w:t>THE LAWS OF ZAMBIA</w:t>
      </w:r>
    </w:p>
    <w:p w:rsidR="00642531" w:rsidRPr="00642531" w:rsidRDefault="00642531" w:rsidP="00642531">
      <w:pPr>
        <w:spacing w:after="0" w:line="240" w:lineRule="auto"/>
        <w:rPr>
          <w:rFonts w:ascii="Bookman Old Style" w:hAnsi="Bookman Old Style"/>
          <w:sz w:val="26"/>
          <w:szCs w:val="26"/>
        </w:rPr>
      </w:pPr>
    </w:p>
    <w:p w:rsidR="00642531" w:rsidRPr="00642531" w:rsidRDefault="00642531" w:rsidP="00642531">
      <w:pPr>
        <w:spacing w:after="0" w:line="240" w:lineRule="auto"/>
        <w:rPr>
          <w:rFonts w:ascii="Bookman Old Style" w:hAnsi="Bookman Old Style"/>
          <w:sz w:val="26"/>
          <w:szCs w:val="26"/>
        </w:rPr>
      </w:pPr>
      <w:r w:rsidRPr="00642531">
        <w:rPr>
          <w:rFonts w:ascii="Bookman Old Style" w:hAnsi="Bookman Old Style"/>
          <w:sz w:val="26"/>
          <w:szCs w:val="26"/>
        </w:rPr>
        <w:t xml:space="preserve">AND </w:t>
      </w:r>
    </w:p>
    <w:p w:rsidR="00642531" w:rsidRPr="00642531" w:rsidRDefault="00642531" w:rsidP="00642531">
      <w:pPr>
        <w:spacing w:after="0" w:line="240" w:lineRule="auto"/>
        <w:rPr>
          <w:rFonts w:ascii="Bookman Old Style" w:hAnsi="Bookman Old Style"/>
          <w:sz w:val="26"/>
          <w:szCs w:val="26"/>
        </w:rPr>
      </w:pPr>
    </w:p>
    <w:p w:rsidR="00642531" w:rsidRPr="00642531" w:rsidRDefault="00250608" w:rsidP="00642531">
      <w:pPr>
        <w:spacing w:after="0" w:line="240" w:lineRule="auto"/>
        <w:rPr>
          <w:rFonts w:ascii="Bookman Old Style" w:hAnsi="Bookman Old Style"/>
          <w:sz w:val="26"/>
          <w:szCs w:val="26"/>
        </w:rPr>
      </w:pPr>
      <w:r>
        <w:rPr>
          <w:rFonts w:ascii="Bookman Old Style" w:hAnsi="Bookman Old Style"/>
          <w:sz w:val="26"/>
          <w:szCs w:val="26"/>
        </w:rPr>
        <w:t>IN TH</w:t>
      </w:r>
      <w:r w:rsidR="00D622FF">
        <w:rPr>
          <w:rFonts w:ascii="Bookman Old Style" w:hAnsi="Bookman Old Style"/>
          <w:sz w:val="26"/>
          <w:szCs w:val="26"/>
        </w:rPr>
        <w:t>E MATTER OF:</w:t>
      </w:r>
      <w:r w:rsidR="00D622FF">
        <w:rPr>
          <w:rFonts w:ascii="Bookman Old Style" w:hAnsi="Bookman Old Style"/>
          <w:sz w:val="26"/>
          <w:szCs w:val="26"/>
        </w:rPr>
        <w:tab/>
        <w:t xml:space="preserve">       </w:t>
      </w:r>
      <w:r w:rsidR="00642531" w:rsidRPr="00642531">
        <w:rPr>
          <w:rFonts w:ascii="Bookman Old Style" w:hAnsi="Bookman Old Style"/>
          <w:sz w:val="26"/>
          <w:szCs w:val="26"/>
        </w:rPr>
        <w:t>THE ENERGY REGULATION</w:t>
      </w:r>
      <w:r w:rsidR="00426DAB">
        <w:rPr>
          <w:rFonts w:ascii="Bookman Old Style" w:hAnsi="Bookman Old Style"/>
          <w:sz w:val="26"/>
          <w:szCs w:val="26"/>
        </w:rPr>
        <w:t xml:space="preserve">S ACT </w:t>
      </w:r>
      <w:r w:rsidR="00426DAB">
        <w:rPr>
          <w:rFonts w:ascii="Bookman Old Style" w:hAnsi="Bookman Old Style"/>
          <w:sz w:val="26"/>
          <w:szCs w:val="26"/>
        </w:rPr>
        <w:tab/>
      </w:r>
      <w:r w:rsidR="00426DAB">
        <w:rPr>
          <w:rFonts w:ascii="Bookman Old Style" w:hAnsi="Bookman Old Style"/>
          <w:sz w:val="26"/>
          <w:szCs w:val="26"/>
        </w:rPr>
        <w:tab/>
      </w:r>
      <w:r w:rsidR="00426DAB">
        <w:rPr>
          <w:rFonts w:ascii="Bookman Old Style" w:hAnsi="Bookman Old Style"/>
          <w:sz w:val="26"/>
          <w:szCs w:val="26"/>
        </w:rPr>
        <w:tab/>
      </w:r>
      <w:r w:rsidR="00426DAB">
        <w:rPr>
          <w:rFonts w:ascii="Bookman Old Style" w:hAnsi="Bookman Old Style"/>
          <w:sz w:val="26"/>
          <w:szCs w:val="26"/>
        </w:rPr>
        <w:tab/>
      </w:r>
      <w:r w:rsidR="00426DAB">
        <w:rPr>
          <w:rFonts w:ascii="Bookman Old Style" w:hAnsi="Bookman Old Style"/>
          <w:sz w:val="26"/>
          <w:szCs w:val="26"/>
        </w:rPr>
        <w:tab/>
      </w:r>
      <w:r w:rsidR="00426DAB">
        <w:rPr>
          <w:rFonts w:ascii="Bookman Old Style" w:hAnsi="Bookman Old Style"/>
          <w:sz w:val="26"/>
          <w:szCs w:val="26"/>
        </w:rPr>
        <w:tab/>
        <w:t xml:space="preserve">       </w:t>
      </w:r>
      <w:r w:rsidR="00642531" w:rsidRPr="00642531">
        <w:rPr>
          <w:rFonts w:ascii="Bookman Old Style" w:hAnsi="Bookman Old Style"/>
          <w:sz w:val="26"/>
          <w:szCs w:val="26"/>
        </w:rPr>
        <w:t xml:space="preserve">CHAPTER 436 OF THE LAWS OF </w:t>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t xml:space="preserve"> </w:t>
      </w:r>
      <w:r w:rsidR="00D622FF">
        <w:rPr>
          <w:rFonts w:ascii="Bookman Old Style" w:hAnsi="Bookman Old Style"/>
          <w:sz w:val="26"/>
          <w:szCs w:val="26"/>
        </w:rPr>
        <w:t xml:space="preserve">     </w:t>
      </w:r>
      <w:r w:rsidR="00642531" w:rsidRPr="00642531">
        <w:rPr>
          <w:rFonts w:ascii="Bookman Old Style" w:hAnsi="Bookman Old Style"/>
          <w:sz w:val="26"/>
          <w:szCs w:val="26"/>
        </w:rPr>
        <w:t xml:space="preserve"> ZAMBIA</w:t>
      </w:r>
    </w:p>
    <w:p w:rsidR="00642531" w:rsidRPr="00642531" w:rsidRDefault="00642531" w:rsidP="00642531">
      <w:pPr>
        <w:spacing w:after="0" w:line="240" w:lineRule="auto"/>
        <w:rPr>
          <w:rFonts w:ascii="Bookman Old Style" w:hAnsi="Bookman Old Style"/>
          <w:sz w:val="26"/>
          <w:szCs w:val="26"/>
        </w:rPr>
      </w:pPr>
    </w:p>
    <w:p w:rsidR="00642531" w:rsidRPr="00642531" w:rsidRDefault="00642531" w:rsidP="00642531">
      <w:pPr>
        <w:spacing w:after="0" w:line="240" w:lineRule="auto"/>
        <w:rPr>
          <w:rFonts w:ascii="Bookman Old Style" w:hAnsi="Bookman Old Style"/>
          <w:sz w:val="26"/>
          <w:szCs w:val="26"/>
        </w:rPr>
      </w:pPr>
      <w:r w:rsidRPr="00642531">
        <w:rPr>
          <w:rFonts w:ascii="Bookman Old Style" w:hAnsi="Bookman Old Style"/>
          <w:sz w:val="26"/>
          <w:szCs w:val="26"/>
        </w:rPr>
        <w:t xml:space="preserve">AND </w:t>
      </w:r>
    </w:p>
    <w:p w:rsidR="00642531" w:rsidRPr="00642531" w:rsidRDefault="00642531" w:rsidP="00642531">
      <w:pPr>
        <w:spacing w:after="0" w:line="240" w:lineRule="auto"/>
        <w:rPr>
          <w:rFonts w:ascii="Bookman Old Style" w:hAnsi="Bookman Old Style"/>
          <w:sz w:val="26"/>
          <w:szCs w:val="26"/>
        </w:rPr>
      </w:pPr>
    </w:p>
    <w:p w:rsidR="00642531" w:rsidRPr="00642531" w:rsidRDefault="00DC6209" w:rsidP="00642531">
      <w:pPr>
        <w:spacing w:after="0" w:line="240" w:lineRule="auto"/>
        <w:rPr>
          <w:rFonts w:ascii="Bookman Old Style" w:hAnsi="Bookman Old Style"/>
          <w:sz w:val="26"/>
          <w:szCs w:val="26"/>
        </w:rPr>
      </w:pPr>
      <w:r>
        <w:rPr>
          <w:rFonts w:ascii="Bookman Old Style" w:hAnsi="Bookman Old Style"/>
          <w:sz w:val="26"/>
          <w:szCs w:val="26"/>
        </w:rPr>
        <w:t>IN THE MATTER OF:</w:t>
      </w:r>
      <w:r>
        <w:rPr>
          <w:rFonts w:ascii="Bookman Old Style" w:hAnsi="Bookman Old Style"/>
          <w:sz w:val="26"/>
          <w:szCs w:val="26"/>
        </w:rPr>
        <w:tab/>
      </w:r>
      <w:r>
        <w:rPr>
          <w:rFonts w:ascii="Bookman Old Style" w:hAnsi="Bookman Old Style"/>
          <w:sz w:val="26"/>
          <w:szCs w:val="26"/>
        </w:rPr>
        <w:tab/>
      </w:r>
      <w:r w:rsidR="00642531" w:rsidRPr="00642531">
        <w:rPr>
          <w:rFonts w:ascii="Bookman Old Style" w:hAnsi="Bookman Old Style"/>
          <w:sz w:val="26"/>
          <w:szCs w:val="26"/>
        </w:rPr>
        <w:t xml:space="preserve">AN APPLICATION FOR JUDICIAL </w:t>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r>
      <w:r w:rsidR="00642531" w:rsidRPr="00642531">
        <w:rPr>
          <w:rFonts w:ascii="Bookman Old Style" w:hAnsi="Bookman Old Style"/>
          <w:sz w:val="26"/>
          <w:szCs w:val="26"/>
        </w:rPr>
        <w:tab/>
        <w:t xml:space="preserve"> </w:t>
      </w:r>
      <w:r>
        <w:rPr>
          <w:rFonts w:ascii="Bookman Old Style" w:hAnsi="Bookman Old Style"/>
          <w:sz w:val="26"/>
          <w:szCs w:val="26"/>
        </w:rPr>
        <w:t xml:space="preserve">       </w:t>
      </w:r>
      <w:r w:rsidR="00642531" w:rsidRPr="00642531">
        <w:rPr>
          <w:rFonts w:ascii="Bookman Old Style" w:hAnsi="Bookman Old Style"/>
          <w:sz w:val="26"/>
          <w:szCs w:val="26"/>
        </w:rPr>
        <w:t xml:space="preserve"> REVIEW </w:t>
      </w:r>
    </w:p>
    <w:p w:rsidR="00642531" w:rsidRPr="00642531" w:rsidRDefault="00642531" w:rsidP="00642531">
      <w:pPr>
        <w:spacing w:after="0" w:line="240" w:lineRule="auto"/>
        <w:rPr>
          <w:rFonts w:ascii="Bookman Old Style" w:hAnsi="Bookman Old Style"/>
          <w:sz w:val="26"/>
          <w:szCs w:val="26"/>
        </w:rPr>
      </w:pPr>
    </w:p>
    <w:p w:rsidR="00642531" w:rsidRPr="00642531" w:rsidRDefault="00642531" w:rsidP="00642531">
      <w:pPr>
        <w:spacing w:after="0" w:line="240" w:lineRule="auto"/>
        <w:rPr>
          <w:rFonts w:ascii="Bookman Old Style" w:hAnsi="Bookman Old Style"/>
          <w:sz w:val="26"/>
          <w:szCs w:val="26"/>
        </w:rPr>
      </w:pPr>
      <w:r w:rsidRPr="00642531">
        <w:rPr>
          <w:rFonts w:ascii="Bookman Old Style" w:hAnsi="Bookman Old Style"/>
          <w:sz w:val="26"/>
          <w:szCs w:val="26"/>
        </w:rPr>
        <w:t>BETWEEN:</w:t>
      </w:r>
    </w:p>
    <w:p w:rsidR="00642531" w:rsidRPr="00642531" w:rsidRDefault="00642531" w:rsidP="00642531">
      <w:pPr>
        <w:spacing w:after="0" w:line="240" w:lineRule="auto"/>
        <w:rPr>
          <w:rFonts w:ascii="Bookman Old Style" w:hAnsi="Bookman Old Style"/>
          <w:sz w:val="26"/>
          <w:szCs w:val="26"/>
        </w:rPr>
      </w:pPr>
    </w:p>
    <w:p w:rsidR="00642531" w:rsidRPr="00642531" w:rsidRDefault="00642531" w:rsidP="00642531">
      <w:pPr>
        <w:spacing w:after="0" w:line="240" w:lineRule="auto"/>
        <w:rPr>
          <w:rFonts w:ascii="Bookman Old Style" w:hAnsi="Bookman Old Style"/>
          <w:b/>
          <w:sz w:val="26"/>
          <w:szCs w:val="26"/>
        </w:rPr>
      </w:pPr>
      <w:r w:rsidRPr="00642531">
        <w:rPr>
          <w:rFonts w:ascii="Bookman Old Style" w:hAnsi="Bookman Old Style"/>
          <w:b/>
          <w:sz w:val="26"/>
          <w:szCs w:val="26"/>
        </w:rPr>
        <w:t xml:space="preserve">NORTH WESTERN ENERGY </w:t>
      </w:r>
      <w:r w:rsidRPr="00642531">
        <w:rPr>
          <w:rFonts w:ascii="Bookman Old Style" w:hAnsi="Bookman Old Style"/>
          <w:b/>
          <w:sz w:val="26"/>
          <w:szCs w:val="26"/>
        </w:rPr>
        <w:tab/>
      </w:r>
      <w:r w:rsidRPr="00642531">
        <w:rPr>
          <w:rFonts w:ascii="Bookman Old Style" w:hAnsi="Bookman Old Style"/>
          <w:b/>
          <w:sz w:val="26"/>
          <w:szCs w:val="26"/>
        </w:rPr>
        <w:tab/>
      </w:r>
      <w:r w:rsidRPr="00642531">
        <w:rPr>
          <w:rFonts w:ascii="Bookman Old Style" w:hAnsi="Bookman Old Style"/>
          <w:b/>
          <w:sz w:val="26"/>
          <w:szCs w:val="26"/>
        </w:rPr>
        <w:tab/>
      </w:r>
      <w:r w:rsidRPr="00642531">
        <w:rPr>
          <w:rFonts w:ascii="Bookman Old Style" w:hAnsi="Bookman Old Style"/>
          <w:b/>
          <w:sz w:val="26"/>
          <w:szCs w:val="26"/>
        </w:rPr>
        <w:tab/>
      </w:r>
      <w:r w:rsidRPr="00642531">
        <w:rPr>
          <w:rFonts w:ascii="Bookman Old Style" w:hAnsi="Bookman Old Style"/>
          <w:b/>
          <w:sz w:val="26"/>
          <w:szCs w:val="26"/>
        </w:rPr>
        <w:tab/>
        <w:t xml:space="preserve">APPLICANT </w:t>
      </w:r>
    </w:p>
    <w:p w:rsidR="00642531" w:rsidRPr="00642531" w:rsidRDefault="00642531" w:rsidP="00642531">
      <w:pPr>
        <w:spacing w:after="0" w:line="240" w:lineRule="auto"/>
        <w:rPr>
          <w:rFonts w:ascii="Bookman Old Style" w:hAnsi="Bookman Old Style"/>
          <w:b/>
          <w:sz w:val="26"/>
          <w:szCs w:val="26"/>
        </w:rPr>
      </w:pPr>
      <w:r w:rsidRPr="00642531">
        <w:rPr>
          <w:rFonts w:ascii="Bookman Old Style" w:hAnsi="Bookman Old Style"/>
          <w:b/>
          <w:sz w:val="26"/>
          <w:szCs w:val="26"/>
        </w:rPr>
        <w:t xml:space="preserve">COMPANY LIMITED </w:t>
      </w:r>
      <w:r w:rsidRPr="00642531">
        <w:rPr>
          <w:rFonts w:ascii="Bookman Old Style" w:hAnsi="Bookman Old Style"/>
          <w:b/>
          <w:sz w:val="26"/>
          <w:szCs w:val="26"/>
        </w:rPr>
        <w:tab/>
      </w:r>
      <w:r w:rsidRPr="00642531">
        <w:rPr>
          <w:rFonts w:ascii="Bookman Old Style" w:hAnsi="Bookman Old Style"/>
          <w:b/>
          <w:sz w:val="26"/>
          <w:szCs w:val="26"/>
        </w:rPr>
        <w:tab/>
      </w:r>
      <w:r w:rsidRPr="00642531">
        <w:rPr>
          <w:rFonts w:ascii="Bookman Old Style" w:hAnsi="Bookman Old Style"/>
          <w:b/>
          <w:sz w:val="26"/>
          <w:szCs w:val="26"/>
        </w:rPr>
        <w:tab/>
      </w:r>
      <w:r w:rsidRPr="00642531">
        <w:rPr>
          <w:rFonts w:ascii="Bookman Old Style" w:hAnsi="Bookman Old Style"/>
          <w:b/>
          <w:sz w:val="26"/>
          <w:szCs w:val="26"/>
        </w:rPr>
        <w:tab/>
      </w:r>
      <w:r w:rsidRPr="00642531">
        <w:rPr>
          <w:rFonts w:ascii="Bookman Old Style" w:hAnsi="Bookman Old Style"/>
          <w:b/>
          <w:sz w:val="26"/>
          <w:szCs w:val="26"/>
        </w:rPr>
        <w:tab/>
        <w:t xml:space="preserve"> </w:t>
      </w:r>
    </w:p>
    <w:p w:rsidR="00642531" w:rsidRPr="00642531" w:rsidRDefault="00642531" w:rsidP="00642531">
      <w:pPr>
        <w:spacing w:after="0" w:line="240" w:lineRule="auto"/>
        <w:rPr>
          <w:rFonts w:ascii="Bookman Old Style" w:hAnsi="Bookman Old Style"/>
          <w:b/>
          <w:sz w:val="26"/>
          <w:szCs w:val="26"/>
        </w:rPr>
      </w:pPr>
    </w:p>
    <w:p w:rsidR="00642531" w:rsidRPr="00642531" w:rsidRDefault="00642531" w:rsidP="00642531">
      <w:pPr>
        <w:spacing w:after="0" w:line="240" w:lineRule="auto"/>
        <w:rPr>
          <w:rFonts w:ascii="Bookman Old Style" w:hAnsi="Bookman Old Style"/>
          <w:b/>
          <w:sz w:val="26"/>
          <w:szCs w:val="26"/>
        </w:rPr>
      </w:pPr>
      <w:r w:rsidRPr="00642531">
        <w:rPr>
          <w:rFonts w:ascii="Bookman Old Style" w:hAnsi="Bookman Old Style"/>
          <w:b/>
          <w:sz w:val="26"/>
          <w:szCs w:val="26"/>
        </w:rPr>
        <w:tab/>
      </w:r>
      <w:r w:rsidRPr="00642531">
        <w:rPr>
          <w:rFonts w:ascii="Bookman Old Style" w:hAnsi="Bookman Old Style"/>
          <w:b/>
          <w:sz w:val="26"/>
          <w:szCs w:val="26"/>
        </w:rPr>
        <w:tab/>
        <w:t>V</w:t>
      </w:r>
    </w:p>
    <w:p w:rsidR="00642531" w:rsidRPr="00642531" w:rsidRDefault="00642531" w:rsidP="00642531">
      <w:pPr>
        <w:spacing w:after="0" w:line="240" w:lineRule="auto"/>
        <w:rPr>
          <w:rFonts w:ascii="Bookman Old Style" w:hAnsi="Bookman Old Style"/>
          <w:b/>
          <w:sz w:val="26"/>
          <w:szCs w:val="26"/>
        </w:rPr>
      </w:pPr>
    </w:p>
    <w:p w:rsidR="00642531" w:rsidRPr="00642531" w:rsidRDefault="00642531" w:rsidP="00642531">
      <w:pPr>
        <w:spacing w:after="0" w:line="240" w:lineRule="auto"/>
        <w:rPr>
          <w:rFonts w:ascii="Bookman Old Style" w:hAnsi="Bookman Old Style"/>
          <w:b/>
          <w:sz w:val="26"/>
          <w:szCs w:val="26"/>
        </w:rPr>
      </w:pPr>
      <w:r w:rsidRPr="00642531">
        <w:rPr>
          <w:rFonts w:ascii="Bookman Old Style" w:hAnsi="Bookman Old Style"/>
          <w:b/>
          <w:sz w:val="26"/>
          <w:szCs w:val="26"/>
        </w:rPr>
        <w:t xml:space="preserve">THE ENERGY REGULATIONS BOARD </w:t>
      </w:r>
      <w:r w:rsidRPr="00642531">
        <w:rPr>
          <w:rFonts w:ascii="Bookman Old Style" w:hAnsi="Bookman Old Style"/>
          <w:b/>
          <w:sz w:val="26"/>
          <w:szCs w:val="26"/>
        </w:rPr>
        <w:tab/>
      </w:r>
      <w:r w:rsidRPr="00642531">
        <w:rPr>
          <w:rFonts w:ascii="Bookman Old Style" w:hAnsi="Bookman Old Style"/>
          <w:b/>
          <w:sz w:val="26"/>
          <w:szCs w:val="26"/>
        </w:rPr>
        <w:tab/>
        <w:t xml:space="preserve">     RESPONDENT </w:t>
      </w:r>
    </w:p>
    <w:p w:rsidR="00642531" w:rsidRDefault="00642531" w:rsidP="00642531">
      <w:pPr>
        <w:spacing w:after="0" w:line="240" w:lineRule="auto"/>
        <w:ind w:left="720" w:firstLine="720"/>
        <w:rPr>
          <w:rFonts w:ascii="Bookman Old Style" w:hAnsi="Bookman Old Style"/>
          <w:b/>
          <w:sz w:val="28"/>
          <w:szCs w:val="28"/>
          <w:u w:val="single"/>
        </w:rPr>
      </w:pPr>
    </w:p>
    <w:p w:rsidR="00642531" w:rsidRDefault="00642531" w:rsidP="00642531">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814D1B">
        <w:rPr>
          <w:rFonts w:ascii="Bookman Old Style" w:hAnsi="Bookman Old Style"/>
          <w:i/>
          <w:sz w:val="20"/>
          <w:szCs w:val="20"/>
        </w:rPr>
        <w:t xml:space="preserve"> </w:t>
      </w:r>
      <w:r w:rsidR="00F02265">
        <w:rPr>
          <w:rFonts w:ascii="Bookman Old Style" w:hAnsi="Bookman Old Style"/>
          <w:i/>
          <w:sz w:val="20"/>
          <w:szCs w:val="20"/>
        </w:rPr>
        <w:t>4</w:t>
      </w:r>
      <w:r w:rsidR="00F02265" w:rsidRPr="00F02265">
        <w:rPr>
          <w:rFonts w:ascii="Bookman Old Style" w:hAnsi="Bookman Old Style"/>
          <w:i/>
          <w:sz w:val="20"/>
          <w:szCs w:val="20"/>
          <w:vertAlign w:val="superscript"/>
        </w:rPr>
        <w:t>th</w:t>
      </w:r>
      <w:r w:rsidR="00D820A7">
        <w:rPr>
          <w:rFonts w:ascii="Bookman Old Style" w:hAnsi="Bookman Old Style"/>
          <w:i/>
          <w:sz w:val="20"/>
          <w:szCs w:val="20"/>
        </w:rPr>
        <w:t xml:space="preserve"> day of October</w:t>
      </w:r>
      <w:r>
        <w:rPr>
          <w:rFonts w:ascii="Bookman Old Style" w:hAnsi="Bookman Old Style"/>
          <w:i/>
          <w:sz w:val="20"/>
          <w:szCs w:val="20"/>
        </w:rPr>
        <w:t>, 2011</w:t>
      </w:r>
      <w:r w:rsidRPr="00676A5D">
        <w:rPr>
          <w:rFonts w:ascii="Bookman Old Style" w:hAnsi="Bookman Old Style"/>
          <w:i/>
          <w:sz w:val="20"/>
          <w:szCs w:val="20"/>
        </w:rPr>
        <w:t>.</w:t>
      </w:r>
    </w:p>
    <w:p w:rsidR="00642531" w:rsidRDefault="00642531" w:rsidP="00642531">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642531" w:rsidRPr="00676A5D" w:rsidRDefault="00642531" w:rsidP="00642531">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642531" w:rsidRDefault="00642531" w:rsidP="00642531">
      <w:pPr>
        <w:spacing w:after="0" w:line="240" w:lineRule="auto"/>
        <w:rPr>
          <w:rFonts w:ascii="Bookman Old Style" w:hAnsi="Bookman Old Style"/>
          <w:i/>
          <w:sz w:val="20"/>
          <w:szCs w:val="20"/>
        </w:rPr>
      </w:pPr>
      <w:r>
        <w:rPr>
          <w:rFonts w:ascii="Bookman Old Style" w:hAnsi="Bookman Old Style"/>
          <w:i/>
          <w:sz w:val="20"/>
          <w:szCs w:val="20"/>
        </w:rPr>
        <w:t>For the applicant:</w:t>
      </w:r>
      <w:r>
        <w:rPr>
          <w:rFonts w:ascii="Bookman Old Style" w:hAnsi="Bookman Old Style"/>
          <w:i/>
          <w:sz w:val="20"/>
          <w:szCs w:val="20"/>
        </w:rPr>
        <w:tab/>
      </w:r>
      <w:r>
        <w:rPr>
          <w:rFonts w:ascii="Bookman Old Style" w:hAnsi="Bookman Old Style"/>
          <w:i/>
          <w:sz w:val="20"/>
          <w:szCs w:val="20"/>
        </w:rPr>
        <w:tab/>
        <w:t>Mr. M. Mundashi, SC, with L. Kasonde (Ms</w:t>
      </w:r>
      <w:r w:rsidR="00535758">
        <w:rPr>
          <w:rFonts w:ascii="Bookman Old Style" w:hAnsi="Bookman Old Style"/>
          <w:i/>
          <w:sz w:val="20"/>
          <w:szCs w:val="20"/>
        </w:rPr>
        <w:t>.</w:t>
      </w:r>
      <w:r>
        <w:rPr>
          <w:rFonts w:ascii="Bookman Old Style" w:hAnsi="Bookman Old Style"/>
          <w:i/>
          <w:sz w:val="20"/>
          <w:szCs w:val="20"/>
        </w:rPr>
        <w:t xml:space="preserve">) and M. Chiteba of </w:t>
      </w:r>
      <w:r w:rsidR="009C7FF2">
        <w:rPr>
          <w:rFonts w:ascii="Bookman Old Style" w:hAnsi="Bookman Old Style"/>
          <w:i/>
          <w:sz w:val="20"/>
          <w:szCs w:val="20"/>
        </w:rPr>
        <w:tab/>
      </w:r>
      <w:r w:rsidR="009C7FF2">
        <w:rPr>
          <w:rFonts w:ascii="Bookman Old Style" w:hAnsi="Bookman Old Style"/>
          <w:i/>
          <w:sz w:val="20"/>
          <w:szCs w:val="20"/>
        </w:rPr>
        <w:tab/>
      </w:r>
      <w:r w:rsidR="009C7FF2">
        <w:rPr>
          <w:rFonts w:ascii="Bookman Old Style" w:hAnsi="Bookman Old Style"/>
          <w:i/>
          <w:sz w:val="20"/>
          <w:szCs w:val="20"/>
        </w:rPr>
        <w:tab/>
      </w:r>
      <w:r w:rsidR="009C7FF2">
        <w:rPr>
          <w:rFonts w:ascii="Bookman Old Style" w:hAnsi="Bookman Old Style"/>
          <w:i/>
          <w:sz w:val="20"/>
          <w:szCs w:val="20"/>
        </w:rPr>
        <w:tab/>
      </w:r>
      <w:r w:rsidR="009C7FF2">
        <w:rPr>
          <w:rFonts w:ascii="Bookman Old Style" w:hAnsi="Bookman Old Style"/>
          <w:i/>
          <w:sz w:val="20"/>
          <w:szCs w:val="20"/>
        </w:rPr>
        <w:tab/>
      </w:r>
      <w:r>
        <w:rPr>
          <w:rFonts w:ascii="Bookman Old Style" w:hAnsi="Bookman Old Style"/>
          <w:i/>
          <w:sz w:val="20"/>
          <w:szCs w:val="20"/>
        </w:rPr>
        <w:t xml:space="preserve">Messrs Mulenga Mundashi and Company.   </w:t>
      </w:r>
    </w:p>
    <w:p w:rsidR="00642531" w:rsidRDefault="00642531" w:rsidP="00642531">
      <w:pPr>
        <w:spacing w:after="0" w:line="240" w:lineRule="auto"/>
        <w:rPr>
          <w:rFonts w:ascii="Bookman Old Style" w:hAnsi="Bookman Old Style"/>
          <w:i/>
          <w:sz w:val="20"/>
          <w:szCs w:val="20"/>
        </w:rPr>
      </w:pPr>
    </w:p>
    <w:p w:rsidR="00642531" w:rsidRPr="00676A5D" w:rsidRDefault="00642531" w:rsidP="00642531">
      <w:pPr>
        <w:spacing w:after="0" w:line="240" w:lineRule="auto"/>
        <w:rPr>
          <w:rFonts w:ascii="Bookman Old Style" w:hAnsi="Bookman Old Style"/>
          <w:i/>
          <w:sz w:val="20"/>
          <w:szCs w:val="20"/>
        </w:rPr>
      </w:pPr>
      <w:r>
        <w:rPr>
          <w:rFonts w:ascii="Bookman Old Style" w:hAnsi="Bookman Old Style"/>
          <w:i/>
          <w:sz w:val="20"/>
          <w:szCs w:val="20"/>
        </w:rPr>
        <w:t xml:space="preserve">For the respondent: </w:t>
      </w:r>
      <w:r>
        <w:rPr>
          <w:rFonts w:ascii="Bookman Old Style" w:hAnsi="Bookman Old Style"/>
          <w:i/>
          <w:sz w:val="20"/>
          <w:szCs w:val="20"/>
        </w:rPr>
        <w:tab/>
      </w:r>
      <w:r w:rsidR="00535758">
        <w:rPr>
          <w:rFonts w:ascii="Bookman Old Style" w:hAnsi="Bookman Old Style"/>
          <w:i/>
          <w:sz w:val="20"/>
          <w:szCs w:val="20"/>
        </w:rPr>
        <w:tab/>
        <w:t>M.K. Bwalya (Ms) Legal Counsel for</w:t>
      </w:r>
      <w:r w:rsidR="001F0CB4">
        <w:rPr>
          <w:rFonts w:ascii="Bookman Old Style" w:hAnsi="Bookman Old Style"/>
          <w:i/>
          <w:sz w:val="20"/>
          <w:szCs w:val="20"/>
        </w:rPr>
        <w:t xml:space="preserve"> the</w:t>
      </w:r>
      <w:r w:rsidR="00535758">
        <w:rPr>
          <w:rFonts w:ascii="Bookman Old Style" w:hAnsi="Bookman Old Style"/>
          <w:i/>
          <w:sz w:val="20"/>
          <w:szCs w:val="20"/>
        </w:rPr>
        <w:t xml:space="preserve"> Energy Regulations Board. </w:t>
      </w:r>
      <w:r>
        <w:rPr>
          <w:rFonts w:ascii="Bookman Old Style" w:hAnsi="Bookman Old Style"/>
          <w:i/>
          <w:sz w:val="20"/>
          <w:szCs w:val="20"/>
        </w:rPr>
        <w:t xml:space="preserve">       </w:t>
      </w:r>
    </w:p>
    <w:p w:rsidR="00642531" w:rsidRDefault="00642531" w:rsidP="00642531">
      <w:pPr>
        <w:pBdr>
          <w:bottom w:val="single" w:sz="12" w:space="1" w:color="auto"/>
        </w:pBdr>
        <w:spacing w:after="0" w:line="240" w:lineRule="auto"/>
      </w:pPr>
    </w:p>
    <w:p w:rsidR="00642531" w:rsidRDefault="00642531" w:rsidP="00642531">
      <w:pPr>
        <w:spacing w:after="0" w:line="240" w:lineRule="auto"/>
        <w:rPr>
          <w:rFonts w:ascii="Bookman Old Style" w:hAnsi="Bookman Old Style"/>
          <w:sz w:val="28"/>
          <w:szCs w:val="28"/>
        </w:rPr>
      </w:pPr>
    </w:p>
    <w:p w:rsidR="00642531" w:rsidRPr="00535758" w:rsidRDefault="00642531" w:rsidP="00535758">
      <w:pPr>
        <w:pBdr>
          <w:bottom w:val="single" w:sz="12" w:space="1" w:color="auto"/>
        </w:pBdr>
        <w:spacing w:after="0" w:line="240" w:lineRule="auto"/>
        <w:jc w:val="center"/>
        <w:rPr>
          <w:rFonts w:ascii="Bookman Old Style" w:hAnsi="Bookman Old Style"/>
          <w:b/>
          <w:sz w:val="32"/>
          <w:szCs w:val="32"/>
        </w:rPr>
      </w:pPr>
      <w:r w:rsidRPr="00535758">
        <w:rPr>
          <w:rFonts w:ascii="Bookman Old Style" w:hAnsi="Bookman Old Style"/>
          <w:b/>
          <w:sz w:val="32"/>
          <w:szCs w:val="32"/>
        </w:rPr>
        <w:t xml:space="preserve">JUDGMENT </w:t>
      </w:r>
    </w:p>
    <w:p w:rsidR="00535758" w:rsidRDefault="00535758" w:rsidP="00642531">
      <w:pPr>
        <w:spacing w:after="0" w:line="480" w:lineRule="auto"/>
        <w:rPr>
          <w:rFonts w:ascii="Bookman Old Style" w:hAnsi="Bookman Old Style"/>
          <w:b/>
          <w:i/>
          <w:sz w:val="24"/>
          <w:szCs w:val="24"/>
          <w:u w:val="single"/>
        </w:rPr>
      </w:pPr>
    </w:p>
    <w:p w:rsidR="00642531" w:rsidRDefault="00642531" w:rsidP="00642531">
      <w:pPr>
        <w:spacing w:after="0" w:line="480" w:lineRule="auto"/>
        <w:rPr>
          <w:rFonts w:ascii="Bookman Old Style" w:hAnsi="Bookman Old Style"/>
          <w:sz w:val="24"/>
          <w:szCs w:val="24"/>
        </w:rPr>
      </w:pPr>
      <w:r w:rsidRPr="004C060A">
        <w:rPr>
          <w:rFonts w:ascii="Bookman Old Style" w:hAnsi="Bookman Old Style"/>
          <w:b/>
          <w:i/>
          <w:sz w:val="24"/>
          <w:szCs w:val="24"/>
          <w:u w:val="single"/>
        </w:rPr>
        <w:lastRenderedPageBreak/>
        <w:t>Cases referred to</w:t>
      </w:r>
      <w:r w:rsidRPr="004C060A">
        <w:rPr>
          <w:rFonts w:ascii="Bookman Old Style" w:hAnsi="Bookman Old Style"/>
          <w:sz w:val="24"/>
          <w:szCs w:val="24"/>
        </w:rPr>
        <w:t>:</w:t>
      </w:r>
    </w:p>
    <w:p w:rsidR="00EA6136" w:rsidRPr="002D0C01" w:rsidRDefault="00EA6136" w:rsidP="00642531">
      <w:pPr>
        <w:spacing w:after="0" w:line="480" w:lineRule="auto"/>
        <w:rPr>
          <w:rFonts w:ascii="Bookman Old Style" w:hAnsi="Bookman Old Style"/>
          <w:b/>
          <w:i/>
          <w:sz w:val="24"/>
          <w:szCs w:val="24"/>
          <w:u w:val="single"/>
        </w:rPr>
      </w:pPr>
      <w:r w:rsidRPr="002D0C01">
        <w:rPr>
          <w:rFonts w:ascii="Bookman Old Style" w:hAnsi="Bookman Old Style"/>
          <w:b/>
          <w:i/>
          <w:sz w:val="24"/>
          <w:szCs w:val="24"/>
          <w:u w:val="single"/>
        </w:rPr>
        <w:t>English cases</w:t>
      </w:r>
    </w:p>
    <w:p w:rsidR="00421833" w:rsidRDefault="00421833"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Packard v Sears [1837] 6 A and E 469.</w:t>
      </w:r>
    </w:p>
    <w:p w:rsidR="00A12FDE" w:rsidRDefault="00C458BE"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Hadley</w:t>
      </w:r>
      <w:r w:rsidR="00A12FDE">
        <w:rPr>
          <w:rFonts w:ascii="Arial Unicode MS" w:eastAsia="Arial Unicode MS" w:hAnsi="Arial Unicode MS" w:cs="Arial Unicode MS"/>
          <w:i/>
          <w:sz w:val="24"/>
          <w:szCs w:val="24"/>
        </w:rPr>
        <w:t xml:space="preserve"> v Baxe</w:t>
      </w:r>
      <w:r>
        <w:rPr>
          <w:rFonts w:ascii="Arial Unicode MS" w:eastAsia="Arial Unicode MS" w:hAnsi="Arial Unicode MS" w:cs="Arial Unicode MS"/>
          <w:i/>
          <w:sz w:val="24"/>
          <w:szCs w:val="24"/>
        </w:rPr>
        <w:t>n</w:t>
      </w:r>
      <w:r w:rsidR="00A12FDE">
        <w:rPr>
          <w:rFonts w:ascii="Arial Unicode MS" w:eastAsia="Arial Unicode MS" w:hAnsi="Arial Unicode MS" w:cs="Arial Unicode MS"/>
          <w:i/>
          <w:sz w:val="24"/>
          <w:szCs w:val="24"/>
        </w:rPr>
        <w:t xml:space="preserve">dale [1854] 9 EX 341. </w:t>
      </w:r>
    </w:p>
    <w:p w:rsidR="00421833" w:rsidRDefault="00421833"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Swan v North British Australian Company [1863] 2 H and C 175.</w:t>
      </w:r>
    </w:p>
    <w:p w:rsidR="00A12FDE" w:rsidRDefault="00A12FDE"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Stroms Aktie Bolag v Hutchinson [1905] A.C. 515. </w:t>
      </w:r>
    </w:p>
    <w:p w:rsidR="00EA6136" w:rsidRDefault="00EA6136" w:rsidP="00EA6136">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Parochial Church</w:t>
      </w:r>
      <w:r w:rsidR="00F15ECF">
        <w:rPr>
          <w:rFonts w:ascii="Arial Unicode MS" w:eastAsia="Arial Unicode MS" w:hAnsi="Arial Unicode MS" w:cs="Arial Unicode MS"/>
          <w:i/>
          <w:sz w:val="24"/>
          <w:szCs w:val="24"/>
        </w:rPr>
        <w:t xml:space="preserve"> Council of St Magnus – the Mar</w:t>
      </w:r>
      <w:r w:rsidRPr="00DA681B">
        <w:rPr>
          <w:rFonts w:ascii="Arial Unicode MS" w:eastAsia="Arial Unicode MS" w:hAnsi="Arial Unicode MS" w:cs="Arial Unicode MS"/>
          <w:i/>
          <w:sz w:val="24"/>
          <w:szCs w:val="24"/>
        </w:rPr>
        <w:t xml:space="preserve">y v Chancellor of London [1923] </w:t>
      </w:r>
      <w:r w:rsidR="00426DAB">
        <w:rPr>
          <w:rFonts w:ascii="Arial Unicode MS" w:eastAsia="Arial Unicode MS" w:hAnsi="Arial Unicode MS" w:cs="Arial Unicode MS"/>
          <w:i/>
          <w:sz w:val="24"/>
          <w:szCs w:val="24"/>
        </w:rPr>
        <w:t xml:space="preserve"> P </w:t>
      </w:r>
      <w:r w:rsidRPr="00DA681B">
        <w:rPr>
          <w:rFonts w:ascii="Arial Unicode MS" w:eastAsia="Arial Unicode MS" w:hAnsi="Arial Unicode MS" w:cs="Arial Unicode MS"/>
          <w:i/>
          <w:sz w:val="24"/>
          <w:szCs w:val="24"/>
        </w:rPr>
        <w:t>38.</w:t>
      </w:r>
    </w:p>
    <w:p w:rsidR="00C458BE" w:rsidRDefault="00C458BE"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The Susquehanna [1926] A.C. 655.</w:t>
      </w:r>
    </w:p>
    <w:p w:rsidR="00421833" w:rsidRDefault="00421833"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Thomson v Palmer [1933] 49 C.L.R. 507.</w:t>
      </w:r>
    </w:p>
    <w:p w:rsidR="007F78A5" w:rsidRDefault="007F78A5"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Monarch S.S. Co. V Karlshamns Oljefabriker [1949]  A. C. 196.</w:t>
      </w:r>
    </w:p>
    <w:p w:rsidR="00210190" w:rsidRPr="00210190" w:rsidRDefault="00210190" w:rsidP="00210190">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 xml:space="preserve">Governors of Queen’s Anne’s Bounty v Pett-Rivers </w:t>
      </w:r>
      <w:r>
        <w:rPr>
          <w:rFonts w:ascii="Arial Unicode MS" w:eastAsia="Arial Unicode MS" w:hAnsi="Arial Unicode MS" w:cs="Arial Unicode MS"/>
          <w:i/>
          <w:sz w:val="24"/>
          <w:szCs w:val="24"/>
        </w:rPr>
        <w:t xml:space="preserve">[1936] </w:t>
      </w:r>
      <w:r w:rsidRPr="00DA681B">
        <w:rPr>
          <w:rFonts w:ascii="Arial Unicode MS" w:eastAsia="Arial Unicode MS" w:hAnsi="Arial Unicode MS" w:cs="Arial Unicode MS"/>
          <w:i/>
          <w:sz w:val="24"/>
          <w:szCs w:val="24"/>
        </w:rPr>
        <w:t>2 K.B. 419.</w:t>
      </w:r>
    </w:p>
    <w:p w:rsidR="00EA6136" w:rsidRDefault="00EA6136" w:rsidP="00EA6136">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Wilmore v South Eastern Electricity Board [1957] 2 Lloyd’s Rep 375.</w:t>
      </w:r>
    </w:p>
    <w:p w:rsidR="00421833" w:rsidRPr="00DA681B" w:rsidRDefault="00421833"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Central Newbury Car Auctions Limited v Unity Finance Limited [1957] 1 Q.B. 371. </w:t>
      </w:r>
    </w:p>
    <w:p w:rsidR="00EA6136" w:rsidRPr="00DA681B" w:rsidRDefault="00EA6136" w:rsidP="00EA6136">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 xml:space="preserve">Ridge v Baldwin [1964] A.C. 40. </w:t>
      </w:r>
    </w:p>
    <w:p w:rsidR="00EA6136" w:rsidRDefault="00EA6136" w:rsidP="00EA6136">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Anismic Limited v Foreign Compensation Commission [1969] A.C. 147.</w:t>
      </w:r>
    </w:p>
    <w:p w:rsidR="00697E25" w:rsidRPr="00DA681B" w:rsidRDefault="00697E25"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Schmidt v Secretary of State of Home Affairs [1969] 2 Ch 149.</w:t>
      </w:r>
    </w:p>
    <w:p w:rsidR="00EA6136" w:rsidRPr="00DA681B" w:rsidRDefault="00F15ECF"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R  v Liver</w:t>
      </w:r>
      <w:r w:rsidR="00EA6136" w:rsidRPr="00DA681B">
        <w:rPr>
          <w:rFonts w:ascii="Arial Unicode MS" w:eastAsia="Arial Unicode MS" w:hAnsi="Arial Unicode MS" w:cs="Arial Unicode MS"/>
          <w:i/>
          <w:sz w:val="24"/>
          <w:szCs w:val="24"/>
        </w:rPr>
        <w:t>pool, Ex parte Liverpool Taxi Operators Association [1972] 2 Q.B. 299.</w:t>
      </w:r>
    </w:p>
    <w:p w:rsidR="005A03D6" w:rsidRPr="00DA681B" w:rsidRDefault="00F15ECF"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R v Inland R</w:t>
      </w:r>
      <w:r w:rsidR="005A03D6" w:rsidRPr="00DA681B">
        <w:rPr>
          <w:rFonts w:ascii="Arial Unicode MS" w:eastAsia="Arial Unicode MS" w:hAnsi="Arial Unicode MS" w:cs="Arial Unicode MS"/>
          <w:i/>
          <w:sz w:val="24"/>
          <w:szCs w:val="24"/>
        </w:rPr>
        <w:t>evenue Commissioners e</w:t>
      </w:r>
      <w:r w:rsidR="002051DA">
        <w:rPr>
          <w:rFonts w:ascii="Arial Unicode MS" w:eastAsia="Arial Unicode MS" w:hAnsi="Arial Unicode MS" w:cs="Arial Unicode MS"/>
          <w:i/>
          <w:sz w:val="24"/>
          <w:szCs w:val="24"/>
        </w:rPr>
        <w:t xml:space="preserve">x parte National Federation of Self-Employed </w:t>
      </w:r>
      <w:r w:rsidR="005A03D6" w:rsidRPr="00DA681B">
        <w:rPr>
          <w:rFonts w:ascii="Arial Unicode MS" w:eastAsia="Arial Unicode MS" w:hAnsi="Arial Unicode MS" w:cs="Arial Unicode MS"/>
          <w:i/>
          <w:sz w:val="24"/>
          <w:szCs w:val="24"/>
        </w:rPr>
        <w:t>and Small Businesses [1981] 2 ALL E.R. 93.</w:t>
      </w:r>
    </w:p>
    <w:p w:rsidR="00EA6136" w:rsidRPr="00DA681B" w:rsidRDefault="002051DA"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Chief Constable of North Wales</w:t>
      </w:r>
      <w:r w:rsidR="00EA6136" w:rsidRPr="00DA681B">
        <w:rPr>
          <w:rFonts w:ascii="Arial Unicode MS" w:eastAsia="Arial Unicode MS" w:hAnsi="Arial Unicode MS" w:cs="Arial Unicode MS"/>
          <w:i/>
          <w:sz w:val="24"/>
          <w:szCs w:val="24"/>
        </w:rPr>
        <w:t xml:space="preserve"> Police v Evans [1982] 3 ALL E.R. 141. </w:t>
      </w:r>
    </w:p>
    <w:p w:rsidR="00EA6136" w:rsidRDefault="00EA6136" w:rsidP="00EA6136">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Coun</w:t>
      </w:r>
      <w:r w:rsidR="00426DAB">
        <w:rPr>
          <w:rFonts w:ascii="Arial Unicode MS" w:eastAsia="Arial Unicode MS" w:hAnsi="Arial Unicode MS" w:cs="Arial Unicode MS"/>
          <w:i/>
          <w:sz w:val="24"/>
          <w:szCs w:val="24"/>
        </w:rPr>
        <w:t>cil of Civil Service Union and O</w:t>
      </w:r>
      <w:r w:rsidRPr="00DA681B">
        <w:rPr>
          <w:rFonts w:ascii="Arial Unicode MS" w:eastAsia="Arial Unicode MS" w:hAnsi="Arial Unicode MS" w:cs="Arial Unicode MS"/>
          <w:i/>
          <w:sz w:val="24"/>
          <w:szCs w:val="24"/>
        </w:rPr>
        <w:t>thers v Minister for Civil Service [1985] A.C. 374.</w:t>
      </w:r>
    </w:p>
    <w:p w:rsidR="007E7582" w:rsidRPr="00DA681B" w:rsidRDefault="007E7582" w:rsidP="00EA6136">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Preston v Inland Revenue Commissioner [1985] A.C. 835. </w:t>
      </w:r>
    </w:p>
    <w:p w:rsidR="005A03D6" w:rsidRDefault="005A03D6" w:rsidP="00642531">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R v Secretary of State for the Home Department, ex parte Rukshanda Begum [1990] C.O.D. 107.</w:t>
      </w:r>
    </w:p>
    <w:p w:rsidR="00CA4870" w:rsidRDefault="00426DAB" w:rsidP="00642531">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Ex P. </w:t>
      </w:r>
      <w:r w:rsidR="00CA4870">
        <w:rPr>
          <w:rFonts w:ascii="Arial Unicode MS" w:eastAsia="Arial Unicode MS" w:hAnsi="Arial Unicode MS" w:cs="Arial Unicode MS"/>
          <w:i/>
          <w:sz w:val="24"/>
          <w:szCs w:val="24"/>
        </w:rPr>
        <w:t xml:space="preserve">MFK Underwriters [1990] 1 W.L.R. 1545. </w:t>
      </w:r>
    </w:p>
    <w:p w:rsidR="00421833" w:rsidRPr="00DA681B" w:rsidRDefault="00421833" w:rsidP="00642531">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R v Jouley Club Exparte Ram Race Courses Limited [1993] 2 ALL E.R. 225. </w:t>
      </w:r>
    </w:p>
    <w:p w:rsidR="00EA6136" w:rsidRPr="00DA681B" w:rsidRDefault="00EA6136" w:rsidP="00DA681B">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lastRenderedPageBreak/>
        <w:t>Mercury Energy Limited v Electricity Corporation Newzealand [1994] 1 W.L.R. 521.</w:t>
      </w:r>
    </w:p>
    <w:p w:rsidR="00974095" w:rsidRPr="00DA681B" w:rsidRDefault="00974095" w:rsidP="00642531">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Norwe v Dixon [1995] 1 W.L.R. 636.</w:t>
      </w:r>
    </w:p>
    <w:p w:rsidR="00974095" w:rsidRPr="00DA681B" w:rsidRDefault="00974095" w:rsidP="00642531">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R v Ministry of Defence ex parte Smith [1996] Q.B. 517.</w:t>
      </w:r>
    </w:p>
    <w:p w:rsidR="00684D0B" w:rsidRDefault="00DA681B" w:rsidP="00876439">
      <w:pPr>
        <w:pStyle w:val="ListParagraph"/>
        <w:numPr>
          <w:ilvl w:val="0"/>
          <w:numId w:val="1"/>
        </w:numPr>
        <w:spacing w:after="0" w:line="240" w:lineRule="auto"/>
        <w:rPr>
          <w:rFonts w:ascii="Arial Unicode MS" w:eastAsia="Arial Unicode MS" w:hAnsi="Arial Unicode MS" w:cs="Arial Unicode MS"/>
          <w:i/>
          <w:sz w:val="24"/>
          <w:szCs w:val="24"/>
        </w:rPr>
      </w:pPr>
      <w:r w:rsidRPr="00DA681B">
        <w:rPr>
          <w:rFonts w:ascii="Arial Unicode MS" w:eastAsia="Arial Unicode MS" w:hAnsi="Arial Unicode MS" w:cs="Arial Unicode MS"/>
          <w:i/>
          <w:sz w:val="24"/>
          <w:szCs w:val="24"/>
        </w:rPr>
        <w:t>A. E. Becke</w:t>
      </w:r>
      <w:r w:rsidR="00426DAB">
        <w:rPr>
          <w:rFonts w:ascii="Arial Unicode MS" w:eastAsia="Arial Unicode MS" w:hAnsi="Arial Unicode MS" w:cs="Arial Unicode MS"/>
          <w:i/>
          <w:sz w:val="24"/>
          <w:szCs w:val="24"/>
        </w:rPr>
        <w:t>t and Suns Lyndons Limited and O</w:t>
      </w:r>
      <w:r w:rsidRPr="00DA681B">
        <w:rPr>
          <w:rFonts w:ascii="Arial Unicode MS" w:eastAsia="Arial Unicode MS" w:hAnsi="Arial Unicode MS" w:cs="Arial Unicode MS"/>
          <w:i/>
          <w:sz w:val="24"/>
          <w:szCs w:val="24"/>
        </w:rPr>
        <w:t>thers v Midland Electricity Plc [2001] 1 W.L.R. 281.</w:t>
      </w:r>
    </w:p>
    <w:p w:rsidR="00210190" w:rsidRDefault="00210190" w:rsidP="00876439">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South Buekingham Shire DC v Flanagan [2002] 1 W.L.R. 2601.</w:t>
      </w:r>
    </w:p>
    <w:p w:rsidR="00210190" w:rsidRPr="00876439" w:rsidRDefault="00210190" w:rsidP="00876439">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 xml:space="preserve">R </w:t>
      </w:r>
      <w:r w:rsidR="00426DAB">
        <w:rPr>
          <w:rFonts w:ascii="Arial Unicode MS" w:eastAsia="Arial Unicode MS" w:hAnsi="Arial Unicode MS" w:cs="Arial Unicode MS"/>
          <w:i/>
          <w:sz w:val="24"/>
          <w:szCs w:val="24"/>
        </w:rPr>
        <w:t>(on the application of Bloggs</w:t>
      </w:r>
      <w:r>
        <w:rPr>
          <w:rFonts w:ascii="Arial Unicode MS" w:eastAsia="Arial Unicode MS" w:hAnsi="Arial Unicode MS" w:cs="Arial Unicode MS"/>
          <w:i/>
          <w:sz w:val="24"/>
          <w:szCs w:val="24"/>
        </w:rPr>
        <w:t xml:space="preserve"> 61</w:t>
      </w:r>
      <w:r w:rsidR="00426DAB">
        <w:rPr>
          <w:rFonts w:ascii="Arial Unicode MS" w:eastAsia="Arial Unicode MS" w:hAnsi="Arial Unicode MS" w:cs="Arial Unicode MS"/>
          <w:i/>
          <w:sz w:val="24"/>
          <w:szCs w:val="24"/>
        </w:rPr>
        <w:t>)</w:t>
      </w:r>
      <w:r>
        <w:rPr>
          <w:rFonts w:ascii="Arial Unicode MS" w:eastAsia="Arial Unicode MS" w:hAnsi="Arial Unicode MS" w:cs="Arial Unicode MS"/>
          <w:i/>
          <w:sz w:val="24"/>
          <w:szCs w:val="24"/>
        </w:rPr>
        <w:t xml:space="preserve"> v Secretary of State for the Home Department [2003] 1 W.L.R. 2724.</w:t>
      </w:r>
    </w:p>
    <w:p w:rsidR="00EA6136" w:rsidRPr="00DA681B" w:rsidRDefault="00EA6136" w:rsidP="00EA6136">
      <w:pPr>
        <w:spacing w:after="0" w:line="240" w:lineRule="auto"/>
        <w:rPr>
          <w:rFonts w:ascii="Arial Unicode MS" w:eastAsia="Arial Unicode MS" w:hAnsi="Arial Unicode MS" w:cs="Arial Unicode MS"/>
          <w:i/>
          <w:sz w:val="24"/>
          <w:szCs w:val="24"/>
        </w:rPr>
      </w:pPr>
    </w:p>
    <w:p w:rsidR="00EA6136" w:rsidRPr="002D0C01" w:rsidRDefault="00EA6136" w:rsidP="00EA6136">
      <w:pPr>
        <w:spacing w:after="0" w:line="240" w:lineRule="auto"/>
        <w:rPr>
          <w:rFonts w:ascii="Bookman Old Style" w:hAnsi="Bookman Old Style"/>
          <w:b/>
          <w:i/>
          <w:sz w:val="24"/>
          <w:szCs w:val="24"/>
          <w:u w:val="single"/>
        </w:rPr>
      </w:pPr>
      <w:r w:rsidRPr="002D0C01">
        <w:rPr>
          <w:rFonts w:ascii="Bookman Old Style" w:hAnsi="Bookman Old Style"/>
          <w:b/>
          <w:i/>
          <w:sz w:val="24"/>
          <w:szCs w:val="24"/>
          <w:u w:val="single"/>
        </w:rPr>
        <w:t>Zambian cases</w:t>
      </w:r>
    </w:p>
    <w:p w:rsidR="00EA6136" w:rsidRPr="00EA6136" w:rsidRDefault="00EA6136" w:rsidP="00EA6136">
      <w:pPr>
        <w:spacing w:after="0" w:line="240" w:lineRule="auto"/>
        <w:rPr>
          <w:rFonts w:ascii="Bookman Old Style" w:hAnsi="Bookman Old Style"/>
          <w:b/>
          <w:i/>
          <w:sz w:val="24"/>
          <w:szCs w:val="24"/>
        </w:rPr>
      </w:pPr>
    </w:p>
    <w:p w:rsidR="003B737E" w:rsidRDefault="00426DAB"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Sithole v State Lotteries B</w:t>
      </w:r>
      <w:r w:rsidR="003B737E">
        <w:rPr>
          <w:rFonts w:ascii="Bookman Old Style" w:hAnsi="Bookman Old Style"/>
          <w:i/>
          <w:sz w:val="24"/>
          <w:szCs w:val="24"/>
        </w:rPr>
        <w:t>oard (1975) Z.R. 182.</w:t>
      </w:r>
    </w:p>
    <w:p w:rsidR="00EA6136" w:rsidRDefault="00EA6136"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Musakanya v Attorney General (1981) Z.R. 188.</w:t>
      </w:r>
    </w:p>
    <w:p w:rsidR="007F78A5" w:rsidRDefault="007F78A5"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 xml:space="preserve">Attorney General v Mpundu (1984) Z.R. 6. </w:t>
      </w:r>
    </w:p>
    <w:p w:rsidR="00EA6136" w:rsidRPr="00EA6136" w:rsidRDefault="00EA6136"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 xml:space="preserve">Zimba v Registrar of Societies and Another (1981) Z.R. 335. </w:t>
      </w:r>
    </w:p>
    <w:p w:rsidR="00EA6136" w:rsidRDefault="00426DAB"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Miyanda v Handahu (1993-1994</w:t>
      </w:r>
      <w:r w:rsidR="00EA6136">
        <w:rPr>
          <w:rFonts w:ascii="Bookman Old Style" w:hAnsi="Bookman Old Style"/>
          <w:i/>
          <w:sz w:val="24"/>
          <w:szCs w:val="24"/>
        </w:rPr>
        <w:t>) Z.R. 187.</w:t>
      </w:r>
    </w:p>
    <w:p w:rsidR="002051DA" w:rsidRPr="002051DA" w:rsidRDefault="002051DA" w:rsidP="002051DA">
      <w:pPr>
        <w:pStyle w:val="ListParagraph"/>
        <w:numPr>
          <w:ilvl w:val="0"/>
          <w:numId w:val="20"/>
        </w:numPr>
        <w:spacing w:after="0" w:line="240" w:lineRule="auto"/>
        <w:rPr>
          <w:rFonts w:ascii="Bookman Old Style" w:eastAsia="Arial Unicode MS" w:hAnsi="Bookman Old Style" w:cs="Arial Unicode MS"/>
          <w:i/>
          <w:sz w:val="24"/>
          <w:szCs w:val="24"/>
        </w:rPr>
      </w:pPr>
      <w:r w:rsidRPr="002051DA">
        <w:rPr>
          <w:rFonts w:ascii="Bookman Old Style" w:eastAsia="Arial Unicode MS" w:hAnsi="Bookman Old Style" w:cs="Arial Unicode MS"/>
          <w:i/>
          <w:sz w:val="24"/>
          <w:szCs w:val="24"/>
        </w:rPr>
        <w:t>Chitala v Attorney General (1995-1997) Z.R. 91.</w:t>
      </w:r>
    </w:p>
    <w:p w:rsidR="00EA6136" w:rsidRDefault="00EA6136"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 xml:space="preserve">Chiluba v Attorney General (2003) Z.R. 153. </w:t>
      </w:r>
    </w:p>
    <w:p w:rsidR="00EA6136" w:rsidRDefault="00EA6136" w:rsidP="00EA6136">
      <w:pPr>
        <w:pStyle w:val="ListParagraph"/>
        <w:numPr>
          <w:ilvl w:val="0"/>
          <w:numId w:val="20"/>
        </w:numPr>
        <w:spacing w:after="0" w:line="240" w:lineRule="auto"/>
        <w:rPr>
          <w:rFonts w:ascii="Bookman Old Style" w:hAnsi="Bookman Old Style"/>
          <w:i/>
          <w:sz w:val="24"/>
          <w:szCs w:val="24"/>
        </w:rPr>
      </w:pPr>
      <w:r>
        <w:rPr>
          <w:rFonts w:ascii="Bookman Old Style" w:hAnsi="Bookman Old Style"/>
          <w:i/>
          <w:sz w:val="24"/>
          <w:szCs w:val="24"/>
        </w:rPr>
        <w:t>Mungo</w:t>
      </w:r>
      <w:r w:rsidR="00426DAB">
        <w:rPr>
          <w:rFonts w:ascii="Bookman Old Style" w:hAnsi="Bookman Old Style"/>
          <w:i/>
          <w:sz w:val="24"/>
          <w:szCs w:val="24"/>
        </w:rPr>
        <w:t>mba and Others v Machungwa and O</w:t>
      </w:r>
      <w:r>
        <w:rPr>
          <w:rFonts w:ascii="Bookman Old Style" w:hAnsi="Bookman Old Style"/>
          <w:i/>
          <w:sz w:val="24"/>
          <w:szCs w:val="24"/>
        </w:rPr>
        <w:t>thers (2003) Z.R. 17.</w:t>
      </w:r>
    </w:p>
    <w:p w:rsidR="00974095" w:rsidRDefault="00974095" w:rsidP="00974095">
      <w:pPr>
        <w:spacing w:after="0" w:line="240" w:lineRule="auto"/>
        <w:rPr>
          <w:rFonts w:ascii="Bookman Old Style" w:hAnsi="Bookman Old Style"/>
          <w:i/>
          <w:sz w:val="24"/>
          <w:szCs w:val="24"/>
        </w:rPr>
      </w:pPr>
    </w:p>
    <w:p w:rsidR="00974095" w:rsidRPr="00EA6136" w:rsidRDefault="00974095" w:rsidP="00974095">
      <w:pPr>
        <w:spacing w:after="0" w:line="240" w:lineRule="auto"/>
        <w:rPr>
          <w:rFonts w:ascii="Bookman Old Style" w:hAnsi="Bookman Old Style"/>
          <w:b/>
          <w:i/>
          <w:sz w:val="24"/>
          <w:szCs w:val="24"/>
          <w:u w:val="single"/>
        </w:rPr>
      </w:pPr>
      <w:r w:rsidRPr="00EA6136">
        <w:rPr>
          <w:rFonts w:ascii="Bookman Old Style" w:hAnsi="Bookman Old Style"/>
          <w:b/>
          <w:i/>
          <w:sz w:val="24"/>
          <w:szCs w:val="24"/>
          <w:u w:val="single"/>
        </w:rPr>
        <w:t>Legislation referred to:</w:t>
      </w:r>
    </w:p>
    <w:p w:rsidR="00974095" w:rsidRDefault="00974095" w:rsidP="00974095">
      <w:pPr>
        <w:spacing w:after="0" w:line="240" w:lineRule="auto"/>
        <w:rPr>
          <w:rFonts w:ascii="Bookman Old Style" w:hAnsi="Bookman Old Style"/>
          <w:i/>
          <w:sz w:val="24"/>
          <w:szCs w:val="24"/>
        </w:rPr>
      </w:pPr>
    </w:p>
    <w:p w:rsidR="00974095" w:rsidRDefault="00876439" w:rsidP="00974095">
      <w:pPr>
        <w:pStyle w:val="ListParagraph"/>
        <w:numPr>
          <w:ilvl w:val="0"/>
          <w:numId w:val="18"/>
        </w:numPr>
        <w:spacing w:after="0" w:line="240" w:lineRule="auto"/>
        <w:rPr>
          <w:rFonts w:ascii="Bookman Old Style" w:hAnsi="Bookman Old Style"/>
          <w:i/>
          <w:sz w:val="24"/>
          <w:szCs w:val="24"/>
        </w:rPr>
      </w:pPr>
      <w:r>
        <w:rPr>
          <w:rFonts w:ascii="Bookman Old Style" w:hAnsi="Bookman Old Style"/>
          <w:i/>
          <w:sz w:val="24"/>
          <w:szCs w:val="24"/>
        </w:rPr>
        <w:t>Electricity Act, cap 433</w:t>
      </w:r>
      <w:r w:rsidR="00974095">
        <w:rPr>
          <w:rFonts w:ascii="Bookman Old Style" w:hAnsi="Bookman Old Style"/>
          <w:i/>
          <w:sz w:val="24"/>
          <w:szCs w:val="24"/>
        </w:rPr>
        <w:t>.</w:t>
      </w:r>
    </w:p>
    <w:p w:rsidR="00974095" w:rsidRDefault="00974095" w:rsidP="00974095">
      <w:pPr>
        <w:pStyle w:val="ListParagraph"/>
        <w:numPr>
          <w:ilvl w:val="0"/>
          <w:numId w:val="18"/>
        </w:numPr>
        <w:spacing w:after="0" w:line="240" w:lineRule="auto"/>
        <w:rPr>
          <w:rFonts w:ascii="Bookman Old Style" w:hAnsi="Bookman Old Style"/>
          <w:i/>
          <w:sz w:val="24"/>
          <w:szCs w:val="24"/>
        </w:rPr>
      </w:pPr>
      <w:r>
        <w:rPr>
          <w:rFonts w:ascii="Bookman Old Style" w:hAnsi="Bookman Old Style"/>
          <w:i/>
          <w:sz w:val="24"/>
          <w:szCs w:val="24"/>
        </w:rPr>
        <w:t>Energy Regulations Act, cap 436.</w:t>
      </w:r>
    </w:p>
    <w:p w:rsidR="00974095" w:rsidRDefault="00974095" w:rsidP="00974095">
      <w:pPr>
        <w:pStyle w:val="ListParagraph"/>
        <w:numPr>
          <w:ilvl w:val="0"/>
          <w:numId w:val="18"/>
        </w:numPr>
        <w:spacing w:after="0" w:line="240" w:lineRule="auto"/>
        <w:rPr>
          <w:rFonts w:ascii="Bookman Old Style" w:hAnsi="Bookman Old Style"/>
          <w:i/>
          <w:sz w:val="24"/>
          <w:szCs w:val="24"/>
        </w:rPr>
      </w:pPr>
      <w:r>
        <w:rPr>
          <w:rFonts w:ascii="Bookman Old Style" w:hAnsi="Bookman Old Style"/>
          <w:i/>
          <w:sz w:val="24"/>
          <w:szCs w:val="24"/>
        </w:rPr>
        <w:t>Energy Regulations (Licensing) Regulations</w:t>
      </w:r>
      <w:r w:rsidR="00876439">
        <w:rPr>
          <w:rFonts w:ascii="Bookman Old Style" w:hAnsi="Bookman Old Style"/>
          <w:i/>
          <w:sz w:val="24"/>
          <w:szCs w:val="24"/>
        </w:rPr>
        <w:t>,</w:t>
      </w:r>
      <w:r>
        <w:rPr>
          <w:rFonts w:ascii="Bookman Old Style" w:hAnsi="Bookman Old Style"/>
          <w:i/>
          <w:sz w:val="24"/>
          <w:szCs w:val="24"/>
        </w:rPr>
        <w:t xml:space="preserve"> Statutory Instrument Number 2 of 1998.</w:t>
      </w:r>
    </w:p>
    <w:p w:rsidR="00642531" w:rsidRDefault="00974095" w:rsidP="00974095">
      <w:pPr>
        <w:pStyle w:val="ListParagraph"/>
        <w:numPr>
          <w:ilvl w:val="0"/>
          <w:numId w:val="18"/>
        </w:numPr>
        <w:spacing w:after="0" w:line="240" w:lineRule="auto"/>
        <w:rPr>
          <w:rFonts w:ascii="Bookman Old Style" w:hAnsi="Bookman Old Style"/>
          <w:i/>
          <w:sz w:val="24"/>
          <w:szCs w:val="24"/>
        </w:rPr>
      </w:pPr>
      <w:r>
        <w:rPr>
          <w:rFonts w:ascii="Bookman Old Style" w:hAnsi="Bookman Old Style"/>
          <w:i/>
          <w:sz w:val="24"/>
          <w:szCs w:val="24"/>
        </w:rPr>
        <w:t>Rul</w:t>
      </w:r>
      <w:r w:rsidR="00426DAB">
        <w:rPr>
          <w:rFonts w:ascii="Bookman Old Style" w:hAnsi="Bookman Old Style"/>
          <w:i/>
          <w:sz w:val="24"/>
          <w:szCs w:val="24"/>
        </w:rPr>
        <w:t>es of the Supreme Court (White B</w:t>
      </w:r>
      <w:r>
        <w:rPr>
          <w:rFonts w:ascii="Bookman Old Style" w:hAnsi="Bookman Old Style"/>
          <w:i/>
          <w:sz w:val="24"/>
          <w:szCs w:val="24"/>
        </w:rPr>
        <w:t>ook) Order</w:t>
      </w:r>
      <w:r w:rsidR="00876439">
        <w:rPr>
          <w:rFonts w:ascii="Bookman Old Style" w:hAnsi="Bookman Old Style"/>
          <w:i/>
          <w:sz w:val="24"/>
          <w:szCs w:val="24"/>
        </w:rPr>
        <w:t>s</w:t>
      </w:r>
      <w:r>
        <w:rPr>
          <w:rFonts w:ascii="Bookman Old Style" w:hAnsi="Bookman Old Style"/>
          <w:i/>
          <w:sz w:val="24"/>
          <w:szCs w:val="24"/>
        </w:rPr>
        <w:t xml:space="preserve"> 18, Rule 12, 53 rule 3; 53/14/55;</w:t>
      </w:r>
      <w:r w:rsidR="00876439">
        <w:rPr>
          <w:rFonts w:ascii="Bookman Old Style" w:hAnsi="Bookman Old Style"/>
          <w:i/>
          <w:sz w:val="24"/>
          <w:szCs w:val="24"/>
        </w:rPr>
        <w:t xml:space="preserve">and </w:t>
      </w:r>
      <w:r w:rsidR="008B178D">
        <w:rPr>
          <w:rFonts w:ascii="Bookman Old Style" w:hAnsi="Bookman Old Style"/>
          <w:i/>
          <w:sz w:val="24"/>
          <w:szCs w:val="24"/>
        </w:rPr>
        <w:t>53, rule 7.</w:t>
      </w:r>
    </w:p>
    <w:p w:rsidR="007F78A5" w:rsidRDefault="007F78A5" w:rsidP="00974095">
      <w:pPr>
        <w:pStyle w:val="ListParagraph"/>
        <w:numPr>
          <w:ilvl w:val="0"/>
          <w:numId w:val="18"/>
        </w:numPr>
        <w:spacing w:after="0" w:line="240" w:lineRule="auto"/>
        <w:rPr>
          <w:rFonts w:ascii="Bookman Old Style" w:hAnsi="Bookman Old Style"/>
          <w:i/>
          <w:sz w:val="24"/>
          <w:szCs w:val="24"/>
        </w:rPr>
      </w:pPr>
      <w:r>
        <w:rPr>
          <w:rFonts w:ascii="Bookman Old Style" w:hAnsi="Bookman Old Style"/>
          <w:i/>
          <w:sz w:val="24"/>
          <w:szCs w:val="24"/>
        </w:rPr>
        <w:t>Harvey Mc Gregor, Mc Gregor on Damages, Eighteenth Edition, (Thomson Reuters (Legal) Limited, 2009.</w:t>
      </w:r>
    </w:p>
    <w:p w:rsidR="00EA6136" w:rsidRDefault="00EA6136" w:rsidP="00EA6136">
      <w:pPr>
        <w:spacing w:after="0" w:line="240" w:lineRule="auto"/>
        <w:rPr>
          <w:rFonts w:ascii="Bookman Old Style" w:hAnsi="Bookman Old Style"/>
          <w:i/>
          <w:sz w:val="24"/>
          <w:szCs w:val="24"/>
        </w:rPr>
      </w:pPr>
    </w:p>
    <w:p w:rsidR="00EA6136" w:rsidRDefault="00EA6136" w:rsidP="00EA6136">
      <w:pPr>
        <w:spacing w:after="0" w:line="240" w:lineRule="auto"/>
        <w:rPr>
          <w:rFonts w:ascii="Bookman Old Style" w:hAnsi="Bookman Old Style"/>
          <w:b/>
          <w:i/>
          <w:sz w:val="24"/>
          <w:szCs w:val="24"/>
          <w:u w:val="single"/>
        </w:rPr>
      </w:pPr>
      <w:r w:rsidRPr="00EA6136">
        <w:rPr>
          <w:rFonts w:ascii="Bookman Old Style" w:hAnsi="Bookman Old Style"/>
          <w:b/>
          <w:i/>
          <w:sz w:val="24"/>
          <w:szCs w:val="24"/>
          <w:u w:val="single"/>
        </w:rPr>
        <w:t>Work</w:t>
      </w:r>
      <w:r w:rsidR="003B737E">
        <w:rPr>
          <w:rFonts w:ascii="Bookman Old Style" w:hAnsi="Bookman Old Style"/>
          <w:b/>
          <w:i/>
          <w:sz w:val="24"/>
          <w:szCs w:val="24"/>
          <w:u w:val="single"/>
        </w:rPr>
        <w:t>s</w:t>
      </w:r>
      <w:r w:rsidRPr="00EA6136">
        <w:rPr>
          <w:rFonts w:ascii="Bookman Old Style" w:hAnsi="Bookman Old Style"/>
          <w:b/>
          <w:i/>
          <w:sz w:val="24"/>
          <w:szCs w:val="24"/>
          <w:u w:val="single"/>
        </w:rPr>
        <w:t xml:space="preserve"> referred to:</w:t>
      </w:r>
    </w:p>
    <w:p w:rsidR="008B178D" w:rsidRPr="00EA6136" w:rsidRDefault="008B178D" w:rsidP="00EA6136">
      <w:pPr>
        <w:spacing w:after="0" w:line="240" w:lineRule="auto"/>
        <w:rPr>
          <w:rFonts w:ascii="Bookman Old Style" w:hAnsi="Bookman Old Style"/>
          <w:b/>
          <w:i/>
          <w:sz w:val="24"/>
          <w:szCs w:val="24"/>
          <w:u w:val="single"/>
        </w:rPr>
      </w:pPr>
    </w:p>
    <w:p w:rsidR="00EA6136" w:rsidRDefault="00876439" w:rsidP="00EA6136">
      <w:pPr>
        <w:pStyle w:val="ListParagraph"/>
        <w:numPr>
          <w:ilvl w:val="0"/>
          <w:numId w:val="19"/>
        </w:numPr>
        <w:spacing w:after="0" w:line="240" w:lineRule="auto"/>
        <w:rPr>
          <w:rFonts w:ascii="Bookman Old Style" w:hAnsi="Bookman Old Style"/>
          <w:i/>
          <w:sz w:val="24"/>
          <w:szCs w:val="24"/>
        </w:rPr>
      </w:pPr>
      <w:r>
        <w:rPr>
          <w:rFonts w:ascii="Bookman Old Style" w:hAnsi="Bookman Old Style"/>
          <w:i/>
          <w:sz w:val="24"/>
          <w:szCs w:val="24"/>
        </w:rPr>
        <w:t>Harry Woolf, Jeff</w:t>
      </w:r>
      <w:r w:rsidR="00EA6136">
        <w:rPr>
          <w:rFonts w:ascii="Bookman Old Style" w:hAnsi="Bookman Old Style"/>
          <w:i/>
          <w:sz w:val="24"/>
          <w:szCs w:val="24"/>
        </w:rPr>
        <w:t>r</w:t>
      </w:r>
      <w:r w:rsidR="00384643">
        <w:rPr>
          <w:rFonts w:ascii="Bookman Old Style" w:hAnsi="Bookman Old Style"/>
          <w:i/>
          <w:sz w:val="24"/>
          <w:szCs w:val="24"/>
        </w:rPr>
        <w:t>e</w:t>
      </w:r>
      <w:r w:rsidR="00EA6136">
        <w:rPr>
          <w:rFonts w:ascii="Bookman Old Style" w:hAnsi="Bookman Old Style"/>
          <w:i/>
          <w:sz w:val="24"/>
          <w:szCs w:val="24"/>
        </w:rPr>
        <w:t>y Jowe</w:t>
      </w:r>
      <w:r w:rsidR="00384643">
        <w:rPr>
          <w:rFonts w:ascii="Bookman Old Style" w:hAnsi="Bookman Old Style"/>
          <w:i/>
          <w:sz w:val="24"/>
          <w:szCs w:val="24"/>
        </w:rPr>
        <w:t>l</w:t>
      </w:r>
      <w:r w:rsidR="00EA6136">
        <w:rPr>
          <w:rFonts w:ascii="Bookman Old Style" w:hAnsi="Bookman Old Style"/>
          <w:i/>
          <w:sz w:val="24"/>
          <w:szCs w:val="24"/>
        </w:rPr>
        <w:t xml:space="preserve">l, Andrew Le Sueur, </w:t>
      </w:r>
      <w:r w:rsidR="00EA6136" w:rsidRPr="00EA6136">
        <w:rPr>
          <w:rFonts w:ascii="Bookman Old Style" w:hAnsi="Bookman Old Style"/>
          <w:i/>
          <w:sz w:val="24"/>
          <w:szCs w:val="24"/>
          <w:u w:val="single"/>
        </w:rPr>
        <w:t>De Smith’s Judicial Review</w:t>
      </w:r>
      <w:r w:rsidR="00EA6136">
        <w:rPr>
          <w:rFonts w:ascii="Bookman Old Style" w:hAnsi="Bookman Old Style"/>
          <w:i/>
          <w:sz w:val="24"/>
          <w:szCs w:val="24"/>
        </w:rPr>
        <w:t>, Sixth Edition</w:t>
      </w:r>
      <w:r w:rsidR="00384643">
        <w:rPr>
          <w:rFonts w:ascii="Bookman Old Style" w:hAnsi="Bookman Old Style"/>
          <w:i/>
          <w:sz w:val="24"/>
          <w:szCs w:val="24"/>
        </w:rPr>
        <w:t>,</w:t>
      </w:r>
      <w:r w:rsidR="00EA6136">
        <w:rPr>
          <w:rFonts w:ascii="Bookman Old Style" w:hAnsi="Bookman Old Style"/>
          <w:i/>
          <w:sz w:val="24"/>
          <w:szCs w:val="24"/>
        </w:rPr>
        <w:t xml:space="preserve"> (London Sweet, and Maxwell, 2007).</w:t>
      </w:r>
    </w:p>
    <w:p w:rsidR="008B178D" w:rsidRDefault="008B178D" w:rsidP="00EA6136">
      <w:pPr>
        <w:pStyle w:val="ListParagraph"/>
        <w:numPr>
          <w:ilvl w:val="0"/>
          <w:numId w:val="19"/>
        </w:numPr>
        <w:spacing w:after="0" w:line="240" w:lineRule="auto"/>
        <w:rPr>
          <w:rFonts w:ascii="Bookman Old Style" w:hAnsi="Bookman Old Style"/>
          <w:i/>
          <w:sz w:val="24"/>
          <w:szCs w:val="24"/>
        </w:rPr>
      </w:pPr>
      <w:r>
        <w:rPr>
          <w:rFonts w:ascii="Bookman Old Style" w:hAnsi="Bookman Old Style"/>
          <w:i/>
          <w:sz w:val="24"/>
          <w:szCs w:val="24"/>
        </w:rPr>
        <w:t xml:space="preserve">H. M. Malek, </w:t>
      </w:r>
      <w:r w:rsidRPr="003B737E">
        <w:rPr>
          <w:rFonts w:ascii="Bookman Old Style" w:hAnsi="Bookman Old Style"/>
          <w:i/>
          <w:sz w:val="24"/>
          <w:szCs w:val="24"/>
          <w:u w:val="single"/>
        </w:rPr>
        <w:t>Phipson on Evidence</w:t>
      </w:r>
      <w:r>
        <w:rPr>
          <w:rFonts w:ascii="Bookman Old Style" w:hAnsi="Bookman Old Style"/>
          <w:i/>
          <w:sz w:val="24"/>
          <w:szCs w:val="24"/>
        </w:rPr>
        <w:t>, seventeenth Edition</w:t>
      </w:r>
      <w:r w:rsidR="003B737E">
        <w:rPr>
          <w:rFonts w:ascii="Bookman Old Style" w:hAnsi="Bookman Old Style"/>
          <w:i/>
          <w:sz w:val="24"/>
          <w:szCs w:val="24"/>
        </w:rPr>
        <w:t>,</w:t>
      </w:r>
      <w:r>
        <w:rPr>
          <w:rFonts w:ascii="Bookman Old Style" w:hAnsi="Bookman Old Style"/>
          <w:i/>
          <w:sz w:val="24"/>
          <w:szCs w:val="24"/>
        </w:rPr>
        <w:t xml:space="preserve"> (Thomson Reuters Legal Limited, 2010).</w:t>
      </w:r>
    </w:p>
    <w:p w:rsidR="00C458BE" w:rsidRPr="00EA6136" w:rsidRDefault="00C458BE" w:rsidP="00EA6136">
      <w:pPr>
        <w:pStyle w:val="ListParagraph"/>
        <w:numPr>
          <w:ilvl w:val="0"/>
          <w:numId w:val="19"/>
        </w:numPr>
        <w:spacing w:after="0" w:line="240" w:lineRule="auto"/>
        <w:rPr>
          <w:rFonts w:ascii="Bookman Old Style" w:hAnsi="Bookman Old Style"/>
          <w:i/>
          <w:sz w:val="24"/>
          <w:szCs w:val="24"/>
        </w:rPr>
      </w:pPr>
      <w:r>
        <w:rPr>
          <w:rFonts w:ascii="Bookman Old Style" w:hAnsi="Bookman Old Style"/>
          <w:i/>
          <w:sz w:val="24"/>
          <w:szCs w:val="24"/>
        </w:rPr>
        <w:t xml:space="preserve">Harvey Mc Gregor, </w:t>
      </w:r>
      <w:r w:rsidR="002D0C01">
        <w:rPr>
          <w:rFonts w:ascii="Bookman Old Style" w:hAnsi="Bookman Old Style"/>
          <w:i/>
          <w:sz w:val="24"/>
          <w:szCs w:val="24"/>
          <w:u w:val="single"/>
        </w:rPr>
        <w:t>Mc Gregor on</w:t>
      </w:r>
      <w:r w:rsidRPr="00374C50">
        <w:rPr>
          <w:rFonts w:ascii="Bookman Old Style" w:hAnsi="Bookman Old Style"/>
          <w:i/>
          <w:sz w:val="24"/>
          <w:szCs w:val="24"/>
          <w:u w:val="single"/>
        </w:rPr>
        <w:t xml:space="preserve"> Damages</w:t>
      </w:r>
      <w:r>
        <w:rPr>
          <w:rFonts w:ascii="Bookman Old Style" w:hAnsi="Bookman Old Style"/>
          <w:i/>
          <w:sz w:val="24"/>
          <w:szCs w:val="24"/>
        </w:rPr>
        <w:t>, Eighteen</w:t>
      </w:r>
      <w:r w:rsidR="002D0C01">
        <w:rPr>
          <w:rFonts w:ascii="Bookman Old Style" w:hAnsi="Bookman Old Style"/>
          <w:i/>
          <w:sz w:val="24"/>
          <w:szCs w:val="24"/>
        </w:rPr>
        <w:t>th</w:t>
      </w:r>
      <w:r>
        <w:rPr>
          <w:rFonts w:ascii="Bookman Old Style" w:hAnsi="Bookman Old Style"/>
          <w:i/>
          <w:sz w:val="24"/>
          <w:szCs w:val="24"/>
        </w:rPr>
        <w:t xml:space="preserve"> Edition, (Thomson Reuters (Legal) Limited, 2009).</w:t>
      </w:r>
    </w:p>
    <w:p w:rsidR="00642531" w:rsidRDefault="00642531" w:rsidP="00642531"/>
    <w:p w:rsidR="00814D1B" w:rsidRPr="00814D1B" w:rsidRDefault="00814D1B" w:rsidP="00232993">
      <w:pPr>
        <w:spacing w:line="360" w:lineRule="auto"/>
        <w:jc w:val="both"/>
        <w:rPr>
          <w:rFonts w:ascii="Bookman Old Style" w:hAnsi="Bookman Old Style"/>
          <w:b/>
          <w:sz w:val="24"/>
          <w:szCs w:val="24"/>
        </w:rPr>
      </w:pPr>
      <w:r w:rsidRPr="00814D1B">
        <w:rPr>
          <w:rFonts w:ascii="Bookman Old Style" w:hAnsi="Bookman Old Style"/>
          <w:b/>
          <w:sz w:val="24"/>
          <w:szCs w:val="24"/>
        </w:rPr>
        <w:lastRenderedPageBreak/>
        <w:t>BACKGROUND</w:t>
      </w:r>
    </w:p>
    <w:p w:rsidR="0087141D" w:rsidRDefault="00535758" w:rsidP="00232993">
      <w:pPr>
        <w:spacing w:line="360" w:lineRule="auto"/>
        <w:jc w:val="both"/>
        <w:rPr>
          <w:rFonts w:ascii="Bookman Old Style" w:hAnsi="Bookman Old Style"/>
          <w:sz w:val="24"/>
          <w:szCs w:val="24"/>
        </w:rPr>
      </w:pPr>
      <w:r>
        <w:rPr>
          <w:rFonts w:ascii="Bookman Old Style" w:hAnsi="Bookman Old Style"/>
          <w:sz w:val="24"/>
          <w:szCs w:val="24"/>
        </w:rPr>
        <w:t xml:space="preserve">I was approached in this matter by way of Notice of Motion for </w:t>
      </w:r>
      <w:r w:rsidR="001F0CB4">
        <w:rPr>
          <w:rFonts w:ascii="Bookman Old Style" w:hAnsi="Bookman Old Style"/>
          <w:sz w:val="24"/>
          <w:szCs w:val="24"/>
        </w:rPr>
        <w:t>judicial review. The n</w:t>
      </w:r>
      <w:r>
        <w:rPr>
          <w:rFonts w:ascii="Bookman Old Style" w:hAnsi="Bookman Old Style"/>
          <w:sz w:val="24"/>
          <w:szCs w:val="24"/>
        </w:rPr>
        <w:t>otice was supported by</w:t>
      </w:r>
      <w:r w:rsidR="00814D1B">
        <w:rPr>
          <w:rFonts w:ascii="Bookman Old Style" w:hAnsi="Bookman Old Style"/>
          <w:sz w:val="24"/>
          <w:szCs w:val="24"/>
        </w:rPr>
        <w:t xml:space="preserve"> a statement filed pursuant to O</w:t>
      </w:r>
      <w:r>
        <w:rPr>
          <w:rFonts w:ascii="Bookman Old Style" w:hAnsi="Bookman Old Style"/>
          <w:sz w:val="24"/>
          <w:szCs w:val="24"/>
        </w:rPr>
        <w:t xml:space="preserve">rder 53, rule 3 of the Rules of the Supreme Court (White Book). According to the statement, the decisions which are subject of </w:t>
      </w:r>
      <w:r w:rsidR="00384643">
        <w:rPr>
          <w:rFonts w:ascii="Bookman Old Style" w:hAnsi="Bookman Old Style"/>
          <w:sz w:val="24"/>
          <w:szCs w:val="24"/>
        </w:rPr>
        <w:t xml:space="preserve">this application </w:t>
      </w:r>
      <w:r>
        <w:rPr>
          <w:rFonts w:ascii="Bookman Old Style" w:hAnsi="Bookman Old Style"/>
          <w:sz w:val="24"/>
          <w:szCs w:val="24"/>
        </w:rPr>
        <w:t>are as follows:</w:t>
      </w:r>
    </w:p>
    <w:p w:rsidR="00DA7E1B" w:rsidRDefault="00535758" w:rsidP="00232993">
      <w:pPr>
        <w:pStyle w:val="ListParagraph"/>
        <w:numPr>
          <w:ilvl w:val="0"/>
          <w:numId w:val="2"/>
        </w:numPr>
        <w:spacing w:line="360" w:lineRule="auto"/>
        <w:jc w:val="both"/>
        <w:rPr>
          <w:rFonts w:ascii="Bookman Old Style" w:hAnsi="Bookman Old Style"/>
          <w:sz w:val="24"/>
          <w:szCs w:val="24"/>
        </w:rPr>
      </w:pPr>
      <w:r>
        <w:t xml:space="preserve"> </w:t>
      </w:r>
      <w:r w:rsidRPr="00535758">
        <w:rPr>
          <w:rFonts w:ascii="Bookman Old Style" w:hAnsi="Bookman Old Style"/>
          <w:sz w:val="24"/>
          <w:szCs w:val="24"/>
        </w:rPr>
        <w:t xml:space="preserve">The </w:t>
      </w:r>
      <w:r>
        <w:rPr>
          <w:rFonts w:ascii="Bookman Old Style" w:hAnsi="Bookman Old Style"/>
          <w:sz w:val="24"/>
          <w:szCs w:val="24"/>
        </w:rPr>
        <w:t>decisi</w:t>
      </w:r>
      <w:r w:rsidRPr="00535758">
        <w:rPr>
          <w:rFonts w:ascii="Bookman Old Style" w:hAnsi="Bookman Old Style"/>
          <w:sz w:val="24"/>
          <w:szCs w:val="24"/>
        </w:rPr>
        <w:t>on of the respondent to reduce the tariff charged by the applicant to it</w:t>
      </w:r>
      <w:r>
        <w:rPr>
          <w:rFonts w:ascii="Bookman Old Style" w:hAnsi="Bookman Old Style"/>
          <w:sz w:val="24"/>
          <w:szCs w:val="24"/>
        </w:rPr>
        <w:t xml:space="preserve">s customers from </w:t>
      </w:r>
      <w:r w:rsidR="001D5744">
        <w:rPr>
          <w:rFonts w:ascii="Bookman Old Style" w:hAnsi="Bookman Old Style"/>
          <w:sz w:val="24"/>
          <w:szCs w:val="24"/>
        </w:rPr>
        <w:t>9.5 cent</w:t>
      </w:r>
      <w:r w:rsidR="00384643">
        <w:rPr>
          <w:rFonts w:ascii="Bookman Old Style" w:hAnsi="Bookman Old Style"/>
          <w:sz w:val="24"/>
          <w:szCs w:val="24"/>
        </w:rPr>
        <w:t>s</w:t>
      </w:r>
      <w:r w:rsidR="001D5744">
        <w:rPr>
          <w:rFonts w:ascii="Bookman Old Style" w:hAnsi="Bookman Old Style"/>
          <w:sz w:val="24"/>
          <w:szCs w:val="24"/>
        </w:rPr>
        <w:t>/kwh</w:t>
      </w:r>
      <w:r w:rsidR="00384643">
        <w:rPr>
          <w:rFonts w:ascii="Bookman Old Style" w:hAnsi="Bookman Old Style"/>
          <w:sz w:val="24"/>
          <w:szCs w:val="24"/>
        </w:rPr>
        <w:t>,</w:t>
      </w:r>
      <w:r w:rsidR="001D5744">
        <w:rPr>
          <w:rFonts w:ascii="Bookman Old Style" w:hAnsi="Bookman Old Style"/>
          <w:sz w:val="24"/>
          <w:szCs w:val="24"/>
        </w:rPr>
        <w:t xml:space="preserve"> to 6 cents/kwh</w:t>
      </w:r>
      <w:r w:rsidR="003B737E">
        <w:rPr>
          <w:rFonts w:ascii="Bookman Old Style" w:hAnsi="Bookman Old Style"/>
          <w:sz w:val="24"/>
          <w:szCs w:val="24"/>
        </w:rPr>
        <w:t>,</w:t>
      </w:r>
      <w:r w:rsidR="001D5744">
        <w:rPr>
          <w:rFonts w:ascii="Bookman Old Style" w:hAnsi="Bookman Old Style"/>
          <w:sz w:val="24"/>
          <w:szCs w:val="24"/>
        </w:rPr>
        <w:t xml:space="preserve"> </w:t>
      </w:r>
      <w:r w:rsidR="008B178D">
        <w:rPr>
          <w:rFonts w:ascii="Bookman Old Style" w:hAnsi="Bookman Old Style"/>
          <w:sz w:val="24"/>
          <w:szCs w:val="24"/>
        </w:rPr>
        <w:t>ostensibly</w:t>
      </w:r>
      <w:r w:rsidR="00384643">
        <w:rPr>
          <w:rFonts w:ascii="Bookman Old Style" w:hAnsi="Bookman Old Style"/>
          <w:sz w:val="24"/>
          <w:szCs w:val="24"/>
        </w:rPr>
        <w:t xml:space="preserve"> for the reason that the</w:t>
      </w:r>
      <w:r w:rsidR="001D5744">
        <w:rPr>
          <w:rFonts w:ascii="Bookman Old Style" w:hAnsi="Bookman Old Style"/>
          <w:sz w:val="24"/>
          <w:szCs w:val="24"/>
        </w:rPr>
        <w:t xml:space="preserve"> tariff charge of </w:t>
      </w:r>
      <w:r w:rsidR="00814D1B">
        <w:rPr>
          <w:rFonts w:ascii="Bookman Old Style" w:hAnsi="Bookman Old Style"/>
          <w:sz w:val="24"/>
          <w:szCs w:val="24"/>
        </w:rPr>
        <w:t xml:space="preserve">9.5 </w:t>
      </w:r>
      <w:r w:rsidR="001D5744">
        <w:rPr>
          <w:rFonts w:ascii="Bookman Old Style" w:hAnsi="Bookman Old Style"/>
          <w:sz w:val="24"/>
          <w:szCs w:val="24"/>
        </w:rPr>
        <w:t>cents/kw</w:t>
      </w:r>
      <w:r w:rsidR="00814D1B">
        <w:rPr>
          <w:rFonts w:ascii="Bookman Old Style" w:hAnsi="Bookman Old Style"/>
          <w:sz w:val="24"/>
          <w:szCs w:val="24"/>
        </w:rPr>
        <w:t>h</w:t>
      </w:r>
      <w:r w:rsidR="00384643">
        <w:rPr>
          <w:rFonts w:ascii="Bookman Old Style" w:hAnsi="Bookman Old Style"/>
          <w:sz w:val="24"/>
          <w:szCs w:val="24"/>
        </w:rPr>
        <w:t>,</w:t>
      </w:r>
      <w:r w:rsidR="00814D1B">
        <w:rPr>
          <w:rFonts w:ascii="Bookman Old Style" w:hAnsi="Bookman Old Style"/>
          <w:sz w:val="24"/>
          <w:szCs w:val="24"/>
        </w:rPr>
        <w:t xml:space="preserve"> was a tariff increase without</w:t>
      </w:r>
      <w:r w:rsidR="00384643">
        <w:rPr>
          <w:rFonts w:ascii="Bookman Old Style" w:hAnsi="Bookman Old Style"/>
          <w:sz w:val="24"/>
          <w:szCs w:val="24"/>
        </w:rPr>
        <w:t>:</w:t>
      </w:r>
      <w:r w:rsidR="001D5744">
        <w:rPr>
          <w:rFonts w:ascii="Bookman Old Style" w:hAnsi="Bookman Old Style"/>
          <w:sz w:val="24"/>
          <w:szCs w:val="24"/>
        </w:rPr>
        <w:t xml:space="preserve"> approval from the respondent; due regard to procedure; and contrary to the provisions of the licence issued by the respondent to the applicant; and the Electricity Act</w:t>
      </w:r>
      <w:r w:rsidR="00814D1B">
        <w:rPr>
          <w:rFonts w:ascii="Bookman Old Style" w:hAnsi="Bookman Old Style"/>
          <w:sz w:val="24"/>
          <w:szCs w:val="24"/>
        </w:rPr>
        <w:t>,</w:t>
      </w:r>
      <w:r w:rsidR="001D5744">
        <w:rPr>
          <w:rFonts w:ascii="Bookman Old Style" w:hAnsi="Bookman Old Style"/>
          <w:sz w:val="24"/>
          <w:szCs w:val="24"/>
        </w:rPr>
        <w:t xml:space="preserve"> as read with the Energy Regulation Act</w:t>
      </w:r>
      <w:r w:rsidR="00DA7E1B">
        <w:rPr>
          <w:rFonts w:ascii="Bookman Old Style" w:hAnsi="Bookman Old Style"/>
          <w:sz w:val="24"/>
          <w:szCs w:val="24"/>
        </w:rPr>
        <w:t>;</w:t>
      </w:r>
    </w:p>
    <w:p w:rsidR="00DA7E1B" w:rsidRDefault="00DA7E1B" w:rsidP="00232993">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The decision of the respondent that the tariff of 9.5 cents/kwh was the initial tariff that had been implemented by the applicant without approval from the respondent;</w:t>
      </w:r>
    </w:p>
    <w:p w:rsidR="00DA7E1B" w:rsidRDefault="00DA7E1B" w:rsidP="00232993">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The respondent’s decision to fine the applicant K 2, 700, 000=00</w:t>
      </w:r>
      <w:r w:rsidR="00814D1B">
        <w:rPr>
          <w:rFonts w:ascii="Bookman Old Style" w:hAnsi="Bookman Old Style"/>
          <w:sz w:val="24"/>
          <w:szCs w:val="24"/>
        </w:rPr>
        <w:t>,</w:t>
      </w:r>
      <w:r>
        <w:rPr>
          <w:rFonts w:ascii="Bookman Old Style" w:hAnsi="Bookman Old Style"/>
          <w:sz w:val="24"/>
          <w:szCs w:val="24"/>
        </w:rPr>
        <w:t xml:space="preserve"> for charging the alleged unauthorised tariff to residential consumers; and </w:t>
      </w:r>
    </w:p>
    <w:p w:rsidR="00781A32" w:rsidRDefault="00DA7E1B" w:rsidP="00232993">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 xml:space="preserve">The respondent’s decision that the applicant refunds all residential customers that were charged the alleged </w:t>
      </w:r>
      <w:r w:rsidRPr="002A5F51">
        <w:rPr>
          <w:rFonts w:ascii="Bookman Old Style" w:hAnsi="Bookman Old Style"/>
          <w:i/>
          <w:sz w:val="24"/>
          <w:szCs w:val="24"/>
        </w:rPr>
        <w:t>“unauthorised”</w:t>
      </w:r>
      <w:r>
        <w:rPr>
          <w:rFonts w:ascii="Bookman Old Style" w:hAnsi="Bookman Old Style"/>
          <w:sz w:val="24"/>
          <w:szCs w:val="24"/>
        </w:rPr>
        <w:t xml:space="preserve"> difference between the approved rate</w:t>
      </w:r>
      <w:r w:rsidR="002A5F51">
        <w:rPr>
          <w:rFonts w:ascii="Bookman Old Style" w:hAnsi="Bookman Old Style"/>
          <w:sz w:val="24"/>
          <w:szCs w:val="24"/>
        </w:rPr>
        <w:t>,</w:t>
      </w:r>
      <w:r>
        <w:rPr>
          <w:rFonts w:ascii="Bookman Old Style" w:hAnsi="Bookman Old Style"/>
          <w:sz w:val="24"/>
          <w:szCs w:val="24"/>
        </w:rPr>
        <w:t xml:space="preserve"> and the di</w:t>
      </w:r>
      <w:r w:rsidR="00887434">
        <w:rPr>
          <w:rFonts w:ascii="Bookman Old Style" w:hAnsi="Bookman Old Style"/>
          <w:sz w:val="24"/>
          <w:szCs w:val="24"/>
        </w:rPr>
        <w:t>sallowed rate from the date they started charging</w:t>
      </w:r>
      <w:r w:rsidR="002A5F51">
        <w:rPr>
          <w:rFonts w:ascii="Bookman Old Style" w:hAnsi="Bookman Old Style"/>
          <w:sz w:val="24"/>
          <w:szCs w:val="24"/>
        </w:rPr>
        <w:t xml:space="preserve"> the</w:t>
      </w:r>
      <w:r w:rsidR="00887434">
        <w:rPr>
          <w:rFonts w:ascii="Bookman Old Style" w:hAnsi="Bookman Old Style"/>
          <w:sz w:val="24"/>
          <w:szCs w:val="24"/>
        </w:rPr>
        <w:t xml:space="preserve"> unauthorised US 9.5</w:t>
      </w:r>
      <w:r w:rsidR="002A5F51">
        <w:rPr>
          <w:rFonts w:ascii="Bookman Old Style" w:hAnsi="Bookman Old Style"/>
          <w:sz w:val="24"/>
          <w:szCs w:val="24"/>
        </w:rPr>
        <w:t xml:space="preserve"> cents</w:t>
      </w:r>
      <w:r w:rsidR="00887434">
        <w:rPr>
          <w:rFonts w:ascii="Bookman Old Style" w:hAnsi="Bookman Old Style"/>
          <w:sz w:val="24"/>
          <w:szCs w:val="24"/>
        </w:rPr>
        <w:t>/kwh up to 30</w:t>
      </w:r>
      <w:r w:rsidR="00887434" w:rsidRPr="00887434">
        <w:rPr>
          <w:rFonts w:ascii="Bookman Old Style" w:hAnsi="Bookman Old Style"/>
          <w:sz w:val="24"/>
          <w:szCs w:val="24"/>
          <w:vertAlign w:val="superscript"/>
        </w:rPr>
        <w:t>th</w:t>
      </w:r>
      <w:r w:rsidR="00887434">
        <w:rPr>
          <w:rFonts w:ascii="Bookman Old Style" w:hAnsi="Bookman Old Style"/>
          <w:sz w:val="24"/>
          <w:szCs w:val="24"/>
        </w:rPr>
        <w:t xml:space="preserve"> April, 2010.</w:t>
      </w:r>
    </w:p>
    <w:p w:rsidR="00781A32" w:rsidRDefault="00781A32" w:rsidP="00232993">
      <w:pPr>
        <w:spacing w:line="360" w:lineRule="auto"/>
        <w:jc w:val="both"/>
        <w:rPr>
          <w:rFonts w:ascii="Bookman Old Style" w:hAnsi="Bookman Old Style"/>
          <w:sz w:val="24"/>
          <w:szCs w:val="24"/>
        </w:rPr>
      </w:pPr>
      <w:r>
        <w:rPr>
          <w:rFonts w:ascii="Bookman Old Style" w:hAnsi="Bookman Old Style"/>
          <w:sz w:val="24"/>
          <w:szCs w:val="24"/>
        </w:rPr>
        <w:t>In view of the foregoing</w:t>
      </w:r>
      <w:r w:rsidR="001F0CB4">
        <w:rPr>
          <w:rFonts w:ascii="Bookman Old Style" w:hAnsi="Bookman Old Style"/>
          <w:sz w:val="24"/>
          <w:szCs w:val="24"/>
        </w:rPr>
        <w:t>,</w:t>
      </w:r>
      <w:r>
        <w:rPr>
          <w:rFonts w:ascii="Bookman Old Style" w:hAnsi="Bookman Old Style"/>
          <w:sz w:val="24"/>
          <w:szCs w:val="24"/>
        </w:rPr>
        <w:t xml:space="preserve"> the applicant seeks the following orders:</w:t>
      </w:r>
    </w:p>
    <w:p w:rsidR="00781A32" w:rsidRDefault="00781A32" w:rsidP="00232993">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An order of certiorari to remove into the High Court for the purposes of quashing the following decisions made by the respondent: </w:t>
      </w:r>
    </w:p>
    <w:p w:rsidR="00781A32" w:rsidRDefault="002A5F51" w:rsidP="00232993">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w:t>
      </w:r>
      <w:r w:rsidR="00781A32">
        <w:rPr>
          <w:rFonts w:ascii="Bookman Old Style" w:hAnsi="Bookman Old Style"/>
          <w:sz w:val="24"/>
          <w:szCs w:val="24"/>
        </w:rPr>
        <w:t>o reduce the ta</w:t>
      </w:r>
      <w:r w:rsidR="00814D1B">
        <w:rPr>
          <w:rFonts w:ascii="Bookman Old Style" w:hAnsi="Bookman Old Style"/>
          <w:sz w:val="24"/>
          <w:szCs w:val="24"/>
        </w:rPr>
        <w:t>riff charged by the applicant f</w:t>
      </w:r>
      <w:r w:rsidR="00781A32">
        <w:rPr>
          <w:rFonts w:ascii="Bookman Old Style" w:hAnsi="Bookman Old Style"/>
          <w:sz w:val="24"/>
          <w:szCs w:val="24"/>
        </w:rPr>
        <w:t>r</w:t>
      </w:r>
      <w:r w:rsidR="00814D1B">
        <w:rPr>
          <w:rFonts w:ascii="Bookman Old Style" w:hAnsi="Bookman Old Style"/>
          <w:sz w:val="24"/>
          <w:szCs w:val="24"/>
        </w:rPr>
        <w:t>o</w:t>
      </w:r>
      <w:r w:rsidR="00781A32">
        <w:rPr>
          <w:rFonts w:ascii="Bookman Old Style" w:hAnsi="Bookman Old Style"/>
          <w:sz w:val="24"/>
          <w:szCs w:val="24"/>
        </w:rPr>
        <w:t>m 9.5 cents/kwh</w:t>
      </w:r>
      <w:r w:rsidR="00814D1B">
        <w:rPr>
          <w:rFonts w:ascii="Bookman Old Style" w:hAnsi="Bookman Old Style"/>
          <w:sz w:val="24"/>
          <w:szCs w:val="24"/>
        </w:rPr>
        <w:t>,</w:t>
      </w:r>
      <w:r w:rsidR="00781A32">
        <w:rPr>
          <w:rFonts w:ascii="Bookman Old Style" w:hAnsi="Bookman Old Style"/>
          <w:sz w:val="24"/>
          <w:szCs w:val="24"/>
        </w:rPr>
        <w:t xml:space="preserve"> to 6 cents/kwh without regard to the provisions of the licence</w:t>
      </w:r>
      <w:r>
        <w:rPr>
          <w:rFonts w:ascii="Bookman Old Style" w:hAnsi="Bookman Old Style"/>
          <w:sz w:val="24"/>
          <w:szCs w:val="24"/>
        </w:rPr>
        <w:t>,</w:t>
      </w:r>
      <w:r w:rsidR="00781A32">
        <w:rPr>
          <w:rFonts w:ascii="Bookman Old Style" w:hAnsi="Bookman Old Style"/>
          <w:sz w:val="24"/>
          <w:szCs w:val="24"/>
        </w:rPr>
        <w:t xml:space="preserve"> and allegedly </w:t>
      </w:r>
      <w:r w:rsidR="00814D1B">
        <w:rPr>
          <w:rFonts w:ascii="Bookman Old Style" w:hAnsi="Bookman Old Style"/>
          <w:sz w:val="24"/>
          <w:szCs w:val="24"/>
        </w:rPr>
        <w:t xml:space="preserve">in </w:t>
      </w:r>
      <w:r w:rsidR="00781A32">
        <w:rPr>
          <w:rFonts w:ascii="Bookman Old Style" w:hAnsi="Bookman Old Style"/>
          <w:sz w:val="24"/>
          <w:szCs w:val="24"/>
        </w:rPr>
        <w:t>contravention of the Electricity Act, as read together with the Energy Regulation Act;</w:t>
      </w:r>
    </w:p>
    <w:p w:rsidR="00781A32" w:rsidRDefault="002A5F51" w:rsidP="00232993">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lastRenderedPageBreak/>
        <w:t>t</w:t>
      </w:r>
      <w:r w:rsidR="00781A32">
        <w:rPr>
          <w:rFonts w:ascii="Bookman Old Style" w:hAnsi="Bookman Old Style"/>
          <w:sz w:val="24"/>
          <w:szCs w:val="24"/>
        </w:rPr>
        <w:t>o fine the respon</w:t>
      </w:r>
      <w:r w:rsidR="001F0CB4">
        <w:rPr>
          <w:rFonts w:ascii="Bookman Old Style" w:hAnsi="Bookman Old Style"/>
          <w:sz w:val="24"/>
          <w:szCs w:val="24"/>
        </w:rPr>
        <w:t>dent the sum of K 2, 700, 000</w:t>
      </w:r>
      <w:r>
        <w:rPr>
          <w:rFonts w:ascii="Bookman Old Style" w:hAnsi="Bookman Old Style"/>
          <w:sz w:val="24"/>
          <w:szCs w:val="24"/>
        </w:rPr>
        <w:t>,</w:t>
      </w:r>
      <w:r w:rsidR="00781A32">
        <w:rPr>
          <w:rFonts w:ascii="Bookman Old Style" w:hAnsi="Bookman Old Style"/>
          <w:sz w:val="24"/>
          <w:szCs w:val="24"/>
        </w:rPr>
        <w:t xml:space="preserve"> for charging an unauthorised tariff to residential consumers; and </w:t>
      </w:r>
    </w:p>
    <w:p w:rsidR="00781A32" w:rsidRDefault="002A5F51" w:rsidP="00232993">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w:t>
      </w:r>
      <w:r w:rsidR="00781A32">
        <w:rPr>
          <w:rFonts w:ascii="Bookman Old Style" w:hAnsi="Bookman Old Style"/>
          <w:sz w:val="24"/>
          <w:szCs w:val="24"/>
        </w:rPr>
        <w:t>o order that the applicant refunds all residential consumers that were charged unauthorised tariff, the difference between the approved rate</w:t>
      </w:r>
      <w:r>
        <w:rPr>
          <w:rFonts w:ascii="Bookman Old Style" w:hAnsi="Bookman Old Style"/>
          <w:sz w:val="24"/>
          <w:szCs w:val="24"/>
        </w:rPr>
        <w:t>,</w:t>
      </w:r>
      <w:r w:rsidR="00781A32">
        <w:rPr>
          <w:rFonts w:ascii="Bookman Old Style" w:hAnsi="Bookman Old Style"/>
          <w:sz w:val="24"/>
          <w:szCs w:val="24"/>
        </w:rPr>
        <w:t xml:space="preserve"> and the disallowed rate from the date they start</w:t>
      </w:r>
      <w:r>
        <w:rPr>
          <w:rFonts w:ascii="Bookman Old Style" w:hAnsi="Bookman Old Style"/>
          <w:sz w:val="24"/>
          <w:szCs w:val="24"/>
        </w:rPr>
        <w:t xml:space="preserve">ed charging the unauthorised US </w:t>
      </w:r>
      <w:r w:rsidR="00781A32">
        <w:rPr>
          <w:rFonts w:ascii="Bookman Old Style" w:hAnsi="Bookman Old Style"/>
          <w:sz w:val="24"/>
          <w:szCs w:val="24"/>
        </w:rPr>
        <w:t>9.5</w:t>
      </w:r>
      <w:r w:rsidR="003B737E">
        <w:rPr>
          <w:rFonts w:ascii="Bookman Old Style" w:hAnsi="Bookman Old Style"/>
          <w:sz w:val="24"/>
          <w:szCs w:val="24"/>
        </w:rPr>
        <w:t xml:space="preserve"> cents</w:t>
      </w:r>
      <w:r w:rsidR="00781A32">
        <w:rPr>
          <w:rFonts w:ascii="Bookman Old Style" w:hAnsi="Bookman Old Style"/>
          <w:sz w:val="24"/>
          <w:szCs w:val="24"/>
        </w:rPr>
        <w:t>/kwh, up to 30</w:t>
      </w:r>
      <w:r w:rsidR="00781A32" w:rsidRPr="00781A32">
        <w:rPr>
          <w:rFonts w:ascii="Bookman Old Style" w:hAnsi="Bookman Old Style"/>
          <w:sz w:val="24"/>
          <w:szCs w:val="24"/>
          <w:vertAlign w:val="superscript"/>
        </w:rPr>
        <w:t>th</w:t>
      </w:r>
      <w:r w:rsidR="00781A32">
        <w:rPr>
          <w:rFonts w:ascii="Bookman Old Style" w:hAnsi="Bookman Old Style"/>
          <w:sz w:val="24"/>
          <w:szCs w:val="24"/>
        </w:rPr>
        <w:t xml:space="preserve"> April, 2010.</w:t>
      </w:r>
    </w:p>
    <w:p w:rsidR="00781A32" w:rsidRDefault="002A5F51" w:rsidP="00232993">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a</w:t>
      </w:r>
      <w:r w:rsidR="00781A32">
        <w:rPr>
          <w:rFonts w:ascii="Bookman Old Style" w:hAnsi="Bookman Old Style"/>
          <w:sz w:val="24"/>
          <w:szCs w:val="24"/>
        </w:rPr>
        <w:t xml:space="preserve"> declaration that the decisions referred to above were made </w:t>
      </w:r>
      <w:r w:rsidR="00781A32" w:rsidRPr="00814D1B">
        <w:rPr>
          <w:rFonts w:ascii="Bookman Old Style" w:hAnsi="Bookman Old Style"/>
          <w:i/>
          <w:sz w:val="24"/>
          <w:szCs w:val="24"/>
        </w:rPr>
        <w:t>mala</w:t>
      </w:r>
      <w:r w:rsidR="001F0CB4" w:rsidRPr="00814D1B">
        <w:rPr>
          <w:rFonts w:ascii="Bookman Old Style" w:hAnsi="Bookman Old Style"/>
          <w:i/>
          <w:sz w:val="24"/>
          <w:szCs w:val="24"/>
        </w:rPr>
        <w:t xml:space="preserve"> </w:t>
      </w:r>
      <w:r w:rsidR="00781A32" w:rsidRPr="00814D1B">
        <w:rPr>
          <w:rFonts w:ascii="Bookman Old Style" w:hAnsi="Bookman Old Style"/>
          <w:i/>
          <w:sz w:val="24"/>
          <w:szCs w:val="24"/>
        </w:rPr>
        <w:t>fide</w:t>
      </w:r>
      <w:r>
        <w:rPr>
          <w:rFonts w:ascii="Bookman Old Style" w:hAnsi="Bookman Old Style"/>
          <w:sz w:val="24"/>
          <w:szCs w:val="24"/>
        </w:rPr>
        <w:t xml:space="preserve">, </w:t>
      </w:r>
      <w:r w:rsidR="00822FB9">
        <w:rPr>
          <w:rFonts w:ascii="Bookman Old Style" w:hAnsi="Bookman Old Style"/>
          <w:sz w:val="24"/>
          <w:szCs w:val="24"/>
        </w:rPr>
        <w:t xml:space="preserve">and </w:t>
      </w:r>
      <w:r>
        <w:rPr>
          <w:rFonts w:ascii="Bookman Old Style" w:hAnsi="Bookman Old Style"/>
          <w:sz w:val="24"/>
          <w:szCs w:val="24"/>
        </w:rPr>
        <w:t>are illegal. A</w:t>
      </w:r>
      <w:r w:rsidR="00781A32">
        <w:rPr>
          <w:rFonts w:ascii="Bookman Old Style" w:hAnsi="Bookman Old Style"/>
          <w:sz w:val="24"/>
          <w:szCs w:val="24"/>
        </w:rPr>
        <w:t>nd an order that the applicant has been l</w:t>
      </w:r>
      <w:r>
        <w:rPr>
          <w:rFonts w:ascii="Bookman Old Style" w:hAnsi="Bookman Old Style"/>
          <w:sz w:val="24"/>
          <w:szCs w:val="24"/>
        </w:rPr>
        <w:t>awfully charging a tariff of US</w:t>
      </w:r>
      <w:r w:rsidR="00781A32">
        <w:rPr>
          <w:rFonts w:ascii="Bookman Old Style" w:hAnsi="Bookman Old Style"/>
          <w:sz w:val="24"/>
          <w:szCs w:val="24"/>
        </w:rPr>
        <w:t xml:space="preserve"> 9.5</w:t>
      </w:r>
      <w:r>
        <w:rPr>
          <w:rFonts w:ascii="Bookman Old Style" w:hAnsi="Bookman Old Style"/>
          <w:sz w:val="24"/>
          <w:szCs w:val="24"/>
        </w:rPr>
        <w:t xml:space="preserve"> cents</w:t>
      </w:r>
      <w:r w:rsidR="00781A32">
        <w:rPr>
          <w:rFonts w:ascii="Bookman Old Style" w:hAnsi="Bookman Old Style"/>
          <w:sz w:val="24"/>
          <w:szCs w:val="24"/>
        </w:rPr>
        <w:t>/kwh</w:t>
      </w:r>
      <w:r w:rsidR="00822FB9">
        <w:rPr>
          <w:rFonts w:ascii="Bookman Old Style" w:hAnsi="Bookman Old Style"/>
          <w:sz w:val="24"/>
          <w:szCs w:val="24"/>
        </w:rPr>
        <w:t>,</w:t>
      </w:r>
      <w:r w:rsidR="00814D1B">
        <w:rPr>
          <w:rFonts w:ascii="Bookman Old Style" w:hAnsi="Bookman Old Style"/>
          <w:sz w:val="24"/>
          <w:szCs w:val="24"/>
        </w:rPr>
        <w:t xml:space="preserve"> and should continue</w:t>
      </w:r>
      <w:r w:rsidR="003B737E">
        <w:rPr>
          <w:rFonts w:ascii="Bookman Old Style" w:hAnsi="Bookman Old Style"/>
          <w:sz w:val="24"/>
          <w:szCs w:val="24"/>
        </w:rPr>
        <w:t xml:space="preserve"> to do</w:t>
      </w:r>
      <w:r w:rsidR="00750380">
        <w:rPr>
          <w:rFonts w:ascii="Bookman Old Style" w:hAnsi="Bookman Old Style"/>
          <w:sz w:val="24"/>
          <w:szCs w:val="24"/>
        </w:rPr>
        <w:t xml:space="preserve"> so;</w:t>
      </w:r>
      <w:r w:rsidR="00781A32">
        <w:rPr>
          <w:rFonts w:ascii="Bookman Old Style" w:hAnsi="Bookman Old Style"/>
          <w:sz w:val="24"/>
          <w:szCs w:val="24"/>
        </w:rPr>
        <w:t xml:space="preserve"> </w:t>
      </w:r>
    </w:p>
    <w:p w:rsidR="00781A32" w:rsidRDefault="003B737E" w:rsidP="00232993">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d</w:t>
      </w:r>
      <w:r w:rsidR="00781A32">
        <w:rPr>
          <w:rFonts w:ascii="Bookman Old Style" w:hAnsi="Bookman Old Style"/>
          <w:sz w:val="24"/>
          <w:szCs w:val="24"/>
        </w:rPr>
        <w:t>amages resulting from the decisions by th</w:t>
      </w:r>
      <w:r w:rsidR="00750380">
        <w:rPr>
          <w:rFonts w:ascii="Bookman Old Style" w:hAnsi="Bookman Old Style"/>
          <w:sz w:val="24"/>
          <w:szCs w:val="24"/>
        </w:rPr>
        <w:t>e respondent;</w:t>
      </w:r>
      <w:r w:rsidR="00781A32">
        <w:rPr>
          <w:rFonts w:ascii="Bookman Old Style" w:hAnsi="Bookman Old Style"/>
          <w:sz w:val="24"/>
          <w:szCs w:val="24"/>
        </w:rPr>
        <w:t xml:space="preserve"> </w:t>
      </w:r>
    </w:p>
    <w:p w:rsidR="00750380" w:rsidRDefault="00781A32" w:rsidP="00232993">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If leave is granted</w:t>
      </w:r>
      <w:r w:rsidR="00814D1B">
        <w:rPr>
          <w:rFonts w:ascii="Bookman Old Style" w:hAnsi="Bookman Old Style"/>
          <w:sz w:val="24"/>
          <w:szCs w:val="24"/>
        </w:rPr>
        <w:t>,</w:t>
      </w:r>
      <w:r>
        <w:rPr>
          <w:rFonts w:ascii="Bookman Old Style" w:hAnsi="Bookman Old Style"/>
          <w:sz w:val="24"/>
          <w:szCs w:val="24"/>
        </w:rPr>
        <w:t xml:space="preserve"> a decree that the order should operate as a stay of the decision to which this a</w:t>
      </w:r>
      <w:r w:rsidR="001F0CB4">
        <w:rPr>
          <w:rFonts w:ascii="Bookman Old Style" w:hAnsi="Bookman Old Style"/>
          <w:sz w:val="24"/>
          <w:szCs w:val="24"/>
        </w:rPr>
        <w:t>pplication relates pursuant to O</w:t>
      </w:r>
      <w:r>
        <w:rPr>
          <w:rFonts w:ascii="Bookman Old Style" w:hAnsi="Bookman Old Style"/>
          <w:sz w:val="24"/>
          <w:szCs w:val="24"/>
        </w:rPr>
        <w:t>rder 53</w:t>
      </w:r>
      <w:r w:rsidR="001F0CB4">
        <w:rPr>
          <w:rFonts w:ascii="Bookman Old Style" w:hAnsi="Bookman Old Style"/>
          <w:sz w:val="24"/>
          <w:szCs w:val="24"/>
        </w:rPr>
        <w:t>,</w:t>
      </w:r>
      <w:r>
        <w:rPr>
          <w:rFonts w:ascii="Bookman Old Style" w:hAnsi="Bookman Old Style"/>
          <w:sz w:val="24"/>
          <w:szCs w:val="24"/>
        </w:rPr>
        <w:t xml:space="preserve"> Rule (3) </w:t>
      </w:r>
      <w:r w:rsidR="00750380">
        <w:rPr>
          <w:rFonts w:ascii="Bookman Old Style" w:hAnsi="Bookman Old Style"/>
          <w:sz w:val="24"/>
          <w:szCs w:val="24"/>
        </w:rPr>
        <w:t>(10) (a) of the Rules of the Supreme Court;</w:t>
      </w:r>
    </w:p>
    <w:p w:rsidR="00750380" w:rsidRDefault="00750380" w:rsidP="00232993">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If leave is granted a direction that the hearing of the application for judicial review be expedited; and</w:t>
      </w:r>
    </w:p>
    <w:p w:rsidR="00750380" w:rsidRDefault="00750380" w:rsidP="00232993">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An order for costs. </w:t>
      </w:r>
    </w:p>
    <w:p w:rsidR="000106D4" w:rsidRDefault="00750380" w:rsidP="00232993">
      <w:pPr>
        <w:spacing w:line="360" w:lineRule="auto"/>
        <w:jc w:val="both"/>
        <w:rPr>
          <w:rFonts w:ascii="Bookman Old Style" w:hAnsi="Bookman Old Style"/>
          <w:sz w:val="24"/>
          <w:szCs w:val="24"/>
        </w:rPr>
      </w:pPr>
      <w:r>
        <w:rPr>
          <w:rFonts w:ascii="Bookman Old Style" w:hAnsi="Bookman Old Style"/>
          <w:sz w:val="24"/>
          <w:szCs w:val="24"/>
        </w:rPr>
        <w:t>In seeking the reliefs and orders outl</w:t>
      </w:r>
      <w:r w:rsidR="00822FB9">
        <w:rPr>
          <w:rFonts w:ascii="Bookman Old Style" w:hAnsi="Bookman Old Style"/>
          <w:sz w:val="24"/>
          <w:szCs w:val="24"/>
        </w:rPr>
        <w:t>ined above, the applicant relies</w:t>
      </w:r>
      <w:r>
        <w:rPr>
          <w:rFonts w:ascii="Bookman Old Style" w:hAnsi="Bookman Old Style"/>
          <w:sz w:val="24"/>
          <w:szCs w:val="24"/>
        </w:rPr>
        <w:t xml:space="preserve"> on the following grounds:</w:t>
      </w:r>
      <w:r w:rsidR="00A87C9B">
        <w:rPr>
          <w:rFonts w:ascii="Bookman Old Style" w:hAnsi="Bookman Old Style"/>
          <w:sz w:val="24"/>
          <w:szCs w:val="24"/>
        </w:rPr>
        <w:t xml:space="preserve"> </w:t>
      </w:r>
      <w:r>
        <w:rPr>
          <w:rFonts w:ascii="Bookman Old Style" w:hAnsi="Bookman Old Style"/>
          <w:sz w:val="24"/>
          <w:szCs w:val="24"/>
        </w:rPr>
        <w:t xml:space="preserve">illegality; </w:t>
      </w:r>
      <w:r w:rsidR="00B24D42">
        <w:rPr>
          <w:rFonts w:ascii="Bookman Old Style" w:hAnsi="Bookman Old Style"/>
          <w:sz w:val="24"/>
          <w:szCs w:val="24"/>
        </w:rPr>
        <w:t>unreasonableness;</w:t>
      </w:r>
      <w:r w:rsidR="00822FB9">
        <w:rPr>
          <w:rFonts w:ascii="Bookman Old Style" w:hAnsi="Bookman Old Style"/>
          <w:sz w:val="24"/>
          <w:szCs w:val="24"/>
        </w:rPr>
        <w:t xml:space="preserve"> </w:t>
      </w:r>
      <w:r>
        <w:rPr>
          <w:rFonts w:ascii="Bookman Old Style" w:hAnsi="Bookman Old Style"/>
          <w:sz w:val="24"/>
          <w:szCs w:val="24"/>
        </w:rPr>
        <w:t xml:space="preserve">procedural </w:t>
      </w:r>
      <w:r w:rsidR="003B737E">
        <w:rPr>
          <w:rFonts w:ascii="Bookman Old Style" w:hAnsi="Bookman Old Style"/>
          <w:sz w:val="24"/>
          <w:szCs w:val="24"/>
        </w:rPr>
        <w:t>impropriety</w:t>
      </w:r>
      <w:r w:rsidR="00B24D42">
        <w:rPr>
          <w:rFonts w:ascii="Bookman Old Style" w:hAnsi="Bookman Old Style"/>
          <w:sz w:val="24"/>
          <w:szCs w:val="24"/>
        </w:rPr>
        <w:t>;</w:t>
      </w:r>
      <w:r w:rsidR="003B737E">
        <w:rPr>
          <w:rFonts w:ascii="Bookman Old Style" w:hAnsi="Bookman Old Style"/>
          <w:sz w:val="24"/>
          <w:szCs w:val="24"/>
        </w:rPr>
        <w:t xml:space="preserve"> </w:t>
      </w:r>
      <w:r w:rsidR="00822FB9">
        <w:rPr>
          <w:rFonts w:ascii="Bookman Old Style" w:hAnsi="Bookman Old Style"/>
          <w:sz w:val="24"/>
          <w:szCs w:val="24"/>
        </w:rPr>
        <w:t>and</w:t>
      </w:r>
      <w:r w:rsidR="00A87C9B">
        <w:rPr>
          <w:rFonts w:ascii="Bookman Old Style" w:hAnsi="Bookman Old Style"/>
          <w:sz w:val="24"/>
          <w:szCs w:val="24"/>
        </w:rPr>
        <w:t xml:space="preserve"> bad faith</w:t>
      </w:r>
      <w:r>
        <w:rPr>
          <w:rFonts w:ascii="Bookman Old Style" w:hAnsi="Bookman Old Style"/>
          <w:sz w:val="24"/>
          <w:szCs w:val="24"/>
        </w:rPr>
        <w:t>. These grounds are adumbrated</w:t>
      </w:r>
      <w:r w:rsidR="000106D4">
        <w:rPr>
          <w:rFonts w:ascii="Bookman Old Style" w:hAnsi="Bookman Old Style"/>
          <w:sz w:val="24"/>
          <w:szCs w:val="24"/>
        </w:rPr>
        <w:t xml:space="preserve"> below.</w:t>
      </w:r>
    </w:p>
    <w:p w:rsidR="000106D4" w:rsidRDefault="000106D4" w:rsidP="00232993">
      <w:pPr>
        <w:spacing w:line="360" w:lineRule="auto"/>
        <w:jc w:val="both"/>
        <w:rPr>
          <w:rFonts w:ascii="Bookman Old Style" w:hAnsi="Bookman Old Style"/>
          <w:sz w:val="24"/>
          <w:szCs w:val="24"/>
        </w:rPr>
      </w:pPr>
    </w:p>
    <w:p w:rsidR="000106D4" w:rsidRPr="000106D4" w:rsidRDefault="000106D4" w:rsidP="00232993">
      <w:pPr>
        <w:spacing w:line="360" w:lineRule="auto"/>
        <w:jc w:val="both"/>
        <w:rPr>
          <w:rFonts w:ascii="Bookman Old Style" w:hAnsi="Bookman Old Style"/>
          <w:b/>
          <w:sz w:val="24"/>
          <w:szCs w:val="24"/>
        </w:rPr>
      </w:pPr>
      <w:r w:rsidRPr="000106D4">
        <w:rPr>
          <w:rFonts w:ascii="Bookman Old Style" w:hAnsi="Bookman Old Style"/>
          <w:b/>
          <w:sz w:val="24"/>
          <w:szCs w:val="24"/>
        </w:rPr>
        <w:t xml:space="preserve">Bad faith and unreasonableness. </w:t>
      </w:r>
    </w:p>
    <w:p w:rsidR="00143030" w:rsidRDefault="000106D4" w:rsidP="00232993">
      <w:pPr>
        <w:spacing w:line="360" w:lineRule="auto"/>
        <w:jc w:val="both"/>
        <w:rPr>
          <w:rFonts w:ascii="Bookman Old Style" w:hAnsi="Bookman Old Style"/>
          <w:sz w:val="24"/>
          <w:szCs w:val="24"/>
        </w:rPr>
      </w:pPr>
      <w:r>
        <w:rPr>
          <w:rFonts w:ascii="Bookman Old Style" w:hAnsi="Bookman Old Style"/>
          <w:sz w:val="24"/>
          <w:szCs w:val="24"/>
        </w:rPr>
        <w:t>The applicant contends that the decision of the respondent to</w:t>
      </w:r>
      <w:r w:rsidR="00614B5A">
        <w:rPr>
          <w:rFonts w:ascii="Bookman Old Style" w:hAnsi="Bookman Old Style"/>
          <w:sz w:val="24"/>
          <w:szCs w:val="24"/>
        </w:rPr>
        <w:t xml:space="preserve"> unilaterally reduce its applicable tariff from </w:t>
      </w:r>
      <w:r w:rsidR="003B737E">
        <w:rPr>
          <w:rFonts w:ascii="Bookman Old Style" w:hAnsi="Bookman Old Style"/>
          <w:sz w:val="24"/>
          <w:szCs w:val="24"/>
        </w:rPr>
        <w:t xml:space="preserve">US </w:t>
      </w:r>
      <w:r w:rsidR="00614B5A">
        <w:rPr>
          <w:rFonts w:ascii="Bookman Old Style" w:hAnsi="Bookman Old Style"/>
          <w:sz w:val="24"/>
          <w:szCs w:val="24"/>
        </w:rPr>
        <w:t>9.5 cents</w:t>
      </w:r>
      <w:r w:rsidR="00822FB9">
        <w:rPr>
          <w:rFonts w:ascii="Bookman Old Style" w:hAnsi="Bookman Old Style"/>
          <w:sz w:val="24"/>
          <w:szCs w:val="24"/>
        </w:rPr>
        <w:t>/kwh</w:t>
      </w:r>
      <w:r w:rsidR="00614B5A">
        <w:rPr>
          <w:rFonts w:ascii="Bookman Old Style" w:hAnsi="Bookman Old Style"/>
          <w:sz w:val="24"/>
          <w:szCs w:val="24"/>
        </w:rPr>
        <w:t xml:space="preserve"> to </w:t>
      </w:r>
      <w:r w:rsidR="003B737E">
        <w:rPr>
          <w:rFonts w:ascii="Bookman Old Style" w:hAnsi="Bookman Old Style"/>
          <w:sz w:val="24"/>
          <w:szCs w:val="24"/>
        </w:rPr>
        <w:t xml:space="preserve">US </w:t>
      </w:r>
      <w:r w:rsidR="00614B5A">
        <w:rPr>
          <w:rFonts w:ascii="Bookman Old Style" w:hAnsi="Bookman Old Style"/>
          <w:sz w:val="24"/>
          <w:szCs w:val="24"/>
        </w:rPr>
        <w:t>6</w:t>
      </w:r>
      <w:r w:rsidR="00B24D42">
        <w:rPr>
          <w:rFonts w:ascii="Bookman Old Style" w:hAnsi="Bookman Old Style"/>
          <w:sz w:val="24"/>
          <w:szCs w:val="24"/>
        </w:rPr>
        <w:t xml:space="preserve"> cents</w:t>
      </w:r>
      <w:r w:rsidR="003B737E">
        <w:rPr>
          <w:rFonts w:ascii="Bookman Old Style" w:hAnsi="Bookman Old Style"/>
          <w:sz w:val="24"/>
          <w:szCs w:val="24"/>
        </w:rPr>
        <w:t>/kwh</w:t>
      </w:r>
      <w:r w:rsidR="00614B5A">
        <w:rPr>
          <w:rFonts w:ascii="Bookman Old Style" w:hAnsi="Bookman Old Style"/>
          <w:sz w:val="24"/>
          <w:szCs w:val="24"/>
        </w:rPr>
        <w:t xml:space="preserve"> was done in bad faith because the respondent had at the time of approving the applicant’s licence considered the applicant</w:t>
      </w:r>
      <w:r w:rsidR="00814D1B">
        <w:rPr>
          <w:rFonts w:ascii="Bookman Old Style" w:hAnsi="Bookman Old Style"/>
          <w:sz w:val="24"/>
          <w:szCs w:val="24"/>
        </w:rPr>
        <w:t>’</w:t>
      </w:r>
      <w:r w:rsidR="00614B5A">
        <w:rPr>
          <w:rFonts w:ascii="Bookman Old Style" w:hAnsi="Bookman Old Style"/>
          <w:sz w:val="24"/>
          <w:szCs w:val="24"/>
        </w:rPr>
        <w:t xml:space="preserve">s business proposal which included the tariff of </w:t>
      </w:r>
      <w:r w:rsidR="003B737E">
        <w:rPr>
          <w:rFonts w:ascii="Bookman Old Style" w:hAnsi="Bookman Old Style"/>
          <w:sz w:val="24"/>
          <w:szCs w:val="24"/>
        </w:rPr>
        <w:t xml:space="preserve">US </w:t>
      </w:r>
      <w:r w:rsidR="00614B5A">
        <w:rPr>
          <w:rFonts w:ascii="Bookman Old Style" w:hAnsi="Bookman Old Style"/>
          <w:sz w:val="24"/>
          <w:szCs w:val="24"/>
        </w:rPr>
        <w:t>9.5 cents/kwh and had to that extent, whether tacitly, impliedly</w:t>
      </w:r>
      <w:r w:rsidR="001F0CB4">
        <w:rPr>
          <w:rFonts w:ascii="Bookman Old Style" w:hAnsi="Bookman Old Style"/>
          <w:sz w:val="24"/>
          <w:szCs w:val="24"/>
        </w:rPr>
        <w:t>,</w:t>
      </w:r>
      <w:r w:rsidR="00614B5A">
        <w:rPr>
          <w:rFonts w:ascii="Bookman Old Style" w:hAnsi="Bookman Old Style"/>
          <w:sz w:val="24"/>
          <w:szCs w:val="24"/>
        </w:rPr>
        <w:t xml:space="preserve"> and or expressly approved the tariff of 9.5 cents</w:t>
      </w:r>
      <w:r w:rsidR="00A87C9B">
        <w:rPr>
          <w:rFonts w:ascii="Bookman Old Style" w:hAnsi="Bookman Old Style"/>
          <w:sz w:val="24"/>
          <w:szCs w:val="24"/>
        </w:rPr>
        <w:t>/kwh</w:t>
      </w:r>
      <w:r w:rsidR="00614B5A">
        <w:rPr>
          <w:rFonts w:ascii="Bookman Old Style" w:hAnsi="Bookman Old Style"/>
          <w:sz w:val="24"/>
          <w:szCs w:val="24"/>
        </w:rPr>
        <w:t xml:space="preserve"> as an initial tariff applicable to the applicant’s project. Thus, having confirmed the initial tariff to be charged, the applicant contends that the respondent should be </w:t>
      </w:r>
      <w:r w:rsidR="00814D1B">
        <w:rPr>
          <w:rFonts w:ascii="Bookman Old Style" w:hAnsi="Bookman Old Style"/>
          <w:sz w:val="24"/>
          <w:szCs w:val="24"/>
        </w:rPr>
        <w:lastRenderedPageBreak/>
        <w:t>e</w:t>
      </w:r>
      <w:r w:rsidR="00614B5A">
        <w:rPr>
          <w:rFonts w:ascii="Bookman Old Style" w:hAnsi="Bookman Old Style"/>
          <w:sz w:val="24"/>
          <w:szCs w:val="24"/>
        </w:rPr>
        <w:t xml:space="preserve">stopped from reneging on its approval of the proposed tariff of US 9.5 </w:t>
      </w:r>
      <w:r w:rsidR="00A87C9B">
        <w:rPr>
          <w:rFonts w:ascii="Bookman Old Style" w:hAnsi="Bookman Old Style"/>
          <w:sz w:val="24"/>
          <w:szCs w:val="24"/>
        </w:rPr>
        <w:t>cents/</w:t>
      </w:r>
      <w:r w:rsidR="00614B5A">
        <w:rPr>
          <w:rFonts w:ascii="Bookman Old Style" w:hAnsi="Bookman Old Style"/>
          <w:sz w:val="24"/>
          <w:szCs w:val="24"/>
        </w:rPr>
        <w:t>kwh relied on by the applicant</w:t>
      </w:r>
      <w:r w:rsidR="00143030">
        <w:rPr>
          <w:rFonts w:ascii="Bookman Old Style" w:hAnsi="Bookman Old Style"/>
          <w:sz w:val="24"/>
          <w:szCs w:val="24"/>
        </w:rPr>
        <w:t>.</w:t>
      </w:r>
    </w:p>
    <w:p w:rsidR="003B737E" w:rsidRDefault="003B737E" w:rsidP="00232993">
      <w:pPr>
        <w:spacing w:line="360" w:lineRule="auto"/>
        <w:jc w:val="both"/>
        <w:rPr>
          <w:rFonts w:ascii="Bookman Old Style" w:hAnsi="Bookman Old Style"/>
          <w:sz w:val="24"/>
          <w:szCs w:val="24"/>
        </w:rPr>
      </w:pPr>
    </w:p>
    <w:p w:rsidR="003B737E" w:rsidRDefault="003B737E" w:rsidP="00232993">
      <w:pPr>
        <w:spacing w:line="360" w:lineRule="auto"/>
        <w:jc w:val="both"/>
        <w:rPr>
          <w:rFonts w:ascii="Bookman Old Style" w:hAnsi="Bookman Old Style"/>
          <w:sz w:val="24"/>
          <w:szCs w:val="24"/>
        </w:rPr>
      </w:pPr>
    </w:p>
    <w:p w:rsidR="00143030" w:rsidRPr="002E0472" w:rsidRDefault="00143030" w:rsidP="00232993">
      <w:pPr>
        <w:spacing w:line="360" w:lineRule="auto"/>
        <w:jc w:val="both"/>
        <w:rPr>
          <w:rFonts w:ascii="Bookman Old Style" w:hAnsi="Bookman Old Style"/>
          <w:b/>
          <w:sz w:val="24"/>
          <w:szCs w:val="24"/>
        </w:rPr>
      </w:pPr>
      <w:r w:rsidRPr="002E0472">
        <w:rPr>
          <w:rFonts w:ascii="Bookman Old Style" w:hAnsi="Bookman Old Style"/>
          <w:b/>
          <w:sz w:val="24"/>
          <w:szCs w:val="24"/>
        </w:rPr>
        <w:t>Illegality</w:t>
      </w:r>
    </w:p>
    <w:p w:rsidR="002E0472" w:rsidRDefault="00143030" w:rsidP="00232993">
      <w:pPr>
        <w:spacing w:line="360" w:lineRule="auto"/>
        <w:jc w:val="both"/>
        <w:rPr>
          <w:rFonts w:ascii="Bookman Old Style" w:hAnsi="Bookman Old Style"/>
          <w:sz w:val="24"/>
          <w:szCs w:val="24"/>
        </w:rPr>
      </w:pPr>
      <w:r>
        <w:rPr>
          <w:rFonts w:ascii="Bookman Old Style" w:hAnsi="Bookman Old Style"/>
          <w:sz w:val="24"/>
          <w:szCs w:val="24"/>
        </w:rPr>
        <w:t xml:space="preserve">The applicant contends that the decision by the respondent to reduce its tariff is illegal because it is without legal basis. The applicant further contends that the respondent does not have any legal authority under any statute to vary an already existing and approved tariff. </w:t>
      </w:r>
    </w:p>
    <w:p w:rsidR="002E0472" w:rsidRDefault="002E0472" w:rsidP="00232993">
      <w:pPr>
        <w:spacing w:line="360" w:lineRule="auto"/>
        <w:jc w:val="both"/>
        <w:rPr>
          <w:rFonts w:ascii="Bookman Old Style" w:hAnsi="Bookman Old Style"/>
          <w:sz w:val="24"/>
          <w:szCs w:val="24"/>
        </w:rPr>
      </w:pPr>
    </w:p>
    <w:p w:rsidR="002E0472" w:rsidRPr="00D21D9D" w:rsidRDefault="002E0472" w:rsidP="00232993">
      <w:pPr>
        <w:spacing w:line="360" w:lineRule="auto"/>
        <w:jc w:val="both"/>
        <w:rPr>
          <w:rFonts w:ascii="Bookman Old Style" w:hAnsi="Bookman Old Style"/>
          <w:b/>
          <w:sz w:val="24"/>
          <w:szCs w:val="24"/>
        </w:rPr>
      </w:pPr>
      <w:r w:rsidRPr="00D21D9D">
        <w:rPr>
          <w:rFonts w:ascii="Bookman Old Style" w:hAnsi="Bookman Old Style"/>
          <w:b/>
          <w:sz w:val="24"/>
          <w:szCs w:val="24"/>
        </w:rPr>
        <w:t>Procedural Impropriety</w:t>
      </w:r>
    </w:p>
    <w:p w:rsidR="001F0CB4" w:rsidRDefault="002E0472" w:rsidP="00232993">
      <w:pPr>
        <w:spacing w:line="360" w:lineRule="auto"/>
        <w:jc w:val="both"/>
        <w:rPr>
          <w:rFonts w:ascii="Bookman Old Style" w:hAnsi="Bookman Old Style"/>
          <w:sz w:val="24"/>
          <w:szCs w:val="24"/>
        </w:rPr>
      </w:pPr>
      <w:r>
        <w:rPr>
          <w:rFonts w:ascii="Bookman Old Style" w:hAnsi="Bookman Old Style"/>
          <w:sz w:val="24"/>
          <w:szCs w:val="24"/>
        </w:rPr>
        <w:t>The applicant contends that the respondent issued an enforcement notice against it on 5</w:t>
      </w:r>
      <w:r w:rsidRPr="002E0472">
        <w:rPr>
          <w:rFonts w:ascii="Bookman Old Style" w:hAnsi="Bookman Old Style"/>
          <w:sz w:val="24"/>
          <w:szCs w:val="24"/>
          <w:vertAlign w:val="superscript"/>
        </w:rPr>
        <w:t>th</w:t>
      </w:r>
      <w:r>
        <w:rPr>
          <w:rFonts w:ascii="Bookman Old Style" w:hAnsi="Bookman Old Style"/>
          <w:sz w:val="24"/>
          <w:szCs w:val="24"/>
        </w:rPr>
        <w:t xml:space="preserve"> October, 2009, alleging the contravention of the conditions of the licence by the applicant, without following the procedure laid down by the respondent concerning complaints against utilities. </w:t>
      </w:r>
    </w:p>
    <w:p w:rsidR="001F0CB4" w:rsidRDefault="001F0CB4" w:rsidP="00232993">
      <w:pPr>
        <w:spacing w:line="360" w:lineRule="auto"/>
        <w:jc w:val="both"/>
        <w:rPr>
          <w:rFonts w:ascii="Bookman Old Style" w:hAnsi="Bookman Old Style"/>
          <w:sz w:val="24"/>
          <w:szCs w:val="24"/>
        </w:rPr>
      </w:pPr>
    </w:p>
    <w:p w:rsidR="009A3C6C" w:rsidRDefault="00D21D9D" w:rsidP="00232993">
      <w:pPr>
        <w:spacing w:line="360" w:lineRule="auto"/>
        <w:jc w:val="both"/>
        <w:rPr>
          <w:rFonts w:ascii="Bookman Old Style" w:hAnsi="Bookman Old Style"/>
          <w:sz w:val="24"/>
          <w:szCs w:val="24"/>
        </w:rPr>
      </w:pPr>
      <w:r>
        <w:rPr>
          <w:rFonts w:ascii="Bookman Old Style" w:hAnsi="Bookman Old Style"/>
          <w:sz w:val="24"/>
          <w:szCs w:val="24"/>
        </w:rPr>
        <w:t>On 23</w:t>
      </w:r>
      <w:r w:rsidRPr="00D21D9D">
        <w:rPr>
          <w:rFonts w:ascii="Bookman Old Style" w:hAnsi="Bookman Old Style"/>
          <w:sz w:val="24"/>
          <w:szCs w:val="24"/>
          <w:vertAlign w:val="superscript"/>
        </w:rPr>
        <w:t>rd</w:t>
      </w:r>
      <w:r>
        <w:rPr>
          <w:rFonts w:ascii="Bookman Old Style" w:hAnsi="Bookman Old Style"/>
          <w:sz w:val="24"/>
          <w:szCs w:val="24"/>
        </w:rPr>
        <w:t xml:space="preserve"> July, 2010, Ms Kasonde</w:t>
      </w:r>
      <w:r w:rsidR="00814D1B">
        <w:rPr>
          <w:rFonts w:ascii="Bookman Old Style" w:hAnsi="Bookman Old Style"/>
          <w:sz w:val="24"/>
          <w:szCs w:val="24"/>
        </w:rPr>
        <w:t>,</w:t>
      </w:r>
      <w:r>
        <w:rPr>
          <w:rFonts w:ascii="Bookman Old Style" w:hAnsi="Bookman Old Style"/>
          <w:sz w:val="24"/>
          <w:szCs w:val="24"/>
        </w:rPr>
        <w:t xml:space="preserve"> and Mr. M. Chiteba</w:t>
      </w:r>
      <w:r w:rsidR="00814D1B">
        <w:rPr>
          <w:rFonts w:ascii="Bookman Old Style" w:hAnsi="Bookman Old Style"/>
          <w:sz w:val="24"/>
          <w:szCs w:val="24"/>
        </w:rPr>
        <w:t>,</w:t>
      </w:r>
      <w:r>
        <w:rPr>
          <w:rFonts w:ascii="Bookman Old Style" w:hAnsi="Bookman Old Style"/>
          <w:sz w:val="24"/>
          <w:szCs w:val="24"/>
        </w:rPr>
        <w:t xml:space="preserve"> appeared before me and argued </w:t>
      </w:r>
      <w:r w:rsidRPr="00D21D9D">
        <w:rPr>
          <w:rFonts w:ascii="Bookman Old Style" w:hAnsi="Bookman Old Style"/>
          <w:i/>
          <w:sz w:val="24"/>
          <w:szCs w:val="24"/>
        </w:rPr>
        <w:t>ex parte</w:t>
      </w:r>
      <w:r w:rsidR="00A67C2A">
        <w:rPr>
          <w:rFonts w:ascii="Bookman Old Style" w:hAnsi="Bookman Old Style"/>
          <w:i/>
          <w:sz w:val="24"/>
          <w:szCs w:val="24"/>
        </w:rPr>
        <w:t>,</w:t>
      </w:r>
      <w:r>
        <w:rPr>
          <w:rFonts w:ascii="Bookman Old Style" w:hAnsi="Bookman Old Style"/>
          <w:sz w:val="24"/>
          <w:szCs w:val="24"/>
        </w:rPr>
        <w:t xml:space="preserve"> the application for leave fo</w:t>
      </w:r>
      <w:r w:rsidR="001F0CB4">
        <w:rPr>
          <w:rFonts w:ascii="Bookman Old Style" w:hAnsi="Bookman Old Style"/>
          <w:sz w:val="24"/>
          <w:szCs w:val="24"/>
        </w:rPr>
        <w:t>r judicial review, pursuant to O</w:t>
      </w:r>
      <w:r w:rsidR="00A67C2A">
        <w:rPr>
          <w:rFonts w:ascii="Bookman Old Style" w:hAnsi="Bookman Old Style"/>
          <w:sz w:val="24"/>
          <w:szCs w:val="24"/>
        </w:rPr>
        <w:t>rder 53, R</w:t>
      </w:r>
      <w:r>
        <w:rPr>
          <w:rFonts w:ascii="Bookman Old Style" w:hAnsi="Bookman Old Style"/>
          <w:sz w:val="24"/>
          <w:szCs w:val="24"/>
        </w:rPr>
        <w:t>ule 3</w:t>
      </w:r>
      <w:r w:rsidR="001F0CB4">
        <w:rPr>
          <w:rFonts w:ascii="Bookman Old Style" w:hAnsi="Bookman Old Style"/>
          <w:sz w:val="24"/>
          <w:szCs w:val="24"/>
        </w:rPr>
        <w:t>,</w:t>
      </w:r>
      <w:r>
        <w:rPr>
          <w:rFonts w:ascii="Bookman Old Style" w:hAnsi="Bookman Old Style"/>
          <w:sz w:val="24"/>
          <w:szCs w:val="24"/>
        </w:rPr>
        <w:t xml:space="preserve"> of the Rules of the Supreme Court. In arguing the application, the d</w:t>
      </w:r>
      <w:r w:rsidR="001F0CB4">
        <w:rPr>
          <w:rFonts w:ascii="Bookman Old Style" w:hAnsi="Bookman Old Style"/>
          <w:sz w:val="24"/>
          <w:szCs w:val="24"/>
        </w:rPr>
        <w:t>uo relied on the Notice of M</w:t>
      </w:r>
      <w:r>
        <w:rPr>
          <w:rFonts w:ascii="Bookman Old Style" w:hAnsi="Bookman Old Style"/>
          <w:sz w:val="24"/>
          <w:szCs w:val="24"/>
        </w:rPr>
        <w:t>otion for judicial review; the statement in support of the application for leave to apply for judicial review</w:t>
      </w:r>
      <w:r w:rsidR="00A67C2A">
        <w:rPr>
          <w:rFonts w:ascii="Bookman Old Style" w:hAnsi="Bookman Old Style"/>
          <w:sz w:val="24"/>
          <w:szCs w:val="24"/>
        </w:rPr>
        <w:t>;</w:t>
      </w:r>
      <w:r>
        <w:rPr>
          <w:rFonts w:ascii="Bookman Old Style" w:hAnsi="Bookman Old Style"/>
          <w:sz w:val="24"/>
          <w:szCs w:val="24"/>
        </w:rPr>
        <w:t xml:space="preserve"> an</w:t>
      </w:r>
      <w:r w:rsidR="001F0CB4">
        <w:rPr>
          <w:rFonts w:ascii="Bookman Old Style" w:hAnsi="Bookman Old Style"/>
          <w:sz w:val="24"/>
          <w:szCs w:val="24"/>
        </w:rPr>
        <w:t>d the affidavit support of the n</w:t>
      </w:r>
      <w:r>
        <w:rPr>
          <w:rFonts w:ascii="Bookman Old Style" w:hAnsi="Bookman Old Style"/>
          <w:sz w:val="24"/>
          <w:szCs w:val="24"/>
        </w:rPr>
        <w:t>otice containing a statement in support of the application for leave to apply for judicial review</w:t>
      </w:r>
      <w:r w:rsidR="009A3C6C">
        <w:rPr>
          <w:rFonts w:ascii="Bookman Old Style" w:hAnsi="Bookman Old Style"/>
          <w:sz w:val="24"/>
          <w:szCs w:val="24"/>
        </w:rPr>
        <w:t>.</w:t>
      </w:r>
    </w:p>
    <w:p w:rsidR="009A3C6C" w:rsidRDefault="009A3C6C" w:rsidP="00232993">
      <w:pPr>
        <w:spacing w:line="360" w:lineRule="auto"/>
        <w:jc w:val="both"/>
        <w:rPr>
          <w:rFonts w:ascii="Bookman Old Style" w:hAnsi="Bookman Old Style"/>
          <w:sz w:val="24"/>
          <w:szCs w:val="24"/>
        </w:rPr>
      </w:pPr>
    </w:p>
    <w:p w:rsidR="001F0CB4" w:rsidRDefault="009A3C6C" w:rsidP="0023299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During the </w:t>
      </w:r>
      <w:r w:rsidRPr="009A3C6C">
        <w:rPr>
          <w:rFonts w:ascii="Bookman Old Style" w:hAnsi="Bookman Old Style"/>
          <w:i/>
          <w:sz w:val="24"/>
          <w:szCs w:val="24"/>
        </w:rPr>
        <w:t>ex parte</w:t>
      </w:r>
      <w:r>
        <w:rPr>
          <w:rFonts w:ascii="Bookman Old Style" w:hAnsi="Bookman Old Style"/>
          <w:sz w:val="24"/>
          <w:szCs w:val="24"/>
        </w:rPr>
        <w:t xml:space="preserve"> hearing</w:t>
      </w:r>
      <w:r w:rsidR="001F0CB4">
        <w:rPr>
          <w:rFonts w:ascii="Bookman Old Style" w:hAnsi="Bookman Old Style"/>
          <w:sz w:val="24"/>
          <w:szCs w:val="24"/>
        </w:rPr>
        <w:t>, the duo argued</w:t>
      </w:r>
      <w:r>
        <w:rPr>
          <w:rFonts w:ascii="Bookman Old Style" w:hAnsi="Bookman Old Style"/>
          <w:sz w:val="24"/>
          <w:szCs w:val="24"/>
        </w:rPr>
        <w:t xml:space="preserve"> that the main basis upon which the application is made, is that the tariff in issue was approved by the respondent prior to the issuance of the lic</w:t>
      </w:r>
      <w:r w:rsidR="001F0CB4">
        <w:rPr>
          <w:rFonts w:ascii="Bookman Old Style" w:hAnsi="Bookman Old Style"/>
          <w:sz w:val="24"/>
          <w:szCs w:val="24"/>
        </w:rPr>
        <w:t>ence. Further, the duo submitted</w:t>
      </w:r>
      <w:r>
        <w:rPr>
          <w:rFonts w:ascii="Bookman Old Style" w:hAnsi="Bookman Old Style"/>
          <w:sz w:val="24"/>
          <w:szCs w:val="24"/>
        </w:rPr>
        <w:t xml:space="preserve"> that the law which the respondent seeks to rely on in varying the tariff is not compatible with the facts of this case, and is therefore misconceived. </w:t>
      </w:r>
    </w:p>
    <w:p w:rsidR="001F0CB4" w:rsidRDefault="001F0CB4" w:rsidP="00232993">
      <w:pPr>
        <w:spacing w:line="360" w:lineRule="auto"/>
        <w:jc w:val="both"/>
        <w:rPr>
          <w:rFonts w:ascii="Bookman Old Style" w:hAnsi="Bookman Old Style"/>
          <w:sz w:val="24"/>
          <w:szCs w:val="24"/>
        </w:rPr>
      </w:pPr>
    </w:p>
    <w:p w:rsidR="00814D1B" w:rsidRPr="00814D1B" w:rsidRDefault="00814D1B" w:rsidP="00232993">
      <w:pPr>
        <w:spacing w:line="360" w:lineRule="auto"/>
        <w:jc w:val="both"/>
        <w:rPr>
          <w:rFonts w:ascii="Bookman Old Style" w:hAnsi="Bookman Old Style"/>
          <w:b/>
          <w:sz w:val="24"/>
          <w:szCs w:val="24"/>
        </w:rPr>
      </w:pPr>
      <w:r w:rsidRPr="00814D1B">
        <w:rPr>
          <w:rFonts w:ascii="Bookman Old Style" w:hAnsi="Bookman Old Style"/>
          <w:b/>
          <w:sz w:val="24"/>
          <w:szCs w:val="24"/>
        </w:rPr>
        <w:t>LEAVE FOR JUDICAIL REVIEW</w:t>
      </w:r>
    </w:p>
    <w:p w:rsidR="00BB03B4" w:rsidRDefault="009A3C6C" w:rsidP="00232993">
      <w:pPr>
        <w:spacing w:line="360" w:lineRule="auto"/>
        <w:jc w:val="both"/>
        <w:rPr>
          <w:rFonts w:ascii="Bookman Old Style" w:hAnsi="Bookman Old Style"/>
          <w:sz w:val="24"/>
          <w:szCs w:val="24"/>
        </w:rPr>
      </w:pPr>
      <w:r>
        <w:rPr>
          <w:rFonts w:ascii="Bookman Old Style" w:hAnsi="Bookman Old Style"/>
          <w:sz w:val="24"/>
          <w:szCs w:val="24"/>
        </w:rPr>
        <w:t>After perusing the affidavit in support of the application</w:t>
      </w:r>
      <w:r w:rsidR="001F0CB4">
        <w:rPr>
          <w:rFonts w:ascii="Bookman Old Style" w:hAnsi="Bookman Old Style"/>
          <w:sz w:val="24"/>
          <w:szCs w:val="24"/>
        </w:rPr>
        <w:t>,</w:t>
      </w:r>
      <w:r>
        <w:rPr>
          <w:rFonts w:ascii="Bookman Old Style" w:hAnsi="Bookman Old Style"/>
          <w:sz w:val="24"/>
          <w:szCs w:val="24"/>
        </w:rPr>
        <w:t xml:space="preserve"> and hearing arguments and submissions by the duo, </w:t>
      </w:r>
      <w:r w:rsidR="00814D1B">
        <w:rPr>
          <w:rFonts w:ascii="Bookman Old Style" w:hAnsi="Bookman Old Style"/>
          <w:sz w:val="24"/>
          <w:szCs w:val="24"/>
        </w:rPr>
        <w:t>I</w:t>
      </w:r>
      <w:r>
        <w:rPr>
          <w:rFonts w:ascii="Bookman Old Style" w:hAnsi="Bookman Old Style"/>
          <w:sz w:val="24"/>
          <w:szCs w:val="24"/>
        </w:rPr>
        <w:t xml:space="preserve"> formed the opinion that the ma</w:t>
      </w:r>
      <w:r w:rsidR="00814D1B">
        <w:rPr>
          <w:rFonts w:ascii="Bookman Old Style" w:hAnsi="Bookman Old Style"/>
          <w:sz w:val="24"/>
          <w:szCs w:val="24"/>
        </w:rPr>
        <w:t>tter before me was neither frivol</w:t>
      </w:r>
      <w:r>
        <w:rPr>
          <w:rFonts w:ascii="Bookman Old Style" w:hAnsi="Bookman Old Style"/>
          <w:sz w:val="24"/>
          <w:szCs w:val="24"/>
        </w:rPr>
        <w:t>ous</w:t>
      </w:r>
      <w:r w:rsidR="001F0CB4">
        <w:rPr>
          <w:rFonts w:ascii="Bookman Old Style" w:hAnsi="Bookman Old Style"/>
          <w:sz w:val="24"/>
          <w:szCs w:val="24"/>
        </w:rPr>
        <w:t>,</w:t>
      </w:r>
      <w:r>
        <w:rPr>
          <w:rFonts w:ascii="Bookman Old Style" w:hAnsi="Bookman Old Style"/>
          <w:sz w:val="24"/>
          <w:szCs w:val="24"/>
        </w:rPr>
        <w:t xml:space="preserve"> nor vexatious. I was therefore satisfied that this was a matter fit for further investigation at a full </w:t>
      </w:r>
      <w:r w:rsidRPr="009A3C6C">
        <w:rPr>
          <w:rFonts w:ascii="Bookman Old Style" w:hAnsi="Bookman Old Style"/>
          <w:i/>
          <w:sz w:val="24"/>
          <w:szCs w:val="24"/>
        </w:rPr>
        <w:t>inter partes</w:t>
      </w:r>
      <w:r>
        <w:rPr>
          <w:rFonts w:ascii="Bookman Old Style" w:hAnsi="Bookman Old Style"/>
          <w:sz w:val="24"/>
          <w:szCs w:val="24"/>
        </w:rPr>
        <w:t xml:space="preserve"> hearing.</w:t>
      </w:r>
      <w:r w:rsidR="00BB03B4">
        <w:rPr>
          <w:rFonts w:ascii="Bookman Old Style" w:hAnsi="Bookman Old Style"/>
          <w:sz w:val="24"/>
          <w:szCs w:val="24"/>
        </w:rPr>
        <w:t xml:space="preserve"> I therefore decided to grant leave for judicial review.</w:t>
      </w:r>
      <w:r w:rsidR="00814D1B">
        <w:rPr>
          <w:rFonts w:ascii="Bookman Old Style" w:hAnsi="Bookman Old Style"/>
          <w:sz w:val="24"/>
          <w:szCs w:val="24"/>
        </w:rPr>
        <w:t xml:space="preserve"> </w:t>
      </w:r>
      <w:r w:rsidR="00BB03B4">
        <w:rPr>
          <w:rFonts w:ascii="Bookman Old Style" w:hAnsi="Bookman Old Style"/>
          <w:sz w:val="24"/>
          <w:szCs w:val="24"/>
        </w:rPr>
        <w:t xml:space="preserve">My decision to </w:t>
      </w:r>
      <w:r w:rsidR="001F0CB4">
        <w:rPr>
          <w:rFonts w:ascii="Bookman Old Style" w:hAnsi="Bookman Old Style"/>
          <w:sz w:val="24"/>
          <w:szCs w:val="24"/>
        </w:rPr>
        <w:t>grant leave</w:t>
      </w:r>
      <w:r w:rsidR="00814D1B">
        <w:rPr>
          <w:rFonts w:ascii="Bookman Old Style" w:hAnsi="Bookman Old Style"/>
          <w:sz w:val="24"/>
          <w:szCs w:val="24"/>
        </w:rPr>
        <w:t>,</w:t>
      </w:r>
      <w:r w:rsidR="001F0CB4">
        <w:rPr>
          <w:rFonts w:ascii="Bookman Old Style" w:hAnsi="Bookman Old Style"/>
          <w:sz w:val="24"/>
          <w:szCs w:val="24"/>
        </w:rPr>
        <w:t xml:space="preserve"> was informed by O</w:t>
      </w:r>
      <w:r w:rsidR="00BB03B4">
        <w:rPr>
          <w:rFonts w:ascii="Bookman Old Style" w:hAnsi="Bookman Old Style"/>
          <w:sz w:val="24"/>
          <w:szCs w:val="24"/>
        </w:rPr>
        <w:t>rder 53/14/55 of the R</w:t>
      </w:r>
      <w:r w:rsidR="001F0CB4">
        <w:rPr>
          <w:rFonts w:ascii="Bookman Old Style" w:hAnsi="Bookman Old Style"/>
          <w:sz w:val="24"/>
          <w:szCs w:val="24"/>
        </w:rPr>
        <w:t>ules of the Supreme Court. The O</w:t>
      </w:r>
      <w:r w:rsidR="00BB03B4">
        <w:rPr>
          <w:rFonts w:ascii="Bookman Old Style" w:hAnsi="Bookman Old Style"/>
          <w:sz w:val="24"/>
          <w:szCs w:val="24"/>
        </w:rPr>
        <w:t>rder is in the following terms;</w:t>
      </w:r>
    </w:p>
    <w:p w:rsidR="00BB03B4" w:rsidRPr="001F0CB4" w:rsidRDefault="00BB03B4" w:rsidP="001F0CB4">
      <w:pPr>
        <w:spacing w:line="240" w:lineRule="auto"/>
        <w:jc w:val="both"/>
        <w:rPr>
          <w:rFonts w:ascii="Bookman Old Style" w:hAnsi="Bookman Old Style"/>
          <w:i/>
          <w:sz w:val="24"/>
          <w:szCs w:val="24"/>
        </w:rPr>
      </w:pPr>
      <w:r w:rsidRPr="001F0CB4">
        <w:rPr>
          <w:rFonts w:ascii="Bookman Old Style" w:hAnsi="Bookman Old Style"/>
          <w:i/>
          <w:sz w:val="24"/>
          <w:szCs w:val="24"/>
        </w:rPr>
        <w:t xml:space="preserve">“The purpose of the requirement of leave is: </w:t>
      </w:r>
    </w:p>
    <w:p w:rsidR="00BB03B4" w:rsidRPr="001F0CB4" w:rsidRDefault="00BB03B4" w:rsidP="001F0CB4">
      <w:pPr>
        <w:pStyle w:val="ListParagraph"/>
        <w:numPr>
          <w:ilvl w:val="0"/>
          <w:numId w:val="5"/>
        </w:numPr>
        <w:spacing w:line="240" w:lineRule="auto"/>
        <w:jc w:val="both"/>
        <w:rPr>
          <w:rFonts w:ascii="Bookman Old Style" w:hAnsi="Bookman Old Style"/>
          <w:i/>
          <w:sz w:val="24"/>
          <w:szCs w:val="24"/>
        </w:rPr>
      </w:pPr>
      <w:r w:rsidRPr="001F0CB4">
        <w:rPr>
          <w:rFonts w:ascii="Bookman Old Style" w:hAnsi="Bookman Old Style"/>
          <w:i/>
          <w:sz w:val="24"/>
          <w:szCs w:val="24"/>
        </w:rPr>
        <w:t xml:space="preserve">To eliminate at an early stage any applications which are either frivolous, vexatious, or hopeless; and </w:t>
      </w:r>
    </w:p>
    <w:p w:rsidR="00BB03B4" w:rsidRPr="001F0CB4" w:rsidRDefault="00BB03B4" w:rsidP="001F0CB4">
      <w:pPr>
        <w:pStyle w:val="ListParagraph"/>
        <w:numPr>
          <w:ilvl w:val="0"/>
          <w:numId w:val="5"/>
        </w:numPr>
        <w:spacing w:line="240" w:lineRule="auto"/>
        <w:jc w:val="both"/>
        <w:rPr>
          <w:rFonts w:ascii="Bookman Old Style" w:hAnsi="Bookman Old Style"/>
          <w:i/>
          <w:sz w:val="24"/>
          <w:szCs w:val="24"/>
        </w:rPr>
      </w:pPr>
      <w:r w:rsidRPr="001F0CB4">
        <w:rPr>
          <w:rFonts w:ascii="Bookman Old Style" w:hAnsi="Bookman Old Style"/>
          <w:i/>
          <w:sz w:val="24"/>
          <w:szCs w:val="24"/>
        </w:rPr>
        <w:t>To ensure that an applicant is only allowed to proceed to a substantive hearing if the Court is satisfied that there is a case fit for further investigation.</w:t>
      </w:r>
      <w:r w:rsidR="001F0CB4" w:rsidRPr="001F0CB4">
        <w:rPr>
          <w:rFonts w:ascii="Bookman Old Style" w:hAnsi="Bookman Old Style"/>
          <w:i/>
          <w:sz w:val="24"/>
          <w:szCs w:val="24"/>
        </w:rPr>
        <w:t>”</w:t>
      </w:r>
      <w:r w:rsidRPr="001F0CB4">
        <w:rPr>
          <w:rFonts w:ascii="Bookman Old Style" w:hAnsi="Bookman Old Style"/>
          <w:i/>
          <w:sz w:val="24"/>
          <w:szCs w:val="24"/>
        </w:rPr>
        <w:t xml:space="preserve"> </w:t>
      </w:r>
    </w:p>
    <w:p w:rsidR="00BB03B4" w:rsidRPr="00A67C2A" w:rsidRDefault="00BB03B4" w:rsidP="00232993">
      <w:pPr>
        <w:spacing w:line="360" w:lineRule="auto"/>
        <w:jc w:val="both"/>
        <w:rPr>
          <w:rFonts w:ascii="Bookman Old Style" w:hAnsi="Bookman Old Style"/>
          <w:i/>
          <w:sz w:val="24"/>
          <w:szCs w:val="24"/>
        </w:rPr>
      </w:pPr>
      <w:r>
        <w:rPr>
          <w:rFonts w:ascii="Bookman Old Style" w:hAnsi="Bookman Old Style"/>
          <w:sz w:val="24"/>
          <w:szCs w:val="24"/>
        </w:rPr>
        <w:t>Order 53/14/55 goes on to stipulate that the requiremen</w:t>
      </w:r>
      <w:r w:rsidR="001F0CB4">
        <w:rPr>
          <w:rFonts w:ascii="Bookman Old Style" w:hAnsi="Bookman Old Style"/>
          <w:sz w:val="24"/>
          <w:szCs w:val="24"/>
        </w:rPr>
        <w:t xml:space="preserve">t that leave must be obtained is designed to </w:t>
      </w:r>
      <w:r>
        <w:rPr>
          <w:rFonts w:ascii="Bookman Old Style" w:hAnsi="Bookman Old Style"/>
          <w:sz w:val="24"/>
          <w:szCs w:val="24"/>
        </w:rPr>
        <w:t>prevent the time of the Court being wasted by busy bodies with misguided or trivial complaints of administrative error, and to remove the uncertainty in which public officers, and authorities might be left as to whether they could safely proceed with the administrative action</w:t>
      </w:r>
      <w:r w:rsidR="00814D1B">
        <w:rPr>
          <w:rFonts w:ascii="Bookman Old Style" w:hAnsi="Bookman Old Style"/>
          <w:sz w:val="24"/>
          <w:szCs w:val="24"/>
        </w:rPr>
        <w:t>,</w:t>
      </w:r>
      <w:r>
        <w:rPr>
          <w:rFonts w:ascii="Bookman Old Style" w:hAnsi="Bookman Old Style"/>
          <w:sz w:val="24"/>
          <w:szCs w:val="24"/>
        </w:rPr>
        <w:t xml:space="preserve"> while proceedings of judicial review of it were actually p</w:t>
      </w:r>
      <w:r w:rsidR="001F0CB4">
        <w:rPr>
          <w:rFonts w:ascii="Bookman Old Style" w:hAnsi="Bookman Old Style"/>
          <w:sz w:val="24"/>
          <w:szCs w:val="24"/>
        </w:rPr>
        <w:t>ending even though misconceived</w:t>
      </w:r>
      <w:r w:rsidR="00814D1B">
        <w:rPr>
          <w:rFonts w:ascii="Bookman Old Style" w:hAnsi="Bookman Old Style"/>
          <w:sz w:val="24"/>
          <w:szCs w:val="24"/>
        </w:rPr>
        <w:t>.</w:t>
      </w:r>
      <w:r>
        <w:rPr>
          <w:rFonts w:ascii="Bookman Old Style" w:hAnsi="Bookman Old Style"/>
          <w:sz w:val="24"/>
          <w:szCs w:val="24"/>
        </w:rPr>
        <w:t xml:space="preserve"> </w:t>
      </w:r>
      <w:r w:rsidR="00814D1B">
        <w:rPr>
          <w:rFonts w:ascii="Bookman Old Style" w:hAnsi="Bookman Old Style"/>
          <w:i/>
          <w:sz w:val="24"/>
          <w:szCs w:val="24"/>
        </w:rPr>
        <w:t>(S</w:t>
      </w:r>
      <w:r w:rsidRPr="001F0CB4">
        <w:rPr>
          <w:rFonts w:ascii="Bookman Old Style" w:hAnsi="Bookman Old Style"/>
          <w:i/>
          <w:sz w:val="24"/>
          <w:szCs w:val="24"/>
        </w:rPr>
        <w:t>ee R v Inland Revenue Commissioners ex parte National Federation of Self-Employed and Small Businesses [1981] 2 ALL E.R. 93</w:t>
      </w:r>
      <w:r w:rsidR="00814D1B">
        <w:rPr>
          <w:rFonts w:ascii="Bookman Old Style" w:hAnsi="Bookman Old Style"/>
          <w:i/>
          <w:sz w:val="24"/>
          <w:szCs w:val="24"/>
        </w:rPr>
        <w:t>,</w:t>
      </w:r>
      <w:r w:rsidRPr="001F0CB4">
        <w:rPr>
          <w:rFonts w:ascii="Bookman Old Style" w:hAnsi="Bookman Old Style"/>
          <w:i/>
          <w:sz w:val="24"/>
          <w:szCs w:val="24"/>
        </w:rPr>
        <w:t xml:space="preserve"> at 105 per Lord Diplock).</w:t>
      </w:r>
      <w:r w:rsidR="00A67C2A">
        <w:rPr>
          <w:rFonts w:ascii="Bookman Old Style" w:hAnsi="Bookman Old Style"/>
          <w:i/>
          <w:sz w:val="24"/>
          <w:szCs w:val="24"/>
        </w:rPr>
        <w:t xml:space="preserve"> </w:t>
      </w:r>
      <w:r w:rsidR="00A67C2A">
        <w:rPr>
          <w:rFonts w:ascii="Bookman Old Style" w:hAnsi="Bookman Old Style"/>
          <w:sz w:val="24"/>
          <w:szCs w:val="24"/>
        </w:rPr>
        <w:t>I</w:t>
      </w:r>
      <w:r>
        <w:rPr>
          <w:rFonts w:ascii="Bookman Old Style" w:hAnsi="Bookman Old Style"/>
          <w:sz w:val="24"/>
          <w:szCs w:val="24"/>
        </w:rPr>
        <w:t xml:space="preserve">t is </w:t>
      </w:r>
      <w:r w:rsidR="00A67C2A">
        <w:rPr>
          <w:rFonts w:ascii="Bookman Old Style" w:hAnsi="Bookman Old Style"/>
          <w:sz w:val="24"/>
          <w:szCs w:val="24"/>
        </w:rPr>
        <w:t xml:space="preserve">also </w:t>
      </w:r>
      <w:r>
        <w:rPr>
          <w:rFonts w:ascii="Bookman Old Style" w:hAnsi="Bookman Old Style"/>
          <w:sz w:val="24"/>
          <w:szCs w:val="24"/>
        </w:rPr>
        <w:t>stated in Order 53/14/55</w:t>
      </w:r>
      <w:r w:rsidR="001F0CB4">
        <w:rPr>
          <w:rFonts w:ascii="Bookman Old Style" w:hAnsi="Bookman Old Style"/>
          <w:sz w:val="24"/>
          <w:szCs w:val="24"/>
        </w:rPr>
        <w:t>,</w:t>
      </w:r>
      <w:r>
        <w:rPr>
          <w:rFonts w:ascii="Bookman Old Style" w:hAnsi="Bookman Old Style"/>
          <w:sz w:val="24"/>
          <w:szCs w:val="24"/>
        </w:rPr>
        <w:t xml:space="preserve"> that leave should be granted, if on the material available</w:t>
      </w:r>
      <w:r w:rsidR="00A67C2A">
        <w:rPr>
          <w:rFonts w:ascii="Bookman Old Style" w:hAnsi="Bookman Old Style"/>
          <w:sz w:val="24"/>
          <w:szCs w:val="24"/>
        </w:rPr>
        <w:t>,</w:t>
      </w:r>
      <w:r>
        <w:rPr>
          <w:rFonts w:ascii="Bookman Old Style" w:hAnsi="Bookman Old Style"/>
          <w:sz w:val="24"/>
          <w:szCs w:val="24"/>
        </w:rPr>
        <w:t xml:space="preserve"> the Court thinks, without going into the </w:t>
      </w:r>
      <w:r>
        <w:rPr>
          <w:rFonts w:ascii="Bookman Old Style" w:hAnsi="Bookman Old Style"/>
          <w:sz w:val="24"/>
          <w:szCs w:val="24"/>
        </w:rPr>
        <w:lastRenderedPageBreak/>
        <w:t>matter in depth, that there is an arguable case for granting the relief claimed by the claimant.</w:t>
      </w:r>
    </w:p>
    <w:p w:rsidR="00BB03B4" w:rsidRDefault="00BB03B4" w:rsidP="00232993">
      <w:pPr>
        <w:spacing w:line="360" w:lineRule="auto"/>
        <w:jc w:val="both"/>
        <w:rPr>
          <w:rFonts w:ascii="Bookman Old Style" w:hAnsi="Bookman Old Style"/>
          <w:sz w:val="24"/>
          <w:szCs w:val="24"/>
        </w:rPr>
      </w:pPr>
    </w:p>
    <w:p w:rsidR="00BB03B4" w:rsidRDefault="001F0CB4" w:rsidP="00232993">
      <w:pPr>
        <w:spacing w:line="360" w:lineRule="auto"/>
        <w:jc w:val="both"/>
        <w:rPr>
          <w:rFonts w:ascii="Bookman Old Style" w:hAnsi="Bookman Old Style"/>
          <w:sz w:val="24"/>
          <w:szCs w:val="24"/>
        </w:rPr>
      </w:pPr>
      <w:r>
        <w:rPr>
          <w:rFonts w:ascii="Bookman Old Style" w:hAnsi="Bookman Old Style"/>
          <w:sz w:val="24"/>
          <w:szCs w:val="24"/>
        </w:rPr>
        <w:t>Further, i</w:t>
      </w:r>
      <w:r w:rsidR="00BB03B4">
        <w:rPr>
          <w:rFonts w:ascii="Bookman Old Style" w:hAnsi="Bookman Old Style"/>
          <w:sz w:val="24"/>
          <w:szCs w:val="24"/>
        </w:rPr>
        <w:t xml:space="preserve">n </w:t>
      </w:r>
      <w:r w:rsidR="00BB03B4" w:rsidRPr="001F0CB4">
        <w:rPr>
          <w:rFonts w:ascii="Bookman Old Style" w:hAnsi="Bookman Old Style"/>
          <w:i/>
          <w:sz w:val="24"/>
          <w:szCs w:val="24"/>
        </w:rPr>
        <w:t>R v Secretary of State fo</w:t>
      </w:r>
      <w:r w:rsidR="008A0A2A">
        <w:rPr>
          <w:rFonts w:ascii="Bookman Old Style" w:hAnsi="Bookman Old Style"/>
          <w:i/>
          <w:sz w:val="24"/>
          <w:szCs w:val="24"/>
        </w:rPr>
        <w:t>r the Home Department, ex part</w:t>
      </w:r>
      <w:r w:rsidR="00A67C2A">
        <w:rPr>
          <w:rFonts w:ascii="Bookman Old Style" w:hAnsi="Bookman Old Style"/>
          <w:i/>
          <w:sz w:val="24"/>
          <w:szCs w:val="24"/>
        </w:rPr>
        <w:t>e</w:t>
      </w:r>
      <w:r w:rsidR="008A0A2A">
        <w:rPr>
          <w:rFonts w:ascii="Bookman Old Style" w:hAnsi="Bookman Old Style"/>
          <w:i/>
          <w:sz w:val="24"/>
          <w:szCs w:val="24"/>
        </w:rPr>
        <w:t xml:space="preserve"> Bukshanda</w:t>
      </w:r>
      <w:r w:rsidR="00BB03B4" w:rsidRPr="001F0CB4">
        <w:rPr>
          <w:rFonts w:ascii="Bookman Old Style" w:hAnsi="Bookman Old Style"/>
          <w:i/>
          <w:sz w:val="24"/>
          <w:szCs w:val="24"/>
        </w:rPr>
        <w:t xml:space="preserve"> Begum [1990] C.O.D</w:t>
      </w:r>
      <w:r w:rsidR="00BB7AD3" w:rsidRPr="001F0CB4">
        <w:rPr>
          <w:rFonts w:ascii="Bookman Old Style" w:hAnsi="Bookman Old Style"/>
          <w:i/>
          <w:sz w:val="24"/>
          <w:szCs w:val="24"/>
        </w:rPr>
        <w:t>,</w:t>
      </w:r>
      <w:r w:rsidR="00BB7AD3">
        <w:rPr>
          <w:rFonts w:ascii="Bookman Old Style" w:hAnsi="Bookman Old Style"/>
          <w:sz w:val="24"/>
          <w:szCs w:val="24"/>
        </w:rPr>
        <w:t xml:space="preserve"> </w:t>
      </w:r>
      <w:r w:rsidR="008A0A2A">
        <w:rPr>
          <w:rFonts w:ascii="Bookman Old Style" w:hAnsi="Bookman Old Style"/>
          <w:sz w:val="24"/>
          <w:szCs w:val="24"/>
        </w:rPr>
        <w:t xml:space="preserve">107, </w:t>
      </w:r>
      <w:r w:rsidR="00BB7AD3">
        <w:rPr>
          <w:rFonts w:ascii="Bookman Old Style" w:hAnsi="Bookman Old Style"/>
          <w:sz w:val="24"/>
          <w:szCs w:val="24"/>
        </w:rPr>
        <w:t>the Court of Appeal in England held that the test to be applied in deciding whether to grant leave to move for judicial review is whether the j</w:t>
      </w:r>
      <w:r w:rsidR="00872E15">
        <w:rPr>
          <w:rFonts w:ascii="Bookman Old Style" w:hAnsi="Bookman Old Style"/>
          <w:sz w:val="24"/>
          <w:szCs w:val="24"/>
        </w:rPr>
        <w:t xml:space="preserve">udge is satisfied that there is a case fit for further investigation at a full </w:t>
      </w:r>
      <w:r w:rsidRPr="00362ADF">
        <w:rPr>
          <w:rFonts w:ascii="Bookman Old Style" w:hAnsi="Bookman Old Style"/>
          <w:i/>
          <w:sz w:val="24"/>
          <w:szCs w:val="24"/>
        </w:rPr>
        <w:t xml:space="preserve">inter </w:t>
      </w:r>
      <w:r w:rsidR="008A0A2A" w:rsidRPr="00362ADF">
        <w:rPr>
          <w:rFonts w:ascii="Bookman Old Style" w:hAnsi="Bookman Old Style"/>
          <w:i/>
          <w:sz w:val="24"/>
          <w:szCs w:val="24"/>
        </w:rPr>
        <w:t>part</w:t>
      </w:r>
      <w:r w:rsidRPr="00362ADF">
        <w:rPr>
          <w:rFonts w:ascii="Bookman Old Style" w:hAnsi="Bookman Old Style"/>
          <w:i/>
          <w:sz w:val="24"/>
          <w:szCs w:val="24"/>
        </w:rPr>
        <w:t>es</w:t>
      </w:r>
      <w:r>
        <w:rPr>
          <w:rFonts w:ascii="Bookman Old Style" w:hAnsi="Bookman Old Style"/>
          <w:sz w:val="24"/>
          <w:szCs w:val="24"/>
        </w:rPr>
        <w:t xml:space="preserve"> hearing of a </w:t>
      </w:r>
      <w:r w:rsidR="001D6B64">
        <w:rPr>
          <w:rFonts w:ascii="Bookman Old Style" w:hAnsi="Bookman Old Style"/>
          <w:sz w:val="24"/>
          <w:szCs w:val="24"/>
        </w:rPr>
        <w:t>substantive</w:t>
      </w:r>
      <w:r w:rsidR="00872E15">
        <w:rPr>
          <w:rFonts w:ascii="Bookman Old Style" w:hAnsi="Bookman Old Style"/>
          <w:sz w:val="24"/>
          <w:szCs w:val="24"/>
        </w:rPr>
        <w:t xml:space="preserve"> application for judicial rev</w:t>
      </w:r>
      <w:r>
        <w:rPr>
          <w:rFonts w:ascii="Bookman Old Style" w:hAnsi="Bookman Old Style"/>
          <w:sz w:val="24"/>
          <w:szCs w:val="24"/>
        </w:rPr>
        <w:t>iew. It was further held that if</w:t>
      </w:r>
      <w:r w:rsidR="00872E15">
        <w:rPr>
          <w:rFonts w:ascii="Bookman Old Style" w:hAnsi="Bookman Old Style"/>
          <w:sz w:val="24"/>
          <w:szCs w:val="24"/>
        </w:rPr>
        <w:t xml:space="preserve"> on considering the papers, the judge cannot tell whether there is or not, an arguable case, he should invite the putative respondent to attend the hearing o</w:t>
      </w:r>
      <w:r>
        <w:rPr>
          <w:rFonts w:ascii="Bookman Old Style" w:hAnsi="Bookman Old Style"/>
          <w:sz w:val="24"/>
          <w:szCs w:val="24"/>
        </w:rPr>
        <w:t>f</w:t>
      </w:r>
      <w:r w:rsidR="00872E15">
        <w:rPr>
          <w:rFonts w:ascii="Bookman Old Style" w:hAnsi="Bookman Old Style"/>
          <w:sz w:val="24"/>
          <w:szCs w:val="24"/>
        </w:rPr>
        <w:t xml:space="preserve"> the leave application, and make representations on the question whether leave should be granted. The preceding passage was cited with approval by the Supreme Court in the case of </w:t>
      </w:r>
      <w:r w:rsidR="00872E15" w:rsidRPr="00872E15">
        <w:rPr>
          <w:rFonts w:ascii="Bookman Old Style" w:hAnsi="Bookman Old Style"/>
          <w:i/>
          <w:sz w:val="24"/>
          <w:szCs w:val="24"/>
        </w:rPr>
        <w:t>Chitala v Attorney General (1995-1997) Z.R. 91</w:t>
      </w:r>
      <w:r w:rsidR="00362ADF">
        <w:rPr>
          <w:rFonts w:ascii="Bookman Old Style" w:hAnsi="Bookman Old Style"/>
          <w:i/>
          <w:sz w:val="24"/>
          <w:szCs w:val="24"/>
        </w:rPr>
        <w:t>,</w:t>
      </w:r>
      <w:r w:rsidR="00872E15" w:rsidRPr="00872E15">
        <w:rPr>
          <w:rFonts w:ascii="Bookman Old Style" w:hAnsi="Bookman Old Style"/>
          <w:i/>
          <w:sz w:val="24"/>
          <w:szCs w:val="24"/>
        </w:rPr>
        <w:t xml:space="preserve"> at page 95</w:t>
      </w:r>
      <w:r w:rsidR="00872E15">
        <w:rPr>
          <w:rFonts w:ascii="Bookman Old Style" w:hAnsi="Bookman Old Style"/>
          <w:sz w:val="24"/>
          <w:szCs w:val="24"/>
        </w:rPr>
        <w:t xml:space="preserve">. </w:t>
      </w:r>
    </w:p>
    <w:p w:rsidR="00872E15" w:rsidRDefault="00872E15" w:rsidP="00232993">
      <w:pPr>
        <w:spacing w:line="360" w:lineRule="auto"/>
        <w:jc w:val="both"/>
        <w:rPr>
          <w:rFonts w:ascii="Bookman Old Style" w:hAnsi="Bookman Old Style"/>
          <w:sz w:val="24"/>
          <w:szCs w:val="24"/>
        </w:rPr>
      </w:pPr>
    </w:p>
    <w:p w:rsidR="00362ADF" w:rsidRPr="00362ADF" w:rsidRDefault="00362ADF" w:rsidP="00232993">
      <w:pPr>
        <w:spacing w:line="360" w:lineRule="auto"/>
        <w:jc w:val="both"/>
        <w:rPr>
          <w:rFonts w:ascii="Bookman Old Style" w:hAnsi="Bookman Old Style"/>
          <w:b/>
          <w:sz w:val="24"/>
          <w:szCs w:val="24"/>
        </w:rPr>
      </w:pPr>
      <w:r w:rsidRPr="00362ADF">
        <w:rPr>
          <w:rFonts w:ascii="Bookman Old Style" w:hAnsi="Bookman Old Style"/>
          <w:b/>
          <w:sz w:val="24"/>
          <w:szCs w:val="24"/>
        </w:rPr>
        <w:t xml:space="preserve">AFFIDAVIT IN SUPPORT </w:t>
      </w:r>
    </w:p>
    <w:p w:rsidR="00A54E41" w:rsidRDefault="00872E15" w:rsidP="00232993">
      <w:pPr>
        <w:spacing w:line="360" w:lineRule="auto"/>
        <w:jc w:val="both"/>
        <w:rPr>
          <w:rFonts w:ascii="Bookman Old Style" w:hAnsi="Bookman Old Style"/>
          <w:sz w:val="24"/>
          <w:szCs w:val="24"/>
        </w:rPr>
      </w:pPr>
      <w:r>
        <w:rPr>
          <w:rFonts w:ascii="Bookman Old Style" w:hAnsi="Bookman Old Style"/>
          <w:sz w:val="24"/>
          <w:szCs w:val="24"/>
        </w:rPr>
        <w:t>As pointed out earlier on, the application for judicial review is supported by an affidavit dated 23</w:t>
      </w:r>
      <w:r w:rsidRPr="00872E15">
        <w:rPr>
          <w:rFonts w:ascii="Bookman Old Style" w:hAnsi="Bookman Old Style"/>
          <w:sz w:val="24"/>
          <w:szCs w:val="24"/>
          <w:vertAlign w:val="superscript"/>
        </w:rPr>
        <w:t>rd</w:t>
      </w:r>
      <w:r>
        <w:rPr>
          <w:rFonts w:ascii="Bookman Old Style" w:hAnsi="Bookman Old Style"/>
          <w:sz w:val="24"/>
          <w:szCs w:val="24"/>
        </w:rPr>
        <w:t xml:space="preserve"> July, 2010. The affidavit is sworn by Mr. Andrew Nda</w:t>
      </w:r>
      <w:r w:rsidR="00F022BE">
        <w:rPr>
          <w:rFonts w:ascii="Bookman Old Style" w:hAnsi="Bookman Old Style"/>
          <w:sz w:val="24"/>
          <w:szCs w:val="24"/>
        </w:rPr>
        <w:t>nga K</w:t>
      </w:r>
      <w:r w:rsidR="00362ADF">
        <w:rPr>
          <w:rFonts w:ascii="Bookman Old Style" w:hAnsi="Bookman Old Style"/>
          <w:sz w:val="24"/>
          <w:szCs w:val="24"/>
        </w:rPr>
        <w:t>amanga, the Managing Director of</w:t>
      </w:r>
      <w:r w:rsidR="00F022BE">
        <w:rPr>
          <w:rFonts w:ascii="Bookman Old Style" w:hAnsi="Bookman Old Style"/>
          <w:sz w:val="24"/>
          <w:szCs w:val="24"/>
        </w:rPr>
        <w:t xml:space="preserve"> the applicant company. Mr. Kamanga deposed as follows: that the applicant company is t</w:t>
      </w:r>
      <w:r w:rsidR="001F0CB4">
        <w:rPr>
          <w:rFonts w:ascii="Bookman Old Style" w:hAnsi="Bookman Old Style"/>
          <w:sz w:val="24"/>
          <w:szCs w:val="24"/>
        </w:rPr>
        <w:t>he holder of a licence number ES</w:t>
      </w:r>
      <w:r w:rsidR="00F022BE">
        <w:rPr>
          <w:rFonts w:ascii="Bookman Old Style" w:hAnsi="Bookman Old Style"/>
          <w:sz w:val="24"/>
          <w:szCs w:val="24"/>
        </w:rPr>
        <w:t>/NWE/007/2008</w:t>
      </w:r>
      <w:r w:rsidR="001F0CB4">
        <w:rPr>
          <w:rFonts w:ascii="Bookman Old Style" w:hAnsi="Bookman Old Style"/>
          <w:sz w:val="24"/>
          <w:szCs w:val="24"/>
        </w:rPr>
        <w:t>,</w:t>
      </w:r>
      <w:r w:rsidR="00F022BE">
        <w:rPr>
          <w:rFonts w:ascii="Bookman Old Style" w:hAnsi="Bookman Old Style"/>
          <w:sz w:val="24"/>
          <w:szCs w:val="24"/>
        </w:rPr>
        <w:t xml:space="preserve"> </w:t>
      </w:r>
      <w:r w:rsidR="00A54E41">
        <w:rPr>
          <w:rFonts w:ascii="Bookman Old Style" w:hAnsi="Bookman Old Style"/>
          <w:sz w:val="24"/>
          <w:szCs w:val="24"/>
        </w:rPr>
        <w:t xml:space="preserve">which, </w:t>
      </w:r>
      <w:r w:rsidR="00362ADF">
        <w:rPr>
          <w:rFonts w:ascii="Bookman Old Style" w:hAnsi="Bookman Old Style"/>
          <w:sz w:val="24"/>
          <w:szCs w:val="24"/>
        </w:rPr>
        <w:t>I</w:t>
      </w:r>
      <w:r w:rsidR="00A54E41">
        <w:rPr>
          <w:rFonts w:ascii="Bookman Old Style" w:hAnsi="Bookman Old Style"/>
          <w:sz w:val="24"/>
          <w:szCs w:val="24"/>
        </w:rPr>
        <w:t xml:space="preserve"> will continue to refer to as </w:t>
      </w:r>
      <w:r w:rsidR="00A54E41" w:rsidRPr="00362ADF">
        <w:rPr>
          <w:rFonts w:ascii="Bookman Old Style" w:hAnsi="Bookman Old Style"/>
          <w:i/>
          <w:sz w:val="24"/>
          <w:szCs w:val="24"/>
        </w:rPr>
        <w:t>“the licence.”</w:t>
      </w:r>
      <w:r w:rsidR="00A54E41">
        <w:rPr>
          <w:rFonts w:ascii="Bookman Old Style" w:hAnsi="Bookman Old Style"/>
          <w:sz w:val="24"/>
          <w:szCs w:val="24"/>
        </w:rPr>
        <w:t xml:space="preserve"> The effective date for the licence is 24</w:t>
      </w:r>
      <w:r w:rsidR="00A54E41" w:rsidRPr="00A54E41">
        <w:rPr>
          <w:rFonts w:ascii="Bookman Old Style" w:hAnsi="Bookman Old Style"/>
          <w:sz w:val="24"/>
          <w:szCs w:val="24"/>
          <w:vertAlign w:val="superscript"/>
        </w:rPr>
        <w:t>th</w:t>
      </w:r>
      <w:r w:rsidR="00A54E41">
        <w:rPr>
          <w:rFonts w:ascii="Bookman Old Style" w:hAnsi="Bookman Old Style"/>
          <w:sz w:val="24"/>
          <w:szCs w:val="24"/>
        </w:rPr>
        <w:t xml:space="preserve"> June</w:t>
      </w:r>
      <w:r w:rsidR="001F0CB4">
        <w:rPr>
          <w:rFonts w:ascii="Bookman Old Style" w:hAnsi="Bookman Old Style"/>
          <w:sz w:val="24"/>
          <w:szCs w:val="24"/>
        </w:rPr>
        <w:t>,</w:t>
      </w:r>
      <w:r w:rsidR="00A54E41">
        <w:rPr>
          <w:rFonts w:ascii="Bookman Old Style" w:hAnsi="Bookman Old Style"/>
          <w:sz w:val="24"/>
          <w:szCs w:val="24"/>
        </w:rPr>
        <w:t xml:space="preserve"> 2008. It is valid for a period of five years. The purpose of the licence is to supply electricity</w:t>
      </w:r>
      <w:r w:rsidR="005069DD">
        <w:rPr>
          <w:rFonts w:ascii="Bookman Old Style" w:hAnsi="Bookman Old Style"/>
          <w:sz w:val="24"/>
          <w:szCs w:val="24"/>
        </w:rPr>
        <w:t xml:space="preserve"> to Lumwana Mine Township. The T</w:t>
      </w:r>
      <w:r w:rsidR="00A54E41">
        <w:rPr>
          <w:rFonts w:ascii="Bookman Old Style" w:hAnsi="Bookman Old Style"/>
          <w:sz w:val="24"/>
          <w:szCs w:val="24"/>
        </w:rPr>
        <w:t xml:space="preserve">ownship comprises a </w:t>
      </w:r>
      <w:r w:rsidR="0069797F">
        <w:rPr>
          <w:rFonts w:ascii="Bookman Old Style" w:hAnsi="Bookman Old Style"/>
          <w:sz w:val="24"/>
          <w:szCs w:val="24"/>
        </w:rPr>
        <w:t>housing estate</w:t>
      </w:r>
      <w:r w:rsidR="00A54E41">
        <w:rPr>
          <w:rFonts w:ascii="Bookman Old Style" w:hAnsi="Bookman Old Style"/>
          <w:sz w:val="24"/>
          <w:szCs w:val="24"/>
        </w:rPr>
        <w:t>, a commercial area</w:t>
      </w:r>
      <w:r w:rsidR="005069DD">
        <w:rPr>
          <w:rFonts w:ascii="Bookman Old Style" w:hAnsi="Bookman Old Style"/>
          <w:sz w:val="24"/>
          <w:szCs w:val="24"/>
        </w:rPr>
        <w:t>,</w:t>
      </w:r>
      <w:r w:rsidR="00A54E41">
        <w:rPr>
          <w:rFonts w:ascii="Bookman Old Style" w:hAnsi="Bookman Old Style"/>
          <w:sz w:val="24"/>
          <w:szCs w:val="24"/>
        </w:rPr>
        <w:t xml:space="preserve"> and a light industrial area. A copy of the licence is attached to the affidavit and is marked as </w:t>
      </w:r>
      <w:r w:rsidR="00A54E41" w:rsidRPr="00362ADF">
        <w:rPr>
          <w:rFonts w:ascii="Bookman Old Style" w:hAnsi="Bookman Old Style"/>
          <w:i/>
          <w:sz w:val="24"/>
          <w:szCs w:val="24"/>
        </w:rPr>
        <w:t>“ANK</w:t>
      </w:r>
      <w:r w:rsidR="0069797F" w:rsidRPr="00362ADF">
        <w:rPr>
          <w:rFonts w:ascii="Bookman Old Style" w:hAnsi="Bookman Old Style"/>
          <w:i/>
          <w:sz w:val="24"/>
          <w:szCs w:val="24"/>
        </w:rPr>
        <w:t>1</w:t>
      </w:r>
      <w:r w:rsidR="00A54E41" w:rsidRPr="00362ADF">
        <w:rPr>
          <w:rFonts w:ascii="Bookman Old Style" w:hAnsi="Bookman Old Style"/>
          <w:i/>
          <w:sz w:val="24"/>
          <w:szCs w:val="24"/>
        </w:rPr>
        <w:t>.”</w:t>
      </w:r>
      <w:r w:rsidR="00A54E41">
        <w:rPr>
          <w:rFonts w:ascii="Bookman Old Style" w:hAnsi="Bookman Old Style"/>
          <w:sz w:val="24"/>
          <w:szCs w:val="24"/>
        </w:rPr>
        <w:t xml:space="preserve"> </w:t>
      </w:r>
    </w:p>
    <w:p w:rsidR="00A54E41" w:rsidRDefault="00A54E41" w:rsidP="00232993">
      <w:pPr>
        <w:spacing w:line="360" w:lineRule="auto"/>
        <w:jc w:val="both"/>
        <w:rPr>
          <w:rFonts w:ascii="Bookman Old Style" w:hAnsi="Bookman Old Style"/>
          <w:sz w:val="24"/>
          <w:szCs w:val="24"/>
        </w:rPr>
      </w:pPr>
    </w:p>
    <w:p w:rsidR="005B69B9" w:rsidRDefault="0069797F" w:rsidP="00232993">
      <w:pPr>
        <w:spacing w:line="360" w:lineRule="auto"/>
        <w:jc w:val="both"/>
        <w:rPr>
          <w:rFonts w:ascii="Bookman Old Style" w:hAnsi="Bookman Old Style"/>
          <w:sz w:val="24"/>
          <w:szCs w:val="24"/>
        </w:rPr>
      </w:pPr>
      <w:r>
        <w:rPr>
          <w:rFonts w:ascii="Bookman Old Style" w:hAnsi="Bookman Old Style"/>
          <w:sz w:val="24"/>
          <w:szCs w:val="24"/>
        </w:rPr>
        <w:lastRenderedPageBreak/>
        <w:t>Before the applicant applied</w:t>
      </w:r>
      <w:r w:rsidR="00A54E41">
        <w:rPr>
          <w:rFonts w:ascii="Bookman Old Style" w:hAnsi="Bookman Old Style"/>
          <w:sz w:val="24"/>
          <w:szCs w:val="24"/>
        </w:rPr>
        <w:t xml:space="preserve"> for the licence</w:t>
      </w:r>
      <w:r>
        <w:rPr>
          <w:rFonts w:ascii="Bookman Old Style" w:hAnsi="Bookman Old Style"/>
          <w:sz w:val="24"/>
          <w:szCs w:val="24"/>
        </w:rPr>
        <w:t>,</w:t>
      </w:r>
      <w:r w:rsidR="00130A7E">
        <w:rPr>
          <w:rFonts w:ascii="Bookman Old Style" w:hAnsi="Bookman Old Style"/>
          <w:sz w:val="24"/>
          <w:szCs w:val="24"/>
        </w:rPr>
        <w:t xml:space="preserve"> it had through its consultant</w:t>
      </w:r>
      <w:r w:rsidR="00362ADF">
        <w:rPr>
          <w:rFonts w:ascii="Bookman Old Style" w:hAnsi="Bookman Old Style"/>
          <w:sz w:val="24"/>
          <w:szCs w:val="24"/>
        </w:rPr>
        <w:t>,</w:t>
      </w:r>
      <w:r w:rsidR="00130A7E">
        <w:rPr>
          <w:rFonts w:ascii="Bookman Old Style" w:hAnsi="Bookman Old Style"/>
          <w:sz w:val="24"/>
          <w:szCs w:val="24"/>
        </w:rPr>
        <w:t xml:space="preserve"> Enfin Solutions Limited </w:t>
      </w:r>
      <w:r w:rsidRPr="005069DD">
        <w:rPr>
          <w:rFonts w:ascii="Bookman Old Style" w:hAnsi="Bookman Old Style"/>
          <w:i/>
          <w:sz w:val="24"/>
          <w:szCs w:val="24"/>
        </w:rPr>
        <w:t>(</w:t>
      </w:r>
      <w:r w:rsidR="00130A7E" w:rsidRPr="005069DD">
        <w:rPr>
          <w:rFonts w:ascii="Bookman Old Style" w:hAnsi="Bookman Old Style"/>
          <w:i/>
          <w:sz w:val="24"/>
          <w:szCs w:val="24"/>
        </w:rPr>
        <w:t>“Enfin”</w:t>
      </w:r>
      <w:r w:rsidRPr="005069DD">
        <w:rPr>
          <w:rFonts w:ascii="Bookman Old Style" w:hAnsi="Bookman Old Style"/>
          <w:i/>
          <w:sz w:val="24"/>
          <w:szCs w:val="24"/>
        </w:rPr>
        <w:t>)</w:t>
      </w:r>
      <w:r w:rsidR="00130A7E">
        <w:rPr>
          <w:rFonts w:ascii="Bookman Old Style" w:hAnsi="Bookman Old Style"/>
          <w:sz w:val="24"/>
          <w:szCs w:val="24"/>
        </w:rPr>
        <w:t xml:space="preserve"> conducted a feasibility study to ascertain the viability of acquiring electricity in bulk </w:t>
      </w:r>
      <w:r w:rsidR="005069DD">
        <w:rPr>
          <w:rFonts w:ascii="Bookman Old Style" w:hAnsi="Bookman Old Style"/>
          <w:sz w:val="24"/>
          <w:szCs w:val="24"/>
        </w:rPr>
        <w:t>from Zambia Electricity Supply C</w:t>
      </w:r>
      <w:r w:rsidR="00130A7E">
        <w:rPr>
          <w:rFonts w:ascii="Bookman Old Style" w:hAnsi="Bookman Old Style"/>
          <w:sz w:val="24"/>
          <w:szCs w:val="24"/>
        </w:rPr>
        <w:t>orporation Limited (ZESCO)</w:t>
      </w:r>
      <w:r>
        <w:rPr>
          <w:rFonts w:ascii="Bookman Old Style" w:hAnsi="Bookman Old Style"/>
          <w:sz w:val="24"/>
          <w:szCs w:val="24"/>
        </w:rPr>
        <w:t>,</w:t>
      </w:r>
      <w:r w:rsidR="00130A7E">
        <w:rPr>
          <w:rFonts w:ascii="Bookman Old Style" w:hAnsi="Bookman Old Style"/>
          <w:sz w:val="24"/>
          <w:szCs w:val="24"/>
        </w:rPr>
        <w:t xml:space="preserve"> and distributing and re</w:t>
      </w:r>
      <w:r w:rsidR="00362ADF">
        <w:rPr>
          <w:rFonts w:ascii="Bookman Old Style" w:hAnsi="Bookman Old Style"/>
          <w:sz w:val="24"/>
          <w:szCs w:val="24"/>
        </w:rPr>
        <w:t>-</w:t>
      </w:r>
      <w:r w:rsidR="00130A7E">
        <w:rPr>
          <w:rFonts w:ascii="Bookman Old Style" w:hAnsi="Bookman Old Style"/>
          <w:sz w:val="24"/>
          <w:szCs w:val="24"/>
        </w:rPr>
        <w:t>supplying it to Lumwana Tow</w:t>
      </w:r>
      <w:r>
        <w:rPr>
          <w:rFonts w:ascii="Bookman Old Style" w:hAnsi="Bookman Old Style"/>
          <w:sz w:val="24"/>
          <w:szCs w:val="24"/>
        </w:rPr>
        <w:t>nship, a town that was being buil</w:t>
      </w:r>
      <w:r w:rsidR="00130A7E">
        <w:rPr>
          <w:rFonts w:ascii="Bookman Old Style" w:hAnsi="Bookman Old Style"/>
          <w:sz w:val="24"/>
          <w:szCs w:val="24"/>
        </w:rPr>
        <w:t xml:space="preserve">t by Lumwana </w:t>
      </w:r>
      <w:r w:rsidR="005B69B9">
        <w:rPr>
          <w:rFonts w:ascii="Bookman Old Style" w:hAnsi="Bookman Old Style"/>
          <w:sz w:val="24"/>
          <w:szCs w:val="24"/>
        </w:rPr>
        <w:t>Property Development</w:t>
      </w:r>
      <w:r>
        <w:rPr>
          <w:rFonts w:ascii="Bookman Old Style" w:hAnsi="Bookman Old Style"/>
          <w:sz w:val="24"/>
          <w:szCs w:val="24"/>
        </w:rPr>
        <w:t>;</w:t>
      </w:r>
      <w:r w:rsidR="005B69B9">
        <w:rPr>
          <w:rFonts w:ascii="Bookman Old Style" w:hAnsi="Bookman Old Style"/>
          <w:sz w:val="24"/>
          <w:szCs w:val="24"/>
        </w:rPr>
        <w:t xml:space="preserve"> </w:t>
      </w:r>
      <w:r w:rsidR="005B69B9" w:rsidRPr="005069DD">
        <w:rPr>
          <w:rFonts w:ascii="Bookman Old Style" w:hAnsi="Bookman Old Style"/>
          <w:i/>
          <w:sz w:val="24"/>
          <w:szCs w:val="24"/>
        </w:rPr>
        <w:t>(“LPDC</w:t>
      </w:r>
      <w:r w:rsidR="00362ADF" w:rsidRPr="005069DD">
        <w:rPr>
          <w:rFonts w:ascii="Bookman Old Style" w:hAnsi="Bookman Old Style"/>
          <w:i/>
          <w:sz w:val="24"/>
          <w:szCs w:val="24"/>
        </w:rPr>
        <w:t>)</w:t>
      </w:r>
      <w:r w:rsidR="005B69B9" w:rsidRPr="005069DD">
        <w:rPr>
          <w:rFonts w:ascii="Bookman Old Style" w:hAnsi="Bookman Old Style"/>
          <w:i/>
          <w:sz w:val="24"/>
          <w:szCs w:val="24"/>
        </w:rPr>
        <w:t>”</w:t>
      </w:r>
      <w:r w:rsidR="005069DD" w:rsidRPr="005069DD">
        <w:rPr>
          <w:rFonts w:ascii="Bookman Old Style" w:hAnsi="Bookman Old Style"/>
          <w:i/>
          <w:sz w:val="24"/>
          <w:szCs w:val="24"/>
        </w:rPr>
        <w:t>,</w:t>
      </w:r>
      <w:r w:rsidR="005B69B9">
        <w:rPr>
          <w:rFonts w:ascii="Bookman Old Style" w:hAnsi="Bookman Old Style"/>
          <w:sz w:val="24"/>
          <w:szCs w:val="24"/>
        </w:rPr>
        <w:t xml:space="preserve"> a subsidiary of Lumwana Mining Company </w:t>
      </w:r>
      <w:r w:rsidR="00362ADF" w:rsidRPr="005069DD">
        <w:rPr>
          <w:rFonts w:ascii="Bookman Old Style" w:hAnsi="Bookman Old Style"/>
          <w:i/>
          <w:sz w:val="24"/>
          <w:szCs w:val="24"/>
        </w:rPr>
        <w:t>(</w:t>
      </w:r>
      <w:r w:rsidR="005B69B9" w:rsidRPr="005069DD">
        <w:rPr>
          <w:rFonts w:ascii="Bookman Old Style" w:hAnsi="Bookman Old Style"/>
          <w:i/>
          <w:sz w:val="24"/>
          <w:szCs w:val="24"/>
        </w:rPr>
        <w:t>“LMC”)</w:t>
      </w:r>
      <w:r w:rsidR="005B69B9">
        <w:rPr>
          <w:rFonts w:ascii="Bookman Old Style" w:hAnsi="Bookman Old Style"/>
          <w:sz w:val="24"/>
          <w:szCs w:val="24"/>
        </w:rPr>
        <w:t xml:space="preserve"> to house employees of the newly established Lumwana mine. The study involved extensive consultations with ZESCO</w:t>
      </w:r>
      <w:r w:rsidR="00362ADF">
        <w:rPr>
          <w:rFonts w:ascii="Bookman Old Style" w:hAnsi="Bookman Old Style"/>
          <w:sz w:val="24"/>
          <w:szCs w:val="24"/>
        </w:rPr>
        <w:t>,</w:t>
      </w:r>
      <w:r w:rsidR="005B69B9">
        <w:rPr>
          <w:rFonts w:ascii="Bookman Old Style" w:hAnsi="Bookman Old Style"/>
          <w:sz w:val="24"/>
          <w:szCs w:val="24"/>
        </w:rPr>
        <w:t xml:space="preserve"> and the owners of the mine</w:t>
      </w:r>
      <w:r>
        <w:rPr>
          <w:rFonts w:ascii="Bookman Old Style" w:hAnsi="Bookman Old Style"/>
          <w:sz w:val="24"/>
          <w:szCs w:val="24"/>
        </w:rPr>
        <w:t>;</w:t>
      </w:r>
      <w:r w:rsidR="005B69B9">
        <w:rPr>
          <w:rFonts w:ascii="Bookman Old Style" w:hAnsi="Bookman Old Style"/>
          <w:sz w:val="24"/>
          <w:szCs w:val="24"/>
        </w:rPr>
        <w:t xml:space="preserve"> LMC</w:t>
      </w:r>
      <w:r>
        <w:rPr>
          <w:rFonts w:ascii="Bookman Old Style" w:hAnsi="Bookman Old Style"/>
          <w:sz w:val="24"/>
          <w:szCs w:val="24"/>
        </w:rPr>
        <w:t>. There was produced b</w:t>
      </w:r>
      <w:r w:rsidR="00362ADF">
        <w:rPr>
          <w:rFonts w:ascii="Bookman Old Style" w:hAnsi="Bookman Old Style"/>
          <w:sz w:val="24"/>
          <w:szCs w:val="24"/>
        </w:rPr>
        <w:t>efore me series of correspondence</w:t>
      </w:r>
      <w:r>
        <w:rPr>
          <w:rFonts w:ascii="Bookman Old Style" w:hAnsi="Bookman Old Style"/>
          <w:sz w:val="24"/>
          <w:szCs w:val="24"/>
        </w:rPr>
        <w:t xml:space="preserve"> that</w:t>
      </w:r>
      <w:r w:rsidR="005B69B9">
        <w:rPr>
          <w:rFonts w:ascii="Bookman Old Style" w:hAnsi="Bookman Old Style"/>
          <w:sz w:val="24"/>
          <w:szCs w:val="24"/>
        </w:rPr>
        <w:t xml:space="preserve"> passed between Enfin, the applicant</w:t>
      </w:r>
      <w:r w:rsidR="00362ADF">
        <w:rPr>
          <w:rFonts w:ascii="Bookman Old Style" w:hAnsi="Bookman Old Style"/>
          <w:sz w:val="24"/>
          <w:szCs w:val="24"/>
        </w:rPr>
        <w:t>,</w:t>
      </w:r>
      <w:r w:rsidR="005B69B9">
        <w:rPr>
          <w:rFonts w:ascii="Bookman Old Style" w:hAnsi="Bookman Old Style"/>
          <w:sz w:val="24"/>
          <w:szCs w:val="24"/>
        </w:rPr>
        <w:t xml:space="preserve"> and ZESCO.</w:t>
      </w:r>
    </w:p>
    <w:p w:rsidR="005B69B9" w:rsidRDefault="005B69B9" w:rsidP="00232993">
      <w:pPr>
        <w:spacing w:line="360" w:lineRule="auto"/>
        <w:jc w:val="both"/>
        <w:rPr>
          <w:rFonts w:ascii="Bookman Old Style" w:hAnsi="Bookman Old Style"/>
          <w:sz w:val="24"/>
          <w:szCs w:val="24"/>
        </w:rPr>
      </w:pPr>
    </w:p>
    <w:p w:rsidR="0069797F" w:rsidRDefault="005B69B9" w:rsidP="00232993">
      <w:pPr>
        <w:spacing w:line="360" w:lineRule="auto"/>
        <w:jc w:val="both"/>
        <w:rPr>
          <w:rFonts w:ascii="Bookman Old Style" w:hAnsi="Bookman Old Style"/>
          <w:sz w:val="24"/>
          <w:szCs w:val="24"/>
        </w:rPr>
      </w:pPr>
      <w:r>
        <w:rPr>
          <w:rFonts w:ascii="Bookman Old Style" w:hAnsi="Bookman Old Style"/>
          <w:sz w:val="24"/>
          <w:szCs w:val="24"/>
        </w:rPr>
        <w:t>The essence of the ap</w:t>
      </w:r>
      <w:r w:rsidR="0069797F">
        <w:rPr>
          <w:rFonts w:ascii="Bookman Old Style" w:hAnsi="Bookman Old Style"/>
          <w:sz w:val="24"/>
          <w:szCs w:val="24"/>
        </w:rPr>
        <w:t>plicant’s project is a private C</w:t>
      </w:r>
      <w:r>
        <w:rPr>
          <w:rFonts w:ascii="Bookman Old Style" w:hAnsi="Bookman Old Style"/>
          <w:sz w:val="24"/>
          <w:szCs w:val="24"/>
        </w:rPr>
        <w:t>onnection Agreement ent</w:t>
      </w:r>
      <w:r w:rsidR="0069797F">
        <w:rPr>
          <w:rFonts w:ascii="Bookman Old Style" w:hAnsi="Bookman Old Style"/>
          <w:sz w:val="24"/>
          <w:szCs w:val="24"/>
        </w:rPr>
        <w:t xml:space="preserve">ered into with LMC and LPDC. The nub of the </w:t>
      </w:r>
      <w:r>
        <w:rPr>
          <w:rFonts w:ascii="Bookman Old Style" w:hAnsi="Bookman Old Style"/>
          <w:sz w:val="24"/>
          <w:szCs w:val="24"/>
        </w:rPr>
        <w:t>Agreement is that the applicant</w:t>
      </w:r>
      <w:r w:rsidR="00362ADF">
        <w:rPr>
          <w:rFonts w:ascii="Bookman Old Style" w:hAnsi="Bookman Old Style"/>
          <w:sz w:val="24"/>
          <w:szCs w:val="24"/>
        </w:rPr>
        <w:t>,</w:t>
      </w:r>
      <w:r>
        <w:rPr>
          <w:rFonts w:ascii="Bookman Old Style" w:hAnsi="Bookman Old Style"/>
          <w:sz w:val="24"/>
          <w:szCs w:val="24"/>
        </w:rPr>
        <w:t xml:space="preserve"> subject to the terms of the agreement</w:t>
      </w:r>
      <w:r w:rsidR="00362ADF">
        <w:rPr>
          <w:rFonts w:ascii="Bookman Old Style" w:hAnsi="Bookman Old Style"/>
          <w:sz w:val="24"/>
          <w:szCs w:val="24"/>
        </w:rPr>
        <w:t>,</w:t>
      </w:r>
      <w:r>
        <w:rPr>
          <w:rFonts w:ascii="Bookman Old Style" w:hAnsi="Bookman Old Style"/>
          <w:sz w:val="24"/>
          <w:szCs w:val="24"/>
        </w:rPr>
        <w:t xml:space="preserve"> undertook to finance, build</w:t>
      </w:r>
      <w:r w:rsidR="0069797F">
        <w:rPr>
          <w:rFonts w:ascii="Bookman Old Style" w:hAnsi="Bookman Old Style"/>
          <w:sz w:val="24"/>
          <w:szCs w:val="24"/>
        </w:rPr>
        <w:t>,</w:t>
      </w:r>
      <w:r>
        <w:rPr>
          <w:rFonts w:ascii="Bookman Old Style" w:hAnsi="Bookman Old Style"/>
          <w:sz w:val="24"/>
          <w:szCs w:val="24"/>
        </w:rPr>
        <w:t xml:space="preserve"> and commission the requisite facilities for the transmission</w:t>
      </w:r>
      <w:r w:rsidR="005069DD">
        <w:rPr>
          <w:rFonts w:ascii="Bookman Old Style" w:hAnsi="Bookman Old Style"/>
          <w:sz w:val="24"/>
          <w:szCs w:val="24"/>
        </w:rPr>
        <w:t>,</w:t>
      </w:r>
      <w:r>
        <w:rPr>
          <w:rFonts w:ascii="Bookman Old Style" w:hAnsi="Bookman Old Style"/>
          <w:sz w:val="24"/>
          <w:szCs w:val="24"/>
        </w:rPr>
        <w:t xml:space="preserve"> and distribution of power from ZESCO</w:t>
      </w:r>
      <w:r w:rsidR="00262604">
        <w:rPr>
          <w:rFonts w:ascii="Bookman Old Style" w:hAnsi="Bookman Old Style"/>
          <w:sz w:val="24"/>
          <w:szCs w:val="24"/>
        </w:rPr>
        <w:t>,</w:t>
      </w:r>
      <w:r>
        <w:rPr>
          <w:rFonts w:ascii="Bookman Old Style" w:hAnsi="Bookman Old Style"/>
          <w:sz w:val="24"/>
          <w:szCs w:val="24"/>
        </w:rPr>
        <w:t xml:space="preserve"> to connect both the residential a</w:t>
      </w:r>
      <w:r w:rsidR="009B3B09">
        <w:rPr>
          <w:rFonts w:ascii="Bookman Old Style" w:hAnsi="Bookman Old Style"/>
          <w:sz w:val="24"/>
          <w:szCs w:val="24"/>
        </w:rPr>
        <w:t>nd commercial properties within</w:t>
      </w:r>
      <w:r>
        <w:rPr>
          <w:rFonts w:ascii="Bookman Old Style" w:hAnsi="Bookman Old Style"/>
          <w:sz w:val="24"/>
          <w:szCs w:val="24"/>
        </w:rPr>
        <w:t xml:space="preserve"> the Lumwana Mine Township</w:t>
      </w:r>
      <w:r w:rsidR="00262604">
        <w:rPr>
          <w:rFonts w:ascii="Bookman Old Style" w:hAnsi="Bookman Old Style"/>
          <w:sz w:val="24"/>
          <w:szCs w:val="24"/>
        </w:rPr>
        <w:t>,</w:t>
      </w:r>
      <w:r>
        <w:rPr>
          <w:rFonts w:ascii="Bookman Old Style" w:hAnsi="Bookman Old Style"/>
          <w:sz w:val="24"/>
          <w:szCs w:val="24"/>
        </w:rPr>
        <w:t xml:space="preserve"> to the national grid. </w:t>
      </w:r>
    </w:p>
    <w:p w:rsidR="0069797F" w:rsidRDefault="0069797F" w:rsidP="00232993">
      <w:pPr>
        <w:spacing w:line="360" w:lineRule="auto"/>
        <w:jc w:val="both"/>
        <w:rPr>
          <w:rFonts w:ascii="Bookman Old Style" w:hAnsi="Bookman Old Style"/>
          <w:sz w:val="24"/>
          <w:szCs w:val="24"/>
        </w:rPr>
      </w:pPr>
    </w:p>
    <w:p w:rsidR="00730E97" w:rsidRDefault="005B69B9" w:rsidP="00232993">
      <w:pPr>
        <w:spacing w:line="360" w:lineRule="auto"/>
        <w:jc w:val="both"/>
        <w:rPr>
          <w:rFonts w:ascii="Bookman Old Style" w:hAnsi="Bookman Old Style"/>
          <w:sz w:val="24"/>
          <w:szCs w:val="24"/>
        </w:rPr>
      </w:pPr>
      <w:r>
        <w:rPr>
          <w:rFonts w:ascii="Bookman Old Style" w:hAnsi="Bookman Old Style"/>
          <w:sz w:val="24"/>
          <w:szCs w:val="24"/>
        </w:rPr>
        <w:t>Among the principle objectives</w:t>
      </w:r>
      <w:r w:rsidR="009B3B09">
        <w:rPr>
          <w:rFonts w:ascii="Bookman Old Style" w:hAnsi="Bookman Old Style"/>
          <w:sz w:val="24"/>
          <w:szCs w:val="24"/>
        </w:rPr>
        <w:t xml:space="preserve"> of the </w:t>
      </w:r>
      <w:r w:rsidR="005069DD">
        <w:rPr>
          <w:rFonts w:ascii="Bookman Old Style" w:hAnsi="Bookman Old Style"/>
          <w:sz w:val="24"/>
          <w:szCs w:val="24"/>
        </w:rPr>
        <w:t>A</w:t>
      </w:r>
      <w:r w:rsidR="00D3350A">
        <w:rPr>
          <w:rFonts w:ascii="Bookman Old Style" w:hAnsi="Bookman Old Style"/>
          <w:sz w:val="24"/>
          <w:szCs w:val="24"/>
        </w:rPr>
        <w:t xml:space="preserve">greement </w:t>
      </w:r>
      <w:r w:rsidR="009B3B09">
        <w:rPr>
          <w:rFonts w:ascii="Bookman Old Style" w:hAnsi="Bookman Old Style"/>
          <w:sz w:val="24"/>
          <w:szCs w:val="24"/>
        </w:rPr>
        <w:t xml:space="preserve">was for LMC to encourage empowerment </w:t>
      </w:r>
      <w:r w:rsidR="00F46E93">
        <w:rPr>
          <w:rFonts w:ascii="Bookman Old Style" w:hAnsi="Bookman Old Style"/>
          <w:sz w:val="24"/>
          <w:szCs w:val="24"/>
        </w:rPr>
        <w:t xml:space="preserve">of </w:t>
      </w:r>
      <w:r w:rsidR="009B3B09">
        <w:rPr>
          <w:rFonts w:ascii="Bookman Old Style" w:hAnsi="Bookman Old Style"/>
          <w:sz w:val="24"/>
          <w:szCs w:val="24"/>
        </w:rPr>
        <w:t xml:space="preserve">local </w:t>
      </w:r>
      <w:r w:rsidR="00F46E93">
        <w:rPr>
          <w:rFonts w:ascii="Bookman Old Style" w:hAnsi="Bookman Old Style"/>
          <w:sz w:val="24"/>
          <w:szCs w:val="24"/>
        </w:rPr>
        <w:t xml:space="preserve">of </w:t>
      </w:r>
      <w:r w:rsidR="009B3B09">
        <w:rPr>
          <w:rFonts w:ascii="Bookman Old Style" w:hAnsi="Bookman Old Style"/>
          <w:sz w:val="24"/>
          <w:szCs w:val="24"/>
        </w:rPr>
        <w:t xml:space="preserve">Zambian businesses that have the ability to deliver services of an international standard. The </w:t>
      </w:r>
      <w:r w:rsidR="00F46E93">
        <w:rPr>
          <w:rFonts w:ascii="Bookman Old Style" w:hAnsi="Bookman Old Style"/>
          <w:sz w:val="24"/>
          <w:szCs w:val="24"/>
        </w:rPr>
        <w:t>Connection Agreement</w:t>
      </w:r>
      <w:r w:rsidR="00262604">
        <w:rPr>
          <w:rFonts w:ascii="Bookman Old Style" w:hAnsi="Bookman Old Style"/>
          <w:sz w:val="24"/>
          <w:szCs w:val="24"/>
        </w:rPr>
        <w:t xml:space="preserve"> in</w:t>
      </w:r>
      <w:r w:rsidR="009B3B09">
        <w:rPr>
          <w:rFonts w:ascii="Bookman Old Style" w:hAnsi="Bookman Old Style"/>
          <w:sz w:val="24"/>
          <w:szCs w:val="24"/>
        </w:rPr>
        <w:t xml:space="preserve"> clause 3</w:t>
      </w:r>
      <w:r w:rsidR="00262604">
        <w:rPr>
          <w:rFonts w:ascii="Bookman Old Style" w:hAnsi="Bookman Old Style"/>
          <w:sz w:val="24"/>
          <w:szCs w:val="24"/>
        </w:rPr>
        <w:t>,</w:t>
      </w:r>
      <w:r w:rsidR="009B3B09">
        <w:rPr>
          <w:rFonts w:ascii="Bookman Old Style" w:hAnsi="Bookman Old Style"/>
          <w:sz w:val="24"/>
          <w:szCs w:val="24"/>
        </w:rPr>
        <w:t xml:space="preserve"> takes into account the fact that the </w:t>
      </w:r>
      <w:r w:rsidR="00730E97">
        <w:rPr>
          <w:rFonts w:ascii="Bookman Old Style" w:hAnsi="Bookman Old Style"/>
          <w:sz w:val="24"/>
          <w:szCs w:val="24"/>
        </w:rPr>
        <w:t>applicant should be able to charge a reasonable power tariff to its consumers that would enable it recover its capital costs within a period of 15 years. The applicant pr</w:t>
      </w:r>
      <w:r w:rsidR="00F46E93">
        <w:rPr>
          <w:rFonts w:ascii="Bookman Old Style" w:hAnsi="Bookman Old Style"/>
          <w:sz w:val="24"/>
          <w:szCs w:val="24"/>
        </w:rPr>
        <w:t xml:space="preserve">oduced before me a copy of the </w:t>
      </w:r>
      <w:r w:rsidR="00730E97">
        <w:rPr>
          <w:rFonts w:ascii="Bookman Old Style" w:hAnsi="Bookman Old Style"/>
          <w:sz w:val="24"/>
          <w:szCs w:val="24"/>
        </w:rPr>
        <w:t>Agreement between the applicant, LMC</w:t>
      </w:r>
      <w:r w:rsidR="00F46E93">
        <w:rPr>
          <w:rFonts w:ascii="Bookman Old Style" w:hAnsi="Bookman Old Style"/>
          <w:sz w:val="24"/>
          <w:szCs w:val="24"/>
        </w:rPr>
        <w:t>,</w:t>
      </w:r>
      <w:r w:rsidR="00730E97">
        <w:rPr>
          <w:rFonts w:ascii="Bookman Old Style" w:hAnsi="Bookman Old Style"/>
          <w:sz w:val="24"/>
          <w:szCs w:val="24"/>
        </w:rPr>
        <w:t xml:space="preserve"> and LPDC.</w:t>
      </w:r>
      <w:r w:rsidR="009B3B09">
        <w:rPr>
          <w:rFonts w:ascii="Bookman Old Style" w:hAnsi="Bookman Old Style"/>
          <w:sz w:val="24"/>
          <w:szCs w:val="24"/>
        </w:rPr>
        <w:t xml:space="preserve"> </w:t>
      </w:r>
    </w:p>
    <w:p w:rsidR="00730E97" w:rsidRDefault="00730E97" w:rsidP="00232993">
      <w:pPr>
        <w:spacing w:line="360" w:lineRule="auto"/>
        <w:jc w:val="both"/>
        <w:rPr>
          <w:rFonts w:ascii="Bookman Old Style" w:hAnsi="Bookman Old Style"/>
          <w:sz w:val="24"/>
          <w:szCs w:val="24"/>
        </w:rPr>
      </w:pPr>
    </w:p>
    <w:p w:rsidR="00F46E93" w:rsidRDefault="00730E97" w:rsidP="00232993">
      <w:pPr>
        <w:spacing w:line="360" w:lineRule="auto"/>
        <w:jc w:val="both"/>
        <w:rPr>
          <w:rFonts w:ascii="Bookman Old Style" w:hAnsi="Bookman Old Style"/>
          <w:sz w:val="24"/>
          <w:szCs w:val="24"/>
        </w:rPr>
      </w:pPr>
      <w:r>
        <w:rPr>
          <w:rFonts w:ascii="Bookman Old Style" w:hAnsi="Bookman Old Style"/>
          <w:sz w:val="24"/>
          <w:szCs w:val="24"/>
        </w:rPr>
        <w:t>The f</w:t>
      </w:r>
      <w:r w:rsidR="00D3350A">
        <w:rPr>
          <w:rFonts w:ascii="Bookman Old Style" w:hAnsi="Bookman Old Style"/>
          <w:sz w:val="24"/>
          <w:szCs w:val="24"/>
        </w:rPr>
        <w:t xml:space="preserve">easibility study referred to above had </w:t>
      </w:r>
      <w:r w:rsidR="00D3350A" w:rsidRPr="00F46E93">
        <w:rPr>
          <w:rFonts w:ascii="Bookman Old Style" w:hAnsi="Bookman Old Style"/>
          <w:i/>
          <w:sz w:val="24"/>
          <w:szCs w:val="24"/>
        </w:rPr>
        <w:t>inter alia</w:t>
      </w:r>
      <w:r w:rsidR="00C865E3">
        <w:rPr>
          <w:rFonts w:ascii="Bookman Old Style" w:hAnsi="Bookman Old Style"/>
          <w:i/>
          <w:sz w:val="24"/>
          <w:szCs w:val="24"/>
        </w:rPr>
        <w:t>,</w:t>
      </w:r>
      <w:r w:rsidR="00D3350A">
        <w:rPr>
          <w:rFonts w:ascii="Bookman Old Style" w:hAnsi="Bookman Old Style"/>
          <w:sz w:val="24"/>
          <w:szCs w:val="24"/>
        </w:rPr>
        <w:t xml:space="preserve"> taken into account that the tariff to be charged which formed the revenue stream of the applicant had </w:t>
      </w:r>
      <w:r w:rsidR="00D3350A">
        <w:rPr>
          <w:rFonts w:ascii="Bookman Old Style" w:hAnsi="Bookman Old Style"/>
          <w:sz w:val="24"/>
          <w:szCs w:val="24"/>
        </w:rPr>
        <w:lastRenderedPageBreak/>
        <w:t xml:space="preserve">to be sufficient to the extent that the applicant had to repay a loan for the project acquired from </w:t>
      </w:r>
      <w:r w:rsidR="00D3350A" w:rsidRPr="00F46E93">
        <w:rPr>
          <w:rFonts w:ascii="Bookman Old Style" w:hAnsi="Bookman Old Style"/>
          <w:i/>
          <w:sz w:val="24"/>
          <w:szCs w:val="24"/>
        </w:rPr>
        <w:t xml:space="preserve">Nedalandse </w:t>
      </w:r>
      <w:r w:rsidR="0084656E" w:rsidRPr="00F46E93">
        <w:rPr>
          <w:rFonts w:ascii="Bookman Old Style" w:hAnsi="Bookman Old Style"/>
          <w:i/>
          <w:sz w:val="24"/>
          <w:szCs w:val="24"/>
        </w:rPr>
        <w:t>Financiering</w:t>
      </w:r>
      <w:r w:rsidR="00D3350A" w:rsidRPr="00F46E93">
        <w:rPr>
          <w:rFonts w:ascii="Bookman Old Style" w:hAnsi="Bookman Old Style"/>
          <w:i/>
          <w:sz w:val="24"/>
          <w:szCs w:val="24"/>
        </w:rPr>
        <w:t>- Moatsch</w:t>
      </w:r>
      <w:r w:rsidR="00F46E93" w:rsidRPr="00F46E93">
        <w:rPr>
          <w:rFonts w:ascii="Bookman Old Style" w:hAnsi="Bookman Old Style"/>
          <w:i/>
          <w:sz w:val="24"/>
          <w:szCs w:val="24"/>
        </w:rPr>
        <w:t>a</w:t>
      </w:r>
      <w:r w:rsidR="00D3350A" w:rsidRPr="00F46E93">
        <w:rPr>
          <w:rFonts w:ascii="Bookman Old Style" w:hAnsi="Bookman Old Style"/>
          <w:i/>
          <w:sz w:val="24"/>
          <w:szCs w:val="24"/>
        </w:rPr>
        <w:t>ippi</w:t>
      </w:r>
      <w:r w:rsidR="00F46E93" w:rsidRPr="00F46E93">
        <w:rPr>
          <w:rFonts w:ascii="Bookman Old Style" w:hAnsi="Bookman Old Style"/>
          <w:i/>
          <w:sz w:val="24"/>
          <w:szCs w:val="24"/>
        </w:rPr>
        <w:t xml:space="preserve">) </w:t>
      </w:r>
      <w:r w:rsidR="00D3350A" w:rsidRPr="00F46E93">
        <w:rPr>
          <w:rFonts w:ascii="Bookman Old Style" w:hAnsi="Bookman Old Style"/>
          <w:i/>
          <w:sz w:val="24"/>
          <w:szCs w:val="24"/>
        </w:rPr>
        <w:t>Voor out wikkelinglandeve, Nivi (“FMO”)</w:t>
      </w:r>
      <w:r w:rsidR="00C865E3">
        <w:rPr>
          <w:rFonts w:ascii="Bookman Old Style" w:hAnsi="Bookman Old Style"/>
          <w:i/>
          <w:sz w:val="24"/>
          <w:szCs w:val="24"/>
        </w:rPr>
        <w:t>,</w:t>
      </w:r>
      <w:r w:rsidR="00D3350A">
        <w:rPr>
          <w:rFonts w:ascii="Bookman Old Style" w:hAnsi="Bookman Old Style"/>
          <w:sz w:val="24"/>
          <w:szCs w:val="24"/>
        </w:rPr>
        <w:t xml:space="preserve"> a Dutch based development Bank. The loan from FMO was equally predicted on the basis that the respondent would issue the applicant a licence to enable </w:t>
      </w:r>
      <w:r w:rsidR="005069DD">
        <w:rPr>
          <w:rFonts w:ascii="Bookman Old Style" w:hAnsi="Bookman Old Style"/>
          <w:sz w:val="24"/>
          <w:szCs w:val="24"/>
        </w:rPr>
        <w:t xml:space="preserve">it </w:t>
      </w:r>
      <w:r w:rsidR="00D3350A">
        <w:rPr>
          <w:rFonts w:ascii="Bookman Old Style" w:hAnsi="Bookman Old Style"/>
          <w:sz w:val="24"/>
          <w:szCs w:val="24"/>
        </w:rPr>
        <w:t>conduct business. In line with the foregoing</w:t>
      </w:r>
      <w:r w:rsidR="00F46E93">
        <w:rPr>
          <w:rFonts w:ascii="Bookman Old Style" w:hAnsi="Bookman Old Style"/>
          <w:sz w:val="24"/>
          <w:szCs w:val="24"/>
        </w:rPr>
        <w:t>,</w:t>
      </w:r>
      <w:r w:rsidR="00D3350A">
        <w:rPr>
          <w:rFonts w:ascii="Bookman Old Style" w:hAnsi="Bookman Old Style"/>
          <w:sz w:val="24"/>
          <w:szCs w:val="24"/>
        </w:rPr>
        <w:t xml:space="preserve"> the respondent gave a letter of comfort to FMO</w:t>
      </w:r>
      <w:r w:rsidR="00C865E3">
        <w:rPr>
          <w:rFonts w:ascii="Bookman Old Style" w:hAnsi="Bookman Old Style"/>
          <w:sz w:val="24"/>
          <w:szCs w:val="24"/>
        </w:rPr>
        <w:t>,</w:t>
      </w:r>
      <w:r w:rsidR="00D3350A">
        <w:rPr>
          <w:rFonts w:ascii="Bookman Old Style" w:hAnsi="Bookman Old Style"/>
          <w:sz w:val="24"/>
          <w:szCs w:val="24"/>
        </w:rPr>
        <w:t xml:space="preserve"> to assure them that the </w:t>
      </w:r>
      <w:r w:rsidR="000176F0">
        <w:rPr>
          <w:rFonts w:ascii="Bookman Old Style" w:hAnsi="Bookman Old Style"/>
          <w:sz w:val="24"/>
          <w:szCs w:val="24"/>
        </w:rPr>
        <w:t>issuance</w:t>
      </w:r>
      <w:r w:rsidR="00D3350A">
        <w:rPr>
          <w:rFonts w:ascii="Bookman Old Style" w:hAnsi="Bookman Old Style"/>
          <w:sz w:val="24"/>
          <w:szCs w:val="24"/>
        </w:rPr>
        <w:t xml:space="preserve"> of the licence to the applicant </w:t>
      </w:r>
      <w:r w:rsidR="000176F0">
        <w:rPr>
          <w:rFonts w:ascii="Bookman Old Style" w:hAnsi="Bookman Old Style"/>
          <w:sz w:val="24"/>
          <w:szCs w:val="24"/>
        </w:rPr>
        <w:t xml:space="preserve">was underway. </w:t>
      </w:r>
    </w:p>
    <w:p w:rsidR="00F46E93" w:rsidRDefault="00F46E93" w:rsidP="00232993">
      <w:pPr>
        <w:spacing w:line="360" w:lineRule="auto"/>
        <w:jc w:val="both"/>
        <w:rPr>
          <w:rFonts w:ascii="Bookman Old Style" w:hAnsi="Bookman Old Style"/>
          <w:sz w:val="24"/>
          <w:szCs w:val="24"/>
        </w:rPr>
      </w:pPr>
    </w:p>
    <w:p w:rsidR="007A75E0" w:rsidRDefault="00E323BC" w:rsidP="00232993">
      <w:pPr>
        <w:spacing w:line="360" w:lineRule="auto"/>
        <w:jc w:val="both"/>
        <w:rPr>
          <w:rFonts w:ascii="Bookman Old Style" w:hAnsi="Bookman Old Style"/>
          <w:sz w:val="24"/>
          <w:szCs w:val="24"/>
        </w:rPr>
      </w:pPr>
      <w:r>
        <w:rPr>
          <w:rFonts w:ascii="Bookman Old Style" w:hAnsi="Bookman Old Style"/>
          <w:sz w:val="24"/>
          <w:szCs w:val="24"/>
        </w:rPr>
        <w:t>After completion of the feasibility study referred to above, and upon ZESCO confirming that it would supply electricity in bulk, the applicant e</w:t>
      </w:r>
      <w:r w:rsidR="00F46E93">
        <w:rPr>
          <w:rFonts w:ascii="Bookman Old Style" w:hAnsi="Bookman Old Style"/>
          <w:sz w:val="24"/>
          <w:szCs w:val="24"/>
        </w:rPr>
        <w:t xml:space="preserve">ntered into a Bulk </w:t>
      </w:r>
      <w:r w:rsidR="005069DD">
        <w:rPr>
          <w:rFonts w:ascii="Bookman Old Style" w:hAnsi="Bookman Old Style"/>
          <w:sz w:val="24"/>
          <w:szCs w:val="24"/>
        </w:rPr>
        <w:t xml:space="preserve">Supply </w:t>
      </w:r>
      <w:r w:rsidR="00F46E93">
        <w:rPr>
          <w:rFonts w:ascii="Bookman Old Style" w:hAnsi="Bookman Old Style"/>
          <w:sz w:val="24"/>
          <w:szCs w:val="24"/>
        </w:rPr>
        <w:t>A</w:t>
      </w:r>
      <w:r>
        <w:rPr>
          <w:rFonts w:ascii="Bookman Old Style" w:hAnsi="Bookman Old Style"/>
          <w:sz w:val="24"/>
          <w:szCs w:val="24"/>
        </w:rPr>
        <w:t xml:space="preserve">greement </w:t>
      </w:r>
      <w:r w:rsidR="005069DD">
        <w:rPr>
          <w:rFonts w:ascii="Bookman Old Style" w:hAnsi="Bookman Old Style"/>
          <w:sz w:val="24"/>
          <w:szCs w:val="24"/>
        </w:rPr>
        <w:t xml:space="preserve">(BSA) </w:t>
      </w:r>
      <w:r>
        <w:rPr>
          <w:rFonts w:ascii="Bookman Old Style" w:hAnsi="Bookman Old Style"/>
          <w:sz w:val="24"/>
          <w:szCs w:val="24"/>
        </w:rPr>
        <w:t>with ZESCO</w:t>
      </w:r>
      <w:r w:rsidR="00F46E93">
        <w:rPr>
          <w:rFonts w:ascii="Bookman Old Style" w:hAnsi="Bookman Old Style"/>
          <w:sz w:val="24"/>
          <w:szCs w:val="24"/>
        </w:rPr>
        <w:t>,</w:t>
      </w:r>
      <w:r>
        <w:rPr>
          <w:rFonts w:ascii="Bookman Old Style" w:hAnsi="Bookman Old Style"/>
          <w:sz w:val="24"/>
          <w:szCs w:val="24"/>
        </w:rPr>
        <w:t xml:space="preserve"> which </w:t>
      </w:r>
      <w:r w:rsidRPr="00E323BC">
        <w:rPr>
          <w:rFonts w:ascii="Bookman Old Style" w:hAnsi="Bookman Old Style"/>
          <w:i/>
          <w:sz w:val="24"/>
          <w:szCs w:val="24"/>
        </w:rPr>
        <w:t>inter alia</w:t>
      </w:r>
      <w:r w:rsidR="00F46E93">
        <w:rPr>
          <w:rFonts w:ascii="Bookman Old Style" w:hAnsi="Bookman Old Style"/>
          <w:i/>
          <w:sz w:val="24"/>
          <w:szCs w:val="24"/>
        </w:rPr>
        <w:t>,</w:t>
      </w:r>
      <w:r>
        <w:rPr>
          <w:rFonts w:ascii="Bookman Old Style" w:hAnsi="Bookman Old Style"/>
          <w:sz w:val="24"/>
          <w:szCs w:val="24"/>
        </w:rPr>
        <w:t xml:space="preserve"> provided that the applicant would acquire electricity in bulk from Z</w:t>
      </w:r>
      <w:r w:rsidR="00F46E93">
        <w:rPr>
          <w:rFonts w:ascii="Bookman Old Style" w:hAnsi="Bookman Old Style"/>
          <w:sz w:val="24"/>
          <w:szCs w:val="24"/>
        </w:rPr>
        <w:t>ESCO at a minimum  demand of ZMV</w:t>
      </w:r>
      <w:r>
        <w:rPr>
          <w:rFonts w:ascii="Bookman Old Style" w:hAnsi="Bookman Old Style"/>
          <w:sz w:val="24"/>
          <w:szCs w:val="24"/>
        </w:rPr>
        <w:t>A</w:t>
      </w:r>
      <w:r w:rsidR="007A75E0">
        <w:rPr>
          <w:rFonts w:ascii="Bookman Old Style" w:hAnsi="Bookman Old Style"/>
          <w:sz w:val="24"/>
          <w:szCs w:val="24"/>
        </w:rPr>
        <w:t>.</w:t>
      </w:r>
    </w:p>
    <w:p w:rsidR="007A75E0" w:rsidRDefault="007A75E0" w:rsidP="00232993">
      <w:pPr>
        <w:spacing w:line="360" w:lineRule="auto"/>
        <w:jc w:val="both"/>
        <w:rPr>
          <w:rFonts w:ascii="Bookman Old Style" w:hAnsi="Bookman Old Style"/>
          <w:sz w:val="24"/>
          <w:szCs w:val="24"/>
        </w:rPr>
      </w:pPr>
    </w:p>
    <w:p w:rsidR="007A75E0" w:rsidRDefault="007A75E0" w:rsidP="00232993">
      <w:pPr>
        <w:spacing w:line="360" w:lineRule="auto"/>
        <w:jc w:val="both"/>
        <w:rPr>
          <w:rFonts w:ascii="Bookman Old Style" w:hAnsi="Bookman Old Style"/>
          <w:sz w:val="24"/>
          <w:szCs w:val="24"/>
        </w:rPr>
      </w:pPr>
      <w:r>
        <w:rPr>
          <w:rFonts w:ascii="Bookman Old Style" w:hAnsi="Bookman Old Style"/>
          <w:sz w:val="24"/>
          <w:szCs w:val="24"/>
        </w:rPr>
        <w:t xml:space="preserve">Further, the applicant entered into a Maintenance Fee Agreement </w:t>
      </w:r>
      <w:r w:rsidR="0052235F">
        <w:rPr>
          <w:rFonts w:ascii="Bookman Old Style" w:hAnsi="Bookman Old Style"/>
          <w:sz w:val="24"/>
          <w:szCs w:val="24"/>
        </w:rPr>
        <w:t xml:space="preserve">(MFA) </w:t>
      </w:r>
      <w:r>
        <w:rPr>
          <w:rFonts w:ascii="Bookman Old Style" w:hAnsi="Bookman Old Style"/>
          <w:sz w:val="24"/>
          <w:szCs w:val="24"/>
        </w:rPr>
        <w:t>with LPD</w:t>
      </w:r>
      <w:r w:rsidR="00F46E93">
        <w:rPr>
          <w:rFonts w:ascii="Bookman Old Style" w:hAnsi="Bookman Old Style"/>
          <w:sz w:val="24"/>
          <w:szCs w:val="24"/>
        </w:rPr>
        <w:t>C</w:t>
      </w:r>
      <w:r w:rsidR="00C865E3">
        <w:rPr>
          <w:rFonts w:ascii="Bookman Old Style" w:hAnsi="Bookman Old Style"/>
          <w:sz w:val="24"/>
          <w:szCs w:val="24"/>
        </w:rPr>
        <w:t>,</w:t>
      </w:r>
      <w:r w:rsidR="00F46E93">
        <w:rPr>
          <w:rFonts w:ascii="Bookman Old Style" w:hAnsi="Bookman Old Style"/>
          <w:sz w:val="24"/>
          <w:szCs w:val="24"/>
        </w:rPr>
        <w:t xml:space="preserve"> the basis of which was that LP</w:t>
      </w:r>
      <w:r>
        <w:rPr>
          <w:rFonts w:ascii="Bookman Old Style" w:hAnsi="Bookman Old Style"/>
          <w:sz w:val="24"/>
          <w:szCs w:val="24"/>
        </w:rPr>
        <w:t>DC would subsidize the cost of electricity p</w:t>
      </w:r>
      <w:r w:rsidR="0052235F">
        <w:rPr>
          <w:rFonts w:ascii="Bookman Old Style" w:hAnsi="Bookman Old Style"/>
          <w:sz w:val="24"/>
          <w:szCs w:val="24"/>
        </w:rPr>
        <w:t>ayable by</w:t>
      </w:r>
      <w:r>
        <w:rPr>
          <w:rFonts w:ascii="Bookman Old Style" w:hAnsi="Bookman Old Style"/>
          <w:sz w:val="24"/>
          <w:szCs w:val="24"/>
        </w:rPr>
        <w:t xml:space="preserve"> </w:t>
      </w:r>
      <w:r w:rsidR="0052235F">
        <w:rPr>
          <w:rFonts w:ascii="Bookman Old Style" w:hAnsi="Bookman Old Style"/>
          <w:sz w:val="24"/>
          <w:szCs w:val="24"/>
        </w:rPr>
        <w:t>the residents of Lumwana Mine T</w:t>
      </w:r>
      <w:r>
        <w:rPr>
          <w:rFonts w:ascii="Bookman Old Style" w:hAnsi="Bookman Old Style"/>
          <w:sz w:val="24"/>
          <w:szCs w:val="24"/>
        </w:rPr>
        <w:t xml:space="preserve">ownship, who are the </w:t>
      </w:r>
      <w:r w:rsidR="0052235F">
        <w:rPr>
          <w:rFonts w:ascii="Bookman Old Style" w:hAnsi="Bookman Old Style"/>
          <w:sz w:val="24"/>
          <w:szCs w:val="24"/>
        </w:rPr>
        <w:t>applicant’s</w:t>
      </w:r>
      <w:r>
        <w:rPr>
          <w:rFonts w:ascii="Bookman Old Style" w:hAnsi="Bookman Old Style"/>
          <w:sz w:val="24"/>
          <w:szCs w:val="24"/>
        </w:rPr>
        <w:t xml:space="preserve"> customers</w:t>
      </w:r>
      <w:r w:rsidR="00442646">
        <w:rPr>
          <w:rFonts w:ascii="Bookman Old Style" w:hAnsi="Bookman Old Style"/>
          <w:sz w:val="24"/>
          <w:szCs w:val="24"/>
        </w:rPr>
        <w:t>, and are employees of LMC.</w:t>
      </w:r>
      <w:r>
        <w:rPr>
          <w:rFonts w:ascii="Bookman Old Style" w:hAnsi="Bookman Old Style"/>
          <w:sz w:val="24"/>
          <w:szCs w:val="24"/>
        </w:rPr>
        <w:t xml:space="preserve"> </w:t>
      </w:r>
      <w:r w:rsidR="00442646">
        <w:rPr>
          <w:rFonts w:ascii="Bookman Old Style" w:hAnsi="Bookman Old Style"/>
          <w:sz w:val="24"/>
          <w:szCs w:val="24"/>
        </w:rPr>
        <w:t>T</w:t>
      </w:r>
      <w:r w:rsidR="0052235F">
        <w:rPr>
          <w:rFonts w:ascii="Bookman Old Style" w:hAnsi="Bookman Old Style"/>
          <w:sz w:val="24"/>
          <w:szCs w:val="24"/>
        </w:rPr>
        <w:t xml:space="preserve">he employees were obliged to pay </w:t>
      </w:r>
      <w:r>
        <w:rPr>
          <w:rFonts w:ascii="Bookman Old Style" w:hAnsi="Bookman Old Style"/>
          <w:sz w:val="24"/>
          <w:szCs w:val="24"/>
        </w:rPr>
        <w:t>a maintenance fee to the applicant</w:t>
      </w:r>
      <w:r w:rsidR="00442646">
        <w:rPr>
          <w:rFonts w:ascii="Bookman Old Style" w:hAnsi="Bookman Old Style"/>
          <w:sz w:val="24"/>
          <w:szCs w:val="24"/>
        </w:rPr>
        <w:t>,</w:t>
      </w:r>
      <w:r>
        <w:rPr>
          <w:rFonts w:ascii="Bookman Old Style" w:hAnsi="Bookman Old Style"/>
          <w:sz w:val="24"/>
          <w:szCs w:val="24"/>
        </w:rPr>
        <w:t xml:space="preserve"> in order to sustain its initial operations. </w:t>
      </w:r>
    </w:p>
    <w:p w:rsidR="007A75E0" w:rsidRDefault="007A75E0" w:rsidP="00232993">
      <w:pPr>
        <w:spacing w:line="360" w:lineRule="auto"/>
        <w:jc w:val="both"/>
        <w:rPr>
          <w:rFonts w:ascii="Bookman Old Style" w:hAnsi="Bookman Old Style"/>
          <w:sz w:val="24"/>
          <w:szCs w:val="24"/>
        </w:rPr>
      </w:pPr>
    </w:p>
    <w:p w:rsidR="007A75E0" w:rsidRDefault="007A75E0" w:rsidP="00232993">
      <w:pPr>
        <w:spacing w:line="360" w:lineRule="auto"/>
        <w:jc w:val="both"/>
        <w:rPr>
          <w:rFonts w:ascii="Bookman Old Style" w:hAnsi="Bookman Old Style"/>
          <w:sz w:val="24"/>
          <w:szCs w:val="24"/>
        </w:rPr>
      </w:pPr>
      <w:r>
        <w:rPr>
          <w:rFonts w:ascii="Bookman Old Style" w:hAnsi="Bookman Old Style"/>
          <w:sz w:val="24"/>
          <w:szCs w:val="24"/>
        </w:rPr>
        <w:t>The basis on which the applicable tariff was to be calculated is found at Appendix A of the</w:t>
      </w:r>
      <w:r w:rsidR="0052235F">
        <w:rPr>
          <w:rFonts w:ascii="Bookman Old Style" w:hAnsi="Bookman Old Style"/>
          <w:sz w:val="24"/>
          <w:szCs w:val="24"/>
        </w:rPr>
        <w:t xml:space="preserve"> MFA</w:t>
      </w:r>
      <w:r w:rsidR="00F46E93">
        <w:rPr>
          <w:rFonts w:ascii="Bookman Old Style" w:hAnsi="Bookman Old Style"/>
          <w:sz w:val="24"/>
          <w:szCs w:val="24"/>
        </w:rPr>
        <w:t>,</w:t>
      </w:r>
      <w:r>
        <w:rPr>
          <w:rFonts w:ascii="Bookman Old Style" w:hAnsi="Bookman Old Style"/>
          <w:sz w:val="24"/>
          <w:szCs w:val="24"/>
        </w:rPr>
        <w:t xml:space="preserve"> and takes into account the cost of the applicant purchasing power from ZESCO. Under part F of Appendix A, the tariff charge to be applied by the applicant is indicated and the charge is fixed for a period of 10 years. The initial tariff was </w:t>
      </w:r>
      <w:r w:rsidR="00442646">
        <w:rPr>
          <w:rFonts w:ascii="Bookman Old Style" w:hAnsi="Bookman Old Style"/>
          <w:sz w:val="24"/>
          <w:szCs w:val="24"/>
        </w:rPr>
        <w:t>US 9.5 cents/</w:t>
      </w:r>
      <w:r>
        <w:rPr>
          <w:rFonts w:ascii="Bookman Old Style" w:hAnsi="Bookman Old Style"/>
          <w:sz w:val="24"/>
          <w:szCs w:val="24"/>
        </w:rPr>
        <w:t>kwh</w:t>
      </w:r>
      <w:r w:rsidR="00F46E93">
        <w:rPr>
          <w:rFonts w:ascii="Bookman Old Style" w:hAnsi="Bookman Old Style"/>
          <w:sz w:val="24"/>
          <w:szCs w:val="24"/>
        </w:rPr>
        <w:t>. A</w:t>
      </w:r>
      <w:r>
        <w:rPr>
          <w:rFonts w:ascii="Bookman Old Style" w:hAnsi="Bookman Old Style"/>
          <w:sz w:val="24"/>
          <w:szCs w:val="24"/>
        </w:rPr>
        <w:t>nd the initial tariff was approved by LMC and LPDC after extensive consultations with the applicant.</w:t>
      </w:r>
    </w:p>
    <w:p w:rsidR="007A75E0" w:rsidRDefault="007A75E0" w:rsidP="00232993">
      <w:pPr>
        <w:spacing w:line="360" w:lineRule="auto"/>
        <w:jc w:val="both"/>
        <w:rPr>
          <w:rFonts w:ascii="Bookman Old Style" w:hAnsi="Bookman Old Style"/>
          <w:sz w:val="24"/>
          <w:szCs w:val="24"/>
        </w:rPr>
      </w:pPr>
    </w:p>
    <w:p w:rsidR="005E6C02" w:rsidRDefault="007A75E0" w:rsidP="00232993">
      <w:pPr>
        <w:spacing w:line="360" w:lineRule="auto"/>
        <w:jc w:val="both"/>
        <w:rPr>
          <w:rFonts w:ascii="Bookman Old Style" w:hAnsi="Bookman Old Style"/>
          <w:sz w:val="24"/>
          <w:szCs w:val="24"/>
        </w:rPr>
      </w:pPr>
      <w:r>
        <w:rPr>
          <w:rFonts w:ascii="Bookman Old Style" w:hAnsi="Bookman Old Style"/>
          <w:sz w:val="24"/>
          <w:szCs w:val="24"/>
        </w:rPr>
        <w:lastRenderedPageBreak/>
        <w:t>Initially the applicable economic tariff for the project bas</w:t>
      </w:r>
      <w:r w:rsidR="00115458">
        <w:rPr>
          <w:rFonts w:ascii="Bookman Old Style" w:hAnsi="Bookman Old Style"/>
          <w:sz w:val="24"/>
          <w:szCs w:val="24"/>
        </w:rPr>
        <w:t>ed on the project finance from F</w:t>
      </w:r>
      <w:r>
        <w:rPr>
          <w:rFonts w:ascii="Bookman Old Style" w:hAnsi="Bookman Old Style"/>
          <w:sz w:val="24"/>
          <w:szCs w:val="24"/>
        </w:rPr>
        <w:t>MO and available equity</w:t>
      </w:r>
      <w:r w:rsidR="0052235F">
        <w:rPr>
          <w:rFonts w:ascii="Bookman Old Style" w:hAnsi="Bookman Old Style"/>
          <w:sz w:val="24"/>
          <w:szCs w:val="24"/>
        </w:rPr>
        <w:t>.</w:t>
      </w:r>
      <w:r w:rsidR="00C865E3">
        <w:rPr>
          <w:rFonts w:ascii="Bookman Old Style" w:hAnsi="Bookman Old Style"/>
          <w:sz w:val="24"/>
          <w:szCs w:val="24"/>
        </w:rPr>
        <w:t xml:space="preserve"> </w:t>
      </w:r>
      <w:r w:rsidR="00295648">
        <w:rPr>
          <w:rFonts w:ascii="Bookman Old Style" w:hAnsi="Bookman Old Style"/>
          <w:sz w:val="24"/>
          <w:szCs w:val="24"/>
        </w:rPr>
        <w:t xml:space="preserve">However, LMC raised concerns on the ability of its employees, who would be the eventual customers of the </w:t>
      </w:r>
      <w:r w:rsidR="00C865E3">
        <w:rPr>
          <w:rFonts w:ascii="Bookman Old Style" w:hAnsi="Bookman Old Style"/>
          <w:sz w:val="24"/>
          <w:szCs w:val="24"/>
        </w:rPr>
        <w:t>applicant to pay the tariff</w:t>
      </w:r>
      <w:r w:rsidR="00295648">
        <w:rPr>
          <w:rFonts w:ascii="Bookman Old Style" w:hAnsi="Bookman Old Style"/>
          <w:sz w:val="24"/>
          <w:szCs w:val="24"/>
        </w:rPr>
        <w:t>. Following the concerns raised by LMC, the applicant after extensive consultations with LMC and LPDC</w:t>
      </w:r>
      <w:r w:rsidR="00C865E3">
        <w:rPr>
          <w:rFonts w:ascii="Bookman Old Style" w:hAnsi="Bookman Old Style"/>
          <w:sz w:val="24"/>
          <w:szCs w:val="24"/>
        </w:rPr>
        <w:t>,</w:t>
      </w:r>
      <w:r w:rsidR="00295648">
        <w:rPr>
          <w:rFonts w:ascii="Bookman Old Style" w:hAnsi="Bookman Old Style"/>
          <w:sz w:val="24"/>
          <w:szCs w:val="24"/>
        </w:rPr>
        <w:t xml:space="preserve"> took measures to mitigate and reduce </w:t>
      </w:r>
      <w:r w:rsidR="00C865E3">
        <w:rPr>
          <w:rFonts w:ascii="Bookman Old Style" w:hAnsi="Bookman Old Style"/>
          <w:sz w:val="24"/>
          <w:szCs w:val="24"/>
        </w:rPr>
        <w:t xml:space="preserve">the </w:t>
      </w:r>
      <w:r w:rsidR="00295648">
        <w:rPr>
          <w:rFonts w:ascii="Bookman Old Style" w:hAnsi="Bookman Old Style"/>
          <w:sz w:val="24"/>
          <w:szCs w:val="24"/>
        </w:rPr>
        <w:t>initial tariff for the project. This was done by LPDC providing a subsidy on the cost of electricity through payment of a maintenance fee to the applicant. And by LMC paying a utility allowance to its employees towards the cost of all utilities in Lumwana Township, including electric</w:t>
      </w:r>
      <w:r w:rsidR="00C865E3">
        <w:rPr>
          <w:rFonts w:ascii="Bookman Old Style" w:hAnsi="Bookman Old Style"/>
          <w:sz w:val="24"/>
          <w:szCs w:val="24"/>
        </w:rPr>
        <w:t>ity. The applicant for its part</w:t>
      </w:r>
      <w:r w:rsidR="00295648">
        <w:rPr>
          <w:rFonts w:ascii="Bookman Old Style" w:hAnsi="Bookman Old Style"/>
          <w:sz w:val="24"/>
          <w:szCs w:val="24"/>
        </w:rPr>
        <w:t xml:space="preserve"> revised its return on </w:t>
      </w:r>
      <w:r w:rsidR="00F46E93">
        <w:rPr>
          <w:rFonts w:ascii="Bookman Old Style" w:hAnsi="Bookman Old Style"/>
          <w:sz w:val="24"/>
          <w:szCs w:val="24"/>
        </w:rPr>
        <w:t>equity from 25% to 10% with a ca</w:t>
      </w:r>
      <w:r w:rsidR="00295648">
        <w:rPr>
          <w:rFonts w:ascii="Bookman Old Style" w:hAnsi="Bookman Old Style"/>
          <w:sz w:val="24"/>
          <w:szCs w:val="24"/>
        </w:rPr>
        <w:t>p on the return of US 70, 0</w:t>
      </w:r>
      <w:r w:rsidR="00F46E93">
        <w:rPr>
          <w:rFonts w:ascii="Bookman Old Style" w:hAnsi="Bookman Old Style"/>
          <w:sz w:val="24"/>
          <w:szCs w:val="24"/>
        </w:rPr>
        <w:t>00</w:t>
      </w:r>
      <w:r w:rsidR="00295648">
        <w:rPr>
          <w:rFonts w:ascii="Bookman Old Style" w:hAnsi="Bookman Old Style"/>
          <w:sz w:val="24"/>
          <w:szCs w:val="24"/>
        </w:rPr>
        <w:t xml:space="preserve"> per annum. Thus </w:t>
      </w:r>
      <w:r w:rsidR="005E6C02">
        <w:rPr>
          <w:rFonts w:ascii="Bookman Old Style" w:hAnsi="Bookman Old Style"/>
          <w:sz w:val="24"/>
          <w:szCs w:val="24"/>
        </w:rPr>
        <w:t>based on the subsidie</w:t>
      </w:r>
      <w:r w:rsidR="00295648">
        <w:rPr>
          <w:rFonts w:ascii="Bookman Old Style" w:hAnsi="Bookman Old Style"/>
          <w:sz w:val="24"/>
          <w:szCs w:val="24"/>
        </w:rPr>
        <w:t>s provided by the mines and</w:t>
      </w:r>
      <w:r w:rsidR="005E6C02">
        <w:rPr>
          <w:rFonts w:ascii="Bookman Old Style" w:hAnsi="Bookman Old Style"/>
          <w:sz w:val="24"/>
          <w:szCs w:val="24"/>
        </w:rPr>
        <w:t xml:space="preserve"> concessions on return on equity made by the applicant</w:t>
      </w:r>
      <w:r w:rsidR="00C865E3">
        <w:rPr>
          <w:rFonts w:ascii="Bookman Old Style" w:hAnsi="Bookman Old Style"/>
          <w:sz w:val="24"/>
          <w:szCs w:val="24"/>
        </w:rPr>
        <w:t>,</w:t>
      </w:r>
      <w:r w:rsidR="005E6C02">
        <w:rPr>
          <w:rFonts w:ascii="Bookman Old Style" w:hAnsi="Bookman Old Style"/>
          <w:sz w:val="24"/>
          <w:szCs w:val="24"/>
        </w:rPr>
        <w:t xml:space="preserve"> the proposed tariff reduced to </w:t>
      </w:r>
      <w:r w:rsidR="00442646">
        <w:rPr>
          <w:rFonts w:ascii="Bookman Old Style" w:hAnsi="Bookman Old Style"/>
          <w:sz w:val="24"/>
          <w:szCs w:val="24"/>
        </w:rPr>
        <w:t xml:space="preserve">US </w:t>
      </w:r>
      <w:r w:rsidR="005E6C02">
        <w:rPr>
          <w:rFonts w:ascii="Bookman Old Style" w:hAnsi="Bookman Old Style"/>
          <w:sz w:val="24"/>
          <w:szCs w:val="24"/>
        </w:rPr>
        <w:t xml:space="preserve">9.5 cents/kwh. </w:t>
      </w:r>
    </w:p>
    <w:p w:rsidR="005E6C02" w:rsidRDefault="005E6C02" w:rsidP="00232993">
      <w:pPr>
        <w:spacing w:line="360" w:lineRule="auto"/>
        <w:jc w:val="both"/>
        <w:rPr>
          <w:rFonts w:ascii="Bookman Old Style" w:hAnsi="Bookman Old Style"/>
          <w:sz w:val="24"/>
          <w:szCs w:val="24"/>
        </w:rPr>
      </w:pPr>
    </w:p>
    <w:p w:rsidR="00F46E93" w:rsidRDefault="00F46E93" w:rsidP="00232993">
      <w:pPr>
        <w:spacing w:line="360" w:lineRule="auto"/>
        <w:jc w:val="both"/>
        <w:rPr>
          <w:rFonts w:ascii="Bookman Old Style" w:hAnsi="Bookman Old Style"/>
          <w:sz w:val="24"/>
          <w:szCs w:val="24"/>
        </w:rPr>
      </w:pPr>
      <w:r>
        <w:rPr>
          <w:rFonts w:ascii="Bookman Old Style" w:hAnsi="Bookman Old Style"/>
          <w:sz w:val="24"/>
          <w:szCs w:val="24"/>
        </w:rPr>
        <w:t xml:space="preserve">Before the respondent granted the applicant a licence, </w:t>
      </w:r>
      <w:r w:rsidR="005E6C02">
        <w:rPr>
          <w:rFonts w:ascii="Bookman Old Style" w:hAnsi="Bookman Old Style"/>
          <w:sz w:val="24"/>
          <w:szCs w:val="24"/>
        </w:rPr>
        <w:t>the respondent had directed that the applicant should provide the respondent with a brief regarding, among other things</w:t>
      </w:r>
      <w:r>
        <w:rPr>
          <w:rFonts w:ascii="Bookman Old Style" w:hAnsi="Bookman Old Style"/>
          <w:sz w:val="24"/>
          <w:szCs w:val="24"/>
        </w:rPr>
        <w:t>,</w:t>
      </w:r>
      <w:r w:rsidR="005E6C02">
        <w:rPr>
          <w:rFonts w:ascii="Bookman Old Style" w:hAnsi="Bookman Old Style"/>
          <w:sz w:val="24"/>
          <w:szCs w:val="24"/>
        </w:rPr>
        <w:t xml:space="preserve"> the technical and economic justification for the project, details of the loan</w:t>
      </w:r>
      <w:r>
        <w:rPr>
          <w:rFonts w:ascii="Bookman Old Style" w:hAnsi="Bookman Old Style"/>
          <w:sz w:val="24"/>
          <w:szCs w:val="24"/>
        </w:rPr>
        <w:t>s</w:t>
      </w:r>
      <w:r w:rsidR="005E6C02">
        <w:rPr>
          <w:rFonts w:ascii="Bookman Old Style" w:hAnsi="Bookman Old Style"/>
          <w:sz w:val="24"/>
          <w:szCs w:val="24"/>
        </w:rPr>
        <w:t xml:space="preserve"> and agreements with the third parties financing the project</w:t>
      </w:r>
      <w:r w:rsidR="00C865E3">
        <w:rPr>
          <w:rFonts w:ascii="Bookman Old Style" w:hAnsi="Bookman Old Style"/>
          <w:sz w:val="24"/>
          <w:szCs w:val="24"/>
        </w:rPr>
        <w:t>,</w:t>
      </w:r>
      <w:r w:rsidR="005E6C02">
        <w:rPr>
          <w:rFonts w:ascii="Bookman Old Style" w:hAnsi="Bookman Old Style"/>
          <w:sz w:val="24"/>
          <w:szCs w:val="24"/>
        </w:rPr>
        <w:t xml:space="preserve"> and the estim</w:t>
      </w:r>
      <w:r>
        <w:rPr>
          <w:rFonts w:ascii="Bookman Old Style" w:hAnsi="Bookman Old Style"/>
          <w:sz w:val="24"/>
          <w:szCs w:val="24"/>
        </w:rPr>
        <w:t>ate of the proposed tariff to b</w:t>
      </w:r>
      <w:r w:rsidR="005E6C02">
        <w:rPr>
          <w:rFonts w:ascii="Bookman Old Style" w:hAnsi="Bookman Old Style"/>
          <w:sz w:val="24"/>
          <w:szCs w:val="24"/>
        </w:rPr>
        <w:t>e charged to the consumer</w:t>
      </w:r>
      <w:r>
        <w:rPr>
          <w:rFonts w:ascii="Bookman Old Style" w:hAnsi="Bookman Old Style"/>
          <w:sz w:val="24"/>
          <w:szCs w:val="24"/>
        </w:rPr>
        <w:t>.</w:t>
      </w:r>
      <w:r w:rsidR="005E6C02">
        <w:rPr>
          <w:rFonts w:ascii="Bookman Old Style" w:hAnsi="Bookman Old Style"/>
          <w:sz w:val="24"/>
          <w:szCs w:val="24"/>
        </w:rPr>
        <w:t xml:space="preserve"> </w:t>
      </w:r>
      <w:r>
        <w:rPr>
          <w:rFonts w:ascii="Bookman Old Style" w:hAnsi="Bookman Old Style"/>
          <w:sz w:val="24"/>
          <w:szCs w:val="24"/>
        </w:rPr>
        <w:t>T</w:t>
      </w:r>
      <w:r w:rsidR="005E6C02">
        <w:rPr>
          <w:rFonts w:ascii="Bookman Old Style" w:hAnsi="Bookman Old Style"/>
          <w:sz w:val="24"/>
          <w:szCs w:val="24"/>
        </w:rPr>
        <w:t xml:space="preserve">his </w:t>
      </w:r>
      <w:r>
        <w:rPr>
          <w:rFonts w:ascii="Bookman Old Style" w:hAnsi="Bookman Old Style"/>
          <w:sz w:val="24"/>
          <w:szCs w:val="24"/>
        </w:rPr>
        <w:t xml:space="preserve">request </w:t>
      </w:r>
      <w:r w:rsidR="005E6C02">
        <w:rPr>
          <w:rFonts w:ascii="Bookman Old Style" w:hAnsi="Bookman Old Style"/>
          <w:sz w:val="24"/>
          <w:szCs w:val="24"/>
        </w:rPr>
        <w:t>was communicated to the applicant by the respondent in a letter dated 29</w:t>
      </w:r>
      <w:r w:rsidR="005E6C02" w:rsidRPr="005E6C02">
        <w:rPr>
          <w:rFonts w:ascii="Bookman Old Style" w:hAnsi="Bookman Old Style"/>
          <w:sz w:val="24"/>
          <w:szCs w:val="24"/>
          <w:vertAlign w:val="superscript"/>
        </w:rPr>
        <w:t>th</w:t>
      </w:r>
      <w:r w:rsidR="005E6C02">
        <w:rPr>
          <w:rFonts w:ascii="Bookman Old Style" w:hAnsi="Bookman Old Style"/>
          <w:sz w:val="24"/>
          <w:szCs w:val="24"/>
        </w:rPr>
        <w:t xml:space="preserve"> January, 2007. </w:t>
      </w:r>
    </w:p>
    <w:p w:rsidR="00F46E93" w:rsidRDefault="00F46E93" w:rsidP="00232993">
      <w:pPr>
        <w:spacing w:line="360" w:lineRule="auto"/>
        <w:jc w:val="both"/>
        <w:rPr>
          <w:rFonts w:ascii="Bookman Old Style" w:hAnsi="Bookman Old Style"/>
          <w:sz w:val="24"/>
          <w:szCs w:val="24"/>
        </w:rPr>
      </w:pPr>
    </w:p>
    <w:p w:rsidR="00CF32E8" w:rsidRDefault="005E6C02" w:rsidP="00232993">
      <w:pPr>
        <w:spacing w:line="360" w:lineRule="auto"/>
        <w:jc w:val="both"/>
        <w:rPr>
          <w:rFonts w:ascii="Bookman Old Style" w:hAnsi="Bookman Old Style"/>
          <w:sz w:val="24"/>
          <w:szCs w:val="24"/>
        </w:rPr>
      </w:pPr>
      <w:r>
        <w:rPr>
          <w:rFonts w:ascii="Bookman Old Style" w:hAnsi="Bookman Old Style"/>
          <w:sz w:val="24"/>
          <w:szCs w:val="24"/>
        </w:rPr>
        <w:t>On 14</w:t>
      </w:r>
      <w:r w:rsidRPr="005E6C02">
        <w:rPr>
          <w:rFonts w:ascii="Bookman Old Style" w:hAnsi="Bookman Old Style"/>
          <w:sz w:val="24"/>
          <w:szCs w:val="24"/>
          <w:vertAlign w:val="superscript"/>
        </w:rPr>
        <w:t>th</w:t>
      </w:r>
      <w:r w:rsidR="00C865E3">
        <w:rPr>
          <w:rFonts w:ascii="Bookman Old Style" w:hAnsi="Bookman Old Style"/>
          <w:sz w:val="24"/>
          <w:szCs w:val="24"/>
        </w:rPr>
        <w:t xml:space="preserve"> January, 2008</w:t>
      </w:r>
      <w:r>
        <w:rPr>
          <w:rFonts w:ascii="Bookman Old Style" w:hAnsi="Bookman Old Style"/>
          <w:sz w:val="24"/>
          <w:szCs w:val="24"/>
        </w:rPr>
        <w:t xml:space="preserve">, the applicant wrote to the respondent indicating that its project was predicated on a </w:t>
      </w:r>
      <w:r w:rsidR="00F46E93">
        <w:rPr>
          <w:rFonts w:ascii="Bookman Old Style" w:hAnsi="Bookman Old Style"/>
          <w:sz w:val="24"/>
          <w:szCs w:val="24"/>
        </w:rPr>
        <w:t xml:space="preserve">Power Purchase Agreement </w:t>
      </w:r>
      <w:r w:rsidR="00A32AB3">
        <w:rPr>
          <w:rFonts w:ascii="Bookman Old Style" w:hAnsi="Bookman Old Style"/>
          <w:sz w:val="24"/>
          <w:szCs w:val="24"/>
        </w:rPr>
        <w:t xml:space="preserve">(PPA) </w:t>
      </w:r>
      <w:r>
        <w:rPr>
          <w:rFonts w:ascii="Bookman Old Style" w:hAnsi="Bookman Old Style"/>
          <w:sz w:val="24"/>
          <w:szCs w:val="24"/>
        </w:rPr>
        <w:t>with ZESCO</w:t>
      </w:r>
      <w:r w:rsidR="00F46E93">
        <w:rPr>
          <w:rFonts w:ascii="Bookman Old Style" w:hAnsi="Bookman Old Style"/>
          <w:sz w:val="24"/>
          <w:szCs w:val="24"/>
        </w:rPr>
        <w:t>,</w:t>
      </w:r>
      <w:r>
        <w:rPr>
          <w:rFonts w:ascii="Bookman Old Style" w:hAnsi="Bookman Old Style"/>
          <w:sz w:val="24"/>
          <w:szCs w:val="24"/>
        </w:rPr>
        <w:t xml:space="preserve"> and that it would seek financing from FMO. In addition, the applicant provided a business plan and supporting financial model to the respondent cle</w:t>
      </w:r>
      <w:r w:rsidR="00A32AB3">
        <w:rPr>
          <w:rFonts w:ascii="Bookman Old Style" w:hAnsi="Bookman Old Style"/>
          <w:sz w:val="24"/>
          <w:szCs w:val="24"/>
        </w:rPr>
        <w:t>arly outlining the principles of</w:t>
      </w:r>
      <w:r>
        <w:rPr>
          <w:rFonts w:ascii="Bookman Old Style" w:hAnsi="Bookman Old Style"/>
          <w:sz w:val="24"/>
          <w:szCs w:val="24"/>
        </w:rPr>
        <w:t xml:space="preserve"> calculation of the applicable start up or initial tariff for the project. Thus the</w:t>
      </w:r>
      <w:r w:rsidR="00F46E93">
        <w:rPr>
          <w:rFonts w:ascii="Bookman Old Style" w:hAnsi="Bookman Old Style"/>
          <w:sz w:val="24"/>
          <w:szCs w:val="24"/>
        </w:rPr>
        <w:t xml:space="preserve"> initial tariff of US</w:t>
      </w:r>
      <w:r>
        <w:rPr>
          <w:rFonts w:ascii="Bookman Old Style" w:hAnsi="Bookman Old Style"/>
          <w:sz w:val="24"/>
          <w:szCs w:val="24"/>
        </w:rPr>
        <w:t xml:space="preserve"> 9.5 </w:t>
      </w:r>
      <w:r w:rsidR="00442646">
        <w:rPr>
          <w:rFonts w:ascii="Bookman Old Style" w:hAnsi="Bookman Old Style"/>
          <w:sz w:val="24"/>
          <w:szCs w:val="24"/>
        </w:rPr>
        <w:t>cents/</w:t>
      </w:r>
      <w:r>
        <w:rPr>
          <w:rFonts w:ascii="Bookman Old Style" w:hAnsi="Bookman Old Style"/>
          <w:sz w:val="24"/>
          <w:szCs w:val="24"/>
        </w:rPr>
        <w:t>kwh to be charged by the applicant to its customers was predic</w:t>
      </w:r>
      <w:r w:rsidR="00442646">
        <w:rPr>
          <w:rFonts w:ascii="Bookman Old Style" w:hAnsi="Bookman Old Style"/>
          <w:sz w:val="24"/>
          <w:szCs w:val="24"/>
        </w:rPr>
        <w:t>a</w:t>
      </w:r>
      <w:r>
        <w:rPr>
          <w:rFonts w:ascii="Bookman Old Style" w:hAnsi="Bookman Old Style"/>
          <w:sz w:val="24"/>
          <w:szCs w:val="24"/>
        </w:rPr>
        <w:t xml:space="preserve">ted on the </w:t>
      </w:r>
      <w:r w:rsidR="00442646">
        <w:rPr>
          <w:rFonts w:ascii="Bookman Old Style" w:hAnsi="Bookman Old Style"/>
          <w:sz w:val="24"/>
          <w:szCs w:val="24"/>
        </w:rPr>
        <w:t>PPA</w:t>
      </w:r>
      <w:r w:rsidR="00A32AB3">
        <w:rPr>
          <w:rFonts w:ascii="Bookman Old Style" w:hAnsi="Bookman Old Style"/>
          <w:sz w:val="24"/>
          <w:szCs w:val="24"/>
        </w:rPr>
        <w:t xml:space="preserve"> </w:t>
      </w:r>
      <w:r>
        <w:rPr>
          <w:rFonts w:ascii="Bookman Old Style" w:hAnsi="Bookman Old Style"/>
          <w:sz w:val="24"/>
          <w:szCs w:val="24"/>
        </w:rPr>
        <w:t>between ZESCO</w:t>
      </w:r>
      <w:r w:rsidR="00F96C27">
        <w:rPr>
          <w:rFonts w:ascii="Bookman Old Style" w:hAnsi="Bookman Old Style"/>
          <w:sz w:val="24"/>
          <w:szCs w:val="24"/>
        </w:rPr>
        <w:t>,</w:t>
      </w:r>
      <w:r>
        <w:rPr>
          <w:rFonts w:ascii="Bookman Old Style" w:hAnsi="Bookman Old Style"/>
          <w:sz w:val="24"/>
          <w:szCs w:val="24"/>
        </w:rPr>
        <w:t xml:space="preserve"> and the </w:t>
      </w:r>
      <w:r>
        <w:rPr>
          <w:rFonts w:ascii="Bookman Old Style" w:hAnsi="Bookman Old Style"/>
          <w:sz w:val="24"/>
          <w:szCs w:val="24"/>
        </w:rPr>
        <w:lastRenderedPageBreak/>
        <w:t xml:space="preserve">applicant. And on the </w:t>
      </w:r>
      <w:r w:rsidR="00442646">
        <w:rPr>
          <w:rFonts w:ascii="Bookman Old Style" w:hAnsi="Bookman Old Style"/>
          <w:sz w:val="24"/>
          <w:szCs w:val="24"/>
        </w:rPr>
        <w:t xml:space="preserve">MFA </w:t>
      </w:r>
      <w:r>
        <w:rPr>
          <w:rFonts w:ascii="Bookman Old Style" w:hAnsi="Bookman Old Style"/>
          <w:sz w:val="24"/>
          <w:szCs w:val="24"/>
        </w:rPr>
        <w:t>between the applicant</w:t>
      </w:r>
      <w:r w:rsidR="00F96C27">
        <w:rPr>
          <w:rFonts w:ascii="Bookman Old Style" w:hAnsi="Bookman Old Style"/>
          <w:sz w:val="24"/>
          <w:szCs w:val="24"/>
        </w:rPr>
        <w:t>,</w:t>
      </w:r>
      <w:r>
        <w:rPr>
          <w:rFonts w:ascii="Bookman Old Style" w:hAnsi="Bookman Old Style"/>
          <w:sz w:val="24"/>
          <w:szCs w:val="24"/>
        </w:rPr>
        <w:t xml:space="preserve"> and LPDC. The tariff also took into account the applicant’s financial obligations to FMO. Further, the </w:t>
      </w:r>
      <w:r w:rsidR="00442646">
        <w:rPr>
          <w:rFonts w:ascii="Bookman Old Style" w:hAnsi="Bookman Old Style"/>
          <w:sz w:val="24"/>
          <w:szCs w:val="24"/>
        </w:rPr>
        <w:t xml:space="preserve">MFA </w:t>
      </w:r>
      <w:r>
        <w:rPr>
          <w:rFonts w:ascii="Bookman Old Style" w:hAnsi="Bookman Old Style"/>
          <w:sz w:val="24"/>
          <w:szCs w:val="24"/>
        </w:rPr>
        <w:t>included a maintenance fee sheet which clearly outlines the start up tariff applic</w:t>
      </w:r>
      <w:r w:rsidR="00F46E93">
        <w:rPr>
          <w:rFonts w:ascii="Bookman Old Style" w:hAnsi="Bookman Old Style"/>
          <w:sz w:val="24"/>
          <w:szCs w:val="24"/>
        </w:rPr>
        <w:t>able to the project and how</w:t>
      </w:r>
      <w:r>
        <w:rPr>
          <w:rFonts w:ascii="Bookman Old Style" w:hAnsi="Bookman Old Style"/>
          <w:sz w:val="24"/>
          <w:szCs w:val="24"/>
        </w:rPr>
        <w:t xml:space="preserve"> the tariff was arrived at. Based on the </w:t>
      </w:r>
      <w:r w:rsidR="00A32AB3">
        <w:rPr>
          <w:rFonts w:ascii="Bookman Old Style" w:hAnsi="Bookman Old Style"/>
          <w:sz w:val="24"/>
          <w:szCs w:val="24"/>
        </w:rPr>
        <w:t xml:space="preserve">MFA </w:t>
      </w:r>
      <w:r>
        <w:rPr>
          <w:rFonts w:ascii="Bookman Old Style" w:hAnsi="Bookman Old Style"/>
          <w:sz w:val="24"/>
          <w:szCs w:val="24"/>
        </w:rPr>
        <w:t xml:space="preserve">between the applicant and LPDC, the initial tariff of </w:t>
      </w:r>
      <w:r w:rsidR="00442646">
        <w:rPr>
          <w:rFonts w:ascii="Bookman Old Style" w:hAnsi="Bookman Old Style"/>
          <w:sz w:val="24"/>
          <w:szCs w:val="24"/>
        </w:rPr>
        <w:t xml:space="preserve">US </w:t>
      </w:r>
      <w:r>
        <w:rPr>
          <w:rFonts w:ascii="Bookman Old Style" w:hAnsi="Bookman Old Style"/>
          <w:sz w:val="24"/>
          <w:szCs w:val="24"/>
        </w:rPr>
        <w:t xml:space="preserve">9.5 </w:t>
      </w:r>
      <w:r w:rsidR="00CF32E8">
        <w:rPr>
          <w:rFonts w:ascii="Bookman Old Style" w:hAnsi="Bookman Old Style"/>
          <w:sz w:val="24"/>
          <w:szCs w:val="24"/>
        </w:rPr>
        <w:t>cents</w:t>
      </w:r>
      <w:r w:rsidR="00442646">
        <w:rPr>
          <w:rFonts w:ascii="Bookman Old Style" w:hAnsi="Bookman Old Style"/>
          <w:sz w:val="24"/>
          <w:szCs w:val="24"/>
        </w:rPr>
        <w:t>/kwh</w:t>
      </w:r>
      <w:r w:rsidR="00CF32E8">
        <w:rPr>
          <w:rFonts w:ascii="Bookman Old Style" w:hAnsi="Bookman Old Style"/>
          <w:sz w:val="24"/>
          <w:szCs w:val="24"/>
        </w:rPr>
        <w:t xml:space="preserve"> is supposed to be</w:t>
      </w:r>
      <w:r w:rsidR="00DA0688">
        <w:rPr>
          <w:rFonts w:ascii="Bookman Old Style" w:hAnsi="Bookman Old Style"/>
          <w:sz w:val="24"/>
          <w:szCs w:val="24"/>
        </w:rPr>
        <w:t xml:space="preserve"> charged by the applicant for</w:t>
      </w:r>
      <w:r w:rsidR="00CF32E8">
        <w:rPr>
          <w:rFonts w:ascii="Bookman Old Style" w:hAnsi="Bookman Old Style"/>
          <w:sz w:val="24"/>
          <w:szCs w:val="24"/>
        </w:rPr>
        <w:t xml:space="preserve"> period of ten years</w:t>
      </w:r>
      <w:r w:rsidR="00DA0688">
        <w:rPr>
          <w:rFonts w:ascii="Bookman Old Style" w:hAnsi="Bookman Old Style"/>
          <w:sz w:val="24"/>
          <w:szCs w:val="24"/>
        </w:rPr>
        <w:t>, and</w:t>
      </w:r>
      <w:r w:rsidR="00CF32E8">
        <w:rPr>
          <w:rFonts w:ascii="Bookman Old Style" w:hAnsi="Bookman Old Style"/>
          <w:sz w:val="24"/>
          <w:szCs w:val="24"/>
        </w:rPr>
        <w:t xml:space="preserve"> until after the applicant has finished servicing its loan obligations to FMO.</w:t>
      </w:r>
    </w:p>
    <w:p w:rsidR="00CF32E8" w:rsidRDefault="00CF32E8" w:rsidP="00232993">
      <w:pPr>
        <w:spacing w:line="360" w:lineRule="auto"/>
        <w:jc w:val="both"/>
        <w:rPr>
          <w:rFonts w:ascii="Bookman Old Style" w:hAnsi="Bookman Old Style"/>
          <w:sz w:val="24"/>
          <w:szCs w:val="24"/>
        </w:rPr>
      </w:pPr>
    </w:p>
    <w:p w:rsidR="00CF32E8" w:rsidRDefault="00CF32E8" w:rsidP="00232993">
      <w:pPr>
        <w:spacing w:line="360" w:lineRule="auto"/>
        <w:jc w:val="both"/>
        <w:rPr>
          <w:rFonts w:ascii="Bookman Old Style" w:hAnsi="Bookman Old Style"/>
          <w:sz w:val="24"/>
          <w:szCs w:val="24"/>
        </w:rPr>
      </w:pPr>
      <w:r>
        <w:rPr>
          <w:rFonts w:ascii="Bookman Old Style" w:hAnsi="Bookman Old Style"/>
          <w:sz w:val="24"/>
          <w:szCs w:val="24"/>
        </w:rPr>
        <w:t>When the respondent received the applicant</w:t>
      </w:r>
      <w:r w:rsidR="00FC6F96">
        <w:rPr>
          <w:rFonts w:ascii="Bookman Old Style" w:hAnsi="Bookman Old Style"/>
          <w:sz w:val="24"/>
          <w:szCs w:val="24"/>
        </w:rPr>
        <w:t>’</w:t>
      </w:r>
      <w:r>
        <w:rPr>
          <w:rFonts w:ascii="Bookman Old Style" w:hAnsi="Bookman Old Style"/>
          <w:sz w:val="24"/>
          <w:szCs w:val="24"/>
        </w:rPr>
        <w:t>s supporting documents in connection with the 9.5 cents/kwh tariff, it sough</w:t>
      </w:r>
      <w:r w:rsidR="00F96C27">
        <w:rPr>
          <w:rFonts w:ascii="Bookman Old Style" w:hAnsi="Bookman Old Style"/>
          <w:sz w:val="24"/>
          <w:szCs w:val="24"/>
        </w:rPr>
        <w:t>t</w:t>
      </w:r>
      <w:r>
        <w:rPr>
          <w:rFonts w:ascii="Bookman Old Style" w:hAnsi="Bookman Old Style"/>
          <w:sz w:val="24"/>
          <w:szCs w:val="24"/>
        </w:rPr>
        <w:t xml:space="preserve"> clarification from the applicant on various aspects of the application for the licence, including the applicable tariff. The applicant promptly complied and provided the detailed clarifications sought by the respondent.</w:t>
      </w:r>
      <w:r w:rsidR="00DA0688">
        <w:rPr>
          <w:rFonts w:ascii="Bookman Old Style" w:hAnsi="Bookman Old Style"/>
          <w:sz w:val="24"/>
          <w:szCs w:val="24"/>
        </w:rPr>
        <w:t xml:space="preserve"> </w:t>
      </w:r>
      <w:r>
        <w:rPr>
          <w:rFonts w:ascii="Bookman Old Style" w:hAnsi="Bookman Old Style"/>
          <w:sz w:val="24"/>
          <w:szCs w:val="24"/>
        </w:rPr>
        <w:t>Following the clarification on the initial tariff computation provided by the applicant, the respondent confirmed the proposed tariff on 8</w:t>
      </w:r>
      <w:r w:rsidRPr="00CF32E8">
        <w:rPr>
          <w:rFonts w:ascii="Bookman Old Style" w:hAnsi="Bookman Old Style"/>
          <w:sz w:val="24"/>
          <w:szCs w:val="24"/>
          <w:vertAlign w:val="superscript"/>
        </w:rPr>
        <w:t>th</w:t>
      </w:r>
      <w:r>
        <w:rPr>
          <w:rFonts w:ascii="Bookman Old Style" w:hAnsi="Bookman Old Style"/>
          <w:sz w:val="24"/>
          <w:szCs w:val="24"/>
        </w:rPr>
        <w:t xml:space="preserve"> April, 2008. The applicant produced a copy of the electronic mail from the respondent to the applicant confirming the respondent’s satisfaction with the applicant’s licence application</w:t>
      </w:r>
      <w:r w:rsidR="00FC6F96">
        <w:rPr>
          <w:rFonts w:ascii="Bookman Old Style" w:hAnsi="Bookman Old Style"/>
          <w:sz w:val="24"/>
          <w:szCs w:val="24"/>
        </w:rPr>
        <w:t>,</w:t>
      </w:r>
      <w:r>
        <w:rPr>
          <w:rFonts w:ascii="Bookman Old Style" w:hAnsi="Bookman Old Style"/>
          <w:sz w:val="24"/>
          <w:szCs w:val="24"/>
        </w:rPr>
        <w:t xml:space="preserve"> and the proposed tariff. The copy of the electronic mail is marked as </w:t>
      </w:r>
      <w:r w:rsidRPr="00DA0688">
        <w:rPr>
          <w:rFonts w:ascii="Bookman Old Style" w:hAnsi="Bookman Old Style"/>
          <w:i/>
          <w:sz w:val="24"/>
          <w:szCs w:val="24"/>
        </w:rPr>
        <w:t>“ANK 11.”</w:t>
      </w:r>
      <w:r>
        <w:rPr>
          <w:rFonts w:ascii="Bookman Old Style" w:hAnsi="Bookman Old Style"/>
          <w:sz w:val="24"/>
          <w:szCs w:val="24"/>
        </w:rPr>
        <w:t xml:space="preserve"> </w:t>
      </w:r>
    </w:p>
    <w:p w:rsidR="00CF32E8" w:rsidRDefault="00CF32E8" w:rsidP="00232993">
      <w:pPr>
        <w:spacing w:line="360" w:lineRule="auto"/>
        <w:jc w:val="both"/>
        <w:rPr>
          <w:rFonts w:ascii="Bookman Old Style" w:hAnsi="Bookman Old Style"/>
          <w:sz w:val="24"/>
          <w:szCs w:val="24"/>
        </w:rPr>
      </w:pPr>
    </w:p>
    <w:p w:rsidR="0095405C" w:rsidRPr="00DA0688" w:rsidRDefault="00CF32E8" w:rsidP="00232993">
      <w:pPr>
        <w:spacing w:line="360" w:lineRule="auto"/>
        <w:jc w:val="both"/>
        <w:rPr>
          <w:rFonts w:ascii="Bookman Old Style" w:hAnsi="Bookman Old Style"/>
          <w:i/>
          <w:sz w:val="24"/>
          <w:szCs w:val="24"/>
        </w:rPr>
      </w:pPr>
      <w:r>
        <w:rPr>
          <w:rFonts w:ascii="Bookman Old Style" w:hAnsi="Bookman Old Style"/>
          <w:sz w:val="24"/>
          <w:szCs w:val="24"/>
        </w:rPr>
        <w:t>Following the confirmation on the applicable start up to be charged by the applicant, the respondent represented by its Executive Director</w:t>
      </w:r>
      <w:r w:rsidR="00FC6F96">
        <w:rPr>
          <w:rFonts w:ascii="Bookman Old Style" w:hAnsi="Bookman Old Style"/>
          <w:sz w:val="24"/>
          <w:szCs w:val="24"/>
        </w:rPr>
        <w:t>, and its Director of I</w:t>
      </w:r>
      <w:r>
        <w:rPr>
          <w:rFonts w:ascii="Bookman Old Style" w:hAnsi="Bookman Old Style"/>
          <w:sz w:val="24"/>
          <w:szCs w:val="24"/>
        </w:rPr>
        <w:t>nfrastructure, Mr. Sylvester Hibajene</w:t>
      </w:r>
      <w:r w:rsidR="00DA0688">
        <w:rPr>
          <w:rFonts w:ascii="Bookman Old Style" w:hAnsi="Bookman Old Style"/>
          <w:sz w:val="24"/>
          <w:szCs w:val="24"/>
        </w:rPr>
        <w:t>,</w:t>
      </w:r>
      <w:r>
        <w:rPr>
          <w:rFonts w:ascii="Bookman Old Style" w:hAnsi="Bookman Old Style"/>
          <w:sz w:val="24"/>
          <w:szCs w:val="24"/>
        </w:rPr>
        <w:t xml:space="preserve"> and Mr. Lukande Mfula</w:t>
      </w:r>
      <w:r w:rsidR="00DA0688">
        <w:rPr>
          <w:rFonts w:ascii="Bookman Old Style" w:hAnsi="Bookman Old Style"/>
          <w:sz w:val="24"/>
          <w:szCs w:val="24"/>
        </w:rPr>
        <w:t>,</w:t>
      </w:r>
      <w:r>
        <w:rPr>
          <w:rFonts w:ascii="Bookman Old Style" w:hAnsi="Bookman Old Style"/>
          <w:sz w:val="24"/>
          <w:szCs w:val="24"/>
        </w:rPr>
        <w:t xml:space="preserve"> respectively</w:t>
      </w:r>
      <w:r w:rsidR="00DA0688">
        <w:rPr>
          <w:rFonts w:ascii="Bookman Old Style" w:hAnsi="Bookman Old Style"/>
          <w:sz w:val="24"/>
          <w:szCs w:val="24"/>
        </w:rPr>
        <w:t>,</w:t>
      </w:r>
      <w:r>
        <w:rPr>
          <w:rFonts w:ascii="Bookman Old Style" w:hAnsi="Bookman Old Style"/>
          <w:sz w:val="24"/>
          <w:szCs w:val="24"/>
        </w:rPr>
        <w:t xml:space="preserve"> visited Lumwana Mine to appraise themselves how LMC and LPDC would support the project through the tariff subsidy. Thereafter</w:t>
      </w:r>
      <w:r w:rsidR="00DA0688">
        <w:rPr>
          <w:rFonts w:ascii="Bookman Old Style" w:hAnsi="Bookman Old Style"/>
          <w:sz w:val="24"/>
          <w:szCs w:val="24"/>
        </w:rPr>
        <w:t>,</w:t>
      </w:r>
      <w:r>
        <w:rPr>
          <w:rFonts w:ascii="Bookman Old Style" w:hAnsi="Bookman Old Style"/>
          <w:sz w:val="24"/>
          <w:szCs w:val="24"/>
        </w:rPr>
        <w:t xml:space="preserve"> the respondent formally issued the Licence to the applicant on 7</w:t>
      </w:r>
      <w:r w:rsidRPr="00CF32E8">
        <w:rPr>
          <w:rFonts w:ascii="Bookman Old Style" w:hAnsi="Bookman Old Style"/>
          <w:sz w:val="24"/>
          <w:szCs w:val="24"/>
          <w:vertAlign w:val="superscript"/>
        </w:rPr>
        <w:t>th</w:t>
      </w:r>
      <w:r>
        <w:rPr>
          <w:rFonts w:ascii="Bookman Old Style" w:hAnsi="Bookman Old Style"/>
          <w:sz w:val="24"/>
          <w:szCs w:val="24"/>
        </w:rPr>
        <w:t xml:space="preserve"> August, 2008</w:t>
      </w:r>
      <w:r w:rsidR="00F96C27">
        <w:rPr>
          <w:rFonts w:ascii="Bookman Old Style" w:hAnsi="Bookman Old Style"/>
          <w:sz w:val="24"/>
          <w:szCs w:val="24"/>
        </w:rPr>
        <w:t>,</w:t>
      </w:r>
      <w:r>
        <w:rPr>
          <w:rFonts w:ascii="Bookman Old Style" w:hAnsi="Bookman Old Style"/>
          <w:sz w:val="24"/>
          <w:szCs w:val="24"/>
        </w:rPr>
        <w:t xml:space="preserve"> to take effect from 24</w:t>
      </w:r>
      <w:r w:rsidRPr="00CF32E8">
        <w:rPr>
          <w:rFonts w:ascii="Bookman Old Style" w:hAnsi="Bookman Old Style"/>
          <w:sz w:val="24"/>
          <w:szCs w:val="24"/>
          <w:vertAlign w:val="superscript"/>
        </w:rPr>
        <w:t>th</w:t>
      </w:r>
      <w:r>
        <w:rPr>
          <w:rFonts w:ascii="Bookman Old Style" w:hAnsi="Bookman Old Style"/>
          <w:sz w:val="24"/>
          <w:szCs w:val="24"/>
        </w:rPr>
        <w:t xml:space="preserve"> June, 2008. There was produced before me a copy of the letter confirming issuance of the licence. The letter is marked </w:t>
      </w:r>
      <w:r w:rsidRPr="00DA0688">
        <w:rPr>
          <w:rFonts w:ascii="Bookman Old Style" w:hAnsi="Bookman Old Style"/>
          <w:i/>
          <w:sz w:val="24"/>
          <w:szCs w:val="24"/>
        </w:rPr>
        <w:t>“ANK 12</w:t>
      </w:r>
      <w:r>
        <w:rPr>
          <w:rFonts w:ascii="Bookman Old Style" w:hAnsi="Bookman Old Style"/>
          <w:sz w:val="24"/>
          <w:szCs w:val="24"/>
        </w:rPr>
        <w:t xml:space="preserve">” and the licence itself is </w:t>
      </w:r>
      <w:r w:rsidR="00DA0688">
        <w:rPr>
          <w:rFonts w:ascii="Bookman Old Style" w:hAnsi="Bookman Old Style"/>
          <w:sz w:val="24"/>
          <w:szCs w:val="24"/>
        </w:rPr>
        <w:t xml:space="preserve">as </w:t>
      </w:r>
      <w:r>
        <w:rPr>
          <w:rFonts w:ascii="Bookman Old Style" w:hAnsi="Bookman Old Style"/>
          <w:sz w:val="24"/>
          <w:szCs w:val="24"/>
        </w:rPr>
        <w:t xml:space="preserve">already stated </w:t>
      </w:r>
      <w:r w:rsidR="00FC6F96">
        <w:rPr>
          <w:rFonts w:ascii="Bookman Old Style" w:hAnsi="Bookman Old Style"/>
          <w:sz w:val="24"/>
          <w:szCs w:val="24"/>
        </w:rPr>
        <w:t xml:space="preserve">is </w:t>
      </w:r>
      <w:r>
        <w:rPr>
          <w:rFonts w:ascii="Bookman Old Style" w:hAnsi="Bookman Old Style"/>
          <w:sz w:val="24"/>
          <w:szCs w:val="24"/>
        </w:rPr>
        <w:t xml:space="preserve">marked </w:t>
      </w:r>
      <w:r w:rsidRPr="00DA0688">
        <w:rPr>
          <w:rFonts w:ascii="Bookman Old Style" w:hAnsi="Bookman Old Style"/>
          <w:i/>
          <w:sz w:val="24"/>
          <w:szCs w:val="24"/>
        </w:rPr>
        <w:t>“ANK1.”</w:t>
      </w:r>
    </w:p>
    <w:p w:rsidR="0095405C" w:rsidRDefault="0095405C" w:rsidP="00232993">
      <w:pPr>
        <w:spacing w:line="360" w:lineRule="auto"/>
        <w:jc w:val="both"/>
        <w:rPr>
          <w:rFonts w:ascii="Bookman Old Style" w:hAnsi="Bookman Old Style"/>
          <w:sz w:val="24"/>
          <w:szCs w:val="24"/>
        </w:rPr>
      </w:pPr>
    </w:p>
    <w:p w:rsidR="00DA0688" w:rsidRDefault="0095405C" w:rsidP="00232993">
      <w:pPr>
        <w:spacing w:line="360" w:lineRule="auto"/>
        <w:jc w:val="both"/>
        <w:rPr>
          <w:rFonts w:ascii="Bookman Old Style" w:hAnsi="Bookman Old Style"/>
          <w:sz w:val="24"/>
          <w:szCs w:val="24"/>
        </w:rPr>
      </w:pPr>
      <w:r>
        <w:rPr>
          <w:rFonts w:ascii="Bookman Old Style" w:hAnsi="Bookman Old Style"/>
          <w:sz w:val="24"/>
          <w:szCs w:val="24"/>
        </w:rPr>
        <w:t>That inspite of the foregoing facts, on 14</w:t>
      </w:r>
      <w:r w:rsidRPr="0095405C">
        <w:rPr>
          <w:rFonts w:ascii="Bookman Old Style" w:hAnsi="Bookman Old Style"/>
          <w:sz w:val="24"/>
          <w:szCs w:val="24"/>
          <w:vertAlign w:val="superscript"/>
        </w:rPr>
        <w:t>th</w:t>
      </w:r>
      <w:r>
        <w:rPr>
          <w:rFonts w:ascii="Bookman Old Style" w:hAnsi="Bookman Old Style"/>
          <w:sz w:val="24"/>
          <w:szCs w:val="24"/>
        </w:rPr>
        <w:t xml:space="preserve"> September, 2009, the respondent issued an Enforcement Notice against the applicant alleging that the applicant was charging the tariff of </w:t>
      </w:r>
      <w:r w:rsidR="00442646">
        <w:rPr>
          <w:rFonts w:ascii="Bookman Old Style" w:hAnsi="Bookman Old Style"/>
          <w:sz w:val="24"/>
          <w:szCs w:val="24"/>
        </w:rPr>
        <w:t xml:space="preserve">US </w:t>
      </w:r>
      <w:r>
        <w:rPr>
          <w:rFonts w:ascii="Bookman Old Style" w:hAnsi="Bookman Old Style"/>
          <w:sz w:val="24"/>
          <w:szCs w:val="24"/>
        </w:rPr>
        <w:t>9.5 cent</w:t>
      </w:r>
      <w:r w:rsidR="00FC6F96">
        <w:rPr>
          <w:rFonts w:ascii="Bookman Old Style" w:hAnsi="Bookman Old Style"/>
          <w:sz w:val="24"/>
          <w:szCs w:val="24"/>
        </w:rPr>
        <w:t>s</w:t>
      </w:r>
      <w:r>
        <w:rPr>
          <w:rFonts w:ascii="Bookman Old Style" w:hAnsi="Bookman Old Style"/>
          <w:sz w:val="24"/>
          <w:szCs w:val="24"/>
        </w:rPr>
        <w:t xml:space="preserve">/kwh without authority. A copy of the Enforcement </w:t>
      </w:r>
      <w:r w:rsidR="00DA0688">
        <w:rPr>
          <w:rFonts w:ascii="Bookman Old Style" w:hAnsi="Bookman Old Style"/>
          <w:sz w:val="24"/>
          <w:szCs w:val="24"/>
        </w:rPr>
        <w:t xml:space="preserve">Notice </w:t>
      </w:r>
      <w:r>
        <w:rPr>
          <w:rFonts w:ascii="Bookman Old Style" w:hAnsi="Bookman Old Style"/>
          <w:sz w:val="24"/>
          <w:szCs w:val="24"/>
        </w:rPr>
        <w:t>was produced before me</w:t>
      </w:r>
      <w:r w:rsidR="00DA0688">
        <w:rPr>
          <w:rFonts w:ascii="Bookman Old Style" w:hAnsi="Bookman Old Style"/>
          <w:sz w:val="24"/>
          <w:szCs w:val="24"/>
        </w:rPr>
        <w:t>,</w:t>
      </w:r>
      <w:r>
        <w:rPr>
          <w:rFonts w:ascii="Bookman Old Style" w:hAnsi="Bookman Old Style"/>
          <w:sz w:val="24"/>
          <w:szCs w:val="24"/>
        </w:rPr>
        <w:t xml:space="preserve"> and is marked </w:t>
      </w:r>
      <w:r w:rsidRPr="00DA0688">
        <w:rPr>
          <w:rFonts w:ascii="Bookman Old Style" w:hAnsi="Bookman Old Style"/>
          <w:i/>
          <w:sz w:val="24"/>
          <w:szCs w:val="24"/>
        </w:rPr>
        <w:t>“ANK 13.”</w:t>
      </w:r>
      <w:r>
        <w:rPr>
          <w:rFonts w:ascii="Bookman Old Style" w:hAnsi="Bookman Old Style"/>
          <w:sz w:val="24"/>
          <w:szCs w:val="24"/>
        </w:rPr>
        <w:t xml:space="preserve"> The applicant </w:t>
      </w:r>
      <w:r w:rsidR="00141C4F">
        <w:rPr>
          <w:rFonts w:ascii="Bookman Old Style" w:hAnsi="Bookman Old Style"/>
          <w:sz w:val="24"/>
          <w:szCs w:val="24"/>
        </w:rPr>
        <w:t>contends that the Enforcement Notice issued by the respondent is premised on the basis that the applicant had revised its tariffs in contravention of the licence and the law. The applicant</w:t>
      </w:r>
      <w:r w:rsidR="00DA0688">
        <w:rPr>
          <w:rFonts w:ascii="Bookman Old Style" w:hAnsi="Bookman Old Style"/>
          <w:sz w:val="24"/>
          <w:szCs w:val="24"/>
        </w:rPr>
        <w:t xml:space="preserve"> also</w:t>
      </w:r>
      <w:r w:rsidR="00141C4F">
        <w:rPr>
          <w:rFonts w:ascii="Bookman Old Style" w:hAnsi="Bookman Old Style"/>
          <w:sz w:val="24"/>
          <w:szCs w:val="24"/>
        </w:rPr>
        <w:t xml:space="preserve"> contends that in the course of its dealings with the respondent as a regulator, the applicant has come to know that the respondent has pursuant to its mandate, put in place rules on how to invoke Enforcement Notices arising from tariff charges. The laid down procedure with regard to issuance of Enforceme</w:t>
      </w:r>
      <w:r w:rsidR="00251C04">
        <w:rPr>
          <w:rFonts w:ascii="Bookman Old Style" w:hAnsi="Bookman Old Style"/>
          <w:sz w:val="24"/>
          <w:szCs w:val="24"/>
        </w:rPr>
        <w:t>nt Notices is that a complain</w:t>
      </w:r>
      <w:r w:rsidR="00141C4F">
        <w:rPr>
          <w:rFonts w:ascii="Bookman Old Style" w:hAnsi="Bookman Old Style"/>
          <w:sz w:val="24"/>
          <w:szCs w:val="24"/>
        </w:rPr>
        <w:t>t should first be made to the uti</w:t>
      </w:r>
      <w:r w:rsidR="00DA0688">
        <w:rPr>
          <w:rFonts w:ascii="Bookman Old Style" w:hAnsi="Bookman Old Style"/>
          <w:sz w:val="24"/>
          <w:szCs w:val="24"/>
        </w:rPr>
        <w:t>lity by the consumer, and if a complain</w:t>
      </w:r>
      <w:r w:rsidR="00141C4F">
        <w:rPr>
          <w:rFonts w:ascii="Bookman Old Style" w:hAnsi="Bookman Old Style"/>
          <w:sz w:val="24"/>
          <w:szCs w:val="24"/>
        </w:rPr>
        <w:t>t is not</w:t>
      </w:r>
      <w:r w:rsidR="00162123">
        <w:rPr>
          <w:rFonts w:ascii="Bookman Old Style" w:hAnsi="Bookman Old Style"/>
          <w:sz w:val="24"/>
          <w:szCs w:val="24"/>
        </w:rPr>
        <w:t xml:space="preserve"> resolved by the utility, the matter is then reported to the</w:t>
      </w:r>
      <w:r w:rsidR="00DA0688">
        <w:rPr>
          <w:rFonts w:ascii="Bookman Old Style" w:hAnsi="Bookman Old Style"/>
          <w:sz w:val="24"/>
          <w:szCs w:val="24"/>
        </w:rPr>
        <w:t xml:space="preserve"> respondent. The respondent thereafter</w:t>
      </w:r>
      <w:r w:rsidR="00162123">
        <w:rPr>
          <w:rFonts w:ascii="Bookman Old Style" w:hAnsi="Bookman Old Style"/>
          <w:sz w:val="24"/>
          <w:szCs w:val="24"/>
        </w:rPr>
        <w:t xml:space="preserve"> forwards the complaint to the utility, which must respond to the complaint within seven days. </w:t>
      </w:r>
    </w:p>
    <w:p w:rsidR="00DA0688" w:rsidRDefault="00DA0688" w:rsidP="00232993">
      <w:pPr>
        <w:spacing w:line="360" w:lineRule="auto"/>
        <w:jc w:val="both"/>
        <w:rPr>
          <w:rFonts w:ascii="Bookman Old Style" w:hAnsi="Bookman Old Style"/>
          <w:sz w:val="24"/>
          <w:szCs w:val="24"/>
        </w:rPr>
      </w:pPr>
    </w:p>
    <w:p w:rsidR="009437B0" w:rsidRDefault="00162123" w:rsidP="00232993">
      <w:pPr>
        <w:spacing w:line="360" w:lineRule="auto"/>
        <w:jc w:val="both"/>
        <w:rPr>
          <w:rFonts w:ascii="Bookman Old Style" w:hAnsi="Bookman Old Style"/>
          <w:sz w:val="24"/>
          <w:szCs w:val="24"/>
        </w:rPr>
      </w:pPr>
      <w:r>
        <w:rPr>
          <w:rFonts w:ascii="Bookman Old Style" w:hAnsi="Bookman Old Style"/>
          <w:sz w:val="24"/>
          <w:szCs w:val="24"/>
        </w:rPr>
        <w:t xml:space="preserve">In the event of default, the respondent takes the necessary action. There was produced before me a copy of the respondent’s complaint procedure published on its website. The copy is marked </w:t>
      </w:r>
      <w:r w:rsidRPr="00DA0688">
        <w:rPr>
          <w:rFonts w:ascii="Bookman Old Style" w:hAnsi="Bookman Old Style"/>
          <w:i/>
          <w:sz w:val="24"/>
          <w:szCs w:val="24"/>
        </w:rPr>
        <w:t>“ANK 14</w:t>
      </w:r>
      <w:r>
        <w:rPr>
          <w:rFonts w:ascii="Bookman Old Style" w:hAnsi="Bookman Old Style"/>
          <w:sz w:val="24"/>
          <w:szCs w:val="24"/>
        </w:rPr>
        <w:t>.” Thus with regard to the alleged complaint against the applicant</w:t>
      </w:r>
      <w:r w:rsidR="00F96C27">
        <w:rPr>
          <w:rFonts w:ascii="Bookman Old Style" w:hAnsi="Bookman Old Style"/>
          <w:sz w:val="24"/>
          <w:szCs w:val="24"/>
        </w:rPr>
        <w:t>,</w:t>
      </w:r>
      <w:r>
        <w:rPr>
          <w:rFonts w:ascii="Bookman Old Style" w:hAnsi="Bookman Old Style"/>
          <w:sz w:val="24"/>
          <w:szCs w:val="24"/>
        </w:rPr>
        <w:t xml:space="preserve"> it is contended that the applicant did not follow the due process in administering the Enforcement Notice for two </w:t>
      </w:r>
      <w:r w:rsidR="00DA0688">
        <w:rPr>
          <w:rFonts w:ascii="Bookman Old Style" w:hAnsi="Bookman Old Style"/>
          <w:sz w:val="24"/>
          <w:szCs w:val="24"/>
        </w:rPr>
        <w:t>reasons. First, there was no</w:t>
      </w:r>
      <w:r>
        <w:rPr>
          <w:rFonts w:ascii="Bookman Old Style" w:hAnsi="Bookman Old Style"/>
          <w:sz w:val="24"/>
          <w:szCs w:val="24"/>
        </w:rPr>
        <w:t xml:space="preserve"> complaint received by the applicant</w:t>
      </w:r>
      <w:r w:rsidR="00DA0688">
        <w:rPr>
          <w:rFonts w:ascii="Bookman Old Style" w:hAnsi="Bookman Old Style"/>
          <w:sz w:val="24"/>
          <w:szCs w:val="24"/>
        </w:rPr>
        <w:t>.</w:t>
      </w:r>
      <w:r>
        <w:rPr>
          <w:rFonts w:ascii="Bookman Old Style" w:hAnsi="Bookman Old Style"/>
          <w:sz w:val="24"/>
          <w:szCs w:val="24"/>
        </w:rPr>
        <w:t xml:space="preserve"> </w:t>
      </w:r>
      <w:r w:rsidR="00DA0688">
        <w:rPr>
          <w:rFonts w:ascii="Bookman Old Style" w:hAnsi="Bookman Old Style"/>
          <w:sz w:val="24"/>
          <w:szCs w:val="24"/>
        </w:rPr>
        <w:t>And second</w:t>
      </w:r>
      <w:r>
        <w:rPr>
          <w:rFonts w:ascii="Bookman Old Style" w:hAnsi="Bookman Old Style"/>
          <w:sz w:val="24"/>
          <w:szCs w:val="24"/>
        </w:rPr>
        <w:t xml:space="preserve">, the respondent did not forward any complaint to the applicant to which it was expected to respond before the </w:t>
      </w:r>
      <w:r w:rsidR="00251C04">
        <w:rPr>
          <w:rFonts w:ascii="Bookman Old Style" w:hAnsi="Bookman Old Style"/>
          <w:sz w:val="24"/>
          <w:szCs w:val="24"/>
        </w:rPr>
        <w:t xml:space="preserve">Enforcement Notice </w:t>
      </w:r>
      <w:r>
        <w:rPr>
          <w:rFonts w:ascii="Bookman Old Style" w:hAnsi="Bookman Old Style"/>
          <w:sz w:val="24"/>
          <w:szCs w:val="24"/>
        </w:rPr>
        <w:t>was issued</w:t>
      </w:r>
      <w:r w:rsidR="009437B0">
        <w:rPr>
          <w:rFonts w:ascii="Bookman Old Style" w:hAnsi="Bookman Old Style"/>
          <w:sz w:val="24"/>
          <w:szCs w:val="24"/>
        </w:rPr>
        <w:t>.</w:t>
      </w:r>
    </w:p>
    <w:p w:rsidR="009437B0" w:rsidRDefault="009437B0" w:rsidP="00232993">
      <w:pPr>
        <w:spacing w:line="360" w:lineRule="auto"/>
        <w:jc w:val="both"/>
        <w:rPr>
          <w:rFonts w:ascii="Bookman Old Style" w:hAnsi="Bookman Old Style"/>
          <w:sz w:val="24"/>
          <w:szCs w:val="24"/>
        </w:rPr>
      </w:pPr>
    </w:p>
    <w:p w:rsidR="009437B0" w:rsidRDefault="009437B0" w:rsidP="00232993">
      <w:pPr>
        <w:spacing w:line="360" w:lineRule="auto"/>
        <w:jc w:val="both"/>
        <w:rPr>
          <w:rFonts w:ascii="Bookman Old Style" w:hAnsi="Bookman Old Style"/>
          <w:sz w:val="24"/>
          <w:szCs w:val="24"/>
        </w:rPr>
      </w:pPr>
      <w:r>
        <w:rPr>
          <w:rFonts w:ascii="Bookman Old Style" w:hAnsi="Bookman Old Style"/>
          <w:sz w:val="24"/>
          <w:szCs w:val="24"/>
        </w:rPr>
        <w:t>Be that as it may</w:t>
      </w:r>
      <w:r w:rsidR="00DA0688">
        <w:rPr>
          <w:rFonts w:ascii="Bookman Old Style" w:hAnsi="Bookman Old Style"/>
          <w:sz w:val="24"/>
          <w:szCs w:val="24"/>
        </w:rPr>
        <w:t>, the applicant</w:t>
      </w:r>
      <w:r>
        <w:rPr>
          <w:rFonts w:ascii="Bookman Old Style" w:hAnsi="Bookman Old Style"/>
          <w:sz w:val="24"/>
          <w:szCs w:val="24"/>
        </w:rPr>
        <w:t xml:space="preserve"> responded to the Enforcement Notice issued to it in a letter dated 5</w:t>
      </w:r>
      <w:r w:rsidRPr="009437B0">
        <w:rPr>
          <w:rFonts w:ascii="Bookman Old Style" w:hAnsi="Bookman Old Style"/>
          <w:sz w:val="24"/>
          <w:szCs w:val="24"/>
          <w:vertAlign w:val="superscript"/>
        </w:rPr>
        <w:t>th</w:t>
      </w:r>
      <w:r>
        <w:rPr>
          <w:rFonts w:ascii="Bookman Old Style" w:hAnsi="Bookman Old Style"/>
          <w:sz w:val="24"/>
          <w:szCs w:val="24"/>
        </w:rPr>
        <w:t xml:space="preserve"> October, 2009. Following the applicant’s response to the </w:t>
      </w:r>
      <w:r>
        <w:rPr>
          <w:rFonts w:ascii="Bookman Old Style" w:hAnsi="Bookman Old Style"/>
          <w:sz w:val="24"/>
          <w:szCs w:val="24"/>
        </w:rPr>
        <w:lastRenderedPageBreak/>
        <w:t>Enforcement Notice, on 14</w:t>
      </w:r>
      <w:r w:rsidRPr="009437B0">
        <w:rPr>
          <w:rFonts w:ascii="Bookman Old Style" w:hAnsi="Bookman Old Style"/>
          <w:sz w:val="24"/>
          <w:szCs w:val="24"/>
          <w:vertAlign w:val="superscript"/>
        </w:rPr>
        <w:t>th</w:t>
      </w:r>
      <w:r>
        <w:rPr>
          <w:rFonts w:ascii="Bookman Old Style" w:hAnsi="Bookman Old Style"/>
          <w:sz w:val="24"/>
          <w:szCs w:val="24"/>
        </w:rPr>
        <w:t xml:space="preserve"> December, 2009, the respondent issued a Notice of Hearing to the applicant. The applicant was requested to appear before the respondent on 21</w:t>
      </w:r>
      <w:r w:rsidRPr="009437B0">
        <w:rPr>
          <w:rFonts w:ascii="Bookman Old Style" w:hAnsi="Bookman Old Style"/>
          <w:sz w:val="24"/>
          <w:szCs w:val="24"/>
          <w:vertAlign w:val="superscript"/>
        </w:rPr>
        <w:t>st</w:t>
      </w:r>
      <w:r w:rsidR="00DA0688">
        <w:rPr>
          <w:rFonts w:ascii="Bookman Old Style" w:hAnsi="Bookman Old Style"/>
          <w:sz w:val="24"/>
          <w:szCs w:val="24"/>
        </w:rPr>
        <w:t xml:space="preserve"> December, 2009, i</w:t>
      </w:r>
      <w:r>
        <w:rPr>
          <w:rFonts w:ascii="Bookman Old Style" w:hAnsi="Bookman Old Style"/>
          <w:sz w:val="24"/>
          <w:szCs w:val="24"/>
        </w:rPr>
        <w:t xml:space="preserve">n connection with the Enforcement Notice issued by the respondent. </w:t>
      </w:r>
    </w:p>
    <w:p w:rsidR="009437B0" w:rsidRDefault="009437B0" w:rsidP="00232993">
      <w:pPr>
        <w:spacing w:line="360" w:lineRule="auto"/>
        <w:jc w:val="both"/>
        <w:rPr>
          <w:rFonts w:ascii="Bookman Old Style" w:hAnsi="Bookman Old Style"/>
          <w:sz w:val="24"/>
          <w:szCs w:val="24"/>
        </w:rPr>
      </w:pPr>
    </w:p>
    <w:p w:rsidR="00DA0688" w:rsidRDefault="009437B0" w:rsidP="00232993">
      <w:pPr>
        <w:spacing w:line="360" w:lineRule="auto"/>
        <w:jc w:val="both"/>
        <w:rPr>
          <w:rFonts w:ascii="Bookman Old Style" w:hAnsi="Bookman Old Style"/>
          <w:sz w:val="24"/>
          <w:szCs w:val="24"/>
        </w:rPr>
      </w:pPr>
      <w:r>
        <w:rPr>
          <w:rFonts w:ascii="Bookman Old Style" w:hAnsi="Bookman Old Style"/>
          <w:sz w:val="24"/>
          <w:szCs w:val="24"/>
        </w:rPr>
        <w:t>During the hearing held on 21</w:t>
      </w:r>
      <w:r w:rsidRPr="009437B0">
        <w:rPr>
          <w:rFonts w:ascii="Bookman Old Style" w:hAnsi="Bookman Old Style"/>
          <w:sz w:val="24"/>
          <w:szCs w:val="24"/>
          <w:vertAlign w:val="superscript"/>
        </w:rPr>
        <w:t>st</w:t>
      </w:r>
      <w:r>
        <w:rPr>
          <w:rFonts w:ascii="Bookman Old Style" w:hAnsi="Bookman Old Style"/>
          <w:sz w:val="24"/>
          <w:szCs w:val="24"/>
        </w:rPr>
        <w:t xml:space="preserve"> December, 2009, the position of the respondent was that the applicant </w:t>
      </w:r>
      <w:r w:rsidR="00B8355E">
        <w:rPr>
          <w:rFonts w:ascii="Bookman Old Style" w:hAnsi="Bookman Old Style"/>
          <w:sz w:val="24"/>
          <w:szCs w:val="24"/>
        </w:rPr>
        <w:t>was charging a tariff whic</w:t>
      </w:r>
      <w:r>
        <w:rPr>
          <w:rFonts w:ascii="Bookman Old Style" w:hAnsi="Bookman Old Style"/>
          <w:sz w:val="24"/>
          <w:szCs w:val="24"/>
        </w:rPr>
        <w:t>h it had not approved. In response</w:t>
      </w:r>
      <w:r w:rsidR="00DA0688">
        <w:rPr>
          <w:rFonts w:ascii="Bookman Old Style" w:hAnsi="Bookman Old Style"/>
          <w:sz w:val="24"/>
          <w:szCs w:val="24"/>
        </w:rPr>
        <w:t>,</w:t>
      </w:r>
      <w:r>
        <w:rPr>
          <w:rFonts w:ascii="Bookman Old Style" w:hAnsi="Bookman Old Style"/>
          <w:sz w:val="24"/>
          <w:szCs w:val="24"/>
        </w:rPr>
        <w:t xml:space="preserve"> the </w:t>
      </w:r>
      <w:r w:rsidR="00B8355E">
        <w:rPr>
          <w:rFonts w:ascii="Bookman Old Style" w:hAnsi="Bookman Old Style"/>
          <w:sz w:val="24"/>
          <w:szCs w:val="24"/>
        </w:rPr>
        <w:t>applicant</w:t>
      </w:r>
      <w:r>
        <w:rPr>
          <w:rFonts w:ascii="Bookman Old Style" w:hAnsi="Bookman Old Style"/>
          <w:sz w:val="24"/>
          <w:szCs w:val="24"/>
        </w:rPr>
        <w:t xml:space="preserve"> </w:t>
      </w:r>
      <w:r w:rsidR="00B8355E">
        <w:rPr>
          <w:rFonts w:ascii="Bookman Old Style" w:hAnsi="Bookman Old Style"/>
          <w:sz w:val="24"/>
          <w:szCs w:val="24"/>
        </w:rPr>
        <w:t>maintained its position that the tariff that it had been charging its customers was an initial tariff for a new project</w:t>
      </w:r>
      <w:r w:rsidR="00674D01">
        <w:rPr>
          <w:rFonts w:ascii="Bookman Old Style" w:hAnsi="Bookman Old Style"/>
          <w:sz w:val="24"/>
          <w:szCs w:val="24"/>
        </w:rPr>
        <w:t>,</w:t>
      </w:r>
      <w:r w:rsidR="00B8355E">
        <w:rPr>
          <w:rFonts w:ascii="Bookman Old Style" w:hAnsi="Bookman Old Style"/>
          <w:sz w:val="24"/>
          <w:szCs w:val="24"/>
        </w:rPr>
        <w:t xml:space="preserve"> and was tacitly, expressly</w:t>
      </w:r>
      <w:r w:rsidR="00DA0688">
        <w:rPr>
          <w:rFonts w:ascii="Bookman Old Style" w:hAnsi="Bookman Old Style"/>
          <w:sz w:val="24"/>
          <w:szCs w:val="24"/>
        </w:rPr>
        <w:t>,</w:t>
      </w:r>
      <w:r w:rsidR="00B8355E">
        <w:rPr>
          <w:rFonts w:ascii="Bookman Old Style" w:hAnsi="Bookman Old Style"/>
          <w:sz w:val="24"/>
          <w:szCs w:val="24"/>
        </w:rPr>
        <w:t xml:space="preserve"> and or implicitly approved by the respondent prior to the issuance of the licence. </w:t>
      </w:r>
    </w:p>
    <w:p w:rsidR="00DA0688" w:rsidRDefault="00DA0688" w:rsidP="00232993">
      <w:pPr>
        <w:spacing w:line="360" w:lineRule="auto"/>
        <w:jc w:val="both"/>
        <w:rPr>
          <w:rFonts w:ascii="Bookman Old Style" w:hAnsi="Bookman Old Style"/>
          <w:sz w:val="24"/>
          <w:szCs w:val="24"/>
        </w:rPr>
      </w:pPr>
    </w:p>
    <w:p w:rsidR="00B8355E" w:rsidRDefault="00B8355E" w:rsidP="00232993">
      <w:pPr>
        <w:spacing w:line="360" w:lineRule="auto"/>
        <w:jc w:val="both"/>
        <w:rPr>
          <w:rFonts w:ascii="Bookman Old Style" w:hAnsi="Bookman Old Style"/>
          <w:sz w:val="24"/>
          <w:szCs w:val="24"/>
        </w:rPr>
      </w:pPr>
      <w:r>
        <w:rPr>
          <w:rFonts w:ascii="Bookman Old Style" w:hAnsi="Bookman Old Style"/>
          <w:sz w:val="24"/>
          <w:szCs w:val="24"/>
        </w:rPr>
        <w:t xml:space="preserve">Following the hearing, the respondent wrote </w:t>
      </w:r>
      <w:r w:rsidR="00DA0688">
        <w:rPr>
          <w:rFonts w:ascii="Bookman Old Style" w:hAnsi="Bookman Old Style"/>
          <w:sz w:val="24"/>
          <w:szCs w:val="24"/>
        </w:rPr>
        <w:t xml:space="preserve">to </w:t>
      </w:r>
      <w:r>
        <w:rPr>
          <w:rFonts w:ascii="Bookman Old Style" w:hAnsi="Bookman Old Style"/>
          <w:sz w:val="24"/>
          <w:szCs w:val="24"/>
        </w:rPr>
        <w:t>the applicant on 23</w:t>
      </w:r>
      <w:r w:rsidRPr="00B8355E">
        <w:rPr>
          <w:rFonts w:ascii="Bookman Old Style" w:hAnsi="Bookman Old Style"/>
          <w:sz w:val="24"/>
          <w:szCs w:val="24"/>
          <w:vertAlign w:val="superscript"/>
        </w:rPr>
        <w:t>rd</w:t>
      </w:r>
      <w:r>
        <w:rPr>
          <w:rFonts w:ascii="Bookman Old Style" w:hAnsi="Bookman Old Style"/>
          <w:sz w:val="24"/>
          <w:szCs w:val="24"/>
        </w:rPr>
        <w:t xml:space="preserve"> December, 2009, directing the applicant to apply to the respondent for the provisional approval of the existing tariff of US 9.5 cents/kwh. </w:t>
      </w:r>
      <w:r w:rsidR="009437B0">
        <w:rPr>
          <w:rFonts w:ascii="Bookman Old Style" w:hAnsi="Bookman Old Style"/>
          <w:sz w:val="24"/>
          <w:szCs w:val="24"/>
        </w:rPr>
        <w:t xml:space="preserve"> </w:t>
      </w:r>
      <w:r>
        <w:rPr>
          <w:rFonts w:ascii="Bookman Old Style" w:hAnsi="Bookman Old Style"/>
          <w:sz w:val="24"/>
          <w:szCs w:val="24"/>
        </w:rPr>
        <w:t>On 14</w:t>
      </w:r>
      <w:r w:rsidRPr="00B8355E">
        <w:rPr>
          <w:rFonts w:ascii="Bookman Old Style" w:hAnsi="Bookman Old Style"/>
          <w:sz w:val="24"/>
          <w:szCs w:val="24"/>
          <w:vertAlign w:val="superscript"/>
        </w:rPr>
        <w:t>th</w:t>
      </w:r>
      <w:r>
        <w:rPr>
          <w:rFonts w:ascii="Bookman Old Style" w:hAnsi="Bookman Old Style"/>
          <w:sz w:val="24"/>
          <w:szCs w:val="24"/>
        </w:rPr>
        <w:t xml:space="preserve"> January, 2010, the respondent wrote to the applicant acknowledging receipt of the application for provisional approval of the existing tariff, and strangely made reference t</w:t>
      </w:r>
      <w:r w:rsidR="00DA0688">
        <w:rPr>
          <w:rFonts w:ascii="Bookman Old Style" w:hAnsi="Bookman Old Style"/>
          <w:sz w:val="24"/>
          <w:szCs w:val="24"/>
        </w:rPr>
        <w:t>o section 8 of the Electricity A</w:t>
      </w:r>
      <w:r>
        <w:rPr>
          <w:rFonts w:ascii="Bookman Old Style" w:hAnsi="Bookman Old Style"/>
          <w:sz w:val="24"/>
          <w:szCs w:val="24"/>
        </w:rPr>
        <w:t>ct</w:t>
      </w:r>
      <w:r w:rsidR="00674D01">
        <w:rPr>
          <w:rFonts w:ascii="Bookman Old Style" w:hAnsi="Bookman Old Style"/>
          <w:sz w:val="24"/>
          <w:szCs w:val="24"/>
        </w:rPr>
        <w:t>,</w:t>
      </w:r>
      <w:r>
        <w:rPr>
          <w:rFonts w:ascii="Bookman Old Style" w:hAnsi="Bookman Old Style"/>
          <w:sz w:val="24"/>
          <w:szCs w:val="24"/>
        </w:rPr>
        <w:t xml:space="preserve"> for a utility that wishes to alter existing charges to notify its customers of such an intention. The applicant contends that it had not made any alteration to existing tariff. The tariff was to be static for a period of eight years as set out in the</w:t>
      </w:r>
      <w:r w:rsidR="00DD2081">
        <w:rPr>
          <w:rFonts w:ascii="Bookman Old Style" w:hAnsi="Bookman Old Style"/>
          <w:sz w:val="24"/>
          <w:szCs w:val="24"/>
        </w:rPr>
        <w:t xml:space="preserve"> MFA</w:t>
      </w:r>
      <w:r>
        <w:rPr>
          <w:rFonts w:ascii="Bookman Old Style" w:hAnsi="Bookman Old Style"/>
          <w:sz w:val="24"/>
          <w:szCs w:val="24"/>
        </w:rPr>
        <w:t>. Furthermore, on 16</w:t>
      </w:r>
      <w:r w:rsidRPr="00B8355E">
        <w:rPr>
          <w:rFonts w:ascii="Bookman Old Style" w:hAnsi="Bookman Old Style"/>
          <w:sz w:val="24"/>
          <w:szCs w:val="24"/>
          <w:vertAlign w:val="superscript"/>
        </w:rPr>
        <w:t>th</w:t>
      </w:r>
      <w:r>
        <w:rPr>
          <w:rFonts w:ascii="Bookman Old Style" w:hAnsi="Bookman Old Style"/>
          <w:sz w:val="24"/>
          <w:szCs w:val="24"/>
        </w:rPr>
        <w:t xml:space="preserve"> February, 2010, the respondent wrote to the applicant </w:t>
      </w:r>
      <w:r w:rsidR="00DD2081">
        <w:rPr>
          <w:rFonts w:ascii="Bookman Old Style" w:hAnsi="Bookman Old Style"/>
          <w:sz w:val="24"/>
          <w:szCs w:val="24"/>
        </w:rPr>
        <w:t xml:space="preserve">advising it of </w:t>
      </w:r>
      <w:r>
        <w:rPr>
          <w:rFonts w:ascii="Bookman Old Style" w:hAnsi="Bookman Old Style"/>
          <w:sz w:val="24"/>
          <w:szCs w:val="24"/>
        </w:rPr>
        <w:t>the requirement for the applicant to advertise its intention to alter its electric</w:t>
      </w:r>
      <w:r w:rsidR="00DD2081">
        <w:rPr>
          <w:rFonts w:ascii="Bookman Old Style" w:hAnsi="Bookman Old Style"/>
          <w:sz w:val="24"/>
          <w:szCs w:val="24"/>
        </w:rPr>
        <w:t>ity tariff</w:t>
      </w:r>
      <w:r>
        <w:rPr>
          <w:rFonts w:ascii="Bookman Old Style" w:hAnsi="Bookman Old Style"/>
          <w:sz w:val="24"/>
          <w:szCs w:val="24"/>
        </w:rPr>
        <w:t xml:space="preserve"> in line with section 8 (2) of the Electricity Act. </w:t>
      </w:r>
    </w:p>
    <w:p w:rsidR="00B8355E" w:rsidRDefault="00B8355E" w:rsidP="00232993">
      <w:pPr>
        <w:spacing w:line="360" w:lineRule="auto"/>
        <w:jc w:val="both"/>
        <w:rPr>
          <w:rFonts w:ascii="Bookman Old Style" w:hAnsi="Bookman Old Style"/>
          <w:sz w:val="24"/>
          <w:szCs w:val="24"/>
        </w:rPr>
      </w:pPr>
    </w:p>
    <w:p w:rsidR="00F672D3" w:rsidRDefault="00B8355E" w:rsidP="00232993">
      <w:pPr>
        <w:spacing w:line="360" w:lineRule="auto"/>
        <w:jc w:val="both"/>
        <w:rPr>
          <w:rFonts w:ascii="Bookman Old Style" w:hAnsi="Bookman Old Style"/>
          <w:sz w:val="24"/>
          <w:szCs w:val="24"/>
        </w:rPr>
      </w:pPr>
      <w:r>
        <w:rPr>
          <w:rFonts w:ascii="Bookman Old Style" w:hAnsi="Bookman Old Style"/>
          <w:sz w:val="24"/>
          <w:szCs w:val="24"/>
        </w:rPr>
        <w:t>The applicant was also aware that the respondent wrote the Managing Director for LMC on 25</w:t>
      </w:r>
      <w:r w:rsidRPr="00B8355E">
        <w:rPr>
          <w:rFonts w:ascii="Bookman Old Style" w:hAnsi="Bookman Old Style"/>
          <w:sz w:val="24"/>
          <w:szCs w:val="24"/>
          <w:vertAlign w:val="superscript"/>
        </w:rPr>
        <w:t>th</w:t>
      </w:r>
      <w:r>
        <w:rPr>
          <w:rFonts w:ascii="Bookman Old Style" w:hAnsi="Bookman Old Style"/>
          <w:sz w:val="24"/>
          <w:szCs w:val="24"/>
        </w:rPr>
        <w:t xml:space="preserve"> February, 2010, stating that the applicant had applied to the respondent to charge electricity tar</w:t>
      </w:r>
      <w:r w:rsidR="00DD2081">
        <w:rPr>
          <w:rFonts w:ascii="Bookman Old Style" w:hAnsi="Bookman Old Style"/>
          <w:sz w:val="24"/>
          <w:szCs w:val="24"/>
        </w:rPr>
        <w:t>iffs of K</w:t>
      </w:r>
      <w:r>
        <w:rPr>
          <w:rFonts w:ascii="Bookman Old Style" w:hAnsi="Bookman Old Style"/>
          <w:sz w:val="24"/>
          <w:szCs w:val="24"/>
        </w:rPr>
        <w:t xml:space="preserve">475/kwh. And also that the law </w:t>
      </w:r>
      <w:r>
        <w:rPr>
          <w:rFonts w:ascii="Bookman Old Style" w:hAnsi="Bookman Old Style"/>
          <w:sz w:val="24"/>
          <w:szCs w:val="24"/>
        </w:rPr>
        <w:lastRenderedPageBreak/>
        <w:t>requires that consumers affected by a proposed tariff charge</w:t>
      </w:r>
      <w:r w:rsidR="00C04547">
        <w:rPr>
          <w:rFonts w:ascii="Bookman Old Style" w:hAnsi="Bookman Old Style"/>
          <w:sz w:val="24"/>
          <w:szCs w:val="24"/>
        </w:rPr>
        <w:t>,</w:t>
      </w:r>
      <w:r>
        <w:rPr>
          <w:rFonts w:ascii="Bookman Old Style" w:hAnsi="Bookman Old Style"/>
          <w:sz w:val="24"/>
          <w:szCs w:val="24"/>
        </w:rPr>
        <w:t xml:space="preserve"> are supposed to be given an opportunity to comment on the proposed charges. In the same letter of 25</w:t>
      </w:r>
      <w:r w:rsidRPr="00B8355E">
        <w:rPr>
          <w:rFonts w:ascii="Bookman Old Style" w:hAnsi="Bookman Old Style"/>
          <w:sz w:val="24"/>
          <w:szCs w:val="24"/>
          <w:vertAlign w:val="superscript"/>
        </w:rPr>
        <w:t>th</w:t>
      </w:r>
      <w:r>
        <w:rPr>
          <w:rFonts w:ascii="Bookman Old Style" w:hAnsi="Bookman Old Style"/>
          <w:sz w:val="24"/>
          <w:szCs w:val="24"/>
        </w:rPr>
        <w:t xml:space="preserve"> February, 2010, the respondent went on to bemoan the low public response to its public advertisement requesting submissions on the applicant’s</w:t>
      </w:r>
      <w:r w:rsidR="00F672D3">
        <w:rPr>
          <w:rFonts w:ascii="Bookman Old Style" w:hAnsi="Bookman Old Style"/>
          <w:sz w:val="24"/>
          <w:szCs w:val="24"/>
        </w:rPr>
        <w:t xml:space="preserve"> tariff and state</w:t>
      </w:r>
      <w:r w:rsidR="00DA0688">
        <w:rPr>
          <w:rFonts w:ascii="Bookman Old Style" w:hAnsi="Bookman Old Style"/>
          <w:sz w:val="24"/>
          <w:szCs w:val="24"/>
        </w:rPr>
        <w:t>d</w:t>
      </w:r>
      <w:r w:rsidR="00F672D3">
        <w:rPr>
          <w:rFonts w:ascii="Bookman Old Style" w:hAnsi="Bookman Old Style"/>
          <w:sz w:val="24"/>
          <w:szCs w:val="24"/>
        </w:rPr>
        <w:t xml:space="preserve"> that as a </w:t>
      </w:r>
      <w:r w:rsidR="00DA0688">
        <w:rPr>
          <w:rFonts w:ascii="Bookman Old Style" w:hAnsi="Bookman Old Style"/>
          <w:sz w:val="24"/>
          <w:szCs w:val="24"/>
        </w:rPr>
        <w:t>result, the respondent would send</w:t>
      </w:r>
      <w:r w:rsidR="00F672D3">
        <w:rPr>
          <w:rFonts w:ascii="Bookman Old Style" w:hAnsi="Bookman Old Style"/>
          <w:sz w:val="24"/>
          <w:szCs w:val="24"/>
        </w:rPr>
        <w:t xml:space="preserve"> a member of its staff to be stationed at LMC from 1</w:t>
      </w:r>
      <w:r w:rsidR="00F672D3" w:rsidRPr="00F672D3">
        <w:rPr>
          <w:rFonts w:ascii="Bookman Old Style" w:hAnsi="Bookman Old Style"/>
          <w:sz w:val="24"/>
          <w:szCs w:val="24"/>
          <w:vertAlign w:val="superscript"/>
        </w:rPr>
        <w:t>st</w:t>
      </w:r>
      <w:r w:rsidR="00F672D3">
        <w:rPr>
          <w:rFonts w:ascii="Bookman Old Style" w:hAnsi="Bookman Old Style"/>
          <w:sz w:val="24"/>
          <w:szCs w:val="24"/>
        </w:rPr>
        <w:t xml:space="preserve"> to 5</w:t>
      </w:r>
      <w:r w:rsidR="00F672D3" w:rsidRPr="00F672D3">
        <w:rPr>
          <w:rFonts w:ascii="Bookman Old Style" w:hAnsi="Bookman Old Style"/>
          <w:sz w:val="24"/>
          <w:szCs w:val="24"/>
          <w:vertAlign w:val="superscript"/>
        </w:rPr>
        <w:t>th</w:t>
      </w:r>
      <w:r w:rsidR="00F672D3">
        <w:rPr>
          <w:rFonts w:ascii="Bookman Old Style" w:hAnsi="Bookman Old Style"/>
          <w:sz w:val="24"/>
          <w:szCs w:val="24"/>
        </w:rPr>
        <w:t xml:space="preserve"> March, 2010, in order to collect submissions. </w:t>
      </w:r>
    </w:p>
    <w:p w:rsidR="00F672D3" w:rsidRDefault="00F672D3" w:rsidP="00232993">
      <w:pPr>
        <w:spacing w:line="360" w:lineRule="auto"/>
        <w:jc w:val="both"/>
        <w:rPr>
          <w:rFonts w:ascii="Bookman Old Style" w:hAnsi="Bookman Old Style"/>
          <w:sz w:val="24"/>
          <w:szCs w:val="24"/>
        </w:rPr>
      </w:pPr>
    </w:p>
    <w:p w:rsidR="00C5234D" w:rsidRDefault="00F672D3" w:rsidP="00232993">
      <w:pPr>
        <w:spacing w:line="360" w:lineRule="auto"/>
        <w:jc w:val="both"/>
        <w:rPr>
          <w:rFonts w:ascii="Bookman Old Style" w:hAnsi="Bookman Old Style"/>
          <w:sz w:val="24"/>
          <w:szCs w:val="24"/>
        </w:rPr>
      </w:pPr>
      <w:r>
        <w:rPr>
          <w:rFonts w:ascii="Bookman Old Style" w:hAnsi="Bookman Old Style"/>
          <w:sz w:val="24"/>
          <w:szCs w:val="24"/>
        </w:rPr>
        <w:t>The respondent went further</w:t>
      </w:r>
      <w:r w:rsidR="00C04547">
        <w:rPr>
          <w:rFonts w:ascii="Bookman Old Style" w:hAnsi="Bookman Old Style"/>
          <w:sz w:val="24"/>
          <w:szCs w:val="24"/>
        </w:rPr>
        <w:t>,</w:t>
      </w:r>
      <w:r>
        <w:rPr>
          <w:rFonts w:ascii="Bookman Old Style" w:hAnsi="Bookman Old Style"/>
          <w:sz w:val="24"/>
          <w:szCs w:val="24"/>
        </w:rPr>
        <w:t xml:space="preserve"> and sponsored a quarter page advertisement in the </w:t>
      </w:r>
      <w:r w:rsidRPr="00442646">
        <w:rPr>
          <w:rFonts w:ascii="Bookman Old Style" w:hAnsi="Bookman Old Style"/>
          <w:i/>
          <w:sz w:val="24"/>
          <w:szCs w:val="24"/>
        </w:rPr>
        <w:t>Zambia Daily Mail</w:t>
      </w:r>
      <w:r w:rsidR="00DA0688">
        <w:rPr>
          <w:rFonts w:ascii="Bookman Old Style" w:hAnsi="Bookman Old Style"/>
          <w:sz w:val="24"/>
          <w:szCs w:val="24"/>
        </w:rPr>
        <w:t>,</w:t>
      </w:r>
      <w:r>
        <w:rPr>
          <w:rFonts w:ascii="Bookman Old Style" w:hAnsi="Bookman Old Style"/>
          <w:sz w:val="24"/>
          <w:szCs w:val="24"/>
        </w:rPr>
        <w:t xml:space="preserve"> of 14</w:t>
      </w:r>
      <w:r w:rsidRPr="00F672D3">
        <w:rPr>
          <w:rFonts w:ascii="Bookman Old Style" w:hAnsi="Bookman Old Style"/>
          <w:sz w:val="24"/>
          <w:szCs w:val="24"/>
          <w:vertAlign w:val="superscript"/>
        </w:rPr>
        <w:t>th</w:t>
      </w:r>
      <w:r>
        <w:rPr>
          <w:rFonts w:ascii="Bookman Old Style" w:hAnsi="Bookman Old Style"/>
          <w:sz w:val="24"/>
          <w:szCs w:val="24"/>
        </w:rPr>
        <w:t xml:space="preserve"> April 2010</w:t>
      </w:r>
      <w:r w:rsidR="00DA0688">
        <w:rPr>
          <w:rFonts w:ascii="Bookman Old Style" w:hAnsi="Bookman Old Style"/>
          <w:sz w:val="24"/>
          <w:szCs w:val="24"/>
        </w:rPr>
        <w:t>,</w:t>
      </w:r>
      <w:r>
        <w:rPr>
          <w:rFonts w:ascii="Bookman Old Style" w:hAnsi="Bookman Old Style"/>
          <w:sz w:val="24"/>
          <w:szCs w:val="24"/>
        </w:rPr>
        <w:t xml:space="preserve"> under the heading</w:t>
      </w:r>
      <w:r w:rsidR="00370313">
        <w:rPr>
          <w:rFonts w:ascii="Bookman Old Style" w:hAnsi="Bookman Old Style"/>
          <w:sz w:val="24"/>
          <w:szCs w:val="24"/>
        </w:rPr>
        <w:t>,</w:t>
      </w:r>
      <w:r>
        <w:rPr>
          <w:rFonts w:ascii="Bookman Old Style" w:hAnsi="Bookman Old Style"/>
          <w:sz w:val="24"/>
          <w:szCs w:val="24"/>
        </w:rPr>
        <w:t xml:space="preserve"> “</w:t>
      </w:r>
      <w:r w:rsidRPr="00370313">
        <w:rPr>
          <w:rFonts w:ascii="Bookman Old Style" w:hAnsi="Bookman Old Style"/>
          <w:i/>
          <w:sz w:val="24"/>
          <w:szCs w:val="24"/>
        </w:rPr>
        <w:t>LUMWANA RESIDENT SPEAK OUT ON POWER TARIFF.”</w:t>
      </w:r>
      <w:r w:rsidRPr="00DA0688">
        <w:rPr>
          <w:rFonts w:ascii="Bookman Old Style" w:hAnsi="Bookman Old Style"/>
          <w:i/>
          <w:sz w:val="24"/>
          <w:szCs w:val="24"/>
        </w:rPr>
        <w:t xml:space="preserve"> </w:t>
      </w:r>
      <w:r w:rsidR="00C5234D">
        <w:rPr>
          <w:rFonts w:ascii="Bookman Old Style" w:hAnsi="Bookman Old Style"/>
          <w:sz w:val="24"/>
          <w:szCs w:val="24"/>
        </w:rPr>
        <w:t>The advertisement in question was published prior to the respondent making a final decision regarding the tariff charged by the applicant to its customers. Ultimately, on 27</w:t>
      </w:r>
      <w:r w:rsidR="00C5234D" w:rsidRPr="00C5234D">
        <w:rPr>
          <w:rFonts w:ascii="Bookman Old Style" w:hAnsi="Bookman Old Style"/>
          <w:sz w:val="24"/>
          <w:szCs w:val="24"/>
          <w:vertAlign w:val="superscript"/>
        </w:rPr>
        <w:t>th</w:t>
      </w:r>
      <w:r w:rsidR="00C5234D">
        <w:rPr>
          <w:rFonts w:ascii="Bookman Old Style" w:hAnsi="Bookman Old Style"/>
          <w:sz w:val="24"/>
          <w:szCs w:val="24"/>
        </w:rPr>
        <w:t xml:space="preserve"> May, 2010, the respondent issued a press release stating its decision to unilaterally reduce the applicable tariff in Lum</w:t>
      </w:r>
      <w:r w:rsidR="00CD5EBB">
        <w:rPr>
          <w:rFonts w:ascii="Bookman Old Style" w:hAnsi="Bookman Old Style"/>
          <w:sz w:val="24"/>
          <w:szCs w:val="24"/>
        </w:rPr>
        <w:t>wana Township from 9.5/ cents/kw</w:t>
      </w:r>
      <w:r w:rsidR="00C5234D">
        <w:rPr>
          <w:rFonts w:ascii="Bookman Old Style" w:hAnsi="Bookman Old Style"/>
          <w:sz w:val="24"/>
          <w:szCs w:val="24"/>
        </w:rPr>
        <w:t xml:space="preserve">h to </w:t>
      </w:r>
      <w:r w:rsidR="00DA0688">
        <w:rPr>
          <w:rFonts w:ascii="Bookman Old Style" w:hAnsi="Bookman Old Style"/>
          <w:sz w:val="24"/>
          <w:szCs w:val="24"/>
        </w:rPr>
        <w:t xml:space="preserve">6 </w:t>
      </w:r>
      <w:r w:rsidR="00C5234D">
        <w:rPr>
          <w:rFonts w:ascii="Bookman Old Style" w:hAnsi="Bookman Old Style"/>
          <w:sz w:val="24"/>
          <w:szCs w:val="24"/>
        </w:rPr>
        <w:t xml:space="preserve">cents/kwh. </w:t>
      </w:r>
    </w:p>
    <w:p w:rsidR="00C5234D" w:rsidRDefault="00C5234D" w:rsidP="00232993">
      <w:pPr>
        <w:spacing w:line="360" w:lineRule="auto"/>
        <w:jc w:val="both"/>
        <w:rPr>
          <w:rFonts w:ascii="Bookman Old Style" w:hAnsi="Bookman Old Style"/>
          <w:sz w:val="24"/>
          <w:szCs w:val="24"/>
        </w:rPr>
      </w:pPr>
    </w:p>
    <w:p w:rsidR="001C62DB" w:rsidRDefault="00CD5EBB" w:rsidP="00232993">
      <w:pPr>
        <w:spacing w:line="360" w:lineRule="auto"/>
        <w:jc w:val="both"/>
        <w:rPr>
          <w:rFonts w:ascii="Bookman Old Style" w:hAnsi="Bookman Old Style"/>
          <w:sz w:val="24"/>
          <w:szCs w:val="24"/>
        </w:rPr>
      </w:pPr>
      <w:r>
        <w:rPr>
          <w:rFonts w:ascii="Bookman Old Style" w:hAnsi="Bookman Old Style"/>
          <w:sz w:val="24"/>
          <w:szCs w:val="24"/>
        </w:rPr>
        <w:t>The applicant maintains that it did not at any point apply to alter or vary its existing tariff of US cents 9.5 cents/kwh. It merely applied at the direction of t</w:t>
      </w:r>
      <w:r w:rsidR="00DA0688">
        <w:rPr>
          <w:rFonts w:ascii="Bookman Old Style" w:hAnsi="Bookman Old Style"/>
          <w:sz w:val="24"/>
          <w:szCs w:val="24"/>
        </w:rPr>
        <w:t>he respondent for the provisional</w:t>
      </w:r>
      <w:r>
        <w:rPr>
          <w:rFonts w:ascii="Bookman Old Style" w:hAnsi="Bookman Old Style"/>
          <w:sz w:val="24"/>
          <w:szCs w:val="24"/>
        </w:rPr>
        <w:t xml:space="preserve"> approval of the existing tariff. The applicant was already charging 9.5 cents/kwh as an initial tariff from the inception of the project. The applicant contends that the respondent</w:t>
      </w:r>
      <w:r w:rsidR="002324A1">
        <w:rPr>
          <w:rFonts w:ascii="Bookman Old Style" w:hAnsi="Bookman Old Style"/>
          <w:sz w:val="24"/>
          <w:szCs w:val="24"/>
        </w:rPr>
        <w:t xml:space="preserve"> after having asked the applicant to apply for the provisional approval of the initial </w:t>
      </w:r>
      <w:r w:rsidR="001C62DB">
        <w:rPr>
          <w:rFonts w:ascii="Bookman Old Style" w:hAnsi="Bookman Old Style"/>
          <w:sz w:val="24"/>
          <w:szCs w:val="24"/>
        </w:rPr>
        <w:t>tariff</w:t>
      </w:r>
      <w:r w:rsidR="00DA0688">
        <w:rPr>
          <w:rFonts w:ascii="Bookman Old Style" w:hAnsi="Bookman Old Style"/>
          <w:sz w:val="24"/>
          <w:szCs w:val="24"/>
        </w:rPr>
        <w:t>,</w:t>
      </w:r>
      <w:r w:rsidR="002324A1">
        <w:rPr>
          <w:rFonts w:ascii="Bookman Old Style" w:hAnsi="Bookman Old Style"/>
          <w:sz w:val="24"/>
          <w:szCs w:val="24"/>
        </w:rPr>
        <w:t xml:space="preserve"> twisted</w:t>
      </w:r>
      <w:r w:rsidR="001C62DB">
        <w:rPr>
          <w:rFonts w:ascii="Bookman Old Style" w:hAnsi="Bookman Old Style"/>
          <w:sz w:val="24"/>
          <w:szCs w:val="24"/>
        </w:rPr>
        <w:t>,</w:t>
      </w:r>
      <w:r w:rsidR="002324A1">
        <w:rPr>
          <w:rFonts w:ascii="Bookman Old Style" w:hAnsi="Bookman Old Style"/>
          <w:sz w:val="24"/>
          <w:szCs w:val="24"/>
        </w:rPr>
        <w:t xml:space="preserve"> and foisted on the applicant an application for tariff variation.</w:t>
      </w:r>
    </w:p>
    <w:p w:rsidR="001C62DB" w:rsidRDefault="001C62DB" w:rsidP="00232993">
      <w:pPr>
        <w:spacing w:line="360" w:lineRule="auto"/>
        <w:jc w:val="both"/>
        <w:rPr>
          <w:rFonts w:ascii="Bookman Old Style" w:hAnsi="Bookman Old Style"/>
          <w:sz w:val="24"/>
          <w:szCs w:val="24"/>
        </w:rPr>
      </w:pPr>
    </w:p>
    <w:p w:rsidR="00DA0688" w:rsidRDefault="001C62DB" w:rsidP="00232993">
      <w:pPr>
        <w:spacing w:line="360" w:lineRule="auto"/>
        <w:jc w:val="both"/>
        <w:rPr>
          <w:rFonts w:ascii="Bookman Old Style" w:hAnsi="Bookman Old Style"/>
          <w:sz w:val="24"/>
          <w:szCs w:val="24"/>
        </w:rPr>
      </w:pPr>
      <w:r>
        <w:rPr>
          <w:rFonts w:ascii="Bookman Old Style" w:hAnsi="Bookman Old Style"/>
          <w:sz w:val="24"/>
          <w:szCs w:val="24"/>
        </w:rPr>
        <w:t>The applicant maintains that the decision by the respondent to reduce the applicant’s tariff from 9.5 cents/kwh to 6 cents/kwh undermines the very foundation of the applicant’s project and threatens to place</w:t>
      </w:r>
      <w:r w:rsidR="00990696">
        <w:rPr>
          <w:rFonts w:ascii="Bookman Old Style" w:hAnsi="Bookman Old Style"/>
          <w:sz w:val="24"/>
          <w:szCs w:val="24"/>
        </w:rPr>
        <w:t xml:space="preserve"> the applicant in default of the obligations to its project financiers</w:t>
      </w:r>
      <w:r w:rsidR="00C04547">
        <w:rPr>
          <w:rFonts w:ascii="Bookman Old Style" w:hAnsi="Bookman Old Style"/>
          <w:sz w:val="24"/>
          <w:szCs w:val="24"/>
        </w:rPr>
        <w:t>,</w:t>
      </w:r>
      <w:r w:rsidR="00990696">
        <w:rPr>
          <w:rFonts w:ascii="Bookman Old Style" w:hAnsi="Bookman Old Style"/>
          <w:sz w:val="24"/>
          <w:szCs w:val="24"/>
        </w:rPr>
        <w:t xml:space="preserve"> and ultimately bankrupt it</w:t>
      </w:r>
      <w:r w:rsidR="00C04547">
        <w:rPr>
          <w:rFonts w:ascii="Bookman Old Style" w:hAnsi="Bookman Old Style"/>
          <w:sz w:val="24"/>
          <w:szCs w:val="24"/>
        </w:rPr>
        <w:t>,</w:t>
      </w:r>
      <w:r w:rsidR="00990696">
        <w:rPr>
          <w:rFonts w:ascii="Bookman Old Style" w:hAnsi="Bookman Old Style"/>
          <w:sz w:val="24"/>
          <w:szCs w:val="24"/>
        </w:rPr>
        <w:t xml:space="preserve"> </w:t>
      </w:r>
      <w:r w:rsidR="00990696">
        <w:rPr>
          <w:rFonts w:ascii="Bookman Old Style" w:hAnsi="Bookman Old Style"/>
          <w:sz w:val="24"/>
          <w:szCs w:val="24"/>
        </w:rPr>
        <w:lastRenderedPageBreak/>
        <w:t xml:space="preserve">because the appellants revenues will not be adequate for it to service its loan repayments. Further, </w:t>
      </w:r>
      <w:r w:rsidR="00DA0688">
        <w:rPr>
          <w:rFonts w:ascii="Bookman Old Style" w:hAnsi="Bookman Old Style"/>
          <w:sz w:val="24"/>
          <w:szCs w:val="24"/>
        </w:rPr>
        <w:t xml:space="preserve">that </w:t>
      </w:r>
      <w:r w:rsidR="00990696">
        <w:rPr>
          <w:rFonts w:ascii="Bookman Old Style" w:hAnsi="Bookman Old Style"/>
          <w:sz w:val="24"/>
          <w:szCs w:val="24"/>
        </w:rPr>
        <w:t>the unilateral tariff reduction by the respondent effectively reduces the applicant’s revenue by 40%. The decision also threatens to undermine the spirit in which</w:t>
      </w:r>
      <w:r w:rsidR="00DA0688">
        <w:rPr>
          <w:rFonts w:ascii="Bookman Old Style" w:hAnsi="Bookman Old Style"/>
          <w:sz w:val="24"/>
          <w:szCs w:val="24"/>
        </w:rPr>
        <w:t xml:space="preserve"> LMC and LPDC entered into the C</w:t>
      </w:r>
      <w:r w:rsidR="00990696">
        <w:rPr>
          <w:rFonts w:ascii="Bookman Old Style" w:hAnsi="Bookman Old Style"/>
          <w:sz w:val="24"/>
          <w:szCs w:val="24"/>
        </w:rPr>
        <w:t xml:space="preserve">onnection Agreement with the applicant. Namely, to promote and encourage the public policy of economic empowerment of local businesses. </w:t>
      </w:r>
    </w:p>
    <w:p w:rsidR="00DA0688" w:rsidRPr="003356EE" w:rsidRDefault="00DA0688" w:rsidP="00232993">
      <w:pPr>
        <w:spacing w:line="360" w:lineRule="auto"/>
        <w:jc w:val="both"/>
        <w:rPr>
          <w:rFonts w:ascii="Bookman Old Style" w:hAnsi="Bookman Old Style"/>
          <w:b/>
          <w:sz w:val="24"/>
          <w:szCs w:val="24"/>
        </w:rPr>
      </w:pPr>
    </w:p>
    <w:p w:rsidR="00C04547" w:rsidRPr="003356EE" w:rsidRDefault="00C04547" w:rsidP="00232993">
      <w:pPr>
        <w:spacing w:line="360" w:lineRule="auto"/>
        <w:jc w:val="both"/>
        <w:rPr>
          <w:rFonts w:ascii="Bookman Old Style" w:hAnsi="Bookman Old Style"/>
          <w:b/>
          <w:sz w:val="24"/>
          <w:szCs w:val="24"/>
        </w:rPr>
      </w:pPr>
      <w:r w:rsidRPr="003356EE">
        <w:rPr>
          <w:rFonts w:ascii="Bookman Old Style" w:hAnsi="Bookman Old Style"/>
          <w:b/>
          <w:sz w:val="24"/>
          <w:szCs w:val="24"/>
        </w:rPr>
        <w:t xml:space="preserve">AFFIDAVIT IN OPPOSTION </w:t>
      </w:r>
    </w:p>
    <w:p w:rsidR="00464E85" w:rsidRDefault="00990696" w:rsidP="00232993">
      <w:pPr>
        <w:spacing w:line="360" w:lineRule="auto"/>
        <w:jc w:val="both"/>
        <w:rPr>
          <w:rFonts w:ascii="Bookman Old Style" w:hAnsi="Bookman Old Style"/>
          <w:sz w:val="24"/>
          <w:szCs w:val="24"/>
        </w:rPr>
      </w:pPr>
      <w:r>
        <w:rPr>
          <w:rFonts w:ascii="Bookman Old Style" w:hAnsi="Bookman Old Style"/>
          <w:sz w:val="24"/>
          <w:szCs w:val="24"/>
        </w:rPr>
        <w:t>On 4</w:t>
      </w:r>
      <w:r w:rsidRPr="00990696">
        <w:rPr>
          <w:rFonts w:ascii="Bookman Old Style" w:hAnsi="Bookman Old Style"/>
          <w:sz w:val="24"/>
          <w:szCs w:val="24"/>
          <w:vertAlign w:val="superscript"/>
        </w:rPr>
        <w:t>th</w:t>
      </w:r>
      <w:r>
        <w:rPr>
          <w:rFonts w:ascii="Bookman Old Style" w:hAnsi="Bookman Old Style"/>
          <w:sz w:val="24"/>
          <w:szCs w:val="24"/>
        </w:rPr>
        <w:t xml:space="preserve"> August, 2010, the respondent filed an affidavit in opposition. The affidavit was sworn </w:t>
      </w:r>
      <w:r w:rsidR="00464E85">
        <w:rPr>
          <w:rFonts w:ascii="Bookman Old Style" w:hAnsi="Bookman Old Style"/>
          <w:sz w:val="24"/>
          <w:szCs w:val="24"/>
        </w:rPr>
        <w:t xml:space="preserve">by </w:t>
      </w:r>
      <w:r w:rsidR="00DA0688">
        <w:rPr>
          <w:rFonts w:ascii="Bookman Old Style" w:hAnsi="Bookman Old Style"/>
          <w:sz w:val="24"/>
          <w:szCs w:val="24"/>
        </w:rPr>
        <w:t xml:space="preserve">Mr. </w:t>
      </w:r>
      <w:r w:rsidR="00464E85">
        <w:rPr>
          <w:rFonts w:ascii="Bookman Old Style" w:hAnsi="Bookman Old Style"/>
          <w:sz w:val="24"/>
          <w:szCs w:val="24"/>
        </w:rPr>
        <w:t>Mushiba Nyamaz</w:t>
      </w:r>
      <w:r w:rsidR="00DA0688">
        <w:rPr>
          <w:rFonts w:ascii="Bookman Old Style" w:hAnsi="Bookman Old Style"/>
          <w:sz w:val="24"/>
          <w:szCs w:val="24"/>
        </w:rPr>
        <w:t>a</w:t>
      </w:r>
      <w:r w:rsidR="00464E85">
        <w:rPr>
          <w:rFonts w:ascii="Bookman Old Style" w:hAnsi="Bookman Old Style"/>
          <w:sz w:val="24"/>
          <w:szCs w:val="24"/>
        </w:rPr>
        <w:t>na</w:t>
      </w:r>
      <w:r w:rsidR="00C04547">
        <w:rPr>
          <w:rFonts w:ascii="Bookman Old Style" w:hAnsi="Bookman Old Style"/>
          <w:sz w:val="24"/>
          <w:szCs w:val="24"/>
        </w:rPr>
        <w:t>.</w:t>
      </w:r>
      <w:r w:rsidR="00464E85">
        <w:rPr>
          <w:rFonts w:ascii="Bookman Old Style" w:hAnsi="Bookman Old Style"/>
          <w:sz w:val="24"/>
          <w:szCs w:val="24"/>
        </w:rPr>
        <w:t xml:space="preserve"> Mr. Nyamazana is the Acting Executive Directo</w:t>
      </w:r>
      <w:r w:rsidR="007A54DA">
        <w:rPr>
          <w:rFonts w:ascii="Bookman Old Style" w:hAnsi="Bookman Old Style"/>
          <w:sz w:val="24"/>
          <w:szCs w:val="24"/>
        </w:rPr>
        <w:t>r of the respondent. Mr. Nyamaza</w:t>
      </w:r>
      <w:r w:rsidR="00464E85">
        <w:rPr>
          <w:rFonts w:ascii="Bookman Old Style" w:hAnsi="Bookman Old Style"/>
          <w:sz w:val="24"/>
          <w:szCs w:val="24"/>
        </w:rPr>
        <w:t xml:space="preserve">na deposed as follows: the respondent is the sole licencing authority in the energy sector and is authorised to issue </w:t>
      </w:r>
      <w:r w:rsidR="007A54DA">
        <w:rPr>
          <w:rFonts w:ascii="Bookman Old Style" w:hAnsi="Bookman Old Style"/>
          <w:sz w:val="24"/>
          <w:szCs w:val="24"/>
        </w:rPr>
        <w:t xml:space="preserve">licences in the </w:t>
      </w:r>
      <w:r w:rsidR="00464E85">
        <w:rPr>
          <w:rFonts w:ascii="Bookman Old Style" w:hAnsi="Bookman Old Style"/>
          <w:sz w:val="24"/>
          <w:szCs w:val="24"/>
        </w:rPr>
        <w:t>sub-sector pursuant to the provisions of the Energy Regulations Act. In this regard, the respond</w:t>
      </w:r>
      <w:r w:rsidR="007A54DA">
        <w:rPr>
          <w:rFonts w:ascii="Bookman Old Style" w:hAnsi="Bookman Old Style"/>
          <w:sz w:val="24"/>
          <w:szCs w:val="24"/>
        </w:rPr>
        <w:t>ent</w:t>
      </w:r>
      <w:r w:rsidR="00464E85">
        <w:rPr>
          <w:rFonts w:ascii="Bookman Old Style" w:hAnsi="Bookman Old Style"/>
          <w:sz w:val="24"/>
          <w:szCs w:val="24"/>
        </w:rPr>
        <w:t xml:space="preserve"> receives</w:t>
      </w:r>
      <w:r w:rsidR="007A54DA">
        <w:rPr>
          <w:rFonts w:ascii="Bookman Old Style" w:hAnsi="Bookman Old Style"/>
          <w:sz w:val="24"/>
          <w:szCs w:val="24"/>
        </w:rPr>
        <w:t>,</w:t>
      </w:r>
      <w:r w:rsidR="00464E85">
        <w:rPr>
          <w:rFonts w:ascii="Bookman Old Style" w:hAnsi="Bookman Old Style"/>
          <w:sz w:val="24"/>
          <w:szCs w:val="24"/>
        </w:rPr>
        <w:t xml:space="preserve"> considers, and determines tariff applications made by undertakings licensed in the electricity subsector pursuant to the provisions of the Electricity Act. </w:t>
      </w:r>
    </w:p>
    <w:p w:rsidR="00464E85" w:rsidRDefault="00464E85" w:rsidP="00232993">
      <w:pPr>
        <w:spacing w:line="360" w:lineRule="auto"/>
        <w:jc w:val="both"/>
        <w:rPr>
          <w:rFonts w:ascii="Bookman Old Style" w:hAnsi="Bookman Old Style"/>
          <w:sz w:val="24"/>
          <w:szCs w:val="24"/>
        </w:rPr>
      </w:pPr>
    </w:p>
    <w:p w:rsidR="00464E85" w:rsidRPr="003356EE" w:rsidRDefault="00464E85" w:rsidP="00232993">
      <w:pPr>
        <w:spacing w:line="360" w:lineRule="auto"/>
        <w:jc w:val="both"/>
        <w:rPr>
          <w:rFonts w:ascii="Bookman Old Style" w:hAnsi="Bookman Old Style"/>
          <w:i/>
          <w:sz w:val="24"/>
          <w:szCs w:val="24"/>
        </w:rPr>
      </w:pPr>
      <w:r>
        <w:rPr>
          <w:rFonts w:ascii="Bookman Old Style" w:hAnsi="Bookman Old Style"/>
          <w:sz w:val="24"/>
          <w:szCs w:val="24"/>
        </w:rPr>
        <w:t>On 22</w:t>
      </w:r>
      <w:r w:rsidRPr="00464E85">
        <w:rPr>
          <w:rFonts w:ascii="Bookman Old Style" w:hAnsi="Bookman Old Style"/>
          <w:sz w:val="24"/>
          <w:szCs w:val="24"/>
          <w:vertAlign w:val="superscript"/>
        </w:rPr>
        <w:t>nd</w:t>
      </w:r>
      <w:r>
        <w:rPr>
          <w:rFonts w:ascii="Bookman Old Style" w:hAnsi="Bookman Old Style"/>
          <w:sz w:val="24"/>
          <w:szCs w:val="24"/>
        </w:rPr>
        <w:t xml:space="preserve"> January, 2007, the applicant notified the respondent of its intention to undertake distribution of power to the housing and business consumers in the Lumwana Township. And had discussions with LMC and ZESCO</w:t>
      </w:r>
      <w:r w:rsidR="007A54DA">
        <w:rPr>
          <w:rFonts w:ascii="Bookman Old Style" w:hAnsi="Bookman Old Style"/>
          <w:sz w:val="24"/>
          <w:szCs w:val="24"/>
        </w:rPr>
        <w:t>. I</w:t>
      </w:r>
      <w:r w:rsidR="00370313">
        <w:rPr>
          <w:rFonts w:ascii="Bookman Old Style" w:hAnsi="Bookman Old Style"/>
          <w:sz w:val="24"/>
          <w:szCs w:val="24"/>
        </w:rPr>
        <w:t>n light of those</w:t>
      </w:r>
      <w:r>
        <w:rPr>
          <w:rFonts w:ascii="Bookman Old Style" w:hAnsi="Bookman Old Style"/>
          <w:sz w:val="24"/>
          <w:szCs w:val="24"/>
        </w:rPr>
        <w:t xml:space="preserve"> discussions, the applicant sought</w:t>
      </w:r>
      <w:r w:rsidR="007A54DA">
        <w:rPr>
          <w:rFonts w:ascii="Bookman Old Style" w:hAnsi="Bookman Old Style"/>
          <w:sz w:val="24"/>
          <w:szCs w:val="24"/>
        </w:rPr>
        <w:t xml:space="preserve"> guidance from the respondent on</w:t>
      </w:r>
      <w:r>
        <w:rPr>
          <w:rFonts w:ascii="Bookman Old Style" w:hAnsi="Bookman Old Style"/>
          <w:sz w:val="24"/>
          <w:szCs w:val="24"/>
        </w:rPr>
        <w:t xml:space="preserve"> the regulatory requirements</w:t>
      </w:r>
      <w:r w:rsidR="007A54DA">
        <w:rPr>
          <w:rFonts w:ascii="Bookman Old Style" w:hAnsi="Bookman Old Style"/>
          <w:sz w:val="24"/>
          <w:szCs w:val="24"/>
        </w:rPr>
        <w:t>,</w:t>
      </w:r>
      <w:r>
        <w:rPr>
          <w:rFonts w:ascii="Bookman Old Style" w:hAnsi="Bookman Old Style"/>
          <w:sz w:val="24"/>
          <w:szCs w:val="24"/>
        </w:rPr>
        <w:t xml:space="preserve"> and the relevant fees to be paid by the applicant for the proposed project. The enquiry </w:t>
      </w:r>
      <w:r w:rsidR="007A54DA">
        <w:rPr>
          <w:rFonts w:ascii="Bookman Old Style" w:hAnsi="Bookman Old Style"/>
          <w:sz w:val="24"/>
          <w:szCs w:val="24"/>
        </w:rPr>
        <w:t xml:space="preserve">is </w:t>
      </w:r>
      <w:r>
        <w:rPr>
          <w:rFonts w:ascii="Bookman Old Style" w:hAnsi="Bookman Old Style"/>
          <w:sz w:val="24"/>
          <w:szCs w:val="24"/>
        </w:rPr>
        <w:t>contained in a letter dated 22</w:t>
      </w:r>
      <w:r w:rsidRPr="00464E85">
        <w:rPr>
          <w:rFonts w:ascii="Bookman Old Style" w:hAnsi="Bookman Old Style"/>
          <w:sz w:val="24"/>
          <w:szCs w:val="24"/>
          <w:vertAlign w:val="superscript"/>
        </w:rPr>
        <w:t>nd</w:t>
      </w:r>
      <w:r>
        <w:rPr>
          <w:rFonts w:ascii="Bookman Old Style" w:hAnsi="Bookman Old Style"/>
          <w:sz w:val="24"/>
          <w:szCs w:val="24"/>
        </w:rPr>
        <w:t xml:space="preserve"> January, 2007</w:t>
      </w:r>
      <w:r w:rsidR="007A54DA">
        <w:rPr>
          <w:rFonts w:ascii="Bookman Old Style" w:hAnsi="Bookman Old Style"/>
          <w:sz w:val="24"/>
          <w:szCs w:val="24"/>
        </w:rPr>
        <w:t>,</w:t>
      </w:r>
      <w:r>
        <w:rPr>
          <w:rFonts w:ascii="Bookman Old Style" w:hAnsi="Bookman Old Style"/>
          <w:sz w:val="24"/>
          <w:szCs w:val="24"/>
        </w:rPr>
        <w:t xml:space="preserve"> and </w:t>
      </w:r>
      <w:r w:rsidR="003356EE">
        <w:rPr>
          <w:rFonts w:ascii="Bookman Old Style" w:hAnsi="Bookman Old Style"/>
          <w:sz w:val="24"/>
          <w:szCs w:val="24"/>
        </w:rPr>
        <w:t xml:space="preserve">is </w:t>
      </w:r>
      <w:r>
        <w:rPr>
          <w:rFonts w:ascii="Bookman Old Style" w:hAnsi="Bookman Old Style"/>
          <w:sz w:val="24"/>
          <w:szCs w:val="24"/>
        </w:rPr>
        <w:t xml:space="preserve">marked as </w:t>
      </w:r>
      <w:r w:rsidR="007A54DA" w:rsidRPr="003356EE">
        <w:rPr>
          <w:rFonts w:ascii="Bookman Old Style" w:hAnsi="Bookman Old Style"/>
          <w:i/>
          <w:sz w:val="24"/>
          <w:szCs w:val="24"/>
        </w:rPr>
        <w:t>“</w:t>
      </w:r>
      <w:r w:rsidRPr="003356EE">
        <w:rPr>
          <w:rFonts w:ascii="Bookman Old Style" w:hAnsi="Bookman Old Style"/>
          <w:i/>
          <w:sz w:val="24"/>
          <w:szCs w:val="24"/>
        </w:rPr>
        <w:t>MN1</w:t>
      </w:r>
      <w:r w:rsidR="007A54DA" w:rsidRPr="003356EE">
        <w:rPr>
          <w:rFonts w:ascii="Bookman Old Style" w:hAnsi="Bookman Old Style"/>
          <w:i/>
          <w:sz w:val="24"/>
          <w:szCs w:val="24"/>
        </w:rPr>
        <w:t>”</w:t>
      </w:r>
      <w:r w:rsidRPr="003356EE">
        <w:rPr>
          <w:rFonts w:ascii="Bookman Old Style" w:hAnsi="Bookman Old Style"/>
          <w:i/>
          <w:sz w:val="24"/>
          <w:szCs w:val="24"/>
        </w:rPr>
        <w:t>.</w:t>
      </w:r>
    </w:p>
    <w:p w:rsidR="00464E85" w:rsidRDefault="00464E85" w:rsidP="00232993">
      <w:pPr>
        <w:spacing w:line="360" w:lineRule="auto"/>
        <w:jc w:val="both"/>
        <w:rPr>
          <w:rFonts w:ascii="Bookman Old Style" w:hAnsi="Bookman Old Style"/>
          <w:sz w:val="24"/>
          <w:szCs w:val="24"/>
        </w:rPr>
      </w:pPr>
    </w:p>
    <w:p w:rsidR="00D006F2" w:rsidRDefault="007A54DA" w:rsidP="00232993">
      <w:pPr>
        <w:spacing w:line="360" w:lineRule="auto"/>
        <w:jc w:val="both"/>
        <w:rPr>
          <w:rFonts w:ascii="Bookman Old Style" w:hAnsi="Bookman Old Style"/>
          <w:sz w:val="24"/>
          <w:szCs w:val="24"/>
        </w:rPr>
      </w:pPr>
      <w:r>
        <w:rPr>
          <w:rFonts w:ascii="Bookman Old Style" w:hAnsi="Bookman Old Style"/>
          <w:sz w:val="24"/>
          <w:szCs w:val="24"/>
        </w:rPr>
        <w:t>In response, in</w:t>
      </w:r>
      <w:r w:rsidR="00464E85">
        <w:rPr>
          <w:rFonts w:ascii="Bookman Old Style" w:hAnsi="Bookman Old Style"/>
          <w:sz w:val="24"/>
          <w:szCs w:val="24"/>
        </w:rPr>
        <w:t xml:space="preserve"> a letter dated 29</w:t>
      </w:r>
      <w:r w:rsidR="00464E85" w:rsidRPr="00464E85">
        <w:rPr>
          <w:rFonts w:ascii="Bookman Old Style" w:hAnsi="Bookman Old Style"/>
          <w:sz w:val="24"/>
          <w:szCs w:val="24"/>
          <w:vertAlign w:val="superscript"/>
        </w:rPr>
        <w:t>th</w:t>
      </w:r>
      <w:r w:rsidR="00464E85">
        <w:rPr>
          <w:rFonts w:ascii="Bookman Old Style" w:hAnsi="Bookman Old Style"/>
          <w:sz w:val="24"/>
          <w:szCs w:val="24"/>
        </w:rPr>
        <w:t xml:space="preserve"> January, 2007</w:t>
      </w:r>
      <w:r>
        <w:rPr>
          <w:rFonts w:ascii="Bookman Old Style" w:hAnsi="Bookman Old Style"/>
          <w:sz w:val="24"/>
          <w:szCs w:val="24"/>
        </w:rPr>
        <w:t>,</w:t>
      </w:r>
      <w:r w:rsidR="00464E85">
        <w:rPr>
          <w:rFonts w:ascii="Bookman Old Style" w:hAnsi="Bookman Old Style"/>
          <w:sz w:val="24"/>
          <w:szCs w:val="24"/>
        </w:rPr>
        <w:t xml:space="preserve"> the respondent requested for more information on the proposed project before any advice could be rendered </w:t>
      </w:r>
      <w:r w:rsidR="00464E85">
        <w:rPr>
          <w:rFonts w:ascii="Bookman Old Style" w:hAnsi="Bookman Old Style"/>
          <w:sz w:val="24"/>
          <w:szCs w:val="24"/>
        </w:rPr>
        <w:lastRenderedPageBreak/>
        <w:t xml:space="preserve">on the matter. At that point, no formal application had been received from the applicant. </w:t>
      </w:r>
    </w:p>
    <w:p w:rsidR="00D006F2" w:rsidRDefault="00D006F2" w:rsidP="00232993">
      <w:pPr>
        <w:spacing w:line="360" w:lineRule="auto"/>
        <w:jc w:val="both"/>
        <w:rPr>
          <w:rFonts w:ascii="Bookman Old Style" w:hAnsi="Bookman Old Style"/>
          <w:sz w:val="24"/>
          <w:szCs w:val="24"/>
        </w:rPr>
      </w:pPr>
    </w:p>
    <w:p w:rsidR="00E632AC" w:rsidRDefault="007A54DA" w:rsidP="00232993">
      <w:pPr>
        <w:spacing w:line="360" w:lineRule="auto"/>
        <w:jc w:val="both"/>
        <w:rPr>
          <w:rFonts w:ascii="Bookman Old Style" w:hAnsi="Bookman Old Style"/>
          <w:sz w:val="24"/>
          <w:szCs w:val="24"/>
        </w:rPr>
      </w:pPr>
      <w:r>
        <w:rPr>
          <w:rFonts w:ascii="Bookman Old Style" w:hAnsi="Bookman Old Style"/>
          <w:sz w:val="24"/>
          <w:szCs w:val="24"/>
        </w:rPr>
        <w:t>I</w:t>
      </w:r>
      <w:r w:rsidR="00D006F2">
        <w:rPr>
          <w:rFonts w:ascii="Bookman Old Style" w:hAnsi="Bookman Old Style"/>
          <w:sz w:val="24"/>
          <w:szCs w:val="24"/>
        </w:rPr>
        <w:t>n a letter dated 14</w:t>
      </w:r>
      <w:r w:rsidR="00D006F2" w:rsidRPr="00D006F2">
        <w:rPr>
          <w:rFonts w:ascii="Bookman Old Style" w:hAnsi="Bookman Old Style"/>
          <w:sz w:val="24"/>
          <w:szCs w:val="24"/>
          <w:vertAlign w:val="superscript"/>
        </w:rPr>
        <w:t>th</w:t>
      </w:r>
      <w:r w:rsidR="00D006F2">
        <w:rPr>
          <w:rFonts w:ascii="Bookman Old Style" w:hAnsi="Bookman Old Style"/>
          <w:sz w:val="24"/>
          <w:szCs w:val="24"/>
        </w:rPr>
        <w:t xml:space="preserve"> January, 2008, </w:t>
      </w:r>
      <w:r>
        <w:rPr>
          <w:rFonts w:ascii="Bookman Old Style" w:hAnsi="Bookman Old Style"/>
          <w:sz w:val="24"/>
          <w:szCs w:val="24"/>
        </w:rPr>
        <w:t xml:space="preserve">the applicant indicated to the respondent </w:t>
      </w:r>
      <w:r w:rsidR="00D006F2">
        <w:rPr>
          <w:rFonts w:ascii="Bookman Old Style" w:hAnsi="Bookman Old Style"/>
          <w:sz w:val="24"/>
          <w:szCs w:val="24"/>
        </w:rPr>
        <w:t xml:space="preserve">that the tariff to be charged for the project would be </w:t>
      </w:r>
      <w:r w:rsidR="00D006F2" w:rsidRPr="007A54DA">
        <w:rPr>
          <w:rFonts w:ascii="Bookman Old Style" w:hAnsi="Bookman Old Style"/>
          <w:i/>
          <w:sz w:val="24"/>
          <w:szCs w:val="24"/>
        </w:rPr>
        <w:t>pari passu</w:t>
      </w:r>
      <w:r w:rsidR="00D006F2">
        <w:rPr>
          <w:rFonts w:ascii="Bookman Old Style" w:hAnsi="Bookman Old Style"/>
          <w:sz w:val="24"/>
          <w:szCs w:val="24"/>
        </w:rPr>
        <w:t xml:space="preserve"> with the ZESCO retail tariffs. The applicant further stated that this would be predicted on subsidies that would be met by LMC. Accompanying the letter of 14</w:t>
      </w:r>
      <w:r w:rsidR="00D006F2" w:rsidRPr="00D006F2">
        <w:rPr>
          <w:rFonts w:ascii="Bookman Old Style" w:hAnsi="Bookman Old Style"/>
          <w:sz w:val="24"/>
          <w:szCs w:val="24"/>
          <w:vertAlign w:val="superscript"/>
        </w:rPr>
        <w:t>th</w:t>
      </w:r>
      <w:r w:rsidR="00D006F2">
        <w:rPr>
          <w:rFonts w:ascii="Bookman Old Style" w:hAnsi="Bookman Old Style"/>
          <w:sz w:val="24"/>
          <w:szCs w:val="24"/>
        </w:rPr>
        <w:t xml:space="preserve"> January, 2008, was an application for the distribution of electricity to the Lumwana Township</w:t>
      </w:r>
      <w:r w:rsidR="00370313">
        <w:rPr>
          <w:rFonts w:ascii="Bookman Old Style" w:hAnsi="Bookman Old Style"/>
          <w:sz w:val="24"/>
          <w:szCs w:val="24"/>
        </w:rPr>
        <w:t>,</w:t>
      </w:r>
      <w:r w:rsidR="00D006F2">
        <w:rPr>
          <w:rFonts w:ascii="Bookman Old Style" w:hAnsi="Bookman Old Style"/>
          <w:sz w:val="24"/>
          <w:szCs w:val="24"/>
        </w:rPr>
        <w:t xml:space="preserve"> together with a business </w:t>
      </w:r>
      <w:r w:rsidR="00E632AC">
        <w:rPr>
          <w:rFonts w:ascii="Bookman Old Style" w:hAnsi="Bookman Old Style"/>
          <w:sz w:val="24"/>
          <w:szCs w:val="24"/>
        </w:rPr>
        <w:t xml:space="preserve">plan. </w:t>
      </w:r>
    </w:p>
    <w:p w:rsidR="00E632AC" w:rsidRDefault="00E632AC" w:rsidP="00232993">
      <w:pPr>
        <w:spacing w:line="360" w:lineRule="auto"/>
        <w:jc w:val="both"/>
        <w:rPr>
          <w:rFonts w:ascii="Bookman Old Style" w:hAnsi="Bookman Old Style"/>
          <w:sz w:val="24"/>
          <w:szCs w:val="24"/>
        </w:rPr>
      </w:pPr>
    </w:p>
    <w:p w:rsidR="00E8748C" w:rsidRDefault="00E632AC" w:rsidP="00232993">
      <w:pPr>
        <w:spacing w:line="360" w:lineRule="auto"/>
        <w:jc w:val="both"/>
        <w:rPr>
          <w:rFonts w:ascii="Bookman Old Style" w:hAnsi="Bookman Old Style"/>
          <w:sz w:val="24"/>
          <w:szCs w:val="24"/>
        </w:rPr>
      </w:pPr>
      <w:r>
        <w:rPr>
          <w:rFonts w:ascii="Bookman Old Style" w:hAnsi="Bookman Old Style"/>
          <w:sz w:val="24"/>
          <w:szCs w:val="24"/>
        </w:rPr>
        <w:t>The business plan submitted by the applicant was in compliance with the licensing procedure for the determination of the financial viability of the applicant</w:t>
      </w:r>
      <w:r w:rsidR="007A54DA">
        <w:rPr>
          <w:rFonts w:ascii="Bookman Old Style" w:hAnsi="Bookman Old Style"/>
          <w:sz w:val="24"/>
          <w:szCs w:val="24"/>
        </w:rPr>
        <w:t>,</w:t>
      </w:r>
      <w:r>
        <w:rPr>
          <w:rFonts w:ascii="Bookman Old Style" w:hAnsi="Bookman Old Style"/>
          <w:sz w:val="24"/>
          <w:szCs w:val="24"/>
        </w:rPr>
        <w:t xml:space="preserve"> and assessment of the application fee for the activity applied for. The application was subject to approval b</w:t>
      </w:r>
      <w:r w:rsidR="007A54DA">
        <w:rPr>
          <w:rFonts w:ascii="Bookman Old Style" w:hAnsi="Bookman Old Style"/>
          <w:sz w:val="24"/>
          <w:szCs w:val="24"/>
        </w:rPr>
        <w:t>y</w:t>
      </w:r>
      <w:r>
        <w:rPr>
          <w:rFonts w:ascii="Bookman Old Style" w:hAnsi="Bookman Old Style"/>
          <w:sz w:val="24"/>
          <w:szCs w:val="24"/>
        </w:rPr>
        <w:t xml:space="preserve"> the respondent. The review of the documents by the respondent neither impliedly</w:t>
      </w:r>
      <w:r w:rsidR="00076F1D">
        <w:rPr>
          <w:rFonts w:ascii="Bookman Old Style" w:hAnsi="Bookman Old Style"/>
          <w:sz w:val="24"/>
          <w:szCs w:val="24"/>
        </w:rPr>
        <w:t>,</w:t>
      </w:r>
      <w:r>
        <w:rPr>
          <w:rFonts w:ascii="Bookman Old Style" w:hAnsi="Bookman Old Style"/>
          <w:sz w:val="24"/>
          <w:szCs w:val="24"/>
        </w:rPr>
        <w:t xml:space="preserve"> nor expressly presupposed the consideration </w:t>
      </w:r>
      <w:r w:rsidR="00E8748C">
        <w:rPr>
          <w:rFonts w:ascii="Bookman Old Style" w:hAnsi="Bookman Old Style"/>
          <w:sz w:val="24"/>
          <w:szCs w:val="24"/>
        </w:rPr>
        <w:t xml:space="preserve">and approval of a tariff to be charged by the applicant for the project. </w:t>
      </w:r>
    </w:p>
    <w:p w:rsidR="00E8748C" w:rsidRDefault="00E8748C" w:rsidP="00232993">
      <w:pPr>
        <w:spacing w:line="360" w:lineRule="auto"/>
        <w:jc w:val="both"/>
        <w:rPr>
          <w:rFonts w:ascii="Bookman Old Style" w:hAnsi="Bookman Old Style"/>
          <w:sz w:val="24"/>
          <w:szCs w:val="24"/>
        </w:rPr>
      </w:pPr>
    </w:p>
    <w:p w:rsidR="00E8748C" w:rsidRDefault="00E8748C" w:rsidP="00232993">
      <w:pPr>
        <w:spacing w:line="360" w:lineRule="auto"/>
        <w:jc w:val="both"/>
        <w:rPr>
          <w:rFonts w:ascii="Bookman Old Style" w:hAnsi="Bookman Old Style"/>
          <w:sz w:val="24"/>
          <w:szCs w:val="24"/>
        </w:rPr>
      </w:pPr>
      <w:r>
        <w:rPr>
          <w:rFonts w:ascii="Bookman Old Style" w:hAnsi="Bookman Old Style"/>
          <w:sz w:val="24"/>
          <w:szCs w:val="24"/>
        </w:rPr>
        <w:t xml:space="preserve">The applicant in its business plan stated that though it would be required to sell power purchased from ZESCO at the domestic tariff fixed across the country, the project would suffer a deficit requirement. Thus, the applicant would need </w:t>
      </w:r>
      <w:r w:rsidR="00442646">
        <w:rPr>
          <w:rFonts w:ascii="Bookman Old Style" w:hAnsi="Bookman Old Style"/>
          <w:sz w:val="24"/>
          <w:szCs w:val="24"/>
        </w:rPr>
        <w:t xml:space="preserve">to enter into a MFA, or </w:t>
      </w:r>
      <w:r>
        <w:rPr>
          <w:rFonts w:ascii="Bookman Old Style" w:hAnsi="Bookman Old Style"/>
          <w:sz w:val="24"/>
          <w:szCs w:val="24"/>
        </w:rPr>
        <w:t xml:space="preserve">subsidy to be paid by LMC to supplement the sales revenue. </w:t>
      </w:r>
    </w:p>
    <w:p w:rsidR="00E8748C" w:rsidRDefault="00E8748C" w:rsidP="00232993">
      <w:pPr>
        <w:spacing w:line="360" w:lineRule="auto"/>
        <w:jc w:val="both"/>
        <w:rPr>
          <w:rFonts w:ascii="Bookman Old Style" w:hAnsi="Bookman Old Style"/>
          <w:sz w:val="24"/>
          <w:szCs w:val="24"/>
        </w:rPr>
      </w:pPr>
    </w:p>
    <w:p w:rsidR="005A3C34" w:rsidRDefault="00E8748C" w:rsidP="00232993">
      <w:pPr>
        <w:spacing w:line="360" w:lineRule="auto"/>
        <w:jc w:val="both"/>
        <w:rPr>
          <w:rFonts w:ascii="Bookman Old Style" w:hAnsi="Bookman Old Style"/>
          <w:sz w:val="24"/>
          <w:szCs w:val="24"/>
        </w:rPr>
      </w:pPr>
      <w:r>
        <w:rPr>
          <w:rFonts w:ascii="Bookman Old Style" w:hAnsi="Bookman Old Style"/>
          <w:sz w:val="24"/>
          <w:szCs w:val="24"/>
        </w:rPr>
        <w:t>One of the tariff scenarios presented and recommend</w:t>
      </w:r>
      <w:r w:rsidR="00921D62">
        <w:rPr>
          <w:rFonts w:ascii="Bookman Old Style" w:hAnsi="Bookman Old Style"/>
          <w:sz w:val="24"/>
          <w:szCs w:val="24"/>
        </w:rPr>
        <w:t>e</w:t>
      </w:r>
      <w:r>
        <w:rPr>
          <w:rFonts w:ascii="Bookman Old Style" w:hAnsi="Bookman Old Style"/>
          <w:sz w:val="24"/>
          <w:szCs w:val="24"/>
        </w:rPr>
        <w:t>d by the applicant in the business plan, was the payment of a maintenance tariff by LMC which would enable the applicant meet its financial obligations</w:t>
      </w:r>
      <w:r w:rsidR="007A54DA">
        <w:rPr>
          <w:rFonts w:ascii="Bookman Old Style" w:hAnsi="Bookman Old Style"/>
          <w:sz w:val="24"/>
          <w:szCs w:val="24"/>
        </w:rPr>
        <w:t>,</w:t>
      </w:r>
      <w:r>
        <w:rPr>
          <w:rFonts w:ascii="Bookman Old Style" w:hAnsi="Bookman Old Style"/>
          <w:sz w:val="24"/>
          <w:szCs w:val="24"/>
        </w:rPr>
        <w:t xml:space="preserve"> and receive a reasonable </w:t>
      </w:r>
      <w:r>
        <w:rPr>
          <w:rFonts w:ascii="Bookman Old Style" w:hAnsi="Bookman Old Style"/>
          <w:sz w:val="24"/>
          <w:szCs w:val="24"/>
        </w:rPr>
        <w:lastRenderedPageBreak/>
        <w:t>rate of return on its investment; this meant that LMC would pay the connection fee</w:t>
      </w:r>
      <w:r w:rsidR="00392946">
        <w:rPr>
          <w:rFonts w:ascii="Bookman Old Style" w:hAnsi="Bookman Old Style"/>
          <w:sz w:val="24"/>
          <w:szCs w:val="24"/>
        </w:rPr>
        <w:t>,</w:t>
      </w:r>
      <w:r>
        <w:rPr>
          <w:rFonts w:ascii="Bookman Old Style" w:hAnsi="Bookman Old Style"/>
          <w:sz w:val="24"/>
          <w:szCs w:val="24"/>
        </w:rPr>
        <w:t xml:space="preserve"> and the attendant costs for electricity supplied to the residents of Lumwana housing area</w:t>
      </w:r>
      <w:r w:rsidR="005A3C34">
        <w:rPr>
          <w:rFonts w:ascii="Bookman Old Style" w:hAnsi="Bookman Old Style"/>
          <w:sz w:val="24"/>
          <w:szCs w:val="24"/>
        </w:rPr>
        <w:t>.</w:t>
      </w:r>
    </w:p>
    <w:p w:rsidR="005A3C34" w:rsidRDefault="005A3C34" w:rsidP="00232993">
      <w:pPr>
        <w:spacing w:line="360" w:lineRule="auto"/>
        <w:jc w:val="both"/>
        <w:rPr>
          <w:rFonts w:ascii="Bookman Old Style" w:hAnsi="Bookman Old Style"/>
          <w:sz w:val="24"/>
          <w:szCs w:val="24"/>
        </w:rPr>
      </w:pPr>
    </w:p>
    <w:p w:rsidR="00F12D52" w:rsidRDefault="005A3C34" w:rsidP="00232993">
      <w:pPr>
        <w:spacing w:line="360" w:lineRule="auto"/>
        <w:jc w:val="both"/>
        <w:rPr>
          <w:rFonts w:ascii="Bookman Old Style" w:hAnsi="Bookman Old Style"/>
          <w:sz w:val="24"/>
          <w:szCs w:val="24"/>
        </w:rPr>
      </w:pPr>
      <w:r>
        <w:rPr>
          <w:rFonts w:ascii="Bookman Old Style" w:hAnsi="Bookman Old Style"/>
          <w:sz w:val="24"/>
          <w:szCs w:val="24"/>
        </w:rPr>
        <w:t>Upon receipt of the application, the respondent soug</w:t>
      </w:r>
      <w:r w:rsidR="00392946">
        <w:rPr>
          <w:rFonts w:ascii="Bookman Old Style" w:hAnsi="Bookman Old Style"/>
          <w:sz w:val="24"/>
          <w:szCs w:val="24"/>
        </w:rPr>
        <w:t>ht a number of clarifications f</w:t>
      </w:r>
      <w:r>
        <w:rPr>
          <w:rFonts w:ascii="Bookman Old Style" w:hAnsi="Bookman Old Style"/>
          <w:sz w:val="24"/>
          <w:szCs w:val="24"/>
        </w:rPr>
        <w:t>r</w:t>
      </w:r>
      <w:r w:rsidR="00392946">
        <w:rPr>
          <w:rFonts w:ascii="Bookman Old Style" w:hAnsi="Bookman Old Style"/>
          <w:sz w:val="24"/>
          <w:szCs w:val="24"/>
        </w:rPr>
        <w:t>o</w:t>
      </w:r>
      <w:r>
        <w:rPr>
          <w:rFonts w:ascii="Bookman Old Style" w:hAnsi="Bookman Old Style"/>
          <w:sz w:val="24"/>
          <w:szCs w:val="24"/>
        </w:rPr>
        <w:t>m the applicant. On</w:t>
      </w:r>
      <w:r w:rsidR="00392946">
        <w:rPr>
          <w:rFonts w:ascii="Bookman Old Style" w:hAnsi="Bookman Old Style"/>
          <w:sz w:val="24"/>
          <w:szCs w:val="24"/>
        </w:rPr>
        <w:t>e</w:t>
      </w:r>
      <w:r w:rsidR="00075E2E">
        <w:rPr>
          <w:rFonts w:ascii="Bookman Old Style" w:hAnsi="Bookman Old Style"/>
          <w:sz w:val="24"/>
          <w:szCs w:val="24"/>
        </w:rPr>
        <w:t xml:space="preserve"> </w:t>
      </w:r>
      <w:r>
        <w:rPr>
          <w:rFonts w:ascii="Bookman Old Style" w:hAnsi="Bookman Old Style"/>
          <w:sz w:val="24"/>
          <w:szCs w:val="24"/>
        </w:rPr>
        <w:t xml:space="preserve">such clarification related to the </w:t>
      </w:r>
      <w:r w:rsidR="007A54DA">
        <w:rPr>
          <w:rFonts w:ascii="Bookman Old Style" w:hAnsi="Bookman Old Style"/>
          <w:sz w:val="24"/>
          <w:szCs w:val="24"/>
        </w:rPr>
        <w:t>initial tariff, which was dep</w:t>
      </w:r>
      <w:r>
        <w:rPr>
          <w:rFonts w:ascii="Bookman Old Style" w:hAnsi="Bookman Old Style"/>
          <w:sz w:val="24"/>
          <w:szCs w:val="24"/>
        </w:rPr>
        <w:t xml:space="preserve">endant on </w:t>
      </w:r>
      <w:r w:rsidR="00076F1D">
        <w:rPr>
          <w:rFonts w:ascii="Bookman Old Style" w:hAnsi="Bookman Old Style"/>
          <w:sz w:val="24"/>
          <w:szCs w:val="24"/>
        </w:rPr>
        <w:t xml:space="preserve">the MFA </w:t>
      </w:r>
      <w:r>
        <w:rPr>
          <w:rFonts w:ascii="Bookman Old Style" w:hAnsi="Bookman Old Style"/>
          <w:sz w:val="24"/>
          <w:szCs w:val="24"/>
        </w:rPr>
        <w:t>between LMC, LPDC</w:t>
      </w:r>
      <w:r w:rsidR="007A54DA">
        <w:rPr>
          <w:rFonts w:ascii="Bookman Old Style" w:hAnsi="Bookman Old Style"/>
          <w:sz w:val="24"/>
          <w:szCs w:val="24"/>
        </w:rPr>
        <w:t>,</w:t>
      </w:r>
      <w:r>
        <w:rPr>
          <w:rFonts w:ascii="Bookman Old Style" w:hAnsi="Bookman Old Style"/>
          <w:sz w:val="24"/>
          <w:szCs w:val="24"/>
        </w:rPr>
        <w:t xml:space="preserve"> and the applicant. In response to the respondent’s queries, the applicant re-submitted a revised business plan and financi</w:t>
      </w:r>
      <w:r w:rsidR="007A54DA">
        <w:rPr>
          <w:rFonts w:ascii="Bookman Old Style" w:hAnsi="Bookman Old Style"/>
          <w:sz w:val="24"/>
          <w:szCs w:val="24"/>
        </w:rPr>
        <w:t>al model</w:t>
      </w:r>
      <w:r w:rsidR="00F12D52">
        <w:rPr>
          <w:rFonts w:ascii="Bookman Old Style" w:hAnsi="Bookman Old Style"/>
          <w:sz w:val="24"/>
          <w:szCs w:val="24"/>
        </w:rPr>
        <w:t>.</w:t>
      </w:r>
    </w:p>
    <w:p w:rsidR="00F12D52" w:rsidRDefault="00F12D52" w:rsidP="00232993">
      <w:pPr>
        <w:spacing w:line="360" w:lineRule="auto"/>
        <w:jc w:val="both"/>
        <w:rPr>
          <w:rFonts w:ascii="Bookman Old Style" w:hAnsi="Bookman Old Style"/>
          <w:sz w:val="24"/>
          <w:szCs w:val="24"/>
        </w:rPr>
      </w:pPr>
    </w:p>
    <w:p w:rsidR="00151D3E" w:rsidRDefault="00F12D52" w:rsidP="00232993">
      <w:pPr>
        <w:spacing w:line="360" w:lineRule="auto"/>
        <w:jc w:val="both"/>
        <w:rPr>
          <w:rFonts w:ascii="Bookman Old Style" w:hAnsi="Bookman Old Style"/>
          <w:sz w:val="24"/>
          <w:szCs w:val="24"/>
        </w:rPr>
      </w:pPr>
      <w:r>
        <w:rPr>
          <w:rFonts w:ascii="Bookman Old Style" w:hAnsi="Bookman Old Style"/>
          <w:sz w:val="24"/>
          <w:szCs w:val="24"/>
        </w:rPr>
        <w:t>Contrary to the allegations made by the applicant</w:t>
      </w:r>
      <w:r w:rsidR="00076F1D">
        <w:rPr>
          <w:rFonts w:ascii="Bookman Old Style" w:hAnsi="Bookman Old Style"/>
          <w:sz w:val="24"/>
          <w:szCs w:val="24"/>
        </w:rPr>
        <w:t>,</w:t>
      </w:r>
      <w:r>
        <w:rPr>
          <w:rFonts w:ascii="Bookman Old Style" w:hAnsi="Bookman Old Style"/>
          <w:sz w:val="24"/>
          <w:szCs w:val="24"/>
        </w:rPr>
        <w:t xml:space="preserve"> </w:t>
      </w:r>
      <w:r w:rsidR="007A54DA">
        <w:rPr>
          <w:rFonts w:ascii="Bookman Old Style" w:hAnsi="Bookman Old Style"/>
          <w:sz w:val="24"/>
          <w:szCs w:val="24"/>
        </w:rPr>
        <w:t xml:space="preserve">the respondent </w:t>
      </w:r>
      <w:r w:rsidR="00250016">
        <w:rPr>
          <w:rFonts w:ascii="Bookman Old Style" w:hAnsi="Bookman Old Style"/>
          <w:sz w:val="24"/>
          <w:szCs w:val="24"/>
        </w:rPr>
        <w:t xml:space="preserve">contends </w:t>
      </w:r>
      <w:r w:rsidR="00195181">
        <w:rPr>
          <w:rFonts w:ascii="Bookman Old Style" w:hAnsi="Bookman Old Style"/>
          <w:sz w:val="24"/>
          <w:szCs w:val="24"/>
        </w:rPr>
        <w:t>t</w:t>
      </w:r>
      <w:r w:rsidR="00250016">
        <w:rPr>
          <w:rFonts w:ascii="Bookman Old Style" w:hAnsi="Bookman Old Style"/>
          <w:sz w:val="24"/>
          <w:szCs w:val="24"/>
        </w:rPr>
        <w:t>ha</w:t>
      </w:r>
      <w:r w:rsidR="00195181">
        <w:rPr>
          <w:rFonts w:ascii="Bookman Old Style" w:hAnsi="Bookman Old Style"/>
          <w:sz w:val="24"/>
          <w:szCs w:val="24"/>
        </w:rPr>
        <w:t xml:space="preserve">t </w:t>
      </w:r>
      <w:r>
        <w:rPr>
          <w:rFonts w:ascii="Bookman Old Style" w:hAnsi="Bookman Old Style"/>
          <w:sz w:val="24"/>
          <w:szCs w:val="24"/>
        </w:rPr>
        <w:t>the electronic mail marked as “</w:t>
      </w:r>
      <w:r w:rsidRPr="00195181">
        <w:rPr>
          <w:rFonts w:ascii="Bookman Old Style" w:hAnsi="Bookman Old Style"/>
          <w:i/>
          <w:sz w:val="24"/>
          <w:szCs w:val="24"/>
        </w:rPr>
        <w:t>ANK 11</w:t>
      </w:r>
      <w:r>
        <w:rPr>
          <w:rFonts w:ascii="Bookman Old Style" w:hAnsi="Bookman Old Style"/>
          <w:sz w:val="24"/>
          <w:szCs w:val="24"/>
        </w:rPr>
        <w:t>”</w:t>
      </w:r>
      <w:r w:rsidR="00076F1D">
        <w:rPr>
          <w:rFonts w:ascii="Bookman Old Style" w:hAnsi="Bookman Old Style"/>
          <w:sz w:val="24"/>
          <w:szCs w:val="24"/>
        </w:rPr>
        <w:t>,</w:t>
      </w:r>
      <w:r>
        <w:rPr>
          <w:rFonts w:ascii="Bookman Old Style" w:hAnsi="Bookman Old Style"/>
          <w:sz w:val="24"/>
          <w:szCs w:val="24"/>
        </w:rPr>
        <w:t xml:space="preserve"> was and is not conf</w:t>
      </w:r>
      <w:r w:rsidR="00076F1D">
        <w:rPr>
          <w:rFonts w:ascii="Bookman Old Style" w:hAnsi="Bookman Old Style"/>
          <w:sz w:val="24"/>
          <w:szCs w:val="24"/>
        </w:rPr>
        <w:t>irmation of the proposed tariff</w:t>
      </w:r>
      <w:r>
        <w:rPr>
          <w:rFonts w:ascii="Bookman Old Style" w:hAnsi="Bookman Old Style"/>
          <w:sz w:val="24"/>
          <w:szCs w:val="24"/>
        </w:rPr>
        <w:t>. The electronic mail neither impliedly</w:t>
      </w:r>
      <w:r w:rsidR="00451C9A">
        <w:rPr>
          <w:rFonts w:ascii="Bookman Old Style" w:hAnsi="Bookman Old Style"/>
          <w:sz w:val="24"/>
          <w:szCs w:val="24"/>
        </w:rPr>
        <w:t>,</w:t>
      </w:r>
      <w:r>
        <w:rPr>
          <w:rFonts w:ascii="Bookman Old Style" w:hAnsi="Bookman Old Style"/>
          <w:sz w:val="24"/>
          <w:szCs w:val="24"/>
        </w:rPr>
        <w:t xml:space="preserve"> or expressly referred t</w:t>
      </w:r>
      <w:r w:rsidR="00195181">
        <w:rPr>
          <w:rFonts w:ascii="Bookman Old Style" w:hAnsi="Bookman Old Style"/>
          <w:sz w:val="24"/>
          <w:szCs w:val="24"/>
        </w:rPr>
        <w:t>o an approval</w:t>
      </w:r>
      <w:r>
        <w:rPr>
          <w:rFonts w:ascii="Bookman Old Style" w:hAnsi="Bookman Old Style"/>
          <w:sz w:val="24"/>
          <w:szCs w:val="24"/>
        </w:rPr>
        <w:t xml:space="preserve"> of the proposed tariff. The respondent merely acknowledged receipt of the information requested for</w:t>
      </w:r>
      <w:r w:rsidR="00076F1D">
        <w:rPr>
          <w:rFonts w:ascii="Bookman Old Style" w:hAnsi="Bookman Old Style"/>
          <w:sz w:val="24"/>
          <w:szCs w:val="24"/>
        </w:rPr>
        <w:t>,</w:t>
      </w:r>
      <w:r>
        <w:rPr>
          <w:rFonts w:ascii="Bookman Old Style" w:hAnsi="Bookman Old Style"/>
          <w:sz w:val="24"/>
          <w:szCs w:val="24"/>
        </w:rPr>
        <w:t xml:space="preserve"> and notified</w:t>
      </w:r>
      <w:r w:rsidR="00195181">
        <w:rPr>
          <w:rFonts w:ascii="Bookman Old Style" w:hAnsi="Bookman Old Style"/>
          <w:sz w:val="24"/>
          <w:szCs w:val="24"/>
        </w:rPr>
        <w:t xml:space="preserve"> the</w:t>
      </w:r>
      <w:r>
        <w:rPr>
          <w:rFonts w:ascii="Bookman Old Style" w:hAnsi="Bookman Old Style"/>
          <w:sz w:val="24"/>
          <w:szCs w:val="24"/>
        </w:rPr>
        <w:t xml:space="preserve"> applicant of the progress </w:t>
      </w:r>
      <w:r w:rsidR="00076F1D">
        <w:rPr>
          <w:rFonts w:ascii="Bookman Old Style" w:hAnsi="Bookman Old Style"/>
          <w:sz w:val="24"/>
          <w:szCs w:val="24"/>
        </w:rPr>
        <w:t>made in processing</w:t>
      </w:r>
      <w:r>
        <w:rPr>
          <w:rFonts w:ascii="Bookman Old Style" w:hAnsi="Bookman Old Style"/>
          <w:sz w:val="24"/>
          <w:szCs w:val="24"/>
        </w:rPr>
        <w:t xml:space="preserve"> its </w:t>
      </w:r>
      <w:r w:rsidR="00921D62">
        <w:rPr>
          <w:rFonts w:ascii="Bookman Old Style" w:hAnsi="Bookman Old Style"/>
          <w:sz w:val="24"/>
          <w:szCs w:val="24"/>
        </w:rPr>
        <w:t>licence application. Further,</w:t>
      </w:r>
      <w:r w:rsidR="00F64AD4">
        <w:rPr>
          <w:rFonts w:ascii="Bookman Old Style" w:hAnsi="Bookman Old Style"/>
          <w:sz w:val="24"/>
          <w:szCs w:val="24"/>
        </w:rPr>
        <w:t xml:space="preserve"> the respondent </w:t>
      </w:r>
      <w:r w:rsidR="00BD20F2">
        <w:rPr>
          <w:rFonts w:ascii="Bookman Old Style" w:hAnsi="Bookman Old Style"/>
          <w:sz w:val="24"/>
          <w:szCs w:val="24"/>
        </w:rPr>
        <w:t xml:space="preserve">contends </w:t>
      </w:r>
      <w:r w:rsidR="00F64AD4">
        <w:rPr>
          <w:rFonts w:ascii="Bookman Old Style" w:hAnsi="Bookman Old Style"/>
          <w:sz w:val="24"/>
          <w:szCs w:val="24"/>
        </w:rPr>
        <w:t xml:space="preserve">that </w:t>
      </w:r>
      <w:r w:rsidR="00921D62">
        <w:rPr>
          <w:rFonts w:ascii="Bookman Old Style" w:hAnsi="Bookman Old Style"/>
          <w:sz w:val="24"/>
          <w:szCs w:val="24"/>
        </w:rPr>
        <w:t>the allegations that the respondent conducted a visit of the</w:t>
      </w:r>
      <w:r w:rsidR="00451C9A">
        <w:rPr>
          <w:rFonts w:ascii="Bookman Old Style" w:hAnsi="Bookman Old Style"/>
          <w:sz w:val="24"/>
          <w:szCs w:val="24"/>
        </w:rPr>
        <w:t xml:space="preserve"> </w:t>
      </w:r>
      <w:r w:rsidR="006F3875">
        <w:rPr>
          <w:rFonts w:ascii="Bookman Old Style" w:hAnsi="Bookman Old Style"/>
          <w:sz w:val="24"/>
          <w:szCs w:val="24"/>
        </w:rPr>
        <w:t xml:space="preserve">Lumwana Mine to understand how LMC and LPDC would support the tariff subsidy are unfounded and baseless. The respondent contends </w:t>
      </w:r>
      <w:r w:rsidR="00F64AD4">
        <w:rPr>
          <w:rFonts w:ascii="Bookman Old Style" w:hAnsi="Bookman Old Style"/>
          <w:sz w:val="24"/>
          <w:szCs w:val="24"/>
        </w:rPr>
        <w:t xml:space="preserve">that </w:t>
      </w:r>
      <w:r w:rsidR="00076F1D">
        <w:rPr>
          <w:rFonts w:ascii="Bookman Old Style" w:hAnsi="Bookman Old Style"/>
          <w:sz w:val="24"/>
          <w:szCs w:val="24"/>
        </w:rPr>
        <w:t xml:space="preserve">it </w:t>
      </w:r>
      <w:r w:rsidR="006F3875">
        <w:rPr>
          <w:rFonts w:ascii="Bookman Old Style" w:hAnsi="Bookman Old Style"/>
          <w:sz w:val="24"/>
          <w:szCs w:val="24"/>
        </w:rPr>
        <w:t>was at all m</w:t>
      </w:r>
      <w:r w:rsidR="00076F1D">
        <w:rPr>
          <w:rFonts w:ascii="Bookman Old Style" w:hAnsi="Bookman Old Style"/>
          <w:sz w:val="24"/>
          <w:szCs w:val="24"/>
        </w:rPr>
        <w:t>aterial times aware of the fact</w:t>
      </w:r>
      <w:r w:rsidR="006F3875">
        <w:rPr>
          <w:rFonts w:ascii="Bookman Old Style" w:hAnsi="Bookman Old Style"/>
          <w:sz w:val="24"/>
          <w:szCs w:val="24"/>
        </w:rPr>
        <w:t xml:space="preserve"> that the maintenance fee tariff proposed by the applic</w:t>
      </w:r>
      <w:r w:rsidR="00F64AD4">
        <w:rPr>
          <w:rFonts w:ascii="Bookman Old Style" w:hAnsi="Bookman Old Style"/>
          <w:sz w:val="24"/>
          <w:szCs w:val="24"/>
        </w:rPr>
        <w:t xml:space="preserve">ant for </w:t>
      </w:r>
      <w:r w:rsidR="006F3875">
        <w:rPr>
          <w:rFonts w:ascii="Bookman Old Style" w:hAnsi="Bookman Old Style"/>
          <w:sz w:val="24"/>
          <w:szCs w:val="24"/>
        </w:rPr>
        <w:t>the supply of electricity to Lum</w:t>
      </w:r>
      <w:r w:rsidR="00F64AD4">
        <w:rPr>
          <w:rFonts w:ascii="Bookman Old Style" w:hAnsi="Bookman Old Style"/>
          <w:sz w:val="24"/>
          <w:szCs w:val="24"/>
        </w:rPr>
        <w:t>w</w:t>
      </w:r>
      <w:r w:rsidR="006F3875">
        <w:rPr>
          <w:rFonts w:ascii="Bookman Old Style" w:hAnsi="Bookman Old Style"/>
          <w:sz w:val="24"/>
          <w:szCs w:val="24"/>
        </w:rPr>
        <w:t xml:space="preserve">ana property development area would be paid by LMC and not the consumers. This was based on the fact that LMC had the capacity to contract and the financial muscle to enter into such a contractual arrangement with the applicant. At no point did the document </w:t>
      </w:r>
      <w:r w:rsidR="00F64AD4">
        <w:rPr>
          <w:rFonts w:ascii="Bookman Old Style" w:hAnsi="Bookman Old Style"/>
          <w:sz w:val="24"/>
          <w:szCs w:val="24"/>
        </w:rPr>
        <w:t xml:space="preserve">made </w:t>
      </w:r>
      <w:r w:rsidR="006F3875">
        <w:rPr>
          <w:rFonts w:ascii="Bookman Old Style" w:hAnsi="Bookman Old Style"/>
          <w:sz w:val="24"/>
          <w:szCs w:val="24"/>
        </w:rPr>
        <w:t>available to the respondent by the applicant</w:t>
      </w:r>
      <w:r w:rsidR="00075E2E">
        <w:rPr>
          <w:rFonts w:ascii="Bookman Old Style" w:hAnsi="Bookman Old Style"/>
          <w:sz w:val="24"/>
          <w:szCs w:val="24"/>
        </w:rPr>
        <w:t>,</w:t>
      </w:r>
      <w:r w:rsidR="006F3875">
        <w:rPr>
          <w:rFonts w:ascii="Bookman Old Style" w:hAnsi="Bookman Old Style"/>
          <w:sz w:val="24"/>
          <w:szCs w:val="24"/>
        </w:rPr>
        <w:t xml:space="preserve"> refer to a charge of US 9.5</w:t>
      </w:r>
      <w:r w:rsidR="00442646">
        <w:rPr>
          <w:rFonts w:ascii="Bookman Old Style" w:hAnsi="Bookman Old Style"/>
          <w:sz w:val="24"/>
          <w:szCs w:val="24"/>
        </w:rPr>
        <w:t xml:space="preserve"> cents</w:t>
      </w:r>
      <w:r w:rsidR="006F3875">
        <w:rPr>
          <w:rFonts w:ascii="Bookman Old Style" w:hAnsi="Bookman Old Style"/>
          <w:sz w:val="24"/>
          <w:szCs w:val="24"/>
        </w:rPr>
        <w:t>/kwh</w:t>
      </w:r>
      <w:r w:rsidR="00F64AD4">
        <w:rPr>
          <w:rFonts w:ascii="Bookman Old Style" w:hAnsi="Bookman Old Style"/>
          <w:sz w:val="24"/>
          <w:szCs w:val="24"/>
        </w:rPr>
        <w:t>. The consumers</w:t>
      </w:r>
      <w:r w:rsidR="006F3875">
        <w:rPr>
          <w:rFonts w:ascii="Bookman Old Style" w:hAnsi="Bookman Old Style"/>
          <w:sz w:val="24"/>
          <w:szCs w:val="24"/>
        </w:rPr>
        <w:t xml:space="preserve"> are entitled </w:t>
      </w:r>
      <w:r w:rsidR="00151D3E">
        <w:rPr>
          <w:rFonts w:ascii="Bookman Old Style" w:hAnsi="Bookman Old Style"/>
          <w:sz w:val="24"/>
          <w:szCs w:val="24"/>
        </w:rPr>
        <w:t>to noti</w:t>
      </w:r>
      <w:r w:rsidR="00076F1D">
        <w:rPr>
          <w:rFonts w:ascii="Bookman Old Style" w:hAnsi="Bookman Old Style"/>
          <w:sz w:val="24"/>
          <w:szCs w:val="24"/>
        </w:rPr>
        <w:t>fication of any proposed tariff</w:t>
      </w:r>
      <w:r w:rsidR="00151D3E">
        <w:rPr>
          <w:rFonts w:ascii="Bookman Old Style" w:hAnsi="Bookman Old Style"/>
          <w:sz w:val="24"/>
          <w:szCs w:val="24"/>
        </w:rPr>
        <w:t xml:space="preserve"> to be imposed by an operator of an undertaking. </w:t>
      </w:r>
    </w:p>
    <w:p w:rsidR="00151D3E" w:rsidRDefault="00151D3E" w:rsidP="00232993">
      <w:pPr>
        <w:spacing w:line="360" w:lineRule="auto"/>
        <w:jc w:val="both"/>
        <w:rPr>
          <w:rFonts w:ascii="Bookman Old Style" w:hAnsi="Bookman Old Style"/>
          <w:sz w:val="24"/>
          <w:szCs w:val="24"/>
        </w:rPr>
      </w:pPr>
    </w:p>
    <w:p w:rsidR="00CC02D2" w:rsidRDefault="00151D3E" w:rsidP="00232993">
      <w:pPr>
        <w:spacing w:line="360" w:lineRule="auto"/>
        <w:jc w:val="both"/>
        <w:rPr>
          <w:rFonts w:ascii="Bookman Old Style" w:hAnsi="Bookman Old Style"/>
          <w:sz w:val="24"/>
          <w:szCs w:val="24"/>
        </w:rPr>
      </w:pPr>
      <w:r>
        <w:rPr>
          <w:rFonts w:ascii="Bookman Old Style" w:hAnsi="Bookman Old Style"/>
          <w:sz w:val="24"/>
          <w:szCs w:val="24"/>
        </w:rPr>
        <w:lastRenderedPageBreak/>
        <w:t>After being satisfied with the applicant’s technical and financial capabilities to carry out the licensed activities applied for, the respondent issued the applicant with licences to distribute and sup</w:t>
      </w:r>
      <w:r w:rsidR="00CC02D2">
        <w:rPr>
          <w:rFonts w:ascii="Bookman Old Style" w:hAnsi="Bookman Old Style"/>
          <w:sz w:val="24"/>
          <w:szCs w:val="24"/>
        </w:rPr>
        <w:t>ply elect</w:t>
      </w:r>
      <w:r w:rsidR="00076F1D">
        <w:rPr>
          <w:rFonts w:ascii="Bookman Old Style" w:hAnsi="Bookman Old Style"/>
          <w:sz w:val="24"/>
          <w:szCs w:val="24"/>
        </w:rPr>
        <w:t>ricity to the Lumwana Property development a</w:t>
      </w:r>
      <w:r>
        <w:rPr>
          <w:rFonts w:ascii="Bookman Old Style" w:hAnsi="Bookman Old Style"/>
          <w:sz w:val="24"/>
          <w:szCs w:val="24"/>
        </w:rPr>
        <w:t>rea</w:t>
      </w:r>
      <w:r w:rsidR="00CC02D2">
        <w:rPr>
          <w:rFonts w:ascii="Bookman Old Style" w:hAnsi="Bookman Old Style"/>
          <w:sz w:val="24"/>
          <w:szCs w:val="24"/>
        </w:rPr>
        <w:t>,</w:t>
      </w:r>
      <w:r>
        <w:rPr>
          <w:rFonts w:ascii="Bookman Old Style" w:hAnsi="Bookman Old Style"/>
          <w:sz w:val="24"/>
          <w:szCs w:val="24"/>
        </w:rPr>
        <w:t xml:space="preserve"> on 7</w:t>
      </w:r>
      <w:r w:rsidRPr="00151D3E">
        <w:rPr>
          <w:rFonts w:ascii="Bookman Old Style" w:hAnsi="Bookman Old Style"/>
          <w:sz w:val="24"/>
          <w:szCs w:val="24"/>
          <w:vertAlign w:val="superscript"/>
        </w:rPr>
        <w:t>th</w:t>
      </w:r>
      <w:r>
        <w:rPr>
          <w:rFonts w:ascii="Bookman Old Style" w:hAnsi="Bookman Old Style"/>
          <w:sz w:val="24"/>
          <w:szCs w:val="24"/>
        </w:rPr>
        <w:t xml:space="preserve"> August 2008. </w:t>
      </w:r>
      <w:r w:rsidR="00075E2E">
        <w:rPr>
          <w:rFonts w:ascii="Bookman Old Style" w:hAnsi="Bookman Old Style"/>
          <w:sz w:val="24"/>
          <w:szCs w:val="24"/>
        </w:rPr>
        <w:t xml:space="preserve">The licence was effective on </w:t>
      </w:r>
      <w:r w:rsidR="00442646">
        <w:rPr>
          <w:rFonts w:ascii="Bookman Old Style" w:hAnsi="Bookman Old Style"/>
          <w:sz w:val="24"/>
          <w:szCs w:val="24"/>
        </w:rPr>
        <w:t>24</w:t>
      </w:r>
      <w:r w:rsidR="00076F1D">
        <w:rPr>
          <w:rFonts w:ascii="Bookman Old Style" w:hAnsi="Bookman Old Style"/>
          <w:sz w:val="24"/>
          <w:szCs w:val="24"/>
          <w:vertAlign w:val="superscript"/>
        </w:rPr>
        <w:t>th</w:t>
      </w:r>
      <w:r>
        <w:rPr>
          <w:rFonts w:ascii="Bookman Old Style" w:hAnsi="Bookman Old Style"/>
          <w:sz w:val="24"/>
          <w:szCs w:val="24"/>
        </w:rPr>
        <w:t xml:space="preserve"> June, 2008, when</w:t>
      </w:r>
      <w:r w:rsidR="00836F60">
        <w:rPr>
          <w:rFonts w:ascii="Bookman Old Style" w:hAnsi="Bookman Old Style"/>
          <w:sz w:val="24"/>
          <w:szCs w:val="24"/>
        </w:rPr>
        <w:t xml:space="preserve"> the respondent approved the issuance of the licences. After the licences were issued to the applicant</w:t>
      </w:r>
      <w:r w:rsidR="00075E2E">
        <w:rPr>
          <w:rFonts w:ascii="Bookman Old Style" w:hAnsi="Bookman Old Style"/>
          <w:sz w:val="24"/>
          <w:szCs w:val="24"/>
        </w:rPr>
        <w:t>,</w:t>
      </w:r>
      <w:r w:rsidR="00836F60">
        <w:rPr>
          <w:rFonts w:ascii="Bookman Old Style" w:hAnsi="Bookman Old Style"/>
          <w:sz w:val="24"/>
          <w:szCs w:val="24"/>
        </w:rPr>
        <w:t xml:space="preserve"> the respondent received a consumer complaint from the residents of</w:t>
      </w:r>
      <w:r w:rsidR="00442646">
        <w:rPr>
          <w:rFonts w:ascii="Bookman Old Style" w:hAnsi="Bookman Old Style"/>
          <w:sz w:val="24"/>
          <w:szCs w:val="24"/>
        </w:rPr>
        <w:t xml:space="preserve"> the Lumwana housing T</w:t>
      </w:r>
      <w:r w:rsidR="00076F1D">
        <w:rPr>
          <w:rFonts w:ascii="Bookman Old Style" w:hAnsi="Bookman Old Style"/>
          <w:sz w:val="24"/>
          <w:szCs w:val="24"/>
        </w:rPr>
        <w:t>ownship about the</w:t>
      </w:r>
      <w:r w:rsidR="00836F60">
        <w:rPr>
          <w:rFonts w:ascii="Bookman Old Style" w:hAnsi="Bookman Old Style"/>
          <w:sz w:val="24"/>
          <w:szCs w:val="24"/>
        </w:rPr>
        <w:t xml:space="preserve"> high electricity charges imposed by the applicant.</w:t>
      </w:r>
    </w:p>
    <w:p w:rsidR="00CC02D2" w:rsidRDefault="00CC02D2" w:rsidP="00232993">
      <w:pPr>
        <w:spacing w:line="360" w:lineRule="auto"/>
        <w:jc w:val="both"/>
        <w:rPr>
          <w:rFonts w:ascii="Bookman Old Style" w:hAnsi="Bookman Old Style"/>
          <w:sz w:val="24"/>
          <w:szCs w:val="24"/>
        </w:rPr>
      </w:pPr>
    </w:p>
    <w:p w:rsidR="00836F60" w:rsidRDefault="00836F60" w:rsidP="00232993">
      <w:pPr>
        <w:spacing w:line="360" w:lineRule="auto"/>
        <w:jc w:val="both"/>
        <w:rPr>
          <w:rFonts w:ascii="Bookman Old Style" w:hAnsi="Bookman Old Style"/>
          <w:sz w:val="24"/>
          <w:szCs w:val="24"/>
        </w:rPr>
      </w:pPr>
      <w:r>
        <w:rPr>
          <w:rFonts w:ascii="Bookman Old Style" w:hAnsi="Bookman Old Style"/>
          <w:sz w:val="24"/>
          <w:szCs w:val="24"/>
        </w:rPr>
        <w:t xml:space="preserve"> Fol</w:t>
      </w:r>
      <w:r w:rsidR="00075E2E">
        <w:rPr>
          <w:rFonts w:ascii="Bookman Old Style" w:hAnsi="Bookman Old Style"/>
          <w:sz w:val="24"/>
          <w:szCs w:val="24"/>
        </w:rPr>
        <w:t>lowing receipt of the complaint</w:t>
      </w:r>
      <w:r>
        <w:rPr>
          <w:rFonts w:ascii="Bookman Old Style" w:hAnsi="Bookman Old Style"/>
          <w:sz w:val="24"/>
          <w:szCs w:val="24"/>
        </w:rPr>
        <w:t xml:space="preserve"> the respondent proceeded to investigate the complaint in accordance with its mandate to receive and investigate consumer complaints on price adjustments by an undertaking as provided</w:t>
      </w:r>
      <w:r w:rsidR="00CC02D2">
        <w:rPr>
          <w:rFonts w:ascii="Bookman Old Style" w:hAnsi="Bookman Old Style"/>
          <w:sz w:val="24"/>
          <w:szCs w:val="24"/>
        </w:rPr>
        <w:t xml:space="preserve"> for in the Energy Regulations A</w:t>
      </w:r>
      <w:r>
        <w:rPr>
          <w:rFonts w:ascii="Bookman Old Style" w:hAnsi="Bookman Old Style"/>
          <w:sz w:val="24"/>
          <w:szCs w:val="24"/>
        </w:rPr>
        <w:t>ct. The investigations revealed that the applicant who had began the supply of electricity to Lumwana Township in October, 2008, had been</w:t>
      </w:r>
      <w:r w:rsidR="00CC02D2">
        <w:rPr>
          <w:rFonts w:ascii="Bookman Old Style" w:hAnsi="Bookman Old Style"/>
          <w:sz w:val="24"/>
          <w:szCs w:val="24"/>
        </w:rPr>
        <w:t xml:space="preserve"> billing LPDC in line with the </w:t>
      </w:r>
      <w:r w:rsidR="00E91A6C">
        <w:rPr>
          <w:rFonts w:ascii="Bookman Old Style" w:hAnsi="Bookman Old Style"/>
          <w:sz w:val="24"/>
          <w:szCs w:val="24"/>
        </w:rPr>
        <w:t xml:space="preserve">MFA </w:t>
      </w:r>
      <w:r>
        <w:rPr>
          <w:rFonts w:ascii="Bookman Old Style" w:hAnsi="Bookman Old Style"/>
          <w:sz w:val="24"/>
          <w:szCs w:val="24"/>
        </w:rPr>
        <w:t>between LPDC and the ap</w:t>
      </w:r>
      <w:r w:rsidR="00442646">
        <w:rPr>
          <w:rFonts w:ascii="Bookman Old Style" w:hAnsi="Bookman Old Style"/>
          <w:sz w:val="24"/>
          <w:szCs w:val="24"/>
        </w:rPr>
        <w:t>plicant. However, in June, 2009,</w:t>
      </w:r>
      <w:r>
        <w:rPr>
          <w:rFonts w:ascii="Bookman Old Style" w:hAnsi="Bookman Old Style"/>
          <w:sz w:val="24"/>
          <w:szCs w:val="24"/>
        </w:rPr>
        <w:t xml:space="preserve"> </w:t>
      </w:r>
      <w:r w:rsidR="00442646">
        <w:rPr>
          <w:rFonts w:ascii="Bookman Old Style" w:hAnsi="Bookman Old Style"/>
          <w:sz w:val="24"/>
          <w:szCs w:val="24"/>
        </w:rPr>
        <w:t>the</w:t>
      </w:r>
      <w:r>
        <w:rPr>
          <w:rFonts w:ascii="Bookman Old Style" w:hAnsi="Bookman Old Style"/>
          <w:sz w:val="24"/>
          <w:szCs w:val="24"/>
        </w:rPr>
        <w:t xml:space="preserve"> applicant was requested by LMC</w:t>
      </w:r>
      <w:r w:rsidR="00E91A6C">
        <w:rPr>
          <w:rFonts w:ascii="Bookman Old Style" w:hAnsi="Bookman Old Style"/>
          <w:sz w:val="24"/>
          <w:szCs w:val="24"/>
        </w:rPr>
        <w:t>,</w:t>
      </w:r>
      <w:r>
        <w:rPr>
          <w:rFonts w:ascii="Bookman Old Style" w:hAnsi="Bookman Old Style"/>
          <w:sz w:val="24"/>
          <w:szCs w:val="24"/>
        </w:rPr>
        <w:t xml:space="preserve"> to install </w:t>
      </w:r>
      <w:r w:rsidR="00075E2E">
        <w:rPr>
          <w:rFonts w:ascii="Bookman Old Style" w:hAnsi="Bookman Old Style"/>
          <w:sz w:val="24"/>
          <w:szCs w:val="24"/>
        </w:rPr>
        <w:t>p</w:t>
      </w:r>
      <w:r>
        <w:rPr>
          <w:rFonts w:ascii="Bookman Old Style" w:hAnsi="Bookman Old Style"/>
          <w:sz w:val="24"/>
          <w:szCs w:val="24"/>
        </w:rPr>
        <w:t>re-paid meter</w:t>
      </w:r>
      <w:r w:rsidR="00442646">
        <w:rPr>
          <w:rFonts w:ascii="Bookman Old Style" w:hAnsi="Bookman Old Style"/>
          <w:sz w:val="24"/>
          <w:szCs w:val="24"/>
        </w:rPr>
        <w:t>s</w:t>
      </w:r>
      <w:r>
        <w:rPr>
          <w:rFonts w:ascii="Bookman Old Style" w:hAnsi="Bookman Old Style"/>
          <w:sz w:val="24"/>
          <w:szCs w:val="24"/>
        </w:rPr>
        <w:t xml:space="preserve"> to 198 housing units</w:t>
      </w:r>
      <w:r w:rsidR="00E91A6C">
        <w:rPr>
          <w:rFonts w:ascii="Bookman Old Style" w:hAnsi="Bookman Old Style"/>
          <w:sz w:val="24"/>
          <w:szCs w:val="24"/>
        </w:rPr>
        <w:t>,</w:t>
      </w:r>
      <w:r>
        <w:rPr>
          <w:rFonts w:ascii="Bookman Old Style" w:hAnsi="Bookman Old Style"/>
          <w:sz w:val="24"/>
          <w:szCs w:val="24"/>
        </w:rPr>
        <w:t xml:space="preserve"> and to sta</w:t>
      </w:r>
      <w:r w:rsidR="00E91A6C">
        <w:rPr>
          <w:rFonts w:ascii="Bookman Old Style" w:hAnsi="Bookman Old Style"/>
          <w:sz w:val="24"/>
          <w:szCs w:val="24"/>
        </w:rPr>
        <w:t>rt billing directly, individual</w:t>
      </w:r>
      <w:r>
        <w:rPr>
          <w:rFonts w:ascii="Bookman Old Style" w:hAnsi="Bookman Old Style"/>
          <w:sz w:val="24"/>
          <w:szCs w:val="24"/>
        </w:rPr>
        <w:t xml:space="preserve"> housing units from 1</w:t>
      </w:r>
      <w:r w:rsidRPr="00836F60">
        <w:rPr>
          <w:rFonts w:ascii="Bookman Old Style" w:hAnsi="Bookman Old Style"/>
          <w:sz w:val="24"/>
          <w:szCs w:val="24"/>
          <w:vertAlign w:val="superscript"/>
        </w:rPr>
        <w:t>st</w:t>
      </w:r>
      <w:r>
        <w:rPr>
          <w:rFonts w:ascii="Bookman Old Style" w:hAnsi="Bookman Old Style"/>
          <w:sz w:val="24"/>
          <w:szCs w:val="24"/>
        </w:rPr>
        <w:t xml:space="preserve"> July, 2009.</w:t>
      </w:r>
    </w:p>
    <w:p w:rsidR="00836F60" w:rsidRDefault="00836F60" w:rsidP="00232993">
      <w:pPr>
        <w:spacing w:line="360" w:lineRule="auto"/>
        <w:jc w:val="both"/>
        <w:rPr>
          <w:rFonts w:ascii="Bookman Old Style" w:hAnsi="Bookman Old Style"/>
          <w:sz w:val="24"/>
          <w:szCs w:val="24"/>
        </w:rPr>
      </w:pPr>
    </w:p>
    <w:p w:rsidR="00B232BC" w:rsidRDefault="00836F60" w:rsidP="00232993">
      <w:pPr>
        <w:spacing w:line="360" w:lineRule="auto"/>
        <w:jc w:val="both"/>
        <w:rPr>
          <w:rFonts w:ascii="Bookman Old Style" w:hAnsi="Bookman Old Style"/>
          <w:sz w:val="24"/>
          <w:szCs w:val="24"/>
        </w:rPr>
      </w:pPr>
      <w:r>
        <w:rPr>
          <w:rFonts w:ascii="Bookman Old Style" w:hAnsi="Bookman Old Style"/>
          <w:sz w:val="24"/>
          <w:szCs w:val="24"/>
        </w:rPr>
        <w:t xml:space="preserve">The respondent contends that the applicant </w:t>
      </w:r>
      <w:r w:rsidR="00250016">
        <w:rPr>
          <w:rFonts w:ascii="Bookman Old Style" w:hAnsi="Bookman Old Style"/>
          <w:sz w:val="24"/>
          <w:szCs w:val="24"/>
        </w:rPr>
        <w:t>arbitrarily</w:t>
      </w:r>
      <w:r w:rsidR="00CC02D2">
        <w:rPr>
          <w:rFonts w:ascii="Bookman Old Style" w:hAnsi="Bookman Old Style"/>
          <w:sz w:val="24"/>
          <w:szCs w:val="24"/>
        </w:rPr>
        <w:t xml:space="preserve"> </w:t>
      </w:r>
      <w:r>
        <w:rPr>
          <w:rFonts w:ascii="Bookman Old Style" w:hAnsi="Bookman Old Style"/>
          <w:sz w:val="24"/>
          <w:szCs w:val="24"/>
        </w:rPr>
        <w:t>proceeded to effect a tariff of US cents 9.5/kwh directly on to the residents of the i</w:t>
      </w:r>
      <w:r w:rsidR="00CC02D2">
        <w:rPr>
          <w:rFonts w:ascii="Bookman Old Style" w:hAnsi="Bookman Old Style"/>
          <w:sz w:val="24"/>
          <w:szCs w:val="24"/>
        </w:rPr>
        <w:t>ndividual housing units of the Lumwana Mine T</w:t>
      </w:r>
      <w:r>
        <w:rPr>
          <w:rFonts w:ascii="Bookman Old Style" w:hAnsi="Bookman Old Style"/>
          <w:sz w:val="24"/>
          <w:szCs w:val="24"/>
        </w:rPr>
        <w:t>ownship without notifying them of the decision, contrary to the</w:t>
      </w:r>
      <w:r w:rsidR="00CC02D2">
        <w:rPr>
          <w:rFonts w:ascii="Bookman Old Style" w:hAnsi="Bookman Old Style"/>
          <w:sz w:val="24"/>
          <w:szCs w:val="24"/>
        </w:rPr>
        <w:t xml:space="preserve"> provisions of the Electricity A</w:t>
      </w:r>
      <w:r>
        <w:rPr>
          <w:rFonts w:ascii="Bookman Old Style" w:hAnsi="Bookman Old Style"/>
          <w:sz w:val="24"/>
          <w:szCs w:val="24"/>
        </w:rPr>
        <w:t>ct. Further, as indicated earlier, the respon</w:t>
      </w:r>
      <w:r w:rsidR="00CC02D2">
        <w:rPr>
          <w:rFonts w:ascii="Bookman Old Style" w:hAnsi="Bookman Old Style"/>
          <w:sz w:val="24"/>
          <w:szCs w:val="24"/>
        </w:rPr>
        <w:t>dent contends that the agree</w:t>
      </w:r>
      <w:r w:rsidR="00435617">
        <w:rPr>
          <w:rFonts w:ascii="Bookman Old Style" w:hAnsi="Bookman Old Style"/>
          <w:sz w:val="24"/>
          <w:szCs w:val="24"/>
        </w:rPr>
        <w:t>d</w:t>
      </w:r>
      <w:r w:rsidR="00250016">
        <w:rPr>
          <w:rFonts w:ascii="Bookman Old Style" w:hAnsi="Bookman Old Style"/>
          <w:sz w:val="24"/>
          <w:szCs w:val="24"/>
        </w:rPr>
        <w:t xml:space="preserve"> </w:t>
      </w:r>
      <w:r>
        <w:rPr>
          <w:rFonts w:ascii="Bookman Old Style" w:hAnsi="Bookman Old Style"/>
          <w:sz w:val="24"/>
          <w:szCs w:val="24"/>
        </w:rPr>
        <w:t>maintenance fee was to be paid by LMC</w:t>
      </w:r>
      <w:r w:rsidR="00E91A6C">
        <w:rPr>
          <w:rFonts w:ascii="Bookman Old Style" w:hAnsi="Bookman Old Style"/>
          <w:sz w:val="24"/>
          <w:szCs w:val="24"/>
        </w:rPr>
        <w:t>,</w:t>
      </w:r>
      <w:r>
        <w:rPr>
          <w:rFonts w:ascii="Bookman Old Style" w:hAnsi="Bookman Old Style"/>
          <w:sz w:val="24"/>
          <w:szCs w:val="24"/>
        </w:rPr>
        <w:t xml:space="preserve"> and not t</w:t>
      </w:r>
      <w:r w:rsidR="00250016">
        <w:rPr>
          <w:rFonts w:ascii="Bookman Old Style" w:hAnsi="Bookman Old Style"/>
          <w:sz w:val="24"/>
          <w:szCs w:val="24"/>
        </w:rPr>
        <w:t>he residents of the individual L</w:t>
      </w:r>
      <w:r w:rsidR="00A36AE1">
        <w:rPr>
          <w:rFonts w:ascii="Bookman Old Style" w:hAnsi="Bookman Old Style"/>
          <w:sz w:val="24"/>
          <w:szCs w:val="24"/>
        </w:rPr>
        <w:t>umwana T</w:t>
      </w:r>
      <w:r>
        <w:rPr>
          <w:rFonts w:ascii="Bookman Old Style" w:hAnsi="Bookman Old Style"/>
          <w:sz w:val="24"/>
          <w:szCs w:val="24"/>
        </w:rPr>
        <w:t>ownship households</w:t>
      </w:r>
      <w:r w:rsidR="00D40AF1">
        <w:rPr>
          <w:rFonts w:ascii="Bookman Old Style" w:hAnsi="Bookman Old Style"/>
          <w:sz w:val="24"/>
          <w:szCs w:val="24"/>
        </w:rPr>
        <w:t xml:space="preserve">. </w:t>
      </w:r>
      <w:r w:rsidR="00865558">
        <w:rPr>
          <w:rFonts w:ascii="Bookman Old Style" w:hAnsi="Bookman Old Style"/>
          <w:sz w:val="24"/>
          <w:szCs w:val="24"/>
        </w:rPr>
        <w:t>The investigations further revealed that the customers that were being billed directly were neither issued with conditions of supply</w:t>
      </w:r>
      <w:r w:rsidR="00A36AE1">
        <w:rPr>
          <w:rFonts w:ascii="Bookman Old Style" w:hAnsi="Bookman Old Style"/>
          <w:sz w:val="24"/>
          <w:szCs w:val="24"/>
        </w:rPr>
        <w:t>,</w:t>
      </w:r>
      <w:r w:rsidR="00865558">
        <w:rPr>
          <w:rFonts w:ascii="Bookman Old Style" w:hAnsi="Bookman Old Style"/>
          <w:sz w:val="24"/>
          <w:szCs w:val="24"/>
        </w:rPr>
        <w:t xml:space="preserve"> nor supply agreements</w:t>
      </w:r>
      <w:r w:rsidR="00E91A6C">
        <w:rPr>
          <w:rFonts w:ascii="Bookman Old Style" w:hAnsi="Bookman Old Style"/>
          <w:sz w:val="24"/>
          <w:szCs w:val="24"/>
        </w:rPr>
        <w:t>,</w:t>
      </w:r>
      <w:r w:rsidR="00865558">
        <w:rPr>
          <w:rFonts w:ascii="Bookman Old Style" w:hAnsi="Bookman Old Style"/>
          <w:sz w:val="24"/>
          <w:szCs w:val="24"/>
        </w:rPr>
        <w:t xml:space="preserve"> contrary to the applicant’s licence conditions. The respondent</w:t>
      </w:r>
      <w:r w:rsidR="00A36AE1">
        <w:rPr>
          <w:rFonts w:ascii="Bookman Old Style" w:hAnsi="Bookman Old Style"/>
          <w:sz w:val="24"/>
          <w:szCs w:val="24"/>
        </w:rPr>
        <w:t xml:space="preserve"> maintains that the basis of</w:t>
      </w:r>
      <w:r w:rsidR="00865558">
        <w:rPr>
          <w:rFonts w:ascii="Bookman Old Style" w:hAnsi="Bookman Old Style"/>
          <w:sz w:val="24"/>
          <w:szCs w:val="24"/>
        </w:rPr>
        <w:t xml:space="preserve"> supplying electricity was a list that was given to the applicant by </w:t>
      </w:r>
      <w:r w:rsidR="00865558">
        <w:rPr>
          <w:rFonts w:ascii="Bookman Old Style" w:hAnsi="Bookman Old Style"/>
          <w:sz w:val="24"/>
          <w:szCs w:val="24"/>
        </w:rPr>
        <w:lastRenderedPageBreak/>
        <w:t xml:space="preserve">LMC specifying the details of the occupants of the houses, which was contrary to the conditions of its licence to supply electricity issued to the applicant. </w:t>
      </w:r>
    </w:p>
    <w:p w:rsidR="00B232BC" w:rsidRDefault="00B232BC" w:rsidP="00232993">
      <w:pPr>
        <w:spacing w:line="360" w:lineRule="auto"/>
        <w:jc w:val="both"/>
        <w:rPr>
          <w:rFonts w:ascii="Bookman Old Style" w:hAnsi="Bookman Old Style"/>
          <w:sz w:val="24"/>
          <w:szCs w:val="24"/>
        </w:rPr>
      </w:pPr>
    </w:p>
    <w:p w:rsidR="00A36AE1" w:rsidRDefault="00B232BC" w:rsidP="00232993">
      <w:pPr>
        <w:spacing w:line="360" w:lineRule="auto"/>
        <w:jc w:val="both"/>
        <w:rPr>
          <w:rFonts w:ascii="Bookman Old Style" w:hAnsi="Bookman Old Style"/>
          <w:sz w:val="24"/>
          <w:szCs w:val="24"/>
        </w:rPr>
      </w:pPr>
      <w:r>
        <w:rPr>
          <w:rFonts w:ascii="Bookman Old Style" w:hAnsi="Bookman Old Style"/>
          <w:sz w:val="24"/>
          <w:szCs w:val="24"/>
        </w:rPr>
        <w:t>The respo</w:t>
      </w:r>
      <w:r w:rsidR="00A36AE1">
        <w:rPr>
          <w:rFonts w:ascii="Bookman Old Style" w:hAnsi="Bookman Old Style"/>
          <w:sz w:val="24"/>
          <w:szCs w:val="24"/>
        </w:rPr>
        <w:t>ndent contends that it regulate</w:t>
      </w:r>
      <w:r>
        <w:rPr>
          <w:rFonts w:ascii="Bookman Old Style" w:hAnsi="Bookman Old Style"/>
          <w:sz w:val="24"/>
          <w:szCs w:val="24"/>
        </w:rPr>
        <w:t>s tariffs that are paid by members of the public. And further under the provisions of the Electricity Act</w:t>
      </w:r>
      <w:r w:rsidR="00E91A6C">
        <w:rPr>
          <w:rFonts w:ascii="Bookman Old Style" w:hAnsi="Bookman Old Style"/>
          <w:sz w:val="24"/>
          <w:szCs w:val="24"/>
        </w:rPr>
        <w:t>,</w:t>
      </w:r>
      <w:r>
        <w:rPr>
          <w:rFonts w:ascii="Bookman Old Style" w:hAnsi="Bookman Old Style"/>
          <w:sz w:val="24"/>
          <w:szCs w:val="24"/>
        </w:rPr>
        <w:t xml:space="preserve"> and the licence conditions, the respondent determines tariffs that are charged by an operator that supplies electricity to the public. Thus the residents of Lumwana housing township are members of the public</w:t>
      </w:r>
      <w:r w:rsidR="003743EA">
        <w:rPr>
          <w:rFonts w:ascii="Bookman Old Style" w:hAnsi="Bookman Old Style"/>
          <w:sz w:val="24"/>
          <w:szCs w:val="24"/>
        </w:rPr>
        <w:t>,</w:t>
      </w:r>
      <w:r>
        <w:rPr>
          <w:rFonts w:ascii="Bookman Old Style" w:hAnsi="Bookman Old Style"/>
          <w:sz w:val="24"/>
          <w:szCs w:val="24"/>
        </w:rPr>
        <w:t xml:space="preserve"> and therefore are entitled to be notified of any proposed tariffs in accorda</w:t>
      </w:r>
      <w:r w:rsidR="00A36AE1">
        <w:rPr>
          <w:rFonts w:ascii="Bookman Old Style" w:hAnsi="Bookman Old Style"/>
          <w:sz w:val="24"/>
          <w:szCs w:val="24"/>
        </w:rPr>
        <w:t>nce with the provisions of the E</w:t>
      </w:r>
      <w:r>
        <w:rPr>
          <w:rFonts w:ascii="Bookman Old Style" w:hAnsi="Bookman Old Style"/>
          <w:sz w:val="24"/>
          <w:szCs w:val="24"/>
        </w:rPr>
        <w:t xml:space="preserve">lectricity Act. </w:t>
      </w:r>
    </w:p>
    <w:p w:rsidR="00A36AE1" w:rsidRDefault="00A36AE1" w:rsidP="00232993">
      <w:pPr>
        <w:spacing w:line="360" w:lineRule="auto"/>
        <w:jc w:val="both"/>
        <w:rPr>
          <w:rFonts w:ascii="Bookman Old Style" w:hAnsi="Bookman Old Style"/>
          <w:sz w:val="24"/>
          <w:szCs w:val="24"/>
        </w:rPr>
      </w:pPr>
    </w:p>
    <w:p w:rsidR="00674A2C" w:rsidRDefault="00B232BC" w:rsidP="00232993">
      <w:pPr>
        <w:spacing w:line="360" w:lineRule="auto"/>
        <w:jc w:val="both"/>
        <w:rPr>
          <w:rFonts w:ascii="Bookman Old Style" w:hAnsi="Bookman Old Style"/>
          <w:sz w:val="24"/>
          <w:szCs w:val="24"/>
        </w:rPr>
      </w:pPr>
      <w:r>
        <w:rPr>
          <w:rFonts w:ascii="Bookman Old Style" w:hAnsi="Bookman Old Style"/>
          <w:sz w:val="24"/>
          <w:szCs w:val="24"/>
        </w:rPr>
        <w:t>During the investigations</w:t>
      </w:r>
      <w:r w:rsidR="00075E2E">
        <w:rPr>
          <w:rFonts w:ascii="Bookman Old Style" w:hAnsi="Bookman Old Style"/>
          <w:sz w:val="24"/>
          <w:szCs w:val="24"/>
        </w:rPr>
        <w:t>,</w:t>
      </w:r>
      <w:r>
        <w:rPr>
          <w:rFonts w:ascii="Bookman Old Style" w:hAnsi="Bookman Old Style"/>
          <w:sz w:val="24"/>
          <w:szCs w:val="24"/>
        </w:rPr>
        <w:t xml:space="preserve"> both LMC and the applicant were notified of the complaint received by the consumers in the Lumwana Township by the respondent. Based on the findings of the investigations, which revealed that the applicant breached its licence conditions</w:t>
      </w:r>
      <w:r w:rsidR="00B0387D">
        <w:rPr>
          <w:rFonts w:ascii="Bookman Old Style" w:hAnsi="Bookman Old Style"/>
          <w:sz w:val="24"/>
          <w:szCs w:val="24"/>
        </w:rPr>
        <w:t>,</w:t>
      </w:r>
      <w:r>
        <w:rPr>
          <w:rFonts w:ascii="Bookman Old Style" w:hAnsi="Bookman Old Style"/>
          <w:sz w:val="24"/>
          <w:szCs w:val="24"/>
        </w:rPr>
        <w:t xml:space="preserve"> the respondent issued an Enforcement Notice. After receipt of a formal</w:t>
      </w:r>
      <w:r w:rsidR="00B0387D">
        <w:rPr>
          <w:rFonts w:ascii="Bookman Old Style" w:hAnsi="Bookman Old Style"/>
          <w:sz w:val="24"/>
          <w:szCs w:val="24"/>
        </w:rPr>
        <w:t xml:space="preserve"> response to the Enforcement Notice from the applicant</w:t>
      </w:r>
      <w:r w:rsidR="00A36AE1">
        <w:rPr>
          <w:rFonts w:ascii="Bookman Old Style" w:hAnsi="Bookman Old Style"/>
          <w:sz w:val="24"/>
          <w:szCs w:val="24"/>
        </w:rPr>
        <w:t>,</w:t>
      </w:r>
      <w:r w:rsidR="00B0387D">
        <w:rPr>
          <w:rFonts w:ascii="Bookman Old Style" w:hAnsi="Bookman Old Style"/>
          <w:sz w:val="24"/>
          <w:szCs w:val="24"/>
        </w:rPr>
        <w:t xml:space="preserve"> the respondent issued a Notice of Hearing to the applicant, thus according to the applicant the right to be heard on the issues raised in the Enforcement Notice. </w:t>
      </w:r>
    </w:p>
    <w:p w:rsidR="00674A2C" w:rsidRDefault="00674A2C" w:rsidP="00232993">
      <w:pPr>
        <w:spacing w:line="360" w:lineRule="auto"/>
        <w:jc w:val="both"/>
        <w:rPr>
          <w:rFonts w:ascii="Bookman Old Style" w:hAnsi="Bookman Old Style"/>
          <w:sz w:val="24"/>
          <w:szCs w:val="24"/>
        </w:rPr>
      </w:pPr>
    </w:p>
    <w:p w:rsidR="004745F4" w:rsidRDefault="00674A2C" w:rsidP="00232993">
      <w:pPr>
        <w:spacing w:line="360" w:lineRule="auto"/>
        <w:jc w:val="both"/>
        <w:rPr>
          <w:rFonts w:ascii="Bookman Old Style" w:hAnsi="Bookman Old Style"/>
          <w:sz w:val="24"/>
          <w:szCs w:val="24"/>
        </w:rPr>
      </w:pPr>
      <w:r>
        <w:rPr>
          <w:rFonts w:ascii="Bookman Old Style" w:hAnsi="Bookman Old Style"/>
          <w:sz w:val="24"/>
          <w:szCs w:val="24"/>
        </w:rPr>
        <w:t>On 21</w:t>
      </w:r>
      <w:r w:rsidRPr="00674A2C">
        <w:rPr>
          <w:rFonts w:ascii="Bookman Old Style" w:hAnsi="Bookman Old Style"/>
          <w:sz w:val="24"/>
          <w:szCs w:val="24"/>
          <w:vertAlign w:val="superscript"/>
        </w:rPr>
        <w:t>st</w:t>
      </w:r>
      <w:r>
        <w:rPr>
          <w:rFonts w:ascii="Bookman Old Style" w:hAnsi="Bookman Old Style"/>
          <w:sz w:val="24"/>
          <w:szCs w:val="24"/>
        </w:rPr>
        <w:t xml:space="preserve"> December, 2009, the applicant appeared before the respondent and argued that the tariff that was being charged was an approved tariff that was embedded in the Maintenance Agreement. The Agreement in issue</w:t>
      </w:r>
      <w:r w:rsidR="003743EA">
        <w:rPr>
          <w:rFonts w:ascii="Bookman Old Style" w:hAnsi="Bookman Old Style"/>
          <w:sz w:val="24"/>
          <w:szCs w:val="24"/>
        </w:rPr>
        <w:t>,</w:t>
      </w:r>
      <w:r>
        <w:rPr>
          <w:rFonts w:ascii="Bookman Old Style" w:hAnsi="Bookman Old Style"/>
          <w:sz w:val="24"/>
          <w:szCs w:val="24"/>
        </w:rPr>
        <w:t xml:space="preserve"> and the appendices reflecting a tariff of US cents 9.5/kwh were concluded after the licences were issued. Further, the tariff referred to as the approved tariff was only brought to the attention of the respondent</w:t>
      </w:r>
      <w:r w:rsidR="00075E2E">
        <w:rPr>
          <w:rFonts w:ascii="Bookman Old Style" w:hAnsi="Bookman Old Style"/>
          <w:sz w:val="24"/>
          <w:szCs w:val="24"/>
        </w:rPr>
        <w:t>,</w:t>
      </w:r>
      <w:r>
        <w:rPr>
          <w:rFonts w:ascii="Bookman Old Style" w:hAnsi="Bookman Old Style"/>
          <w:sz w:val="24"/>
          <w:szCs w:val="24"/>
        </w:rPr>
        <w:t xml:space="preserve"> after a complaint was received from the residents of the Lumwana housing township.</w:t>
      </w:r>
    </w:p>
    <w:p w:rsidR="00442646" w:rsidRDefault="00442646" w:rsidP="00232993">
      <w:pPr>
        <w:spacing w:line="360" w:lineRule="auto"/>
        <w:jc w:val="both"/>
        <w:rPr>
          <w:rFonts w:ascii="Bookman Old Style" w:hAnsi="Bookman Old Style"/>
          <w:sz w:val="24"/>
          <w:szCs w:val="24"/>
        </w:rPr>
      </w:pPr>
    </w:p>
    <w:p w:rsidR="00F11373" w:rsidRDefault="004745F4" w:rsidP="00232993">
      <w:pPr>
        <w:spacing w:line="360" w:lineRule="auto"/>
        <w:jc w:val="both"/>
        <w:rPr>
          <w:rFonts w:ascii="Bookman Old Style" w:hAnsi="Bookman Old Style"/>
          <w:sz w:val="24"/>
          <w:szCs w:val="24"/>
        </w:rPr>
      </w:pPr>
      <w:r>
        <w:rPr>
          <w:rFonts w:ascii="Bookman Old Style" w:hAnsi="Bookman Old Style"/>
          <w:sz w:val="24"/>
          <w:szCs w:val="24"/>
        </w:rPr>
        <w:t>Upon hearing the applicant, and considering the implication of charging a tariff that was not approved by the respondent, the applicant was requested to apply for provisional approval of the existing tariff of US cent 9.5/kwh. The order issued was provisional to allow the unauthorised tariff to operate</w:t>
      </w:r>
      <w:r w:rsidR="00075E2E">
        <w:rPr>
          <w:rFonts w:ascii="Bookman Old Style" w:hAnsi="Bookman Old Style"/>
          <w:sz w:val="24"/>
          <w:szCs w:val="24"/>
        </w:rPr>
        <w:t>,</w:t>
      </w:r>
      <w:r>
        <w:rPr>
          <w:rFonts w:ascii="Bookman Old Style" w:hAnsi="Bookman Old Style"/>
          <w:sz w:val="24"/>
          <w:szCs w:val="24"/>
        </w:rPr>
        <w:t xml:space="preserve"> whilst the respondent considered the tariff application to the applicant</w:t>
      </w:r>
      <w:r w:rsidR="00F11373">
        <w:rPr>
          <w:rFonts w:ascii="Bookman Old Style" w:hAnsi="Bookman Old Style"/>
          <w:sz w:val="24"/>
          <w:szCs w:val="24"/>
        </w:rPr>
        <w:t>.</w:t>
      </w:r>
    </w:p>
    <w:p w:rsidR="00F11373" w:rsidRDefault="00F11373" w:rsidP="00232993">
      <w:pPr>
        <w:spacing w:line="360" w:lineRule="auto"/>
        <w:jc w:val="both"/>
        <w:rPr>
          <w:rFonts w:ascii="Bookman Old Style" w:hAnsi="Bookman Old Style"/>
          <w:sz w:val="24"/>
          <w:szCs w:val="24"/>
        </w:rPr>
      </w:pPr>
    </w:p>
    <w:p w:rsidR="005A23CB" w:rsidRDefault="00F11373" w:rsidP="00232993">
      <w:pPr>
        <w:spacing w:line="360" w:lineRule="auto"/>
        <w:jc w:val="both"/>
        <w:rPr>
          <w:rFonts w:ascii="Bookman Old Style" w:hAnsi="Bookman Old Style"/>
          <w:sz w:val="24"/>
          <w:szCs w:val="24"/>
        </w:rPr>
      </w:pPr>
      <w:r>
        <w:rPr>
          <w:rFonts w:ascii="Bookman Old Style" w:hAnsi="Bookman Old Style"/>
          <w:sz w:val="24"/>
          <w:szCs w:val="24"/>
        </w:rPr>
        <w:t xml:space="preserve">Following the issuance of the provisional order, the applicant submitted a formal application for the approval </w:t>
      </w:r>
      <w:r w:rsidR="00A36AE1">
        <w:rPr>
          <w:rFonts w:ascii="Bookman Old Style" w:hAnsi="Bookman Old Style"/>
          <w:sz w:val="24"/>
          <w:szCs w:val="24"/>
        </w:rPr>
        <w:t>of US 9.5</w:t>
      </w:r>
      <w:r w:rsidR="00ED16E6">
        <w:rPr>
          <w:rFonts w:ascii="Bookman Old Style" w:hAnsi="Bookman Old Style"/>
          <w:sz w:val="24"/>
          <w:szCs w:val="24"/>
        </w:rPr>
        <w:t xml:space="preserve"> cents/kwh</w:t>
      </w:r>
      <w:r w:rsidR="00A36AE1">
        <w:rPr>
          <w:rFonts w:ascii="Bookman Old Style" w:hAnsi="Bookman Old Style"/>
          <w:sz w:val="24"/>
          <w:szCs w:val="24"/>
        </w:rPr>
        <w:t xml:space="preserve"> to be applied in the Lumwana </w:t>
      </w:r>
      <w:r w:rsidR="00442646">
        <w:rPr>
          <w:rFonts w:ascii="Bookman Old Style" w:hAnsi="Bookman Old Style"/>
          <w:sz w:val="24"/>
          <w:szCs w:val="24"/>
        </w:rPr>
        <w:t>h</w:t>
      </w:r>
      <w:r w:rsidR="00ED16E6">
        <w:rPr>
          <w:rFonts w:ascii="Bookman Old Style" w:hAnsi="Bookman Old Style"/>
          <w:sz w:val="24"/>
          <w:szCs w:val="24"/>
        </w:rPr>
        <w:t>ousing Township</w:t>
      </w:r>
      <w:r w:rsidR="00A36AE1">
        <w:rPr>
          <w:rFonts w:ascii="Bookman Old Style" w:hAnsi="Bookman Old Style"/>
          <w:sz w:val="24"/>
          <w:szCs w:val="24"/>
        </w:rPr>
        <w:t>.</w:t>
      </w:r>
      <w:r>
        <w:rPr>
          <w:rFonts w:ascii="Bookman Old Style" w:hAnsi="Bookman Old Style"/>
          <w:sz w:val="24"/>
          <w:szCs w:val="24"/>
        </w:rPr>
        <w:t xml:space="preserve"> </w:t>
      </w:r>
      <w:r w:rsidR="00A36AE1">
        <w:rPr>
          <w:rFonts w:ascii="Bookman Old Style" w:hAnsi="Bookman Old Style"/>
          <w:sz w:val="24"/>
          <w:szCs w:val="24"/>
        </w:rPr>
        <w:t>By</w:t>
      </w:r>
      <w:r>
        <w:rPr>
          <w:rFonts w:ascii="Bookman Old Style" w:hAnsi="Bookman Old Style"/>
          <w:sz w:val="24"/>
          <w:szCs w:val="24"/>
        </w:rPr>
        <w:t xml:space="preserve"> a letter dated 14</w:t>
      </w:r>
      <w:r w:rsidRPr="00F11373">
        <w:rPr>
          <w:rFonts w:ascii="Bookman Old Style" w:hAnsi="Bookman Old Style"/>
          <w:sz w:val="24"/>
          <w:szCs w:val="24"/>
          <w:vertAlign w:val="superscript"/>
        </w:rPr>
        <w:t>th</w:t>
      </w:r>
      <w:r>
        <w:rPr>
          <w:rFonts w:ascii="Bookman Old Style" w:hAnsi="Bookman Old Style"/>
          <w:sz w:val="24"/>
          <w:szCs w:val="24"/>
        </w:rPr>
        <w:t xml:space="preserve"> January, 2010, the respondent acknowledged receipt of the tariff application</w:t>
      </w:r>
      <w:r w:rsidR="00ED16E6">
        <w:rPr>
          <w:rFonts w:ascii="Bookman Old Style" w:hAnsi="Bookman Old Style"/>
          <w:sz w:val="24"/>
          <w:szCs w:val="24"/>
        </w:rPr>
        <w:t>,</w:t>
      </w:r>
      <w:r>
        <w:rPr>
          <w:rFonts w:ascii="Bookman Old Style" w:hAnsi="Bookman Old Style"/>
          <w:sz w:val="24"/>
          <w:szCs w:val="24"/>
        </w:rPr>
        <w:t xml:space="preserve"> and advised the applicant of its requirement to notify its c</w:t>
      </w:r>
      <w:r w:rsidR="00A36AE1">
        <w:rPr>
          <w:rFonts w:ascii="Bookman Old Style" w:hAnsi="Bookman Old Style"/>
          <w:sz w:val="24"/>
          <w:szCs w:val="24"/>
        </w:rPr>
        <w:t>onsumers, the residents of the Lumwana M</w:t>
      </w:r>
      <w:r>
        <w:rPr>
          <w:rFonts w:ascii="Bookman Old Style" w:hAnsi="Bookman Old Style"/>
          <w:sz w:val="24"/>
          <w:szCs w:val="24"/>
        </w:rPr>
        <w:t xml:space="preserve">ine </w:t>
      </w:r>
      <w:r w:rsidR="00ED16E6">
        <w:rPr>
          <w:rFonts w:ascii="Bookman Old Style" w:hAnsi="Bookman Old Style"/>
          <w:sz w:val="24"/>
          <w:szCs w:val="24"/>
        </w:rPr>
        <w:t>Township</w:t>
      </w:r>
      <w:r>
        <w:rPr>
          <w:rFonts w:ascii="Bookman Old Style" w:hAnsi="Bookman Old Style"/>
          <w:sz w:val="24"/>
          <w:szCs w:val="24"/>
        </w:rPr>
        <w:t xml:space="preserve"> of the intention to effect </w:t>
      </w:r>
      <w:r w:rsidR="00FE4AA4">
        <w:rPr>
          <w:rFonts w:ascii="Bookman Old Style" w:hAnsi="Bookman Old Style"/>
          <w:sz w:val="24"/>
          <w:szCs w:val="24"/>
        </w:rPr>
        <w:t>the proposed tariff in respect of the supply of electricity as prescribed by section 8 of the Electricity Act. And further, in the absence of a formal notification of the proposed application to vary tariffs by the applicant, the respondent by letter dated 16</w:t>
      </w:r>
      <w:r w:rsidR="00FE4AA4" w:rsidRPr="00FE4AA4">
        <w:rPr>
          <w:rFonts w:ascii="Bookman Old Style" w:hAnsi="Bookman Old Style"/>
          <w:sz w:val="24"/>
          <w:szCs w:val="24"/>
          <w:vertAlign w:val="superscript"/>
        </w:rPr>
        <w:t>th</w:t>
      </w:r>
      <w:r w:rsidR="00FE4AA4">
        <w:rPr>
          <w:rFonts w:ascii="Bookman Old Style" w:hAnsi="Bookman Old Style"/>
          <w:sz w:val="24"/>
          <w:szCs w:val="24"/>
        </w:rPr>
        <w:t xml:space="preserve"> February, 2010, reminded the applicant of its responsibility to formally notify its consumers of the proposed tariff variation in accordance with the provisions of the Electricity Act. The respondent maintains that on account of Lumwana being remotely located and in order to facilitate the process of receipt of submissions, the respondent decided to send a member of staff to receive submissions within the notice period of thirty (30) days from the date of advertisement placed </w:t>
      </w:r>
      <w:r w:rsidR="00075E2E">
        <w:rPr>
          <w:rFonts w:ascii="Bookman Old Style" w:hAnsi="Bookman Old Style"/>
          <w:sz w:val="24"/>
          <w:szCs w:val="24"/>
        </w:rPr>
        <w:t>i</w:t>
      </w:r>
      <w:r w:rsidR="00FE4AA4">
        <w:rPr>
          <w:rFonts w:ascii="Bookman Old Style" w:hAnsi="Bookman Old Style"/>
          <w:sz w:val="24"/>
          <w:szCs w:val="24"/>
        </w:rPr>
        <w:t>n the print media. LMC facilitated the process by the provision of space to the respondent solely for the purpose of receipt of submission</w:t>
      </w:r>
      <w:r w:rsidR="00A36AE1">
        <w:rPr>
          <w:rFonts w:ascii="Bookman Old Style" w:hAnsi="Bookman Old Style"/>
          <w:sz w:val="24"/>
          <w:szCs w:val="24"/>
        </w:rPr>
        <w:t>s</w:t>
      </w:r>
      <w:r w:rsidR="00FE4AA4">
        <w:rPr>
          <w:rFonts w:ascii="Bookman Old Style" w:hAnsi="Bookman Old Style"/>
          <w:sz w:val="24"/>
          <w:szCs w:val="24"/>
        </w:rPr>
        <w:t xml:space="preserve"> relating to the application</w:t>
      </w:r>
      <w:r w:rsidR="005A23CB">
        <w:rPr>
          <w:rFonts w:ascii="Bookman Old Style" w:hAnsi="Bookman Old Style"/>
          <w:sz w:val="24"/>
          <w:szCs w:val="24"/>
        </w:rPr>
        <w:t>.</w:t>
      </w:r>
    </w:p>
    <w:p w:rsidR="005A23CB" w:rsidRDefault="005A23CB" w:rsidP="00232993">
      <w:pPr>
        <w:spacing w:line="360" w:lineRule="auto"/>
        <w:jc w:val="both"/>
        <w:rPr>
          <w:rFonts w:ascii="Bookman Old Style" w:hAnsi="Bookman Old Style"/>
          <w:sz w:val="24"/>
          <w:szCs w:val="24"/>
        </w:rPr>
      </w:pPr>
    </w:p>
    <w:p w:rsidR="00CD105E" w:rsidRDefault="005A23CB" w:rsidP="00232993">
      <w:pPr>
        <w:spacing w:line="360" w:lineRule="auto"/>
        <w:jc w:val="both"/>
        <w:rPr>
          <w:rFonts w:ascii="Bookman Old Style" w:hAnsi="Bookman Old Style"/>
          <w:sz w:val="24"/>
          <w:szCs w:val="24"/>
        </w:rPr>
      </w:pPr>
      <w:r>
        <w:rPr>
          <w:rFonts w:ascii="Bookman Old Style" w:hAnsi="Bookman Old Style"/>
          <w:sz w:val="24"/>
          <w:szCs w:val="24"/>
        </w:rPr>
        <w:t>Later</w:t>
      </w:r>
      <w:r w:rsidR="00ED16E6">
        <w:rPr>
          <w:rFonts w:ascii="Bookman Old Style" w:hAnsi="Bookman Old Style"/>
          <w:sz w:val="24"/>
          <w:szCs w:val="24"/>
        </w:rPr>
        <w:t>,</w:t>
      </w:r>
      <w:r>
        <w:rPr>
          <w:rFonts w:ascii="Bookman Old Style" w:hAnsi="Bookman Old Style"/>
          <w:sz w:val="24"/>
          <w:szCs w:val="24"/>
        </w:rPr>
        <w:t xml:space="preserve"> the responden</w:t>
      </w:r>
      <w:r w:rsidR="00A36AE1">
        <w:rPr>
          <w:rFonts w:ascii="Bookman Old Style" w:hAnsi="Bookman Old Style"/>
          <w:sz w:val="24"/>
          <w:szCs w:val="24"/>
        </w:rPr>
        <w:t>t convened a public hearing in L</w:t>
      </w:r>
      <w:r>
        <w:rPr>
          <w:rFonts w:ascii="Bookman Old Style" w:hAnsi="Bookman Old Style"/>
          <w:sz w:val="24"/>
          <w:szCs w:val="24"/>
        </w:rPr>
        <w:t>umwana on 11</w:t>
      </w:r>
      <w:r w:rsidRPr="005A23CB">
        <w:rPr>
          <w:rFonts w:ascii="Bookman Old Style" w:hAnsi="Bookman Old Style"/>
          <w:sz w:val="24"/>
          <w:szCs w:val="24"/>
          <w:vertAlign w:val="superscript"/>
        </w:rPr>
        <w:t>th</w:t>
      </w:r>
      <w:r>
        <w:rPr>
          <w:rFonts w:ascii="Bookman Old Style" w:hAnsi="Bookman Old Style"/>
          <w:sz w:val="24"/>
          <w:szCs w:val="24"/>
        </w:rPr>
        <w:t xml:space="preserve"> March, 2010, where both the applicant and the consumers; that is the residents of </w:t>
      </w:r>
      <w:r>
        <w:rPr>
          <w:rFonts w:ascii="Bookman Old Style" w:hAnsi="Bookman Old Style"/>
          <w:sz w:val="24"/>
          <w:szCs w:val="24"/>
        </w:rPr>
        <w:lastRenderedPageBreak/>
        <w:t>Lumwana Mine Township were accorded the right to be heard on the proposals that were made by the applicant in accordance with the provisions of the Electricity Act.</w:t>
      </w:r>
    </w:p>
    <w:p w:rsidR="008B42E7" w:rsidRDefault="00CD105E" w:rsidP="00232993">
      <w:pPr>
        <w:spacing w:line="360" w:lineRule="auto"/>
        <w:jc w:val="both"/>
        <w:rPr>
          <w:rFonts w:ascii="Bookman Old Style" w:hAnsi="Bookman Old Style"/>
          <w:sz w:val="24"/>
          <w:szCs w:val="24"/>
        </w:rPr>
      </w:pPr>
      <w:r>
        <w:rPr>
          <w:rFonts w:ascii="Bookman Old Style" w:hAnsi="Bookman Old Style"/>
          <w:sz w:val="24"/>
          <w:szCs w:val="24"/>
        </w:rPr>
        <w:t>The respondent contends that the article referred to in the applicant’s affidavit in support entitled</w:t>
      </w:r>
      <w:r w:rsidR="00ED16E6">
        <w:rPr>
          <w:rFonts w:ascii="Bookman Old Style" w:hAnsi="Bookman Old Style"/>
          <w:sz w:val="24"/>
          <w:szCs w:val="24"/>
        </w:rPr>
        <w:t>:</w:t>
      </w:r>
      <w:r>
        <w:rPr>
          <w:rFonts w:ascii="Bookman Old Style" w:hAnsi="Bookman Old Style"/>
          <w:sz w:val="24"/>
          <w:szCs w:val="24"/>
        </w:rPr>
        <w:t xml:space="preserve"> “</w:t>
      </w:r>
      <w:r w:rsidRPr="00A36AE1">
        <w:rPr>
          <w:rFonts w:ascii="Bookman Old Style" w:hAnsi="Bookman Old Style"/>
          <w:i/>
          <w:sz w:val="24"/>
          <w:szCs w:val="24"/>
        </w:rPr>
        <w:t>LUMWANA RESIDENTS SPEAK OUT ON POWER TARIFF,”</w:t>
      </w:r>
      <w:r>
        <w:rPr>
          <w:rFonts w:ascii="Bookman Old Style" w:hAnsi="Bookman Old Style"/>
          <w:sz w:val="24"/>
          <w:szCs w:val="24"/>
        </w:rPr>
        <w:t xml:space="preserve"> published in the </w:t>
      </w:r>
      <w:r w:rsidRPr="00A36AE1">
        <w:rPr>
          <w:rFonts w:ascii="Bookman Old Style" w:hAnsi="Bookman Old Style"/>
          <w:i/>
          <w:sz w:val="24"/>
          <w:szCs w:val="24"/>
        </w:rPr>
        <w:t>Zambia Daily Mail</w:t>
      </w:r>
      <w:r w:rsidR="00A36AE1">
        <w:rPr>
          <w:rFonts w:ascii="Bookman Old Style" w:hAnsi="Bookman Old Style"/>
          <w:sz w:val="24"/>
          <w:szCs w:val="24"/>
        </w:rPr>
        <w:t>,</w:t>
      </w:r>
      <w:r>
        <w:rPr>
          <w:rFonts w:ascii="Bookman Old Style" w:hAnsi="Bookman Old Style"/>
          <w:sz w:val="24"/>
          <w:szCs w:val="24"/>
        </w:rPr>
        <w:t xml:space="preserve"> on Wednesday 14</w:t>
      </w:r>
      <w:r w:rsidRPr="00CD105E">
        <w:rPr>
          <w:rFonts w:ascii="Bookman Old Style" w:hAnsi="Bookman Old Style"/>
          <w:sz w:val="24"/>
          <w:szCs w:val="24"/>
          <w:vertAlign w:val="superscript"/>
        </w:rPr>
        <w:t>th</w:t>
      </w:r>
      <w:r>
        <w:rPr>
          <w:rFonts w:ascii="Bookman Old Style" w:hAnsi="Bookman Old Style"/>
          <w:sz w:val="24"/>
          <w:szCs w:val="24"/>
        </w:rPr>
        <w:t xml:space="preserve"> April, 2010, was not authorised by the respondent. As a result, upon a formal complaint to the </w:t>
      </w:r>
      <w:r w:rsidRPr="00075E2E">
        <w:rPr>
          <w:rFonts w:ascii="Bookman Old Style" w:hAnsi="Bookman Old Style"/>
          <w:i/>
          <w:sz w:val="24"/>
          <w:szCs w:val="24"/>
        </w:rPr>
        <w:t>Zambia Daily Mail</w:t>
      </w:r>
      <w:r w:rsidR="00075E2E">
        <w:rPr>
          <w:rFonts w:ascii="Bookman Old Style" w:hAnsi="Bookman Old Style"/>
          <w:sz w:val="24"/>
          <w:szCs w:val="24"/>
        </w:rPr>
        <w:t>,</w:t>
      </w:r>
      <w:r>
        <w:rPr>
          <w:rFonts w:ascii="Bookman Old Style" w:hAnsi="Bookman Old Style"/>
          <w:sz w:val="24"/>
          <w:szCs w:val="24"/>
        </w:rPr>
        <w:t xml:space="preserve"> and a subsequent receipt of an apology from the </w:t>
      </w:r>
      <w:r w:rsidRPr="00A36AE1">
        <w:rPr>
          <w:rFonts w:ascii="Bookman Old Style" w:hAnsi="Bookman Old Style"/>
          <w:i/>
          <w:sz w:val="24"/>
          <w:szCs w:val="24"/>
        </w:rPr>
        <w:t>Zambia Daily Mail</w:t>
      </w:r>
      <w:r w:rsidR="00A36AE1">
        <w:rPr>
          <w:rFonts w:ascii="Bookman Old Style" w:hAnsi="Bookman Old Style"/>
          <w:sz w:val="24"/>
          <w:szCs w:val="24"/>
        </w:rPr>
        <w:t>,</w:t>
      </w:r>
      <w:r>
        <w:rPr>
          <w:rFonts w:ascii="Bookman Old Style" w:hAnsi="Bookman Old Style"/>
          <w:sz w:val="24"/>
          <w:szCs w:val="24"/>
        </w:rPr>
        <w:t xml:space="preserve"> Marketing and Advertising Manager, the apology was forwarded to</w:t>
      </w:r>
      <w:r w:rsidR="00B60D8E">
        <w:rPr>
          <w:rFonts w:ascii="Bookman Old Style" w:hAnsi="Bookman Old Style"/>
          <w:sz w:val="24"/>
          <w:szCs w:val="24"/>
        </w:rPr>
        <w:t xml:space="preserve"> LMC</w:t>
      </w:r>
      <w:r w:rsidR="00075E2E">
        <w:rPr>
          <w:rFonts w:ascii="Bookman Old Style" w:hAnsi="Bookman Old Style"/>
          <w:sz w:val="24"/>
          <w:szCs w:val="24"/>
        </w:rPr>
        <w:t>,</w:t>
      </w:r>
      <w:r w:rsidR="00B60D8E">
        <w:rPr>
          <w:rFonts w:ascii="Bookman Old Style" w:hAnsi="Bookman Old Style"/>
          <w:sz w:val="24"/>
          <w:szCs w:val="24"/>
        </w:rPr>
        <w:t xml:space="preserve"> and the applicant, u</w:t>
      </w:r>
      <w:r w:rsidR="008B42E7">
        <w:rPr>
          <w:rFonts w:ascii="Bookman Old Style" w:hAnsi="Bookman Old Style"/>
          <w:sz w:val="24"/>
          <w:szCs w:val="24"/>
        </w:rPr>
        <w:t>nder a cover letter dated 21</w:t>
      </w:r>
      <w:r w:rsidR="008B42E7" w:rsidRPr="008B42E7">
        <w:rPr>
          <w:rFonts w:ascii="Bookman Old Style" w:hAnsi="Bookman Old Style"/>
          <w:sz w:val="24"/>
          <w:szCs w:val="24"/>
          <w:vertAlign w:val="superscript"/>
        </w:rPr>
        <w:t>st</w:t>
      </w:r>
      <w:r w:rsidR="008B42E7">
        <w:rPr>
          <w:rFonts w:ascii="Bookman Old Style" w:hAnsi="Bookman Old Style"/>
          <w:sz w:val="24"/>
          <w:szCs w:val="24"/>
        </w:rPr>
        <w:t xml:space="preserve"> April, 2010.</w:t>
      </w:r>
    </w:p>
    <w:p w:rsidR="008B42E7" w:rsidRDefault="008B42E7" w:rsidP="00232993">
      <w:pPr>
        <w:spacing w:line="360" w:lineRule="auto"/>
        <w:jc w:val="both"/>
        <w:rPr>
          <w:rFonts w:ascii="Bookman Old Style" w:hAnsi="Bookman Old Style"/>
          <w:sz w:val="24"/>
          <w:szCs w:val="24"/>
        </w:rPr>
      </w:pPr>
    </w:p>
    <w:p w:rsidR="00B60D8E" w:rsidRDefault="008B42E7" w:rsidP="00232993">
      <w:pPr>
        <w:spacing w:line="360" w:lineRule="auto"/>
        <w:jc w:val="both"/>
        <w:rPr>
          <w:rFonts w:ascii="Bookman Old Style" w:hAnsi="Bookman Old Style"/>
          <w:sz w:val="24"/>
          <w:szCs w:val="24"/>
        </w:rPr>
      </w:pPr>
      <w:r>
        <w:rPr>
          <w:rFonts w:ascii="Bookman Old Style" w:hAnsi="Bookman Old Style"/>
          <w:sz w:val="24"/>
          <w:szCs w:val="24"/>
        </w:rPr>
        <w:t>On 27</w:t>
      </w:r>
      <w:r w:rsidRPr="008B42E7">
        <w:rPr>
          <w:rFonts w:ascii="Bookman Old Style" w:hAnsi="Bookman Old Style"/>
          <w:sz w:val="24"/>
          <w:szCs w:val="24"/>
          <w:vertAlign w:val="superscript"/>
        </w:rPr>
        <w:t>th</w:t>
      </w:r>
      <w:r>
        <w:rPr>
          <w:rFonts w:ascii="Bookman Old Style" w:hAnsi="Bookman Old Style"/>
          <w:sz w:val="24"/>
          <w:szCs w:val="24"/>
        </w:rPr>
        <w:t xml:space="preserve"> May, 2010, the respondent announced its tariff decision at a public hearing held in Lumwana, Solwezi. The applicant </w:t>
      </w:r>
      <w:r w:rsidR="00B60D8E">
        <w:rPr>
          <w:rFonts w:ascii="Bookman Old Style" w:hAnsi="Bookman Old Style"/>
          <w:sz w:val="24"/>
          <w:szCs w:val="24"/>
        </w:rPr>
        <w:t>was awarded</w:t>
      </w:r>
      <w:r>
        <w:rPr>
          <w:rFonts w:ascii="Bookman Old Style" w:hAnsi="Bookman Old Style"/>
          <w:sz w:val="24"/>
          <w:szCs w:val="24"/>
        </w:rPr>
        <w:t xml:space="preserve"> a tariff of US </w:t>
      </w:r>
      <w:r w:rsidR="00B60D8E">
        <w:rPr>
          <w:rFonts w:ascii="Bookman Old Style" w:hAnsi="Bookman Old Style"/>
          <w:sz w:val="24"/>
          <w:szCs w:val="24"/>
        </w:rPr>
        <w:t xml:space="preserve">6 </w:t>
      </w:r>
      <w:r>
        <w:rPr>
          <w:rFonts w:ascii="Bookman Old Style" w:hAnsi="Bookman Old Style"/>
          <w:sz w:val="24"/>
          <w:szCs w:val="24"/>
        </w:rPr>
        <w:t>cent</w:t>
      </w:r>
      <w:r w:rsidR="00C4778F">
        <w:rPr>
          <w:rFonts w:ascii="Bookman Old Style" w:hAnsi="Bookman Old Style"/>
          <w:sz w:val="24"/>
          <w:szCs w:val="24"/>
        </w:rPr>
        <w:t>s</w:t>
      </w:r>
      <w:r>
        <w:rPr>
          <w:rFonts w:ascii="Bookman Old Style" w:hAnsi="Bookman Old Style"/>
          <w:sz w:val="24"/>
          <w:szCs w:val="24"/>
        </w:rPr>
        <w:t>/kwh with effect from 1</w:t>
      </w:r>
      <w:r w:rsidRPr="008B42E7">
        <w:rPr>
          <w:rFonts w:ascii="Bookman Old Style" w:hAnsi="Bookman Old Style"/>
          <w:sz w:val="24"/>
          <w:szCs w:val="24"/>
          <w:vertAlign w:val="superscript"/>
        </w:rPr>
        <w:t>st</w:t>
      </w:r>
      <w:r>
        <w:rPr>
          <w:rFonts w:ascii="Bookman Old Style" w:hAnsi="Bookman Old Style"/>
          <w:sz w:val="24"/>
          <w:szCs w:val="24"/>
        </w:rPr>
        <w:t xml:space="preserve"> May, 2010. In addition, the applicant was fined for charging an unauthorised tariff. The applicant was further ordered to</w:t>
      </w:r>
      <w:r w:rsidR="004A0B05">
        <w:rPr>
          <w:rFonts w:ascii="Bookman Old Style" w:hAnsi="Bookman Old Style"/>
          <w:sz w:val="24"/>
          <w:szCs w:val="24"/>
        </w:rPr>
        <w:t xml:space="preserve"> refund the consumers the difference between the approved tariff and the unauthorised tariff of US cents 9.5/kwh. The respondent maintains that the tariff of US cents 6/kwh awarded by the respondent to the applicant took into consideration the financial obligations of the utility, the continued viability of the applicant and the submissions received from the consumers. </w:t>
      </w:r>
    </w:p>
    <w:p w:rsidR="00B60D8E" w:rsidRDefault="00B60D8E" w:rsidP="00232993">
      <w:pPr>
        <w:spacing w:line="360" w:lineRule="auto"/>
        <w:jc w:val="both"/>
        <w:rPr>
          <w:rFonts w:ascii="Bookman Old Style" w:hAnsi="Bookman Old Style"/>
          <w:sz w:val="24"/>
          <w:szCs w:val="24"/>
        </w:rPr>
      </w:pPr>
    </w:p>
    <w:p w:rsidR="00C4778F" w:rsidRPr="00C4778F" w:rsidRDefault="00C4778F" w:rsidP="00232993">
      <w:pPr>
        <w:spacing w:line="360" w:lineRule="auto"/>
        <w:jc w:val="both"/>
        <w:rPr>
          <w:rFonts w:ascii="Bookman Old Style" w:hAnsi="Bookman Old Style"/>
          <w:b/>
          <w:sz w:val="24"/>
          <w:szCs w:val="24"/>
        </w:rPr>
      </w:pPr>
      <w:r w:rsidRPr="00C4778F">
        <w:rPr>
          <w:rFonts w:ascii="Bookman Old Style" w:hAnsi="Bookman Old Style"/>
          <w:b/>
          <w:sz w:val="24"/>
          <w:szCs w:val="24"/>
        </w:rPr>
        <w:t xml:space="preserve">AFFIDAVIT IN REPLY </w:t>
      </w:r>
    </w:p>
    <w:p w:rsidR="004B48CB" w:rsidRDefault="00731D8D" w:rsidP="00232993">
      <w:pPr>
        <w:spacing w:line="360" w:lineRule="auto"/>
        <w:jc w:val="both"/>
        <w:rPr>
          <w:rFonts w:ascii="Bookman Old Style" w:hAnsi="Bookman Old Style"/>
          <w:sz w:val="24"/>
          <w:szCs w:val="24"/>
        </w:rPr>
      </w:pPr>
      <w:r>
        <w:rPr>
          <w:rFonts w:ascii="Bookman Old Style" w:hAnsi="Bookman Old Style"/>
          <w:sz w:val="24"/>
          <w:szCs w:val="24"/>
        </w:rPr>
        <w:t>On 9</w:t>
      </w:r>
      <w:r w:rsidRPr="00731D8D">
        <w:rPr>
          <w:rFonts w:ascii="Bookman Old Style" w:hAnsi="Bookman Old Style"/>
          <w:sz w:val="24"/>
          <w:szCs w:val="24"/>
          <w:vertAlign w:val="superscript"/>
        </w:rPr>
        <w:t>th</w:t>
      </w:r>
      <w:r>
        <w:rPr>
          <w:rFonts w:ascii="Bookman Old Style" w:hAnsi="Bookman Old Style"/>
          <w:sz w:val="24"/>
          <w:szCs w:val="24"/>
        </w:rPr>
        <w:t xml:space="preserve"> August, 2010, the applicant filed an affidavit in reply. The affidavit in reply was again deposed to by Mr. Kamanga as follows: the letter dated 14</w:t>
      </w:r>
      <w:r w:rsidRPr="00731D8D">
        <w:rPr>
          <w:rFonts w:ascii="Bookman Old Style" w:hAnsi="Bookman Old Style"/>
          <w:sz w:val="24"/>
          <w:szCs w:val="24"/>
          <w:vertAlign w:val="superscript"/>
        </w:rPr>
        <w:t>th</w:t>
      </w:r>
      <w:r>
        <w:rPr>
          <w:rFonts w:ascii="Bookman Old Style" w:hAnsi="Bookman Old Style"/>
          <w:sz w:val="24"/>
          <w:szCs w:val="24"/>
        </w:rPr>
        <w:t xml:space="preserve"> January, 2008, in which the applicant wrote to the respondent indicating that its project was predicated on a </w:t>
      </w:r>
      <w:r w:rsidR="00C4778F">
        <w:rPr>
          <w:rFonts w:ascii="Bookman Old Style" w:hAnsi="Bookman Old Style"/>
          <w:sz w:val="24"/>
          <w:szCs w:val="24"/>
        </w:rPr>
        <w:t xml:space="preserve">PPA </w:t>
      </w:r>
      <w:r>
        <w:rPr>
          <w:rFonts w:ascii="Bookman Old Style" w:hAnsi="Bookman Old Style"/>
          <w:sz w:val="24"/>
          <w:szCs w:val="24"/>
        </w:rPr>
        <w:t>with ZESCO, was intended by the applicant to give an outline</w:t>
      </w:r>
      <w:r w:rsidR="00C4778F">
        <w:rPr>
          <w:rFonts w:ascii="Bookman Old Style" w:hAnsi="Bookman Old Style"/>
          <w:sz w:val="24"/>
          <w:szCs w:val="24"/>
        </w:rPr>
        <w:t>,</w:t>
      </w:r>
      <w:r>
        <w:rPr>
          <w:rFonts w:ascii="Bookman Old Style" w:hAnsi="Bookman Old Style"/>
          <w:sz w:val="24"/>
          <w:szCs w:val="24"/>
        </w:rPr>
        <w:t xml:space="preserve"> or concept of the applicant</w:t>
      </w:r>
      <w:r w:rsidR="00C70524">
        <w:rPr>
          <w:rFonts w:ascii="Bookman Old Style" w:hAnsi="Bookman Old Style"/>
          <w:sz w:val="24"/>
          <w:szCs w:val="24"/>
        </w:rPr>
        <w:t>’</w:t>
      </w:r>
      <w:r>
        <w:rPr>
          <w:rFonts w:ascii="Bookman Old Style" w:hAnsi="Bookman Old Style"/>
          <w:sz w:val="24"/>
          <w:szCs w:val="24"/>
        </w:rPr>
        <w:t>s project which</w:t>
      </w:r>
      <w:r w:rsidR="004B48CB">
        <w:rPr>
          <w:rFonts w:ascii="Bookman Old Style" w:hAnsi="Bookman Old Style"/>
          <w:sz w:val="24"/>
          <w:szCs w:val="24"/>
        </w:rPr>
        <w:t xml:space="preserve"> was contingent upon certain conditions being satisfied in terms of financing, as well as the </w:t>
      </w:r>
      <w:r w:rsidR="004B48CB">
        <w:rPr>
          <w:rFonts w:ascii="Bookman Old Style" w:hAnsi="Bookman Old Style"/>
          <w:sz w:val="24"/>
          <w:szCs w:val="24"/>
        </w:rPr>
        <w:lastRenderedPageBreak/>
        <w:t>price at which the applicant was to purchase power from ZESCO.</w:t>
      </w:r>
      <w:r w:rsidR="00C70524">
        <w:rPr>
          <w:rFonts w:ascii="Bookman Old Style" w:hAnsi="Bookman Old Style"/>
          <w:sz w:val="24"/>
          <w:szCs w:val="24"/>
        </w:rPr>
        <w:t xml:space="preserve"> </w:t>
      </w:r>
      <w:r w:rsidR="004B48CB">
        <w:rPr>
          <w:rFonts w:ascii="Bookman Old Style" w:hAnsi="Bookman Old Style"/>
          <w:sz w:val="24"/>
          <w:szCs w:val="24"/>
        </w:rPr>
        <w:t>The applicant contends that the letter of 14</w:t>
      </w:r>
      <w:r w:rsidR="004B48CB" w:rsidRPr="004B48CB">
        <w:rPr>
          <w:rFonts w:ascii="Bookman Old Style" w:hAnsi="Bookman Old Style"/>
          <w:sz w:val="24"/>
          <w:szCs w:val="24"/>
          <w:vertAlign w:val="superscript"/>
        </w:rPr>
        <w:t>th</w:t>
      </w:r>
      <w:r w:rsidR="004B48CB">
        <w:rPr>
          <w:rFonts w:ascii="Bookman Old Style" w:hAnsi="Bookman Old Style"/>
          <w:sz w:val="24"/>
          <w:szCs w:val="24"/>
        </w:rPr>
        <w:t xml:space="preserve"> January, 2008, should be read together with the other conditions for the project. The applicant </w:t>
      </w:r>
      <w:r w:rsidR="00B60D8E">
        <w:rPr>
          <w:rFonts w:ascii="Bookman Old Style" w:hAnsi="Bookman Old Style"/>
          <w:sz w:val="24"/>
          <w:szCs w:val="24"/>
        </w:rPr>
        <w:t xml:space="preserve">maintains </w:t>
      </w:r>
      <w:r w:rsidR="004B48CB">
        <w:rPr>
          <w:rFonts w:ascii="Bookman Old Style" w:hAnsi="Bookman Old Style"/>
          <w:sz w:val="24"/>
          <w:szCs w:val="24"/>
        </w:rPr>
        <w:t>that contrary to the assertion by the respondent that the tariff to be charged by t</w:t>
      </w:r>
      <w:r w:rsidR="00B60D8E">
        <w:rPr>
          <w:rFonts w:ascii="Bookman Old Style" w:hAnsi="Bookman Old Style"/>
          <w:sz w:val="24"/>
          <w:szCs w:val="24"/>
        </w:rPr>
        <w:t xml:space="preserve">he applicant would be </w:t>
      </w:r>
      <w:r w:rsidR="00B60D8E" w:rsidRPr="00B60D8E">
        <w:rPr>
          <w:rFonts w:ascii="Bookman Old Style" w:hAnsi="Bookman Old Style"/>
          <w:i/>
          <w:sz w:val="24"/>
          <w:szCs w:val="24"/>
        </w:rPr>
        <w:t>pari passu</w:t>
      </w:r>
      <w:r w:rsidR="00C4778F">
        <w:rPr>
          <w:rFonts w:ascii="Bookman Old Style" w:hAnsi="Bookman Old Style"/>
          <w:sz w:val="24"/>
          <w:szCs w:val="24"/>
        </w:rPr>
        <w:t xml:space="preserve"> with the ZESCO tariff</w:t>
      </w:r>
      <w:r w:rsidR="004B48CB">
        <w:rPr>
          <w:rFonts w:ascii="Bookman Old Style" w:hAnsi="Bookman Old Style"/>
          <w:sz w:val="24"/>
          <w:szCs w:val="24"/>
        </w:rPr>
        <w:t>, there w</w:t>
      </w:r>
      <w:r w:rsidR="00B60D8E">
        <w:rPr>
          <w:rFonts w:ascii="Bookman Old Style" w:hAnsi="Bookman Old Style"/>
          <w:sz w:val="24"/>
          <w:szCs w:val="24"/>
        </w:rPr>
        <w:t>a</w:t>
      </w:r>
      <w:r w:rsidR="004B48CB">
        <w:rPr>
          <w:rFonts w:ascii="Bookman Old Style" w:hAnsi="Bookman Old Style"/>
          <w:sz w:val="24"/>
          <w:szCs w:val="24"/>
        </w:rPr>
        <w:t xml:space="preserve">s in any event no subsidy granted by </w:t>
      </w:r>
      <w:r w:rsidR="00B60D8E">
        <w:rPr>
          <w:rFonts w:ascii="Bookman Old Style" w:hAnsi="Bookman Old Style"/>
          <w:sz w:val="24"/>
          <w:szCs w:val="24"/>
        </w:rPr>
        <w:t>the government. Consequently, LM</w:t>
      </w:r>
      <w:r w:rsidR="004B48CB">
        <w:rPr>
          <w:rFonts w:ascii="Bookman Old Style" w:hAnsi="Bookman Old Style"/>
          <w:sz w:val="24"/>
          <w:szCs w:val="24"/>
        </w:rPr>
        <w:t xml:space="preserve">C could not take the full cost of the subsidy. </w:t>
      </w:r>
    </w:p>
    <w:p w:rsidR="004B48CB" w:rsidRDefault="004B48CB" w:rsidP="00232993">
      <w:pPr>
        <w:spacing w:line="360" w:lineRule="auto"/>
        <w:jc w:val="both"/>
        <w:rPr>
          <w:rFonts w:ascii="Bookman Old Style" w:hAnsi="Bookman Old Style"/>
          <w:sz w:val="24"/>
          <w:szCs w:val="24"/>
        </w:rPr>
      </w:pPr>
    </w:p>
    <w:p w:rsidR="00C53AAE" w:rsidRDefault="004B48CB" w:rsidP="00232993">
      <w:pPr>
        <w:spacing w:line="360" w:lineRule="auto"/>
        <w:jc w:val="both"/>
        <w:rPr>
          <w:rFonts w:ascii="Bookman Old Style" w:hAnsi="Bookman Old Style"/>
          <w:sz w:val="24"/>
          <w:szCs w:val="24"/>
        </w:rPr>
      </w:pPr>
      <w:r>
        <w:rPr>
          <w:rFonts w:ascii="Bookman Old Style" w:hAnsi="Bookman Old Style"/>
          <w:sz w:val="24"/>
          <w:szCs w:val="24"/>
        </w:rPr>
        <w:t>The applicant maintains that after submitting the letter of 14</w:t>
      </w:r>
      <w:r w:rsidRPr="004B48CB">
        <w:rPr>
          <w:rFonts w:ascii="Bookman Old Style" w:hAnsi="Bookman Old Style"/>
          <w:sz w:val="24"/>
          <w:szCs w:val="24"/>
          <w:vertAlign w:val="superscript"/>
        </w:rPr>
        <w:t>th</w:t>
      </w:r>
      <w:r>
        <w:rPr>
          <w:rFonts w:ascii="Bookman Old Style" w:hAnsi="Bookman Old Style"/>
          <w:sz w:val="24"/>
          <w:szCs w:val="24"/>
        </w:rPr>
        <w:t xml:space="preserve"> January, 2010</w:t>
      </w:r>
      <w:r w:rsidR="00B60D8E">
        <w:rPr>
          <w:rFonts w:ascii="Bookman Old Style" w:hAnsi="Bookman Old Style"/>
          <w:sz w:val="24"/>
          <w:szCs w:val="24"/>
        </w:rPr>
        <w:t>,</w:t>
      </w:r>
      <w:r>
        <w:rPr>
          <w:rFonts w:ascii="Bookman Old Style" w:hAnsi="Bookman Old Style"/>
          <w:sz w:val="24"/>
          <w:szCs w:val="24"/>
        </w:rPr>
        <w:t xml:space="preserve"> the applicant submitted it</w:t>
      </w:r>
      <w:r w:rsidR="00B60D8E">
        <w:rPr>
          <w:rFonts w:ascii="Bookman Old Style" w:hAnsi="Bookman Old Style"/>
          <w:sz w:val="24"/>
          <w:szCs w:val="24"/>
        </w:rPr>
        <w:t>s business plan and financial mo</w:t>
      </w:r>
      <w:r>
        <w:rPr>
          <w:rFonts w:ascii="Bookman Old Style" w:hAnsi="Bookman Old Style"/>
          <w:sz w:val="24"/>
          <w:szCs w:val="24"/>
        </w:rPr>
        <w:t>de</w:t>
      </w:r>
      <w:r w:rsidR="00B60D8E">
        <w:rPr>
          <w:rFonts w:ascii="Bookman Old Style" w:hAnsi="Bookman Old Style"/>
          <w:sz w:val="24"/>
          <w:szCs w:val="24"/>
        </w:rPr>
        <w:t>l</w:t>
      </w:r>
      <w:r>
        <w:rPr>
          <w:rFonts w:ascii="Bookman Old Style" w:hAnsi="Bookman Old Style"/>
          <w:sz w:val="24"/>
          <w:szCs w:val="24"/>
        </w:rPr>
        <w:t xml:space="preserve"> to the respondent. The</w:t>
      </w:r>
      <w:r w:rsidR="00B60D8E">
        <w:rPr>
          <w:rFonts w:ascii="Bookman Old Style" w:hAnsi="Bookman Old Style"/>
          <w:sz w:val="24"/>
          <w:szCs w:val="24"/>
        </w:rPr>
        <w:t xml:space="preserve"> business plan depicted different</w:t>
      </w:r>
      <w:r>
        <w:rPr>
          <w:rFonts w:ascii="Bookman Old Style" w:hAnsi="Bookman Old Style"/>
          <w:sz w:val="24"/>
          <w:szCs w:val="24"/>
        </w:rPr>
        <w:t xml:space="preserve"> possible scenarios that could be used in arriving at a tariff to charge its consumers, including</w:t>
      </w:r>
      <w:r w:rsidR="00C4778F">
        <w:rPr>
          <w:rFonts w:ascii="Bookman Old Style" w:hAnsi="Bookman Old Style"/>
          <w:sz w:val="24"/>
          <w:szCs w:val="24"/>
        </w:rPr>
        <w:t xml:space="preserve"> charging existing ZESCO tariff</w:t>
      </w:r>
      <w:r>
        <w:rPr>
          <w:rFonts w:ascii="Bookman Old Style" w:hAnsi="Bookman Old Style"/>
          <w:sz w:val="24"/>
          <w:szCs w:val="24"/>
        </w:rPr>
        <w:t>, full cost recovery</w:t>
      </w:r>
      <w:r w:rsidR="00B60D8E">
        <w:rPr>
          <w:rFonts w:ascii="Bookman Old Style" w:hAnsi="Bookman Old Style"/>
          <w:sz w:val="24"/>
          <w:szCs w:val="24"/>
        </w:rPr>
        <w:t>,</w:t>
      </w:r>
      <w:r>
        <w:rPr>
          <w:rFonts w:ascii="Bookman Old Style" w:hAnsi="Bookman Old Style"/>
          <w:sz w:val="24"/>
          <w:szCs w:val="24"/>
        </w:rPr>
        <w:t xml:space="preserve"> and m</w:t>
      </w:r>
      <w:r w:rsidR="00B60D8E">
        <w:rPr>
          <w:rFonts w:ascii="Bookman Old Style" w:hAnsi="Bookman Old Style"/>
          <w:sz w:val="24"/>
          <w:szCs w:val="24"/>
        </w:rPr>
        <w:t>aintenance tariff scenario with</w:t>
      </w:r>
      <w:r>
        <w:rPr>
          <w:rFonts w:ascii="Bookman Old Style" w:hAnsi="Bookman Old Style"/>
          <w:sz w:val="24"/>
          <w:szCs w:val="24"/>
        </w:rPr>
        <w:t xml:space="preserve"> ZESCO purchase costs discount</w:t>
      </w:r>
      <w:r w:rsidR="00033CE3">
        <w:rPr>
          <w:rFonts w:ascii="Bookman Old Style" w:hAnsi="Bookman Old Style"/>
          <w:sz w:val="24"/>
          <w:szCs w:val="24"/>
        </w:rPr>
        <w:t>.</w:t>
      </w:r>
      <w:r w:rsidR="00B60D8E">
        <w:rPr>
          <w:rFonts w:ascii="Bookman Old Style" w:hAnsi="Bookman Old Style"/>
          <w:sz w:val="24"/>
          <w:szCs w:val="24"/>
        </w:rPr>
        <w:t xml:space="preserve"> </w:t>
      </w:r>
      <w:r w:rsidR="00033CE3">
        <w:rPr>
          <w:rFonts w:ascii="Bookman Old Style" w:hAnsi="Bookman Old Style"/>
          <w:sz w:val="24"/>
          <w:szCs w:val="24"/>
        </w:rPr>
        <w:t xml:space="preserve">The applicant </w:t>
      </w:r>
      <w:r w:rsidR="00B60D8E">
        <w:rPr>
          <w:rFonts w:ascii="Bookman Old Style" w:hAnsi="Bookman Old Style"/>
          <w:sz w:val="24"/>
          <w:szCs w:val="24"/>
        </w:rPr>
        <w:t>contends that the business plan</w:t>
      </w:r>
      <w:r w:rsidR="00033CE3">
        <w:rPr>
          <w:rFonts w:ascii="Bookman Old Style" w:hAnsi="Bookman Old Style"/>
          <w:sz w:val="24"/>
          <w:szCs w:val="24"/>
        </w:rPr>
        <w:t xml:space="preserve"> clearly showed that it would not be profitable to c</w:t>
      </w:r>
      <w:r w:rsidR="00C4778F">
        <w:rPr>
          <w:rFonts w:ascii="Bookman Old Style" w:hAnsi="Bookman Old Style"/>
          <w:sz w:val="24"/>
          <w:szCs w:val="24"/>
        </w:rPr>
        <w:t>harge the existing ZESCO tariff,</w:t>
      </w:r>
      <w:r w:rsidR="00033CE3">
        <w:rPr>
          <w:rFonts w:ascii="Bookman Old Style" w:hAnsi="Bookman Old Style"/>
          <w:sz w:val="24"/>
          <w:szCs w:val="24"/>
        </w:rPr>
        <w:t xml:space="preserve"> and the applicant therefore settled for the payment of a maintenance fee by LMC as the most favourable tariff pricing scenario.</w:t>
      </w:r>
    </w:p>
    <w:p w:rsidR="00C53AAE" w:rsidRDefault="00C53AAE" w:rsidP="00232993">
      <w:pPr>
        <w:spacing w:line="360" w:lineRule="auto"/>
        <w:jc w:val="both"/>
        <w:rPr>
          <w:rFonts w:ascii="Bookman Old Style" w:hAnsi="Bookman Old Style"/>
          <w:sz w:val="24"/>
          <w:szCs w:val="24"/>
        </w:rPr>
      </w:pPr>
    </w:p>
    <w:p w:rsidR="00540B4A" w:rsidRDefault="00C53AAE" w:rsidP="00232993">
      <w:pPr>
        <w:spacing w:line="360" w:lineRule="auto"/>
        <w:jc w:val="both"/>
        <w:rPr>
          <w:rFonts w:ascii="Bookman Old Style" w:hAnsi="Bookman Old Style"/>
          <w:sz w:val="24"/>
          <w:szCs w:val="24"/>
        </w:rPr>
      </w:pPr>
      <w:r>
        <w:rPr>
          <w:rFonts w:ascii="Bookman Old Style" w:hAnsi="Bookman Old Style"/>
          <w:sz w:val="24"/>
          <w:szCs w:val="24"/>
        </w:rPr>
        <w:t xml:space="preserve">Further, the applicant maintains that the initial tariff </w:t>
      </w:r>
      <w:r w:rsidR="00C4778F">
        <w:rPr>
          <w:rFonts w:ascii="Bookman Old Style" w:hAnsi="Bookman Old Style"/>
          <w:sz w:val="24"/>
          <w:szCs w:val="24"/>
        </w:rPr>
        <w:t xml:space="preserve">US </w:t>
      </w:r>
      <w:r>
        <w:rPr>
          <w:rFonts w:ascii="Bookman Old Style" w:hAnsi="Bookman Old Style"/>
          <w:sz w:val="24"/>
          <w:szCs w:val="24"/>
        </w:rPr>
        <w:t>of 9.5 cents</w:t>
      </w:r>
      <w:r w:rsidR="00C4778F">
        <w:rPr>
          <w:rFonts w:ascii="Bookman Old Style" w:hAnsi="Bookman Old Style"/>
          <w:sz w:val="24"/>
          <w:szCs w:val="24"/>
        </w:rPr>
        <w:t>/kwh</w:t>
      </w:r>
      <w:r>
        <w:rPr>
          <w:rFonts w:ascii="Bookman Old Style" w:hAnsi="Bookman Old Style"/>
          <w:sz w:val="24"/>
          <w:szCs w:val="24"/>
        </w:rPr>
        <w:t xml:space="preserve"> was agreed with LPDC in </w:t>
      </w:r>
      <w:r w:rsidR="00B60D8E">
        <w:rPr>
          <w:rFonts w:ascii="Bookman Old Style" w:hAnsi="Bookman Old Style"/>
          <w:sz w:val="24"/>
          <w:szCs w:val="24"/>
        </w:rPr>
        <w:t>the</w:t>
      </w:r>
      <w:r w:rsidR="00C4778F">
        <w:rPr>
          <w:rFonts w:ascii="Bookman Old Style" w:hAnsi="Bookman Old Style"/>
          <w:sz w:val="24"/>
          <w:szCs w:val="24"/>
        </w:rPr>
        <w:t xml:space="preserve"> MFA</w:t>
      </w:r>
      <w:r>
        <w:rPr>
          <w:rFonts w:ascii="Bookman Old Style" w:hAnsi="Bookman Old Style"/>
          <w:sz w:val="24"/>
          <w:szCs w:val="24"/>
        </w:rPr>
        <w:t>. Further</w:t>
      </w:r>
      <w:r w:rsidR="00B60D8E">
        <w:rPr>
          <w:rFonts w:ascii="Bookman Old Style" w:hAnsi="Bookman Old Style"/>
          <w:sz w:val="24"/>
          <w:szCs w:val="24"/>
        </w:rPr>
        <w:t>more</w:t>
      </w:r>
      <w:r>
        <w:rPr>
          <w:rFonts w:ascii="Bookman Old Style" w:hAnsi="Bookman Old Style"/>
          <w:sz w:val="24"/>
          <w:szCs w:val="24"/>
        </w:rPr>
        <w:t>, LMC in a letter dated 6</w:t>
      </w:r>
      <w:r w:rsidRPr="00C53AAE">
        <w:rPr>
          <w:rFonts w:ascii="Bookman Old Style" w:hAnsi="Bookman Old Style"/>
          <w:sz w:val="24"/>
          <w:szCs w:val="24"/>
          <w:vertAlign w:val="superscript"/>
        </w:rPr>
        <w:t>th</w:t>
      </w:r>
      <w:r>
        <w:rPr>
          <w:rFonts w:ascii="Bookman Old Style" w:hAnsi="Bookman Old Style"/>
          <w:sz w:val="24"/>
          <w:szCs w:val="24"/>
        </w:rPr>
        <w:t xml:space="preserve"> April, 2010, clarified the subsidy approach adopted by LMC</w:t>
      </w:r>
      <w:r w:rsidR="00C4778F">
        <w:rPr>
          <w:rFonts w:ascii="Bookman Old Style" w:hAnsi="Bookman Old Style"/>
          <w:sz w:val="24"/>
          <w:szCs w:val="24"/>
        </w:rPr>
        <w:t>,</w:t>
      </w:r>
      <w:r>
        <w:rPr>
          <w:rFonts w:ascii="Bookman Old Style" w:hAnsi="Bookman Old Style"/>
          <w:sz w:val="24"/>
          <w:szCs w:val="24"/>
        </w:rPr>
        <w:t xml:space="preserve"> which included payment of </w:t>
      </w:r>
      <w:r w:rsidR="00C4778F">
        <w:rPr>
          <w:rFonts w:ascii="Bookman Old Style" w:hAnsi="Bookman Old Style"/>
          <w:sz w:val="24"/>
          <w:szCs w:val="24"/>
        </w:rPr>
        <w:t xml:space="preserve">a </w:t>
      </w:r>
      <w:r>
        <w:rPr>
          <w:rFonts w:ascii="Bookman Old Style" w:hAnsi="Bookman Old Style"/>
          <w:sz w:val="24"/>
          <w:szCs w:val="24"/>
        </w:rPr>
        <w:t>utility allowance to its employees set at 10% of their monthly salary</w:t>
      </w:r>
      <w:r w:rsidR="00C4778F">
        <w:rPr>
          <w:rFonts w:ascii="Bookman Old Style" w:hAnsi="Bookman Old Style"/>
          <w:sz w:val="24"/>
          <w:szCs w:val="24"/>
        </w:rPr>
        <w:t>,</w:t>
      </w:r>
      <w:r>
        <w:rPr>
          <w:rFonts w:ascii="Bookman Old Style" w:hAnsi="Bookman Old Style"/>
          <w:sz w:val="24"/>
          <w:szCs w:val="24"/>
        </w:rPr>
        <w:t xml:space="preserve"> and payment of a maintenance fee to the applicant.</w:t>
      </w:r>
      <w:r w:rsidR="00B60D8E">
        <w:rPr>
          <w:rFonts w:ascii="Bookman Old Style" w:hAnsi="Bookman Old Style"/>
          <w:sz w:val="24"/>
          <w:szCs w:val="24"/>
        </w:rPr>
        <w:t xml:space="preserve"> </w:t>
      </w:r>
      <w:r w:rsidR="0063175D">
        <w:rPr>
          <w:rFonts w:ascii="Bookman Old Style" w:hAnsi="Bookman Old Style"/>
          <w:sz w:val="24"/>
          <w:szCs w:val="24"/>
        </w:rPr>
        <w:t>LMC stated further in its submission to the respondent that it has taken measures to pay its employees higher remuneration in consideration of the employees having to live in a remote and undeveloped location where there may be limited amenities and higher costs. In addition</w:t>
      </w:r>
      <w:r w:rsidR="00C70524">
        <w:rPr>
          <w:rFonts w:ascii="Bookman Old Style" w:hAnsi="Bookman Old Style"/>
          <w:sz w:val="24"/>
          <w:szCs w:val="24"/>
        </w:rPr>
        <w:t>,</w:t>
      </w:r>
      <w:r w:rsidR="0063175D">
        <w:rPr>
          <w:rFonts w:ascii="Bookman Old Style" w:hAnsi="Bookman Old Style"/>
          <w:sz w:val="24"/>
          <w:szCs w:val="24"/>
        </w:rPr>
        <w:t xml:space="preserve"> LMC stated that the possible outcome of a reduced tariff would be that the applicant</w:t>
      </w:r>
      <w:r w:rsidR="002A459F">
        <w:rPr>
          <w:rFonts w:ascii="Bookman Old Style" w:hAnsi="Bookman Old Style"/>
          <w:sz w:val="24"/>
          <w:szCs w:val="24"/>
        </w:rPr>
        <w:t xml:space="preserve"> would become unviable and ultimately bankrupt, thereby leading to LMC having to reduce salaries in order to manage </w:t>
      </w:r>
      <w:r w:rsidR="002A459F">
        <w:rPr>
          <w:rFonts w:ascii="Bookman Old Style" w:hAnsi="Bookman Old Style"/>
          <w:sz w:val="24"/>
          <w:szCs w:val="24"/>
        </w:rPr>
        <w:lastRenderedPageBreak/>
        <w:t>and maintain its own electricity supply and distribution network, a situation that would lead to industrial unrest.</w:t>
      </w:r>
      <w:r w:rsidR="00C70524">
        <w:rPr>
          <w:rFonts w:ascii="Bookman Old Style" w:hAnsi="Bookman Old Style"/>
          <w:sz w:val="24"/>
          <w:szCs w:val="24"/>
        </w:rPr>
        <w:t xml:space="preserve"> </w:t>
      </w:r>
      <w:r w:rsidR="00540B4A">
        <w:rPr>
          <w:rFonts w:ascii="Bookman Old Style" w:hAnsi="Bookman Old Style"/>
          <w:sz w:val="24"/>
          <w:szCs w:val="24"/>
        </w:rPr>
        <w:t>The applicant reiterated that after the applicant submitted its business plan and financial model, the respondent sough</w:t>
      </w:r>
      <w:r w:rsidR="00B60D8E">
        <w:rPr>
          <w:rFonts w:ascii="Bookman Old Style" w:hAnsi="Bookman Old Style"/>
          <w:sz w:val="24"/>
          <w:szCs w:val="24"/>
        </w:rPr>
        <w:t>t</w:t>
      </w:r>
      <w:r w:rsidR="00540B4A">
        <w:rPr>
          <w:rFonts w:ascii="Bookman Old Style" w:hAnsi="Bookman Old Style"/>
          <w:sz w:val="24"/>
          <w:szCs w:val="24"/>
        </w:rPr>
        <w:t xml:space="preserve"> clarifications regard</w:t>
      </w:r>
      <w:r w:rsidR="00C70524">
        <w:rPr>
          <w:rFonts w:ascii="Bookman Old Style" w:hAnsi="Bookman Old Style"/>
          <w:sz w:val="24"/>
          <w:szCs w:val="24"/>
        </w:rPr>
        <w:t>ing</w:t>
      </w:r>
      <w:r w:rsidR="00540B4A">
        <w:rPr>
          <w:rFonts w:ascii="Bookman Old Style" w:hAnsi="Bookman Old Style"/>
          <w:sz w:val="24"/>
          <w:szCs w:val="24"/>
        </w:rPr>
        <w:t xml:space="preserve"> the documents submitted</w:t>
      </w:r>
      <w:r w:rsidR="00C70524">
        <w:rPr>
          <w:rFonts w:ascii="Bookman Old Style" w:hAnsi="Bookman Old Style"/>
          <w:sz w:val="24"/>
          <w:szCs w:val="24"/>
        </w:rPr>
        <w:t>,</w:t>
      </w:r>
      <w:r w:rsidR="00540B4A">
        <w:rPr>
          <w:rFonts w:ascii="Bookman Old Style" w:hAnsi="Bookman Old Style"/>
          <w:sz w:val="24"/>
          <w:szCs w:val="24"/>
        </w:rPr>
        <w:t xml:space="preserve"> and the applicant prom</w:t>
      </w:r>
      <w:r w:rsidR="00C70524">
        <w:rPr>
          <w:rFonts w:ascii="Bookman Old Style" w:hAnsi="Bookman Old Style"/>
          <w:sz w:val="24"/>
          <w:szCs w:val="24"/>
        </w:rPr>
        <w:t>ptly responded</w:t>
      </w:r>
      <w:r w:rsidR="00540B4A">
        <w:rPr>
          <w:rFonts w:ascii="Bookman Old Style" w:hAnsi="Bookman Old Style"/>
          <w:sz w:val="24"/>
          <w:szCs w:val="24"/>
        </w:rPr>
        <w:t xml:space="preserve"> to the clarification. </w:t>
      </w:r>
    </w:p>
    <w:p w:rsidR="00540B4A" w:rsidRDefault="00540B4A" w:rsidP="00232993">
      <w:pPr>
        <w:spacing w:line="360" w:lineRule="auto"/>
        <w:jc w:val="both"/>
        <w:rPr>
          <w:rFonts w:ascii="Bookman Old Style" w:hAnsi="Bookman Old Style"/>
          <w:sz w:val="24"/>
          <w:szCs w:val="24"/>
        </w:rPr>
      </w:pPr>
    </w:p>
    <w:p w:rsidR="00540B4A" w:rsidRDefault="00540B4A" w:rsidP="00232993">
      <w:pPr>
        <w:spacing w:line="360" w:lineRule="auto"/>
        <w:jc w:val="both"/>
        <w:rPr>
          <w:rFonts w:ascii="Bookman Old Style" w:hAnsi="Bookman Old Style"/>
          <w:sz w:val="24"/>
          <w:szCs w:val="24"/>
        </w:rPr>
      </w:pPr>
      <w:r>
        <w:rPr>
          <w:rFonts w:ascii="Bookman Old Style" w:hAnsi="Bookman Old Style"/>
          <w:sz w:val="24"/>
          <w:szCs w:val="24"/>
        </w:rPr>
        <w:t>The applicant contends that arising from the clarifications sough</w:t>
      </w:r>
      <w:r w:rsidR="00B60D8E">
        <w:rPr>
          <w:rFonts w:ascii="Bookman Old Style" w:hAnsi="Bookman Old Style"/>
          <w:sz w:val="24"/>
          <w:szCs w:val="24"/>
        </w:rPr>
        <w:t>t</w:t>
      </w:r>
      <w:r w:rsidR="00C70524">
        <w:rPr>
          <w:rFonts w:ascii="Bookman Old Style" w:hAnsi="Bookman Old Style"/>
          <w:sz w:val="24"/>
          <w:szCs w:val="24"/>
        </w:rPr>
        <w:t>,</w:t>
      </w:r>
      <w:r>
        <w:rPr>
          <w:rFonts w:ascii="Bookman Old Style" w:hAnsi="Bookman Old Style"/>
          <w:sz w:val="24"/>
          <w:szCs w:val="24"/>
        </w:rPr>
        <w:t xml:space="preserve"> the respondent is aware that the success of the applicant’s project was contingent upon:</w:t>
      </w:r>
    </w:p>
    <w:p w:rsidR="005725F0" w:rsidRDefault="00C70524" w:rsidP="00232993">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t</w:t>
      </w:r>
      <w:r w:rsidR="00B60D8E">
        <w:rPr>
          <w:rFonts w:ascii="Bookman Old Style" w:hAnsi="Bookman Old Style"/>
          <w:sz w:val="24"/>
          <w:szCs w:val="24"/>
        </w:rPr>
        <w:t>he company securing</w:t>
      </w:r>
      <w:r w:rsidR="00540B4A">
        <w:rPr>
          <w:rFonts w:ascii="Bookman Old Style" w:hAnsi="Bookman Old Style"/>
          <w:sz w:val="24"/>
          <w:szCs w:val="24"/>
        </w:rPr>
        <w:t xml:space="preserve"> 90% financing from FMO</w:t>
      </w:r>
      <w:r w:rsidR="00B60D8E">
        <w:rPr>
          <w:rFonts w:ascii="Bookman Old Style" w:hAnsi="Bookman Old Style"/>
          <w:sz w:val="24"/>
          <w:szCs w:val="24"/>
        </w:rPr>
        <w:t>;</w:t>
      </w:r>
    </w:p>
    <w:p w:rsidR="00B60D8E" w:rsidRDefault="00C70524" w:rsidP="00232993">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t</w:t>
      </w:r>
      <w:r w:rsidR="00B60D8E">
        <w:rPr>
          <w:rFonts w:ascii="Bookman Old Style" w:hAnsi="Bookman Old Style"/>
          <w:sz w:val="24"/>
          <w:szCs w:val="24"/>
        </w:rPr>
        <w:t>he company sig</w:t>
      </w:r>
      <w:r>
        <w:rPr>
          <w:rFonts w:ascii="Bookman Old Style" w:hAnsi="Bookman Old Style"/>
          <w:sz w:val="24"/>
          <w:szCs w:val="24"/>
        </w:rPr>
        <w:t xml:space="preserve">ning a </w:t>
      </w:r>
      <w:r w:rsidR="00961EC1">
        <w:rPr>
          <w:rFonts w:ascii="Bookman Old Style" w:hAnsi="Bookman Old Style"/>
          <w:sz w:val="24"/>
          <w:szCs w:val="24"/>
        </w:rPr>
        <w:t>PPA</w:t>
      </w:r>
      <w:r w:rsidR="00B60D8E">
        <w:rPr>
          <w:rFonts w:ascii="Bookman Old Style" w:hAnsi="Bookman Old Style"/>
          <w:sz w:val="24"/>
          <w:szCs w:val="24"/>
        </w:rPr>
        <w:t xml:space="preserve"> with ZESCO to g</w:t>
      </w:r>
      <w:r>
        <w:rPr>
          <w:rFonts w:ascii="Bookman Old Style" w:hAnsi="Bookman Old Style"/>
          <w:sz w:val="24"/>
          <w:szCs w:val="24"/>
        </w:rPr>
        <w:t>uarantee firm power supply; and</w:t>
      </w:r>
    </w:p>
    <w:p w:rsidR="00B31CE8" w:rsidRDefault="00C70524" w:rsidP="00232993">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t</w:t>
      </w:r>
      <w:r w:rsidR="00B60D8E">
        <w:rPr>
          <w:rFonts w:ascii="Bookman Old Style" w:hAnsi="Bookman Old Style"/>
          <w:sz w:val="24"/>
          <w:szCs w:val="24"/>
        </w:rPr>
        <w:t>he finalization of the modalities of the tariff subsidy between Equinox and the applicant</w:t>
      </w:r>
      <w:r>
        <w:rPr>
          <w:rFonts w:ascii="Bookman Old Style" w:hAnsi="Bookman Old Style"/>
          <w:sz w:val="24"/>
          <w:szCs w:val="24"/>
        </w:rPr>
        <w:t>. A</w:t>
      </w:r>
      <w:r w:rsidR="00B60D8E">
        <w:rPr>
          <w:rFonts w:ascii="Bookman Old Style" w:hAnsi="Bookman Old Style"/>
          <w:sz w:val="24"/>
          <w:szCs w:val="24"/>
        </w:rPr>
        <w:t>nd the subsequent signing of a mutually agreeable and binding contract.</w:t>
      </w:r>
    </w:p>
    <w:p w:rsidR="00B31CE8" w:rsidRDefault="00B31CE8" w:rsidP="00232993">
      <w:pPr>
        <w:spacing w:line="360" w:lineRule="auto"/>
        <w:jc w:val="both"/>
        <w:rPr>
          <w:rFonts w:ascii="Bookman Old Style" w:hAnsi="Bookman Old Style"/>
          <w:sz w:val="24"/>
          <w:szCs w:val="24"/>
        </w:rPr>
      </w:pPr>
      <w:r>
        <w:rPr>
          <w:rFonts w:ascii="Bookman Old Style" w:hAnsi="Bookman Old Style"/>
          <w:sz w:val="24"/>
          <w:szCs w:val="24"/>
        </w:rPr>
        <w:t>The applicant maintains th</w:t>
      </w:r>
      <w:r w:rsidR="00C70524">
        <w:rPr>
          <w:rFonts w:ascii="Bookman Old Style" w:hAnsi="Bookman Old Style"/>
          <w:sz w:val="24"/>
          <w:szCs w:val="24"/>
        </w:rPr>
        <w:t>at following the clarifications,</w:t>
      </w:r>
      <w:r>
        <w:rPr>
          <w:rFonts w:ascii="Bookman Old Style" w:hAnsi="Bookman Old Style"/>
          <w:sz w:val="24"/>
          <w:szCs w:val="24"/>
        </w:rPr>
        <w:t xml:space="preserve"> the respondent issued a licence to the applicant subject </w:t>
      </w:r>
      <w:r w:rsidR="00C70524">
        <w:rPr>
          <w:rFonts w:ascii="Bookman Old Style" w:hAnsi="Bookman Old Style"/>
          <w:sz w:val="24"/>
          <w:szCs w:val="24"/>
        </w:rPr>
        <w:t>to the final</w:t>
      </w:r>
      <w:r>
        <w:rPr>
          <w:rFonts w:ascii="Bookman Old Style" w:hAnsi="Bookman Old Style"/>
          <w:sz w:val="24"/>
          <w:szCs w:val="24"/>
        </w:rPr>
        <w:t xml:space="preserve">isation of the tariff </w:t>
      </w:r>
      <w:r w:rsidR="00961EC1">
        <w:rPr>
          <w:rFonts w:ascii="Bookman Old Style" w:hAnsi="Bookman Old Style"/>
          <w:sz w:val="24"/>
          <w:szCs w:val="24"/>
        </w:rPr>
        <w:t xml:space="preserve">subsidy between the applicant, </w:t>
      </w:r>
      <w:r>
        <w:rPr>
          <w:rFonts w:ascii="Bookman Old Style" w:hAnsi="Bookman Old Style"/>
          <w:sz w:val="24"/>
          <w:szCs w:val="24"/>
        </w:rPr>
        <w:t>and LMC. Thus</w:t>
      </w:r>
      <w:r w:rsidR="00C70524">
        <w:rPr>
          <w:rFonts w:ascii="Bookman Old Style" w:hAnsi="Bookman Old Style"/>
          <w:sz w:val="24"/>
          <w:szCs w:val="24"/>
        </w:rPr>
        <w:t>,</w:t>
      </w:r>
      <w:r>
        <w:rPr>
          <w:rFonts w:ascii="Bookman Old Style" w:hAnsi="Bookman Old Style"/>
          <w:sz w:val="24"/>
          <w:szCs w:val="24"/>
        </w:rPr>
        <w:t xml:space="preserve"> the applicant proceeded to finalise the modalities of the</w:t>
      </w:r>
      <w:r w:rsidR="00961EC1">
        <w:rPr>
          <w:rFonts w:ascii="Bookman Old Style" w:hAnsi="Bookman Old Style"/>
          <w:sz w:val="24"/>
          <w:szCs w:val="24"/>
        </w:rPr>
        <w:t xml:space="preserve"> tariff subsidy with LMC in the MFA, </w:t>
      </w:r>
      <w:r>
        <w:rPr>
          <w:rFonts w:ascii="Bookman Old Style" w:hAnsi="Bookman Old Style"/>
          <w:sz w:val="24"/>
          <w:szCs w:val="24"/>
        </w:rPr>
        <w:t>and the initial tariff of US 9.5 cents/kwh was arrived</w:t>
      </w:r>
      <w:r w:rsidR="001E3262">
        <w:rPr>
          <w:rFonts w:ascii="Bookman Old Style" w:hAnsi="Bookman Old Style"/>
          <w:sz w:val="24"/>
          <w:szCs w:val="24"/>
        </w:rPr>
        <w:t xml:space="preserve"> at.</w:t>
      </w:r>
      <w:r>
        <w:rPr>
          <w:rFonts w:ascii="Bookman Old Style" w:hAnsi="Bookman Old Style"/>
          <w:sz w:val="24"/>
          <w:szCs w:val="24"/>
        </w:rPr>
        <w:t xml:space="preserve"> </w:t>
      </w:r>
      <w:r w:rsidR="001E3262">
        <w:rPr>
          <w:rFonts w:ascii="Bookman Old Style" w:hAnsi="Bookman Old Style"/>
          <w:sz w:val="24"/>
          <w:szCs w:val="24"/>
        </w:rPr>
        <w:t>T</w:t>
      </w:r>
      <w:r>
        <w:rPr>
          <w:rFonts w:ascii="Bookman Old Style" w:hAnsi="Bookman Old Style"/>
          <w:sz w:val="24"/>
          <w:szCs w:val="24"/>
        </w:rPr>
        <w:t>herefore</w:t>
      </w:r>
      <w:r w:rsidR="001E3262">
        <w:rPr>
          <w:rFonts w:ascii="Bookman Old Style" w:hAnsi="Bookman Old Style"/>
          <w:sz w:val="24"/>
          <w:szCs w:val="24"/>
        </w:rPr>
        <w:t>,</w:t>
      </w:r>
      <w:r>
        <w:rPr>
          <w:rFonts w:ascii="Bookman Old Style" w:hAnsi="Bookman Old Style"/>
          <w:sz w:val="24"/>
          <w:szCs w:val="24"/>
        </w:rPr>
        <w:t xml:space="preserve"> </w:t>
      </w:r>
      <w:r w:rsidR="00C70524">
        <w:rPr>
          <w:rFonts w:ascii="Bookman Old Style" w:hAnsi="Bookman Old Style"/>
          <w:sz w:val="24"/>
          <w:szCs w:val="24"/>
        </w:rPr>
        <w:t xml:space="preserve">the applicant contends </w:t>
      </w:r>
      <w:r>
        <w:rPr>
          <w:rFonts w:ascii="Bookman Old Style" w:hAnsi="Bookman Old Style"/>
          <w:sz w:val="24"/>
          <w:szCs w:val="24"/>
        </w:rPr>
        <w:t>that the respondent cannot state that the initial tariff charged by the applicant to its consumers was not approved.</w:t>
      </w:r>
      <w:r w:rsidR="00C70524">
        <w:rPr>
          <w:rFonts w:ascii="Bookman Old Style" w:hAnsi="Bookman Old Style"/>
          <w:sz w:val="24"/>
          <w:szCs w:val="24"/>
        </w:rPr>
        <w:t xml:space="preserve"> </w:t>
      </w:r>
      <w:r>
        <w:rPr>
          <w:rFonts w:ascii="Bookman Old Style" w:hAnsi="Bookman Old Style"/>
          <w:sz w:val="24"/>
          <w:szCs w:val="24"/>
        </w:rPr>
        <w:t>Further, the applicant contends that when it initially prepared its financial model and business plan, the supporting documents were prepared on the premises that the applicant would be offered a 40% discount by ZESCO</w:t>
      </w:r>
      <w:r w:rsidR="00C70524">
        <w:rPr>
          <w:rFonts w:ascii="Bookman Old Style" w:hAnsi="Bookman Old Style"/>
          <w:sz w:val="24"/>
          <w:szCs w:val="24"/>
        </w:rPr>
        <w:t xml:space="preserve"> </w:t>
      </w:r>
      <w:r w:rsidR="005725F0">
        <w:rPr>
          <w:rFonts w:ascii="Bookman Old Style" w:hAnsi="Bookman Old Style"/>
          <w:sz w:val="24"/>
          <w:szCs w:val="24"/>
        </w:rPr>
        <w:t xml:space="preserve">Limited on the purchase of power in bulk. </w:t>
      </w:r>
    </w:p>
    <w:p w:rsidR="00B31CE8" w:rsidRDefault="00B31CE8" w:rsidP="00232993">
      <w:pPr>
        <w:spacing w:line="360" w:lineRule="auto"/>
        <w:jc w:val="both"/>
        <w:rPr>
          <w:rFonts w:ascii="Bookman Old Style" w:hAnsi="Bookman Old Style"/>
          <w:sz w:val="24"/>
          <w:szCs w:val="24"/>
        </w:rPr>
      </w:pPr>
    </w:p>
    <w:p w:rsidR="005725F0" w:rsidRDefault="005725F0" w:rsidP="00232993">
      <w:pPr>
        <w:spacing w:line="360" w:lineRule="auto"/>
        <w:jc w:val="both"/>
        <w:rPr>
          <w:rFonts w:ascii="Bookman Old Style" w:hAnsi="Bookman Old Style"/>
          <w:sz w:val="24"/>
          <w:szCs w:val="24"/>
        </w:rPr>
      </w:pPr>
      <w:r>
        <w:rPr>
          <w:rFonts w:ascii="Bookman Old Style" w:hAnsi="Bookman Old Style"/>
          <w:sz w:val="24"/>
          <w:szCs w:val="24"/>
        </w:rPr>
        <w:t>However, ZESCO insisted on charging th</w:t>
      </w:r>
      <w:r w:rsidR="001E3262">
        <w:rPr>
          <w:rFonts w:ascii="Bookman Old Style" w:hAnsi="Bookman Old Style"/>
          <w:sz w:val="24"/>
          <w:szCs w:val="24"/>
        </w:rPr>
        <w:t xml:space="preserve">e applicant a tariff of US </w:t>
      </w:r>
      <w:r>
        <w:rPr>
          <w:rFonts w:ascii="Bookman Old Style" w:hAnsi="Bookman Old Style"/>
          <w:sz w:val="24"/>
          <w:szCs w:val="24"/>
        </w:rPr>
        <w:t>4.5</w:t>
      </w:r>
      <w:r w:rsidR="001E3262">
        <w:rPr>
          <w:rFonts w:ascii="Bookman Old Style" w:hAnsi="Bookman Old Style"/>
          <w:sz w:val="24"/>
          <w:szCs w:val="24"/>
        </w:rPr>
        <w:t xml:space="preserve"> cent</w:t>
      </w:r>
      <w:r w:rsidR="00442646">
        <w:rPr>
          <w:rFonts w:ascii="Bookman Old Style" w:hAnsi="Bookman Old Style"/>
          <w:sz w:val="24"/>
          <w:szCs w:val="24"/>
        </w:rPr>
        <w:t>s</w:t>
      </w:r>
      <w:r>
        <w:rPr>
          <w:rFonts w:ascii="Bookman Old Style" w:hAnsi="Bookman Old Style"/>
          <w:sz w:val="24"/>
          <w:szCs w:val="24"/>
        </w:rPr>
        <w:t>/</w:t>
      </w:r>
      <w:r w:rsidR="005047DF">
        <w:rPr>
          <w:rFonts w:ascii="Bookman Old Style" w:hAnsi="Bookman Old Style"/>
          <w:sz w:val="24"/>
          <w:szCs w:val="24"/>
        </w:rPr>
        <w:t>kw</w:t>
      </w:r>
      <w:r>
        <w:rPr>
          <w:rFonts w:ascii="Bookman Old Style" w:hAnsi="Bookman Old Style"/>
          <w:sz w:val="24"/>
          <w:szCs w:val="24"/>
        </w:rPr>
        <w:t>h which at the time was even high</w:t>
      </w:r>
      <w:r w:rsidR="00B31CE8">
        <w:rPr>
          <w:rFonts w:ascii="Bookman Old Style" w:hAnsi="Bookman Old Style"/>
          <w:sz w:val="24"/>
          <w:szCs w:val="24"/>
        </w:rPr>
        <w:t>er</w:t>
      </w:r>
      <w:r>
        <w:rPr>
          <w:rFonts w:ascii="Bookman Old Style" w:hAnsi="Bookman Old Style"/>
          <w:sz w:val="24"/>
          <w:szCs w:val="24"/>
        </w:rPr>
        <w:t xml:space="preserve"> than the prevail</w:t>
      </w:r>
      <w:r w:rsidR="005047DF">
        <w:rPr>
          <w:rFonts w:ascii="Bookman Old Style" w:hAnsi="Bookman Old Style"/>
          <w:sz w:val="24"/>
          <w:szCs w:val="24"/>
        </w:rPr>
        <w:t xml:space="preserve">ing average </w:t>
      </w:r>
      <w:r w:rsidR="005047DF">
        <w:rPr>
          <w:rFonts w:ascii="Bookman Old Style" w:hAnsi="Bookman Old Style"/>
          <w:sz w:val="24"/>
          <w:szCs w:val="24"/>
        </w:rPr>
        <w:lastRenderedPageBreak/>
        <w:t>ZESCO retail tariff</w:t>
      </w:r>
      <w:r>
        <w:rPr>
          <w:rFonts w:ascii="Bookman Old Style" w:hAnsi="Bookman Old Style"/>
          <w:sz w:val="24"/>
          <w:szCs w:val="24"/>
        </w:rPr>
        <w:t xml:space="preserve"> of US 3</w:t>
      </w:r>
      <w:r w:rsidR="005047DF">
        <w:rPr>
          <w:rFonts w:ascii="Bookman Old Style" w:hAnsi="Bookman Old Style"/>
          <w:sz w:val="24"/>
          <w:szCs w:val="24"/>
        </w:rPr>
        <w:t xml:space="preserve"> cents</w:t>
      </w:r>
      <w:r>
        <w:rPr>
          <w:rFonts w:ascii="Bookman Old Style" w:hAnsi="Bookman Old Style"/>
          <w:sz w:val="24"/>
          <w:szCs w:val="24"/>
        </w:rPr>
        <w:t xml:space="preserve">/kwh. Furthermore, the applicant contends that </w:t>
      </w:r>
      <w:r w:rsidR="005047DF">
        <w:rPr>
          <w:rFonts w:ascii="Bookman Old Style" w:hAnsi="Bookman Old Style"/>
          <w:sz w:val="24"/>
          <w:szCs w:val="24"/>
        </w:rPr>
        <w:t>the BSA</w:t>
      </w:r>
      <w:r>
        <w:rPr>
          <w:rFonts w:ascii="Bookman Old Style" w:hAnsi="Bookman Old Style"/>
          <w:sz w:val="24"/>
          <w:szCs w:val="24"/>
        </w:rPr>
        <w:t xml:space="preserve"> entered between the applicant</w:t>
      </w:r>
      <w:r w:rsidR="00B31CE8">
        <w:rPr>
          <w:rFonts w:ascii="Bookman Old Style" w:hAnsi="Bookman Old Style"/>
          <w:sz w:val="24"/>
          <w:szCs w:val="24"/>
        </w:rPr>
        <w:t>,</w:t>
      </w:r>
      <w:r>
        <w:rPr>
          <w:rFonts w:ascii="Bookman Old Style" w:hAnsi="Bookman Old Style"/>
          <w:sz w:val="24"/>
          <w:szCs w:val="24"/>
        </w:rPr>
        <w:t xml:space="preserve"> and Z</w:t>
      </w:r>
      <w:r w:rsidR="00B31CE8">
        <w:rPr>
          <w:rFonts w:ascii="Bookman Old Style" w:hAnsi="Bookman Old Style"/>
          <w:sz w:val="24"/>
          <w:szCs w:val="24"/>
        </w:rPr>
        <w:t>E</w:t>
      </w:r>
      <w:r>
        <w:rPr>
          <w:rFonts w:ascii="Bookman Old Style" w:hAnsi="Bookman Old Style"/>
          <w:sz w:val="24"/>
          <w:szCs w:val="24"/>
        </w:rPr>
        <w:t>SCO for a fixed period of 15 years was on 22</w:t>
      </w:r>
      <w:r w:rsidRPr="005725F0">
        <w:rPr>
          <w:rFonts w:ascii="Bookman Old Style" w:hAnsi="Bookman Old Style"/>
          <w:sz w:val="24"/>
          <w:szCs w:val="24"/>
          <w:vertAlign w:val="superscript"/>
        </w:rPr>
        <w:t>nd</w:t>
      </w:r>
      <w:r>
        <w:rPr>
          <w:rFonts w:ascii="Bookman Old Style" w:hAnsi="Bookman Old Style"/>
          <w:sz w:val="24"/>
          <w:szCs w:val="24"/>
        </w:rPr>
        <w:t xml:space="preserve"> September, 2008</w:t>
      </w:r>
      <w:r w:rsidR="00C70524">
        <w:rPr>
          <w:rFonts w:ascii="Bookman Old Style" w:hAnsi="Bookman Old Style"/>
          <w:sz w:val="24"/>
          <w:szCs w:val="24"/>
        </w:rPr>
        <w:t>, approved by</w:t>
      </w:r>
      <w:r w:rsidR="00B31CE8">
        <w:rPr>
          <w:rFonts w:ascii="Bookman Old Style" w:hAnsi="Bookman Old Style"/>
          <w:sz w:val="24"/>
          <w:szCs w:val="24"/>
        </w:rPr>
        <w:t xml:space="preserve"> th</w:t>
      </w:r>
      <w:r>
        <w:rPr>
          <w:rFonts w:ascii="Bookman Old Style" w:hAnsi="Bookman Old Style"/>
          <w:sz w:val="24"/>
          <w:szCs w:val="24"/>
        </w:rPr>
        <w:t xml:space="preserve">e respondent. Thus, having </w:t>
      </w:r>
      <w:r w:rsidR="0070206C">
        <w:rPr>
          <w:rFonts w:ascii="Bookman Old Style" w:hAnsi="Bookman Old Style"/>
          <w:sz w:val="24"/>
          <w:szCs w:val="24"/>
        </w:rPr>
        <w:t>approved</w:t>
      </w:r>
      <w:r>
        <w:rPr>
          <w:rFonts w:ascii="Bookman Old Style" w:hAnsi="Bookman Old Style"/>
          <w:sz w:val="24"/>
          <w:szCs w:val="24"/>
        </w:rPr>
        <w:t xml:space="preserve"> the purchase of power by the applicant from ZESCO, at a cost </w:t>
      </w:r>
      <w:r w:rsidR="00B31CE8">
        <w:rPr>
          <w:rFonts w:ascii="Bookman Old Style" w:hAnsi="Bookman Old Style"/>
          <w:sz w:val="24"/>
          <w:szCs w:val="24"/>
        </w:rPr>
        <w:t>higher than initially projected</w:t>
      </w:r>
      <w:r w:rsidR="005047DF">
        <w:rPr>
          <w:rFonts w:ascii="Bookman Old Style" w:hAnsi="Bookman Old Style"/>
          <w:sz w:val="24"/>
          <w:szCs w:val="24"/>
        </w:rPr>
        <w:t>__ 40% discount__</w:t>
      </w:r>
      <w:r>
        <w:rPr>
          <w:rFonts w:ascii="Bookman Old Style" w:hAnsi="Bookman Old Style"/>
          <w:sz w:val="24"/>
          <w:szCs w:val="24"/>
        </w:rPr>
        <w:t>, the respondent whether tacitly, impliedly</w:t>
      </w:r>
      <w:r w:rsidR="00B31CE8">
        <w:rPr>
          <w:rFonts w:ascii="Bookman Old Style" w:hAnsi="Bookman Old Style"/>
          <w:sz w:val="24"/>
          <w:szCs w:val="24"/>
        </w:rPr>
        <w:t>,</w:t>
      </w:r>
      <w:r>
        <w:rPr>
          <w:rFonts w:ascii="Bookman Old Style" w:hAnsi="Bookman Old Style"/>
          <w:sz w:val="24"/>
          <w:szCs w:val="24"/>
        </w:rPr>
        <w:t xml:space="preserve"> and or expressly</w:t>
      </w:r>
      <w:r w:rsidR="00442646">
        <w:rPr>
          <w:rFonts w:ascii="Bookman Old Style" w:hAnsi="Bookman Old Style"/>
          <w:sz w:val="24"/>
          <w:szCs w:val="24"/>
        </w:rPr>
        <w:t>,</w:t>
      </w:r>
      <w:r>
        <w:rPr>
          <w:rFonts w:ascii="Bookman Old Style" w:hAnsi="Bookman Old Style"/>
          <w:sz w:val="24"/>
          <w:szCs w:val="24"/>
        </w:rPr>
        <w:t xml:space="preserve"> was aware that by approving a higher cost of power in the BSA, this cost would be incurred by the applicant. And the applicant would in turn pas</w:t>
      </w:r>
      <w:r w:rsidR="00B31CE8">
        <w:rPr>
          <w:rFonts w:ascii="Bookman Old Style" w:hAnsi="Bookman Old Style"/>
          <w:sz w:val="24"/>
          <w:szCs w:val="24"/>
        </w:rPr>
        <w:t xml:space="preserve">s on the </w:t>
      </w:r>
      <w:r w:rsidR="00C85EE7">
        <w:rPr>
          <w:rFonts w:ascii="Bookman Old Style" w:hAnsi="Bookman Old Style"/>
          <w:sz w:val="24"/>
          <w:szCs w:val="24"/>
        </w:rPr>
        <w:t xml:space="preserve">cost </w:t>
      </w:r>
      <w:r>
        <w:rPr>
          <w:rFonts w:ascii="Bookman Old Style" w:hAnsi="Bookman Old Style"/>
          <w:sz w:val="24"/>
          <w:szCs w:val="24"/>
        </w:rPr>
        <w:t>to its customers in the initial tariff.</w:t>
      </w:r>
    </w:p>
    <w:p w:rsidR="005725F0" w:rsidRDefault="005725F0" w:rsidP="00232993">
      <w:pPr>
        <w:spacing w:line="360" w:lineRule="auto"/>
        <w:jc w:val="both"/>
        <w:rPr>
          <w:rFonts w:ascii="Bookman Old Style" w:hAnsi="Bookman Old Style"/>
          <w:sz w:val="24"/>
          <w:szCs w:val="24"/>
        </w:rPr>
      </w:pPr>
    </w:p>
    <w:p w:rsidR="00397732" w:rsidRDefault="005725F0" w:rsidP="00232993">
      <w:pPr>
        <w:spacing w:line="360" w:lineRule="auto"/>
        <w:jc w:val="both"/>
        <w:rPr>
          <w:rFonts w:ascii="Bookman Old Style" w:hAnsi="Bookman Old Style"/>
          <w:sz w:val="24"/>
          <w:szCs w:val="24"/>
        </w:rPr>
      </w:pPr>
      <w:r>
        <w:rPr>
          <w:rFonts w:ascii="Bookman Old Style" w:hAnsi="Bookman Old Style"/>
          <w:sz w:val="24"/>
          <w:szCs w:val="24"/>
        </w:rPr>
        <w:t xml:space="preserve">The applicant maintains that the respondent was at all material times aware that the basis of the </w:t>
      </w:r>
      <w:r w:rsidR="00397732">
        <w:rPr>
          <w:rFonts w:ascii="Bookman Old Style" w:hAnsi="Bookman Old Style"/>
          <w:sz w:val="24"/>
          <w:szCs w:val="24"/>
        </w:rPr>
        <w:t>applicant’s</w:t>
      </w:r>
      <w:r>
        <w:rPr>
          <w:rFonts w:ascii="Bookman Old Style" w:hAnsi="Bookman Old Style"/>
          <w:sz w:val="24"/>
          <w:szCs w:val="24"/>
        </w:rPr>
        <w:t xml:space="preserve"> project was a private </w:t>
      </w:r>
      <w:r w:rsidR="00B31CE8">
        <w:rPr>
          <w:rFonts w:ascii="Bookman Old Style" w:hAnsi="Bookman Old Style"/>
          <w:sz w:val="24"/>
          <w:szCs w:val="24"/>
        </w:rPr>
        <w:t xml:space="preserve">Connection Agreement </w:t>
      </w:r>
      <w:r>
        <w:rPr>
          <w:rFonts w:ascii="Bookman Old Style" w:hAnsi="Bookman Old Style"/>
          <w:sz w:val="24"/>
          <w:szCs w:val="24"/>
        </w:rPr>
        <w:t xml:space="preserve">that it had entered into with LMC, whereby LMC through its subsidiary LPDC was to develop a </w:t>
      </w:r>
      <w:r w:rsidR="00B31CE8">
        <w:rPr>
          <w:rFonts w:ascii="Bookman Old Style" w:hAnsi="Bookman Old Style"/>
          <w:sz w:val="24"/>
          <w:szCs w:val="24"/>
        </w:rPr>
        <w:t xml:space="preserve">Mine Township </w:t>
      </w:r>
      <w:r>
        <w:rPr>
          <w:rFonts w:ascii="Bookman Old Style" w:hAnsi="Bookman Old Style"/>
          <w:sz w:val="24"/>
          <w:szCs w:val="24"/>
        </w:rPr>
        <w:t xml:space="preserve">to house its employees. And that the applicant would supply and distribute electricity to the </w:t>
      </w:r>
      <w:r w:rsidR="00B31CE8">
        <w:rPr>
          <w:rFonts w:ascii="Bookman Old Style" w:hAnsi="Bookman Old Style"/>
          <w:sz w:val="24"/>
          <w:szCs w:val="24"/>
        </w:rPr>
        <w:t xml:space="preserve">Mine Township </w:t>
      </w:r>
      <w:r>
        <w:rPr>
          <w:rFonts w:ascii="Bookman Old Style" w:hAnsi="Bookman Old Style"/>
          <w:sz w:val="24"/>
          <w:szCs w:val="24"/>
        </w:rPr>
        <w:t>after buying the power in bulk from ZESCO. In addition</w:t>
      </w:r>
      <w:r w:rsidR="00B31CE8">
        <w:rPr>
          <w:rFonts w:ascii="Bookman Old Style" w:hAnsi="Bookman Old Style"/>
          <w:sz w:val="24"/>
          <w:szCs w:val="24"/>
        </w:rPr>
        <w:t>,</w:t>
      </w:r>
      <w:r>
        <w:rPr>
          <w:rFonts w:ascii="Bookman Old Style" w:hAnsi="Bookman Old Style"/>
          <w:sz w:val="24"/>
          <w:szCs w:val="24"/>
        </w:rPr>
        <w:t xml:space="preserve"> the </w:t>
      </w:r>
      <w:r w:rsidR="0044739F">
        <w:rPr>
          <w:rFonts w:ascii="Bookman Old Style" w:hAnsi="Bookman Old Style"/>
          <w:sz w:val="24"/>
          <w:szCs w:val="24"/>
        </w:rPr>
        <w:t>applicant</w:t>
      </w:r>
      <w:r w:rsidR="00C85EE7">
        <w:rPr>
          <w:rFonts w:ascii="Bookman Old Style" w:hAnsi="Bookman Old Style"/>
          <w:sz w:val="24"/>
          <w:szCs w:val="24"/>
        </w:rPr>
        <w:t xml:space="preserve"> contend</w:t>
      </w:r>
      <w:r w:rsidR="00B31CE8">
        <w:rPr>
          <w:rFonts w:ascii="Bookman Old Style" w:hAnsi="Bookman Old Style"/>
          <w:sz w:val="24"/>
          <w:szCs w:val="24"/>
        </w:rPr>
        <w:t xml:space="preserve">s that the engagement of the applicant </w:t>
      </w:r>
      <w:r>
        <w:rPr>
          <w:rFonts w:ascii="Bookman Old Style" w:hAnsi="Bookman Old Style"/>
          <w:sz w:val="24"/>
          <w:szCs w:val="24"/>
        </w:rPr>
        <w:t xml:space="preserve">by LMC was a strategic decision made by LMC, after discussions with the applicant, to </w:t>
      </w:r>
      <w:r w:rsidR="00C70524">
        <w:rPr>
          <w:rFonts w:ascii="Bookman Old Style" w:hAnsi="Bookman Old Style"/>
          <w:sz w:val="24"/>
          <w:szCs w:val="24"/>
        </w:rPr>
        <w:t>enable LMC concentrate on its co</w:t>
      </w:r>
      <w:r>
        <w:rPr>
          <w:rFonts w:ascii="Bookman Old Style" w:hAnsi="Bookman Old Style"/>
          <w:sz w:val="24"/>
          <w:szCs w:val="24"/>
        </w:rPr>
        <w:t>re business of mining</w:t>
      </w:r>
      <w:r w:rsidR="00B31CE8">
        <w:rPr>
          <w:rFonts w:ascii="Bookman Old Style" w:hAnsi="Bookman Old Style"/>
          <w:sz w:val="24"/>
          <w:szCs w:val="24"/>
        </w:rPr>
        <w:t>,</w:t>
      </w:r>
      <w:r>
        <w:rPr>
          <w:rFonts w:ascii="Bookman Old Style" w:hAnsi="Bookman Old Style"/>
          <w:sz w:val="24"/>
          <w:szCs w:val="24"/>
        </w:rPr>
        <w:t xml:space="preserve"> and to foresta</w:t>
      </w:r>
      <w:r w:rsidR="0044739F">
        <w:rPr>
          <w:rFonts w:ascii="Bookman Old Style" w:hAnsi="Bookman Old Style"/>
          <w:sz w:val="24"/>
          <w:szCs w:val="24"/>
        </w:rPr>
        <w:t xml:space="preserve">ll extra costs being incurred by LMC in setting up its own electricity network to service its remotely located rural </w:t>
      </w:r>
      <w:r w:rsidR="00C70524">
        <w:rPr>
          <w:rFonts w:ascii="Bookman Old Style" w:hAnsi="Bookman Old Style"/>
          <w:sz w:val="24"/>
          <w:szCs w:val="24"/>
        </w:rPr>
        <w:t xml:space="preserve">Mine </w:t>
      </w:r>
      <w:r w:rsidR="00C85EE7">
        <w:rPr>
          <w:rFonts w:ascii="Bookman Old Style" w:hAnsi="Bookman Old Style"/>
          <w:sz w:val="24"/>
          <w:szCs w:val="24"/>
        </w:rPr>
        <w:t>Township</w:t>
      </w:r>
      <w:r w:rsidR="0044739F">
        <w:rPr>
          <w:rFonts w:ascii="Bookman Old Style" w:hAnsi="Bookman Old Style"/>
          <w:sz w:val="24"/>
          <w:szCs w:val="24"/>
        </w:rPr>
        <w:t xml:space="preserve">. </w:t>
      </w:r>
    </w:p>
    <w:p w:rsidR="00397732" w:rsidRDefault="00397732" w:rsidP="00232993">
      <w:pPr>
        <w:spacing w:line="360" w:lineRule="auto"/>
        <w:jc w:val="both"/>
        <w:rPr>
          <w:rFonts w:ascii="Bookman Old Style" w:hAnsi="Bookman Old Style"/>
          <w:sz w:val="24"/>
          <w:szCs w:val="24"/>
        </w:rPr>
      </w:pPr>
    </w:p>
    <w:p w:rsidR="002E6661" w:rsidRDefault="00397732" w:rsidP="00232993">
      <w:pPr>
        <w:spacing w:line="360" w:lineRule="auto"/>
        <w:jc w:val="both"/>
        <w:rPr>
          <w:rFonts w:ascii="Bookman Old Style" w:hAnsi="Bookman Old Style"/>
          <w:sz w:val="24"/>
          <w:szCs w:val="24"/>
        </w:rPr>
      </w:pPr>
      <w:r>
        <w:rPr>
          <w:rFonts w:ascii="Bookman Old Style" w:hAnsi="Bookman Old Style"/>
          <w:sz w:val="24"/>
          <w:szCs w:val="24"/>
        </w:rPr>
        <w:t xml:space="preserve">The applicant </w:t>
      </w:r>
      <w:r w:rsidR="007F394F">
        <w:rPr>
          <w:rFonts w:ascii="Bookman Old Style" w:hAnsi="Bookman Old Style"/>
          <w:sz w:val="24"/>
          <w:szCs w:val="24"/>
        </w:rPr>
        <w:t xml:space="preserve">also </w:t>
      </w:r>
      <w:r>
        <w:rPr>
          <w:rFonts w:ascii="Bookman Old Style" w:hAnsi="Bookman Old Style"/>
          <w:sz w:val="24"/>
          <w:szCs w:val="24"/>
        </w:rPr>
        <w:t>contends that the respondent was aware that the applicant</w:t>
      </w:r>
      <w:r w:rsidR="00C70524">
        <w:rPr>
          <w:rFonts w:ascii="Bookman Old Style" w:hAnsi="Bookman Old Style"/>
          <w:sz w:val="24"/>
          <w:szCs w:val="24"/>
        </w:rPr>
        <w:t>’</w:t>
      </w:r>
      <w:r>
        <w:rPr>
          <w:rFonts w:ascii="Bookman Old Style" w:hAnsi="Bookman Old Style"/>
          <w:sz w:val="24"/>
          <w:szCs w:val="24"/>
        </w:rPr>
        <w:t>s project was a Greenfield</w:t>
      </w:r>
      <w:r w:rsidR="00C70524">
        <w:rPr>
          <w:rFonts w:ascii="Bookman Old Style" w:hAnsi="Bookman Old Style"/>
          <w:sz w:val="24"/>
          <w:szCs w:val="24"/>
        </w:rPr>
        <w:t>,</w:t>
      </w:r>
      <w:r>
        <w:rPr>
          <w:rFonts w:ascii="Bookman Old Style" w:hAnsi="Bookman Old Style"/>
          <w:sz w:val="24"/>
          <w:szCs w:val="24"/>
        </w:rPr>
        <w:t xml:space="preserve"> and that the applicant would have to seek external financing to establish the investment. And thereafter meet its financing obligation</w:t>
      </w:r>
      <w:r w:rsidR="007F394F">
        <w:rPr>
          <w:rFonts w:ascii="Bookman Old Style" w:hAnsi="Bookman Old Style"/>
          <w:sz w:val="24"/>
          <w:szCs w:val="24"/>
        </w:rPr>
        <w:t>s</w:t>
      </w:r>
      <w:r>
        <w:rPr>
          <w:rFonts w:ascii="Bookman Old Style" w:hAnsi="Bookman Old Style"/>
          <w:sz w:val="24"/>
          <w:szCs w:val="24"/>
        </w:rPr>
        <w:t xml:space="preserve"> and recover its cost of investment. The applicant </w:t>
      </w:r>
      <w:r w:rsidR="00B31CE8">
        <w:rPr>
          <w:rFonts w:ascii="Bookman Old Style" w:hAnsi="Bookman Old Style"/>
          <w:sz w:val="24"/>
          <w:szCs w:val="24"/>
        </w:rPr>
        <w:t xml:space="preserve">further </w:t>
      </w:r>
      <w:r>
        <w:rPr>
          <w:rFonts w:ascii="Bookman Old Style" w:hAnsi="Bookman Old Style"/>
          <w:sz w:val="24"/>
          <w:szCs w:val="24"/>
        </w:rPr>
        <w:t xml:space="preserve">contends that based on the business </w:t>
      </w:r>
      <w:r w:rsidR="00B31CE8">
        <w:rPr>
          <w:rFonts w:ascii="Bookman Old Style" w:hAnsi="Bookman Old Style"/>
          <w:sz w:val="24"/>
          <w:szCs w:val="24"/>
        </w:rPr>
        <w:t>plan</w:t>
      </w:r>
      <w:r w:rsidR="007F394F">
        <w:rPr>
          <w:rFonts w:ascii="Bookman Old Style" w:hAnsi="Bookman Old Style"/>
          <w:sz w:val="24"/>
          <w:szCs w:val="24"/>
        </w:rPr>
        <w:t>,</w:t>
      </w:r>
      <w:r w:rsidR="00B31CE8">
        <w:rPr>
          <w:rFonts w:ascii="Bookman Old Style" w:hAnsi="Bookman Old Style"/>
          <w:sz w:val="24"/>
          <w:szCs w:val="24"/>
        </w:rPr>
        <w:t xml:space="preserve"> </w:t>
      </w:r>
      <w:r w:rsidR="00C70524">
        <w:rPr>
          <w:rFonts w:ascii="Bookman Old Style" w:hAnsi="Bookman Old Style"/>
          <w:sz w:val="24"/>
          <w:szCs w:val="24"/>
        </w:rPr>
        <w:t>the respondent</w:t>
      </w:r>
      <w:r>
        <w:rPr>
          <w:rFonts w:ascii="Bookman Old Style" w:hAnsi="Bookman Old Style"/>
          <w:sz w:val="24"/>
          <w:szCs w:val="24"/>
        </w:rPr>
        <w:t xml:space="preserve"> was also aware that the nature of the </w:t>
      </w:r>
      <w:r w:rsidR="000C7B7F">
        <w:rPr>
          <w:rFonts w:ascii="Bookman Old Style" w:hAnsi="Bookman Old Style"/>
          <w:sz w:val="24"/>
          <w:szCs w:val="24"/>
        </w:rPr>
        <w:t xml:space="preserve">applicant’s project was such that the applicant’s principal client is LMC and that on the basis of </w:t>
      </w:r>
      <w:r w:rsidR="00B31CE8">
        <w:rPr>
          <w:rFonts w:ascii="Bookman Old Style" w:hAnsi="Bookman Old Style"/>
          <w:sz w:val="24"/>
          <w:szCs w:val="24"/>
        </w:rPr>
        <w:t>the</w:t>
      </w:r>
      <w:r w:rsidR="007F394F">
        <w:rPr>
          <w:rFonts w:ascii="Bookman Old Style" w:hAnsi="Bookman Old Style"/>
          <w:sz w:val="24"/>
          <w:szCs w:val="24"/>
        </w:rPr>
        <w:t xml:space="preserve"> MFA</w:t>
      </w:r>
      <w:r w:rsidR="00C70524">
        <w:rPr>
          <w:rFonts w:ascii="Bookman Old Style" w:hAnsi="Bookman Old Style"/>
          <w:sz w:val="24"/>
          <w:szCs w:val="24"/>
        </w:rPr>
        <w:t>,</w:t>
      </w:r>
      <w:r w:rsidR="000C7B7F">
        <w:rPr>
          <w:rFonts w:ascii="Bookman Old Style" w:hAnsi="Bookman Old Style"/>
          <w:sz w:val="24"/>
          <w:szCs w:val="24"/>
        </w:rPr>
        <w:t xml:space="preserve"> and the payment of a utility allowance by LMC to its employees</w:t>
      </w:r>
      <w:r w:rsidR="00B31CE8">
        <w:rPr>
          <w:rFonts w:ascii="Bookman Old Style" w:hAnsi="Bookman Old Style"/>
          <w:sz w:val="24"/>
          <w:szCs w:val="24"/>
        </w:rPr>
        <w:t>, LMC would protect the interest of</w:t>
      </w:r>
      <w:r w:rsidR="000C7B7F">
        <w:rPr>
          <w:rFonts w:ascii="Bookman Old Style" w:hAnsi="Bookman Old Style"/>
          <w:sz w:val="24"/>
          <w:szCs w:val="24"/>
        </w:rPr>
        <w:t xml:space="preserve"> its </w:t>
      </w:r>
      <w:r w:rsidR="000C7B7F">
        <w:rPr>
          <w:rFonts w:ascii="Bookman Old Style" w:hAnsi="Bookman Old Style"/>
          <w:sz w:val="24"/>
          <w:szCs w:val="24"/>
        </w:rPr>
        <w:lastRenderedPageBreak/>
        <w:t>employees by taking measures to mitigate higher electricity</w:t>
      </w:r>
      <w:r w:rsidR="007F394F">
        <w:rPr>
          <w:rFonts w:ascii="Bookman Old Style" w:hAnsi="Bookman Old Style"/>
          <w:sz w:val="24"/>
          <w:szCs w:val="24"/>
        </w:rPr>
        <w:t xml:space="preserve"> tariffs payable by the employee</w:t>
      </w:r>
      <w:r w:rsidR="000C7B7F">
        <w:rPr>
          <w:rFonts w:ascii="Bookman Old Style" w:hAnsi="Bookman Old Style"/>
          <w:sz w:val="24"/>
          <w:szCs w:val="24"/>
        </w:rPr>
        <w:t>s.</w:t>
      </w:r>
      <w:r w:rsidR="00B31CE8">
        <w:rPr>
          <w:rFonts w:ascii="Bookman Old Style" w:hAnsi="Bookman Old Style"/>
          <w:sz w:val="24"/>
          <w:szCs w:val="24"/>
        </w:rPr>
        <w:t xml:space="preserve"> The applicant also</w:t>
      </w:r>
      <w:r w:rsidR="00E8715C">
        <w:rPr>
          <w:rFonts w:ascii="Bookman Old Style" w:hAnsi="Bookman Old Style"/>
          <w:sz w:val="24"/>
          <w:szCs w:val="24"/>
        </w:rPr>
        <w:t xml:space="preserve"> contends that the respondent was at all material times aware that the applicant’s initial electricity tariff was dependant on the finalization of a </w:t>
      </w:r>
      <w:r w:rsidR="007F394F">
        <w:rPr>
          <w:rFonts w:ascii="Bookman Old Style" w:hAnsi="Bookman Old Style"/>
          <w:sz w:val="24"/>
          <w:szCs w:val="24"/>
        </w:rPr>
        <w:t xml:space="preserve">MFA </w:t>
      </w:r>
      <w:r w:rsidR="00BA106E">
        <w:rPr>
          <w:rFonts w:ascii="Bookman Old Style" w:hAnsi="Bookman Old Style"/>
          <w:sz w:val="24"/>
          <w:szCs w:val="24"/>
        </w:rPr>
        <w:t>with the mines through LPDC.</w:t>
      </w:r>
    </w:p>
    <w:p w:rsidR="002E6661" w:rsidRDefault="002E6661" w:rsidP="00232993">
      <w:pPr>
        <w:spacing w:line="360" w:lineRule="auto"/>
        <w:jc w:val="both"/>
        <w:rPr>
          <w:rFonts w:ascii="Bookman Old Style" w:hAnsi="Bookman Old Style"/>
          <w:sz w:val="24"/>
          <w:szCs w:val="24"/>
        </w:rPr>
      </w:pPr>
    </w:p>
    <w:p w:rsidR="00C70524" w:rsidRDefault="002E6661" w:rsidP="00232993">
      <w:pPr>
        <w:spacing w:line="360" w:lineRule="auto"/>
        <w:jc w:val="both"/>
        <w:rPr>
          <w:rFonts w:ascii="Bookman Old Style" w:hAnsi="Bookman Old Style"/>
          <w:sz w:val="24"/>
          <w:szCs w:val="24"/>
        </w:rPr>
      </w:pPr>
      <w:r>
        <w:rPr>
          <w:rFonts w:ascii="Bookman Old Style" w:hAnsi="Bookman Old Style"/>
          <w:sz w:val="24"/>
          <w:szCs w:val="24"/>
        </w:rPr>
        <w:t>Thus based on the project concept, LMC agree</w:t>
      </w:r>
      <w:r w:rsidR="00123BBF">
        <w:rPr>
          <w:rFonts w:ascii="Bookman Old Style" w:hAnsi="Bookman Old Style"/>
          <w:sz w:val="24"/>
          <w:szCs w:val="24"/>
        </w:rPr>
        <w:t>d</w:t>
      </w:r>
      <w:r>
        <w:rPr>
          <w:rFonts w:ascii="Bookman Old Style" w:hAnsi="Bookman Old Style"/>
          <w:sz w:val="24"/>
          <w:szCs w:val="24"/>
        </w:rPr>
        <w:t xml:space="preserve"> to enter into a</w:t>
      </w:r>
      <w:r w:rsidR="00123BBF">
        <w:rPr>
          <w:rFonts w:ascii="Bookman Old Style" w:hAnsi="Bookman Old Style"/>
          <w:sz w:val="24"/>
          <w:szCs w:val="24"/>
        </w:rPr>
        <w:t xml:space="preserve"> MFA</w:t>
      </w:r>
      <w:r w:rsidR="00C70524">
        <w:rPr>
          <w:rFonts w:ascii="Bookman Old Style" w:hAnsi="Bookman Old Style"/>
          <w:sz w:val="24"/>
          <w:szCs w:val="24"/>
        </w:rPr>
        <w:t>,</w:t>
      </w:r>
      <w:r>
        <w:rPr>
          <w:rFonts w:ascii="Bookman Old Style" w:hAnsi="Bookman Old Style"/>
          <w:sz w:val="24"/>
          <w:szCs w:val="24"/>
        </w:rPr>
        <w:t xml:space="preserve"> paying a maintenance fee to the applicant in order to sustain its initial operations</w:t>
      </w:r>
      <w:r w:rsidR="00B31CE8">
        <w:rPr>
          <w:rFonts w:ascii="Bookman Old Style" w:hAnsi="Bookman Old Style"/>
          <w:sz w:val="24"/>
          <w:szCs w:val="24"/>
        </w:rPr>
        <w:t>. I</w:t>
      </w:r>
      <w:r>
        <w:rPr>
          <w:rFonts w:ascii="Bookman Old Style" w:hAnsi="Bookman Old Style"/>
          <w:sz w:val="24"/>
          <w:szCs w:val="24"/>
        </w:rPr>
        <w:t xml:space="preserve">t is on the basis of this maintenance fee scenario, which was approved by the respondent </w:t>
      </w:r>
      <w:r w:rsidR="00123BBF">
        <w:rPr>
          <w:rFonts w:ascii="Bookman Old Style" w:hAnsi="Bookman Old Style"/>
          <w:sz w:val="24"/>
          <w:szCs w:val="24"/>
        </w:rPr>
        <w:t xml:space="preserve">and </w:t>
      </w:r>
      <w:r>
        <w:rPr>
          <w:rFonts w:ascii="Bookman Old Style" w:hAnsi="Bookman Old Style"/>
          <w:sz w:val="24"/>
          <w:szCs w:val="24"/>
        </w:rPr>
        <w:t xml:space="preserve">that the applicant arrived at a tariff of US cents 9.5/kwh; a tariff which takes into account the cost to the </w:t>
      </w:r>
      <w:r w:rsidR="00D06B09">
        <w:rPr>
          <w:rFonts w:ascii="Bookman Old Style" w:hAnsi="Bookman Old Style"/>
          <w:sz w:val="24"/>
          <w:szCs w:val="24"/>
        </w:rPr>
        <w:t>applicant of purchasing power f</w:t>
      </w:r>
      <w:r>
        <w:rPr>
          <w:rFonts w:ascii="Bookman Old Style" w:hAnsi="Bookman Old Style"/>
          <w:sz w:val="24"/>
          <w:szCs w:val="24"/>
        </w:rPr>
        <w:t>r</w:t>
      </w:r>
      <w:r w:rsidR="00D06B09">
        <w:rPr>
          <w:rFonts w:ascii="Bookman Old Style" w:hAnsi="Bookman Old Style"/>
          <w:sz w:val="24"/>
          <w:szCs w:val="24"/>
        </w:rPr>
        <w:t>o</w:t>
      </w:r>
      <w:r>
        <w:rPr>
          <w:rFonts w:ascii="Bookman Old Style" w:hAnsi="Bookman Old Style"/>
          <w:sz w:val="24"/>
          <w:szCs w:val="24"/>
        </w:rPr>
        <w:t>m ZESCO; its loan repayments to FMO, and the maintenance fee to be paid by LMC to the applicant.</w:t>
      </w:r>
    </w:p>
    <w:p w:rsidR="008548D8" w:rsidRDefault="00C70524" w:rsidP="00232993">
      <w:pPr>
        <w:spacing w:line="360" w:lineRule="auto"/>
        <w:jc w:val="both"/>
        <w:rPr>
          <w:rFonts w:ascii="Bookman Old Style" w:hAnsi="Bookman Old Style"/>
          <w:sz w:val="24"/>
          <w:szCs w:val="24"/>
        </w:rPr>
      </w:pPr>
      <w:r>
        <w:rPr>
          <w:rFonts w:ascii="Bookman Old Style" w:hAnsi="Bookman Old Style"/>
          <w:sz w:val="24"/>
          <w:szCs w:val="24"/>
        </w:rPr>
        <w:t>The applicant pointed out that b</w:t>
      </w:r>
      <w:r w:rsidR="00B31CE8">
        <w:rPr>
          <w:rFonts w:ascii="Bookman Old Style" w:hAnsi="Bookman Old Style"/>
          <w:sz w:val="24"/>
          <w:szCs w:val="24"/>
        </w:rPr>
        <w:t>efore the respondent issued</w:t>
      </w:r>
      <w:r w:rsidR="00B0449B">
        <w:rPr>
          <w:rFonts w:ascii="Bookman Old Style" w:hAnsi="Bookman Old Style"/>
          <w:sz w:val="24"/>
          <w:szCs w:val="24"/>
        </w:rPr>
        <w:t xml:space="preserve"> a licence to the applicant, the respondent had in line with the provisions of the Energy Regulations Act, published in the Government Gazette of 9</w:t>
      </w:r>
      <w:r w:rsidR="00B0449B" w:rsidRPr="00B0449B">
        <w:rPr>
          <w:rFonts w:ascii="Bookman Old Style" w:hAnsi="Bookman Old Style"/>
          <w:sz w:val="24"/>
          <w:szCs w:val="24"/>
          <w:vertAlign w:val="superscript"/>
        </w:rPr>
        <w:t>th</w:t>
      </w:r>
      <w:r w:rsidR="00B31CE8">
        <w:rPr>
          <w:rFonts w:ascii="Bookman Old Style" w:hAnsi="Bookman Old Style"/>
          <w:sz w:val="24"/>
          <w:szCs w:val="24"/>
        </w:rPr>
        <w:t xml:space="preserve"> May, 2008, a 30 day n</w:t>
      </w:r>
      <w:r w:rsidR="00B0449B">
        <w:rPr>
          <w:rFonts w:ascii="Bookman Old Style" w:hAnsi="Bookman Old Style"/>
          <w:sz w:val="24"/>
          <w:szCs w:val="24"/>
        </w:rPr>
        <w:t>otice of intention to issue</w:t>
      </w:r>
      <w:r w:rsidR="00BD0A9D">
        <w:rPr>
          <w:rFonts w:ascii="Bookman Old Style" w:hAnsi="Bookman Old Style"/>
          <w:sz w:val="24"/>
          <w:szCs w:val="24"/>
        </w:rPr>
        <w:t xml:space="preserve"> licence to, amongst </w:t>
      </w:r>
      <w:r w:rsidR="00B0449B">
        <w:rPr>
          <w:rFonts w:ascii="Bookman Old Style" w:hAnsi="Bookman Old Style"/>
          <w:sz w:val="24"/>
          <w:szCs w:val="24"/>
        </w:rPr>
        <w:t>other undertakings, the applicant.</w:t>
      </w:r>
      <w:r w:rsidR="00F3619C">
        <w:rPr>
          <w:rFonts w:ascii="Bookman Old Style" w:hAnsi="Bookman Old Style"/>
          <w:sz w:val="24"/>
          <w:szCs w:val="24"/>
        </w:rPr>
        <w:t xml:space="preserve"> </w:t>
      </w:r>
      <w:r w:rsidR="004121A0">
        <w:rPr>
          <w:rFonts w:ascii="Bookman Old Style" w:hAnsi="Bookman Old Style"/>
          <w:sz w:val="24"/>
          <w:szCs w:val="24"/>
        </w:rPr>
        <w:t xml:space="preserve">After the applicant was granted its licence in 2008, it began to supply power to Lumwana </w:t>
      </w:r>
      <w:r>
        <w:rPr>
          <w:rFonts w:ascii="Bookman Old Style" w:hAnsi="Bookman Old Style"/>
          <w:sz w:val="24"/>
          <w:szCs w:val="24"/>
        </w:rPr>
        <w:t xml:space="preserve">Mine </w:t>
      </w:r>
      <w:r w:rsidR="00123BBF">
        <w:rPr>
          <w:rFonts w:ascii="Bookman Old Style" w:hAnsi="Bookman Old Style"/>
          <w:sz w:val="24"/>
          <w:szCs w:val="24"/>
        </w:rPr>
        <w:t>Township</w:t>
      </w:r>
      <w:r w:rsidR="00A00DC2">
        <w:rPr>
          <w:rFonts w:ascii="Bookman Old Style" w:hAnsi="Bookman Old Style"/>
          <w:sz w:val="24"/>
          <w:szCs w:val="24"/>
        </w:rPr>
        <w:t xml:space="preserve"> in line with the C</w:t>
      </w:r>
      <w:r w:rsidR="004121A0">
        <w:rPr>
          <w:rFonts w:ascii="Bookman Old Style" w:hAnsi="Bookman Old Style"/>
          <w:sz w:val="24"/>
          <w:szCs w:val="24"/>
        </w:rPr>
        <w:t xml:space="preserve">onnection Agreement it had with LMC, because the houses in the </w:t>
      </w:r>
      <w:r w:rsidR="00A00DC2">
        <w:rPr>
          <w:rFonts w:ascii="Bookman Old Style" w:hAnsi="Bookman Old Style"/>
          <w:sz w:val="24"/>
          <w:szCs w:val="24"/>
        </w:rPr>
        <w:t xml:space="preserve">Mine Township </w:t>
      </w:r>
      <w:r w:rsidR="004121A0">
        <w:rPr>
          <w:rFonts w:ascii="Bookman Old Style" w:hAnsi="Bookman Old Style"/>
          <w:sz w:val="24"/>
          <w:szCs w:val="24"/>
        </w:rPr>
        <w:t>were still under construction. Once construction of the first 200 houses was completed</w:t>
      </w:r>
      <w:r w:rsidR="00A00DC2">
        <w:rPr>
          <w:rFonts w:ascii="Bookman Old Style" w:hAnsi="Bookman Old Style"/>
          <w:sz w:val="24"/>
          <w:szCs w:val="24"/>
        </w:rPr>
        <w:t xml:space="preserve"> in</w:t>
      </w:r>
      <w:r w:rsidR="005F1A98">
        <w:rPr>
          <w:rFonts w:ascii="Bookman Old Style" w:hAnsi="Bookman Old Style"/>
          <w:sz w:val="24"/>
          <w:szCs w:val="24"/>
        </w:rPr>
        <w:t>, or a</w:t>
      </w:r>
      <w:r w:rsidR="00A00DC2">
        <w:rPr>
          <w:rFonts w:ascii="Bookman Old Style" w:hAnsi="Bookman Old Style"/>
          <w:sz w:val="24"/>
          <w:szCs w:val="24"/>
        </w:rPr>
        <w:t>round June, 2009, in line</w:t>
      </w:r>
      <w:r w:rsidR="004121A0">
        <w:rPr>
          <w:rFonts w:ascii="Bookman Old Style" w:hAnsi="Bookman Old Style"/>
          <w:sz w:val="24"/>
          <w:szCs w:val="24"/>
        </w:rPr>
        <w:t xml:space="preserve"> with the </w:t>
      </w:r>
      <w:r w:rsidR="00123BBF">
        <w:rPr>
          <w:rFonts w:ascii="Bookman Old Style" w:hAnsi="Bookman Old Style"/>
          <w:sz w:val="24"/>
          <w:szCs w:val="24"/>
        </w:rPr>
        <w:t xml:space="preserve">MFA </w:t>
      </w:r>
      <w:r w:rsidR="00A00DC2">
        <w:rPr>
          <w:rFonts w:ascii="Bookman Old Style" w:hAnsi="Bookman Old Style"/>
          <w:sz w:val="24"/>
          <w:szCs w:val="24"/>
        </w:rPr>
        <w:t>between the applicant and LP</w:t>
      </w:r>
      <w:r w:rsidR="004121A0">
        <w:rPr>
          <w:rFonts w:ascii="Bookman Old Style" w:hAnsi="Bookman Old Style"/>
          <w:sz w:val="24"/>
          <w:szCs w:val="24"/>
        </w:rPr>
        <w:t>DC</w:t>
      </w:r>
      <w:r w:rsidR="005F1A98">
        <w:rPr>
          <w:rFonts w:ascii="Bookman Old Style" w:hAnsi="Bookman Old Style"/>
          <w:sz w:val="24"/>
          <w:szCs w:val="24"/>
        </w:rPr>
        <w:t>,</w:t>
      </w:r>
      <w:r w:rsidR="004121A0">
        <w:rPr>
          <w:rFonts w:ascii="Bookman Old Style" w:hAnsi="Bookman Old Style"/>
          <w:sz w:val="24"/>
          <w:szCs w:val="24"/>
        </w:rPr>
        <w:t xml:space="preserve"> the applicant</w:t>
      </w:r>
      <w:r w:rsidR="00D41155">
        <w:rPr>
          <w:rFonts w:ascii="Bookman Old Style" w:hAnsi="Bookman Old Style"/>
          <w:sz w:val="24"/>
          <w:szCs w:val="24"/>
        </w:rPr>
        <w:t xml:space="preserve"> started charging LMC employees </w:t>
      </w:r>
      <w:r w:rsidR="00BD0A9D">
        <w:rPr>
          <w:rFonts w:ascii="Bookman Old Style" w:hAnsi="Bookman Old Style"/>
          <w:sz w:val="24"/>
          <w:szCs w:val="24"/>
        </w:rPr>
        <w:t>directly at the agreed initial tariff of US 9.5</w:t>
      </w:r>
      <w:r w:rsidR="00123BBF">
        <w:rPr>
          <w:rFonts w:ascii="Bookman Old Style" w:hAnsi="Bookman Old Style"/>
          <w:sz w:val="24"/>
          <w:szCs w:val="24"/>
        </w:rPr>
        <w:t xml:space="preserve"> cents</w:t>
      </w:r>
      <w:r w:rsidR="00BD0A9D">
        <w:rPr>
          <w:rFonts w:ascii="Bookman Old Style" w:hAnsi="Bookman Old Style"/>
          <w:sz w:val="24"/>
          <w:szCs w:val="24"/>
        </w:rPr>
        <w:t>/kwh as provided for in the</w:t>
      </w:r>
      <w:r w:rsidR="00123BBF">
        <w:rPr>
          <w:rFonts w:ascii="Bookman Old Style" w:hAnsi="Bookman Old Style"/>
          <w:sz w:val="24"/>
          <w:szCs w:val="24"/>
        </w:rPr>
        <w:t xml:space="preserve"> MFA</w:t>
      </w:r>
      <w:r w:rsidR="00BD0A9D">
        <w:rPr>
          <w:rFonts w:ascii="Bookman Old Style" w:hAnsi="Bookman Old Style"/>
          <w:sz w:val="24"/>
          <w:szCs w:val="24"/>
        </w:rPr>
        <w:t>. The tariff of US 9.5</w:t>
      </w:r>
      <w:r w:rsidR="00123BBF">
        <w:rPr>
          <w:rFonts w:ascii="Bookman Old Style" w:hAnsi="Bookman Old Style"/>
          <w:sz w:val="24"/>
          <w:szCs w:val="24"/>
        </w:rPr>
        <w:t xml:space="preserve"> cents</w:t>
      </w:r>
      <w:r w:rsidR="00BD0A9D">
        <w:rPr>
          <w:rFonts w:ascii="Bookman Old Style" w:hAnsi="Bookman Old Style"/>
          <w:sz w:val="24"/>
          <w:szCs w:val="24"/>
        </w:rPr>
        <w:t xml:space="preserve">/kwh charged by the applicant to the residents of Lumwana Mine Township was the initial tariff that the applicant charged, after construction of their houses was completed by LPDC. The applicant had never previously </w:t>
      </w:r>
      <w:r w:rsidR="00996E5C">
        <w:rPr>
          <w:rFonts w:ascii="Bookman Old Style" w:hAnsi="Bookman Old Style"/>
          <w:sz w:val="24"/>
          <w:szCs w:val="24"/>
        </w:rPr>
        <w:t>supplied electricity to LMC employees at a different tariff other than the agree</w:t>
      </w:r>
      <w:r w:rsidR="00035882">
        <w:rPr>
          <w:rFonts w:ascii="Bookman Old Style" w:hAnsi="Bookman Old Style"/>
          <w:sz w:val="24"/>
          <w:szCs w:val="24"/>
        </w:rPr>
        <w:t>d</w:t>
      </w:r>
      <w:r w:rsidR="00996E5C">
        <w:rPr>
          <w:rFonts w:ascii="Bookman Old Style" w:hAnsi="Bookman Old Style"/>
          <w:sz w:val="24"/>
          <w:szCs w:val="24"/>
        </w:rPr>
        <w:t xml:space="preserve"> initial tariff of US 9.5</w:t>
      </w:r>
      <w:r w:rsidR="00123BBF">
        <w:rPr>
          <w:rFonts w:ascii="Bookman Old Style" w:hAnsi="Bookman Old Style"/>
          <w:sz w:val="24"/>
          <w:szCs w:val="24"/>
        </w:rPr>
        <w:t xml:space="preserve"> cents</w:t>
      </w:r>
      <w:r w:rsidR="00996E5C">
        <w:rPr>
          <w:rFonts w:ascii="Bookman Old Style" w:hAnsi="Bookman Old Style"/>
          <w:sz w:val="24"/>
          <w:szCs w:val="24"/>
        </w:rPr>
        <w:t>/kwh indicated in the</w:t>
      </w:r>
      <w:r w:rsidR="00123BBF">
        <w:rPr>
          <w:rFonts w:ascii="Bookman Old Style" w:hAnsi="Bookman Old Style"/>
          <w:sz w:val="24"/>
          <w:szCs w:val="24"/>
        </w:rPr>
        <w:t xml:space="preserve"> MFA</w:t>
      </w:r>
      <w:r w:rsidR="00996E5C">
        <w:rPr>
          <w:rFonts w:ascii="Bookman Old Style" w:hAnsi="Bookman Old Style"/>
          <w:sz w:val="24"/>
          <w:szCs w:val="24"/>
        </w:rPr>
        <w:t>.</w:t>
      </w:r>
    </w:p>
    <w:p w:rsidR="008548D8" w:rsidRDefault="008548D8" w:rsidP="00232993">
      <w:pPr>
        <w:spacing w:line="360" w:lineRule="auto"/>
        <w:jc w:val="both"/>
        <w:rPr>
          <w:rFonts w:ascii="Bookman Old Style" w:hAnsi="Bookman Old Style"/>
          <w:sz w:val="24"/>
          <w:szCs w:val="24"/>
        </w:rPr>
      </w:pPr>
    </w:p>
    <w:p w:rsidR="005725F0" w:rsidRDefault="008548D8" w:rsidP="00232993">
      <w:pPr>
        <w:spacing w:line="360" w:lineRule="auto"/>
        <w:jc w:val="both"/>
        <w:rPr>
          <w:rFonts w:ascii="Bookman Old Style" w:hAnsi="Bookman Old Style"/>
          <w:sz w:val="24"/>
          <w:szCs w:val="24"/>
        </w:rPr>
      </w:pPr>
      <w:r>
        <w:rPr>
          <w:rFonts w:ascii="Bookman Old Style" w:hAnsi="Bookman Old Style"/>
          <w:sz w:val="24"/>
          <w:szCs w:val="24"/>
        </w:rPr>
        <w:lastRenderedPageBreak/>
        <w:t>Therefore, contrary what is contained in the Enforcement Notice issued by the respondent, the applicant did not at any point alter</w:t>
      </w:r>
      <w:r w:rsidR="00123BBF">
        <w:rPr>
          <w:rFonts w:ascii="Bookman Old Style" w:hAnsi="Bookman Old Style"/>
          <w:sz w:val="24"/>
          <w:szCs w:val="24"/>
        </w:rPr>
        <w:t>,</w:t>
      </w:r>
      <w:r>
        <w:rPr>
          <w:rFonts w:ascii="Bookman Old Style" w:hAnsi="Bookman Old Style"/>
          <w:sz w:val="24"/>
          <w:szCs w:val="24"/>
        </w:rPr>
        <w:t xml:space="preserve"> or vary its initial tariff. Thus the respondent has not demonstrated </w:t>
      </w:r>
      <w:r w:rsidR="00C619FB">
        <w:rPr>
          <w:rFonts w:ascii="Bookman Old Style" w:hAnsi="Bookman Old Style"/>
          <w:sz w:val="24"/>
          <w:szCs w:val="24"/>
        </w:rPr>
        <w:t>how and when the respondent varied its initial tariff of US 9.5/kwh without following the laid down procedure provided in the Electricity Act. The applicant maintains that the respondent did not follow the due process in issuing</w:t>
      </w:r>
      <w:r w:rsidR="00A00DC2">
        <w:rPr>
          <w:rFonts w:ascii="Bookman Old Style" w:hAnsi="Bookman Old Style"/>
          <w:sz w:val="24"/>
          <w:szCs w:val="24"/>
        </w:rPr>
        <w:t xml:space="preserve"> the Enforcement Notice. First</w:t>
      </w:r>
      <w:r w:rsidR="00C619FB">
        <w:rPr>
          <w:rFonts w:ascii="Bookman Old Style" w:hAnsi="Bookman Old Style"/>
          <w:sz w:val="24"/>
          <w:szCs w:val="24"/>
        </w:rPr>
        <w:t xml:space="preserve">, the respondent did not forward any consumer complaint to it before issuing </w:t>
      </w:r>
      <w:r w:rsidR="00A00DC2">
        <w:rPr>
          <w:rFonts w:ascii="Bookman Old Style" w:hAnsi="Bookman Old Style"/>
          <w:sz w:val="24"/>
          <w:szCs w:val="24"/>
        </w:rPr>
        <w:t>the Enforcement Notice. Second</w:t>
      </w:r>
      <w:r w:rsidR="005F1A98">
        <w:rPr>
          <w:rFonts w:ascii="Bookman Old Style" w:hAnsi="Bookman Old Style"/>
          <w:sz w:val="24"/>
          <w:szCs w:val="24"/>
        </w:rPr>
        <w:t>,</w:t>
      </w:r>
      <w:r w:rsidR="00C619FB">
        <w:rPr>
          <w:rFonts w:ascii="Bookman Old Style" w:hAnsi="Bookman Old Style"/>
          <w:sz w:val="24"/>
          <w:szCs w:val="24"/>
        </w:rPr>
        <w:t xml:space="preserve"> the applicant should have been given an opportunity to respond to any alleged complaint within seven days before the respondent issued the Enforcement Notice.   </w:t>
      </w:r>
      <w:r w:rsidR="00996E5C">
        <w:rPr>
          <w:rFonts w:ascii="Bookman Old Style" w:hAnsi="Bookman Old Style"/>
          <w:sz w:val="24"/>
          <w:szCs w:val="24"/>
        </w:rPr>
        <w:t xml:space="preserve"> </w:t>
      </w:r>
      <w:r w:rsidR="00BD0A9D">
        <w:rPr>
          <w:rFonts w:ascii="Bookman Old Style" w:hAnsi="Bookman Old Style"/>
          <w:sz w:val="24"/>
          <w:szCs w:val="24"/>
        </w:rPr>
        <w:t xml:space="preserve"> </w:t>
      </w:r>
    </w:p>
    <w:p w:rsidR="00065585" w:rsidRDefault="00065585" w:rsidP="00232993">
      <w:pPr>
        <w:spacing w:line="360" w:lineRule="auto"/>
        <w:jc w:val="both"/>
        <w:rPr>
          <w:rFonts w:ascii="Bookman Old Style" w:hAnsi="Bookman Old Style"/>
          <w:sz w:val="24"/>
          <w:szCs w:val="24"/>
        </w:rPr>
      </w:pPr>
    </w:p>
    <w:p w:rsidR="00914F5E" w:rsidRDefault="00065585" w:rsidP="00232993">
      <w:pPr>
        <w:spacing w:line="360" w:lineRule="auto"/>
        <w:jc w:val="both"/>
        <w:rPr>
          <w:rFonts w:ascii="Bookman Old Style" w:hAnsi="Bookman Old Style"/>
          <w:sz w:val="24"/>
          <w:szCs w:val="24"/>
        </w:rPr>
      </w:pPr>
      <w:r>
        <w:rPr>
          <w:rFonts w:ascii="Bookman Old Style" w:hAnsi="Bookman Old Style"/>
          <w:sz w:val="24"/>
          <w:szCs w:val="24"/>
        </w:rPr>
        <w:t>Furthermore, the respondent has not</w:t>
      </w:r>
      <w:r w:rsidR="006A1720">
        <w:rPr>
          <w:rFonts w:ascii="Bookman Old Style" w:hAnsi="Bookman Old Style"/>
          <w:sz w:val="24"/>
          <w:szCs w:val="24"/>
        </w:rPr>
        <w:t xml:space="preserve"> in</w:t>
      </w:r>
      <w:r>
        <w:rPr>
          <w:rFonts w:ascii="Bookman Old Style" w:hAnsi="Bookman Old Style"/>
          <w:sz w:val="24"/>
          <w:szCs w:val="24"/>
        </w:rPr>
        <w:t xml:space="preserve"> its affidavit in opposition</w:t>
      </w:r>
      <w:r w:rsidR="006A1720">
        <w:rPr>
          <w:rFonts w:ascii="Bookman Old Style" w:hAnsi="Bookman Old Style"/>
          <w:sz w:val="24"/>
          <w:szCs w:val="24"/>
        </w:rPr>
        <w:t>,</w:t>
      </w:r>
      <w:r>
        <w:rPr>
          <w:rFonts w:ascii="Bookman Old Style" w:hAnsi="Bookman Old Style"/>
          <w:sz w:val="24"/>
          <w:szCs w:val="24"/>
        </w:rPr>
        <w:t xml:space="preserve"> produced any evidence of consumer complaint(s) that it received before</w:t>
      </w:r>
      <w:r w:rsidR="00487F1F">
        <w:rPr>
          <w:rFonts w:ascii="Bookman Old Style" w:hAnsi="Bookman Old Style"/>
          <w:sz w:val="24"/>
          <w:szCs w:val="24"/>
        </w:rPr>
        <w:t xml:space="preserve"> it issued the Enforcement Notice against the applicant. It is th</w:t>
      </w:r>
      <w:r w:rsidR="006A1720">
        <w:rPr>
          <w:rFonts w:ascii="Bookman Old Style" w:hAnsi="Bookman Old Style"/>
          <w:sz w:val="24"/>
          <w:szCs w:val="24"/>
        </w:rPr>
        <w:t>erefore the applicant’s contention</w:t>
      </w:r>
      <w:r w:rsidR="00487F1F">
        <w:rPr>
          <w:rFonts w:ascii="Bookman Old Style" w:hAnsi="Bookman Old Style"/>
          <w:sz w:val="24"/>
          <w:szCs w:val="24"/>
        </w:rPr>
        <w:t xml:space="preserve"> that in fact there was no complaint received by the respondent against it. And therefore the allegation by the respondent that there was a consumer comp</w:t>
      </w:r>
      <w:r w:rsidR="00914F5E">
        <w:rPr>
          <w:rFonts w:ascii="Bookman Old Style" w:hAnsi="Bookman Old Style"/>
          <w:sz w:val="24"/>
          <w:szCs w:val="24"/>
        </w:rPr>
        <w:t>laint is baseless. The applicant maintains that the quarter page advertisemen</w:t>
      </w:r>
      <w:r w:rsidR="00A00DC2">
        <w:rPr>
          <w:rFonts w:ascii="Bookman Old Style" w:hAnsi="Bookman Old Style"/>
          <w:sz w:val="24"/>
          <w:szCs w:val="24"/>
        </w:rPr>
        <w:t>t sponsored by the respondent un</w:t>
      </w:r>
      <w:r w:rsidR="00914F5E">
        <w:rPr>
          <w:rFonts w:ascii="Bookman Old Style" w:hAnsi="Bookman Old Style"/>
          <w:sz w:val="24"/>
          <w:szCs w:val="24"/>
        </w:rPr>
        <w:t xml:space="preserve">der the heading </w:t>
      </w:r>
      <w:r w:rsidR="00914F5E" w:rsidRPr="006A1720">
        <w:rPr>
          <w:rFonts w:ascii="Bookman Old Style" w:hAnsi="Bookman Old Style"/>
          <w:i/>
          <w:sz w:val="24"/>
          <w:szCs w:val="24"/>
        </w:rPr>
        <w:t>“LUMWANA RESIDENTS SPEAK OUT ON POWER TARIFF,”</w:t>
      </w:r>
      <w:r w:rsidR="00914F5E">
        <w:rPr>
          <w:rFonts w:ascii="Bookman Old Style" w:hAnsi="Bookman Old Style"/>
          <w:sz w:val="24"/>
          <w:szCs w:val="24"/>
        </w:rPr>
        <w:t xml:space="preserve"> appeared in the </w:t>
      </w:r>
      <w:r w:rsidR="00914F5E" w:rsidRPr="00A00DC2">
        <w:rPr>
          <w:rFonts w:ascii="Bookman Old Style" w:hAnsi="Bookman Old Style"/>
          <w:i/>
          <w:sz w:val="24"/>
          <w:szCs w:val="24"/>
        </w:rPr>
        <w:t>Zambia Daily Mail</w:t>
      </w:r>
      <w:r w:rsidR="00914F5E">
        <w:rPr>
          <w:rFonts w:ascii="Bookman Old Style" w:hAnsi="Bookman Old Style"/>
          <w:sz w:val="24"/>
          <w:szCs w:val="24"/>
        </w:rPr>
        <w:t xml:space="preserve"> dated 14</w:t>
      </w:r>
      <w:r w:rsidR="00914F5E" w:rsidRPr="00914F5E">
        <w:rPr>
          <w:rFonts w:ascii="Bookman Old Style" w:hAnsi="Bookman Old Style"/>
          <w:sz w:val="24"/>
          <w:szCs w:val="24"/>
          <w:vertAlign w:val="superscript"/>
        </w:rPr>
        <w:t>th</w:t>
      </w:r>
      <w:r w:rsidR="00914F5E">
        <w:rPr>
          <w:rFonts w:ascii="Bookman Old Style" w:hAnsi="Bookman Old Style"/>
          <w:sz w:val="24"/>
          <w:szCs w:val="24"/>
        </w:rPr>
        <w:t xml:space="preserve"> April, 2010. On the same day, 14</w:t>
      </w:r>
      <w:r w:rsidR="00914F5E" w:rsidRPr="00914F5E">
        <w:rPr>
          <w:rFonts w:ascii="Bookman Old Style" w:hAnsi="Bookman Old Style"/>
          <w:sz w:val="24"/>
          <w:szCs w:val="24"/>
          <w:vertAlign w:val="superscript"/>
        </w:rPr>
        <w:t>th</w:t>
      </w:r>
      <w:r w:rsidR="00914F5E">
        <w:rPr>
          <w:rFonts w:ascii="Bookman Old Style" w:hAnsi="Bookman Old Style"/>
          <w:sz w:val="24"/>
          <w:szCs w:val="24"/>
        </w:rPr>
        <w:t xml:space="preserve"> April, 2010, the Managing Director of LMC wrote a letter to the Minister of Energy and copied to the Chairman of the respondent expressing disappointment at the fact that the</w:t>
      </w:r>
      <w:r w:rsidR="00A00DC2">
        <w:rPr>
          <w:rFonts w:ascii="Bookman Old Style" w:hAnsi="Bookman Old Style"/>
          <w:sz w:val="24"/>
          <w:szCs w:val="24"/>
        </w:rPr>
        <w:t xml:space="preserve"> respondent which was </w:t>
      </w:r>
      <w:r w:rsidR="006A1720">
        <w:rPr>
          <w:rFonts w:ascii="Bookman Old Style" w:hAnsi="Bookman Old Style"/>
          <w:sz w:val="24"/>
          <w:szCs w:val="24"/>
        </w:rPr>
        <w:t xml:space="preserve">in </w:t>
      </w:r>
      <w:r w:rsidR="00A00DC2">
        <w:rPr>
          <w:rFonts w:ascii="Bookman Old Style" w:hAnsi="Bookman Old Style"/>
          <w:sz w:val="24"/>
          <w:szCs w:val="24"/>
        </w:rPr>
        <w:t>the</w:t>
      </w:r>
      <w:r w:rsidR="00914F5E">
        <w:rPr>
          <w:rFonts w:ascii="Bookman Old Style" w:hAnsi="Bookman Old Style"/>
          <w:sz w:val="24"/>
          <w:szCs w:val="24"/>
        </w:rPr>
        <w:t xml:space="preserve"> process of reviewing the tariff charged by the applicant</w:t>
      </w:r>
      <w:r w:rsidR="006A1720">
        <w:rPr>
          <w:rFonts w:ascii="Bookman Old Style" w:hAnsi="Bookman Old Style"/>
          <w:sz w:val="24"/>
          <w:szCs w:val="24"/>
        </w:rPr>
        <w:t>,</w:t>
      </w:r>
      <w:r w:rsidR="00914F5E">
        <w:rPr>
          <w:rFonts w:ascii="Bookman Old Style" w:hAnsi="Bookman Old Style"/>
          <w:sz w:val="24"/>
          <w:szCs w:val="24"/>
        </w:rPr>
        <w:t xml:space="preserve"> had sponsored the advertisement. And thereby raised the expectations o</w:t>
      </w:r>
      <w:r w:rsidR="00A00DC2">
        <w:rPr>
          <w:rFonts w:ascii="Bookman Old Style" w:hAnsi="Bookman Old Style"/>
          <w:sz w:val="24"/>
          <w:szCs w:val="24"/>
        </w:rPr>
        <w:t>f its employees, and politicized</w:t>
      </w:r>
      <w:r w:rsidR="00914F5E">
        <w:rPr>
          <w:rFonts w:ascii="Bookman Old Style" w:hAnsi="Bookman Old Style"/>
          <w:sz w:val="24"/>
          <w:szCs w:val="24"/>
        </w:rPr>
        <w:t xml:space="preserve"> the issue</w:t>
      </w:r>
      <w:r w:rsidR="00A00DC2">
        <w:rPr>
          <w:rFonts w:ascii="Bookman Old Style" w:hAnsi="Bookman Old Style"/>
          <w:sz w:val="24"/>
          <w:szCs w:val="24"/>
        </w:rPr>
        <w:t>, with</w:t>
      </w:r>
      <w:r w:rsidR="00914F5E">
        <w:rPr>
          <w:rFonts w:ascii="Bookman Old Style" w:hAnsi="Bookman Old Style"/>
          <w:sz w:val="24"/>
          <w:szCs w:val="24"/>
        </w:rPr>
        <w:t xml:space="preserve"> the likely result that it may engender industrial unrest at LMC.</w:t>
      </w:r>
    </w:p>
    <w:p w:rsidR="00914F5E" w:rsidRDefault="00914F5E" w:rsidP="00232993">
      <w:pPr>
        <w:spacing w:line="360" w:lineRule="auto"/>
        <w:jc w:val="both"/>
        <w:rPr>
          <w:rFonts w:ascii="Bookman Old Style" w:hAnsi="Bookman Old Style"/>
          <w:sz w:val="24"/>
          <w:szCs w:val="24"/>
        </w:rPr>
      </w:pPr>
    </w:p>
    <w:p w:rsidR="00265AC6" w:rsidRDefault="00914F5E" w:rsidP="00232993">
      <w:pPr>
        <w:spacing w:line="360" w:lineRule="auto"/>
        <w:jc w:val="both"/>
        <w:rPr>
          <w:rFonts w:ascii="Bookman Old Style" w:hAnsi="Bookman Old Style"/>
          <w:sz w:val="24"/>
          <w:szCs w:val="24"/>
        </w:rPr>
      </w:pPr>
      <w:r>
        <w:rPr>
          <w:rFonts w:ascii="Bookman Old Style" w:hAnsi="Bookman Old Style"/>
          <w:sz w:val="24"/>
          <w:szCs w:val="24"/>
        </w:rPr>
        <w:t xml:space="preserve">The applicant maintains that it did not at any time apply for a variation of its initial tariff. However, after the respondent asked the applicant to apply for the </w:t>
      </w:r>
      <w:r>
        <w:rPr>
          <w:rFonts w:ascii="Bookman Old Style" w:hAnsi="Bookman Old Style"/>
          <w:sz w:val="24"/>
          <w:szCs w:val="24"/>
        </w:rPr>
        <w:lastRenderedPageBreak/>
        <w:t xml:space="preserve">provisional approval of the initial tariff, </w:t>
      </w:r>
      <w:r w:rsidR="00A00DC2">
        <w:rPr>
          <w:rFonts w:ascii="Bookman Old Style" w:hAnsi="Bookman Old Style"/>
          <w:sz w:val="24"/>
          <w:szCs w:val="24"/>
        </w:rPr>
        <w:t>the respondent twisted and foisted</w:t>
      </w:r>
      <w:r>
        <w:rPr>
          <w:rFonts w:ascii="Bookman Old Style" w:hAnsi="Bookman Old Style"/>
          <w:sz w:val="24"/>
          <w:szCs w:val="24"/>
        </w:rPr>
        <w:t xml:space="preserve"> on the applicant</w:t>
      </w:r>
      <w:r w:rsidR="00A00DC2">
        <w:rPr>
          <w:rFonts w:ascii="Bookman Old Style" w:hAnsi="Bookman Old Style"/>
          <w:sz w:val="24"/>
          <w:szCs w:val="24"/>
        </w:rPr>
        <w:t>,</w:t>
      </w:r>
      <w:r>
        <w:rPr>
          <w:rFonts w:ascii="Bookman Old Style" w:hAnsi="Bookman Old Style"/>
          <w:sz w:val="24"/>
          <w:szCs w:val="24"/>
        </w:rPr>
        <w:t xml:space="preserve"> an application for tariff variation. Thus in the absence of a variation in the initial tariff by the applicant</w:t>
      </w:r>
      <w:r w:rsidR="006A1720">
        <w:rPr>
          <w:rFonts w:ascii="Bookman Old Style" w:hAnsi="Bookman Old Style"/>
          <w:sz w:val="24"/>
          <w:szCs w:val="24"/>
        </w:rPr>
        <w:t>,</w:t>
      </w:r>
      <w:r>
        <w:rPr>
          <w:rFonts w:ascii="Bookman Old Style" w:hAnsi="Bookman Old Style"/>
          <w:sz w:val="24"/>
          <w:szCs w:val="24"/>
        </w:rPr>
        <w:t xml:space="preserve"> the decision by the respondent to reduce the applicant’s</w:t>
      </w:r>
      <w:r w:rsidR="00265AC6">
        <w:rPr>
          <w:rFonts w:ascii="Bookman Old Style" w:hAnsi="Bookman Old Style"/>
          <w:sz w:val="24"/>
          <w:szCs w:val="24"/>
        </w:rPr>
        <w:t xml:space="preserve"> initial tariff was unreasonable and unjustified. Further, the applicant contends that the respondent does not have the mandate under any statutory provision to request a utility company to seek the provisional approval of its already existing tariff. </w:t>
      </w:r>
    </w:p>
    <w:p w:rsidR="00265AC6" w:rsidRDefault="00265AC6" w:rsidP="00232993">
      <w:pPr>
        <w:spacing w:line="360" w:lineRule="auto"/>
        <w:jc w:val="both"/>
        <w:rPr>
          <w:rFonts w:ascii="Bookman Old Style" w:hAnsi="Bookman Old Style"/>
          <w:sz w:val="24"/>
          <w:szCs w:val="24"/>
        </w:rPr>
      </w:pPr>
    </w:p>
    <w:p w:rsidR="00E55B28" w:rsidRDefault="00265AC6" w:rsidP="00232993">
      <w:pPr>
        <w:spacing w:line="360" w:lineRule="auto"/>
        <w:jc w:val="both"/>
        <w:rPr>
          <w:rFonts w:ascii="Bookman Old Style" w:hAnsi="Bookman Old Style"/>
          <w:sz w:val="24"/>
          <w:szCs w:val="24"/>
        </w:rPr>
      </w:pPr>
      <w:r>
        <w:rPr>
          <w:rFonts w:ascii="Bookman Old Style" w:hAnsi="Bookman Old Style"/>
          <w:sz w:val="24"/>
          <w:szCs w:val="24"/>
        </w:rPr>
        <w:t>Be that as it may, the applicant was requested to seek provisional approval of its already existin</w:t>
      </w:r>
      <w:r w:rsidR="00A00DC2">
        <w:rPr>
          <w:rFonts w:ascii="Bookman Old Style" w:hAnsi="Bookman Old Style"/>
          <w:sz w:val="24"/>
          <w:szCs w:val="24"/>
        </w:rPr>
        <w:t>g tariff. And i</w:t>
      </w:r>
      <w:r>
        <w:rPr>
          <w:rFonts w:ascii="Bookman Old Style" w:hAnsi="Bookman Old Style"/>
          <w:sz w:val="24"/>
          <w:szCs w:val="24"/>
        </w:rPr>
        <w:t xml:space="preserve">n response, the applicant submitted its tariff justification and budget for the financial year 2010-2011, which clearly shows the justification for the tariff taking into account the 15 year </w:t>
      </w:r>
      <w:r w:rsidR="0003524B">
        <w:rPr>
          <w:rFonts w:ascii="Bookman Old Style" w:hAnsi="Bookman Old Style"/>
          <w:sz w:val="24"/>
          <w:szCs w:val="24"/>
        </w:rPr>
        <w:t xml:space="preserve">BSA </w:t>
      </w:r>
      <w:r>
        <w:rPr>
          <w:rFonts w:ascii="Bookman Old Style" w:hAnsi="Bookman Old Style"/>
          <w:sz w:val="24"/>
          <w:szCs w:val="24"/>
        </w:rPr>
        <w:t xml:space="preserve">with ZESCO; the 15 year </w:t>
      </w:r>
      <w:r w:rsidR="0003524B">
        <w:rPr>
          <w:rFonts w:ascii="Bookman Old Style" w:hAnsi="Bookman Old Style"/>
          <w:sz w:val="24"/>
          <w:szCs w:val="24"/>
        </w:rPr>
        <w:t xml:space="preserve">MFA </w:t>
      </w:r>
      <w:r w:rsidR="00E55B28">
        <w:rPr>
          <w:rFonts w:ascii="Bookman Old Style" w:hAnsi="Bookman Old Style"/>
          <w:sz w:val="24"/>
          <w:szCs w:val="24"/>
        </w:rPr>
        <w:t xml:space="preserve">with LMC; the applicant’s loan repayment obligations to FMO, as well as the applicant’s operating costs. </w:t>
      </w:r>
    </w:p>
    <w:p w:rsidR="00E55B28" w:rsidRDefault="00E55B28" w:rsidP="00232993">
      <w:pPr>
        <w:spacing w:line="360" w:lineRule="auto"/>
        <w:jc w:val="both"/>
        <w:rPr>
          <w:rFonts w:ascii="Bookman Old Style" w:hAnsi="Bookman Old Style"/>
          <w:sz w:val="24"/>
          <w:szCs w:val="24"/>
        </w:rPr>
      </w:pPr>
    </w:p>
    <w:p w:rsidR="00D4618B" w:rsidRDefault="00E55B28" w:rsidP="00232993">
      <w:pPr>
        <w:spacing w:line="360" w:lineRule="auto"/>
        <w:jc w:val="both"/>
        <w:rPr>
          <w:rFonts w:ascii="Bookman Old Style" w:hAnsi="Bookman Old Style"/>
          <w:sz w:val="24"/>
          <w:szCs w:val="24"/>
        </w:rPr>
      </w:pPr>
      <w:r>
        <w:rPr>
          <w:rFonts w:ascii="Bookman Old Style" w:hAnsi="Bookman Old Style"/>
          <w:sz w:val="24"/>
          <w:szCs w:val="24"/>
        </w:rPr>
        <w:t>The applicant maintains that the project would not be viable at the tariff of US 6</w:t>
      </w:r>
      <w:r w:rsidR="0003524B">
        <w:rPr>
          <w:rFonts w:ascii="Bookman Old Style" w:hAnsi="Bookman Old Style"/>
          <w:sz w:val="24"/>
          <w:szCs w:val="24"/>
        </w:rPr>
        <w:t xml:space="preserve"> cent</w:t>
      </w:r>
      <w:r w:rsidR="00D06B09">
        <w:rPr>
          <w:rFonts w:ascii="Bookman Old Style" w:hAnsi="Bookman Old Style"/>
          <w:sz w:val="24"/>
          <w:szCs w:val="24"/>
        </w:rPr>
        <w:t>s</w:t>
      </w:r>
      <w:r>
        <w:rPr>
          <w:rFonts w:ascii="Bookman Old Style" w:hAnsi="Bookman Old Style"/>
          <w:sz w:val="24"/>
          <w:szCs w:val="24"/>
        </w:rPr>
        <w:t>/kwh</w:t>
      </w:r>
      <w:r w:rsidR="006A1720">
        <w:rPr>
          <w:rFonts w:ascii="Bookman Old Style" w:hAnsi="Bookman Old Style"/>
          <w:sz w:val="24"/>
          <w:szCs w:val="24"/>
        </w:rPr>
        <w:t>,</w:t>
      </w:r>
      <w:r>
        <w:rPr>
          <w:rFonts w:ascii="Bookman Old Style" w:hAnsi="Bookman Old Style"/>
          <w:sz w:val="24"/>
          <w:szCs w:val="24"/>
        </w:rPr>
        <w:t xml:space="preserve"> which represents a 40% reduction in the applicant’s revenues. The applicant contends that at the reduced tariff, the applicant will not be able to meet its financial obligations to its project financers and it would therefore be wound up</w:t>
      </w:r>
      <w:r w:rsidR="00A00DC2">
        <w:rPr>
          <w:rFonts w:ascii="Bookman Old Style" w:hAnsi="Bookman Old Style"/>
          <w:sz w:val="24"/>
          <w:szCs w:val="24"/>
        </w:rPr>
        <w:t xml:space="preserve"> </w:t>
      </w:r>
      <w:r>
        <w:rPr>
          <w:rFonts w:ascii="Bookman Old Style" w:hAnsi="Bookman Old Style"/>
          <w:sz w:val="24"/>
          <w:szCs w:val="24"/>
        </w:rPr>
        <w:t>on account of insolvency. The applicant estimates that the annual revenue short fall arising from the respondents decision to reduce the tariff is US 294, 000 per year, and which tr</w:t>
      </w:r>
      <w:r w:rsidR="00914F2C">
        <w:rPr>
          <w:rFonts w:ascii="Bookman Old Style" w:hAnsi="Bookman Old Style"/>
          <w:sz w:val="24"/>
          <w:szCs w:val="24"/>
        </w:rPr>
        <w:t>anslates to US 2, 352, 000 (United States dollars two million three hundred and fifty two) over the life of the loan of eight year</w:t>
      </w:r>
      <w:r w:rsidR="006A1720">
        <w:rPr>
          <w:rFonts w:ascii="Bookman Old Style" w:hAnsi="Bookman Old Style"/>
          <w:sz w:val="24"/>
          <w:szCs w:val="24"/>
        </w:rPr>
        <w:t>s</w:t>
      </w:r>
      <w:r w:rsidR="00914F2C">
        <w:rPr>
          <w:rFonts w:ascii="Bookman Old Style" w:hAnsi="Bookman Old Style"/>
          <w:sz w:val="24"/>
          <w:szCs w:val="24"/>
        </w:rPr>
        <w:t xml:space="preserve">. The applicant contends that it has not capacity to invest an additional US 2.3 million </w:t>
      </w:r>
      <w:r w:rsidR="00A00DC2">
        <w:rPr>
          <w:rFonts w:ascii="Bookman Old Style" w:hAnsi="Bookman Old Style"/>
          <w:sz w:val="24"/>
          <w:szCs w:val="24"/>
        </w:rPr>
        <w:t>in</w:t>
      </w:r>
      <w:r w:rsidR="00914F2C">
        <w:rPr>
          <w:rFonts w:ascii="Bookman Old Style" w:hAnsi="Bookman Old Style"/>
          <w:sz w:val="24"/>
          <w:szCs w:val="24"/>
        </w:rPr>
        <w:t xml:space="preserve">to the project given that it is only getting a fixed annual return on </w:t>
      </w:r>
      <w:r w:rsidR="00D4618B">
        <w:rPr>
          <w:rFonts w:ascii="Bookman Old Style" w:hAnsi="Bookman Old Style"/>
          <w:sz w:val="24"/>
          <w:szCs w:val="24"/>
        </w:rPr>
        <w:t>investment</w:t>
      </w:r>
      <w:r w:rsidR="00914F2C">
        <w:rPr>
          <w:rFonts w:ascii="Bookman Old Style" w:hAnsi="Bookman Old Style"/>
          <w:sz w:val="24"/>
          <w:szCs w:val="24"/>
        </w:rPr>
        <w:t xml:space="preserve"> of US 70 246 per year which translates to US 561 968</w:t>
      </w:r>
      <w:r w:rsidR="006A1720">
        <w:rPr>
          <w:rFonts w:ascii="Bookman Old Style" w:hAnsi="Bookman Old Style"/>
          <w:sz w:val="24"/>
          <w:szCs w:val="24"/>
        </w:rPr>
        <w:t>,</w:t>
      </w:r>
      <w:r w:rsidR="00914F2C">
        <w:rPr>
          <w:rFonts w:ascii="Bookman Old Style" w:hAnsi="Bookman Old Style"/>
          <w:sz w:val="24"/>
          <w:szCs w:val="24"/>
        </w:rPr>
        <w:t xml:space="preserve"> ov</w:t>
      </w:r>
      <w:r w:rsidR="00D4618B">
        <w:rPr>
          <w:rFonts w:ascii="Bookman Old Style" w:hAnsi="Bookman Old Style"/>
          <w:sz w:val="24"/>
          <w:szCs w:val="24"/>
        </w:rPr>
        <w:t xml:space="preserve">er a period of eight years. </w:t>
      </w:r>
    </w:p>
    <w:p w:rsidR="00D4618B" w:rsidRDefault="00D4618B" w:rsidP="00232993">
      <w:pPr>
        <w:spacing w:line="360" w:lineRule="auto"/>
        <w:jc w:val="both"/>
        <w:rPr>
          <w:rFonts w:ascii="Bookman Old Style" w:hAnsi="Bookman Old Style"/>
          <w:sz w:val="24"/>
          <w:szCs w:val="24"/>
        </w:rPr>
      </w:pPr>
    </w:p>
    <w:p w:rsidR="008661F0" w:rsidRDefault="00D4618B" w:rsidP="00232993">
      <w:pPr>
        <w:spacing w:line="360" w:lineRule="auto"/>
        <w:jc w:val="both"/>
        <w:rPr>
          <w:rFonts w:ascii="Bookman Old Style" w:hAnsi="Bookman Old Style"/>
          <w:sz w:val="24"/>
          <w:szCs w:val="24"/>
        </w:rPr>
      </w:pPr>
      <w:r>
        <w:rPr>
          <w:rFonts w:ascii="Bookman Old Style" w:hAnsi="Bookman Old Style"/>
          <w:sz w:val="24"/>
          <w:szCs w:val="24"/>
        </w:rPr>
        <w:lastRenderedPageBreak/>
        <w:t>The applicant further contends that the respondent did not act within the law in dealing with this matter fo</w:t>
      </w:r>
      <w:r w:rsidR="00A00DC2">
        <w:rPr>
          <w:rFonts w:ascii="Bookman Old Style" w:hAnsi="Bookman Old Style"/>
          <w:sz w:val="24"/>
          <w:szCs w:val="24"/>
        </w:rPr>
        <w:t>r the following reasons. First</w:t>
      </w:r>
      <w:r>
        <w:rPr>
          <w:rFonts w:ascii="Bookman Old Style" w:hAnsi="Bookman Old Style"/>
          <w:sz w:val="24"/>
          <w:szCs w:val="24"/>
        </w:rPr>
        <w:t>, the respondent acted outside the law in directing the applicant to apply for the provisional approval of its alrea</w:t>
      </w:r>
      <w:r w:rsidR="00A00DC2">
        <w:rPr>
          <w:rFonts w:ascii="Bookman Old Style" w:hAnsi="Bookman Old Style"/>
          <w:sz w:val="24"/>
          <w:szCs w:val="24"/>
        </w:rPr>
        <w:t>dy existing tariff; and second</w:t>
      </w:r>
      <w:r>
        <w:rPr>
          <w:rFonts w:ascii="Bookman Old Style" w:hAnsi="Bookman Old Style"/>
          <w:sz w:val="24"/>
          <w:szCs w:val="24"/>
        </w:rPr>
        <w:t xml:space="preserve">, the respondent in dealing with the application for provisional approval foisted an application for tariff variation on the applicant. And thereafter effectively reduced the </w:t>
      </w:r>
      <w:r w:rsidR="00D26D84">
        <w:rPr>
          <w:rFonts w:ascii="Bookman Old Style" w:hAnsi="Bookman Old Style"/>
          <w:sz w:val="24"/>
          <w:szCs w:val="24"/>
        </w:rPr>
        <w:t>applicant’s</w:t>
      </w:r>
      <w:r>
        <w:rPr>
          <w:rFonts w:ascii="Bookman Old Style" w:hAnsi="Bookman Old Style"/>
          <w:sz w:val="24"/>
          <w:szCs w:val="24"/>
        </w:rPr>
        <w:t xml:space="preserve"> initial tariff contrary to the law.</w:t>
      </w:r>
      <w:r w:rsidR="00D26D84">
        <w:rPr>
          <w:rFonts w:ascii="Bookman Old Style" w:hAnsi="Bookman Old Style"/>
          <w:sz w:val="24"/>
          <w:szCs w:val="24"/>
        </w:rPr>
        <w:t xml:space="preserve"> It is therefore the contention of the applicant that the entire process leading to the reduction of the applicant’s initial tariff was instigated by the respondent contrary to the law and in breach</w:t>
      </w:r>
      <w:r w:rsidR="00A00DC2">
        <w:rPr>
          <w:rFonts w:ascii="Bookman Old Style" w:hAnsi="Bookman Old Style"/>
          <w:sz w:val="24"/>
          <w:szCs w:val="24"/>
        </w:rPr>
        <w:t xml:space="preserve"> of the due process and the rules of natural</w:t>
      </w:r>
      <w:r w:rsidR="00D26D84">
        <w:rPr>
          <w:rFonts w:ascii="Bookman Old Style" w:hAnsi="Bookman Old Style"/>
          <w:sz w:val="24"/>
          <w:szCs w:val="24"/>
        </w:rPr>
        <w:t xml:space="preserve"> justice.</w:t>
      </w:r>
    </w:p>
    <w:p w:rsidR="0003524B" w:rsidRDefault="0003524B" w:rsidP="00232993">
      <w:pPr>
        <w:spacing w:line="360" w:lineRule="auto"/>
        <w:jc w:val="both"/>
        <w:rPr>
          <w:rFonts w:ascii="Bookman Old Style" w:hAnsi="Bookman Old Style"/>
          <w:sz w:val="24"/>
          <w:szCs w:val="24"/>
        </w:rPr>
      </w:pPr>
    </w:p>
    <w:p w:rsidR="0003524B" w:rsidRPr="0003524B" w:rsidRDefault="0003524B" w:rsidP="00232993">
      <w:pPr>
        <w:spacing w:line="360" w:lineRule="auto"/>
        <w:jc w:val="both"/>
        <w:rPr>
          <w:rFonts w:ascii="Bookman Old Style" w:hAnsi="Bookman Old Style"/>
          <w:b/>
          <w:sz w:val="24"/>
          <w:szCs w:val="24"/>
        </w:rPr>
      </w:pPr>
      <w:r w:rsidRPr="0003524B">
        <w:rPr>
          <w:rFonts w:ascii="Bookman Old Style" w:hAnsi="Bookman Old Style"/>
          <w:b/>
          <w:sz w:val="24"/>
          <w:szCs w:val="24"/>
        </w:rPr>
        <w:t xml:space="preserve">APPLICANT’S SUBMISSIONS </w:t>
      </w:r>
    </w:p>
    <w:p w:rsidR="008661F0" w:rsidRDefault="008661F0" w:rsidP="00232993">
      <w:pPr>
        <w:spacing w:line="360" w:lineRule="auto"/>
        <w:jc w:val="both"/>
        <w:rPr>
          <w:rFonts w:ascii="Bookman Old Style" w:hAnsi="Bookman Old Style"/>
          <w:sz w:val="24"/>
          <w:szCs w:val="24"/>
        </w:rPr>
      </w:pPr>
      <w:r>
        <w:rPr>
          <w:rFonts w:ascii="Bookman Old Style" w:hAnsi="Bookman Old Style"/>
          <w:sz w:val="24"/>
          <w:szCs w:val="24"/>
        </w:rPr>
        <w:t>25</w:t>
      </w:r>
      <w:r w:rsidRPr="008661F0">
        <w:rPr>
          <w:rFonts w:ascii="Bookman Old Style" w:hAnsi="Bookman Old Style"/>
          <w:sz w:val="24"/>
          <w:szCs w:val="24"/>
          <w:vertAlign w:val="superscript"/>
        </w:rPr>
        <w:t>th</w:t>
      </w:r>
      <w:r>
        <w:rPr>
          <w:rFonts w:ascii="Bookman Old Style" w:hAnsi="Bookman Old Style"/>
          <w:sz w:val="24"/>
          <w:szCs w:val="24"/>
        </w:rPr>
        <w:t xml:space="preserve"> August, 2010, Mr. Mundashi SC, filed the applicant’s subm</w:t>
      </w:r>
      <w:r w:rsidR="00A00DC2">
        <w:rPr>
          <w:rFonts w:ascii="Bookman Old Style" w:hAnsi="Bookman Old Style"/>
          <w:sz w:val="24"/>
          <w:szCs w:val="24"/>
        </w:rPr>
        <w:t xml:space="preserve">issions. Mr. Mundashi, SC observed </w:t>
      </w:r>
      <w:r>
        <w:rPr>
          <w:rFonts w:ascii="Bookman Old Style" w:hAnsi="Bookman Old Style"/>
          <w:sz w:val="24"/>
          <w:szCs w:val="24"/>
        </w:rPr>
        <w:t xml:space="preserve">that this is an application for judicial review in which the </w:t>
      </w:r>
      <w:r w:rsidR="006A1720">
        <w:rPr>
          <w:rFonts w:ascii="Bookman Old Style" w:hAnsi="Bookman Old Style"/>
          <w:sz w:val="24"/>
          <w:szCs w:val="24"/>
        </w:rPr>
        <w:t xml:space="preserve">applicant </w:t>
      </w:r>
      <w:r>
        <w:rPr>
          <w:rFonts w:ascii="Bookman Old Style" w:hAnsi="Bookman Old Style"/>
          <w:sz w:val="24"/>
          <w:szCs w:val="24"/>
        </w:rPr>
        <w:t>is challenging the respondent’s decision to do the following:</w:t>
      </w:r>
    </w:p>
    <w:p w:rsidR="008661F0" w:rsidRDefault="008661F0" w:rsidP="00232993">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Reduce the tariff charged by the applicant from</w:t>
      </w:r>
      <w:r w:rsidR="00A00DC2">
        <w:rPr>
          <w:rFonts w:ascii="Bookman Old Style" w:hAnsi="Bookman Old Style"/>
          <w:sz w:val="24"/>
          <w:szCs w:val="24"/>
        </w:rPr>
        <w:t xml:space="preserve"> </w:t>
      </w:r>
      <w:r w:rsidR="0003524B">
        <w:rPr>
          <w:rFonts w:ascii="Bookman Old Style" w:hAnsi="Bookman Old Style"/>
          <w:sz w:val="24"/>
          <w:szCs w:val="24"/>
        </w:rPr>
        <w:t>US 9.5 cents</w:t>
      </w:r>
      <w:r w:rsidR="00A00DC2">
        <w:rPr>
          <w:rFonts w:ascii="Bookman Old Style" w:hAnsi="Bookman Old Style"/>
          <w:sz w:val="24"/>
          <w:szCs w:val="24"/>
        </w:rPr>
        <w:t xml:space="preserve">/kwh to </w:t>
      </w:r>
      <w:r w:rsidR="0003524B">
        <w:rPr>
          <w:rFonts w:ascii="Bookman Old Style" w:hAnsi="Bookman Old Style"/>
          <w:sz w:val="24"/>
          <w:szCs w:val="24"/>
        </w:rPr>
        <w:t xml:space="preserve">US </w:t>
      </w:r>
      <w:r w:rsidR="00A00DC2">
        <w:rPr>
          <w:rFonts w:ascii="Bookman Old Style" w:hAnsi="Bookman Old Style"/>
          <w:sz w:val="24"/>
          <w:szCs w:val="24"/>
        </w:rPr>
        <w:t>6 cents/kwh;</w:t>
      </w:r>
    </w:p>
    <w:p w:rsidR="008661F0" w:rsidRDefault="008661F0" w:rsidP="00232993">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To fine the app</w:t>
      </w:r>
      <w:r w:rsidR="00A00DC2">
        <w:rPr>
          <w:rFonts w:ascii="Bookman Old Style" w:hAnsi="Bookman Old Style"/>
          <w:sz w:val="24"/>
          <w:szCs w:val="24"/>
        </w:rPr>
        <w:t>licant K 2, 700, 000=00</w:t>
      </w:r>
      <w:r w:rsidR="0003524B">
        <w:rPr>
          <w:rFonts w:ascii="Bookman Old Style" w:hAnsi="Bookman Old Style"/>
          <w:sz w:val="24"/>
          <w:szCs w:val="24"/>
        </w:rPr>
        <w:t>,</w:t>
      </w:r>
      <w:r w:rsidR="00A00DC2">
        <w:rPr>
          <w:rFonts w:ascii="Bookman Old Style" w:hAnsi="Bookman Old Style"/>
          <w:sz w:val="24"/>
          <w:szCs w:val="24"/>
        </w:rPr>
        <w:t xml:space="preserve"> for char</w:t>
      </w:r>
      <w:r>
        <w:rPr>
          <w:rFonts w:ascii="Bookman Old Style" w:hAnsi="Bookman Old Style"/>
          <w:sz w:val="24"/>
          <w:szCs w:val="24"/>
        </w:rPr>
        <w:t>ging the alleged “</w:t>
      </w:r>
      <w:r w:rsidRPr="00A00DC2">
        <w:rPr>
          <w:rFonts w:ascii="Bookman Old Style" w:hAnsi="Bookman Old Style"/>
          <w:i/>
          <w:sz w:val="24"/>
          <w:szCs w:val="24"/>
        </w:rPr>
        <w:t>unauthorised”</w:t>
      </w:r>
      <w:r>
        <w:rPr>
          <w:rFonts w:ascii="Bookman Old Style" w:hAnsi="Bookman Old Style"/>
          <w:sz w:val="24"/>
          <w:szCs w:val="24"/>
        </w:rPr>
        <w:t xml:space="preserve"> </w:t>
      </w:r>
      <w:r w:rsidR="00560345">
        <w:rPr>
          <w:rFonts w:ascii="Bookman Old Style" w:hAnsi="Bookman Old Style"/>
          <w:sz w:val="24"/>
          <w:szCs w:val="24"/>
        </w:rPr>
        <w:t>tariff to residential consumers;</w:t>
      </w:r>
      <w:r>
        <w:rPr>
          <w:rFonts w:ascii="Bookman Old Style" w:hAnsi="Bookman Old Style"/>
          <w:sz w:val="24"/>
          <w:szCs w:val="24"/>
        </w:rPr>
        <w:t xml:space="preserve"> </w:t>
      </w:r>
    </w:p>
    <w:p w:rsidR="008661F0" w:rsidRDefault="008661F0" w:rsidP="00232993">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That the applicant refunds all residential consumers that were charged the alleged “</w:t>
      </w:r>
      <w:r w:rsidRPr="00A00DC2">
        <w:rPr>
          <w:rFonts w:ascii="Bookman Old Style" w:hAnsi="Bookman Old Style"/>
          <w:i/>
          <w:sz w:val="24"/>
          <w:szCs w:val="24"/>
        </w:rPr>
        <w:t>unauthorised”</w:t>
      </w:r>
      <w:r>
        <w:rPr>
          <w:rFonts w:ascii="Bookman Old Style" w:hAnsi="Bookman Old Style"/>
          <w:sz w:val="24"/>
          <w:szCs w:val="24"/>
        </w:rPr>
        <w:t xml:space="preserve"> tariff </w:t>
      </w:r>
      <w:r w:rsidR="006A1720">
        <w:rPr>
          <w:rFonts w:ascii="Bookman Old Style" w:hAnsi="Bookman Old Style"/>
          <w:sz w:val="24"/>
          <w:szCs w:val="24"/>
        </w:rPr>
        <w:t xml:space="preserve">being </w:t>
      </w:r>
      <w:r>
        <w:rPr>
          <w:rFonts w:ascii="Bookman Old Style" w:hAnsi="Bookman Old Style"/>
          <w:sz w:val="24"/>
          <w:szCs w:val="24"/>
        </w:rPr>
        <w:t>the diff</w:t>
      </w:r>
      <w:r w:rsidR="00A00DC2">
        <w:rPr>
          <w:rFonts w:ascii="Bookman Old Style" w:hAnsi="Bookman Old Style"/>
          <w:sz w:val="24"/>
          <w:szCs w:val="24"/>
        </w:rPr>
        <w:t>erence between the approved rate</w:t>
      </w:r>
      <w:r w:rsidR="006A1720">
        <w:rPr>
          <w:rFonts w:ascii="Bookman Old Style" w:hAnsi="Bookman Old Style"/>
          <w:sz w:val="24"/>
          <w:szCs w:val="24"/>
        </w:rPr>
        <w:t>,</w:t>
      </w:r>
      <w:r>
        <w:rPr>
          <w:rFonts w:ascii="Bookman Old Style" w:hAnsi="Bookman Old Style"/>
          <w:sz w:val="24"/>
          <w:szCs w:val="24"/>
        </w:rPr>
        <w:t xml:space="preserve"> and the disal</w:t>
      </w:r>
      <w:r w:rsidR="006A1720">
        <w:rPr>
          <w:rFonts w:ascii="Bookman Old Style" w:hAnsi="Bookman Old Style"/>
          <w:sz w:val="24"/>
          <w:szCs w:val="24"/>
        </w:rPr>
        <w:t>lowed rate from the dat</w:t>
      </w:r>
      <w:r>
        <w:rPr>
          <w:rFonts w:ascii="Bookman Old Style" w:hAnsi="Bookman Old Style"/>
          <w:sz w:val="24"/>
          <w:szCs w:val="24"/>
        </w:rPr>
        <w:t>e they started charging t</w:t>
      </w:r>
      <w:r w:rsidR="00A00DC2">
        <w:rPr>
          <w:rFonts w:ascii="Bookman Old Style" w:hAnsi="Bookman Old Style"/>
          <w:sz w:val="24"/>
          <w:szCs w:val="24"/>
        </w:rPr>
        <w:t xml:space="preserve">he unauthorised US </w:t>
      </w:r>
      <w:r w:rsidR="00560345">
        <w:rPr>
          <w:rFonts w:ascii="Bookman Old Style" w:hAnsi="Bookman Old Style"/>
          <w:sz w:val="24"/>
          <w:szCs w:val="24"/>
        </w:rPr>
        <w:t>9.5 cents/</w:t>
      </w:r>
      <w:r w:rsidR="00A00DC2">
        <w:rPr>
          <w:rFonts w:ascii="Bookman Old Style" w:hAnsi="Bookman Old Style"/>
          <w:sz w:val="24"/>
          <w:szCs w:val="24"/>
        </w:rPr>
        <w:t>kwh</w:t>
      </w:r>
      <w:r>
        <w:rPr>
          <w:rFonts w:ascii="Bookman Old Style" w:hAnsi="Bookman Old Style"/>
          <w:sz w:val="24"/>
          <w:szCs w:val="24"/>
        </w:rPr>
        <w:t xml:space="preserve"> up to 30</w:t>
      </w:r>
      <w:r w:rsidRPr="008661F0">
        <w:rPr>
          <w:rFonts w:ascii="Bookman Old Style" w:hAnsi="Bookman Old Style"/>
          <w:sz w:val="24"/>
          <w:szCs w:val="24"/>
          <w:vertAlign w:val="superscript"/>
        </w:rPr>
        <w:t>th</w:t>
      </w:r>
      <w:r>
        <w:rPr>
          <w:rFonts w:ascii="Bookman Old Style" w:hAnsi="Bookman Old Style"/>
          <w:sz w:val="24"/>
          <w:szCs w:val="24"/>
        </w:rPr>
        <w:t xml:space="preserve"> April, 2010; and</w:t>
      </w:r>
    </w:p>
    <w:p w:rsidR="00CD3C38" w:rsidRDefault="008661F0" w:rsidP="00232993">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The decision by the respondent that the applicant should work out and furnish the respondent with a mechanism by which it will compensate consumers for the unauthorised tariff within 60 days</w:t>
      </w:r>
      <w:r w:rsidR="00560345">
        <w:rPr>
          <w:rFonts w:ascii="Bookman Old Style" w:hAnsi="Bookman Old Style"/>
          <w:sz w:val="24"/>
          <w:szCs w:val="24"/>
        </w:rPr>
        <w:t>,</w:t>
      </w:r>
      <w:r>
        <w:rPr>
          <w:rFonts w:ascii="Bookman Old Style" w:hAnsi="Bookman Old Style"/>
          <w:sz w:val="24"/>
          <w:szCs w:val="24"/>
        </w:rPr>
        <w:t xml:space="preserve"> and the compensation must be made in full to all affected consumers within 12 months.  </w:t>
      </w:r>
    </w:p>
    <w:p w:rsidR="008D2682" w:rsidRDefault="00CD3C38" w:rsidP="0023299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Mr. Mundashi, SC, submitted as follows: that prior to the respondent issuing the applicant with the licence there was correspondence that passed between the applicant and the respondent. The net effect of the correspondence was that the applicant was to acquire and or purchase electricity in bulk from ZESCO. And with the use </w:t>
      </w:r>
      <w:r w:rsidR="00D2351C">
        <w:rPr>
          <w:rFonts w:ascii="Bookman Old Style" w:hAnsi="Bookman Old Style"/>
          <w:sz w:val="24"/>
          <w:szCs w:val="24"/>
        </w:rPr>
        <w:t>of its own transformers and technology, it would re-s</w:t>
      </w:r>
      <w:r w:rsidR="006A1720">
        <w:rPr>
          <w:rFonts w:ascii="Bookman Old Style" w:hAnsi="Bookman Old Style"/>
          <w:sz w:val="24"/>
          <w:szCs w:val="24"/>
        </w:rPr>
        <w:t>upply and or sell</w:t>
      </w:r>
      <w:r w:rsidR="00D2351C">
        <w:rPr>
          <w:rFonts w:ascii="Bookman Old Style" w:hAnsi="Bookman Old Style"/>
          <w:sz w:val="24"/>
          <w:szCs w:val="24"/>
        </w:rPr>
        <w:t xml:space="preserve"> electricity to Lumwana Mine Township. The financial model and how it intended to charge for the electricity to be supplied was explained to the respondent. The project is a Greenfield. And the l</w:t>
      </w:r>
      <w:r w:rsidR="008D2682">
        <w:rPr>
          <w:rFonts w:ascii="Bookman Old Style" w:hAnsi="Bookman Old Style"/>
          <w:sz w:val="24"/>
          <w:szCs w:val="24"/>
        </w:rPr>
        <w:t>icence was issued on that basis.</w:t>
      </w:r>
    </w:p>
    <w:p w:rsidR="008D2682" w:rsidRDefault="008D2682" w:rsidP="00232993">
      <w:pPr>
        <w:spacing w:line="360" w:lineRule="auto"/>
        <w:jc w:val="both"/>
        <w:rPr>
          <w:rFonts w:ascii="Bookman Old Style" w:hAnsi="Bookman Old Style"/>
          <w:sz w:val="24"/>
          <w:szCs w:val="24"/>
        </w:rPr>
      </w:pPr>
    </w:p>
    <w:p w:rsidR="00897800" w:rsidRDefault="008D2682" w:rsidP="00232993">
      <w:pPr>
        <w:spacing w:line="360" w:lineRule="auto"/>
        <w:jc w:val="both"/>
        <w:rPr>
          <w:rFonts w:ascii="Bookman Old Style" w:hAnsi="Bookman Old Style"/>
          <w:sz w:val="24"/>
          <w:szCs w:val="24"/>
        </w:rPr>
      </w:pPr>
      <w:r>
        <w:rPr>
          <w:rFonts w:ascii="Bookman Old Style" w:hAnsi="Bookman Old Style"/>
          <w:sz w:val="24"/>
          <w:szCs w:val="24"/>
        </w:rPr>
        <w:t>It would appear from the facts that the respondent’s</w:t>
      </w:r>
      <w:r w:rsidR="00A00DC2">
        <w:rPr>
          <w:rFonts w:ascii="Bookman Old Style" w:hAnsi="Bookman Old Style"/>
          <w:sz w:val="24"/>
          <w:szCs w:val="24"/>
        </w:rPr>
        <w:t xml:space="preserve"> position is rather convoluted. F</w:t>
      </w:r>
      <w:r>
        <w:rPr>
          <w:rFonts w:ascii="Bookman Old Style" w:hAnsi="Bookman Old Style"/>
          <w:sz w:val="24"/>
          <w:szCs w:val="24"/>
        </w:rPr>
        <w:t xml:space="preserve">irst, it maintains that the applicant in </w:t>
      </w:r>
      <w:r w:rsidR="008542B4">
        <w:rPr>
          <w:rFonts w:ascii="Bookman Old Style" w:hAnsi="Bookman Old Style"/>
          <w:sz w:val="24"/>
          <w:szCs w:val="24"/>
        </w:rPr>
        <w:t xml:space="preserve">changing </w:t>
      </w:r>
      <w:r>
        <w:rPr>
          <w:rFonts w:ascii="Bookman Old Style" w:hAnsi="Bookman Old Style"/>
          <w:sz w:val="24"/>
          <w:szCs w:val="24"/>
        </w:rPr>
        <w:t>US 9.5</w:t>
      </w:r>
      <w:r w:rsidR="008542B4">
        <w:rPr>
          <w:rFonts w:ascii="Bookman Old Style" w:hAnsi="Bookman Old Style"/>
          <w:sz w:val="24"/>
          <w:szCs w:val="24"/>
        </w:rPr>
        <w:t xml:space="preserve"> cent</w:t>
      </w:r>
      <w:r>
        <w:rPr>
          <w:rFonts w:ascii="Bookman Old Style" w:hAnsi="Bookman Old Style"/>
          <w:sz w:val="24"/>
          <w:szCs w:val="24"/>
        </w:rPr>
        <w:t xml:space="preserve">/kwh had effected a </w:t>
      </w:r>
      <w:r w:rsidRPr="008542B4">
        <w:rPr>
          <w:rFonts w:ascii="Bookman Old Style" w:hAnsi="Bookman Old Style"/>
          <w:i/>
          <w:sz w:val="24"/>
          <w:szCs w:val="24"/>
        </w:rPr>
        <w:t>“tariff increase”</w:t>
      </w:r>
      <w:r>
        <w:rPr>
          <w:rFonts w:ascii="Bookman Old Style" w:hAnsi="Bookman Old Style"/>
          <w:sz w:val="24"/>
          <w:szCs w:val="24"/>
        </w:rPr>
        <w:t xml:space="preserve"> over and above an initial tariff </w:t>
      </w:r>
      <w:r w:rsidR="00897800">
        <w:rPr>
          <w:rFonts w:ascii="Bookman Old Style" w:hAnsi="Bookman Old Style"/>
          <w:sz w:val="24"/>
          <w:szCs w:val="24"/>
        </w:rPr>
        <w:t>it had approved (which is allegedly tied to the ZESCO tariff). Second</w:t>
      </w:r>
      <w:r w:rsidR="00A00DC2">
        <w:rPr>
          <w:rFonts w:ascii="Bookman Old Style" w:hAnsi="Bookman Old Style"/>
          <w:sz w:val="24"/>
          <w:szCs w:val="24"/>
        </w:rPr>
        <w:t>,</w:t>
      </w:r>
      <w:r w:rsidR="00897800">
        <w:rPr>
          <w:rFonts w:ascii="Bookman Old Style" w:hAnsi="Bookman Old Style"/>
          <w:sz w:val="24"/>
          <w:szCs w:val="24"/>
        </w:rPr>
        <w:t xml:space="preserve"> if the US 9.5</w:t>
      </w:r>
      <w:r w:rsidR="008542B4">
        <w:rPr>
          <w:rFonts w:ascii="Bookman Old Style" w:hAnsi="Bookman Old Style"/>
          <w:sz w:val="24"/>
          <w:szCs w:val="24"/>
        </w:rPr>
        <w:t xml:space="preserve"> cents</w:t>
      </w:r>
      <w:r w:rsidR="00897800">
        <w:rPr>
          <w:rFonts w:ascii="Bookman Old Style" w:hAnsi="Bookman Old Style"/>
          <w:sz w:val="24"/>
          <w:szCs w:val="24"/>
        </w:rPr>
        <w:t>/kwh was the initial tariff, then the applicant had not obtained approval for this tariff. It is implicit in this position that as far as the respondent was concerned, it considered the ZESCO domestic tariff as the initial tariff that the applicant should have charged. To reinforce the preceding assertion</w:t>
      </w:r>
      <w:r w:rsidR="008542B4">
        <w:rPr>
          <w:rFonts w:ascii="Bookman Old Style" w:hAnsi="Bookman Old Style"/>
          <w:sz w:val="24"/>
          <w:szCs w:val="24"/>
        </w:rPr>
        <w:t>,</w:t>
      </w:r>
      <w:r w:rsidR="00897800">
        <w:rPr>
          <w:rFonts w:ascii="Bookman Old Style" w:hAnsi="Bookman Old Style"/>
          <w:sz w:val="24"/>
          <w:szCs w:val="24"/>
        </w:rPr>
        <w:t xml:space="preserve"> reference was made to paragraph 9 of the respondent’s affidavit in opposition which was e</w:t>
      </w:r>
      <w:r w:rsidR="008542B4">
        <w:rPr>
          <w:rFonts w:ascii="Bookman Old Style" w:hAnsi="Bookman Old Style"/>
          <w:sz w:val="24"/>
          <w:szCs w:val="24"/>
        </w:rPr>
        <w:t>xpressed in the following terms:</w:t>
      </w:r>
    </w:p>
    <w:p w:rsidR="00897800" w:rsidRPr="00897800" w:rsidRDefault="00897800" w:rsidP="00232993">
      <w:pPr>
        <w:spacing w:line="240" w:lineRule="auto"/>
        <w:jc w:val="both"/>
        <w:rPr>
          <w:rFonts w:ascii="Bookman Old Style" w:hAnsi="Bookman Old Style"/>
          <w:i/>
          <w:sz w:val="24"/>
          <w:szCs w:val="24"/>
        </w:rPr>
      </w:pPr>
      <w:r>
        <w:rPr>
          <w:rFonts w:ascii="Bookman Old Style" w:hAnsi="Bookman Old Style"/>
          <w:sz w:val="24"/>
          <w:szCs w:val="24"/>
        </w:rPr>
        <w:t>“</w:t>
      </w:r>
      <w:r w:rsidRPr="00897800">
        <w:rPr>
          <w:rFonts w:ascii="Bookman Old Style" w:hAnsi="Bookman Old Style"/>
          <w:i/>
          <w:sz w:val="24"/>
          <w:szCs w:val="24"/>
        </w:rPr>
        <w:t>That on 14</w:t>
      </w:r>
      <w:r w:rsidRPr="00897800">
        <w:rPr>
          <w:rFonts w:ascii="Bookman Old Style" w:hAnsi="Bookman Old Style"/>
          <w:i/>
          <w:sz w:val="24"/>
          <w:szCs w:val="24"/>
          <w:vertAlign w:val="superscript"/>
        </w:rPr>
        <w:t>th</w:t>
      </w:r>
      <w:r w:rsidRPr="00897800">
        <w:rPr>
          <w:rFonts w:ascii="Bookman Old Style" w:hAnsi="Bookman Old Style"/>
          <w:i/>
          <w:sz w:val="24"/>
          <w:szCs w:val="24"/>
        </w:rPr>
        <w:t xml:space="preserve"> January, 2008, the applicant indicated in a letter dated 14</w:t>
      </w:r>
      <w:r w:rsidRPr="00897800">
        <w:rPr>
          <w:rFonts w:ascii="Bookman Old Style" w:hAnsi="Bookman Old Style"/>
          <w:i/>
          <w:sz w:val="24"/>
          <w:szCs w:val="24"/>
          <w:vertAlign w:val="superscript"/>
        </w:rPr>
        <w:t>th</w:t>
      </w:r>
      <w:r w:rsidRPr="00897800">
        <w:rPr>
          <w:rFonts w:ascii="Bookman Old Style" w:hAnsi="Bookman Old Style"/>
          <w:i/>
          <w:sz w:val="24"/>
          <w:szCs w:val="24"/>
        </w:rPr>
        <w:t xml:space="preserve"> January, 2008, that the tariff to be charged for</w:t>
      </w:r>
      <w:r w:rsidR="00A00DC2">
        <w:rPr>
          <w:rFonts w:ascii="Bookman Old Style" w:hAnsi="Bookman Old Style"/>
          <w:i/>
          <w:sz w:val="24"/>
          <w:szCs w:val="24"/>
        </w:rPr>
        <w:t xml:space="preserve"> the project would be pari passu</w:t>
      </w:r>
      <w:r w:rsidRPr="00897800">
        <w:rPr>
          <w:rFonts w:ascii="Bookman Old Style" w:hAnsi="Bookman Old Style"/>
          <w:i/>
          <w:sz w:val="24"/>
          <w:szCs w:val="24"/>
        </w:rPr>
        <w:t xml:space="preserve"> with the ZESCO retail tariffs...”</w:t>
      </w:r>
    </w:p>
    <w:p w:rsidR="00897800" w:rsidRDefault="00897800" w:rsidP="00232993">
      <w:pPr>
        <w:spacing w:line="360" w:lineRule="auto"/>
        <w:jc w:val="both"/>
        <w:rPr>
          <w:rFonts w:ascii="Bookman Old Style" w:hAnsi="Bookman Old Style"/>
          <w:sz w:val="24"/>
          <w:szCs w:val="24"/>
        </w:rPr>
      </w:pPr>
    </w:p>
    <w:p w:rsidR="00A00DC2" w:rsidRDefault="00897800" w:rsidP="00232993">
      <w:pPr>
        <w:spacing w:line="360" w:lineRule="auto"/>
        <w:jc w:val="both"/>
        <w:rPr>
          <w:rFonts w:ascii="Bookman Old Style" w:hAnsi="Bookman Old Style"/>
          <w:sz w:val="24"/>
          <w:szCs w:val="24"/>
        </w:rPr>
      </w:pPr>
      <w:r>
        <w:rPr>
          <w:rFonts w:ascii="Bookman Old Style" w:hAnsi="Bookman Old Style"/>
          <w:sz w:val="24"/>
          <w:szCs w:val="24"/>
        </w:rPr>
        <w:t>As proof this assertion</w:t>
      </w:r>
      <w:r w:rsidR="008542B4">
        <w:rPr>
          <w:rFonts w:ascii="Bookman Old Style" w:hAnsi="Bookman Old Style"/>
          <w:sz w:val="24"/>
          <w:szCs w:val="24"/>
        </w:rPr>
        <w:t>,</w:t>
      </w:r>
      <w:r>
        <w:rPr>
          <w:rFonts w:ascii="Bookman Old Style" w:hAnsi="Bookman Old Style"/>
          <w:sz w:val="24"/>
          <w:szCs w:val="24"/>
        </w:rPr>
        <w:t xml:space="preserve"> the respondent referred to the exhibit marked “MN2”. This is the letter dated 14</w:t>
      </w:r>
      <w:r w:rsidRPr="00897800">
        <w:rPr>
          <w:rFonts w:ascii="Bookman Old Style" w:hAnsi="Bookman Old Style"/>
          <w:sz w:val="24"/>
          <w:szCs w:val="24"/>
          <w:vertAlign w:val="superscript"/>
        </w:rPr>
        <w:t>th</w:t>
      </w:r>
      <w:r>
        <w:rPr>
          <w:rFonts w:ascii="Bookman Old Style" w:hAnsi="Bookman Old Style"/>
          <w:sz w:val="24"/>
          <w:szCs w:val="24"/>
        </w:rPr>
        <w:t xml:space="preserve"> January, 2010. Thus the respondent’s position that the tariff that the applicant was supposed to charge is the ZESCO tariff is anchored on this letter. </w:t>
      </w:r>
    </w:p>
    <w:p w:rsidR="00A00DC2" w:rsidRDefault="00A00DC2" w:rsidP="00232993">
      <w:pPr>
        <w:spacing w:line="360" w:lineRule="auto"/>
        <w:jc w:val="both"/>
        <w:rPr>
          <w:rFonts w:ascii="Bookman Old Style" w:hAnsi="Bookman Old Style"/>
          <w:sz w:val="24"/>
          <w:szCs w:val="24"/>
        </w:rPr>
      </w:pPr>
    </w:p>
    <w:p w:rsidR="00257348" w:rsidRDefault="00897800" w:rsidP="0023299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 have been invited to examine carefully paragraph </w:t>
      </w:r>
      <w:r w:rsidR="008542B4">
        <w:rPr>
          <w:rFonts w:ascii="Bookman Old Style" w:hAnsi="Bookman Old Style"/>
          <w:sz w:val="24"/>
          <w:szCs w:val="24"/>
        </w:rPr>
        <w:t>3</w:t>
      </w:r>
      <w:r w:rsidR="00D06B09">
        <w:rPr>
          <w:rFonts w:ascii="Bookman Old Style" w:hAnsi="Bookman Old Style"/>
          <w:sz w:val="24"/>
          <w:szCs w:val="24"/>
        </w:rPr>
        <w:t xml:space="preserve"> </w:t>
      </w:r>
      <w:r>
        <w:rPr>
          <w:rFonts w:ascii="Bookman Old Style" w:hAnsi="Bookman Old Style"/>
          <w:sz w:val="24"/>
          <w:szCs w:val="24"/>
        </w:rPr>
        <w:t>of that letter which reads as follows:</w:t>
      </w:r>
    </w:p>
    <w:p w:rsidR="00500657" w:rsidRPr="009744ED" w:rsidRDefault="00257348" w:rsidP="00232993">
      <w:pPr>
        <w:spacing w:line="240" w:lineRule="auto"/>
        <w:jc w:val="both"/>
        <w:rPr>
          <w:rFonts w:ascii="Bookman Old Style" w:hAnsi="Bookman Old Style"/>
          <w:i/>
          <w:sz w:val="24"/>
          <w:szCs w:val="24"/>
        </w:rPr>
      </w:pPr>
      <w:r>
        <w:rPr>
          <w:rFonts w:ascii="Bookman Old Style" w:hAnsi="Bookman Old Style"/>
          <w:sz w:val="24"/>
          <w:szCs w:val="24"/>
        </w:rPr>
        <w:t>“</w:t>
      </w:r>
      <w:r w:rsidRPr="009744ED">
        <w:rPr>
          <w:rFonts w:ascii="Bookman Old Style" w:hAnsi="Bookman Old Style"/>
          <w:i/>
          <w:sz w:val="24"/>
          <w:szCs w:val="24"/>
        </w:rPr>
        <w:t>Our approach to the tariff to be applied on this project is that we will buy the power in bulk from ZESCO</w:t>
      </w:r>
      <w:r w:rsidR="008542B4">
        <w:rPr>
          <w:rFonts w:ascii="Bookman Old Style" w:hAnsi="Bookman Old Style"/>
          <w:i/>
          <w:sz w:val="24"/>
          <w:szCs w:val="24"/>
        </w:rPr>
        <w:t>,</w:t>
      </w:r>
      <w:r w:rsidRPr="009744ED">
        <w:rPr>
          <w:rFonts w:ascii="Bookman Old Style" w:hAnsi="Bookman Old Style"/>
          <w:i/>
          <w:sz w:val="24"/>
          <w:szCs w:val="24"/>
        </w:rPr>
        <w:t xml:space="preserve"> and add on the cost of the investment in the distribution which will be charged to the final consumers. Should our proposed tar</w:t>
      </w:r>
      <w:r w:rsidR="00A00DC2">
        <w:rPr>
          <w:rFonts w:ascii="Bookman Old Style" w:hAnsi="Bookman Old Style"/>
          <w:i/>
          <w:sz w:val="24"/>
          <w:szCs w:val="24"/>
        </w:rPr>
        <w:t>iff be above the current retail</w:t>
      </w:r>
      <w:r w:rsidRPr="009744ED">
        <w:rPr>
          <w:rFonts w:ascii="Bookman Old Style" w:hAnsi="Bookman Old Style"/>
          <w:i/>
          <w:sz w:val="24"/>
          <w:szCs w:val="24"/>
        </w:rPr>
        <w:t xml:space="preserve"> tariff, we will explore the use of subsidies (as revenue enhancement measures)</w:t>
      </w:r>
      <w:r w:rsidR="008542B4">
        <w:rPr>
          <w:rFonts w:ascii="Bookman Old Style" w:hAnsi="Bookman Old Style"/>
          <w:i/>
          <w:sz w:val="24"/>
          <w:szCs w:val="24"/>
        </w:rPr>
        <w:t>,</w:t>
      </w:r>
      <w:r w:rsidRPr="009744ED">
        <w:rPr>
          <w:rFonts w:ascii="Bookman Old Style" w:hAnsi="Bookman Old Style"/>
          <w:i/>
          <w:sz w:val="24"/>
          <w:szCs w:val="24"/>
        </w:rPr>
        <w:t xml:space="preserve"> which can be met by the </w:t>
      </w:r>
      <w:r w:rsidR="00A00DC2">
        <w:rPr>
          <w:rFonts w:ascii="Bookman Old Style" w:hAnsi="Bookman Old Style"/>
          <w:i/>
          <w:sz w:val="24"/>
          <w:szCs w:val="24"/>
        </w:rPr>
        <w:t>M</w:t>
      </w:r>
      <w:r w:rsidRPr="009744ED">
        <w:rPr>
          <w:rFonts w:ascii="Bookman Old Style" w:hAnsi="Bookman Old Style"/>
          <w:i/>
          <w:sz w:val="24"/>
          <w:szCs w:val="24"/>
        </w:rPr>
        <w:t>ine (Lumwana Mining Company have already agreed in principle) and GRZ since this should be looked at in the context of rural electrification at distribution level.”</w:t>
      </w:r>
    </w:p>
    <w:p w:rsidR="00500657" w:rsidRDefault="00500657" w:rsidP="00232993">
      <w:pPr>
        <w:spacing w:line="360" w:lineRule="auto"/>
        <w:jc w:val="both"/>
        <w:rPr>
          <w:rFonts w:ascii="Bookman Old Style" w:hAnsi="Bookman Old Style"/>
          <w:sz w:val="24"/>
          <w:szCs w:val="24"/>
        </w:rPr>
      </w:pPr>
    </w:p>
    <w:p w:rsidR="009744ED" w:rsidRDefault="00500657" w:rsidP="00232993">
      <w:pPr>
        <w:spacing w:line="360" w:lineRule="auto"/>
        <w:jc w:val="both"/>
        <w:rPr>
          <w:rFonts w:ascii="Bookman Old Style" w:hAnsi="Bookman Old Style"/>
          <w:sz w:val="24"/>
          <w:szCs w:val="24"/>
        </w:rPr>
      </w:pPr>
      <w:r>
        <w:rPr>
          <w:rFonts w:ascii="Bookman Old Style" w:hAnsi="Bookman Old Style"/>
          <w:sz w:val="24"/>
          <w:szCs w:val="24"/>
        </w:rPr>
        <w:t>It is urged that in considering this application in the context of the grounds for judicial rev</w:t>
      </w:r>
      <w:r w:rsidR="00A00DC2">
        <w:rPr>
          <w:rFonts w:ascii="Bookman Old Style" w:hAnsi="Bookman Old Style"/>
          <w:sz w:val="24"/>
          <w:szCs w:val="24"/>
        </w:rPr>
        <w:t>iew, it is imperative to consider</w:t>
      </w:r>
      <w:r>
        <w:rPr>
          <w:rFonts w:ascii="Bookman Old Style" w:hAnsi="Bookman Old Style"/>
          <w:sz w:val="24"/>
          <w:szCs w:val="24"/>
        </w:rPr>
        <w:t xml:space="preserve"> the following questions:</w:t>
      </w:r>
      <w:r w:rsidR="00257348">
        <w:rPr>
          <w:rFonts w:ascii="Bookman Old Style" w:hAnsi="Bookman Old Style"/>
          <w:sz w:val="24"/>
          <w:szCs w:val="24"/>
        </w:rPr>
        <w:t xml:space="preserve"> </w:t>
      </w:r>
    </w:p>
    <w:p w:rsidR="009744ED" w:rsidRPr="006A1720" w:rsidRDefault="009744ED" w:rsidP="006A1720">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What was the legal rationale cited by the respondent for issuing the Enforce</w:t>
      </w:r>
      <w:r w:rsidR="006A1720">
        <w:rPr>
          <w:rFonts w:ascii="Bookman Old Style" w:hAnsi="Bookman Old Style"/>
          <w:sz w:val="24"/>
          <w:szCs w:val="24"/>
        </w:rPr>
        <w:t>ment</w:t>
      </w:r>
      <w:r>
        <w:rPr>
          <w:rFonts w:ascii="Bookman Old Style" w:hAnsi="Bookman Old Style"/>
          <w:sz w:val="24"/>
          <w:szCs w:val="24"/>
        </w:rPr>
        <w:t xml:space="preserve"> Notice under the Electricity Act, as read with the Energy Regulations Act, and the subsequent decisi</w:t>
      </w:r>
      <w:r w:rsidR="00A00DC2">
        <w:rPr>
          <w:rFonts w:ascii="Bookman Old Style" w:hAnsi="Bookman Old Style"/>
          <w:sz w:val="24"/>
          <w:szCs w:val="24"/>
        </w:rPr>
        <w:t>on made after a public hearing?</w:t>
      </w:r>
      <w:r w:rsidR="006A1720">
        <w:rPr>
          <w:rFonts w:ascii="Bookman Old Style" w:hAnsi="Bookman Old Style"/>
          <w:sz w:val="24"/>
          <w:szCs w:val="24"/>
        </w:rPr>
        <w:t xml:space="preserve"> </w:t>
      </w:r>
      <w:r w:rsidRPr="006A1720">
        <w:rPr>
          <w:rFonts w:ascii="Bookman Old Style" w:hAnsi="Bookman Old Style"/>
          <w:sz w:val="24"/>
          <w:szCs w:val="24"/>
        </w:rPr>
        <w:t xml:space="preserve">The following </w:t>
      </w:r>
      <w:r w:rsidR="006A1720" w:rsidRPr="006A1720">
        <w:rPr>
          <w:rFonts w:ascii="Bookman Old Style" w:hAnsi="Bookman Old Style"/>
          <w:sz w:val="24"/>
          <w:szCs w:val="24"/>
        </w:rPr>
        <w:t>specific question i</w:t>
      </w:r>
      <w:r w:rsidRPr="006A1720">
        <w:rPr>
          <w:rFonts w:ascii="Bookman Old Style" w:hAnsi="Bookman Old Style"/>
          <w:sz w:val="24"/>
          <w:szCs w:val="24"/>
        </w:rPr>
        <w:t>s posed: was it because the applicant had been charging a tariff from inception of the project which ought to have been approved</w:t>
      </w:r>
      <w:r w:rsidR="006A1720">
        <w:rPr>
          <w:rFonts w:ascii="Bookman Old Style" w:hAnsi="Bookman Old Style"/>
          <w:sz w:val="24"/>
          <w:szCs w:val="24"/>
        </w:rPr>
        <w:t>,</w:t>
      </w:r>
      <w:r w:rsidRPr="006A1720">
        <w:rPr>
          <w:rFonts w:ascii="Bookman Old Style" w:hAnsi="Bookman Old Style"/>
          <w:sz w:val="24"/>
          <w:szCs w:val="24"/>
        </w:rPr>
        <w:t xml:space="preserve"> or it had revised its approved initial tariff to another tariff without approval? </w:t>
      </w:r>
    </w:p>
    <w:p w:rsidR="009744ED" w:rsidRDefault="009744ED" w:rsidP="00232993">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Had the appl</w:t>
      </w:r>
      <w:r w:rsidR="00A00DC2">
        <w:rPr>
          <w:rFonts w:ascii="Bookman Old Style" w:hAnsi="Bookman Old Style"/>
          <w:sz w:val="24"/>
          <w:szCs w:val="24"/>
        </w:rPr>
        <w:t>icant revised its tariff to US 9.5</w:t>
      </w:r>
      <w:r w:rsidR="008542B4">
        <w:rPr>
          <w:rFonts w:ascii="Bookman Old Style" w:hAnsi="Bookman Old Style"/>
          <w:sz w:val="24"/>
          <w:szCs w:val="24"/>
        </w:rPr>
        <w:t xml:space="preserve"> cents</w:t>
      </w:r>
      <w:r w:rsidR="00A00DC2">
        <w:rPr>
          <w:rFonts w:ascii="Bookman Old Style" w:hAnsi="Bookman Old Style"/>
          <w:sz w:val="24"/>
          <w:szCs w:val="24"/>
        </w:rPr>
        <w:t>/kwh from that</w:t>
      </w:r>
      <w:r>
        <w:rPr>
          <w:rFonts w:ascii="Bookman Old Style" w:hAnsi="Bookman Old Style"/>
          <w:sz w:val="24"/>
          <w:szCs w:val="24"/>
        </w:rPr>
        <w:t xml:space="preserve"> supposedly approved at the date of the grant of the licence i</w:t>
      </w:r>
      <w:r w:rsidR="00A00DC2">
        <w:rPr>
          <w:rFonts w:ascii="Bookman Old Style" w:hAnsi="Bookman Old Style"/>
          <w:sz w:val="24"/>
          <w:szCs w:val="24"/>
        </w:rPr>
        <w:t>n</w:t>
      </w:r>
      <w:r w:rsidR="006A1720">
        <w:rPr>
          <w:rFonts w:ascii="Bookman Old Style" w:hAnsi="Bookman Old Style"/>
          <w:sz w:val="24"/>
          <w:szCs w:val="24"/>
        </w:rPr>
        <w:t xml:space="preserve"> contravention of the licenc</w:t>
      </w:r>
      <w:r>
        <w:rPr>
          <w:rFonts w:ascii="Bookman Old Style" w:hAnsi="Bookman Old Style"/>
          <w:sz w:val="24"/>
          <w:szCs w:val="24"/>
        </w:rPr>
        <w:t>e, the Electricity Act</w:t>
      </w:r>
      <w:r w:rsidR="00A00DC2">
        <w:rPr>
          <w:rFonts w:ascii="Bookman Old Style" w:hAnsi="Bookman Old Style"/>
          <w:sz w:val="24"/>
          <w:szCs w:val="24"/>
        </w:rPr>
        <w:t>,</w:t>
      </w:r>
      <w:r>
        <w:rPr>
          <w:rFonts w:ascii="Bookman Old Style" w:hAnsi="Bookman Old Style"/>
          <w:sz w:val="24"/>
          <w:szCs w:val="24"/>
        </w:rPr>
        <w:t xml:space="preserve"> and the Energy Regulation Act? And </w:t>
      </w:r>
    </w:p>
    <w:p w:rsidR="00846068" w:rsidRDefault="009744ED" w:rsidP="00232993">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Did the respondent follow the </w:t>
      </w:r>
      <w:r w:rsidR="00846068">
        <w:rPr>
          <w:rFonts w:ascii="Bookman Old Style" w:hAnsi="Bookman Old Style"/>
          <w:sz w:val="24"/>
          <w:szCs w:val="24"/>
        </w:rPr>
        <w:t>procedure?</w:t>
      </w:r>
    </w:p>
    <w:p w:rsidR="00846068" w:rsidRDefault="00846068" w:rsidP="00232993">
      <w:pPr>
        <w:pStyle w:val="ListParagraph"/>
        <w:spacing w:line="360" w:lineRule="auto"/>
        <w:jc w:val="both"/>
        <w:rPr>
          <w:rFonts w:ascii="Bookman Old Style" w:hAnsi="Bookman Old Style"/>
          <w:sz w:val="24"/>
          <w:szCs w:val="24"/>
        </w:rPr>
      </w:pPr>
    </w:p>
    <w:p w:rsidR="0069696B" w:rsidRDefault="00846068" w:rsidP="00232993">
      <w:pPr>
        <w:spacing w:line="360" w:lineRule="auto"/>
        <w:jc w:val="both"/>
        <w:rPr>
          <w:rFonts w:ascii="Bookman Old Style" w:hAnsi="Bookman Old Style"/>
          <w:sz w:val="24"/>
          <w:szCs w:val="24"/>
        </w:rPr>
      </w:pPr>
      <w:r>
        <w:rPr>
          <w:rFonts w:ascii="Bookman Old Style" w:hAnsi="Bookman Old Style"/>
          <w:sz w:val="24"/>
          <w:szCs w:val="24"/>
        </w:rPr>
        <w:t>Mr. Mundashi, SC, further submitted as follows: the respondent is a statutory body performing its functions in accordance with the Electricity Act</w:t>
      </w:r>
      <w:r w:rsidR="008542B4">
        <w:rPr>
          <w:rFonts w:ascii="Bookman Old Style" w:hAnsi="Bookman Old Style"/>
          <w:sz w:val="24"/>
          <w:szCs w:val="24"/>
        </w:rPr>
        <w:t>,</w:t>
      </w:r>
      <w:r>
        <w:rPr>
          <w:rFonts w:ascii="Bookman Old Style" w:hAnsi="Bookman Old Style"/>
          <w:sz w:val="24"/>
          <w:szCs w:val="24"/>
        </w:rPr>
        <w:t xml:space="preserve"> and the Energy Regulations Act. It derives its legitimacy and mandate from those two Acts; its actions with regard to the decisions </w:t>
      </w:r>
      <w:r w:rsidR="00A00DC2">
        <w:rPr>
          <w:rFonts w:ascii="Bookman Old Style" w:hAnsi="Bookman Old Style"/>
          <w:sz w:val="24"/>
          <w:szCs w:val="24"/>
        </w:rPr>
        <w:t>it took against</w:t>
      </w:r>
      <w:r w:rsidR="002C0BE2">
        <w:rPr>
          <w:rFonts w:ascii="Bookman Old Style" w:hAnsi="Bookman Old Style"/>
          <w:sz w:val="24"/>
          <w:szCs w:val="24"/>
        </w:rPr>
        <w:t xml:space="preserve"> the</w:t>
      </w:r>
      <w:r w:rsidR="00A00DC2">
        <w:rPr>
          <w:rFonts w:ascii="Bookman Old Style" w:hAnsi="Bookman Old Style"/>
          <w:sz w:val="24"/>
          <w:szCs w:val="24"/>
        </w:rPr>
        <w:t xml:space="preserve"> applicant as contained in the E</w:t>
      </w:r>
      <w:r w:rsidR="002C0BE2">
        <w:rPr>
          <w:rFonts w:ascii="Bookman Old Style" w:hAnsi="Bookman Old Style"/>
          <w:sz w:val="24"/>
          <w:szCs w:val="24"/>
        </w:rPr>
        <w:t>nforcement</w:t>
      </w:r>
      <w:r w:rsidR="00A00DC2">
        <w:rPr>
          <w:rFonts w:ascii="Bookman Old Style" w:hAnsi="Bookman Old Style"/>
          <w:sz w:val="24"/>
          <w:szCs w:val="24"/>
        </w:rPr>
        <w:t xml:space="preserve"> N</w:t>
      </w:r>
      <w:r w:rsidR="0069696B">
        <w:rPr>
          <w:rFonts w:ascii="Bookman Old Style" w:hAnsi="Bookman Old Style"/>
          <w:sz w:val="24"/>
          <w:szCs w:val="24"/>
        </w:rPr>
        <w:t>otice dated 14</w:t>
      </w:r>
      <w:r w:rsidR="0069696B" w:rsidRPr="0069696B">
        <w:rPr>
          <w:rFonts w:ascii="Bookman Old Style" w:hAnsi="Bookman Old Style"/>
          <w:sz w:val="24"/>
          <w:szCs w:val="24"/>
          <w:vertAlign w:val="superscript"/>
        </w:rPr>
        <w:t>th</w:t>
      </w:r>
      <w:r w:rsidR="0069696B">
        <w:rPr>
          <w:rFonts w:ascii="Bookman Old Style" w:hAnsi="Bookman Old Style"/>
          <w:sz w:val="24"/>
          <w:szCs w:val="24"/>
        </w:rPr>
        <w:t xml:space="preserve"> September, 2009, and the </w:t>
      </w:r>
      <w:r w:rsidR="0069696B">
        <w:rPr>
          <w:rFonts w:ascii="Bookman Old Style" w:hAnsi="Bookman Old Style"/>
          <w:sz w:val="24"/>
          <w:szCs w:val="24"/>
        </w:rPr>
        <w:lastRenderedPageBreak/>
        <w:t xml:space="preserve">subsequent actions after a public hearing must be examined in the context of those statutes. </w:t>
      </w:r>
    </w:p>
    <w:p w:rsidR="0069696B" w:rsidRDefault="0069696B" w:rsidP="00232993">
      <w:pPr>
        <w:spacing w:line="360" w:lineRule="auto"/>
        <w:jc w:val="both"/>
        <w:rPr>
          <w:rFonts w:ascii="Bookman Old Style" w:hAnsi="Bookman Old Style"/>
          <w:sz w:val="24"/>
          <w:szCs w:val="24"/>
        </w:rPr>
      </w:pPr>
    </w:p>
    <w:p w:rsidR="002F5C8C" w:rsidRDefault="0069696B" w:rsidP="00232993">
      <w:pPr>
        <w:spacing w:line="360" w:lineRule="auto"/>
        <w:jc w:val="both"/>
        <w:rPr>
          <w:rFonts w:ascii="Bookman Old Style" w:hAnsi="Bookman Old Style"/>
          <w:sz w:val="24"/>
          <w:szCs w:val="24"/>
        </w:rPr>
      </w:pPr>
      <w:r>
        <w:rPr>
          <w:rFonts w:ascii="Bookman Old Style" w:hAnsi="Bookman Old Style"/>
          <w:sz w:val="24"/>
          <w:szCs w:val="24"/>
        </w:rPr>
        <w:t xml:space="preserve">Mr. Mundashi, SC </w:t>
      </w:r>
      <w:r w:rsidR="008542B4">
        <w:rPr>
          <w:rFonts w:ascii="Bookman Old Style" w:hAnsi="Bookman Old Style"/>
          <w:sz w:val="24"/>
          <w:szCs w:val="24"/>
        </w:rPr>
        <w:t xml:space="preserve">also </w:t>
      </w:r>
      <w:r>
        <w:rPr>
          <w:rFonts w:ascii="Bookman Old Style" w:hAnsi="Bookman Old Style"/>
          <w:sz w:val="24"/>
          <w:szCs w:val="24"/>
        </w:rPr>
        <w:t>pointed out that after the Enforcement Notice was issued</w:t>
      </w:r>
      <w:r w:rsidR="008542B4">
        <w:rPr>
          <w:rFonts w:ascii="Bookman Old Style" w:hAnsi="Bookman Old Style"/>
          <w:sz w:val="24"/>
          <w:szCs w:val="24"/>
        </w:rPr>
        <w:t>,</w:t>
      </w:r>
      <w:r>
        <w:rPr>
          <w:rFonts w:ascii="Bookman Old Style" w:hAnsi="Bookman Old Style"/>
          <w:sz w:val="24"/>
          <w:szCs w:val="24"/>
        </w:rPr>
        <w:t xml:space="preserve"> there was a pu</w:t>
      </w:r>
      <w:r w:rsidR="00A00DC2">
        <w:rPr>
          <w:rFonts w:ascii="Bookman Old Style" w:hAnsi="Bookman Old Style"/>
          <w:sz w:val="24"/>
          <w:szCs w:val="24"/>
        </w:rPr>
        <w:t>blic hearing which was convened</w:t>
      </w:r>
      <w:r>
        <w:rPr>
          <w:rFonts w:ascii="Bookman Old Style" w:hAnsi="Bookman Old Style"/>
          <w:sz w:val="24"/>
          <w:szCs w:val="24"/>
        </w:rPr>
        <w:t xml:space="preserve"> by the respondent. My attention was drawn to exhibit </w:t>
      </w:r>
      <w:r w:rsidR="006A1720">
        <w:rPr>
          <w:rFonts w:ascii="Bookman Old Style" w:hAnsi="Bookman Old Style"/>
          <w:sz w:val="24"/>
          <w:szCs w:val="24"/>
        </w:rPr>
        <w:t>“</w:t>
      </w:r>
      <w:r w:rsidRPr="00A00DC2">
        <w:rPr>
          <w:rFonts w:ascii="Bookman Old Style" w:hAnsi="Bookman Old Style"/>
          <w:i/>
          <w:sz w:val="24"/>
          <w:szCs w:val="24"/>
        </w:rPr>
        <w:t>MN 14</w:t>
      </w:r>
      <w:r w:rsidR="006A1720">
        <w:rPr>
          <w:rFonts w:ascii="Bookman Old Style" w:hAnsi="Bookman Old Style"/>
          <w:i/>
          <w:sz w:val="24"/>
          <w:szCs w:val="24"/>
        </w:rPr>
        <w:t>”</w:t>
      </w:r>
      <w:r w:rsidR="008542B4">
        <w:rPr>
          <w:rFonts w:ascii="Bookman Old Style" w:hAnsi="Bookman Old Style"/>
          <w:i/>
          <w:sz w:val="24"/>
          <w:szCs w:val="24"/>
        </w:rPr>
        <w:t>,</w:t>
      </w:r>
      <w:r w:rsidR="002F5C8C">
        <w:rPr>
          <w:rFonts w:ascii="Bookman Old Style" w:hAnsi="Bookman Old Style"/>
          <w:sz w:val="24"/>
          <w:szCs w:val="24"/>
        </w:rPr>
        <w:t xml:space="preserve"> </w:t>
      </w:r>
      <w:r w:rsidR="006A1720">
        <w:rPr>
          <w:rFonts w:ascii="Bookman Old Style" w:hAnsi="Bookman Old Style"/>
          <w:sz w:val="24"/>
          <w:szCs w:val="24"/>
        </w:rPr>
        <w:t xml:space="preserve">which comprises </w:t>
      </w:r>
      <w:r w:rsidR="002F5C8C">
        <w:rPr>
          <w:rFonts w:ascii="Bookman Old Style" w:hAnsi="Bookman Old Style"/>
          <w:sz w:val="24"/>
          <w:szCs w:val="24"/>
        </w:rPr>
        <w:t>verbatim proceedings of the respondent</w:t>
      </w:r>
      <w:r w:rsidR="008542B4">
        <w:rPr>
          <w:rFonts w:ascii="Bookman Old Style" w:hAnsi="Bookman Old Style"/>
          <w:sz w:val="24"/>
          <w:szCs w:val="24"/>
        </w:rPr>
        <w:t>’s</w:t>
      </w:r>
      <w:r w:rsidR="002F5C8C">
        <w:rPr>
          <w:rFonts w:ascii="Bookman Old Style" w:hAnsi="Bookman Old Style"/>
          <w:sz w:val="24"/>
          <w:szCs w:val="24"/>
        </w:rPr>
        <w:t xml:space="preserve"> public hearing on the applicant’s proposed tariff. </w:t>
      </w:r>
      <w:r>
        <w:rPr>
          <w:rFonts w:ascii="Bookman Old Style" w:hAnsi="Bookman Old Style"/>
          <w:sz w:val="24"/>
          <w:szCs w:val="24"/>
        </w:rPr>
        <w:t>(</w:t>
      </w:r>
      <w:r w:rsidR="008542B4">
        <w:rPr>
          <w:rFonts w:ascii="Bookman Old Style" w:hAnsi="Bookman Old Style"/>
          <w:sz w:val="24"/>
          <w:szCs w:val="24"/>
        </w:rPr>
        <w:t>Albeit e</w:t>
      </w:r>
      <w:r w:rsidR="006A1720">
        <w:rPr>
          <w:rFonts w:ascii="Bookman Old Style" w:hAnsi="Bookman Old Style"/>
          <w:sz w:val="24"/>
          <w:szCs w:val="24"/>
        </w:rPr>
        <w:t>xhibit 14</w:t>
      </w:r>
      <w:r w:rsidR="00A00DC2">
        <w:rPr>
          <w:rFonts w:ascii="Bookman Old Style" w:hAnsi="Bookman Old Style"/>
          <w:sz w:val="24"/>
          <w:szCs w:val="24"/>
        </w:rPr>
        <w:t xml:space="preserve"> was erroneously referred</w:t>
      </w:r>
      <w:r>
        <w:rPr>
          <w:rFonts w:ascii="Bookman Old Style" w:hAnsi="Bookman Old Style"/>
          <w:sz w:val="24"/>
          <w:szCs w:val="24"/>
        </w:rPr>
        <w:t xml:space="preserve"> to as </w:t>
      </w:r>
      <w:r w:rsidR="006A1720" w:rsidRPr="006A1720">
        <w:rPr>
          <w:rFonts w:ascii="Bookman Old Style" w:hAnsi="Bookman Old Style"/>
          <w:i/>
          <w:sz w:val="24"/>
          <w:szCs w:val="24"/>
        </w:rPr>
        <w:t>“</w:t>
      </w:r>
      <w:r w:rsidRPr="006A1720">
        <w:rPr>
          <w:rFonts w:ascii="Bookman Old Style" w:hAnsi="Bookman Old Style"/>
          <w:i/>
          <w:sz w:val="24"/>
          <w:szCs w:val="24"/>
        </w:rPr>
        <w:t>MN 11</w:t>
      </w:r>
      <w:r w:rsidR="006A1720" w:rsidRPr="006A1720">
        <w:rPr>
          <w:rFonts w:ascii="Bookman Old Style" w:hAnsi="Bookman Old Style"/>
          <w:i/>
          <w:sz w:val="24"/>
          <w:szCs w:val="24"/>
        </w:rPr>
        <w:t>”</w:t>
      </w:r>
      <w:r>
        <w:rPr>
          <w:rFonts w:ascii="Bookman Old Style" w:hAnsi="Bookman Old Style"/>
          <w:sz w:val="24"/>
          <w:szCs w:val="24"/>
        </w:rPr>
        <w:t xml:space="preserve"> in the </w:t>
      </w:r>
      <w:r w:rsidR="00A00DC2">
        <w:rPr>
          <w:rFonts w:ascii="Bookman Old Style" w:hAnsi="Bookman Old Style"/>
          <w:sz w:val="24"/>
          <w:szCs w:val="24"/>
        </w:rPr>
        <w:t xml:space="preserve">applicant’s </w:t>
      </w:r>
      <w:r>
        <w:rPr>
          <w:rFonts w:ascii="Bookman Old Style" w:hAnsi="Bookman Old Style"/>
          <w:sz w:val="24"/>
          <w:szCs w:val="24"/>
        </w:rPr>
        <w:t xml:space="preserve">submissions.) </w:t>
      </w:r>
      <w:r w:rsidR="006A1720">
        <w:rPr>
          <w:rFonts w:ascii="Bookman Old Style" w:hAnsi="Bookman Old Style"/>
          <w:sz w:val="24"/>
          <w:szCs w:val="24"/>
        </w:rPr>
        <w:t>At</w:t>
      </w:r>
      <w:r>
        <w:rPr>
          <w:rFonts w:ascii="Bookman Old Style" w:hAnsi="Bookman Old Style"/>
          <w:sz w:val="24"/>
          <w:szCs w:val="24"/>
        </w:rPr>
        <w:t xml:space="preserve"> p</w:t>
      </w:r>
      <w:r w:rsidR="00BE2156">
        <w:rPr>
          <w:rFonts w:ascii="Bookman Old Style" w:hAnsi="Bookman Old Style"/>
          <w:sz w:val="24"/>
          <w:szCs w:val="24"/>
        </w:rPr>
        <w:t xml:space="preserve">age 5 </w:t>
      </w:r>
      <w:r w:rsidR="006A1720">
        <w:rPr>
          <w:rFonts w:ascii="Bookman Old Style" w:hAnsi="Bookman Old Style"/>
          <w:sz w:val="24"/>
          <w:szCs w:val="24"/>
        </w:rPr>
        <w:t xml:space="preserve">of the verbatim proceedings </w:t>
      </w:r>
      <w:r w:rsidR="00BE2156">
        <w:rPr>
          <w:rFonts w:ascii="Bookman Old Style" w:hAnsi="Bookman Old Style"/>
          <w:sz w:val="24"/>
          <w:szCs w:val="24"/>
        </w:rPr>
        <w:t>the following is recorded:</w:t>
      </w:r>
      <w:r>
        <w:rPr>
          <w:rFonts w:ascii="Bookman Old Style" w:hAnsi="Bookman Old Style"/>
          <w:sz w:val="24"/>
          <w:szCs w:val="24"/>
        </w:rPr>
        <w:t xml:space="preserve">  </w:t>
      </w:r>
    </w:p>
    <w:p w:rsidR="00925B89" w:rsidRPr="004C6B16" w:rsidRDefault="002F5C8C" w:rsidP="00232993">
      <w:pPr>
        <w:spacing w:line="240" w:lineRule="auto"/>
        <w:jc w:val="both"/>
        <w:rPr>
          <w:rFonts w:ascii="Bookman Old Style" w:hAnsi="Bookman Old Style"/>
          <w:i/>
          <w:sz w:val="24"/>
          <w:szCs w:val="24"/>
        </w:rPr>
      </w:pPr>
      <w:r>
        <w:rPr>
          <w:rFonts w:ascii="Bookman Old Style" w:hAnsi="Bookman Old Style"/>
          <w:sz w:val="24"/>
          <w:szCs w:val="24"/>
        </w:rPr>
        <w:t>“</w:t>
      </w:r>
      <w:r w:rsidR="00925B89" w:rsidRPr="004C6B16">
        <w:rPr>
          <w:rFonts w:ascii="Bookman Old Style" w:hAnsi="Bookman Old Style"/>
          <w:i/>
          <w:sz w:val="24"/>
          <w:szCs w:val="24"/>
        </w:rPr>
        <w:t>This is the first formal application from North Western Energy Corporation that ERB is considering according to its supply licence conditions. North Western Energy was expected to formally apply to ERB before it began charging its customers...”</w:t>
      </w:r>
    </w:p>
    <w:p w:rsidR="00925B89" w:rsidRDefault="00925B89" w:rsidP="00232993">
      <w:pPr>
        <w:spacing w:line="360" w:lineRule="auto"/>
        <w:jc w:val="both"/>
        <w:rPr>
          <w:rFonts w:ascii="Bookman Old Style" w:hAnsi="Bookman Old Style"/>
          <w:sz w:val="24"/>
          <w:szCs w:val="24"/>
        </w:rPr>
      </w:pPr>
    </w:p>
    <w:p w:rsidR="00925B89" w:rsidRDefault="006A1720" w:rsidP="00232993">
      <w:pPr>
        <w:spacing w:line="360" w:lineRule="auto"/>
        <w:jc w:val="both"/>
        <w:rPr>
          <w:rFonts w:ascii="Bookman Old Style" w:hAnsi="Bookman Old Style"/>
          <w:sz w:val="24"/>
          <w:szCs w:val="24"/>
        </w:rPr>
      </w:pPr>
      <w:r>
        <w:rPr>
          <w:rFonts w:ascii="Bookman Old Style" w:hAnsi="Bookman Old Style"/>
          <w:sz w:val="24"/>
          <w:szCs w:val="24"/>
        </w:rPr>
        <w:t xml:space="preserve">Mr. </w:t>
      </w:r>
      <w:r w:rsidR="00925B89">
        <w:rPr>
          <w:rFonts w:ascii="Bookman Old Style" w:hAnsi="Bookman Old Style"/>
          <w:sz w:val="24"/>
          <w:szCs w:val="24"/>
        </w:rPr>
        <w:t xml:space="preserve">Mundashi, SC, submitted that this was a public hearing that was conducted after issuance of the Enforcement Notice at which the respondent sought to legitimise the action contained in the Enforcement Notice. According to the Enforcement Notice, the applicant had </w:t>
      </w:r>
      <w:r w:rsidR="00BD435F">
        <w:rPr>
          <w:rFonts w:ascii="Bookman Old Style" w:hAnsi="Bookman Old Style"/>
          <w:sz w:val="24"/>
          <w:szCs w:val="24"/>
        </w:rPr>
        <w:t xml:space="preserve">been in breach of </w:t>
      </w:r>
      <w:r w:rsidR="00925B89">
        <w:rPr>
          <w:rFonts w:ascii="Bookman Old Style" w:hAnsi="Bookman Old Style"/>
          <w:sz w:val="24"/>
          <w:szCs w:val="24"/>
        </w:rPr>
        <w:t>the provisions of the licence. The particulars of the contravention were given as fo</w:t>
      </w:r>
      <w:r w:rsidR="008542B4">
        <w:rPr>
          <w:rFonts w:ascii="Bookman Old Style" w:hAnsi="Bookman Old Style"/>
          <w:sz w:val="24"/>
          <w:szCs w:val="24"/>
        </w:rPr>
        <w:t>llows in the Enforcement Notice:</w:t>
      </w:r>
      <w:r w:rsidR="00925B89">
        <w:rPr>
          <w:rFonts w:ascii="Bookman Old Style" w:hAnsi="Bookman Old Style"/>
          <w:sz w:val="24"/>
          <w:szCs w:val="24"/>
        </w:rPr>
        <w:t xml:space="preserve"> </w:t>
      </w:r>
    </w:p>
    <w:p w:rsidR="00925B89" w:rsidRDefault="00925B89" w:rsidP="00232993">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That North Western Energy Corporation (NWEC) holds a licence to supply electricity issued by the Energy Regulation Board (ERB);</w:t>
      </w:r>
    </w:p>
    <w:p w:rsidR="004C6B16" w:rsidRDefault="00925B89" w:rsidP="00232993">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That prior to the issuance of the licence</w:t>
      </w:r>
      <w:r w:rsidR="006A1720">
        <w:rPr>
          <w:rFonts w:ascii="Bookman Old Style" w:hAnsi="Bookman Old Style"/>
          <w:sz w:val="24"/>
          <w:szCs w:val="24"/>
        </w:rPr>
        <w:t>,</w:t>
      </w:r>
      <w:r>
        <w:rPr>
          <w:rFonts w:ascii="Bookman Old Style" w:hAnsi="Bookman Old Style"/>
          <w:sz w:val="24"/>
          <w:szCs w:val="24"/>
        </w:rPr>
        <w:t xml:space="preserve"> ZESCO limited and North Western Energy Corporation entered into a </w:t>
      </w:r>
      <w:r w:rsidR="00065814">
        <w:rPr>
          <w:rFonts w:ascii="Bookman Old Style" w:hAnsi="Bookman Old Style"/>
          <w:sz w:val="24"/>
          <w:szCs w:val="24"/>
        </w:rPr>
        <w:t xml:space="preserve">BSA </w:t>
      </w:r>
      <w:r w:rsidR="00D06B09">
        <w:rPr>
          <w:rFonts w:ascii="Bookman Old Style" w:hAnsi="Bookman Old Style"/>
          <w:sz w:val="24"/>
          <w:szCs w:val="24"/>
        </w:rPr>
        <w:t>for the supply of e</w:t>
      </w:r>
      <w:r>
        <w:rPr>
          <w:rFonts w:ascii="Bookman Old Style" w:hAnsi="Bookman Old Style"/>
          <w:sz w:val="24"/>
          <w:szCs w:val="24"/>
        </w:rPr>
        <w:t>lectricity to NWEC</w:t>
      </w:r>
      <w:r w:rsidR="00065814">
        <w:rPr>
          <w:rFonts w:ascii="Bookman Old Style" w:hAnsi="Bookman Old Style"/>
          <w:sz w:val="24"/>
          <w:szCs w:val="24"/>
        </w:rPr>
        <w:t>,</w:t>
      </w:r>
      <w:r>
        <w:rPr>
          <w:rFonts w:ascii="Bookman Old Style" w:hAnsi="Bookman Old Style"/>
          <w:sz w:val="24"/>
          <w:szCs w:val="24"/>
        </w:rPr>
        <w:t xml:space="preserve"> at a ma</w:t>
      </w:r>
      <w:r w:rsidR="004C6B16">
        <w:rPr>
          <w:rFonts w:ascii="Bookman Old Style" w:hAnsi="Bookman Old Style"/>
          <w:sz w:val="24"/>
          <w:szCs w:val="24"/>
        </w:rPr>
        <w:t>ximum demand of ZMVA. It was agreed that NWEC would then supply the po</w:t>
      </w:r>
      <w:r w:rsidR="006A1720">
        <w:rPr>
          <w:rFonts w:ascii="Bookman Old Style" w:hAnsi="Bookman Old Style"/>
          <w:sz w:val="24"/>
          <w:szCs w:val="24"/>
        </w:rPr>
        <w:t>w</w:t>
      </w:r>
      <w:r w:rsidR="004C6B16">
        <w:rPr>
          <w:rFonts w:ascii="Bookman Old Style" w:hAnsi="Bookman Old Style"/>
          <w:sz w:val="24"/>
          <w:szCs w:val="24"/>
        </w:rPr>
        <w:t>er to residential, commercial, and light industrial customers in Lumwana Housing Complex at an agree</w:t>
      </w:r>
      <w:r w:rsidR="00065814">
        <w:rPr>
          <w:rFonts w:ascii="Bookman Old Style" w:hAnsi="Bookman Old Style"/>
          <w:sz w:val="24"/>
          <w:szCs w:val="24"/>
        </w:rPr>
        <w:t>d</w:t>
      </w:r>
      <w:r w:rsidR="004C6B16">
        <w:rPr>
          <w:rFonts w:ascii="Bookman Old Style" w:hAnsi="Bookman Old Style"/>
          <w:sz w:val="24"/>
          <w:szCs w:val="24"/>
        </w:rPr>
        <w:t xml:space="preserve"> tariff of US cents 4.4/kwh. After the public hearing, the applicant maintain</w:t>
      </w:r>
      <w:r w:rsidR="006A1720">
        <w:rPr>
          <w:rFonts w:ascii="Bookman Old Style" w:hAnsi="Bookman Old Style"/>
          <w:sz w:val="24"/>
          <w:szCs w:val="24"/>
        </w:rPr>
        <w:t>s that</w:t>
      </w:r>
      <w:r w:rsidR="004C6B16">
        <w:rPr>
          <w:rFonts w:ascii="Bookman Old Style" w:hAnsi="Bookman Old Style"/>
          <w:sz w:val="24"/>
          <w:szCs w:val="24"/>
        </w:rPr>
        <w:t xml:space="preserve"> the respondent took the decision to reduce the applicant’s tariff. This was </w:t>
      </w:r>
      <w:r w:rsidR="004C6B16">
        <w:rPr>
          <w:rFonts w:ascii="Bookman Old Style" w:hAnsi="Bookman Old Style"/>
          <w:sz w:val="24"/>
          <w:szCs w:val="24"/>
        </w:rPr>
        <w:lastRenderedPageBreak/>
        <w:t xml:space="preserve">also after the respondent had requested the applicant to make a provisional application for the approval of the tariff it was charging. </w:t>
      </w:r>
    </w:p>
    <w:p w:rsidR="004C6B16" w:rsidRDefault="006A1720" w:rsidP="00232993">
      <w:pPr>
        <w:spacing w:line="360" w:lineRule="auto"/>
        <w:jc w:val="both"/>
        <w:rPr>
          <w:rFonts w:ascii="Bookman Old Style" w:hAnsi="Bookman Old Style"/>
          <w:sz w:val="24"/>
          <w:szCs w:val="24"/>
        </w:rPr>
      </w:pPr>
      <w:r>
        <w:rPr>
          <w:rFonts w:ascii="Bookman Old Style" w:hAnsi="Bookman Old Style"/>
          <w:sz w:val="24"/>
          <w:szCs w:val="24"/>
        </w:rPr>
        <w:t>Mr. Munda</w:t>
      </w:r>
      <w:r w:rsidR="004C6B16">
        <w:rPr>
          <w:rFonts w:ascii="Bookman Old Style" w:hAnsi="Bookman Old Style"/>
          <w:sz w:val="24"/>
          <w:szCs w:val="24"/>
        </w:rPr>
        <w:t xml:space="preserve">shi, SC, went on to submit that </w:t>
      </w:r>
      <w:r>
        <w:rPr>
          <w:rFonts w:ascii="Bookman Old Style" w:hAnsi="Bookman Old Style"/>
          <w:sz w:val="24"/>
          <w:szCs w:val="24"/>
        </w:rPr>
        <w:t xml:space="preserve">the </w:t>
      </w:r>
      <w:r w:rsidR="004C6B16">
        <w:rPr>
          <w:rFonts w:ascii="Bookman Old Style" w:hAnsi="Bookman Old Style"/>
          <w:sz w:val="24"/>
          <w:szCs w:val="24"/>
        </w:rPr>
        <w:t>applicatio</w:t>
      </w:r>
      <w:r>
        <w:rPr>
          <w:rFonts w:ascii="Bookman Old Style" w:hAnsi="Bookman Old Style"/>
          <w:sz w:val="24"/>
          <w:szCs w:val="24"/>
        </w:rPr>
        <w:t>n has been brought pursuant to O</w:t>
      </w:r>
      <w:r w:rsidR="004C6B16">
        <w:rPr>
          <w:rFonts w:ascii="Bookman Old Style" w:hAnsi="Bookman Old Style"/>
          <w:sz w:val="24"/>
          <w:szCs w:val="24"/>
        </w:rPr>
        <w:t xml:space="preserve">rder 53 of the Rules of the Supreme Court; 1999 edition. In </w:t>
      </w:r>
      <w:r>
        <w:rPr>
          <w:rFonts w:ascii="Bookman Old Style" w:hAnsi="Bookman Old Style"/>
          <w:sz w:val="24"/>
          <w:szCs w:val="24"/>
        </w:rPr>
        <w:t>so doing, reference was made to O</w:t>
      </w:r>
      <w:r w:rsidR="004C6B16">
        <w:rPr>
          <w:rFonts w:ascii="Bookman Old Style" w:hAnsi="Bookman Old Style"/>
          <w:sz w:val="24"/>
          <w:szCs w:val="24"/>
        </w:rPr>
        <w:t>rder 53/14/19 where it stated that:</w:t>
      </w:r>
    </w:p>
    <w:p w:rsidR="004C6B16" w:rsidRPr="006A1720" w:rsidRDefault="004C6B16" w:rsidP="006A1720">
      <w:pPr>
        <w:spacing w:line="240" w:lineRule="auto"/>
        <w:jc w:val="both"/>
        <w:rPr>
          <w:rFonts w:ascii="Bookman Old Style" w:hAnsi="Bookman Old Style"/>
          <w:i/>
          <w:sz w:val="24"/>
          <w:szCs w:val="24"/>
        </w:rPr>
      </w:pPr>
      <w:r w:rsidRPr="006A1720">
        <w:rPr>
          <w:rFonts w:ascii="Bookman Old Style" w:hAnsi="Bookman Old Style"/>
          <w:i/>
          <w:sz w:val="24"/>
          <w:szCs w:val="24"/>
        </w:rPr>
        <w:t>“The remedy of judicial review is concerned with reviewing, not the merits of the decision in respect of which the application for judicial review is made, but the decision making process itself. It is important to remember in every case that the purpo</w:t>
      </w:r>
      <w:r w:rsidR="006A1720" w:rsidRPr="006A1720">
        <w:rPr>
          <w:rFonts w:ascii="Bookman Old Style" w:hAnsi="Bookman Old Style"/>
          <w:i/>
          <w:sz w:val="24"/>
          <w:szCs w:val="24"/>
        </w:rPr>
        <w:t>se</w:t>
      </w:r>
      <w:r w:rsidRPr="006A1720">
        <w:rPr>
          <w:rFonts w:ascii="Bookman Old Style" w:hAnsi="Bookman Old Style"/>
          <w:i/>
          <w:sz w:val="24"/>
          <w:szCs w:val="24"/>
        </w:rPr>
        <w:t xml:space="preserve"> of the remedy of judicial review is to ensure that the individual is given a fair treatment by the authority to which he has been subjected.” </w:t>
      </w:r>
    </w:p>
    <w:p w:rsidR="004C6B16" w:rsidRPr="00646EEE" w:rsidRDefault="004C6B16" w:rsidP="00232993">
      <w:pPr>
        <w:spacing w:line="360" w:lineRule="auto"/>
        <w:jc w:val="both"/>
        <w:rPr>
          <w:rFonts w:ascii="Bookman Old Style" w:hAnsi="Bookman Old Style"/>
          <w:i/>
          <w:sz w:val="24"/>
          <w:szCs w:val="24"/>
        </w:rPr>
      </w:pPr>
      <w:r w:rsidRPr="00646EEE">
        <w:rPr>
          <w:rFonts w:ascii="Bookman Old Style" w:hAnsi="Bookman Old Style"/>
          <w:i/>
          <w:sz w:val="24"/>
          <w:szCs w:val="24"/>
        </w:rPr>
        <w:t>(See Chief Constable of North Wales Police v Evans [1982] 3 ALL E.R. 141).</w:t>
      </w:r>
    </w:p>
    <w:p w:rsidR="004C6B16" w:rsidRDefault="004C6B16" w:rsidP="00232993">
      <w:pPr>
        <w:spacing w:line="360" w:lineRule="auto"/>
        <w:jc w:val="both"/>
        <w:rPr>
          <w:rFonts w:ascii="Bookman Old Style" w:hAnsi="Bookman Old Style"/>
          <w:sz w:val="24"/>
          <w:szCs w:val="24"/>
        </w:rPr>
      </w:pPr>
    </w:p>
    <w:p w:rsidR="000C7617" w:rsidRDefault="004C6B16" w:rsidP="00232993">
      <w:pPr>
        <w:spacing w:line="360" w:lineRule="auto"/>
        <w:jc w:val="both"/>
        <w:rPr>
          <w:rFonts w:ascii="Bookman Old Style" w:hAnsi="Bookman Old Style"/>
          <w:sz w:val="24"/>
          <w:szCs w:val="24"/>
        </w:rPr>
      </w:pPr>
      <w:r>
        <w:rPr>
          <w:rFonts w:ascii="Bookman Old Style" w:hAnsi="Bookman Old Style"/>
          <w:sz w:val="24"/>
          <w:szCs w:val="24"/>
        </w:rPr>
        <w:t xml:space="preserve">Thus Mr. Mundashi, SC, submitted that a decision of an inferior Court or a public authority may be quashed by an order of </w:t>
      </w:r>
      <w:r w:rsidR="0066139E" w:rsidRPr="0066139E">
        <w:rPr>
          <w:rFonts w:ascii="Bookman Old Style" w:hAnsi="Bookman Old Style"/>
          <w:i/>
          <w:sz w:val="24"/>
          <w:szCs w:val="24"/>
        </w:rPr>
        <w:t>certiorari</w:t>
      </w:r>
      <w:r w:rsidR="000C7617">
        <w:rPr>
          <w:rFonts w:ascii="Bookman Old Style" w:hAnsi="Bookman Old Style"/>
          <w:sz w:val="24"/>
          <w:szCs w:val="24"/>
        </w:rPr>
        <w:t xml:space="preserve"> made on application for judicial </w:t>
      </w:r>
      <w:r w:rsidR="00646EEE">
        <w:rPr>
          <w:rFonts w:ascii="Bookman Old Style" w:hAnsi="Bookman Old Style"/>
          <w:sz w:val="24"/>
          <w:szCs w:val="24"/>
        </w:rPr>
        <w:t xml:space="preserve">review </w:t>
      </w:r>
      <w:r w:rsidR="000C7617">
        <w:rPr>
          <w:rFonts w:ascii="Bookman Old Style" w:hAnsi="Bookman Old Style"/>
          <w:sz w:val="24"/>
          <w:szCs w:val="24"/>
        </w:rPr>
        <w:t>where that Court</w:t>
      </w:r>
      <w:r w:rsidR="0066139E">
        <w:rPr>
          <w:rFonts w:ascii="Bookman Old Style" w:hAnsi="Bookman Old Style"/>
          <w:sz w:val="24"/>
          <w:szCs w:val="24"/>
        </w:rPr>
        <w:t>,</w:t>
      </w:r>
      <w:r w:rsidR="000C7617">
        <w:rPr>
          <w:rFonts w:ascii="Bookman Old Style" w:hAnsi="Bookman Old Style"/>
          <w:sz w:val="24"/>
          <w:szCs w:val="24"/>
        </w:rPr>
        <w:t xml:space="preserve"> or authority acted without jurisdiction, or exceeded its jurisdiction, or failed to comply with the rules</w:t>
      </w:r>
      <w:r w:rsidR="00646EEE">
        <w:rPr>
          <w:rFonts w:ascii="Bookman Old Style" w:hAnsi="Bookman Old Style"/>
          <w:sz w:val="24"/>
          <w:szCs w:val="24"/>
        </w:rPr>
        <w:t xml:space="preserve"> of natural justice, where those</w:t>
      </w:r>
      <w:r w:rsidR="000C7617">
        <w:rPr>
          <w:rFonts w:ascii="Bookman Old Style" w:hAnsi="Bookman Old Style"/>
          <w:sz w:val="24"/>
          <w:szCs w:val="24"/>
        </w:rPr>
        <w:t xml:space="preserve"> rules are applicable</w:t>
      </w:r>
      <w:r w:rsidR="00646EEE">
        <w:rPr>
          <w:rFonts w:ascii="Bookman Old Style" w:hAnsi="Bookman Old Style"/>
          <w:sz w:val="24"/>
          <w:szCs w:val="24"/>
        </w:rPr>
        <w:t>,</w:t>
      </w:r>
      <w:r w:rsidR="000C7617">
        <w:rPr>
          <w:rFonts w:ascii="Bookman Old Style" w:hAnsi="Bookman Old Style"/>
          <w:sz w:val="24"/>
          <w:szCs w:val="24"/>
        </w:rPr>
        <w:t xml:space="preserve"> or where there is an error of law on the face of </w:t>
      </w:r>
      <w:r w:rsidR="00646EEE">
        <w:rPr>
          <w:rFonts w:ascii="Bookman Old Style" w:hAnsi="Bookman Old Style"/>
          <w:sz w:val="24"/>
          <w:szCs w:val="24"/>
        </w:rPr>
        <w:t>the record</w:t>
      </w:r>
      <w:r w:rsidR="0066139E">
        <w:rPr>
          <w:rFonts w:ascii="Bookman Old Style" w:hAnsi="Bookman Old Style"/>
          <w:sz w:val="24"/>
          <w:szCs w:val="24"/>
        </w:rPr>
        <w:t>,</w:t>
      </w:r>
      <w:r w:rsidR="00646EEE">
        <w:rPr>
          <w:rFonts w:ascii="Bookman Old Style" w:hAnsi="Bookman Old Style"/>
          <w:sz w:val="24"/>
          <w:szCs w:val="24"/>
        </w:rPr>
        <w:t xml:space="preserve"> or the decision is unreasonable. Mr. Munda</w:t>
      </w:r>
      <w:r w:rsidR="000C7617">
        <w:rPr>
          <w:rFonts w:ascii="Bookman Old Style" w:hAnsi="Bookman Old Style"/>
          <w:sz w:val="24"/>
          <w:szCs w:val="24"/>
        </w:rPr>
        <w:t>shi, SC</w:t>
      </w:r>
      <w:r w:rsidR="00646EEE">
        <w:rPr>
          <w:rFonts w:ascii="Bookman Old Style" w:hAnsi="Bookman Old Style"/>
          <w:sz w:val="24"/>
          <w:szCs w:val="24"/>
        </w:rPr>
        <w:t>,</w:t>
      </w:r>
      <w:r w:rsidR="000C7617">
        <w:rPr>
          <w:rFonts w:ascii="Bookman Old Style" w:hAnsi="Bookman Old Style"/>
          <w:sz w:val="24"/>
          <w:szCs w:val="24"/>
        </w:rPr>
        <w:t xml:space="preserve"> pointed out that the respondent issued an </w:t>
      </w:r>
      <w:r w:rsidR="00646EEE">
        <w:rPr>
          <w:rFonts w:ascii="Bookman Old Style" w:hAnsi="Bookman Old Style"/>
          <w:sz w:val="24"/>
          <w:szCs w:val="24"/>
        </w:rPr>
        <w:t>Enforcement</w:t>
      </w:r>
      <w:r w:rsidR="000C7617">
        <w:rPr>
          <w:rFonts w:ascii="Bookman Old Style" w:hAnsi="Bookman Old Style"/>
          <w:sz w:val="24"/>
          <w:szCs w:val="24"/>
        </w:rPr>
        <w:t xml:space="preserve"> Notice on the basis that after ZESCO and the applicant had entered into a </w:t>
      </w:r>
      <w:r w:rsidR="00646EEE">
        <w:rPr>
          <w:rFonts w:ascii="Bookman Old Style" w:hAnsi="Bookman Old Style"/>
          <w:sz w:val="24"/>
          <w:szCs w:val="24"/>
        </w:rPr>
        <w:t>BSA</w:t>
      </w:r>
      <w:r w:rsidR="000C7617">
        <w:rPr>
          <w:rFonts w:ascii="Bookman Old Style" w:hAnsi="Bookman Old Style"/>
          <w:sz w:val="24"/>
          <w:szCs w:val="24"/>
        </w:rPr>
        <w:t>, the applicant had also agreed to charge US 4.4</w:t>
      </w:r>
      <w:r w:rsidR="0066139E">
        <w:rPr>
          <w:rFonts w:ascii="Bookman Old Style" w:hAnsi="Bookman Old Style"/>
          <w:sz w:val="24"/>
          <w:szCs w:val="24"/>
        </w:rPr>
        <w:t xml:space="preserve"> cents</w:t>
      </w:r>
      <w:r w:rsidR="000C7617">
        <w:rPr>
          <w:rFonts w:ascii="Bookman Old Style" w:hAnsi="Bookman Old Style"/>
          <w:sz w:val="24"/>
          <w:szCs w:val="24"/>
        </w:rPr>
        <w:t xml:space="preserve">/kwh to its customers. </w:t>
      </w:r>
    </w:p>
    <w:p w:rsidR="000C7617" w:rsidRDefault="000C7617" w:rsidP="00232993">
      <w:pPr>
        <w:spacing w:line="360" w:lineRule="auto"/>
        <w:jc w:val="both"/>
        <w:rPr>
          <w:rFonts w:ascii="Bookman Old Style" w:hAnsi="Bookman Old Style"/>
          <w:sz w:val="24"/>
          <w:szCs w:val="24"/>
        </w:rPr>
      </w:pPr>
    </w:p>
    <w:p w:rsidR="00443804" w:rsidRDefault="000C7617" w:rsidP="00232993">
      <w:pPr>
        <w:spacing w:line="360" w:lineRule="auto"/>
        <w:jc w:val="both"/>
        <w:rPr>
          <w:rFonts w:ascii="Bookman Old Style" w:hAnsi="Bookman Old Style"/>
          <w:sz w:val="24"/>
          <w:szCs w:val="24"/>
        </w:rPr>
      </w:pPr>
      <w:r>
        <w:rPr>
          <w:rFonts w:ascii="Bookman Old Style" w:hAnsi="Bookman Old Style"/>
          <w:sz w:val="24"/>
          <w:szCs w:val="24"/>
        </w:rPr>
        <w:t xml:space="preserve">Mr. Mundashi, SC, submitted that he has </w:t>
      </w:r>
      <w:r w:rsidR="00D06B09">
        <w:rPr>
          <w:rFonts w:ascii="Bookman Old Style" w:hAnsi="Bookman Old Style"/>
          <w:sz w:val="24"/>
          <w:szCs w:val="24"/>
        </w:rPr>
        <w:t xml:space="preserve">examined </w:t>
      </w:r>
      <w:r>
        <w:rPr>
          <w:rFonts w:ascii="Bookman Old Style" w:hAnsi="Bookman Old Style"/>
          <w:sz w:val="24"/>
          <w:szCs w:val="24"/>
        </w:rPr>
        <w:t>the BSA in the context of the preceding statement</w:t>
      </w:r>
      <w:r w:rsidR="0066139E">
        <w:rPr>
          <w:rFonts w:ascii="Bookman Old Style" w:hAnsi="Bookman Old Style"/>
          <w:sz w:val="24"/>
          <w:szCs w:val="24"/>
        </w:rPr>
        <w:t>,</w:t>
      </w:r>
      <w:r>
        <w:rPr>
          <w:rFonts w:ascii="Bookman Old Style" w:hAnsi="Bookman Old Style"/>
          <w:sz w:val="24"/>
          <w:szCs w:val="24"/>
        </w:rPr>
        <w:t xml:space="preserve"> which was put forward by the respondent as constituting the contravention of the licence conditions.</w:t>
      </w:r>
      <w:r w:rsidR="00646EEE">
        <w:rPr>
          <w:rFonts w:ascii="Bookman Old Style" w:hAnsi="Bookman Old Style"/>
          <w:sz w:val="24"/>
          <w:szCs w:val="24"/>
        </w:rPr>
        <w:t xml:space="preserve"> Whilst it is correc</w:t>
      </w:r>
      <w:r w:rsidR="00443804">
        <w:rPr>
          <w:rFonts w:ascii="Bookman Old Style" w:hAnsi="Bookman Old Style"/>
          <w:sz w:val="24"/>
          <w:szCs w:val="24"/>
        </w:rPr>
        <w:t xml:space="preserve">t that the BSA had commercial provisions with respect </w:t>
      </w:r>
      <w:r w:rsidR="00646EEE">
        <w:rPr>
          <w:rFonts w:ascii="Bookman Old Style" w:hAnsi="Bookman Old Style"/>
          <w:sz w:val="24"/>
          <w:szCs w:val="24"/>
        </w:rPr>
        <w:t xml:space="preserve">to </w:t>
      </w:r>
      <w:r w:rsidR="00443804">
        <w:rPr>
          <w:rFonts w:ascii="Bookman Old Style" w:hAnsi="Bookman Old Style"/>
          <w:sz w:val="24"/>
          <w:szCs w:val="24"/>
        </w:rPr>
        <w:t>the price for the supply of electri</w:t>
      </w:r>
      <w:r w:rsidR="0066139E">
        <w:rPr>
          <w:rFonts w:ascii="Bookman Old Style" w:hAnsi="Bookman Old Style"/>
          <w:sz w:val="24"/>
          <w:szCs w:val="24"/>
        </w:rPr>
        <w:t>city in bulk by ZESCO</w:t>
      </w:r>
      <w:r w:rsidR="00443804">
        <w:rPr>
          <w:rFonts w:ascii="Bookman Old Style" w:hAnsi="Bookman Old Style"/>
          <w:sz w:val="24"/>
          <w:szCs w:val="24"/>
        </w:rPr>
        <w:t xml:space="preserve"> to the applicant, Mr. Mundashi, SC, contends that the </w:t>
      </w:r>
      <w:r w:rsidR="00646EEE">
        <w:rPr>
          <w:rFonts w:ascii="Bookman Old Style" w:hAnsi="Bookman Old Style"/>
          <w:sz w:val="24"/>
          <w:szCs w:val="24"/>
        </w:rPr>
        <w:t xml:space="preserve">BSA </w:t>
      </w:r>
      <w:r w:rsidR="00443804">
        <w:rPr>
          <w:rFonts w:ascii="Bookman Old Style" w:hAnsi="Bookman Old Style"/>
          <w:sz w:val="24"/>
          <w:szCs w:val="24"/>
        </w:rPr>
        <w:t>did not in any way address the issue of pricing</w:t>
      </w:r>
      <w:r w:rsidR="00646EEE">
        <w:rPr>
          <w:rFonts w:ascii="Bookman Old Style" w:hAnsi="Bookman Old Style"/>
          <w:sz w:val="24"/>
          <w:szCs w:val="24"/>
        </w:rPr>
        <w:t>,</w:t>
      </w:r>
      <w:r w:rsidR="00443804">
        <w:rPr>
          <w:rFonts w:ascii="Bookman Old Style" w:hAnsi="Bookman Old Style"/>
          <w:sz w:val="24"/>
          <w:szCs w:val="24"/>
        </w:rPr>
        <w:t xml:space="preserve"> or tariff that the applicant would charge with the approval of the respondent to its customers. </w:t>
      </w:r>
      <w:r w:rsidR="00443804">
        <w:rPr>
          <w:rFonts w:ascii="Bookman Old Style" w:hAnsi="Bookman Old Style"/>
          <w:sz w:val="24"/>
          <w:szCs w:val="24"/>
        </w:rPr>
        <w:lastRenderedPageBreak/>
        <w:t>The BSA governed the agreement between the applicant and ZESCO. There is nothing, Mr. Mundashi, SC, maintained</w:t>
      </w:r>
      <w:r w:rsidR="0066139E">
        <w:rPr>
          <w:rFonts w:ascii="Bookman Old Style" w:hAnsi="Bookman Old Style"/>
          <w:sz w:val="24"/>
          <w:szCs w:val="24"/>
        </w:rPr>
        <w:t>,</w:t>
      </w:r>
      <w:r w:rsidR="00443804">
        <w:rPr>
          <w:rFonts w:ascii="Bookman Old Style" w:hAnsi="Bookman Old Style"/>
          <w:sz w:val="24"/>
          <w:szCs w:val="24"/>
        </w:rPr>
        <w:t xml:space="preserve"> in the BSA that expressly or implicitly suggests that the applicant would charge its customers, with the approval of the respondent</w:t>
      </w:r>
      <w:r w:rsidR="00646EEE">
        <w:rPr>
          <w:rFonts w:ascii="Bookman Old Style" w:hAnsi="Bookman Old Style"/>
          <w:sz w:val="24"/>
          <w:szCs w:val="24"/>
        </w:rPr>
        <w:t>,</w:t>
      </w:r>
      <w:r w:rsidR="00443804">
        <w:rPr>
          <w:rFonts w:ascii="Bookman Old Style" w:hAnsi="Bookman Old Style"/>
          <w:sz w:val="24"/>
          <w:szCs w:val="24"/>
        </w:rPr>
        <w:t xml:space="preserve"> US 4.4</w:t>
      </w:r>
      <w:r w:rsidR="0066139E">
        <w:rPr>
          <w:rFonts w:ascii="Bookman Old Style" w:hAnsi="Bookman Old Style"/>
          <w:sz w:val="24"/>
          <w:szCs w:val="24"/>
        </w:rPr>
        <w:t xml:space="preserve"> cents</w:t>
      </w:r>
      <w:r w:rsidR="00D06B09">
        <w:rPr>
          <w:rFonts w:ascii="Bookman Old Style" w:hAnsi="Bookman Old Style"/>
          <w:sz w:val="24"/>
          <w:szCs w:val="24"/>
        </w:rPr>
        <w:t>/kw</w:t>
      </w:r>
      <w:r w:rsidR="00443804">
        <w:rPr>
          <w:rFonts w:ascii="Bookman Old Style" w:hAnsi="Bookman Old Style"/>
          <w:sz w:val="24"/>
          <w:szCs w:val="24"/>
        </w:rPr>
        <w:t xml:space="preserve">h. </w:t>
      </w:r>
    </w:p>
    <w:p w:rsidR="00443804" w:rsidRDefault="00443804" w:rsidP="00232993">
      <w:pPr>
        <w:spacing w:line="360" w:lineRule="auto"/>
        <w:jc w:val="both"/>
        <w:rPr>
          <w:rFonts w:ascii="Bookman Old Style" w:hAnsi="Bookman Old Style"/>
          <w:sz w:val="24"/>
          <w:szCs w:val="24"/>
        </w:rPr>
      </w:pPr>
    </w:p>
    <w:p w:rsidR="007B2C4B" w:rsidRDefault="00443804" w:rsidP="00232993">
      <w:pPr>
        <w:spacing w:line="360" w:lineRule="auto"/>
        <w:jc w:val="both"/>
        <w:rPr>
          <w:rFonts w:ascii="Bookman Old Style" w:hAnsi="Bookman Old Style"/>
          <w:sz w:val="24"/>
          <w:szCs w:val="24"/>
        </w:rPr>
      </w:pPr>
      <w:r>
        <w:rPr>
          <w:rFonts w:ascii="Bookman Old Style" w:hAnsi="Bookman Old Style"/>
          <w:sz w:val="24"/>
          <w:szCs w:val="24"/>
        </w:rPr>
        <w:t>Mr. Mundashi, SC, also submitted that this position take</w:t>
      </w:r>
      <w:r w:rsidR="00406AC4">
        <w:rPr>
          <w:rFonts w:ascii="Bookman Old Style" w:hAnsi="Bookman Old Style"/>
          <w:sz w:val="24"/>
          <w:szCs w:val="24"/>
        </w:rPr>
        <w:t>n by the respondent that the appl</w:t>
      </w:r>
      <w:r>
        <w:rPr>
          <w:rFonts w:ascii="Bookman Old Style" w:hAnsi="Bookman Old Style"/>
          <w:sz w:val="24"/>
          <w:szCs w:val="24"/>
        </w:rPr>
        <w:t>i</w:t>
      </w:r>
      <w:r w:rsidR="00406AC4">
        <w:rPr>
          <w:rFonts w:ascii="Bookman Old Style" w:hAnsi="Bookman Old Style"/>
          <w:sz w:val="24"/>
          <w:szCs w:val="24"/>
        </w:rPr>
        <w:t>c</w:t>
      </w:r>
      <w:r>
        <w:rPr>
          <w:rFonts w:ascii="Bookman Old Style" w:hAnsi="Bookman Old Style"/>
          <w:sz w:val="24"/>
          <w:szCs w:val="24"/>
        </w:rPr>
        <w:t xml:space="preserve">ant agreed to charge its </w:t>
      </w:r>
      <w:r w:rsidR="00796B5B">
        <w:rPr>
          <w:rFonts w:ascii="Bookman Old Style" w:hAnsi="Bookman Old Style"/>
          <w:sz w:val="24"/>
          <w:szCs w:val="24"/>
        </w:rPr>
        <w:t>customer’s</w:t>
      </w:r>
      <w:r>
        <w:rPr>
          <w:rFonts w:ascii="Bookman Old Style" w:hAnsi="Bookman Old Style"/>
          <w:sz w:val="24"/>
          <w:szCs w:val="24"/>
        </w:rPr>
        <w:t xml:space="preserve"> US 4.4</w:t>
      </w:r>
      <w:r w:rsidR="0066139E">
        <w:rPr>
          <w:rFonts w:ascii="Bookman Old Style" w:hAnsi="Bookman Old Style"/>
          <w:sz w:val="24"/>
          <w:szCs w:val="24"/>
        </w:rPr>
        <w:t xml:space="preserve"> cents</w:t>
      </w:r>
      <w:r>
        <w:rPr>
          <w:rFonts w:ascii="Bookman Old Style" w:hAnsi="Bookman Old Style"/>
          <w:sz w:val="24"/>
          <w:szCs w:val="24"/>
        </w:rPr>
        <w:t>/kwh</w:t>
      </w:r>
      <w:r w:rsidR="00406AC4">
        <w:rPr>
          <w:rFonts w:ascii="Bookman Old Style" w:hAnsi="Bookman Old Style"/>
          <w:sz w:val="24"/>
          <w:szCs w:val="24"/>
        </w:rPr>
        <w:t>,</w:t>
      </w:r>
      <w:r>
        <w:rPr>
          <w:rFonts w:ascii="Bookman Old Style" w:hAnsi="Bookman Old Style"/>
          <w:sz w:val="24"/>
          <w:szCs w:val="24"/>
        </w:rPr>
        <w:t xml:space="preserve"> flies in the teeth of the </w:t>
      </w:r>
      <w:r w:rsidR="00406AC4">
        <w:rPr>
          <w:rFonts w:ascii="Bookman Old Style" w:hAnsi="Bookman Old Style"/>
          <w:sz w:val="24"/>
          <w:szCs w:val="24"/>
        </w:rPr>
        <w:t>position it took at the public h</w:t>
      </w:r>
      <w:r>
        <w:rPr>
          <w:rFonts w:ascii="Bookman Old Style" w:hAnsi="Bookman Old Style"/>
          <w:sz w:val="24"/>
          <w:szCs w:val="24"/>
        </w:rPr>
        <w:t xml:space="preserve">earing. The </w:t>
      </w:r>
      <w:r w:rsidR="00796B5B">
        <w:rPr>
          <w:rFonts w:ascii="Bookman Old Style" w:hAnsi="Bookman Old Style"/>
          <w:sz w:val="24"/>
          <w:szCs w:val="24"/>
        </w:rPr>
        <w:t>position</w:t>
      </w:r>
      <w:r>
        <w:rPr>
          <w:rFonts w:ascii="Bookman Old Style" w:hAnsi="Bookman Old Style"/>
          <w:sz w:val="24"/>
          <w:szCs w:val="24"/>
        </w:rPr>
        <w:t xml:space="preserve"> of the respondent at the hearing was that the applicant had never applied for any tariff approval.</w:t>
      </w:r>
      <w:r w:rsidR="00796B5B">
        <w:rPr>
          <w:rFonts w:ascii="Bookman Old Style" w:hAnsi="Bookman Old Style"/>
          <w:sz w:val="24"/>
          <w:szCs w:val="24"/>
        </w:rPr>
        <w:t xml:space="preserve"> If that position is accepted, then it is inconceivable that there would have been an agreed rate of US 4.4</w:t>
      </w:r>
      <w:r w:rsidR="0066139E">
        <w:rPr>
          <w:rFonts w:ascii="Bookman Old Style" w:hAnsi="Bookman Old Style"/>
          <w:sz w:val="24"/>
          <w:szCs w:val="24"/>
        </w:rPr>
        <w:t xml:space="preserve"> cents</w:t>
      </w:r>
      <w:r w:rsidR="00796B5B">
        <w:rPr>
          <w:rFonts w:ascii="Bookman Old Style" w:hAnsi="Bookman Old Style"/>
          <w:sz w:val="24"/>
          <w:szCs w:val="24"/>
        </w:rPr>
        <w:t>/kwh, which rate had allegedly been varied without approval as alleged.</w:t>
      </w:r>
    </w:p>
    <w:p w:rsidR="007B2C4B" w:rsidRDefault="007B2C4B" w:rsidP="00232993">
      <w:pPr>
        <w:spacing w:line="360" w:lineRule="auto"/>
        <w:jc w:val="both"/>
        <w:rPr>
          <w:rFonts w:ascii="Bookman Old Style" w:hAnsi="Bookman Old Style"/>
          <w:sz w:val="24"/>
          <w:szCs w:val="24"/>
        </w:rPr>
      </w:pPr>
    </w:p>
    <w:p w:rsidR="007B2C4B" w:rsidRDefault="007B2C4B" w:rsidP="00232993">
      <w:pPr>
        <w:spacing w:line="360" w:lineRule="auto"/>
        <w:jc w:val="both"/>
        <w:rPr>
          <w:rFonts w:ascii="Bookman Old Style" w:hAnsi="Bookman Old Style"/>
          <w:sz w:val="24"/>
          <w:szCs w:val="24"/>
        </w:rPr>
      </w:pPr>
      <w:r>
        <w:rPr>
          <w:rFonts w:ascii="Bookman Old Style" w:hAnsi="Bookman Old Style"/>
          <w:sz w:val="24"/>
          <w:szCs w:val="24"/>
        </w:rPr>
        <w:t xml:space="preserve">My attention was also drawn to what Mr. Mundashi SC, considered to be a perplexing and inconsistent position taken in paragraph 9 of the respondent’s affidavit. It is the position </w:t>
      </w:r>
      <w:r w:rsidR="0066139E">
        <w:rPr>
          <w:rFonts w:ascii="Bookman Old Style" w:hAnsi="Bookman Old Style"/>
          <w:sz w:val="24"/>
          <w:szCs w:val="24"/>
        </w:rPr>
        <w:t xml:space="preserve">that the </w:t>
      </w:r>
      <w:r>
        <w:rPr>
          <w:rFonts w:ascii="Bookman Old Style" w:hAnsi="Bookman Old Style"/>
          <w:sz w:val="24"/>
          <w:szCs w:val="24"/>
        </w:rPr>
        <w:t>applicant had agreed that it would supply power to its customers at the normal regulated tariff levels, while the difference would be met by LMC</w:t>
      </w:r>
      <w:r w:rsidR="00406AC4">
        <w:rPr>
          <w:rFonts w:ascii="Bookman Old Style" w:hAnsi="Bookman Old Style"/>
          <w:sz w:val="24"/>
          <w:szCs w:val="24"/>
        </w:rPr>
        <w:t>. T</w:t>
      </w:r>
      <w:r>
        <w:rPr>
          <w:rFonts w:ascii="Bookman Old Style" w:hAnsi="Bookman Old Style"/>
          <w:sz w:val="24"/>
          <w:szCs w:val="24"/>
        </w:rPr>
        <w:t>o recapitulate, paragraph 9 in question states:</w:t>
      </w:r>
    </w:p>
    <w:p w:rsidR="007B2C4B" w:rsidRPr="00406AC4" w:rsidRDefault="007B2C4B" w:rsidP="00406AC4">
      <w:pPr>
        <w:spacing w:line="240" w:lineRule="auto"/>
        <w:jc w:val="both"/>
        <w:rPr>
          <w:rFonts w:ascii="Bookman Old Style" w:hAnsi="Bookman Old Style"/>
          <w:i/>
          <w:sz w:val="24"/>
          <w:szCs w:val="24"/>
        </w:rPr>
      </w:pPr>
      <w:r w:rsidRPr="00406AC4">
        <w:rPr>
          <w:rFonts w:ascii="Bookman Old Style" w:hAnsi="Bookman Old Style"/>
          <w:i/>
          <w:sz w:val="24"/>
          <w:szCs w:val="24"/>
        </w:rPr>
        <w:t>“That on 14</w:t>
      </w:r>
      <w:r w:rsidRPr="00406AC4">
        <w:rPr>
          <w:rFonts w:ascii="Bookman Old Style" w:hAnsi="Bookman Old Style"/>
          <w:i/>
          <w:sz w:val="24"/>
          <w:szCs w:val="24"/>
          <w:vertAlign w:val="superscript"/>
        </w:rPr>
        <w:t>th</w:t>
      </w:r>
      <w:r w:rsidRPr="00406AC4">
        <w:rPr>
          <w:rFonts w:ascii="Bookman Old Style" w:hAnsi="Bookman Old Style"/>
          <w:i/>
          <w:sz w:val="24"/>
          <w:szCs w:val="24"/>
        </w:rPr>
        <w:t xml:space="preserve"> January, 2008, the applicant indicated in a letter dated 14</w:t>
      </w:r>
      <w:r w:rsidRPr="00406AC4">
        <w:rPr>
          <w:rFonts w:ascii="Bookman Old Style" w:hAnsi="Bookman Old Style"/>
          <w:i/>
          <w:sz w:val="24"/>
          <w:szCs w:val="24"/>
          <w:vertAlign w:val="superscript"/>
        </w:rPr>
        <w:t>th</w:t>
      </w:r>
      <w:r w:rsidRPr="00406AC4">
        <w:rPr>
          <w:rFonts w:ascii="Bookman Old Style" w:hAnsi="Bookman Old Style"/>
          <w:i/>
          <w:sz w:val="24"/>
          <w:szCs w:val="24"/>
        </w:rPr>
        <w:t xml:space="preserve"> January, 2008, that the tariff to be charged for the project would be pari passu with the ZESCO retail tariffs...”</w:t>
      </w:r>
    </w:p>
    <w:p w:rsidR="007B2C4B" w:rsidRDefault="007B2C4B" w:rsidP="00232993">
      <w:pPr>
        <w:spacing w:line="360" w:lineRule="auto"/>
        <w:jc w:val="both"/>
        <w:rPr>
          <w:rFonts w:ascii="Bookman Old Style" w:hAnsi="Bookman Old Style"/>
          <w:sz w:val="24"/>
          <w:szCs w:val="24"/>
        </w:rPr>
      </w:pPr>
    </w:p>
    <w:p w:rsidR="00381119" w:rsidRDefault="0066139E" w:rsidP="00232993">
      <w:pPr>
        <w:spacing w:line="360" w:lineRule="auto"/>
        <w:jc w:val="both"/>
        <w:rPr>
          <w:rFonts w:ascii="Bookman Old Style" w:hAnsi="Bookman Old Style"/>
          <w:sz w:val="24"/>
          <w:szCs w:val="24"/>
        </w:rPr>
      </w:pPr>
      <w:r>
        <w:rPr>
          <w:rFonts w:ascii="Bookman Old Style" w:hAnsi="Bookman Old Style"/>
          <w:sz w:val="24"/>
          <w:szCs w:val="24"/>
        </w:rPr>
        <w:t xml:space="preserve">Mr. Mundashi, SC, </w:t>
      </w:r>
      <w:r w:rsidR="007B2C4B">
        <w:rPr>
          <w:rFonts w:ascii="Bookman Old Style" w:hAnsi="Bookman Old Style"/>
          <w:sz w:val="24"/>
          <w:szCs w:val="24"/>
        </w:rPr>
        <w:t>submitted that the statement in paragraph 3 of the Enforcement Notice appears to be inconsi</w:t>
      </w:r>
      <w:r w:rsidR="00406AC4">
        <w:rPr>
          <w:rFonts w:ascii="Bookman Old Style" w:hAnsi="Bookman Old Style"/>
          <w:sz w:val="24"/>
          <w:szCs w:val="24"/>
        </w:rPr>
        <w:t>stent with paragraph 2 of the sa</w:t>
      </w:r>
      <w:r w:rsidR="007B2C4B">
        <w:rPr>
          <w:rFonts w:ascii="Bookman Old Style" w:hAnsi="Bookman Old Style"/>
          <w:sz w:val="24"/>
          <w:szCs w:val="24"/>
        </w:rPr>
        <w:t>me Enforcement Notice. In paragraph 2</w:t>
      </w:r>
      <w:r>
        <w:rPr>
          <w:rFonts w:ascii="Bookman Old Style" w:hAnsi="Bookman Old Style"/>
          <w:sz w:val="24"/>
          <w:szCs w:val="24"/>
        </w:rPr>
        <w:t>,</w:t>
      </w:r>
      <w:r w:rsidR="007B2C4B">
        <w:rPr>
          <w:rFonts w:ascii="Bookman Old Style" w:hAnsi="Bookman Old Style"/>
          <w:sz w:val="24"/>
          <w:szCs w:val="24"/>
        </w:rPr>
        <w:t xml:space="preserve"> there is an allegation that on the basis of the BSA, there was an agreement that the applicant would charge customers at an agreed tariff of US 4.4</w:t>
      </w:r>
      <w:r>
        <w:rPr>
          <w:rFonts w:ascii="Bookman Old Style" w:hAnsi="Bookman Old Style"/>
          <w:sz w:val="24"/>
          <w:szCs w:val="24"/>
        </w:rPr>
        <w:t xml:space="preserve"> cents</w:t>
      </w:r>
      <w:r w:rsidR="007B2C4B">
        <w:rPr>
          <w:rFonts w:ascii="Bookman Old Style" w:hAnsi="Bookman Old Style"/>
          <w:sz w:val="24"/>
          <w:szCs w:val="24"/>
        </w:rPr>
        <w:t>/kwh.</w:t>
      </w:r>
      <w:r w:rsidR="00406AC4">
        <w:rPr>
          <w:rFonts w:ascii="Bookman Old Style" w:hAnsi="Bookman Old Style"/>
          <w:sz w:val="24"/>
          <w:szCs w:val="24"/>
        </w:rPr>
        <w:t xml:space="preserve"> </w:t>
      </w:r>
      <w:r w:rsidR="007B2C4B">
        <w:rPr>
          <w:rFonts w:ascii="Bookman Old Style" w:hAnsi="Bookman Old Style"/>
          <w:sz w:val="24"/>
          <w:szCs w:val="24"/>
        </w:rPr>
        <w:t xml:space="preserve">Mr. Mundashi, SC, contends that there is no evidence of this alleged agreement with either ZESCO (this would be </w:t>
      </w:r>
      <w:r w:rsidR="007B2C4B">
        <w:rPr>
          <w:rFonts w:ascii="Bookman Old Style" w:hAnsi="Bookman Old Style"/>
          <w:sz w:val="24"/>
          <w:szCs w:val="24"/>
        </w:rPr>
        <w:lastRenderedPageBreak/>
        <w:t xml:space="preserve">inconceivable because the contract was just </w:t>
      </w:r>
      <w:r>
        <w:rPr>
          <w:rFonts w:ascii="Bookman Old Style" w:hAnsi="Bookman Old Style"/>
          <w:sz w:val="24"/>
          <w:szCs w:val="24"/>
        </w:rPr>
        <w:t>between ZESCO and the applicant;</w:t>
      </w:r>
      <w:r w:rsidR="007B2C4B">
        <w:rPr>
          <w:rFonts w:ascii="Bookman Old Style" w:hAnsi="Bookman Old Style"/>
          <w:sz w:val="24"/>
          <w:szCs w:val="24"/>
        </w:rPr>
        <w:t xml:space="preserve"> the respondent was not privy)</w:t>
      </w:r>
      <w:r w:rsidR="00406AC4">
        <w:rPr>
          <w:rFonts w:ascii="Bookman Old Style" w:hAnsi="Bookman Old Style"/>
          <w:sz w:val="24"/>
          <w:szCs w:val="24"/>
        </w:rPr>
        <w:t>,</w:t>
      </w:r>
      <w:r w:rsidR="007B2C4B">
        <w:rPr>
          <w:rFonts w:ascii="Bookman Old Style" w:hAnsi="Bookman Old Style"/>
          <w:sz w:val="24"/>
          <w:szCs w:val="24"/>
        </w:rPr>
        <w:t xml:space="preserve"> or with the respondent on this aspect. </w:t>
      </w:r>
    </w:p>
    <w:p w:rsidR="00381119" w:rsidRDefault="00381119" w:rsidP="00232993">
      <w:pPr>
        <w:spacing w:line="360" w:lineRule="auto"/>
        <w:jc w:val="both"/>
        <w:rPr>
          <w:rFonts w:ascii="Bookman Old Style" w:hAnsi="Bookman Old Style"/>
          <w:sz w:val="24"/>
          <w:szCs w:val="24"/>
        </w:rPr>
      </w:pPr>
    </w:p>
    <w:p w:rsidR="00F52608" w:rsidRDefault="00BD435F" w:rsidP="00232993">
      <w:pPr>
        <w:spacing w:line="360" w:lineRule="auto"/>
        <w:jc w:val="both"/>
        <w:rPr>
          <w:rFonts w:ascii="Bookman Old Style" w:hAnsi="Bookman Old Style"/>
          <w:sz w:val="24"/>
          <w:szCs w:val="24"/>
        </w:rPr>
      </w:pPr>
      <w:r>
        <w:rPr>
          <w:rFonts w:ascii="Bookman Old Style" w:hAnsi="Bookman Old Style"/>
          <w:sz w:val="24"/>
          <w:szCs w:val="24"/>
        </w:rPr>
        <w:t>Further, Mr. Mundashi</w:t>
      </w:r>
      <w:r w:rsidR="00381119">
        <w:rPr>
          <w:rFonts w:ascii="Bookman Old Style" w:hAnsi="Bookman Old Style"/>
          <w:sz w:val="24"/>
          <w:szCs w:val="24"/>
        </w:rPr>
        <w:t>, SC</w:t>
      </w:r>
      <w:r w:rsidR="0066139E">
        <w:rPr>
          <w:rFonts w:ascii="Bookman Old Style" w:hAnsi="Bookman Old Style"/>
          <w:sz w:val="24"/>
          <w:szCs w:val="24"/>
        </w:rPr>
        <w:t>,</w:t>
      </w:r>
      <w:r w:rsidR="00381119">
        <w:rPr>
          <w:rFonts w:ascii="Bookman Old Style" w:hAnsi="Bookman Old Style"/>
          <w:sz w:val="24"/>
          <w:szCs w:val="24"/>
        </w:rPr>
        <w:t xml:space="preserve"> argued that under </w:t>
      </w:r>
      <w:r w:rsidR="00406AC4">
        <w:rPr>
          <w:rFonts w:ascii="Bookman Old Style" w:hAnsi="Bookman Old Style"/>
          <w:sz w:val="24"/>
          <w:szCs w:val="24"/>
        </w:rPr>
        <w:t>paragraph</w:t>
      </w:r>
      <w:r w:rsidR="00381119">
        <w:rPr>
          <w:rFonts w:ascii="Bookman Old Style" w:hAnsi="Bookman Old Style"/>
          <w:sz w:val="24"/>
          <w:szCs w:val="24"/>
        </w:rPr>
        <w:t xml:space="preserve"> 3 of the Enforcem</w:t>
      </w:r>
      <w:r w:rsidR="0070206C">
        <w:rPr>
          <w:rFonts w:ascii="Bookman Old Style" w:hAnsi="Bookman Old Style"/>
          <w:sz w:val="24"/>
          <w:szCs w:val="24"/>
        </w:rPr>
        <w:t>ent Notice</w:t>
      </w:r>
      <w:r w:rsidR="0066139E">
        <w:rPr>
          <w:rFonts w:ascii="Bookman Old Style" w:hAnsi="Bookman Old Style"/>
          <w:sz w:val="24"/>
          <w:szCs w:val="24"/>
        </w:rPr>
        <w:t>,</w:t>
      </w:r>
      <w:r w:rsidR="0070206C">
        <w:rPr>
          <w:rFonts w:ascii="Bookman Old Style" w:hAnsi="Bookman Old Style"/>
          <w:sz w:val="24"/>
          <w:szCs w:val="24"/>
        </w:rPr>
        <w:t xml:space="preserve"> the respondent as confirmed in paragraph 9 of its affidavit</w:t>
      </w:r>
      <w:r w:rsidR="0066139E">
        <w:rPr>
          <w:rFonts w:ascii="Bookman Old Style" w:hAnsi="Bookman Old Style"/>
          <w:sz w:val="24"/>
          <w:szCs w:val="24"/>
        </w:rPr>
        <w:t>,</w:t>
      </w:r>
      <w:r w:rsidR="0070206C">
        <w:rPr>
          <w:rFonts w:ascii="Bookman Old Style" w:hAnsi="Bookman Old Style"/>
          <w:sz w:val="24"/>
          <w:szCs w:val="24"/>
        </w:rPr>
        <w:t xml:space="preserve"> appear to take a different position. And rely on the letter dated 14</w:t>
      </w:r>
      <w:r w:rsidR="0070206C" w:rsidRPr="0070206C">
        <w:rPr>
          <w:rFonts w:ascii="Bookman Old Style" w:hAnsi="Bookman Old Style"/>
          <w:sz w:val="24"/>
          <w:szCs w:val="24"/>
          <w:vertAlign w:val="superscript"/>
        </w:rPr>
        <w:t>th</w:t>
      </w:r>
      <w:r w:rsidR="0070206C">
        <w:rPr>
          <w:rFonts w:ascii="Bookman Old Style" w:hAnsi="Bookman Old Style"/>
          <w:sz w:val="24"/>
          <w:szCs w:val="24"/>
        </w:rPr>
        <w:t xml:space="preserve"> January, 2008</w:t>
      </w:r>
      <w:r w:rsidR="0066139E">
        <w:rPr>
          <w:rFonts w:ascii="Bookman Old Style" w:hAnsi="Bookman Old Style"/>
          <w:sz w:val="24"/>
          <w:szCs w:val="24"/>
        </w:rPr>
        <w:t>,</w:t>
      </w:r>
      <w:r w:rsidR="0070206C">
        <w:rPr>
          <w:rFonts w:ascii="Bookman Old Style" w:hAnsi="Bookman Old Style"/>
          <w:sz w:val="24"/>
          <w:szCs w:val="24"/>
        </w:rPr>
        <w:t xml:space="preserve"> or exhibit </w:t>
      </w:r>
      <w:r w:rsidR="0070206C" w:rsidRPr="00406AC4">
        <w:rPr>
          <w:rFonts w:ascii="Bookman Old Style" w:hAnsi="Bookman Old Style"/>
          <w:i/>
          <w:sz w:val="24"/>
          <w:szCs w:val="24"/>
        </w:rPr>
        <w:t>“MN2,”</w:t>
      </w:r>
      <w:r w:rsidR="0070206C">
        <w:rPr>
          <w:rFonts w:ascii="Bookman Old Style" w:hAnsi="Bookman Old Style"/>
          <w:sz w:val="24"/>
          <w:szCs w:val="24"/>
        </w:rPr>
        <w:t xml:space="preserve"> in the respondent’s affidavit, as the basis of an agreement that the applicant would charge normal regulated tariffs.</w:t>
      </w:r>
      <w:r w:rsidR="00406AC4">
        <w:rPr>
          <w:rFonts w:ascii="Bookman Old Style" w:hAnsi="Bookman Old Style"/>
          <w:sz w:val="24"/>
          <w:szCs w:val="24"/>
        </w:rPr>
        <w:t xml:space="preserve"> </w:t>
      </w:r>
      <w:r w:rsidR="008016E3">
        <w:rPr>
          <w:rFonts w:ascii="Bookman Old Style" w:hAnsi="Bookman Old Style"/>
          <w:sz w:val="24"/>
          <w:szCs w:val="24"/>
        </w:rPr>
        <w:t>Mr. Mundashi, SC, submitted that reliance and that letter is “</w:t>
      </w:r>
      <w:r w:rsidR="00406AC4">
        <w:rPr>
          <w:rFonts w:ascii="Bookman Old Style" w:hAnsi="Bookman Old Style"/>
          <w:i/>
          <w:sz w:val="24"/>
          <w:szCs w:val="24"/>
        </w:rPr>
        <w:t>clutching at s</w:t>
      </w:r>
      <w:r w:rsidR="008016E3" w:rsidRPr="008016E3">
        <w:rPr>
          <w:rFonts w:ascii="Bookman Old Style" w:hAnsi="Bookman Old Style"/>
          <w:i/>
          <w:sz w:val="24"/>
          <w:szCs w:val="24"/>
        </w:rPr>
        <w:t>traws.”</w:t>
      </w:r>
      <w:r w:rsidR="008016E3">
        <w:rPr>
          <w:rFonts w:ascii="Bookman Old Style" w:hAnsi="Bookman Old Style"/>
          <w:sz w:val="24"/>
          <w:szCs w:val="24"/>
        </w:rPr>
        <w:t xml:space="preserve"> Mr. Mundashi, SC</w:t>
      </w:r>
      <w:r w:rsidR="0066139E">
        <w:rPr>
          <w:rFonts w:ascii="Bookman Old Style" w:hAnsi="Bookman Old Style"/>
          <w:sz w:val="24"/>
          <w:szCs w:val="24"/>
        </w:rPr>
        <w:t>,</w:t>
      </w:r>
      <w:r w:rsidR="008016E3">
        <w:rPr>
          <w:rFonts w:ascii="Bookman Old Style" w:hAnsi="Bookman Old Style"/>
          <w:sz w:val="24"/>
          <w:szCs w:val="24"/>
        </w:rPr>
        <w:t xml:space="preserve"> reiterated that in the letter of 14</w:t>
      </w:r>
      <w:r w:rsidR="008016E3" w:rsidRPr="008016E3">
        <w:rPr>
          <w:rFonts w:ascii="Bookman Old Style" w:hAnsi="Bookman Old Style"/>
          <w:sz w:val="24"/>
          <w:szCs w:val="24"/>
          <w:vertAlign w:val="superscript"/>
        </w:rPr>
        <w:t>th</w:t>
      </w:r>
      <w:r w:rsidR="00406AC4">
        <w:rPr>
          <w:rFonts w:ascii="Bookman Old Style" w:hAnsi="Bookman Old Style"/>
          <w:sz w:val="24"/>
          <w:szCs w:val="24"/>
        </w:rPr>
        <w:t xml:space="preserve"> January, 2008, and i</w:t>
      </w:r>
      <w:r w:rsidR="008016E3">
        <w:rPr>
          <w:rFonts w:ascii="Bookman Old Style" w:hAnsi="Bookman Old Style"/>
          <w:sz w:val="24"/>
          <w:szCs w:val="24"/>
        </w:rPr>
        <w:t xml:space="preserve">n paragraph 3, referred to above, the applicant made proposals on how it intended </w:t>
      </w:r>
      <w:r w:rsidR="0066139E">
        <w:rPr>
          <w:rFonts w:ascii="Bookman Old Style" w:hAnsi="Bookman Old Style"/>
          <w:sz w:val="24"/>
          <w:szCs w:val="24"/>
        </w:rPr>
        <w:t>to approach the issue of the tariff</w:t>
      </w:r>
      <w:r w:rsidR="008016E3">
        <w:rPr>
          <w:rFonts w:ascii="Bookman Old Style" w:hAnsi="Bookman Old Style"/>
          <w:sz w:val="24"/>
          <w:szCs w:val="24"/>
        </w:rPr>
        <w:t>.</w:t>
      </w:r>
      <w:r w:rsidR="00406AC4">
        <w:rPr>
          <w:rFonts w:ascii="Bookman Old Style" w:hAnsi="Bookman Old Style"/>
          <w:sz w:val="24"/>
          <w:szCs w:val="24"/>
        </w:rPr>
        <w:t xml:space="preserve"> </w:t>
      </w:r>
      <w:r w:rsidR="00F52608">
        <w:rPr>
          <w:rFonts w:ascii="Bookman Old Style" w:hAnsi="Bookman Old Style"/>
          <w:sz w:val="24"/>
          <w:szCs w:val="24"/>
        </w:rPr>
        <w:t xml:space="preserve">Mr. Mundashi, SC, contends that there was </w:t>
      </w:r>
      <w:r w:rsidR="0066139E">
        <w:rPr>
          <w:rFonts w:ascii="Bookman Old Style" w:hAnsi="Bookman Old Style"/>
          <w:sz w:val="24"/>
          <w:szCs w:val="24"/>
        </w:rPr>
        <w:t xml:space="preserve">a </w:t>
      </w:r>
      <w:r w:rsidR="00F52608">
        <w:rPr>
          <w:rFonts w:ascii="Bookman Old Style" w:hAnsi="Bookman Old Style"/>
          <w:sz w:val="24"/>
          <w:szCs w:val="24"/>
        </w:rPr>
        <w:t>definite position which was accepted by the respondent as a basis for either charging US 4.4</w:t>
      </w:r>
      <w:r w:rsidR="0066139E">
        <w:rPr>
          <w:rFonts w:ascii="Bookman Old Style" w:hAnsi="Bookman Old Style"/>
          <w:sz w:val="24"/>
          <w:szCs w:val="24"/>
        </w:rPr>
        <w:t xml:space="preserve"> cents</w:t>
      </w:r>
      <w:r w:rsidR="00F52608">
        <w:rPr>
          <w:rFonts w:ascii="Bookman Old Style" w:hAnsi="Bookman Old Style"/>
          <w:sz w:val="24"/>
          <w:szCs w:val="24"/>
        </w:rPr>
        <w:t>/Kwh as stated in paragraph (2) of the Enforcement Notice</w:t>
      </w:r>
      <w:r w:rsidR="0066139E">
        <w:rPr>
          <w:rFonts w:ascii="Bookman Old Style" w:hAnsi="Bookman Old Style"/>
          <w:sz w:val="24"/>
          <w:szCs w:val="24"/>
        </w:rPr>
        <w:t>,</w:t>
      </w:r>
      <w:r w:rsidR="00F52608">
        <w:rPr>
          <w:rFonts w:ascii="Bookman Old Style" w:hAnsi="Bookman Old Style"/>
          <w:sz w:val="24"/>
          <w:szCs w:val="24"/>
        </w:rPr>
        <w:t xml:space="preserve"> or at “</w:t>
      </w:r>
      <w:r w:rsidR="00F52608" w:rsidRPr="00406AC4">
        <w:rPr>
          <w:rFonts w:ascii="Bookman Old Style" w:hAnsi="Bookman Old Style"/>
          <w:i/>
          <w:sz w:val="24"/>
          <w:szCs w:val="24"/>
        </w:rPr>
        <w:t>normal regulated ZESCO tariff levels</w:t>
      </w:r>
      <w:r w:rsidR="00406AC4" w:rsidRPr="00406AC4">
        <w:rPr>
          <w:rFonts w:ascii="Bookman Old Style" w:hAnsi="Bookman Old Style"/>
          <w:i/>
          <w:sz w:val="24"/>
          <w:szCs w:val="24"/>
        </w:rPr>
        <w:t>,</w:t>
      </w:r>
      <w:r w:rsidR="00F52608" w:rsidRPr="00406AC4">
        <w:rPr>
          <w:rFonts w:ascii="Bookman Old Style" w:hAnsi="Bookman Old Style"/>
          <w:i/>
          <w:sz w:val="24"/>
          <w:szCs w:val="24"/>
        </w:rPr>
        <w:t>”</w:t>
      </w:r>
      <w:r w:rsidR="00F52608">
        <w:rPr>
          <w:rFonts w:ascii="Bookman Old Style" w:hAnsi="Bookman Old Style"/>
          <w:sz w:val="24"/>
          <w:szCs w:val="24"/>
        </w:rPr>
        <w:t xml:space="preserve"> as stated in paragraph 3 of the Enforcement Notice </w:t>
      </w:r>
    </w:p>
    <w:p w:rsidR="00F52608" w:rsidRDefault="00F52608" w:rsidP="00232993">
      <w:pPr>
        <w:spacing w:line="360" w:lineRule="auto"/>
        <w:jc w:val="both"/>
        <w:rPr>
          <w:rFonts w:ascii="Bookman Old Style" w:hAnsi="Bookman Old Style"/>
          <w:sz w:val="24"/>
          <w:szCs w:val="24"/>
        </w:rPr>
      </w:pPr>
    </w:p>
    <w:p w:rsidR="002504E0" w:rsidRDefault="00F52608" w:rsidP="00232993">
      <w:pPr>
        <w:spacing w:line="360" w:lineRule="auto"/>
        <w:jc w:val="both"/>
        <w:rPr>
          <w:rFonts w:ascii="Bookman Old Style" w:hAnsi="Bookman Old Style"/>
          <w:sz w:val="24"/>
          <w:szCs w:val="24"/>
        </w:rPr>
      </w:pPr>
      <w:r>
        <w:rPr>
          <w:rFonts w:ascii="Bookman Old Style" w:hAnsi="Bookman Old Style"/>
          <w:sz w:val="24"/>
          <w:szCs w:val="24"/>
        </w:rPr>
        <w:t xml:space="preserve">Mr. Mundashi, SC, </w:t>
      </w:r>
      <w:r w:rsidR="004675F4">
        <w:rPr>
          <w:rFonts w:ascii="Bookman Old Style" w:hAnsi="Bookman Old Style"/>
          <w:sz w:val="24"/>
          <w:szCs w:val="24"/>
        </w:rPr>
        <w:t xml:space="preserve">also </w:t>
      </w:r>
      <w:r>
        <w:rPr>
          <w:rFonts w:ascii="Bookman Old Style" w:hAnsi="Bookman Old Style"/>
          <w:sz w:val="24"/>
          <w:szCs w:val="24"/>
        </w:rPr>
        <w:t xml:space="preserve">pointed out that before the applicant lodged the application for a licence, it explained to </w:t>
      </w:r>
      <w:r w:rsidR="004675F4">
        <w:rPr>
          <w:rFonts w:ascii="Bookman Old Style" w:hAnsi="Bookman Old Style"/>
          <w:sz w:val="24"/>
          <w:szCs w:val="24"/>
        </w:rPr>
        <w:t xml:space="preserve">the respondent </w:t>
      </w:r>
      <w:r>
        <w:rPr>
          <w:rFonts w:ascii="Bookman Old Style" w:hAnsi="Bookman Old Style"/>
          <w:sz w:val="24"/>
          <w:szCs w:val="24"/>
        </w:rPr>
        <w:t xml:space="preserve">how it intended to approach the tariff issue. In so doing, it was not the </w:t>
      </w:r>
      <w:r w:rsidR="002504E0">
        <w:rPr>
          <w:rFonts w:ascii="Bookman Old Style" w:hAnsi="Bookman Old Style"/>
          <w:sz w:val="24"/>
          <w:szCs w:val="24"/>
        </w:rPr>
        <w:t>applicant’s</w:t>
      </w:r>
      <w:r>
        <w:rPr>
          <w:rFonts w:ascii="Bookman Old Style" w:hAnsi="Bookman Old Style"/>
          <w:sz w:val="24"/>
          <w:szCs w:val="24"/>
        </w:rPr>
        <w:t xml:space="preserve"> position that it would charge on the basis of the ZESCO retail tariff</w:t>
      </w:r>
      <w:r w:rsidR="002504E0">
        <w:rPr>
          <w:rFonts w:ascii="Bookman Old Style" w:hAnsi="Bookman Old Style"/>
          <w:sz w:val="24"/>
          <w:szCs w:val="24"/>
        </w:rPr>
        <w:t>. The applicant made it very clear that upon purchase of power from ZESCO, it would add on the cost of the investment and explore other means of making the tariff reasonable. Mr. Mundashi, SC</w:t>
      </w:r>
      <w:r w:rsidR="0066139E">
        <w:rPr>
          <w:rFonts w:ascii="Bookman Old Style" w:hAnsi="Bookman Old Style"/>
          <w:sz w:val="24"/>
          <w:szCs w:val="24"/>
        </w:rPr>
        <w:t>,</w:t>
      </w:r>
      <w:r w:rsidR="002504E0">
        <w:rPr>
          <w:rFonts w:ascii="Bookman Old Style" w:hAnsi="Bookman Old Style"/>
          <w:sz w:val="24"/>
          <w:szCs w:val="24"/>
        </w:rPr>
        <w:t xml:space="preserve"> pressed that there is no evidence to suggest that upon receipt of the letter of 14</w:t>
      </w:r>
      <w:r w:rsidR="002504E0" w:rsidRPr="002504E0">
        <w:rPr>
          <w:rFonts w:ascii="Bookman Old Style" w:hAnsi="Bookman Old Style"/>
          <w:sz w:val="24"/>
          <w:szCs w:val="24"/>
          <w:vertAlign w:val="superscript"/>
        </w:rPr>
        <w:t>th</w:t>
      </w:r>
      <w:r w:rsidR="002504E0">
        <w:rPr>
          <w:rFonts w:ascii="Bookman Old Style" w:hAnsi="Bookman Old Style"/>
          <w:sz w:val="24"/>
          <w:szCs w:val="24"/>
        </w:rPr>
        <w:t xml:space="preserve"> January, 2008, the respondent took the position that it would deem the domestic ZESCO retail tariff as the agreed rate</w:t>
      </w:r>
      <w:r w:rsidR="004675F4">
        <w:rPr>
          <w:rFonts w:ascii="Bookman Old Style" w:hAnsi="Bookman Old Style"/>
          <w:sz w:val="24"/>
          <w:szCs w:val="24"/>
        </w:rPr>
        <w:t>, and therefore</w:t>
      </w:r>
      <w:r w:rsidR="002504E0">
        <w:rPr>
          <w:rFonts w:ascii="Bookman Old Style" w:hAnsi="Bookman Old Style"/>
          <w:sz w:val="24"/>
          <w:szCs w:val="24"/>
        </w:rPr>
        <w:t xml:space="preserve"> to be the basis of issuing the licence to the applicant. </w:t>
      </w:r>
    </w:p>
    <w:p w:rsidR="00BD435F" w:rsidRDefault="00BD435F" w:rsidP="00232993">
      <w:pPr>
        <w:spacing w:line="360" w:lineRule="auto"/>
        <w:jc w:val="both"/>
        <w:rPr>
          <w:rFonts w:ascii="Bookman Old Style" w:hAnsi="Bookman Old Style"/>
          <w:sz w:val="24"/>
          <w:szCs w:val="24"/>
        </w:rPr>
      </w:pPr>
    </w:p>
    <w:p w:rsidR="001E45D6" w:rsidRDefault="002504E0" w:rsidP="0023299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Mr. Mundashi, SC, pointed out that exhibit </w:t>
      </w:r>
      <w:r w:rsidRPr="004675F4">
        <w:rPr>
          <w:rFonts w:ascii="Bookman Old Style" w:hAnsi="Bookman Old Style"/>
          <w:i/>
          <w:sz w:val="24"/>
          <w:szCs w:val="24"/>
        </w:rPr>
        <w:t>“ANK</w:t>
      </w:r>
      <w:r w:rsidR="00BD435F">
        <w:rPr>
          <w:rFonts w:ascii="Bookman Old Style" w:hAnsi="Bookman Old Style"/>
          <w:i/>
          <w:sz w:val="24"/>
          <w:szCs w:val="24"/>
        </w:rPr>
        <w:t xml:space="preserve"> 11</w:t>
      </w:r>
      <w:r w:rsidRPr="004675F4">
        <w:rPr>
          <w:rFonts w:ascii="Bookman Old Style" w:hAnsi="Bookman Old Style"/>
          <w:i/>
          <w:sz w:val="24"/>
          <w:szCs w:val="24"/>
        </w:rPr>
        <w:t>”</w:t>
      </w:r>
      <w:r>
        <w:rPr>
          <w:rFonts w:ascii="Bookman Old Style" w:hAnsi="Bookman Old Style"/>
          <w:sz w:val="24"/>
          <w:szCs w:val="24"/>
        </w:rPr>
        <w:t xml:space="preserve"> attached to the applicant’s affidavit in support</w:t>
      </w:r>
      <w:r w:rsidR="004675F4">
        <w:rPr>
          <w:rFonts w:ascii="Bookman Old Style" w:hAnsi="Bookman Old Style"/>
          <w:sz w:val="24"/>
          <w:szCs w:val="24"/>
        </w:rPr>
        <w:t>,</w:t>
      </w:r>
      <w:r>
        <w:rPr>
          <w:rFonts w:ascii="Bookman Old Style" w:hAnsi="Bookman Old Style"/>
          <w:sz w:val="24"/>
          <w:szCs w:val="24"/>
        </w:rPr>
        <w:t xml:space="preserve"> comprises e-mails dated 8</w:t>
      </w:r>
      <w:r w:rsidRPr="002504E0">
        <w:rPr>
          <w:rFonts w:ascii="Bookman Old Style" w:hAnsi="Bookman Old Style"/>
          <w:sz w:val="24"/>
          <w:szCs w:val="24"/>
          <w:vertAlign w:val="superscript"/>
        </w:rPr>
        <w:t>th</w:t>
      </w:r>
      <w:r>
        <w:rPr>
          <w:rFonts w:ascii="Bookman Old Style" w:hAnsi="Bookman Old Style"/>
          <w:sz w:val="24"/>
          <w:szCs w:val="24"/>
        </w:rPr>
        <w:t xml:space="preserve"> April, 2008. The e-mails demonstrate that at the material time; four months after the letter of 14</w:t>
      </w:r>
      <w:r w:rsidRPr="002504E0">
        <w:rPr>
          <w:rFonts w:ascii="Bookman Old Style" w:hAnsi="Bookman Old Style"/>
          <w:sz w:val="24"/>
          <w:szCs w:val="24"/>
          <w:vertAlign w:val="superscript"/>
        </w:rPr>
        <w:t>th</w:t>
      </w:r>
      <w:r>
        <w:rPr>
          <w:rFonts w:ascii="Bookman Old Style" w:hAnsi="Bookman Old Style"/>
          <w:sz w:val="24"/>
          <w:szCs w:val="24"/>
        </w:rPr>
        <w:t xml:space="preserve"> January, 2008, the applicant and the respondent were still engaged in discussions over the applicant’s application for a licence. That state of affairs Mr. Mundashi, SC</w:t>
      </w:r>
      <w:r w:rsidR="0066139E">
        <w:rPr>
          <w:rFonts w:ascii="Bookman Old Style" w:hAnsi="Bookman Old Style"/>
          <w:sz w:val="24"/>
          <w:szCs w:val="24"/>
        </w:rPr>
        <w:t>,</w:t>
      </w:r>
      <w:r>
        <w:rPr>
          <w:rFonts w:ascii="Bookman Old Style" w:hAnsi="Bookman Old Style"/>
          <w:sz w:val="24"/>
          <w:szCs w:val="24"/>
        </w:rPr>
        <w:t xml:space="preserve"> argued</w:t>
      </w:r>
      <w:r w:rsidR="004675F4">
        <w:rPr>
          <w:rFonts w:ascii="Bookman Old Style" w:hAnsi="Bookman Old Style"/>
          <w:sz w:val="24"/>
          <w:szCs w:val="24"/>
        </w:rPr>
        <w:t>,</w:t>
      </w:r>
      <w:r>
        <w:rPr>
          <w:rFonts w:ascii="Bookman Old Style" w:hAnsi="Bookman Old Style"/>
          <w:sz w:val="24"/>
          <w:szCs w:val="24"/>
        </w:rPr>
        <w:t xml:space="preserve"> is inconsistent with the position taken by the respondent that on the basis of the letter of 14</w:t>
      </w:r>
      <w:r w:rsidRPr="002504E0">
        <w:rPr>
          <w:rFonts w:ascii="Bookman Old Style" w:hAnsi="Bookman Old Style"/>
          <w:sz w:val="24"/>
          <w:szCs w:val="24"/>
          <w:vertAlign w:val="superscript"/>
        </w:rPr>
        <w:t>th</w:t>
      </w:r>
      <w:r>
        <w:rPr>
          <w:rFonts w:ascii="Bookman Old Style" w:hAnsi="Bookman Old Style"/>
          <w:sz w:val="24"/>
          <w:szCs w:val="24"/>
        </w:rPr>
        <w:t xml:space="preserve"> January, 2008, the agree</w:t>
      </w:r>
      <w:r w:rsidR="004675F4">
        <w:rPr>
          <w:rFonts w:ascii="Bookman Old Style" w:hAnsi="Bookman Old Style"/>
          <w:sz w:val="24"/>
          <w:szCs w:val="24"/>
        </w:rPr>
        <w:t>d</w:t>
      </w:r>
      <w:r>
        <w:rPr>
          <w:rFonts w:ascii="Bookman Old Style" w:hAnsi="Bookman Old Style"/>
          <w:sz w:val="24"/>
          <w:szCs w:val="24"/>
        </w:rPr>
        <w:t xml:space="preserve"> rate or tariff was the ZESCO retail tar</w:t>
      </w:r>
      <w:r w:rsidR="004675F4">
        <w:rPr>
          <w:rFonts w:ascii="Bookman Old Style" w:hAnsi="Bookman Old Style"/>
          <w:sz w:val="24"/>
          <w:szCs w:val="24"/>
        </w:rPr>
        <w:t>iff of</w:t>
      </w:r>
      <w:r>
        <w:rPr>
          <w:rFonts w:ascii="Bookman Old Style" w:hAnsi="Bookman Old Style"/>
          <w:sz w:val="24"/>
          <w:szCs w:val="24"/>
        </w:rPr>
        <w:t xml:space="preserve"> US 4.4 </w:t>
      </w:r>
      <w:r w:rsidR="0066139E">
        <w:rPr>
          <w:rFonts w:ascii="Bookman Old Style" w:hAnsi="Bookman Old Style"/>
          <w:sz w:val="24"/>
          <w:szCs w:val="24"/>
        </w:rPr>
        <w:t>cents/</w:t>
      </w:r>
      <w:r>
        <w:rPr>
          <w:rFonts w:ascii="Bookman Old Style" w:hAnsi="Bookman Old Style"/>
          <w:sz w:val="24"/>
          <w:szCs w:val="24"/>
        </w:rPr>
        <w:t>kwh</w:t>
      </w:r>
      <w:r w:rsidR="001E45D6">
        <w:rPr>
          <w:rFonts w:ascii="Bookman Old Style" w:hAnsi="Bookman Old Style"/>
          <w:sz w:val="24"/>
          <w:szCs w:val="24"/>
        </w:rPr>
        <w:t>.</w:t>
      </w:r>
    </w:p>
    <w:p w:rsidR="001E45D6" w:rsidRDefault="001E45D6" w:rsidP="00232993">
      <w:pPr>
        <w:spacing w:line="360" w:lineRule="auto"/>
        <w:jc w:val="both"/>
        <w:rPr>
          <w:rFonts w:ascii="Bookman Old Style" w:hAnsi="Bookman Old Style"/>
          <w:sz w:val="24"/>
          <w:szCs w:val="24"/>
        </w:rPr>
      </w:pPr>
    </w:p>
    <w:p w:rsidR="00064366" w:rsidRDefault="001E45D6" w:rsidP="00232993">
      <w:pPr>
        <w:spacing w:line="360" w:lineRule="auto"/>
        <w:jc w:val="both"/>
        <w:rPr>
          <w:rFonts w:ascii="Bookman Old Style" w:hAnsi="Bookman Old Style"/>
          <w:sz w:val="24"/>
          <w:szCs w:val="24"/>
        </w:rPr>
      </w:pPr>
      <w:r>
        <w:rPr>
          <w:rFonts w:ascii="Bookman Old Style" w:hAnsi="Bookman Old Style"/>
          <w:sz w:val="24"/>
          <w:szCs w:val="24"/>
        </w:rPr>
        <w:t>Further, Mr. Mundashi, SC</w:t>
      </w:r>
      <w:r w:rsidR="00D06B09">
        <w:rPr>
          <w:rFonts w:ascii="Bookman Old Style" w:hAnsi="Bookman Old Style"/>
          <w:sz w:val="24"/>
          <w:szCs w:val="24"/>
        </w:rPr>
        <w:t>,</w:t>
      </w:r>
      <w:r>
        <w:rPr>
          <w:rFonts w:ascii="Bookman Old Style" w:hAnsi="Bookman Old Style"/>
          <w:sz w:val="24"/>
          <w:szCs w:val="24"/>
        </w:rPr>
        <w:t xml:space="preserve"> drew my attention to the fact that the exchange of e-mails and other correspondence took place after the formal application </w:t>
      </w:r>
      <w:r w:rsidR="004675F4">
        <w:rPr>
          <w:rFonts w:ascii="Bookman Old Style" w:hAnsi="Bookman Old Style"/>
          <w:sz w:val="24"/>
          <w:szCs w:val="24"/>
        </w:rPr>
        <w:t xml:space="preserve">was </w:t>
      </w:r>
      <w:r>
        <w:rPr>
          <w:rFonts w:ascii="Bookman Old Style" w:hAnsi="Bookman Old Style"/>
          <w:sz w:val="24"/>
          <w:szCs w:val="24"/>
        </w:rPr>
        <w:t>made in October, 20</w:t>
      </w:r>
      <w:r w:rsidR="004675F4">
        <w:rPr>
          <w:rFonts w:ascii="Bookman Old Style" w:hAnsi="Bookman Old Style"/>
          <w:sz w:val="24"/>
          <w:szCs w:val="24"/>
        </w:rPr>
        <w:t>0</w:t>
      </w:r>
      <w:r>
        <w:rPr>
          <w:rFonts w:ascii="Bookman Old Style" w:hAnsi="Bookman Old Style"/>
          <w:sz w:val="24"/>
          <w:szCs w:val="24"/>
        </w:rPr>
        <w:t>7</w:t>
      </w:r>
      <w:r w:rsidR="0066139E">
        <w:rPr>
          <w:rFonts w:ascii="Bookman Old Style" w:hAnsi="Bookman Old Style"/>
          <w:sz w:val="24"/>
          <w:szCs w:val="24"/>
        </w:rPr>
        <w:t>,</w:t>
      </w:r>
      <w:r>
        <w:rPr>
          <w:rFonts w:ascii="Bookman Old Style" w:hAnsi="Bookman Old Style"/>
          <w:sz w:val="24"/>
          <w:szCs w:val="24"/>
        </w:rPr>
        <w:t xml:space="preserve"> and submission of the Business plan marked as </w:t>
      </w:r>
      <w:r w:rsidRPr="004675F4">
        <w:rPr>
          <w:rFonts w:ascii="Bookman Old Style" w:hAnsi="Bookman Old Style"/>
          <w:i/>
          <w:sz w:val="24"/>
          <w:szCs w:val="24"/>
        </w:rPr>
        <w:t>MN4</w:t>
      </w:r>
      <w:r>
        <w:rPr>
          <w:rFonts w:ascii="Bookman Old Style" w:hAnsi="Bookman Old Style"/>
          <w:sz w:val="24"/>
          <w:szCs w:val="24"/>
        </w:rPr>
        <w:t>. Thus, Mr. Mundashi</w:t>
      </w:r>
      <w:r w:rsidR="0066139E">
        <w:rPr>
          <w:rFonts w:ascii="Bookman Old Style" w:hAnsi="Bookman Old Style"/>
          <w:sz w:val="24"/>
          <w:szCs w:val="24"/>
        </w:rPr>
        <w:t>, SC,</w:t>
      </w:r>
      <w:r>
        <w:rPr>
          <w:rFonts w:ascii="Bookman Old Style" w:hAnsi="Bookman Old Style"/>
          <w:sz w:val="24"/>
          <w:szCs w:val="24"/>
        </w:rPr>
        <w:t xml:space="preserve"> argued that there is no evidence to suggest that by virtue of the application and business plan submitted in October, 2007, there was an agreement between the applicant and the respondent to the effect that the initial tariff</w:t>
      </w:r>
      <w:r w:rsidR="00064366">
        <w:rPr>
          <w:rFonts w:ascii="Bookman Old Style" w:hAnsi="Bookman Old Style"/>
          <w:sz w:val="24"/>
          <w:szCs w:val="24"/>
        </w:rPr>
        <w:t xml:space="preserve"> was agreed and approved on the basis of the ZESCO retail tariff of US 4.4</w:t>
      </w:r>
      <w:r w:rsidR="0066139E">
        <w:rPr>
          <w:rFonts w:ascii="Bookman Old Style" w:hAnsi="Bookman Old Style"/>
          <w:sz w:val="24"/>
          <w:szCs w:val="24"/>
        </w:rPr>
        <w:t xml:space="preserve"> cents/</w:t>
      </w:r>
      <w:r w:rsidR="00064366">
        <w:rPr>
          <w:rFonts w:ascii="Bookman Old Style" w:hAnsi="Bookman Old Style"/>
          <w:sz w:val="24"/>
          <w:szCs w:val="24"/>
        </w:rPr>
        <w:t xml:space="preserve">kwh. </w:t>
      </w:r>
    </w:p>
    <w:p w:rsidR="00064366" w:rsidRDefault="00064366" w:rsidP="00232993">
      <w:pPr>
        <w:spacing w:line="360" w:lineRule="auto"/>
        <w:jc w:val="both"/>
        <w:rPr>
          <w:rFonts w:ascii="Bookman Old Style" w:hAnsi="Bookman Old Style"/>
          <w:sz w:val="24"/>
          <w:szCs w:val="24"/>
        </w:rPr>
      </w:pPr>
    </w:p>
    <w:p w:rsidR="00064366" w:rsidRDefault="00064366" w:rsidP="00232993">
      <w:pPr>
        <w:spacing w:line="360" w:lineRule="auto"/>
        <w:jc w:val="both"/>
        <w:rPr>
          <w:rFonts w:ascii="Bookman Old Style" w:hAnsi="Bookman Old Style"/>
          <w:sz w:val="24"/>
          <w:szCs w:val="24"/>
        </w:rPr>
      </w:pPr>
      <w:r>
        <w:rPr>
          <w:rFonts w:ascii="Bookman Old Style" w:hAnsi="Bookman Old Style"/>
          <w:sz w:val="24"/>
          <w:szCs w:val="24"/>
        </w:rPr>
        <w:t>Mr. Mundashi, SC</w:t>
      </w:r>
      <w:r w:rsidR="0066139E">
        <w:rPr>
          <w:rFonts w:ascii="Bookman Old Style" w:hAnsi="Bookman Old Style"/>
          <w:sz w:val="24"/>
          <w:szCs w:val="24"/>
        </w:rPr>
        <w:t>,</w:t>
      </w:r>
      <w:r>
        <w:rPr>
          <w:rFonts w:ascii="Bookman Old Style" w:hAnsi="Bookman Old Style"/>
          <w:sz w:val="24"/>
          <w:szCs w:val="24"/>
        </w:rPr>
        <w:t xml:space="preserve"> submitted that curiously the respondent appears to backtrack as shown in</w:t>
      </w:r>
      <w:r w:rsidR="004675F4">
        <w:rPr>
          <w:rFonts w:ascii="Bookman Old Style" w:hAnsi="Bookman Old Style"/>
          <w:sz w:val="24"/>
          <w:szCs w:val="24"/>
        </w:rPr>
        <w:t xml:space="preserve"> paragraph 10 of the position it</w:t>
      </w:r>
      <w:r>
        <w:rPr>
          <w:rFonts w:ascii="Bookman Old Style" w:hAnsi="Bookman Old Style"/>
          <w:sz w:val="24"/>
          <w:szCs w:val="24"/>
        </w:rPr>
        <w:t xml:space="preserve"> took in paragraph 9 of the affidavit in opposition; that there was an agreement on the tariff based on the ZESCO retail tariff of US 4.4</w:t>
      </w:r>
      <w:r w:rsidR="0066139E">
        <w:rPr>
          <w:rFonts w:ascii="Bookman Old Style" w:hAnsi="Bookman Old Style"/>
          <w:sz w:val="24"/>
          <w:szCs w:val="24"/>
        </w:rPr>
        <w:t xml:space="preserve"> cents</w:t>
      </w:r>
      <w:r>
        <w:rPr>
          <w:rFonts w:ascii="Bookman Old Style" w:hAnsi="Bookman Old Style"/>
          <w:sz w:val="24"/>
          <w:szCs w:val="24"/>
        </w:rPr>
        <w:t xml:space="preserve">/kwh. Paragraph 10 is expressed as follows: </w:t>
      </w:r>
    </w:p>
    <w:p w:rsidR="00064366" w:rsidRPr="004675F4" w:rsidRDefault="00064366" w:rsidP="004675F4">
      <w:pPr>
        <w:spacing w:line="240" w:lineRule="auto"/>
        <w:jc w:val="both"/>
        <w:rPr>
          <w:rFonts w:ascii="Bookman Old Style" w:hAnsi="Bookman Old Style"/>
          <w:i/>
          <w:sz w:val="24"/>
          <w:szCs w:val="24"/>
        </w:rPr>
      </w:pPr>
      <w:r w:rsidRPr="004675F4">
        <w:rPr>
          <w:rFonts w:ascii="Bookman Old Style" w:hAnsi="Bookman Old Style"/>
          <w:i/>
          <w:sz w:val="24"/>
          <w:szCs w:val="24"/>
        </w:rPr>
        <w:t xml:space="preserve">“That the </w:t>
      </w:r>
      <w:r w:rsidR="00BD435F">
        <w:rPr>
          <w:rFonts w:ascii="Bookman Old Style" w:hAnsi="Bookman Old Style"/>
          <w:i/>
          <w:sz w:val="24"/>
          <w:szCs w:val="24"/>
        </w:rPr>
        <w:t xml:space="preserve">business </w:t>
      </w:r>
      <w:r w:rsidRPr="004675F4">
        <w:rPr>
          <w:rFonts w:ascii="Bookman Old Style" w:hAnsi="Bookman Old Style"/>
          <w:i/>
          <w:sz w:val="24"/>
          <w:szCs w:val="24"/>
        </w:rPr>
        <w:t>plan submitted by t</w:t>
      </w:r>
      <w:r w:rsidR="004675F4" w:rsidRPr="004675F4">
        <w:rPr>
          <w:rFonts w:ascii="Bookman Old Style" w:hAnsi="Bookman Old Style"/>
          <w:i/>
          <w:sz w:val="24"/>
          <w:szCs w:val="24"/>
        </w:rPr>
        <w:t>he applicant was in compliance</w:t>
      </w:r>
      <w:r w:rsidRPr="004675F4">
        <w:rPr>
          <w:rFonts w:ascii="Bookman Old Style" w:hAnsi="Bookman Old Style"/>
          <w:i/>
          <w:sz w:val="24"/>
          <w:szCs w:val="24"/>
        </w:rPr>
        <w:t xml:space="preserve"> with the licensing procedure for the determination of the financial viability of the applicant and</w:t>
      </w:r>
      <w:r w:rsidR="0066139E">
        <w:rPr>
          <w:rFonts w:ascii="Bookman Old Style" w:hAnsi="Bookman Old Style"/>
          <w:i/>
          <w:sz w:val="24"/>
          <w:szCs w:val="24"/>
        </w:rPr>
        <w:t xml:space="preserve"> assessment of the application f</w:t>
      </w:r>
      <w:r w:rsidRPr="004675F4">
        <w:rPr>
          <w:rFonts w:ascii="Bookman Old Style" w:hAnsi="Bookman Old Style"/>
          <w:i/>
          <w:sz w:val="24"/>
          <w:szCs w:val="24"/>
        </w:rPr>
        <w:t xml:space="preserve">ee for the activity applied for. The review of the documents by the respondent neither impliedly nor expressly presupposed the consideration and approval of a tariff to be charged by the applicant for the project.” </w:t>
      </w:r>
    </w:p>
    <w:p w:rsidR="00064366" w:rsidRDefault="00064366" w:rsidP="00232993">
      <w:pPr>
        <w:spacing w:line="360" w:lineRule="auto"/>
        <w:jc w:val="both"/>
        <w:rPr>
          <w:rFonts w:ascii="Bookman Old Style" w:hAnsi="Bookman Old Style"/>
          <w:sz w:val="24"/>
          <w:szCs w:val="24"/>
        </w:rPr>
      </w:pPr>
    </w:p>
    <w:p w:rsidR="004C4172" w:rsidRDefault="00064366" w:rsidP="00232993">
      <w:pPr>
        <w:spacing w:line="360" w:lineRule="auto"/>
        <w:jc w:val="both"/>
        <w:rPr>
          <w:rFonts w:ascii="Bookman Old Style" w:hAnsi="Bookman Old Style"/>
          <w:sz w:val="24"/>
          <w:szCs w:val="24"/>
        </w:rPr>
      </w:pPr>
      <w:r>
        <w:rPr>
          <w:rFonts w:ascii="Bookman Old Style" w:hAnsi="Bookman Old Style"/>
          <w:sz w:val="24"/>
          <w:szCs w:val="24"/>
        </w:rPr>
        <w:lastRenderedPageBreak/>
        <w:t>Mr. Mundashi, SC, submitted that it is the applicant’s position that the application which it submitted in Octob</w:t>
      </w:r>
      <w:r w:rsidR="00D82B58">
        <w:rPr>
          <w:rFonts w:ascii="Bookman Old Style" w:hAnsi="Bookman Old Style"/>
          <w:sz w:val="24"/>
          <w:szCs w:val="24"/>
        </w:rPr>
        <w:t>er, 2007, was on the premises t</w:t>
      </w:r>
      <w:r>
        <w:rPr>
          <w:rFonts w:ascii="Bookman Old Style" w:hAnsi="Bookman Old Style"/>
          <w:sz w:val="24"/>
          <w:szCs w:val="24"/>
        </w:rPr>
        <w:t>hat the project was a Greenfield project</w:t>
      </w:r>
      <w:r w:rsidR="00D82B58">
        <w:rPr>
          <w:rFonts w:ascii="Bookman Old Style" w:hAnsi="Bookman Old Style"/>
          <w:sz w:val="24"/>
          <w:szCs w:val="24"/>
        </w:rPr>
        <w:t>,</w:t>
      </w:r>
      <w:r>
        <w:rPr>
          <w:rFonts w:ascii="Bookman Old Style" w:hAnsi="Bookman Old Style"/>
          <w:sz w:val="24"/>
          <w:szCs w:val="24"/>
        </w:rPr>
        <w:t xml:space="preserve"> or new project. Mr. Mundashi, SC</w:t>
      </w:r>
      <w:r w:rsidR="00D82B58">
        <w:rPr>
          <w:rFonts w:ascii="Bookman Old Style" w:hAnsi="Bookman Old Style"/>
          <w:sz w:val="24"/>
          <w:szCs w:val="24"/>
        </w:rPr>
        <w:t>,</w:t>
      </w:r>
      <w:r>
        <w:rPr>
          <w:rFonts w:ascii="Bookman Old Style" w:hAnsi="Bookman Old Style"/>
          <w:sz w:val="24"/>
          <w:szCs w:val="24"/>
        </w:rPr>
        <w:t xml:space="preserve"> noted that the licence itself is silent</w:t>
      </w:r>
      <w:r w:rsidR="004C4172">
        <w:rPr>
          <w:rFonts w:ascii="Bookman Old Style" w:hAnsi="Bookman Old Style"/>
          <w:sz w:val="24"/>
          <w:szCs w:val="24"/>
        </w:rPr>
        <w:t xml:space="preserve"> on the actual initial tariff. </w:t>
      </w:r>
    </w:p>
    <w:p w:rsidR="004C4172" w:rsidRDefault="004C4172" w:rsidP="00232993">
      <w:pPr>
        <w:spacing w:line="360" w:lineRule="auto"/>
        <w:jc w:val="both"/>
        <w:rPr>
          <w:rFonts w:ascii="Bookman Old Style" w:hAnsi="Bookman Old Style"/>
          <w:sz w:val="24"/>
          <w:szCs w:val="24"/>
        </w:rPr>
      </w:pPr>
    </w:p>
    <w:p w:rsidR="005933C7" w:rsidRDefault="004C4172" w:rsidP="00232993">
      <w:pPr>
        <w:spacing w:line="360" w:lineRule="auto"/>
        <w:jc w:val="both"/>
        <w:rPr>
          <w:rFonts w:ascii="Bookman Old Style" w:hAnsi="Bookman Old Style"/>
          <w:sz w:val="24"/>
          <w:szCs w:val="24"/>
        </w:rPr>
      </w:pPr>
      <w:r>
        <w:rPr>
          <w:rFonts w:ascii="Bookman Old Style" w:hAnsi="Bookman Old Style"/>
          <w:sz w:val="24"/>
          <w:szCs w:val="24"/>
        </w:rPr>
        <w:t xml:space="preserve">In view of the foregoing, Mr. Mundashi, SC pressed that it is imperative to examine the provisions of the Electricity </w:t>
      </w:r>
      <w:r w:rsidR="004675F4">
        <w:rPr>
          <w:rFonts w:ascii="Bookman Old Style" w:hAnsi="Bookman Old Style"/>
          <w:sz w:val="24"/>
          <w:szCs w:val="24"/>
        </w:rPr>
        <w:t>A</w:t>
      </w:r>
      <w:r>
        <w:rPr>
          <w:rFonts w:ascii="Bookman Old Style" w:hAnsi="Bookman Old Style"/>
          <w:sz w:val="24"/>
          <w:szCs w:val="24"/>
        </w:rPr>
        <w:t>ct</w:t>
      </w:r>
      <w:r w:rsidR="00D82B58">
        <w:rPr>
          <w:rFonts w:ascii="Bookman Old Style" w:hAnsi="Bookman Old Style"/>
          <w:sz w:val="24"/>
          <w:szCs w:val="24"/>
        </w:rPr>
        <w:t>,</w:t>
      </w:r>
      <w:r>
        <w:rPr>
          <w:rFonts w:ascii="Bookman Old Style" w:hAnsi="Bookman Old Style"/>
          <w:sz w:val="24"/>
          <w:szCs w:val="24"/>
        </w:rPr>
        <w:t xml:space="preserve"> which govern a business when it is licensed for the first time.</w:t>
      </w:r>
      <w:r w:rsidR="004675F4">
        <w:rPr>
          <w:rFonts w:ascii="Bookman Old Style" w:hAnsi="Bookman Old Style"/>
          <w:sz w:val="24"/>
          <w:szCs w:val="24"/>
        </w:rPr>
        <w:t xml:space="preserve"> </w:t>
      </w:r>
      <w:r>
        <w:rPr>
          <w:rFonts w:ascii="Bookman Old Style" w:hAnsi="Bookman Old Style"/>
          <w:sz w:val="24"/>
          <w:szCs w:val="24"/>
        </w:rPr>
        <w:t>The relevant provision is contained in section 4 of the Electricity Act. Section 4 enacts as follows:</w:t>
      </w:r>
      <w:r w:rsidR="00064366">
        <w:rPr>
          <w:rFonts w:ascii="Bookman Old Style" w:hAnsi="Bookman Old Style"/>
          <w:sz w:val="24"/>
          <w:szCs w:val="24"/>
        </w:rPr>
        <w:t xml:space="preserve"> </w:t>
      </w:r>
    </w:p>
    <w:p w:rsidR="005933C7" w:rsidRDefault="005933C7" w:rsidP="00232993">
      <w:pPr>
        <w:spacing w:line="360" w:lineRule="auto"/>
        <w:jc w:val="both"/>
        <w:rPr>
          <w:rFonts w:ascii="Bookman Old Style" w:hAnsi="Bookman Old Style"/>
          <w:sz w:val="24"/>
          <w:szCs w:val="24"/>
        </w:rPr>
      </w:pPr>
    </w:p>
    <w:p w:rsidR="005933C7" w:rsidRPr="0045731F" w:rsidRDefault="005933C7" w:rsidP="00232993">
      <w:pPr>
        <w:spacing w:line="240" w:lineRule="auto"/>
        <w:jc w:val="both"/>
        <w:rPr>
          <w:rFonts w:ascii="Bookman Old Style" w:hAnsi="Bookman Old Style"/>
          <w:i/>
          <w:sz w:val="24"/>
          <w:szCs w:val="24"/>
        </w:rPr>
      </w:pPr>
      <w:r>
        <w:rPr>
          <w:rFonts w:ascii="Bookman Old Style" w:hAnsi="Bookman Old Style"/>
          <w:sz w:val="24"/>
          <w:szCs w:val="24"/>
        </w:rPr>
        <w:t>“</w:t>
      </w:r>
      <w:r w:rsidRPr="0045731F">
        <w:rPr>
          <w:rFonts w:ascii="Bookman Old Style" w:hAnsi="Bookman Old Style"/>
          <w:i/>
          <w:sz w:val="24"/>
          <w:szCs w:val="24"/>
        </w:rPr>
        <w:t>Any person who wishes to erect and establish any generating station works___</w:t>
      </w:r>
    </w:p>
    <w:p w:rsidR="0045731F" w:rsidRPr="0045731F" w:rsidRDefault="005933C7" w:rsidP="00232993">
      <w:pPr>
        <w:pStyle w:val="ListParagraph"/>
        <w:numPr>
          <w:ilvl w:val="0"/>
          <w:numId w:val="10"/>
        </w:numPr>
        <w:spacing w:line="240" w:lineRule="auto"/>
        <w:jc w:val="both"/>
        <w:rPr>
          <w:rFonts w:ascii="Bookman Old Style" w:hAnsi="Bookman Old Style"/>
          <w:i/>
          <w:sz w:val="24"/>
          <w:szCs w:val="24"/>
        </w:rPr>
      </w:pPr>
      <w:r w:rsidRPr="0045731F">
        <w:rPr>
          <w:rFonts w:ascii="Bookman Old Style" w:hAnsi="Bookman Old Style"/>
          <w:i/>
          <w:sz w:val="24"/>
          <w:szCs w:val="24"/>
        </w:rPr>
        <w:t>The plant of which will be rated at the site where it is to be installed at a capacity of one hundred or more kilowatts. For generating, transmitting, transforming</w:t>
      </w:r>
      <w:r w:rsidR="00920084">
        <w:rPr>
          <w:rFonts w:ascii="Bookman Old Style" w:hAnsi="Bookman Old Style"/>
          <w:i/>
          <w:sz w:val="24"/>
          <w:szCs w:val="24"/>
        </w:rPr>
        <w:t>,</w:t>
      </w:r>
      <w:r w:rsidRPr="0045731F">
        <w:rPr>
          <w:rFonts w:ascii="Bookman Old Style" w:hAnsi="Bookman Old Style"/>
          <w:i/>
          <w:sz w:val="24"/>
          <w:szCs w:val="24"/>
        </w:rPr>
        <w:t xml:space="preserve"> converging </w:t>
      </w:r>
      <w:r w:rsidR="00920084">
        <w:rPr>
          <w:rFonts w:ascii="Bookman Old Style" w:hAnsi="Bookman Old Style"/>
          <w:i/>
          <w:sz w:val="24"/>
          <w:szCs w:val="24"/>
        </w:rPr>
        <w:t>o</w:t>
      </w:r>
      <w:r w:rsidRPr="0045731F">
        <w:rPr>
          <w:rFonts w:ascii="Bookman Old Style" w:hAnsi="Bookman Old Style"/>
          <w:i/>
          <w:sz w:val="24"/>
          <w:szCs w:val="24"/>
        </w:rPr>
        <w:t>r distributing electricity shall do so in accordance with regulations</w:t>
      </w:r>
      <w:r w:rsidR="0045731F" w:rsidRPr="0045731F">
        <w:rPr>
          <w:rFonts w:ascii="Bookman Old Style" w:hAnsi="Bookman Old Style"/>
          <w:i/>
          <w:sz w:val="24"/>
          <w:szCs w:val="24"/>
        </w:rPr>
        <w:t xml:space="preserve"> made under the Act. And shall comply with any requirement of the Board for the purpose of facilitating co-ordination with existing or future undertakings.”</w:t>
      </w:r>
      <w:r w:rsidRPr="0045731F">
        <w:rPr>
          <w:rFonts w:ascii="Bookman Old Style" w:hAnsi="Bookman Old Style"/>
          <w:i/>
          <w:sz w:val="24"/>
          <w:szCs w:val="24"/>
        </w:rPr>
        <w:t xml:space="preserve"> </w:t>
      </w:r>
      <w:r w:rsidR="00064366" w:rsidRPr="0045731F">
        <w:rPr>
          <w:rFonts w:ascii="Bookman Old Style" w:hAnsi="Bookman Old Style"/>
          <w:i/>
          <w:sz w:val="24"/>
          <w:szCs w:val="24"/>
        </w:rPr>
        <w:t xml:space="preserve">  </w:t>
      </w:r>
    </w:p>
    <w:p w:rsidR="0045731F" w:rsidRDefault="0045731F" w:rsidP="00232993">
      <w:pPr>
        <w:spacing w:line="360" w:lineRule="auto"/>
        <w:jc w:val="both"/>
        <w:rPr>
          <w:rFonts w:ascii="Bookman Old Style" w:hAnsi="Bookman Old Style"/>
          <w:sz w:val="24"/>
          <w:szCs w:val="24"/>
        </w:rPr>
      </w:pPr>
      <w:r>
        <w:rPr>
          <w:rFonts w:ascii="Bookman Old Style" w:hAnsi="Bookman Old Style"/>
          <w:sz w:val="24"/>
          <w:szCs w:val="24"/>
        </w:rPr>
        <w:t>Mr. Mundashi, SC, submitted that the “</w:t>
      </w:r>
      <w:r w:rsidRPr="0045731F">
        <w:rPr>
          <w:rFonts w:ascii="Bookman Old Style" w:hAnsi="Bookman Old Style"/>
          <w:i/>
          <w:sz w:val="24"/>
          <w:szCs w:val="24"/>
        </w:rPr>
        <w:t>Board</w:t>
      </w:r>
      <w:r>
        <w:rPr>
          <w:rFonts w:ascii="Bookman Old Style" w:hAnsi="Bookman Old Style"/>
          <w:sz w:val="24"/>
          <w:szCs w:val="24"/>
        </w:rPr>
        <w:t xml:space="preserve">” being referred to in section 4 of the Electricity Act is the respondent, which is established in accordance with the provisions of the Energy Regulations Act. </w:t>
      </w:r>
    </w:p>
    <w:p w:rsidR="0045731F" w:rsidRDefault="0045731F" w:rsidP="00232993">
      <w:pPr>
        <w:spacing w:line="360" w:lineRule="auto"/>
        <w:jc w:val="both"/>
        <w:rPr>
          <w:rFonts w:ascii="Bookman Old Style" w:hAnsi="Bookman Old Style"/>
          <w:sz w:val="24"/>
          <w:szCs w:val="24"/>
        </w:rPr>
      </w:pPr>
    </w:p>
    <w:p w:rsidR="0045731F" w:rsidRDefault="0045731F" w:rsidP="00232993">
      <w:pPr>
        <w:spacing w:line="360" w:lineRule="auto"/>
        <w:jc w:val="both"/>
        <w:rPr>
          <w:rFonts w:ascii="Bookman Old Style" w:hAnsi="Bookman Old Style"/>
          <w:sz w:val="24"/>
          <w:szCs w:val="24"/>
        </w:rPr>
      </w:pPr>
      <w:r>
        <w:rPr>
          <w:rFonts w:ascii="Bookman Old Style" w:hAnsi="Bookman Old Style"/>
          <w:sz w:val="24"/>
          <w:szCs w:val="24"/>
        </w:rPr>
        <w:t>Further, Mr. Mundashi, SC, submitted that section 6 of the Electricity Act enacts as follows:</w:t>
      </w:r>
    </w:p>
    <w:p w:rsidR="00B65916" w:rsidRDefault="0045731F" w:rsidP="00232993">
      <w:pPr>
        <w:spacing w:line="240" w:lineRule="auto"/>
        <w:jc w:val="both"/>
        <w:rPr>
          <w:rFonts w:ascii="Bookman Old Style" w:hAnsi="Bookman Old Style"/>
          <w:i/>
          <w:sz w:val="24"/>
          <w:szCs w:val="24"/>
        </w:rPr>
      </w:pPr>
      <w:r>
        <w:rPr>
          <w:rFonts w:ascii="Bookman Old Style" w:hAnsi="Bookman Old Style"/>
          <w:sz w:val="24"/>
          <w:szCs w:val="24"/>
        </w:rPr>
        <w:t>“</w:t>
      </w:r>
      <w:r w:rsidRPr="00B65916">
        <w:rPr>
          <w:rFonts w:ascii="Bookman Old Style" w:hAnsi="Bookman Old Style"/>
          <w:i/>
          <w:sz w:val="24"/>
          <w:szCs w:val="24"/>
        </w:rPr>
        <w:t>Subject to the terms and conditions of a licence issued in accord</w:t>
      </w:r>
      <w:r w:rsidR="00D42D9B">
        <w:rPr>
          <w:rFonts w:ascii="Bookman Old Style" w:hAnsi="Bookman Old Style"/>
          <w:i/>
          <w:sz w:val="24"/>
          <w:szCs w:val="24"/>
        </w:rPr>
        <w:t>ance with the Energy Regulation</w:t>
      </w:r>
      <w:r w:rsidRPr="00B65916">
        <w:rPr>
          <w:rFonts w:ascii="Bookman Old Style" w:hAnsi="Bookman Old Style"/>
          <w:i/>
          <w:sz w:val="24"/>
          <w:szCs w:val="24"/>
        </w:rPr>
        <w:t xml:space="preserve"> Act, every operator of an undertaking shall supply electricity to every consumer who is in a position to </w:t>
      </w:r>
      <w:r w:rsidR="00D42D9B">
        <w:rPr>
          <w:rFonts w:ascii="Bookman Old Style" w:hAnsi="Bookman Old Style"/>
          <w:i/>
          <w:sz w:val="24"/>
          <w:szCs w:val="24"/>
        </w:rPr>
        <w:t xml:space="preserve">make </w:t>
      </w:r>
      <w:r w:rsidRPr="00B65916">
        <w:rPr>
          <w:rFonts w:ascii="Bookman Old Style" w:hAnsi="Bookman Old Style"/>
          <w:i/>
          <w:sz w:val="24"/>
          <w:szCs w:val="24"/>
        </w:rPr>
        <w:t>satisfactory arrangements for payment under a contract of supply with that operator.”</w:t>
      </w:r>
    </w:p>
    <w:p w:rsidR="00B65916" w:rsidRPr="00B65916" w:rsidRDefault="00B65916" w:rsidP="00232993">
      <w:pPr>
        <w:spacing w:line="240" w:lineRule="auto"/>
        <w:jc w:val="both"/>
        <w:rPr>
          <w:rFonts w:ascii="Bookman Old Style" w:hAnsi="Bookman Old Style"/>
          <w:i/>
          <w:sz w:val="24"/>
          <w:szCs w:val="24"/>
        </w:rPr>
      </w:pPr>
    </w:p>
    <w:p w:rsidR="00B65916" w:rsidRDefault="00B65916" w:rsidP="00232993">
      <w:pPr>
        <w:spacing w:line="360" w:lineRule="auto"/>
        <w:jc w:val="both"/>
        <w:rPr>
          <w:rFonts w:ascii="Bookman Old Style" w:hAnsi="Bookman Old Style"/>
          <w:sz w:val="24"/>
          <w:szCs w:val="24"/>
        </w:rPr>
      </w:pPr>
      <w:r>
        <w:rPr>
          <w:rFonts w:ascii="Bookman Old Style" w:hAnsi="Bookman Old Style"/>
          <w:sz w:val="24"/>
          <w:szCs w:val="24"/>
        </w:rPr>
        <w:lastRenderedPageBreak/>
        <w:t>With respect to the charge for supplying electricity upon being licensed, Mr. Mundashi, SC, submitted that section 7 of the Electricity Act provides that:</w:t>
      </w:r>
      <w:r w:rsidR="0045731F">
        <w:rPr>
          <w:rFonts w:ascii="Bookman Old Style" w:hAnsi="Bookman Old Style"/>
          <w:sz w:val="24"/>
          <w:szCs w:val="24"/>
        </w:rPr>
        <w:t xml:space="preserve"> </w:t>
      </w:r>
    </w:p>
    <w:p w:rsidR="00B65916" w:rsidRPr="00D42D9B" w:rsidRDefault="00B65916" w:rsidP="00D42D9B">
      <w:pPr>
        <w:spacing w:line="240" w:lineRule="auto"/>
        <w:jc w:val="both"/>
        <w:rPr>
          <w:rFonts w:ascii="Bookman Old Style" w:hAnsi="Bookman Old Style"/>
          <w:i/>
          <w:sz w:val="24"/>
          <w:szCs w:val="24"/>
        </w:rPr>
      </w:pPr>
      <w:r w:rsidRPr="00D42D9B">
        <w:rPr>
          <w:rFonts w:ascii="Bookman Old Style" w:hAnsi="Bookman Old Style"/>
          <w:i/>
          <w:sz w:val="24"/>
          <w:szCs w:val="24"/>
        </w:rPr>
        <w:t xml:space="preserve">“Subject to section eight, the charges made by an operator of an undertaking that supplies electricity to the public shall be determined in accordance with </w:t>
      </w:r>
      <w:r w:rsidR="00D42D9B" w:rsidRPr="00D42D9B">
        <w:rPr>
          <w:rFonts w:ascii="Bookman Old Style" w:hAnsi="Bookman Old Style"/>
          <w:i/>
          <w:sz w:val="24"/>
          <w:szCs w:val="24"/>
        </w:rPr>
        <w:t>the licence governing the under</w:t>
      </w:r>
      <w:r w:rsidRPr="00D42D9B">
        <w:rPr>
          <w:rFonts w:ascii="Bookman Old Style" w:hAnsi="Bookman Old Style"/>
          <w:i/>
          <w:sz w:val="24"/>
          <w:szCs w:val="24"/>
        </w:rPr>
        <w:t>taking.”</w:t>
      </w:r>
      <w:r w:rsidR="001E45D6" w:rsidRPr="00D42D9B">
        <w:rPr>
          <w:rFonts w:ascii="Bookman Old Style" w:hAnsi="Bookman Old Style"/>
          <w:i/>
          <w:sz w:val="24"/>
          <w:szCs w:val="24"/>
        </w:rPr>
        <w:t xml:space="preserve"> </w:t>
      </w:r>
    </w:p>
    <w:p w:rsidR="00B65916" w:rsidRDefault="00B65916" w:rsidP="00232993">
      <w:pPr>
        <w:spacing w:line="360" w:lineRule="auto"/>
        <w:jc w:val="both"/>
        <w:rPr>
          <w:rFonts w:ascii="Bookman Old Style" w:hAnsi="Bookman Old Style"/>
          <w:sz w:val="24"/>
          <w:szCs w:val="24"/>
        </w:rPr>
      </w:pPr>
    </w:p>
    <w:p w:rsidR="00232993" w:rsidRDefault="00B65916" w:rsidP="00232993">
      <w:pPr>
        <w:spacing w:line="360" w:lineRule="auto"/>
        <w:jc w:val="both"/>
        <w:rPr>
          <w:rFonts w:ascii="Bookman Old Style" w:hAnsi="Bookman Old Style"/>
          <w:sz w:val="24"/>
          <w:szCs w:val="24"/>
        </w:rPr>
      </w:pPr>
      <w:r>
        <w:rPr>
          <w:rFonts w:ascii="Bookman Old Style" w:hAnsi="Bookman Old Style"/>
          <w:sz w:val="24"/>
          <w:szCs w:val="24"/>
        </w:rPr>
        <w:t>In light of the preceding prov</w:t>
      </w:r>
      <w:r w:rsidR="00D42D9B">
        <w:rPr>
          <w:rFonts w:ascii="Bookman Old Style" w:hAnsi="Bookman Old Style"/>
          <w:sz w:val="24"/>
          <w:szCs w:val="24"/>
        </w:rPr>
        <w:t>isions, Mr. Mundashi, SC, argued</w:t>
      </w:r>
      <w:r>
        <w:rPr>
          <w:rFonts w:ascii="Bookman Old Style" w:hAnsi="Bookman Old Style"/>
          <w:sz w:val="24"/>
          <w:szCs w:val="24"/>
        </w:rPr>
        <w:t xml:space="preserve"> that it is the position of the applicant that </w:t>
      </w:r>
      <w:r w:rsidR="00D42D9B">
        <w:rPr>
          <w:rFonts w:ascii="Bookman Old Style" w:hAnsi="Bookman Old Style"/>
          <w:sz w:val="24"/>
          <w:szCs w:val="24"/>
        </w:rPr>
        <w:t xml:space="preserve">it made an application in accordance with </w:t>
      </w:r>
      <w:r>
        <w:rPr>
          <w:rFonts w:ascii="Bookman Old Style" w:hAnsi="Bookman Old Style"/>
          <w:sz w:val="24"/>
          <w:szCs w:val="24"/>
        </w:rPr>
        <w:t>the provisio</w:t>
      </w:r>
      <w:r w:rsidR="00D42D9B">
        <w:rPr>
          <w:rFonts w:ascii="Bookman Old Style" w:hAnsi="Bookman Old Style"/>
          <w:sz w:val="24"/>
          <w:szCs w:val="24"/>
        </w:rPr>
        <w:t>ns of section 4</w:t>
      </w:r>
      <w:r>
        <w:rPr>
          <w:rFonts w:ascii="Bookman Old Style" w:hAnsi="Bookman Old Style"/>
          <w:sz w:val="24"/>
          <w:szCs w:val="24"/>
        </w:rPr>
        <w:t xml:space="preserve"> (i) of the Electricity Act. After making an application for a licence which was </w:t>
      </w:r>
      <w:r w:rsidR="004B2BE7">
        <w:rPr>
          <w:rFonts w:ascii="Bookman Old Style" w:hAnsi="Bookman Old Style"/>
          <w:sz w:val="24"/>
          <w:szCs w:val="24"/>
        </w:rPr>
        <w:t xml:space="preserve">duly granted, the applicant started charging tariffs on the basis of an arrangement made with LMC and PLDC, a position which is consistent with the provisions of section 6 (1) of the Electricity Act. The applicant contends that the respondent was aware at all material times that the </w:t>
      </w:r>
      <w:r w:rsidR="00793D13">
        <w:rPr>
          <w:rFonts w:ascii="Bookman Old Style" w:hAnsi="Bookman Old Style"/>
          <w:sz w:val="24"/>
          <w:szCs w:val="24"/>
        </w:rPr>
        <w:t>initial</w:t>
      </w:r>
      <w:r w:rsidR="004B2BE7">
        <w:rPr>
          <w:rFonts w:ascii="Bookman Old Style" w:hAnsi="Bookman Old Style"/>
          <w:sz w:val="24"/>
          <w:szCs w:val="24"/>
        </w:rPr>
        <w:t xml:space="preserve"> tariff to be charged by the </w:t>
      </w:r>
      <w:r w:rsidR="00793D13">
        <w:rPr>
          <w:rFonts w:ascii="Bookman Old Style" w:hAnsi="Bookman Old Style"/>
          <w:sz w:val="24"/>
          <w:szCs w:val="24"/>
        </w:rPr>
        <w:t>applicant</w:t>
      </w:r>
      <w:r w:rsidR="004B2BE7">
        <w:rPr>
          <w:rFonts w:ascii="Bookman Old Style" w:hAnsi="Bookman Old Style"/>
          <w:sz w:val="24"/>
          <w:szCs w:val="24"/>
        </w:rPr>
        <w:t xml:space="preserve"> was subject to finalisation of </w:t>
      </w:r>
      <w:r w:rsidR="00793D13">
        <w:rPr>
          <w:rFonts w:ascii="Bookman Old Style" w:hAnsi="Bookman Old Style"/>
          <w:sz w:val="24"/>
          <w:szCs w:val="24"/>
        </w:rPr>
        <w:t>modalities</w:t>
      </w:r>
      <w:r w:rsidR="004B2BE7">
        <w:rPr>
          <w:rFonts w:ascii="Bookman Old Style" w:hAnsi="Bookman Old Style"/>
          <w:sz w:val="24"/>
          <w:szCs w:val="24"/>
        </w:rPr>
        <w:t xml:space="preserve"> on payment of subsidies by LMC and LPDC</w:t>
      </w:r>
      <w:r w:rsidR="00232993">
        <w:rPr>
          <w:rFonts w:ascii="Bookman Old Style" w:hAnsi="Bookman Old Style"/>
          <w:sz w:val="24"/>
          <w:szCs w:val="24"/>
        </w:rPr>
        <w:t>.</w:t>
      </w:r>
    </w:p>
    <w:p w:rsidR="00232993" w:rsidRDefault="00232993" w:rsidP="00232993">
      <w:pPr>
        <w:spacing w:line="360" w:lineRule="auto"/>
        <w:jc w:val="both"/>
        <w:rPr>
          <w:rFonts w:ascii="Bookman Old Style" w:hAnsi="Bookman Old Style"/>
          <w:sz w:val="24"/>
          <w:szCs w:val="24"/>
        </w:rPr>
      </w:pPr>
    </w:p>
    <w:p w:rsidR="00232993" w:rsidRDefault="00232993" w:rsidP="00232993">
      <w:pPr>
        <w:spacing w:line="360" w:lineRule="auto"/>
        <w:jc w:val="both"/>
        <w:rPr>
          <w:rFonts w:ascii="Bookman Old Style" w:hAnsi="Bookman Old Style"/>
          <w:sz w:val="24"/>
          <w:szCs w:val="24"/>
        </w:rPr>
      </w:pPr>
      <w:r>
        <w:rPr>
          <w:rFonts w:ascii="Bookman Old Style" w:hAnsi="Bookman Old Style"/>
          <w:sz w:val="24"/>
          <w:szCs w:val="24"/>
        </w:rPr>
        <w:t>Mr. Mundahsi, SC, submitted that whilst it is accepted that the licence did not specify a specific tariff, it is demonstrably clear that after the application was made, the applicant and the respondent engaged in correspondenc</w:t>
      </w:r>
      <w:r w:rsidR="00D42D9B">
        <w:rPr>
          <w:rFonts w:ascii="Bookman Old Style" w:hAnsi="Bookman Old Style"/>
          <w:sz w:val="24"/>
          <w:szCs w:val="24"/>
        </w:rPr>
        <w:t>e on the issue of tariff which culminated</w:t>
      </w:r>
      <w:r>
        <w:rPr>
          <w:rFonts w:ascii="Bookman Old Style" w:hAnsi="Bookman Old Style"/>
          <w:sz w:val="24"/>
          <w:szCs w:val="24"/>
        </w:rPr>
        <w:t xml:space="preserve"> in the grant of the licence</w:t>
      </w:r>
      <w:r w:rsidR="00D42D9B">
        <w:rPr>
          <w:rFonts w:ascii="Bookman Old Style" w:hAnsi="Bookman Old Style"/>
          <w:sz w:val="24"/>
          <w:szCs w:val="24"/>
        </w:rPr>
        <w:t>,</w:t>
      </w:r>
      <w:r>
        <w:rPr>
          <w:rFonts w:ascii="Bookman Old Style" w:hAnsi="Bookman Old Style"/>
          <w:sz w:val="24"/>
          <w:szCs w:val="24"/>
        </w:rPr>
        <w:t xml:space="preserve"> whose effective date was 24</w:t>
      </w:r>
      <w:r w:rsidRPr="00232993">
        <w:rPr>
          <w:rFonts w:ascii="Bookman Old Style" w:hAnsi="Bookman Old Style"/>
          <w:sz w:val="24"/>
          <w:szCs w:val="24"/>
          <w:vertAlign w:val="superscript"/>
        </w:rPr>
        <w:t>th</w:t>
      </w:r>
      <w:r>
        <w:rPr>
          <w:rFonts w:ascii="Bookman Old Style" w:hAnsi="Bookman Old Style"/>
          <w:sz w:val="24"/>
          <w:szCs w:val="24"/>
        </w:rPr>
        <w:t xml:space="preserve"> June, 2008. Mr. Mundashi, SC argu</w:t>
      </w:r>
      <w:r w:rsidR="00D42D9B">
        <w:rPr>
          <w:rFonts w:ascii="Bookman Old Style" w:hAnsi="Bookman Old Style"/>
          <w:sz w:val="24"/>
          <w:szCs w:val="24"/>
        </w:rPr>
        <w:t>ed that this state of affairs is</w:t>
      </w:r>
      <w:r>
        <w:rPr>
          <w:rFonts w:ascii="Bookman Old Style" w:hAnsi="Bookman Old Style"/>
          <w:sz w:val="24"/>
          <w:szCs w:val="24"/>
        </w:rPr>
        <w:t xml:space="preserve"> consistent with the applicant</w:t>
      </w:r>
      <w:r w:rsidR="00D42D9B">
        <w:rPr>
          <w:rFonts w:ascii="Bookman Old Style" w:hAnsi="Bookman Old Style"/>
          <w:sz w:val="24"/>
          <w:szCs w:val="24"/>
        </w:rPr>
        <w:t>’</w:t>
      </w:r>
      <w:r>
        <w:rPr>
          <w:rFonts w:ascii="Bookman Old Style" w:hAnsi="Bookman Old Style"/>
          <w:sz w:val="24"/>
          <w:szCs w:val="24"/>
        </w:rPr>
        <w:t xml:space="preserve">s proposition that the applicant was allowed to operate on basis of the tariff of </w:t>
      </w:r>
      <w:r w:rsidR="00D82B58">
        <w:rPr>
          <w:rFonts w:ascii="Bookman Old Style" w:hAnsi="Bookman Old Style"/>
          <w:sz w:val="24"/>
          <w:szCs w:val="24"/>
        </w:rPr>
        <w:t xml:space="preserve">US 9.5 cents/kwh </w:t>
      </w:r>
      <w:r>
        <w:rPr>
          <w:rFonts w:ascii="Bookman Old Style" w:hAnsi="Bookman Old Style"/>
          <w:sz w:val="24"/>
          <w:szCs w:val="24"/>
        </w:rPr>
        <w:t>which according to the applicant was the level of tariff that would enable it</w:t>
      </w:r>
      <w:r w:rsidR="00D42D9B">
        <w:rPr>
          <w:rFonts w:ascii="Bookman Old Style" w:hAnsi="Bookman Old Style"/>
          <w:sz w:val="24"/>
          <w:szCs w:val="24"/>
        </w:rPr>
        <w:t xml:space="preserve"> recoup its investment, taking </w:t>
      </w:r>
      <w:r>
        <w:rPr>
          <w:rFonts w:ascii="Bookman Old Style" w:hAnsi="Bookman Old Style"/>
          <w:sz w:val="24"/>
          <w:szCs w:val="24"/>
        </w:rPr>
        <w:t>int</w:t>
      </w:r>
      <w:r w:rsidR="00D42D9B">
        <w:rPr>
          <w:rFonts w:ascii="Bookman Old Style" w:hAnsi="Bookman Old Style"/>
          <w:sz w:val="24"/>
          <w:szCs w:val="24"/>
        </w:rPr>
        <w:t>o</w:t>
      </w:r>
      <w:r>
        <w:rPr>
          <w:rFonts w:ascii="Bookman Old Style" w:hAnsi="Bookman Old Style"/>
          <w:sz w:val="24"/>
          <w:szCs w:val="24"/>
        </w:rPr>
        <w:t xml:space="preserve"> account the subsidy from LMC.</w:t>
      </w:r>
    </w:p>
    <w:p w:rsidR="00232993" w:rsidRDefault="00232993" w:rsidP="00232993">
      <w:pPr>
        <w:spacing w:line="360" w:lineRule="auto"/>
        <w:jc w:val="both"/>
        <w:rPr>
          <w:rFonts w:ascii="Bookman Old Style" w:hAnsi="Bookman Old Style"/>
          <w:sz w:val="24"/>
          <w:szCs w:val="24"/>
        </w:rPr>
      </w:pPr>
    </w:p>
    <w:p w:rsidR="00517D95" w:rsidRDefault="00232993" w:rsidP="00232993">
      <w:pPr>
        <w:spacing w:line="360" w:lineRule="auto"/>
        <w:jc w:val="both"/>
        <w:rPr>
          <w:rFonts w:ascii="Bookman Old Style" w:hAnsi="Bookman Old Style"/>
          <w:sz w:val="24"/>
          <w:szCs w:val="24"/>
        </w:rPr>
      </w:pPr>
      <w:r>
        <w:rPr>
          <w:rFonts w:ascii="Bookman Old Style" w:hAnsi="Bookman Old Style"/>
          <w:sz w:val="24"/>
          <w:szCs w:val="24"/>
        </w:rPr>
        <w:t>Mr. Mundashi, SC, als</w:t>
      </w:r>
      <w:r w:rsidR="00D42D9B">
        <w:rPr>
          <w:rFonts w:ascii="Bookman Old Style" w:hAnsi="Bookman Old Style"/>
          <w:sz w:val="24"/>
          <w:szCs w:val="24"/>
        </w:rPr>
        <w:t>o</w:t>
      </w:r>
      <w:r>
        <w:rPr>
          <w:rFonts w:ascii="Bookman Old Style" w:hAnsi="Bookman Old Style"/>
          <w:sz w:val="24"/>
          <w:szCs w:val="24"/>
        </w:rPr>
        <w:t xml:space="preserve"> drew my attention to exhibit </w:t>
      </w:r>
      <w:r w:rsidRPr="00D42D9B">
        <w:rPr>
          <w:rFonts w:ascii="Bookman Old Style" w:hAnsi="Bookman Old Style"/>
          <w:i/>
          <w:sz w:val="24"/>
          <w:szCs w:val="24"/>
        </w:rPr>
        <w:t>“ANK3”,</w:t>
      </w:r>
      <w:r>
        <w:rPr>
          <w:rFonts w:ascii="Bookman Old Style" w:hAnsi="Bookman Old Style"/>
          <w:sz w:val="24"/>
          <w:szCs w:val="24"/>
        </w:rPr>
        <w:t xml:space="preserve"> in the applicant’s affidavit in reply dated 10</w:t>
      </w:r>
      <w:r w:rsidRPr="00232993">
        <w:rPr>
          <w:rFonts w:ascii="Bookman Old Style" w:hAnsi="Bookman Old Style"/>
          <w:sz w:val="24"/>
          <w:szCs w:val="24"/>
          <w:vertAlign w:val="superscript"/>
        </w:rPr>
        <w:t>th</w:t>
      </w:r>
      <w:r>
        <w:rPr>
          <w:rFonts w:ascii="Bookman Old Style" w:hAnsi="Bookman Old Style"/>
          <w:sz w:val="24"/>
          <w:szCs w:val="24"/>
        </w:rPr>
        <w:t xml:space="preserve"> August, 2010. </w:t>
      </w:r>
      <w:r w:rsidRPr="00D42D9B">
        <w:rPr>
          <w:rFonts w:ascii="Bookman Old Style" w:hAnsi="Bookman Old Style"/>
          <w:i/>
          <w:sz w:val="24"/>
          <w:szCs w:val="24"/>
        </w:rPr>
        <w:t>“ANK3”</w:t>
      </w:r>
      <w:r>
        <w:rPr>
          <w:rFonts w:ascii="Bookman Old Style" w:hAnsi="Bookman Old Style"/>
          <w:sz w:val="24"/>
          <w:szCs w:val="24"/>
        </w:rPr>
        <w:t xml:space="preserve"> is a copy of the Gazettee </w:t>
      </w:r>
      <w:r>
        <w:rPr>
          <w:rFonts w:ascii="Bookman Old Style" w:hAnsi="Bookman Old Style"/>
          <w:sz w:val="24"/>
          <w:szCs w:val="24"/>
        </w:rPr>
        <w:lastRenderedPageBreak/>
        <w:t xml:space="preserve">Notice which was </w:t>
      </w:r>
      <w:r w:rsidR="000250F0">
        <w:rPr>
          <w:rFonts w:ascii="Bookman Old Style" w:hAnsi="Bookman Old Style"/>
          <w:sz w:val="24"/>
          <w:szCs w:val="24"/>
        </w:rPr>
        <w:t>issued by the respondent advising the members of the public that it was proceeding to issue a licence to the applicant</w:t>
      </w:r>
      <w:r w:rsidR="0099350E">
        <w:rPr>
          <w:rFonts w:ascii="Bookman Old Style" w:hAnsi="Bookman Old Style"/>
          <w:sz w:val="24"/>
          <w:szCs w:val="24"/>
        </w:rPr>
        <w:t>,</w:t>
      </w:r>
      <w:r w:rsidR="000250F0">
        <w:rPr>
          <w:rFonts w:ascii="Bookman Old Style" w:hAnsi="Bookman Old Style"/>
          <w:sz w:val="24"/>
          <w:szCs w:val="24"/>
        </w:rPr>
        <w:t xml:space="preserve"> and was therefore inviting members of the public to file objections, if any. Mr. Mundashi, SC</w:t>
      </w:r>
      <w:r w:rsidR="0099350E">
        <w:rPr>
          <w:rFonts w:ascii="Bookman Old Style" w:hAnsi="Bookman Old Style"/>
          <w:sz w:val="24"/>
          <w:szCs w:val="24"/>
        </w:rPr>
        <w:t>,</w:t>
      </w:r>
      <w:r w:rsidR="000250F0">
        <w:rPr>
          <w:rFonts w:ascii="Bookman Old Style" w:hAnsi="Bookman Old Style"/>
          <w:sz w:val="24"/>
          <w:szCs w:val="24"/>
        </w:rPr>
        <w:t xml:space="preserve"> argued that the issuance of the Gazettee Notice further underscores the position taken by the applicant that it was authorised to conduct business. And therefore in the absence of</w:t>
      </w:r>
      <w:r w:rsidR="00517D95">
        <w:rPr>
          <w:rFonts w:ascii="Bookman Old Style" w:hAnsi="Bookman Old Style"/>
          <w:sz w:val="24"/>
          <w:szCs w:val="24"/>
        </w:rPr>
        <w:t xml:space="preserve"> the respondent pr</w:t>
      </w:r>
      <w:r w:rsidR="00D42D9B">
        <w:rPr>
          <w:rFonts w:ascii="Bookman Old Style" w:hAnsi="Bookman Old Style"/>
          <w:sz w:val="24"/>
          <w:szCs w:val="24"/>
        </w:rPr>
        <w:t>oviding proof that the tariff it</w:t>
      </w:r>
      <w:r w:rsidR="00517D95">
        <w:rPr>
          <w:rFonts w:ascii="Bookman Old Style" w:hAnsi="Bookman Old Style"/>
          <w:sz w:val="24"/>
          <w:szCs w:val="24"/>
        </w:rPr>
        <w:t xml:space="preserve"> approved w</w:t>
      </w:r>
      <w:r w:rsidR="00D42D9B">
        <w:rPr>
          <w:rFonts w:ascii="Bookman Old Style" w:hAnsi="Bookman Old Style"/>
          <w:sz w:val="24"/>
          <w:szCs w:val="24"/>
        </w:rPr>
        <w:t>as the ZESCO retail tariff of US</w:t>
      </w:r>
      <w:r w:rsidR="00517D95">
        <w:rPr>
          <w:rFonts w:ascii="Bookman Old Style" w:hAnsi="Bookman Old Style"/>
          <w:sz w:val="24"/>
          <w:szCs w:val="24"/>
        </w:rPr>
        <w:t xml:space="preserve"> 4.4 </w:t>
      </w:r>
      <w:r w:rsidR="0099350E">
        <w:rPr>
          <w:rFonts w:ascii="Bookman Old Style" w:hAnsi="Bookman Old Style"/>
          <w:sz w:val="24"/>
          <w:szCs w:val="24"/>
        </w:rPr>
        <w:t>cents/</w:t>
      </w:r>
      <w:r w:rsidR="00517D95">
        <w:rPr>
          <w:rFonts w:ascii="Bookman Old Style" w:hAnsi="Bookman Old Style"/>
          <w:sz w:val="24"/>
          <w:szCs w:val="24"/>
        </w:rPr>
        <w:t>kwh, as alleged, then the only inference that can be drawn in the circumstances is that the tariff that was assu</w:t>
      </w:r>
      <w:r w:rsidR="00D42D9B">
        <w:rPr>
          <w:rFonts w:ascii="Bookman Old Style" w:hAnsi="Bookman Old Style"/>
          <w:sz w:val="24"/>
          <w:szCs w:val="24"/>
        </w:rPr>
        <w:t>med to be charged would be the US</w:t>
      </w:r>
      <w:r w:rsidR="00517D95">
        <w:rPr>
          <w:rFonts w:ascii="Bookman Old Style" w:hAnsi="Bookman Old Style"/>
          <w:sz w:val="24"/>
          <w:szCs w:val="24"/>
        </w:rPr>
        <w:t xml:space="preserve"> 9.5</w:t>
      </w:r>
      <w:r w:rsidR="0099350E">
        <w:rPr>
          <w:rFonts w:ascii="Bookman Old Style" w:hAnsi="Bookman Old Style"/>
          <w:sz w:val="24"/>
          <w:szCs w:val="24"/>
        </w:rPr>
        <w:t xml:space="preserve"> cents</w:t>
      </w:r>
      <w:r w:rsidR="00517D95">
        <w:rPr>
          <w:rFonts w:ascii="Bookman Old Style" w:hAnsi="Bookman Old Style"/>
          <w:sz w:val="24"/>
          <w:szCs w:val="24"/>
        </w:rPr>
        <w:t>/kwh</w:t>
      </w:r>
      <w:r w:rsidR="00D42D9B">
        <w:rPr>
          <w:rFonts w:ascii="Bookman Old Style" w:hAnsi="Bookman Old Style"/>
          <w:sz w:val="24"/>
          <w:szCs w:val="24"/>
        </w:rPr>
        <w:t>,</w:t>
      </w:r>
      <w:r w:rsidR="00517D95">
        <w:rPr>
          <w:rFonts w:ascii="Bookman Old Style" w:hAnsi="Bookman Old Style"/>
          <w:sz w:val="24"/>
          <w:szCs w:val="24"/>
        </w:rPr>
        <w:t xml:space="preserve"> which was the level of tariff that was commercially viable in accordance with its business plan. </w:t>
      </w:r>
    </w:p>
    <w:p w:rsidR="00517D95" w:rsidRDefault="00517D95" w:rsidP="00232993">
      <w:pPr>
        <w:spacing w:line="360" w:lineRule="auto"/>
        <w:jc w:val="both"/>
        <w:rPr>
          <w:rFonts w:ascii="Bookman Old Style" w:hAnsi="Bookman Old Style"/>
          <w:sz w:val="24"/>
          <w:szCs w:val="24"/>
        </w:rPr>
      </w:pPr>
    </w:p>
    <w:p w:rsidR="00573E4D" w:rsidRDefault="00517D95" w:rsidP="00232993">
      <w:pPr>
        <w:spacing w:line="360" w:lineRule="auto"/>
        <w:jc w:val="both"/>
        <w:rPr>
          <w:rFonts w:ascii="Bookman Old Style" w:hAnsi="Bookman Old Style"/>
          <w:sz w:val="24"/>
          <w:szCs w:val="24"/>
        </w:rPr>
      </w:pPr>
      <w:r>
        <w:rPr>
          <w:rFonts w:ascii="Bookman Old Style" w:hAnsi="Bookman Old Style"/>
          <w:sz w:val="24"/>
          <w:szCs w:val="24"/>
        </w:rPr>
        <w:t>Mr. Mundashi, SC, submitted that the respondent in its dealing with the</w:t>
      </w:r>
      <w:r w:rsidR="00D42D9B">
        <w:rPr>
          <w:rFonts w:ascii="Bookman Old Style" w:hAnsi="Bookman Old Style"/>
          <w:sz w:val="24"/>
          <w:szCs w:val="24"/>
        </w:rPr>
        <w:t xml:space="preserve"> applicant has taken</w:t>
      </w:r>
      <w:r>
        <w:rPr>
          <w:rFonts w:ascii="Bookman Old Style" w:hAnsi="Bookman Old Style"/>
          <w:sz w:val="24"/>
          <w:szCs w:val="24"/>
        </w:rPr>
        <w:t xml:space="preserve"> contradictory and confused positions regarding the regulatory breach. To illustrate, Mr. Mundashi, SC</w:t>
      </w:r>
      <w:r w:rsidR="0099350E">
        <w:rPr>
          <w:rFonts w:ascii="Bookman Old Style" w:hAnsi="Bookman Old Style"/>
          <w:sz w:val="24"/>
          <w:szCs w:val="24"/>
        </w:rPr>
        <w:t>,</w:t>
      </w:r>
      <w:r>
        <w:rPr>
          <w:rFonts w:ascii="Bookman Old Style" w:hAnsi="Bookman Old Style"/>
          <w:sz w:val="24"/>
          <w:szCs w:val="24"/>
        </w:rPr>
        <w:t xml:space="preserve"> pointed out that in paragraph 4 of the Enforcement Notice</w:t>
      </w:r>
      <w:r w:rsidR="00D42D9B">
        <w:rPr>
          <w:rFonts w:ascii="Bookman Old Style" w:hAnsi="Bookman Old Style"/>
          <w:sz w:val="24"/>
          <w:szCs w:val="24"/>
        </w:rPr>
        <w:t>,</w:t>
      </w:r>
      <w:r>
        <w:rPr>
          <w:rFonts w:ascii="Bookman Old Style" w:hAnsi="Bookman Old Style"/>
          <w:sz w:val="24"/>
          <w:szCs w:val="24"/>
        </w:rPr>
        <w:t xml:space="preserve"> the responden</w:t>
      </w:r>
      <w:r w:rsidR="00D42D9B">
        <w:rPr>
          <w:rFonts w:ascii="Bookman Old Style" w:hAnsi="Bookman Old Style"/>
          <w:sz w:val="24"/>
          <w:szCs w:val="24"/>
        </w:rPr>
        <w:t>t maintained that by charging US</w:t>
      </w:r>
      <w:r>
        <w:rPr>
          <w:rFonts w:ascii="Bookman Old Style" w:hAnsi="Bookman Old Style"/>
          <w:sz w:val="24"/>
          <w:szCs w:val="24"/>
        </w:rPr>
        <w:t xml:space="preserve"> 9.5</w:t>
      </w:r>
      <w:r w:rsidR="0099350E">
        <w:rPr>
          <w:rFonts w:ascii="Bookman Old Style" w:hAnsi="Bookman Old Style"/>
          <w:sz w:val="24"/>
          <w:szCs w:val="24"/>
        </w:rPr>
        <w:t xml:space="preserve"> cents</w:t>
      </w:r>
      <w:r>
        <w:rPr>
          <w:rFonts w:ascii="Bookman Old Style" w:hAnsi="Bookman Old Style"/>
          <w:sz w:val="24"/>
          <w:szCs w:val="24"/>
        </w:rPr>
        <w:t>/kwh, the app</w:t>
      </w:r>
      <w:r w:rsidR="0099350E">
        <w:rPr>
          <w:rFonts w:ascii="Bookman Old Style" w:hAnsi="Bookman Old Style"/>
          <w:sz w:val="24"/>
          <w:szCs w:val="24"/>
        </w:rPr>
        <w:t xml:space="preserve">licant had purported to revise </w:t>
      </w:r>
      <w:r>
        <w:rPr>
          <w:rFonts w:ascii="Bookman Old Style" w:hAnsi="Bookman Old Style"/>
          <w:sz w:val="24"/>
          <w:szCs w:val="24"/>
        </w:rPr>
        <w:t xml:space="preserve">or alter the initial tariff without approval. However, according to section 8 (1) of the Electricity Act, an operator supplying electricity can only increase tariffs with the approval of the respondent. Mr. Mundashi, SC, submitted that it is implicit in section 8 (1) that for an operator to increase a tariff, there must be in existence another tariff which is proposed to be varied. </w:t>
      </w:r>
      <w:r w:rsidR="00D42D9B">
        <w:rPr>
          <w:rFonts w:ascii="Bookman Old Style" w:hAnsi="Bookman Old Style"/>
          <w:sz w:val="24"/>
          <w:szCs w:val="24"/>
        </w:rPr>
        <w:t>Mr</w:t>
      </w:r>
      <w:r>
        <w:rPr>
          <w:rFonts w:ascii="Bookman Old Style" w:hAnsi="Bookman Old Style"/>
          <w:sz w:val="24"/>
          <w:szCs w:val="24"/>
        </w:rPr>
        <w:t>. Mundashi, SC, stressed that it is the applicant’s pos</w:t>
      </w:r>
      <w:r w:rsidR="00E27A42">
        <w:rPr>
          <w:rFonts w:ascii="Bookman Old Style" w:hAnsi="Bookman Old Style"/>
          <w:sz w:val="24"/>
          <w:szCs w:val="24"/>
        </w:rPr>
        <w:t>i</w:t>
      </w:r>
      <w:r>
        <w:rPr>
          <w:rFonts w:ascii="Bookman Old Style" w:hAnsi="Bookman Old Style"/>
          <w:sz w:val="24"/>
          <w:szCs w:val="24"/>
        </w:rPr>
        <w:t xml:space="preserve">tion that it only imposed the initial tariff of </w:t>
      </w:r>
      <w:r w:rsidR="0099350E">
        <w:rPr>
          <w:rFonts w:ascii="Bookman Old Style" w:hAnsi="Bookman Old Style"/>
          <w:sz w:val="24"/>
          <w:szCs w:val="24"/>
        </w:rPr>
        <w:t xml:space="preserve">US </w:t>
      </w:r>
      <w:r>
        <w:rPr>
          <w:rFonts w:ascii="Bookman Old Style" w:hAnsi="Bookman Old Style"/>
          <w:sz w:val="24"/>
          <w:szCs w:val="24"/>
        </w:rPr>
        <w:t xml:space="preserve">9.5 </w:t>
      </w:r>
      <w:r w:rsidR="0099350E">
        <w:rPr>
          <w:rFonts w:ascii="Bookman Old Style" w:hAnsi="Bookman Old Style"/>
          <w:sz w:val="24"/>
          <w:szCs w:val="24"/>
        </w:rPr>
        <w:t>cents/</w:t>
      </w:r>
      <w:r>
        <w:rPr>
          <w:rFonts w:ascii="Bookman Old Style" w:hAnsi="Bookman Old Style"/>
          <w:sz w:val="24"/>
          <w:szCs w:val="24"/>
        </w:rPr>
        <w:t>kwh to new</w:t>
      </w:r>
      <w:r w:rsidR="00E27A42">
        <w:rPr>
          <w:rFonts w:ascii="Bookman Old Style" w:hAnsi="Bookman Old Style"/>
          <w:sz w:val="24"/>
          <w:szCs w:val="24"/>
        </w:rPr>
        <w:t xml:space="preserve"> houses that had to be metered. Thus there is no evidence that before the applica</w:t>
      </w:r>
      <w:r w:rsidR="00D42D9B">
        <w:rPr>
          <w:rFonts w:ascii="Bookman Old Style" w:hAnsi="Bookman Old Style"/>
          <w:sz w:val="24"/>
          <w:szCs w:val="24"/>
        </w:rPr>
        <w:t>nt imposed the tariff rate of the US</w:t>
      </w:r>
      <w:r w:rsidR="00E27A42">
        <w:rPr>
          <w:rFonts w:ascii="Bookman Old Style" w:hAnsi="Bookman Old Style"/>
          <w:sz w:val="24"/>
          <w:szCs w:val="24"/>
        </w:rPr>
        <w:t xml:space="preserve"> 9.5</w:t>
      </w:r>
      <w:r w:rsidR="0099350E">
        <w:rPr>
          <w:rFonts w:ascii="Bookman Old Style" w:hAnsi="Bookman Old Style"/>
          <w:sz w:val="24"/>
          <w:szCs w:val="24"/>
        </w:rPr>
        <w:t xml:space="preserve"> cents/</w:t>
      </w:r>
      <w:r w:rsidR="00E27A42">
        <w:rPr>
          <w:rFonts w:ascii="Bookman Old Style" w:hAnsi="Bookman Old Style"/>
          <w:sz w:val="24"/>
          <w:szCs w:val="24"/>
        </w:rPr>
        <w:t>kwh, it had applied any other tariff.</w:t>
      </w:r>
    </w:p>
    <w:p w:rsidR="00573E4D" w:rsidRDefault="00573E4D" w:rsidP="00232993">
      <w:pPr>
        <w:spacing w:line="360" w:lineRule="auto"/>
        <w:jc w:val="both"/>
        <w:rPr>
          <w:rFonts w:ascii="Bookman Old Style" w:hAnsi="Bookman Old Style"/>
          <w:sz w:val="24"/>
          <w:szCs w:val="24"/>
        </w:rPr>
      </w:pPr>
    </w:p>
    <w:p w:rsidR="000F6A1C" w:rsidRDefault="00573E4D" w:rsidP="00232993">
      <w:pPr>
        <w:spacing w:line="360" w:lineRule="auto"/>
        <w:jc w:val="both"/>
        <w:rPr>
          <w:rFonts w:ascii="Bookman Old Style" w:hAnsi="Bookman Old Style"/>
          <w:sz w:val="24"/>
          <w:szCs w:val="24"/>
        </w:rPr>
      </w:pPr>
      <w:r>
        <w:rPr>
          <w:rFonts w:ascii="Bookman Old Style" w:hAnsi="Bookman Old Style"/>
          <w:sz w:val="24"/>
          <w:szCs w:val="24"/>
        </w:rPr>
        <w:t xml:space="preserve">Mr. Mundashi, SC, reiterated that as explained in paragraph 19 of the affidavit in reply, when the applicant was granted the licence in July, 2008, it began to </w:t>
      </w:r>
      <w:r>
        <w:rPr>
          <w:rFonts w:ascii="Bookman Old Style" w:hAnsi="Bookman Old Style"/>
          <w:sz w:val="24"/>
          <w:szCs w:val="24"/>
        </w:rPr>
        <w:lastRenderedPageBreak/>
        <w:t>supply power to Lumwana Mine Township</w:t>
      </w:r>
      <w:r w:rsidR="00430969">
        <w:rPr>
          <w:rFonts w:ascii="Bookman Old Style" w:hAnsi="Bookman Old Style"/>
          <w:sz w:val="24"/>
          <w:szCs w:val="24"/>
        </w:rPr>
        <w:t>,</w:t>
      </w:r>
      <w:r>
        <w:rPr>
          <w:rFonts w:ascii="Bookman Old Style" w:hAnsi="Bookman Old Style"/>
          <w:sz w:val="24"/>
          <w:szCs w:val="24"/>
        </w:rPr>
        <w:t xml:space="preserve"> in line with the Connection Agreement, it had with Lumwana Mine. The supply was initially restricted to the mine. At the material time</w:t>
      </w:r>
      <w:r w:rsidR="00430969">
        <w:rPr>
          <w:rFonts w:ascii="Bookman Old Style" w:hAnsi="Bookman Old Style"/>
          <w:sz w:val="24"/>
          <w:szCs w:val="24"/>
        </w:rPr>
        <w:t>,</w:t>
      </w:r>
      <w:r>
        <w:rPr>
          <w:rFonts w:ascii="Bookman Old Style" w:hAnsi="Bookman Old Style"/>
          <w:sz w:val="24"/>
          <w:szCs w:val="24"/>
        </w:rPr>
        <w:t xml:space="preserve"> the residential houses could not be supplied because they were under construction. Once the construction was completed around June, 2009, the applicant started charging the employees in line with the</w:t>
      </w:r>
      <w:r w:rsidR="00430969">
        <w:rPr>
          <w:rFonts w:ascii="Bookman Old Style" w:hAnsi="Bookman Old Style"/>
          <w:sz w:val="24"/>
          <w:szCs w:val="24"/>
        </w:rPr>
        <w:t xml:space="preserve"> MFA</w:t>
      </w:r>
      <w:r>
        <w:rPr>
          <w:rFonts w:ascii="Bookman Old Style" w:hAnsi="Bookman Old Style"/>
          <w:sz w:val="24"/>
          <w:szCs w:val="24"/>
        </w:rPr>
        <w:t>. Mr. Mundashi, SC, went on to submit that as explained in paragraph 20 of its affidavit in reply</w:t>
      </w:r>
      <w:r w:rsidR="00D42D9B">
        <w:rPr>
          <w:rFonts w:ascii="Bookman Old Style" w:hAnsi="Bookman Old Style"/>
          <w:sz w:val="24"/>
          <w:szCs w:val="24"/>
        </w:rPr>
        <w:t>,</w:t>
      </w:r>
      <w:r>
        <w:rPr>
          <w:rFonts w:ascii="Bookman Old Style" w:hAnsi="Bookman Old Style"/>
          <w:sz w:val="24"/>
          <w:szCs w:val="24"/>
        </w:rPr>
        <w:t xml:space="preserve"> the tariff of US 9.5</w:t>
      </w:r>
      <w:r w:rsidR="00430969">
        <w:rPr>
          <w:rFonts w:ascii="Bookman Old Style" w:hAnsi="Bookman Old Style"/>
          <w:sz w:val="24"/>
          <w:szCs w:val="24"/>
        </w:rPr>
        <w:t xml:space="preserve"> cents</w:t>
      </w:r>
      <w:r>
        <w:rPr>
          <w:rFonts w:ascii="Bookman Old Style" w:hAnsi="Bookman Old Style"/>
          <w:sz w:val="24"/>
          <w:szCs w:val="24"/>
        </w:rPr>
        <w:t>/kwh charged by the applicant to the residents of Lumwana Mine Township was the initial tariff that the applicant charged after construction of the houses completed</w:t>
      </w:r>
      <w:r w:rsidR="000F6A1C">
        <w:rPr>
          <w:rFonts w:ascii="Bookman Old Style" w:hAnsi="Bookman Old Style"/>
          <w:sz w:val="24"/>
          <w:szCs w:val="24"/>
        </w:rPr>
        <w:t xml:space="preserve">. </w:t>
      </w:r>
    </w:p>
    <w:p w:rsidR="000F6A1C" w:rsidRDefault="000F6A1C" w:rsidP="00232993">
      <w:pPr>
        <w:spacing w:line="360" w:lineRule="auto"/>
        <w:jc w:val="both"/>
        <w:rPr>
          <w:rFonts w:ascii="Bookman Old Style" w:hAnsi="Bookman Old Style"/>
          <w:sz w:val="24"/>
          <w:szCs w:val="24"/>
        </w:rPr>
      </w:pPr>
    </w:p>
    <w:p w:rsidR="00F83663" w:rsidRDefault="000F6A1C" w:rsidP="00232993">
      <w:pPr>
        <w:spacing w:line="360" w:lineRule="auto"/>
        <w:jc w:val="both"/>
        <w:rPr>
          <w:rFonts w:ascii="Bookman Old Style" w:hAnsi="Bookman Old Style"/>
          <w:sz w:val="24"/>
          <w:szCs w:val="24"/>
        </w:rPr>
      </w:pPr>
      <w:r>
        <w:rPr>
          <w:rFonts w:ascii="Bookman Old Style" w:hAnsi="Bookman Old Style"/>
          <w:sz w:val="24"/>
          <w:szCs w:val="24"/>
        </w:rPr>
        <w:t>Thus the applicant had never previously sup</w:t>
      </w:r>
      <w:r w:rsidR="009C217F">
        <w:rPr>
          <w:rFonts w:ascii="Bookman Old Style" w:hAnsi="Bookman Old Style"/>
          <w:sz w:val="24"/>
          <w:szCs w:val="24"/>
        </w:rPr>
        <w:t xml:space="preserve">plied electricity to LMC </w:t>
      </w:r>
      <w:r w:rsidR="00430969">
        <w:rPr>
          <w:rFonts w:ascii="Bookman Old Style" w:hAnsi="Bookman Old Style"/>
          <w:sz w:val="24"/>
          <w:szCs w:val="24"/>
        </w:rPr>
        <w:t xml:space="preserve">at a </w:t>
      </w:r>
      <w:r w:rsidR="009C217F">
        <w:rPr>
          <w:rFonts w:ascii="Bookman Old Style" w:hAnsi="Bookman Old Style"/>
          <w:sz w:val="24"/>
          <w:szCs w:val="24"/>
        </w:rPr>
        <w:t>different tariff</w:t>
      </w:r>
      <w:r w:rsidR="00430969">
        <w:rPr>
          <w:rFonts w:ascii="Bookman Old Style" w:hAnsi="Bookman Old Style"/>
          <w:sz w:val="24"/>
          <w:szCs w:val="24"/>
        </w:rPr>
        <w:t>,</w:t>
      </w:r>
      <w:r w:rsidR="009C217F">
        <w:rPr>
          <w:rFonts w:ascii="Bookman Old Style" w:hAnsi="Bookman Old Style"/>
          <w:sz w:val="24"/>
          <w:szCs w:val="24"/>
        </w:rPr>
        <w:t xml:space="preserve"> other than the </w:t>
      </w:r>
      <w:r w:rsidR="00430969">
        <w:rPr>
          <w:rFonts w:ascii="Bookman Old Style" w:hAnsi="Bookman Old Style"/>
          <w:sz w:val="24"/>
          <w:szCs w:val="24"/>
        </w:rPr>
        <w:t xml:space="preserve">US </w:t>
      </w:r>
      <w:r w:rsidR="009C217F">
        <w:rPr>
          <w:rFonts w:ascii="Bookman Old Style" w:hAnsi="Bookman Old Style"/>
          <w:sz w:val="24"/>
          <w:szCs w:val="24"/>
        </w:rPr>
        <w:t xml:space="preserve">9.5 </w:t>
      </w:r>
      <w:r w:rsidR="00430969">
        <w:rPr>
          <w:rFonts w:ascii="Bookman Old Style" w:hAnsi="Bookman Old Style"/>
          <w:sz w:val="24"/>
          <w:szCs w:val="24"/>
        </w:rPr>
        <w:t>cents/</w:t>
      </w:r>
      <w:r w:rsidR="009C217F">
        <w:rPr>
          <w:rFonts w:ascii="Bookman Old Style" w:hAnsi="Bookman Old Style"/>
          <w:sz w:val="24"/>
          <w:szCs w:val="24"/>
        </w:rPr>
        <w:t>kwh. Mr. Mundashi,</w:t>
      </w:r>
      <w:r w:rsidR="00430969">
        <w:rPr>
          <w:rFonts w:ascii="Bookman Old Style" w:hAnsi="Bookman Old Style"/>
          <w:sz w:val="24"/>
          <w:szCs w:val="24"/>
        </w:rPr>
        <w:t xml:space="preserve"> SC,</w:t>
      </w:r>
      <w:r w:rsidR="009C217F">
        <w:rPr>
          <w:rFonts w:ascii="Bookman Old Style" w:hAnsi="Bookman Old Style"/>
          <w:sz w:val="24"/>
          <w:szCs w:val="24"/>
        </w:rPr>
        <w:t xml:space="preserve"> submitted that there is evidence that when the applicant received the Enforcement Notice</w:t>
      </w:r>
      <w:r w:rsidR="00430969">
        <w:rPr>
          <w:rFonts w:ascii="Bookman Old Style" w:hAnsi="Bookman Old Style"/>
          <w:sz w:val="24"/>
          <w:szCs w:val="24"/>
        </w:rPr>
        <w:t>,</w:t>
      </w:r>
      <w:r w:rsidR="009C217F">
        <w:rPr>
          <w:rFonts w:ascii="Bookman Old Style" w:hAnsi="Bookman Old Style"/>
          <w:sz w:val="24"/>
          <w:szCs w:val="24"/>
        </w:rPr>
        <w:t xml:space="preserve"> it wrote to the respondent remonstrating about the Enforcement Notice. As observed earlier on</w:t>
      </w:r>
      <w:r w:rsidR="00F83663">
        <w:rPr>
          <w:rFonts w:ascii="Bookman Old Style" w:hAnsi="Bookman Old Style"/>
          <w:sz w:val="24"/>
          <w:szCs w:val="24"/>
        </w:rPr>
        <w:t>, a public hearing w</w:t>
      </w:r>
      <w:r w:rsidR="009C217F">
        <w:rPr>
          <w:rFonts w:ascii="Bookman Old Style" w:hAnsi="Bookman Old Style"/>
          <w:sz w:val="24"/>
          <w:szCs w:val="24"/>
        </w:rPr>
        <w:t xml:space="preserve">as convened on </w:t>
      </w:r>
      <w:r w:rsidR="0067073C">
        <w:rPr>
          <w:rFonts w:ascii="Bookman Old Style" w:hAnsi="Bookman Old Style"/>
          <w:sz w:val="24"/>
          <w:szCs w:val="24"/>
        </w:rPr>
        <w:t>21</w:t>
      </w:r>
      <w:r w:rsidR="0067073C" w:rsidRPr="00F83663">
        <w:rPr>
          <w:rFonts w:ascii="Bookman Old Style" w:hAnsi="Bookman Old Style"/>
          <w:sz w:val="24"/>
          <w:szCs w:val="24"/>
          <w:vertAlign w:val="superscript"/>
        </w:rPr>
        <w:t>st</w:t>
      </w:r>
      <w:r w:rsidR="00F83663">
        <w:rPr>
          <w:rFonts w:ascii="Bookman Old Style" w:hAnsi="Bookman Old Style"/>
          <w:sz w:val="24"/>
          <w:szCs w:val="24"/>
        </w:rPr>
        <w:t xml:space="preserve"> December, 2009. At that hearing, Mr. Mundashi</w:t>
      </w:r>
      <w:r w:rsidR="00430969">
        <w:rPr>
          <w:rFonts w:ascii="Bookman Old Style" w:hAnsi="Bookman Old Style"/>
          <w:sz w:val="24"/>
          <w:szCs w:val="24"/>
        </w:rPr>
        <w:t>, SC,</w:t>
      </w:r>
      <w:r w:rsidR="00F83663">
        <w:rPr>
          <w:rFonts w:ascii="Bookman Old Style" w:hAnsi="Bookman Old Style"/>
          <w:sz w:val="24"/>
          <w:szCs w:val="24"/>
        </w:rPr>
        <w:t xml:space="preserve"> submitted, it appeared that the issue was that t</w:t>
      </w:r>
      <w:r w:rsidR="00D42D9B">
        <w:rPr>
          <w:rFonts w:ascii="Bookman Old Style" w:hAnsi="Bookman Old Style"/>
          <w:sz w:val="24"/>
          <w:szCs w:val="24"/>
        </w:rPr>
        <w:t>he applicant had been charging a</w:t>
      </w:r>
      <w:r w:rsidR="00F83663">
        <w:rPr>
          <w:rFonts w:ascii="Bookman Old Style" w:hAnsi="Bookman Old Style"/>
          <w:sz w:val="24"/>
          <w:szCs w:val="24"/>
        </w:rPr>
        <w:t>n initial</w:t>
      </w:r>
      <w:r w:rsidR="00D42D9B">
        <w:rPr>
          <w:rFonts w:ascii="Bookman Old Style" w:hAnsi="Bookman Old Style"/>
          <w:sz w:val="24"/>
          <w:szCs w:val="24"/>
        </w:rPr>
        <w:t>,</w:t>
      </w:r>
      <w:r w:rsidR="00F83663">
        <w:rPr>
          <w:rFonts w:ascii="Bookman Old Style" w:hAnsi="Bookman Old Style"/>
          <w:sz w:val="24"/>
          <w:szCs w:val="24"/>
        </w:rPr>
        <w:t xml:space="preserve"> or first tariff that had not been approved</w:t>
      </w:r>
      <w:r w:rsidR="00430969">
        <w:rPr>
          <w:rFonts w:ascii="Bookman Old Style" w:hAnsi="Bookman Old Style"/>
          <w:sz w:val="24"/>
          <w:szCs w:val="24"/>
        </w:rPr>
        <w:t>.</w:t>
      </w:r>
      <w:r w:rsidR="00F83663">
        <w:rPr>
          <w:rFonts w:ascii="Bookman Old Style" w:hAnsi="Bookman Old Style"/>
          <w:sz w:val="24"/>
          <w:szCs w:val="24"/>
        </w:rPr>
        <w:t xml:space="preserve"> Mr. Mundashi, SC</w:t>
      </w:r>
      <w:r w:rsidR="00430969">
        <w:rPr>
          <w:rFonts w:ascii="Bookman Old Style" w:hAnsi="Bookman Old Style"/>
          <w:sz w:val="24"/>
          <w:szCs w:val="24"/>
        </w:rPr>
        <w:t>,</w:t>
      </w:r>
      <w:r w:rsidR="00F83663">
        <w:rPr>
          <w:rFonts w:ascii="Bookman Old Style" w:hAnsi="Bookman Old Style"/>
          <w:sz w:val="24"/>
          <w:szCs w:val="24"/>
        </w:rPr>
        <w:t xml:space="preserve"> argued that the hearing never </w:t>
      </w:r>
      <w:r w:rsidR="00C8201B">
        <w:rPr>
          <w:rFonts w:ascii="Bookman Old Style" w:hAnsi="Bookman Old Style"/>
          <w:sz w:val="24"/>
          <w:szCs w:val="24"/>
        </w:rPr>
        <w:t>proceeded</w:t>
      </w:r>
      <w:r w:rsidR="00F83663">
        <w:rPr>
          <w:rFonts w:ascii="Bookman Old Style" w:hAnsi="Bookman Old Style"/>
          <w:sz w:val="24"/>
          <w:szCs w:val="24"/>
        </w:rPr>
        <w:t xml:space="preserve"> on the basis that the applicant had now started charging a tariff different from the initial by way of revision without approval. </w:t>
      </w:r>
    </w:p>
    <w:p w:rsidR="00F83663" w:rsidRDefault="00F83663" w:rsidP="00232993">
      <w:pPr>
        <w:spacing w:line="360" w:lineRule="auto"/>
        <w:jc w:val="both"/>
        <w:rPr>
          <w:rFonts w:ascii="Bookman Old Style" w:hAnsi="Bookman Old Style"/>
          <w:sz w:val="24"/>
          <w:szCs w:val="24"/>
        </w:rPr>
      </w:pPr>
    </w:p>
    <w:p w:rsidR="000C7BCD" w:rsidRDefault="00F83663" w:rsidP="00232993">
      <w:pPr>
        <w:spacing w:line="360" w:lineRule="auto"/>
        <w:jc w:val="both"/>
        <w:rPr>
          <w:rFonts w:ascii="Bookman Old Style" w:hAnsi="Bookman Old Style"/>
          <w:sz w:val="24"/>
          <w:szCs w:val="24"/>
        </w:rPr>
      </w:pPr>
      <w:r>
        <w:rPr>
          <w:rFonts w:ascii="Bookman Old Style" w:hAnsi="Bookman Old Style"/>
          <w:sz w:val="24"/>
          <w:szCs w:val="24"/>
        </w:rPr>
        <w:t>Mr. Mundashi, SC, pointed out that following the public hearing of 21</w:t>
      </w:r>
      <w:r w:rsidRPr="00F83663">
        <w:rPr>
          <w:rFonts w:ascii="Bookman Old Style" w:hAnsi="Bookman Old Style"/>
          <w:sz w:val="24"/>
          <w:szCs w:val="24"/>
          <w:vertAlign w:val="superscript"/>
        </w:rPr>
        <w:t>st</w:t>
      </w:r>
      <w:r>
        <w:rPr>
          <w:rFonts w:ascii="Bookman Old Style" w:hAnsi="Bookman Old Style"/>
          <w:sz w:val="24"/>
          <w:szCs w:val="24"/>
        </w:rPr>
        <w:t xml:space="preserve"> December, 2009, the respondent wrote to the applicant on 23</w:t>
      </w:r>
      <w:r w:rsidRPr="00F83663">
        <w:rPr>
          <w:rFonts w:ascii="Bookman Old Style" w:hAnsi="Bookman Old Style"/>
          <w:sz w:val="24"/>
          <w:szCs w:val="24"/>
          <w:vertAlign w:val="superscript"/>
        </w:rPr>
        <w:t>rd</w:t>
      </w:r>
      <w:r>
        <w:rPr>
          <w:rFonts w:ascii="Bookman Old Style" w:hAnsi="Bookman Old Style"/>
          <w:sz w:val="24"/>
          <w:szCs w:val="24"/>
        </w:rPr>
        <w:t xml:space="preserve"> December, 2009. The relevant portion of the letter referred to above, was expressed in the following terms</w:t>
      </w:r>
      <w:r w:rsidR="000C7BCD">
        <w:rPr>
          <w:rFonts w:ascii="Bookman Old Style" w:hAnsi="Bookman Old Style"/>
          <w:sz w:val="24"/>
          <w:szCs w:val="24"/>
        </w:rPr>
        <w:t>:</w:t>
      </w:r>
    </w:p>
    <w:p w:rsidR="00BE6224" w:rsidRPr="00FC6A1B" w:rsidRDefault="000C7BCD" w:rsidP="00FC6A1B">
      <w:pPr>
        <w:spacing w:line="240" w:lineRule="auto"/>
        <w:jc w:val="both"/>
        <w:rPr>
          <w:rFonts w:ascii="Bookman Old Style" w:hAnsi="Bookman Old Style"/>
          <w:i/>
          <w:sz w:val="24"/>
          <w:szCs w:val="24"/>
        </w:rPr>
      </w:pPr>
      <w:r w:rsidRPr="00FC6A1B">
        <w:rPr>
          <w:rFonts w:ascii="Bookman Old Style" w:hAnsi="Bookman Old Style"/>
          <w:i/>
          <w:sz w:val="24"/>
          <w:szCs w:val="24"/>
        </w:rPr>
        <w:t>“We acknowledge receipt of your letter dated 21</w:t>
      </w:r>
      <w:r w:rsidRPr="00FC6A1B">
        <w:rPr>
          <w:rFonts w:ascii="Bookman Old Style" w:hAnsi="Bookman Old Style"/>
          <w:i/>
          <w:sz w:val="24"/>
          <w:szCs w:val="24"/>
          <w:vertAlign w:val="superscript"/>
        </w:rPr>
        <w:t>st</w:t>
      </w:r>
      <w:r w:rsidRPr="00FC6A1B">
        <w:rPr>
          <w:rFonts w:ascii="Bookman Old Style" w:hAnsi="Bookman Old Style"/>
          <w:i/>
          <w:sz w:val="24"/>
          <w:szCs w:val="24"/>
        </w:rPr>
        <w:t xml:space="preserve"> December, 2009, and take note of the contents. Following the hearing held on 21</w:t>
      </w:r>
      <w:r w:rsidRPr="00FC6A1B">
        <w:rPr>
          <w:rFonts w:ascii="Bookman Old Style" w:hAnsi="Bookman Old Style"/>
          <w:i/>
          <w:sz w:val="24"/>
          <w:szCs w:val="24"/>
          <w:vertAlign w:val="superscript"/>
        </w:rPr>
        <w:t>st</w:t>
      </w:r>
      <w:r w:rsidRPr="00FC6A1B">
        <w:rPr>
          <w:rFonts w:ascii="Bookman Old Style" w:hAnsi="Bookman Old Style"/>
          <w:i/>
          <w:sz w:val="24"/>
          <w:szCs w:val="24"/>
        </w:rPr>
        <w:t xml:space="preserve"> December, 2009, and UPON HEARING North Western Energy Corporation</w:t>
      </w:r>
      <w:r w:rsidR="00C02B66">
        <w:rPr>
          <w:rFonts w:ascii="Bookman Old Style" w:hAnsi="Bookman Old Style"/>
          <w:i/>
          <w:sz w:val="24"/>
          <w:szCs w:val="24"/>
        </w:rPr>
        <w:t>,</w:t>
      </w:r>
      <w:r w:rsidRPr="00FC6A1B">
        <w:rPr>
          <w:rFonts w:ascii="Bookman Old Style" w:hAnsi="Bookman Old Style"/>
          <w:i/>
          <w:sz w:val="24"/>
          <w:szCs w:val="24"/>
        </w:rPr>
        <w:t xml:space="preserve"> and its representatives</w:t>
      </w:r>
      <w:r w:rsidR="00C02B66">
        <w:rPr>
          <w:rFonts w:ascii="Bookman Old Style" w:hAnsi="Bookman Old Style"/>
          <w:i/>
          <w:sz w:val="24"/>
          <w:szCs w:val="24"/>
        </w:rPr>
        <w:t>,</w:t>
      </w:r>
      <w:r w:rsidRPr="00FC6A1B">
        <w:rPr>
          <w:rFonts w:ascii="Bookman Old Style" w:hAnsi="Bookman Old Style"/>
          <w:i/>
          <w:sz w:val="24"/>
          <w:szCs w:val="24"/>
        </w:rPr>
        <w:t xml:space="preserve"> you are HEREBY REQUESTED to apply to the Energy Regulation Board for provisional </w:t>
      </w:r>
      <w:r w:rsidRPr="00FC6A1B">
        <w:rPr>
          <w:rFonts w:ascii="Bookman Old Style" w:hAnsi="Bookman Old Style"/>
          <w:i/>
          <w:sz w:val="24"/>
          <w:szCs w:val="24"/>
        </w:rPr>
        <w:lastRenderedPageBreak/>
        <w:t xml:space="preserve">approval of the current </w:t>
      </w:r>
      <w:r w:rsidR="00FC6A1B" w:rsidRPr="00FC6A1B">
        <w:rPr>
          <w:rFonts w:ascii="Bookman Old Style" w:hAnsi="Bookman Old Style"/>
          <w:i/>
          <w:sz w:val="24"/>
          <w:szCs w:val="24"/>
        </w:rPr>
        <w:t>tariff of K 475/kwh (which is US</w:t>
      </w:r>
      <w:r w:rsidRPr="00FC6A1B">
        <w:rPr>
          <w:rFonts w:ascii="Bookman Old Style" w:hAnsi="Bookman Old Style"/>
          <w:i/>
          <w:sz w:val="24"/>
          <w:szCs w:val="24"/>
        </w:rPr>
        <w:t xml:space="preserve"> 9.5</w:t>
      </w:r>
      <w:r w:rsidR="00BE6224" w:rsidRPr="00FC6A1B">
        <w:rPr>
          <w:rFonts w:ascii="Bookman Old Style" w:hAnsi="Bookman Old Style"/>
          <w:i/>
          <w:sz w:val="24"/>
          <w:szCs w:val="24"/>
        </w:rPr>
        <w:t xml:space="preserve"> </w:t>
      </w:r>
      <w:r w:rsidR="00C02B66">
        <w:rPr>
          <w:rFonts w:ascii="Bookman Old Style" w:hAnsi="Bookman Old Style"/>
          <w:i/>
          <w:sz w:val="24"/>
          <w:szCs w:val="24"/>
        </w:rPr>
        <w:t xml:space="preserve">cents </w:t>
      </w:r>
      <w:r w:rsidR="00BE6224" w:rsidRPr="00FC6A1B">
        <w:rPr>
          <w:rFonts w:ascii="Bookman Old Style" w:hAnsi="Bookman Old Style"/>
          <w:i/>
          <w:sz w:val="24"/>
          <w:szCs w:val="24"/>
        </w:rPr>
        <w:t>prior to your filing a formal tariff application. You are further REQUESTED to provide a detailed justification for the cu</w:t>
      </w:r>
      <w:r w:rsidR="00FC6A1B" w:rsidRPr="00FC6A1B">
        <w:rPr>
          <w:rFonts w:ascii="Bookman Old Style" w:hAnsi="Bookman Old Style"/>
          <w:i/>
          <w:sz w:val="24"/>
          <w:szCs w:val="24"/>
        </w:rPr>
        <w:t>rrent tariff being paid by the r</w:t>
      </w:r>
      <w:r w:rsidR="00BE6224" w:rsidRPr="00FC6A1B">
        <w:rPr>
          <w:rFonts w:ascii="Bookman Old Style" w:hAnsi="Bookman Old Style"/>
          <w:i/>
          <w:sz w:val="24"/>
          <w:szCs w:val="24"/>
        </w:rPr>
        <w:t>esidents of Lumwana Mine T</w:t>
      </w:r>
      <w:r w:rsidR="00FC6A1B" w:rsidRPr="00FC6A1B">
        <w:rPr>
          <w:rFonts w:ascii="Bookman Old Style" w:hAnsi="Bookman Old Style"/>
          <w:i/>
          <w:sz w:val="24"/>
          <w:szCs w:val="24"/>
        </w:rPr>
        <w:t>ownship,</w:t>
      </w:r>
      <w:r w:rsidR="00BE6224" w:rsidRPr="00FC6A1B">
        <w:rPr>
          <w:rFonts w:ascii="Bookman Old Style" w:hAnsi="Bookman Old Style"/>
          <w:i/>
          <w:sz w:val="24"/>
          <w:szCs w:val="24"/>
        </w:rPr>
        <w:t xml:space="preserve"> vis-a-vis the arrangements between Lumwana mining company and its employees and your contr</w:t>
      </w:r>
      <w:r w:rsidR="00FC6A1B" w:rsidRPr="00FC6A1B">
        <w:rPr>
          <w:rFonts w:ascii="Bookman Old Style" w:hAnsi="Bookman Old Style"/>
          <w:i/>
          <w:sz w:val="24"/>
          <w:szCs w:val="24"/>
        </w:rPr>
        <w:t>actual obligations with Lumwana</w:t>
      </w:r>
      <w:r w:rsidR="00BE6224" w:rsidRPr="00FC6A1B">
        <w:rPr>
          <w:rFonts w:ascii="Bookman Old Style" w:hAnsi="Bookman Old Style"/>
          <w:i/>
          <w:sz w:val="24"/>
          <w:szCs w:val="24"/>
        </w:rPr>
        <w:t xml:space="preserve"> Mining Company.”</w:t>
      </w:r>
    </w:p>
    <w:p w:rsidR="00BE6224" w:rsidRDefault="00BE6224" w:rsidP="00232993">
      <w:pPr>
        <w:spacing w:line="360" w:lineRule="auto"/>
        <w:jc w:val="both"/>
        <w:rPr>
          <w:rFonts w:ascii="Bookman Old Style" w:hAnsi="Bookman Old Style"/>
          <w:sz w:val="24"/>
          <w:szCs w:val="24"/>
        </w:rPr>
      </w:pPr>
    </w:p>
    <w:p w:rsidR="00890702" w:rsidRDefault="00BE6224" w:rsidP="00232993">
      <w:pPr>
        <w:spacing w:line="360" w:lineRule="auto"/>
        <w:jc w:val="both"/>
        <w:rPr>
          <w:rFonts w:ascii="Bookman Old Style" w:hAnsi="Bookman Old Style"/>
          <w:sz w:val="24"/>
          <w:szCs w:val="24"/>
        </w:rPr>
      </w:pPr>
      <w:r>
        <w:rPr>
          <w:rFonts w:ascii="Bookman Old Style" w:hAnsi="Bookman Old Style"/>
          <w:sz w:val="24"/>
          <w:szCs w:val="24"/>
        </w:rPr>
        <w:t>On the basis of the preceding letter, Mr. Mundashi, SC</w:t>
      </w:r>
      <w:r w:rsidR="00FC6A1B">
        <w:rPr>
          <w:rFonts w:ascii="Bookman Old Style" w:hAnsi="Bookman Old Style"/>
          <w:sz w:val="24"/>
          <w:szCs w:val="24"/>
        </w:rPr>
        <w:t>, argued that it is</w:t>
      </w:r>
      <w:r>
        <w:rPr>
          <w:rFonts w:ascii="Bookman Old Style" w:hAnsi="Bookman Old Style"/>
          <w:sz w:val="24"/>
          <w:szCs w:val="24"/>
        </w:rPr>
        <w:t xml:space="preserve"> demonstrably clear that from this letter, the respondent had shifted its position as to why the Enforcement Notice had been issued.</w:t>
      </w:r>
      <w:r w:rsidR="00C02B66">
        <w:rPr>
          <w:rFonts w:ascii="Bookman Old Style" w:hAnsi="Bookman Old Style"/>
          <w:sz w:val="24"/>
          <w:szCs w:val="24"/>
        </w:rPr>
        <w:t xml:space="preserve"> </w:t>
      </w:r>
      <w:r w:rsidR="008C79E5">
        <w:rPr>
          <w:rFonts w:ascii="Bookman Old Style" w:hAnsi="Bookman Old Style"/>
          <w:sz w:val="24"/>
          <w:szCs w:val="24"/>
        </w:rPr>
        <w:t>Mr. Mundashi, SC, recalled that according to the letter of 14</w:t>
      </w:r>
      <w:r w:rsidR="008C79E5" w:rsidRPr="008C79E5">
        <w:rPr>
          <w:rFonts w:ascii="Bookman Old Style" w:hAnsi="Bookman Old Style"/>
          <w:sz w:val="24"/>
          <w:szCs w:val="24"/>
          <w:vertAlign w:val="superscript"/>
        </w:rPr>
        <w:t>th</w:t>
      </w:r>
      <w:r w:rsidR="008C79E5">
        <w:rPr>
          <w:rFonts w:ascii="Bookman Old Style" w:hAnsi="Bookman Old Style"/>
          <w:sz w:val="24"/>
          <w:szCs w:val="24"/>
        </w:rPr>
        <w:t xml:space="preserve"> January, 2010, the applicant was advised </w:t>
      </w:r>
      <w:r w:rsidR="00FC6A1B">
        <w:rPr>
          <w:rFonts w:ascii="Bookman Old Style" w:hAnsi="Bookman Old Style"/>
          <w:sz w:val="24"/>
          <w:szCs w:val="24"/>
        </w:rPr>
        <w:t xml:space="preserve">that </w:t>
      </w:r>
      <w:r w:rsidR="008C79E5">
        <w:rPr>
          <w:rFonts w:ascii="Bookman Old Style" w:hAnsi="Bookman Old Style"/>
          <w:sz w:val="24"/>
          <w:szCs w:val="24"/>
        </w:rPr>
        <w:t>what it had in fact applied for was a tariff variation</w:t>
      </w:r>
      <w:r w:rsidR="00FC6A1B">
        <w:rPr>
          <w:rFonts w:ascii="Bookman Old Style" w:hAnsi="Bookman Old Style"/>
          <w:sz w:val="24"/>
          <w:szCs w:val="24"/>
        </w:rPr>
        <w:t>.</w:t>
      </w:r>
      <w:r w:rsidR="008C79E5">
        <w:rPr>
          <w:rFonts w:ascii="Bookman Old Style" w:hAnsi="Bookman Old Style"/>
          <w:sz w:val="24"/>
          <w:szCs w:val="24"/>
        </w:rPr>
        <w:t xml:space="preserve"> </w:t>
      </w:r>
      <w:r w:rsidR="00FC6A1B">
        <w:rPr>
          <w:rFonts w:ascii="Bookman Old Style" w:hAnsi="Bookman Old Style"/>
          <w:sz w:val="24"/>
          <w:szCs w:val="24"/>
        </w:rPr>
        <w:t xml:space="preserve">Yet subsequently </w:t>
      </w:r>
      <w:r w:rsidR="008C79E5">
        <w:rPr>
          <w:rFonts w:ascii="Bookman Old Style" w:hAnsi="Bookman Old Style"/>
          <w:sz w:val="24"/>
          <w:szCs w:val="24"/>
        </w:rPr>
        <w:t>it was advised that it should apply for formalisation of a tariff. Mr. Mundashi, SC, argued that the respondent was in effect forcing upon the applicant a tariff variation application to legitimise the actions it had taken against the applicant. Furthermore, Mr. Mundashi, SC, argued that a review of evidence shows that the Enforcement Notice was issued on the basis that the</w:t>
      </w:r>
      <w:r w:rsidR="00890702">
        <w:rPr>
          <w:rFonts w:ascii="Bookman Old Style" w:hAnsi="Bookman Old Style"/>
          <w:sz w:val="24"/>
          <w:szCs w:val="24"/>
        </w:rPr>
        <w:t xml:space="preserve"> applicant had effect</w:t>
      </w:r>
      <w:r w:rsidR="00FC6A1B">
        <w:rPr>
          <w:rFonts w:ascii="Bookman Old Style" w:hAnsi="Bookman Old Style"/>
          <w:sz w:val="24"/>
          <w:szCs w:val="24"/>
        </w:rPr>
        <w:t>ed</w:t>
      </w:r>
      <w:r w:rsidR="00890702">
        <w:rPr>
          <w:rFonts w:ascii="Bookman Old Style" w:hAnsi="Bookman Old Style"/>
          <w:sz w:val="24"/>
          <w:szCs w:val="24"/>
        </w:rPr>
        <w:t xml:space="preserve"> a tariff increase without following the law. Mr.</w:t>
      </w:r>
      <w:r w:rsidR="00FC6A1B">
        <w:rPr>
          <w:rFonts w:ascii="Bookman Old Style" w:hAnsi="Bookman Old Style"/>
          <w:sz w:val="24"/>
          <w:szCs w:val="24"/>
        </w:rPr>
        <w:t xml:space="preserve"> Mundashi, SC, went on to argue</w:t>
      </w:r>
      <w:r w:rsidR="00890702">
        <w:rPr>
          <w:rFonts w:ascii="Bookman Old Style" w:hAnsi="Bookman Old Style"/>
          <w:sz w:val="24"/>
          <w:szCs w:val="24"/>
        </w:rPr>
        <w:t xml:space="preserve"> that when the applicant pointed out that it was not effecting any tariff increase, but was merely implementing an initial tariff which had been approved, the respondent took the position that it did not approve the initial tariff</w:t>
      </w:r>
      <w:r w:rsidR="00FC6A1B">
        <w:rPr>
          <w:rFonts w:ascii="Bookman Old Style" w:hAnsi="Bookman Old Style"/>
          <w:sz w:val="24"/>
          <w:szCs w:val="24"/>
        </w:rPr>
        <w:t>,</w:t>
      </w:r>
      <w:r w:rsidR="00890702">
        <w:rPr>
          <w:rFonts w:ascii="Bookman Old Style" w:hAnsi="Bookman Old Style"/>
          <w:sz w:val="24"/>
          <w:szCs w:val="24"/>
        </w:rPr>
        <w:t xml:space="preserve"> and that the applicant should therefore apply to have it approved as a </w:t>
      </w:r>
      <w:r w:rsidR="00890702" w:rsidRPr="00162828">
        <w:rPr>
          <w:rFonts w:ascii="Bookman Old Style" w:hAnsi="Bookman Old Style"/>
          <w:i/>
          <w:sz w:val="24"/>
          <w:szCs w:val="24"/>
        </w:rPr>
        <w:t>“provisional approval.”</w:t>
      </w:r>
      <w:r w:rsidR="00890702">
        <w:rPr>
          <w:rFonts w:ascii="Bookman Old Style" w:hAnsi="Bookman Old Style"/>
          <w:sz w:val="24"/>
          <w:szCs w:val="24"/>
        </w:rPr>
        <w:t xml:space="preserve"> And on receipt of the documents in relation to the alleged </w:t>
      </w:r>
      <w:r w:rsidR="00FC6A1B" w:rsidRPr="00C02B66">
        <w:rPr>
          <w:rFonts w:ascii="Bookman Old Style" w:hAnsi="Bookman Old Style"/>
          <w:i/>
          <w:sz w:val="24"/>
          <w:szCs w:val="24"/>
        </w:rPr>
        <w:t>“</w:t>
      </w:r>
      <w:r w:rsidR="00890702" w:rsidRPr="00C02B66">
        <w:rPr>
          <w:rFonts w:ascii="Bookman Old Style" w:hAnsi="Bookman Old Style"/>
          <w:i/>
          <w:sz w:val="24"/>
          <w:szCs w:val="24"/>
        </w:rPr>
        <w:t>provisional approval,</w:t>
      </w:r>
      <w:r w:rsidR="00FC6A1B" w:rsidRPr="00C02B66">
        <w:rPr>
          <w:rFonts w:ascii="Bookman Old Style" w:hAnsi="Bookman Old Style"/>
          <w:i/>
          <w:sz w:val="24"/>
          <w:szCs w:val="24"/>
        </w:rPr>
        <w:t>”</w:t>
      </w:r>
      <w:r w:rsidR="00890702">
        <w:rPr>
          <w:rFonts w:ascii="Bookman Old Style" w:hAnsi="Bookman Old Style"/>
          <w:sz w:val="24"/>
          <w:szCs w:val="24"/>
        </w:rPr>
        <w:t xml:space="preserve"> it shifted position that the applicant was applying for a tariff variation. </w:t>
      </w:r>
    </w:p>
    <w:p w:rsidR="00890702" w:rsidRDefault="00890702" w:rsidP="00232993">
      <w:pPr>
        <w:spacing w:line="360" w:lineRule="auto"/>
        <w:jc w:val="both"/>
        <w:rPr>
          <w:rFonts w:ascii="Bookman Old Style" w:hAnsi="Bookman Old Style"/>
          <w:sz w:val="24"/>
          <w:szCs w:val="24"/>
        </w:rPr>
      </w:pPr>
    </w:p>
    <w:p w:rsidR="00A304F5" w:rsidRDefault="00890702" w:rsidP="00232993">
      <w:pPr>
        <w:spacing w:line="360" w:lineRule="auto"/>
        <w:jc w:val="both"/>
        <w:rPr>
          <w:rFonts w:ascii="Bookman Old Style" w:hAnsi="Bookman Old Style"/>
          <w:sz w:val="24"/>
          <w:szCs w:val="24"/>
        </w:rPr>
      </w:pPr>
      <w:r>
        <w:rPr>
          <w:rFonts w:ascii="Bookman Old Style" w:hAnsi="Bookman Old Style"/>
          <w:sz w:val="24"/>
          <w:szCs w:val="24"/>
        </w:rPr>
        <w:t>Mr. Mundashi, SC, reiterated his submission earlier on, that the position taken by the respondent is contradictory</w:t>
      </w:r>
      <w:r w:rsidR="00C02B66">
        <w:rPr>
          <w:rFonts w:ascii="Bookman Old Style" w:hAnsi="Bookman Old Style"/>
          <w:sz w:val="24"/>
          <w:szCs w:val="24"/>
        </w:rPr>
        <w:t>,</w:t>
      </w:r>
      <w:r>
        <w:rPr>
          <w:rFonts w:ascii="Bookman Old Style" w:hAnsi="Bookman Old Style"/>
          <w:sz w:val="24"/>
          <w:szCs w:val="24"/>
        </w:rPr>
        <w:t xml:space="preserve"> and suggests a determined attempt to review the applicant’s tariff for reasons that are not consistent with the law. Thus Mr. Mundashi, SC, argued that this smacks of unreasonableness, bad faith</w:t>
      </w:r>
      <w:r w:rsidR="00FC6A1B">
        <w:rPr>
          <w:rFonts w:ascii="Bookman Old Style" w:hAnsi="Bookman Old Style"/>
          <w:sz w:val="24"/>
          <w:szCs w:val="24"/>
        </w:rPr>
        <w:t>,</w:t>
      </w:r>
      <w:r>
        <w:rPr>
          <w:rFonts w:ascii="Bookman Old Style" w:hAnsi="Bookman Old Style"/>
          <w:sz w:val="24"/>
          <w:szCs w:val="24"/>
        </w:rPr>
        <w:t xml:space="preserve"> and illegality. Mr. </w:t>
      </w:r>
      <w:r w:rsidR="00FC6A1B">
        <w:rPr>
          <w:rFonts w:ascii="Bookman Old Style" w:hAnsi="Bookman Old Style"/>
          <w:sz w:val="24"/>
          <w:szCs w:val="24"/>
        </w:rPr>
        <w:t>Mundashi, SC</w:t>
      </w:r>
      <w:r w:rsidR="00C02B66">
        <w:rPr>
          <w:rFonts w:ascii="Bookman Old Style" w:hAnsi="Bookman Old Style"/>
          <w:sz w:val="24"/>
          <w:szCs w:val="24"/>
        </w:rPr>
        <w:t>,</w:t>
      </w:r>
      <w:r w:rsidR="00FC6A1B">
        <w:rPr>
          <w:rFonts w:ascii="Bookman Old Style" w:hAnsi="Bookman Old Style"/>
          <w:sz w:val="24"/>
          <w:szCs w:val="24"/>
        </w:rPr>
        <w:t xml:space="preserve"> </w:t>
      </w:r>
      <w:r>
        <w:rPr>
          <w:rFonts w:ascii="Bookman Old Style" w:hAnsi="Bookman Old Style"/>
          <w:sz w:val="24"/>
          <w:szCs w:val="24"/>
        </w:rPr>
        <w:t xml:space="preserve">pressed that the respondent as a public </w:t>
      </w:r>
      <w:r>
        <w:rPr>
          <w:rFonts w:ascii="Bookman Old Style" w:hAnsi="Bookman Old Style"/>
          <w:sz w:val="24"/>
          <w:szCs w:val="24"/>
        </w:rPr>
        <w:lastRenderedPageBreak/>
        <w:t>institution should in the exercise of its statutory functions act reasonably. Mr. Mundashi, SC</w:t>
      </w:r>
      <w:r w:rsidR="00FC6A1B">
        <w:rPr>
          <w:rFonts w:ascii="Bookman Old Style" w:hAnsi="Bookman Old Style"/>
          <w:sz w:val="24"/>
          <w:szCs w:val="24"/>
        </w:rPr>
        <w:t>,</w:t>
      </w:r>
      <w:r>
        <w:rPr>
          <w:rFonts w:ascii="Bookman Old Style" w:hAnsi="Bookman Old Style"/>
          <w:sz w:val="24"/>
          <w:szCs w:val="24"/>
        </w:rPr>
        <w:t xml:space="preserve"> drew my attention to the case of </w:t>
      </w:r>
      <w:r w:rsidRPr="00A304F5">
        <w:rPr>
          <w:rFonts w:ascii="Bookman Old Style" w:hAnsi="Bookman Old Style"/>
          <w:i/>
          <w:sz w:val="24"/>
          <w:szCs w:val="24"/>
        </w:rPr>
        <w:t>Chitala v Attorney General (1995 – 1997) Z.R. 91</w:t>
      </w:r>
      <w:r>
        <w:rPr>
          <w:rFonts w:ascii="Bookman Old Style" w:hAnsi="Bookman Old Style"/>
          <w:sz w:val="24"/>
          <w:szCs w:val="24"/>
        </w:rPr>
        <w:t xml:space="preserve">, where the Supreme Court made reference </w:t>
      </w:r>
      <w:r w:rsidR="00A304F5">
        <w:rPr>
          <w:rFonts w:ascii="Bookman Old Style" w:hAnsi="Bookman Old Style"/>
          <w:sz w:val="24"/>
          <w:szCs w:val="24"/>
        </w:rPr>
        <w:t xml:space="preserve">to Lord Diplock’s celebrated statement in </w:t>
      </w:r>
      <w:r w:rsidR="00A304F5" w:rsidRPr="00162828">
        <w:rPr>
          <w:rFonts w:ascii="Bookman Old Style" w:hAnsi="Bookman Old Style"/>
          <w:i/>
          <w:sz w:val="24"/>
          <w:szCs w:val="24"/>
        </w:rPr>
        <w:t xml:space="preserve">Council of Civil Service Union and Others v </w:t>
      </w:r>
      <w:r w:rsidR="00FC6A1B">
        <w:rPr>
          <w:rFonts w:ascii="Bookman Old Style" w:hAnsi="Bookman Old Style"/>
          <w:i/>
          <w:sz w:val="24"/>
          <w:szCs w:val="24"/>
        </w:rPr>
        <w:t>Minister for Civil Service [1985</w:t>
      </w:r>
      <w:r w:rsidR="00A304F5" w:rsidRPr="00162828">
        <w:rPr>
          <w:rFonts w:ascii="Bookman Old Style" w:hAnsi="Bookman Old Style"/>
          <w:i/>
          <w:sz w:val="24"/>
          <w:szCs w:val="24"/>
        </w:rPr>
        <w:t>]</w:t>
      </w:r>
      <w:r w:rsidR="00FC6A1B">
        <w:rPr>
          <w:rFonts w:ascii="Bookman Old Style" w:hAnsi="Bookman Old Style"/>
          <w:i/>
          <w:sz w:val="24"/>
          <w:szCs w:val="24"/>
        </w:rPr>
        <w:t xml:space="preserve"> A.C. 374</w:t>
      </w:r>
      <w:r w:rsidR="00A304F5">
        <w:rPr>
          <w:rFonts w:ascii="Bookman Old Style" w:hAnsi="Bookman Old Style"/>
          <w:sz w:val="24"/>
          <w:szCs w:val="24"/>
        </w:rPr>
        <w:t>, that classified and elaborate</w:t>
      </w:r>
      <w:r w:rsidR="00FC6A1B">
        <w:rPr>
          <w:rFonts w:ascii="Bookman Old Style" w:hAnsi="Bookman Old Style"/>
          <w:sz w:val="24"/>
          <w:szCs w:val="24"/>
        </w:rPr>
        <w:t>d</w:t>
      </w:r>
      <w:r w:rsidR="00A304F5">
        <w:rPr>
          <w:rFonts w:ascii="Bookman Old Style" w:hAnsi="Bookman Old Style"/>
          <w:sz w:val="24"/>
          <w:szCs w:val="24"/>
        </w:rPr>
        <w:t xml:space="preserve"> the three heads</w:t>
      </w:r>
      <w:r w:rsidR="00C02B66">
        <w:rPr>
          <w:rFonts w:ascii="Bookman Old Style" w:hAnsi="Bookman Old Style"/>
          <w:sz w:val="24"/>
          <w:szCs w:val="24"/>
        </w:rPr>
        <w:t>,</w:t>
      </w:r>
      <w:r w:rsidR="00A304F5">
        <w:rPr>
          <w:rFonts w:ascii="Bookman Old Style" w:hAnsi="Bookman Old Style"/>
          <w:sz w:val="24"/>
          <w:szCs w:val="24"/>
        </w:rPr>
        <w:t xml:space="preserve"> or ground</w:t>
      </w:r>
      <w:r w:rsidR="00FC6A1B">
        <w:rPr>
          <w:rFonts w:ascii="Bookman Old Style" w:hAnsi="Bookman Old Style"/>
          <w:sz w:val="24"/>
          <w:szCs w:val="24"/>
        </w:rPr>
        <w:t>s</w:t>
      </w:r>
      <w:r w:rsidR="00A304F5">
        <w:rPr>
          <w:rFonts w:ascii="Bookman Old Style" w:hAnsi="Bookman Old Style"/>
          <w:sz w:val="24"/>
          <w:szCs w:val="24"/>
        </w:rPr>
        <w:t xml:space="preserve"> upon which administrative action are subject to control by judicial review. Namely, </w:t>
      </w:r>
      <w:r w:rsidR="00A304F5" w:rsidRPr="00162828">
        <w:rPr>
          <w:rFonts w:ascii="Bookman Old Style" w:hAnsi="Bookman Old Style"/>
          <w:i/>
          <w:sz w:val="24"/>
          <w:szCs w:val="24"/>
        </w:rPr>
        <w:t>“illegality,” “irrationality,”</w:t>
      </w:r>
      <w:r w:rsidR="00A304F5">
        <w:rPr>
          <w:rFonts w:ascii="Bookman Old Style" w:hAnsi="Bookman Old Style"/>
          <w:sz w:val="24"/>
          <w:szCs w:val="24"/>
        </w:rPr>
        <w:t xml:space="preserve"> and a “</w:t>
      </w:r>
      <w:r w:rsidR="00A304F5" w:rsidRPr="00162828">
        <w:rPr>
          <w:rFonts w:ascii="Bookman Old Style" w:hAnsi="Bookman Old Style"/>
          <w:i/>
          <w:sz w:val="24"/>
          <w:szCs w:val="24"/>
        </w:rPr>
        <w:t>procedural impropriety.”</w:t>
      </w:r>
      <w:r>
        <w:rPr>
          <w:rFonts w:ascii="Bookman Old Style" w:hAnsi="Bookman Old Style"/>
          <w:sz w:val="24"/>
          <w:szCs w:val="24"/>
        </w:rPr>
        <w:t xml:space="preserve"> </w:t>
      </w:r>
      <w:r w:rsidR="00A304F5">
        <w:rPr>
          <w:rFonts w:ascii="Bookman Old Style" w:hAnsi="Bookman Old Style"/>
          <w:sz w:val="24"/>
          <w:szCs w:val="24"/>
        </w:rPr>
        <w:t xml:space="preserve">I will address these grounds in more detail later. </w:t>
      </w:r>
    </w:p>
    <w:p w:rsidR="00A304F5" w:rsidRDefault="00A304F5" w:rsidP="00232993">
      <w:pPr>
        <w:spacing w:line="360" w:lineRule="auto"/>
        <w:jc w:val="both"/>
        <w:rPr>
          <w:rFonts w:ascii="Bookman Old Style" w:hAnsi="Bookman Old Style"/>
          <w:sz w:val="24"/>
          <w:szCs w:val="24"/>
        </w:rPr>
      </w:pPr>
    </w:p>
    <w:p w:rsidR="00143DA1" w:rsidRDefault="00A304F5" w:rsidP="00232993">
      <w:pPr>
        <w:spacing w:line="360" w:lineRule="auto"/>
        <w:jc w:val="both"/>
        <w:rPr>
          <w:rFonts w:ascii="Bookman Old Style" w:hAnsi="Bookman Old Style"/>
          <w:sz w:val="24"/>
          <w:szCs w:val="24"/>
        </w:rPr>
      </w:pPr>
      <w:r>
        <w:rPr>
          <w:rFonts w:ascii="Bookman Old Style" w:hAnsi="Bookman Old Style"/>
          <w:sz w:val="24"/>
          <w:szCs w:val="24"/>
        </w:rPr>
        <w:t xml:space="preserve">After referring to Lord Diplock statement in </w:t>
      </w:r>
      <w:r w:rsidR="00C02B66" w:rsidRPr="00C02B66">
        <w:rPr>
          <w:rFonts w:ascii="Bookman Old Style" w:hAnsi="Bookman Old Style"/>
          <w:i/>
          <w:sz w:val="24"/>
          <w:szCs w:val="24"/>
        </w:rPr>
        <w:t>C</w:t>
      </w:r>
      <w:r w:rsidR="00FC6A1B" w:rsidRPr="00C02B66">
        <w:rPr>
          <w:rFonts w:ascii="Bookman Old Style" w:hAnsi="Bookman Old Style"/>
          <w:i/>
          <w:sz w:val="24"/>
          <w:szCs w:val="24"/>
        </w:rPr>
        <w:t>ouncil of Civil Service Union</w:t>
      </w:r>
      <w:r w:rsidR="00C02B66" w:rsidRPr="00C02B66">
        <w:rPr>
          <w:rFonts w:ascii="Bookman Old Style" w:hAnsi="Bookman Old Style"/>
          <w:i/>
          <w:sz w:val="24"/>
          <w:szCs w:val="24"/>
        </w:rPr>
        <w:t xml:space="preserve"> case</w:t>
      </w:r>
      <w:r w:rsidR="00C02B66">
        <w:rPr>
          <w:rFonts w:ascii="Bookman Old Style" w:hAnsi="Bookman Old Style"/>
          <w:sz w:val="24"/>
          <w:szCs w:val="24"/>
        </w:rPr>
        <w:t>,</w:t>
      </w:r>
      <w:r w:rsidR="00FC6A1B">
        <w:rPr>
          <w:rFonts w:ascii="Bookman Old Style" w:hAnsi="Bookman Old Style"/>
          <w:sz w:val="24"/>
          <w:szCs w:val="24"/>
        </w:rPr>
        <w:t xml:space="preserve"> </w:t>
      </w:r>
      <w:r>
        <w:rPr>
          <w:rFonts w:ascii="Bookman Old Style" w:hAnsi="Bookman Old Style"/>
          <w:sz w:val="24"/>
          <w:szCs w:val="24"/>
        </w:rPr>
        <w:t>referred to above, Mr. Mundashi, SC, submitted that the decision of the respo</w:t>
      </w:r>
      <w:r w:rsidR="00FC6A1B">
        <w:rPr>
          <w:rFonts w:ascii="Bookman Old Style" w:hAnsi="Bookman Old Style"/>
          <w:sz w:val="24"/>
          <w:szCs w:val="24"/>
        </w:rPr>
        <w:t>ndent to reduce the tariff of US</w:t>
      </w:r>
      <w:r w:rsidR="00D06B09">
        <w:rPr>
          <w:rFonts w:ascii="Bookman Old Style" w:hAnsi="Bookman Old Style"/>
          <w:sz w:val="24"/>
          <w:szCs w:val="24"/>
        </w:rPr>
        <w:t xml:space="preserve"> 9.5 cents/kwh</w:t>
      </w:r>
      <w:r w:rsidR="00FC6A1B">
        <w:rPr>
          <w:rFonts w:ascii="Bookman Old Style" w:hAnsi="Bookman Old Style"/>
          <w:sz w:val="24"/>
          <w:szCs w:val="24"/>
        </w:rPr>
        <w:t>, to US</w:t>
      </w:r>
      <w:r>
        <w:rPr>
          <w:rFonts w:ascii="Bookman Old Style" w:hAnsi="Bookman Old Style"/>
          <w:sz w:val="24"/>
          <w:szCs w:val="24"/>
        </w:rPr>
        <w:t xml:space="preserve"> </w:t>
      </w:r>
      <w:r w:rsidR="00C02B66">
        <w:rPr>
          <w:rFonts w:ascii="Bookman Old Style" w:hAnsi="Bookman Old Style"/>
          <w:sz w:val="24"/>
          <w:szCs w:val="24"/>
        </w:rPr>
        <w:t>6 cents/</w:t>
      </w:r>
      <w:r>
        <w:rPr>
          <w:rFonts w:ascii="Bookman Old Style" w:hAnsi="Bookman Old Style"/>
          <w:sz w:val="24"/>
          <w:szCs w:val="24"/>
        </w:rPr>
        <w:t>kwh and other orders based on that decision should be quashed on</w:t>
      </w:r>
      <w:r w:rsidR="00FC6A1B">
        <w:rPr>
          <w:rFonts w:ascii="Bookman Old Style" w:hAnsi="Bookman Old Style"/>
          <w:sz w:val="24"/>
          <w:szCs w:val="24"/>
        </w:rPr>
        <w:t xml:space="preserve"> the basis of the three heads or</w:t>
      </w:r>
      <w:r>
        <w:rPr>
          <w:rFonts w:ascii="Bookman Old Style" w:hAnsi="Bookman Old Style"/>
          <w:sz w:val="24"/>
          <w:szCs w:val="24"/>
        </w:rPr>
        <w:t xml:space="preserve"> grounds referred to by the Supreme Court in the </w:t>
      </w:r>
      <w:r w:rsidRPr="00A304F5">
        <w:rPr>
          <w:rFonts w:ascii="Bookman Old Style" w:hAnsi="Bookman Old Style"/>
          <w:i/>
          <w:sz w:val="24"/>
          <w:szCs w:val="24"/>
        </w:rPr>
        <w:t>Chitala case</w:t>
      </w:r>
      <w:r>
        <w:rPr>
          <w:rFonts w:ascii="Bookman Old Style" w:hAnsi="Bookman Old Style"/>
          <w:sz w:val="24"/>
          <w:szCs w:val="24"/>
        </w:rPr>
        <w:t>.</w:t>
      </w:r>
      <w:r w:rsidR="00D06B09">
        <w:rPr>
          <w:rFonts w:ascii="Bookman Old Style" w:hAnsi="Bookman Old Style"/>
          <w:sz w:val="24"/>
          <w:szCs w:val="24"/>
        </w:rPr>
        <w:t xml:space="preserve"> </w:t>
      </w:r>
      <w:r>
        <w:rPr>
          <w:rFonts w:ascii="Bookman Old Style" w:hAnsi="Bookman Old Style"/>
          <w:sz w:val="24"/>
          <w:szCs w:val="24"/>
        </w:rPr>
        <w:t xml:space="preserve">In this regard Mr. Mundashi, SC, argued as follows. First, there was an illegality committed in the manner that the respondent dealt with the respondent. </w:t>
      </w:r>
      <w:r w:rsidR="00EB7080">
        <w:rPr>
          <w:rFonts w:ascii="Bookman Old Style" w:hAnsi="Bookman Old Style"/>
          <w:sz w:val="24"/>
          <w:szCs w:val="24"/>
        </w:rPr>
        <w:t>I</w:t>
      </w:r>
      <w:r>
        <w:rPr>
          <w:rFonts w:ascii="Bookman Old Style" w:hAnsi="Bookman Old Style"/>
          <w:sz w:val="24"/>
          <w:szCs w:val="24"/>
        </w:rPr>
        <w:t xml:space="preserve">nitially </w:t>
      </w:r>
      <w:r w:rsidR="00EB7080">
        <w:rPr>
          <w:rFonts w:ascii="Bookman Old Style" w:hAnsi="Bookman Old Style"/>
          <w:sz w:val="24"/>
          <w:szCs w:val="24"/>
        </w:rPr>
        <w:t xml:space="preserve">the respondent </w:t>
      </w:r>
      <w:r>
        <w:rPr>
          <w:rFonts w:ascii="Bookman Old Style" w:hAnsi="Bookman Old Style"/>
          <w:sz w:val="24"/>
          <w:szCs w:val="24"/>
        </w:rPr>
        <w:t xml:space="preserve">issued an Enforcement Notice; </w:t>
      </w:r>
      <w:r w:rsidRPr="00EB7080">
        <w:rPr>
          <w:rFonts w:ascii="Bookman Old Style" w:hAnsi="Bookman Old Style"/>
          <w:i/>
          <w:sz w:val="24"/>
          <w:szCs w:val="24"/>
        </w:rPr>
        <w:t>“ANK 13”.</w:t>
      </w:r>
      <w:r>
        <w:rPr>
          <w:rFonts w:ascii="Bookman Old Style" w:hAnsi="Bookman Old Style"/>
          <w:sz w:val="24"/>
          <w:szCs w:val="24"/>
        </w:rPr>
        <w:t xml:space="preserve"> The Enforcement Notice was based on the tariff of US 9.5</w:t>
      </w:r>
      <w:r w:rsidR="00C02B66">
        <w:rPr>
          <w:rFonts w:ascii="Bookman Old Style" w:hAnsi="Bookman Old Style"/>
          <w:sz w:val="24"/>
          <w:szCs w:val="24"/>
        </w:rPr>
        <w:t xml:space="preserve"> cents</w:t>
      </w:r>
      <w:r>
        <w:rPr>
          <w:rFonts w:ascii="Bookman Old Style" w:hAnsi="Bookman Old Style"/>
          <w:sz w:val="24"/>
          <w:szCs w:val="24"/>
        </w:rPr>
        <w:t>/kwh and sec</w:t>
      </w:r>
      <w:r w:rsidR="00EB7080">
        <w:rPr>
          <w:rFonts w:ascii="Bookman Old Style" w:hAnsi="Bookman Old Style"/>
          <w:sz w:val="24"/>
          <w:szCs w:val="24"/>
        </w:rPr>
        <w:t>tion 8 of the Electricity Act. Mr. Mundashi, SC, argued that s</w:t>
      </w:r>
      <w:r>
        <w:rPr>
          <w:rFonts w:ascii="Bookman Old Style" w:hAnsi="Bookman Old Style"/>
          <w:sz w:val="24"/>
          <w:szCs w:val="24"/>
        </w:rPr>
        <w:t>ection 8 of the Electricity Act</w:t>
      </w:r>
      <w:r w:rsidR="00EB7080">
        <w:rPr>
          <w:rFonts w:ascii="Bookman Old Style" w:hAnsi="Bookman Old Style"/>
          <w:sz w:val="24"/>
          <w:szCs w:val="24"/>
        </w:rPr>
        <w:t>,</w:t>
      </w:r>
      <w:r>
        <w:rPr>
          <w:rFonts w:ascii="Bookman Old Style" w:hAnsi="Bookman Old Style"/>
          <w:sz w:val="24"/>
          <w:szCs w:val="24"/>
        </w:rPr>
        <w:t xml:space="preserve"> deals with the procedure to be followed when a licensed operator applies for a tariff variation over and above the initial tariff. </w:t>
      </w:r>
      <w:r w:rsidR="00EB7080">
        <w:rPr>
          <w:rFonts w:ascii="Bookman Old Style" w:hAnsi="Bookman Old Style"/>
          <w:sz w:val="24"/>
          <w:szCs w:val="24"/>
        </w:rPr>
        <w:t xml:space="preserve">Yet </w:t>
      </w:r>
      <w:r>
        <w:rPr>
          <w:rFonts w:ascii="Bookman Old Style" w:hAnsi="Bookman Old Style"/>
          <w:sz w:val="24"/>
          <w:szCs w:val="24"/>
        </w:rPr>
        <w:t xml:space="preserve">there is no evidence that points to the fact that there was </w:t>
      </w:r>
      <w:r w:rsidR="00EB7080">
        <w:rPr>
          <w:rFonts w:ascii="Bookman Old Style" w:hAnsi="Bookman Old Style"/>
          <w:sz w:val="24"/>
          <w:szCs w:val="24"/>
        </w:rPr>
        <w:t>any initial tariff other than the US</w:t>
      </w:r>
      <w:r>
        <w:rPr>
          <w:rFonts w:ascii="Bookman Old Style" w:hAnsi="Bookman Old Style"/>
          <w:sz w:val="24"/>
          <w:szCs w:val="24"/>
        </w:rPr>
        <w:t xml:space="preserve"> 9.5 </w:t>
      </w:r>
      <w:r w:rsidR="00C02B66">
        <w:rPr>
          <w:rFonts w:ascii="Bookman Old Style" w:hAnsi="Bookman Old Style"/>
          <w:sz w:val="24"/>
          <w:szCs w:val="24"/>
        </w:rPr>
        <w:t>cents/</w:t>
      </w:r>
      <w:r>
        <w:rPr>
          <w:rFonts w:ascii="Bookman Old Style" w:hAnsi="Bookman Old Style"/>
          <w:sz w:val="24"/>
          <w:szCs w:val="24"/>
        </w:rPr>
        <w:t>kwh which the applicant can be said to have revised upwards without approval.</w:t>
      </w:r>
    </w:p>
    <w:p w:rsidR="00143DA1" w:rsidRDefault="00143DA1" w:rsidP="00232993">
      <w:pPr>
        <w:spacing w:line="360" w:lineRule="auto"/>
        <w:jc w:val="both"/>
        <w:rPr>
          <w:rFonts w:ascii="Bookman Old Style" w:hAnsi="Bookman Old Style"/>
          <w:sz w:val="24"/>
          <w:szCs w:val="24"/>
        </w:rPr>
      </w:pPr>
    </w:p>
    <w:p w:rsidR="00D27BB1" w:rsidRDefault="00143DA1" w:rsidP="00232993">
      <w:pPr>
        <w:spacing w:line="360" w:lineRule="auto"/>
        <w:jc w:val="both"/>
        <w:rPr>
          <w:rFonts w:ascii="Bookman Old Style" w:hAnsi="Bookman Old Style"/>
          <w:sz w:val="24"/>
          <w:szCs w:val="24"/>
        </w:rPr>
      </w:pPr>
      <w:r>
        <w:rPr>
          <w:rFonts w:ascii="Bookman Old Style" w:hAnsi="Bookman Old Style"/>
          <w:sz w:val="24"/>
          <w:szCs w:val="24"/>
        </w:rPr>
        <w:t>Second, it was submitted in the alternative that the respondent de</w:t>
      </w:r>
      <w:r w:rsidR="00EB7080">
        <w:rPr>
          <w:rFonts w:ascii="Bookman Old Style" w:hAnsi="Bookman Old Style"/>
          <w:sz w:val="24"/>
          <w:szCs w:val="24"/>
        </w:rPr>
        <w:t>alt with the issue irrationally.</w:t>
      </w:r>
      <w:r>
        <w:rPr>
          <w:rFonts w:ascii="Bookman Old Style" w:hAnsi="Bookman Old Style"/>
          <w:sz w:val="24"/>
          <w:szCs w:val="24"/>
        </w:rPr>
        <w:t xml:space="preserve"> </w:t>
      </w:r>
      <w:r w:rsidR="00EB7080">
        <w:rPr>
          <w:rFonts w:ascii="Bookman Old Style" w:hAnsi="Bookman Old Style"/>
          <w:sz w:val="24"/>
          <w:szCs w:val="24"/>
        </w:rPr>
        <w:t>Mr. Mundashi, SC</w:t>
      </w:r>
      <w:r w:rsidR="0056796F">
        <w:rPr>
          <w:rFonts w:ascii="Bookman Old Style" w:hAnsi="Bookman Old Style"/>
          <w:sz w:val="24"/>
          <w:szCs w:val="24"/>
        </w:rPr>
        <w:t>,</w:t>
      </w:r>
      <w:r w:rsidR="00EB7080">
        <w:rPr>
          <w:rFonts w:ascii="Bookman Old Style" w:hAnsi="Bookman Old Style"/>
          <w:sz w:val="24"/>
          <w:szCs w:val="24"/>
        </w:rPr>
        <w:t xml:space="preserve"> maintains that </w:t>
      </w:r>
      <w:r>
        <w:rPr>
          <w:rFonts w:ascii="Bookman Old Style" w:hAnsi="Bookman Old Style"/>
          <w:sz w:val="24"/>
          <w:szCs w:val="24"/>
        </w:rPr>
        <w:t>the respondent has demonstrated how the respo</w:t>
      </w:r>
      <w:r w:rsidR="003C5753">
        <w:rPr>
          <w:rFonts w:ascii="Bookman Old Style" w:hAnsi="Bookman Old Style"/>
          <w:sz w:val="24"/>
          <w:szCs w:val="24"/>
        </w:rPr>
        <w:t xml:space="preserve">ndent has throughout shifted positions. In one breath, the respondent suggests that there is a ZESCO tariff </w:t>
      </w:r>
      <w:r w:rsidR="00EB7080">
        <w:rPr>
          <w:rFonts w:ascii="Bookman Old Style" w:hAnsi="Bookman Old Style"/>
          <w:sz w:val="24"/>
          <w:szCs w:val="24"/>
        </w:rPr>
        <w:t xml:space="preserve">of 4.4 </w:t>
      </w:r>
      <w:r w:rsidR="0056796F">
        <w:rPr>
          <w:rFonts w:ascii="Bookman Old Style" w:hAnsi="Bookman Old Style"/>
          <w:sz w:val="24"/>
          <w:szCs w:val="24"/>
        </w:rPr>
        <w:t>cents/</w:t>
      </w:r>
      <w:r w:rsidR="00EB7080">
        <w:rPr>
          <w:rFonts w:ascii="Bookman Old Style" w:hAnsi="Bookman Old Style"/>
          <w:sz w:val="24"/>
          <w:szCs w:val="24"/>
        </w:rPr>
        <w:t xml:space="preserve">kwh </w:t>
      </w:r>
      <w:r w:rsidR="003C5753">
        <w:rPr>
          <w:rFonts w:ascii="Bookman Old Style" w:hAnsi="Bookman Old Style"/>
          <w:sz w:val="24"/>
          <w:szCs w:val="24"/>
        </w:rPr>
        <w:lastRenderedPageBreak/>
        <w:t>which it approved as the initial tariff</w:t>
      </w:r>
      <w:r w:rsidR="00EB7080">
        <w:rPr>
          <w:rFonts w:ascii="Bookman Old Style" w:hAnsi="Bookman Old Style"/>
          <w:sz w:val="24"/>
          <w:szCs w:val="24"/>
        </w:rPr>
        <w:t>.</w:t>
      </w:r>
      <w:r w:rsidR="003C5753">
        <w:rPr>
          <w:rFonts w:ascii="Bookman Old Style" w:hAnsi="Bookman Old Style"/>
          <w:sz w:val="24"/>
          <w:szCs w:val="24"/>
        </w:rPr>
        <w:t xml:space="preserve"> </w:t>
      </w:r>
      <w:r w:rsidR="00EB7080">
        <w:rPr>
          <w:rFonts w:ascii="Bookman Old Style" w:hAnsi="Bookman Old Style"/>
          <w:sz w:val="24"/>
          <w:szCs w:val="24"/>
        </w:rPr>
        <w:t>And</w:t>
      </w:r>
      <w:r w:rsidR="003C5753">
        <w:rPr>
          <w:rFonts w:ascii="Bookman Old Style" w:hAnsi="Bookman Old Style"/>
          <w:sz w:val="24"/>
          <w:szCs w:val="24"/>
        </w:rPr>
        <w:t xml:space="preserve"> that the tariff of </w:t>
      </w:r>
      <w:r w:rsidR="00D06B09">
        <w:rPr>
          <w:rFonts w:ascii="Bookman Old Style" w:hAnsi="Bookman Old Style"/>
          <w:sz w:val="24"/>
          <w:szCs w:val="24"/>
        </w:rPr>
        <w:t xml:space="preserve">US </w:t>
      </w:r>
      <w:r w:rsidR="003C5753">
        <w:rPr>
          <w:rFonts w:ascii="Bookman Old Style" w:hAnsi="Bookman Old Style"/>
          <w:sz w:val="24"/>
          <w:szCs w:val="24"/>
        </w:rPr>
        <w:t xml:space="preserve">9.5 </w:t>
      </w:r>
      <w:r w:rsidR="0056796F">
        <w:rPr>
          <w:rFonts w:ascii="Bookman Old Style" w:hAnsi="Bookman Old Style"/>
          <w:sz w:val="24"/>
          <w:szCs w:val="24"/>
        </w:rPr>
        <w:t>cents/</w:t>
      </w:r>
      <w:r w:rsidR="003C5753">
        <w:rPr>
          <w:rFonts w:ascii="Bookman Old Style" w:hAnsi="Bookman Old Style"/>
          <w:sz w:val="24"/>
          <w:szCs w:val="24"/>
        </w:rPr>
        <w:t>kwh should be considered as a</w:t>
      </w:r>
      <w:r w:rsidR="00A20E29">
        <w:rPr>
          <w:rFonts w:ascii="Bookman Old Style" w:hAnsi="Bookman Old Style"/>
          <w:sz w:val="24"/>
          <w:szCs w:val="24"/>
        </w:rPr>
        <w:t xml:space="preserve"> variation</w:t>
      </w:r>
      <w:r w:rsidR="00E41047">
        <w:rPr>
          <w:rFonts w:ascii="Bookman Old Style" w:hAnsi="Bookman Old Style"/>
          <w:sz w:val="24"/>
          <w:szCs w:val="24"/>
        </w:rPr>
        <w:t>,</w:t>
      </w:r>
      <w:r w:rsidR="00A20E29">
        <w:rPr>
          <w:rFonts w:ascii="Bookman Old Style" w:hAnsi="Bookman Old Style"/>
          <w:sz w:val="24"/>
          <w:szCs w:val="24"/>
        </w:rPr>
        <w:t xml:space="preserve"> subject to approval as set out in section 8 of the Electricity Act. In another breath, the respondent takes the position that there had never been any tariff approval. And as such, it was treating the public hearing it had convened on the basis of section 8</w:t>
      </w:r>
      <w:r w:rsidR="00A20E29">
        <w:rPr>
          <w:rFonts w:ascii="Bookman Old Style" w:hAnsi="Bookman Old Style"/>
          <w:sz w:val="24"/>
          <w:szCs w:val="24"/>
        </w:rPr>
        <w:softHyphen/>
      </w:r>
      <w:r w:rsidR="00A20E29">
        <w:rPr>
          <w:rFonts w:ascii="Bookman Old Style" w:hAnsi="Bookman Old Style"/>
          <w:sz w:val="24"/>
          <w:szCs w:val="24"/>
        </w:rPr>
        <w:softHyphen/>
        <w:t>___</w:t>
      </w:r>
      <w:r w:rsidR="00A304F5">
        <w:rPr>
          <w:rFonts w:ascii="Bookman Old Style" w:hAnsi="Bookman Old Style"/>
          <w:sz w:val="24"/>
          <w:szCs w:val="24"/>
        </w:rPr>
        <w:t xml:space="preserve"> </w:t>
      </w:r>
      <w:r w:rsidR="00A20E29">
        <w:rPr>
          <w:rFonts w:ascii="Bookman Old Style" w:hAnsi="Bookman Old Style"/>
          <w:sz w:val="24"/>
          <w:szCs w:val="24"/>
        </w:rPr>
        <w:t xml:space="preserve"> as approval of the initial tariff of US 9.5</w:t>
      </w:r>
      <w:r w:rsidR="0056796F">
        <w:rPr>
          <w:rFonts w:ascii="Bookman Old Style" w:hAnsi="Bookman Old Style"/>
          <w:sz w:val="24"/>
          <w:szCs w:val="24"/>
        </w:rPr>
        <w:t xml:space="preserve"> cents</w:t>
      </w:r>
      <w:r w:rsidR="00A20E29">
        <w:rPr>
          <w:rFonts w:ascii="Bookman Old Style" w:hAnsi="Bookman Old Style"/>
          <w:sz w:val="24"/>
          <w:szCs w:val="24"/>
        </w:rPr>
        <w:t>/kwh</w:t>
      </w:r>
      <w:r w:rsidR="00D27BB1">
        <w:rPr>
          <w:rFonts w:ascii="Bookman Old Style" w:hAnsi="Bookman Old Style"/>
          <w:sz w:val="24"/>
          <w:szCs w:val="24"/>
        </w:rPr>
        <w:t>.</w:t>
      </w:r>
    </w:p>
    <w:p w:rsidR="0056796F" w:rsidRDefault="0056796F" w:rsidP="00232993">
      <w:pPr>
        <w:spacing w:line="360" w:lineRule="auto"/>
        <w:jc w:val="both"/>
        <w:rPr>
          <w:rFonts w:ascii="Bookman Old Style" w:hAnsi="Bookman Old Style"/>
          <w:sz w:val="24"/>
          <w:szCs w:val="24"/>
        </w:rPr>
      </w:pPr>
    </w:p>
    <w:p w:rsidR="00676BD6" w:rsidRDefault="00E41047" w:rsidP="00232993">
      <w:pPr>
        <w:spacing w:line="360" w:lineRule="auto"/>
        <w:jc w:val="both"/>
        <w:rPr>
          <w:rFonts w:ascii="Bookman Old Style" w:hAnsi="Bookman Old Style"/>
          <w:sz w:val="24"/>
          <w:szCs w:val="24"/>
        </w:rPr>
      </w:pPr>
      <w:r>
        <w:rPr>
          <w:rFonts w:ascii="Bookman Old Style" w:hAnsi="Bookman Old Style"/>
          <w:sz w:val="24"/>
          <w:szCs w:val="24"/>
        </w:rPr>
        <w:t>Mr. Mundashi, SC, maintain</w:t>
      </w:r>
      <w:r w:rsidR="0056796F">
        <w:rPr>
          <w:rFonts w:ascii="Bookman Old Style" w:hAnsi="Bookman Old Style"/>
          <w:sz w:val="24"/>
          <w:szCs w:val="24"/>
        </w:rPr>
        <w:t>s</w:t>
      </w:r>
      <w:r>
        <w:rPr>
          <w:rFonts w:ascii="Bookman Old Style" w:hAnsi="Bookman Old Style"/>
          <w:sz w:val="24"/>
          <w:szCs w:val="24"/>
        </w:rPr>
        <w:t xml:space="preserve"> that s</w:t>
      </w:r>
      <w:r w:rsidR="00D27BB1">
        <w:rPr>
          <w:rFonts w:ascii="Bookman Old Style" w:hAnsi="Bookman Old Style"/>
          <w:sz w:val="24"/>
          <w:szCs w:val="24"/>
        </w:rPr>
        <w:t xml:space="preserve">ection 8 of the Electricity Act, cannot be used to deal with the determination of the initial tariff of a new project, that has just been licensed under section 4 (1) of the Electricity Act. </w:t>
      </w:r>
      <w:r w:rsidR="00BF1598">
        <w:rPr>
          <w:rFonts w:ascii="Bookman Old Style" w:hAnsi="Bookman Old Style"/>
          <w:sz w:val="24"/>
          <w:szCs w:val="24"/>
        </w:rPr>
        <w:t>Yet t</w:t>
      </w:r>
      <w:r w:rsidR="00D27BB1">
        <w:rPr>
          <w:rFonts w:ascii="Bookman Old Style" w:hAnsi="Bookman Old Style"/>
          <w:sz w:val="24"/>
          <w:szCs w:val="24"/>
        </w:rPr>
        <w:t xml:space="preserve">he position of the respondent appear to be that section 8 is a </w:t>
      </w:r>
      <w:r w:rsidR="00D27BB1" w:rsidRPr="00162828">
        <w:rPr>
          <w:rFonts w:ascii="Bookman Old Style" w:hAnsi="Bookman Old Style"/>
          <w:i/>
          <w:sz w:val="24"/>
          <w:szCs w:val="24"/>
        </w:rPr>
        <w:t>“catch all”</w:t>
      </w:r>
      <w:r w:rsidR="00D27BB1">
        <w:rPr>
          <w:rFonts w:ascii="Bookman Old Style" w:hAnsi="Bookman Old Style"/>
          <w:sz w:val="24"/>
          <w:szCs w:val="24"/>
        </w:rPr>
        <w:t xml:space="preserve"> provision for any action it intends to take to ensure that an undertaking charges a tariff</w:t>
      </w:r>
      <w:r w:rsidR="00BF1598">
        <w:rPr>
          <w:rFonts w:ascii="Bookman Old Style" w:hAnsi="Bookman Old Style"/>
          <w:sz w:val="24"/>
          <w:szCs w:val="24"/>
        </w:rPr>
        <w:t xml:space="preserve"> which the respondent prefers. Mr. Mundashi, SC, reiterated that s</w:t>
      </w:r>
      <w:r w:rsidR="00D27BB1">
        <w:rPr>
          <w:rFonts w:ascii="Bookman Old Style" w:hAnsi="Bookman Old Style"/>
          <w:sz w:val="24"/>
          <w:szCs w:val="24"/>
        </w:rPr>
        <w:t>ection 8 cannot be the basis for dealing with an initial</w:t>
      </w:r>
      <w:r w:rsidR="00676BD6">
        <w:rPr>
          <w:rFonts w:ascii="Bookman Old Style" w:hAnsi="Bookman Old Style"/>
          <w:sz w:val="24"/>
          <w:szCs w:val="24"/>
        </w:rPr>
        <w:t xml:space="preserve"> tariff application as decided by the respondent at the public hearing.</w:t>
      </w:r>
      <w:r w:rsidR="0056796F">
        <w:rPr>
          <w:rFonts w:ascii="Bookman Old Style" w:hAnsi="Bookman Old Style"/>
          <w:sz w:val="24"/>
          <w:szCs w:val="24"/>
        </w:rPr>
        <w:t xml:space="preserve"> </w:t>
      </w:r>
      <w:r w:rsidR="00E80F0D">
        <w:rPr>
          <w:rFonts w:ascii="Bookman Old Style" w:hAnsi="Bookman Old Style"/>
          <w:sz w:val="24"/>
          <w:szCs w:val="24"/>
        </w:rPr>
        <w:t>Mr. Mundashi</w:t>
      </w:r>
      <w:r w:rsidR="00BF1598">
        <w:rPr>
          <w:rFonts w:ascii="Bookman Old Style" w:hAnsi="Bookman Old Style"/>
          <w:sz w:val="24"/>
          <w:szCs w:val="24"/>
        </w:rPr>
        <w:t>, SC, submitted that t</w:t>
      </w:r>
      <w:r w:rsidR="00676BD6">
        <w:rPr>
          <w:rFonts w:ascii="Bookman Old Style" w:hAnsi="Bookman Old Style"/>
          <w:sz w:val="24"/>
          <w:szCs w:val="24"/>
        </w:rPr>
        <w:t>he respondent is reading</w:t>
      </w:r>
      <w:r w:rsidR="00BF1598">
        <w:rPr>
          <w:rFonts w:ascii="Bookman Old Style" w:hAnsi="Bookman Old Style"/>
          <w:sz w:val="24"/>
          <w:szCs w:val="24"/>
        </w:rPr>
        <w:t xml:space="preserve"> into</w:t>
      </w:r>
      <w:r w:rsidR="00676BD6">
        <w:rPr>
          <w:rFonts w:ascii="Bookman Old Style" w:hAnsi="Bookman Old Style"/>
          <w:sz w:val="24"/>
          <w:szCs w:val="24"/>
        </w:rPr>
        <w:t xml:space="preserve">, and, or importing words in the statute. The case of </w:t>
      </w:r>
      <w:r w:rsidR="00676BD6" w:rsidRPr="00D06B09">
        <w:rPr>
          <w:rFonts w:ascii="Bookman Old Style" w:hAnsi="Bookman Old Style"/>
          <w:i/>
          <w:sz w:val="24"/>
          <w:szCs w:val="24"/>
        </w:rPr>
        <w:t>Miyand</w:t>
      </w:r>
      <w:r w:rsidR="0056796F" w:rsidRPr="00D06B09">
        <w:rPr>
          <w:rFonts w:ascii="Bookman Old Style" w:hAnsi="Bookman Old Style"/>
          <w:i/>
          <w:sz w:val="24"/>
          <w:szCs w:val="24"/>
        </w:rPr>
        <w:t>a v Handahu (1993 – 1994) Z.R.</w:t>
      </w:r>
      <w:r w:rsidR="00D06B09" w:rsidRPr="00D06B09">
        <w:rPr>
          <w:rFonts w:ascii="Bookman Old Style" w:hAnsi="Bookman Old Style"/>
          <w:i/>
          <w:sz w:val="24"/>
          <w:szCs w:val="24"/>
        </w:rPr>
        <w:t xml:space="preserve"> 187</w:t>
      </w:r>
      <w:r w:rsidR="00D06B09">
        <w:rPr>
          <w:rFonts w:ascii="Bookman Old Style" w:hAnsi="Bookman Old Style"/>
          <w:sz w:val="24"/>
          <w:szCs w:val="24"/>
        </w:rPr>
        <w:t>.</w:t>
      </w:r>
      <w:r w:rsidR="0056796F">
        <w:rPr>
          <w:rFonts w:ascii="Bookman Old Style" w:hAnsi="Bookman Old Style"/>
          <w:sz w:val="24"/>
          <w:szCs w:val="24"/>
        </w:rPr>
        <w:t xml:space="preserve"> wa</w:t>
      </w:r>
      <w:r w:rsidR="00676BD6">
        <w:rPr>
          <w:rFonts w:ascii="Bookman Old Style" w:hAnsi="Bookman Old Style"/>
          <w:sz w:val="24"/>
          <w:szCs w:val="24"/>
        </w:rPr>
        <w:t>s called in aid when it states that:</w:t>
      </w:r>
    </w:p>
    <w:p w:rsidR="00950287" w:rsidRPr="00F725C8" w:rsidRDefault="00676BD6" w:rsidP="00F725C8">
      <w:pPr>
        <w:spacing w:line="240" w:lineRule="auto"/>
        <w:jc w:val="both"/>
        <w:rPr>
          <w:rFonts w:ascii="Bookman Old Style" w:hAnsi="Bookman Old Style"/>
          <w:i/>
          <w:sz w:val="24"/>
          <w:szCs w:val="24"/>
        </w:rPr>
      </w:pPr>
      <w:r w:rsidRPr="00F725C8">
        <w:rPr>
          <w:rFonts w:ascii="Bookman Old Style" w:hAnsi="Bookman Old Style"/>
          <w:i/>
          <w:sz w:val="24"/>
          <w:szCs w:val="24"/>
        </w:rPr>
        <w:t>“When the language is plain and there is nothing to suggest that any words are used in the technical sense or that the context requires a departure from the fundamental rule, there would be no occasion to depart from the ordinary and literal meaning and it would be</w:t>
      </w:r>
      <w:r w:rsidR="00777D64">
        <w:rPr>
          <w:rFonts w:ascii="Bookman Old Style" w:hAnsi="Bookman Old Style"/>
          <w:i/>
          <w:sz w:val="24"/>
          <w:szCs w:val="24"/>
        </w:rPr>
        <w:t xml:space="preserve"> in</w:t>
      </w:r>
      <w:r w:rsidR="00950287" w:rsidRPr="00F725C8">
        <w:rPr>
          <w:rFonts w:ascii="Bookman Old Style" w:hAnsi="Bookman Old Style"/>
          <w:i/>
          <w:sz w:val="24"/>
          <w:szCs w:val="24"/>
        </w:rPr>
        <w:t>admissible to read into the terms anything else on grounds such as of policy, expediency, justice, or political exigency</w:t>
      </w:r>
      <w:r w:rsidR="00BF1598">
        <w:rPr>
          <w:rFonts w:ascii="Bookman Old Style" w:hAnsi="Bookman Old Style"/>
          <w:i/>
          <w:sz w:val="24"/>
          <w:szCs w:val="24"/>
        </w:rPr>
        <w:t>,</w:t>
      </w:r>
      <w:r w:rsidR="00950287" w:rsidRPr="00F725C8">
        <w:rPr>
          <w:rFonts w:ascii="Bookman Old Style" w:hAnsi="Bookman Old Style"/>
          <w:i/>
          <w:sz w:val="24"/>
          <w:szCs w:val="24"/>
        </w:rPr>
        <w:t xml:space="preserve"> motive of the framers, and the like...”</w:t>
      </w:r>
      <w:r w:rsidRPr="00F725C8">
        <w:rPr>
          <w:rFonts w:ascii="Bookman Old Style" w:hAnsi="Bookman Old Style"/>
          <w:i/>
          <w:sz w:val="24"/>
          <w:szCs w:val="24"/>
        </w:rPr>
        <w:t xml:space="preserve"> </w:t>
      </w:r>
    </w:p>
    <w:p w:rsidR="00950287" w:rsidRDefault="00950287" w:rsidP="00232993">
      <w:pPr>
        <w:spacing w:line="360" w:lineRule="auto"/>
        <w:jc w:val="both"/>
        <w:rPr>
          <w:rFonts w:ascii="Bookman Old Style" w:hAnsi="Bookman Old Style"/>
          <w:sz w:val="24"/>
          <w:szCs w:val="24"/>
        </w:rPr>
      </w:pPr>
    </w:p>
    <w:p w:rsidR="00F725C8" w:rsidRDefault="00514464" w:rsidP="00232993">
      <w:pPr>
        <w:spacing w:line="360" w:lineRule="auto"/>
        <w:jc w:val="both"/>
        <w:rPr>
          <w:rFonts w:ascii="Bookman Old Style" w:hAnsi="Bookman Old Style"/>
          <w:sz w:val="24"/>
          <w:szCs w:val="24"/>
        </w:rPr>
      </w:pPr>
      <w:r>
        <w:rPr>
          <w:rFonts w:ascii="Bookman Old Style" w:hAnsi="Bookman Old Style"/>
          <w:sz w:val="24"/>
          <w:szCs w:val="24"/>
        </w:rPr>
        <w:t xml:space="preserve">Thirdly, the applicant </w:t>
      </w:r>
      <w:r w:rsidR="00950287">
        <w:rPr>
          <w:rFonts w:ascii="Bookman Old Style" w:hAnsi="Bookman Old Style"/>
          <w:sz w:val="24"/>
          <w:szCs w:val="24"/>
        </w:rPr>
        <w:t>contends that by the respondent foisting on the applicant, an application for variation of an existing tariff</w:t>
      </w:r>
      <w:r w:rsidR="00CA786B">
        <w:rPr>
          <w:rFonts w:ascii="Bookman Old Style" w:hAnsi="Bookman Old Style"/>
          <w:sz w:val="24"/>
          <w:szCs w:val="24"/>
        </w:rPr>
        <w:t xml:space="preserve">, when it initially disposed of it as an </w:t>
      </w:r>
      <w:r w:rsidR="00950287">
        <w:rPr>
          <w:rFonts w:ascii="Bookman Old Style" w:hAnsi="Bookman Old Style"/>
          <w:sz w:val="24"/>
          <w:szCs w:val="24"/>
        </w:rPr>
        <w:t>in</w:t>
      </w:r>
      <w:r w:rsidR="00497A6A">
        <w:rPr>
          <w:rFonts w:ascii="Bookman Old Style" w:hAnsi="Bookman Old Style"/>
          <w:sz w:val="24"/>
          <w:szCs w:val="24"/>
        </w:rPr>
        <w:t>itial application for a new proj</w:t>
      </w:r>
      <w:r w:rsidR="00950287">
        <w:rPr>
          <w:rFonts w:ascii="Bookman Old Style" w:hAnsi="Bookman Old Style"/>
          <w:sz w:val="24"/>
          <w:szCs w:val="24"/>
        </w:rPr>
        <w:t>ect</w:t>
      </w:r>
      <w:r w:rsidR="00497A6A">
        <w:rPr>
          <w:rFonts w:ascii="Bookman Old Style" w:hAnsi="Bookman Old Style"/>
          <w:sz w:val="24"/>
          <w:szCs w:val="24"/>
        </w:rPr>
        <w:t>,</w:t>
      </w:r>
      <w:r w:rsidR="00950287">
        <w:rPr>
          <w:rFonts w:ascii="Bookman Old Style" w:hAnsi="Bookman Old Style"/>
          <w:sz w:val="24"/>
          <w:szCs w:val="24"/>
        </w:rPr>
        <w:t xml:space="preserve"> was a procedural</w:t>
      </w:r>
      <w:r w:rsidR="00777D64">
        <w:rPr>
          <w:rFonts w:ascii="Bookman Old Style" w:hAnsi="Bookman Old Style"/>
          <w:sz w:val="24"/>
          <w:szCs w:val="24"/>
        </w:rPr>
        <w:t>ly</w:t>
      </w:r>
      <w:r w:rsidR="00950287">
        <w:rPr>
          <w:rFonts w:ascii="Bookman Old Style" w:hAnsi="Bookman Old Style"/>
          <w:sz w:val="24"/>
          <w:szCs w:val="24"/>
        </w:rPr>
        <w:t xml:space="preserve"> </w:t>
      </w:r>
      <w:r w:rsidR="00497A6A">
        <w:rPr>
          <w:rFonts w:ascii="Bookman Old Style" w:hAnsi="Bookman Old Style"/>
          <w:sz w:val="24"/>
          <w:szCs w:val="24"/>
        </w:rPr>
        <w:t xml:space="preserve">improper. The applicant </w:t>
      </w:r>
      <w:r w:rsidR="00950287">
        <w:rPr>
          <w:rFonts w:ascii="Bookman Old Style" w:hAnsi="Bookman Old Style"/>
          <w:sz w:val="24"/>
          <w:szCs w:val="24"/>
        </w:rPr>
        <w:t>also</w:t>
      </w:r>
      <w:r w:rsidR="00497A6A">
        <w:rPr>
          <w:rFonts w:ascii="Bookman Old Style" w:hAnsi="Bookman Old Style"/>
          <w:sz w:val="24"/>
          <w:szCs w:val="24"/>
        </w:rPr>
        <w:t xml:space="preserve"> </w:t>
      </w:r>
      <w:r w:rsidR="00777D64">
        <w:rPr>
          <w:rFonts w:ascii="Bookman Old Style" w:hAnsi="Bookman Old Style"/>
          <w:sz w:val="24"/>
          <w:szCs w:val="24"/>
        </w:rPr>
        <w:t xml:space="preserve">countered the </w:t>
      </w:r>
      <w:r w:rsidR="00497A6A">
        <w:rPr>
          <w:rFonts w:ascii="Bookman Old Style" w:hAnsi="Bookman Old Style"/>
          <w:sz w:val="24"/>
          <w:szCs w:val="24"/>
        </w:rPr>
        <w:t>suggestion</w:t>
      </w:r>
      <w:r w:rsidR="00950287">
        <w:rPr>
          <w:rFonts w:ascii="Bookman Old Style" w:hAnsi="Bookman Old Style"/>
          <w:sz w:val="24"/>
          <w:szCs w:val="24"/>
        </w:rPr>
        <w:t xml:space="preserve"> by the respondent that there</w:t>
      </w:r>
      <w:r w:rsidR="00EC5DFF">
        <w:rPr>
          <w:rFonts w:ascii="Bookman Old Style" w:hAnsi="Bookman Old Style"/>
          <w:sz w:val="24"/>
          <w:szCs w:val="24"/>
        </w:rPr>
        <w:t xml:space="preserve"> was evidence of complaint</w:t>
      </w:r>
      <w:r w:rsidR="00497A6A">
        <w:rPr>
          <w:rFonts w:ascii="Bookman Old Style" w:hAnsi="Bookman Old Style"/>
          <w:sz w:val="24"/>
          <w:szCs w:val="24"/>
        </w:rPr>
        <w:t>(s)</w:t>
      </w:r>
      <w:r w:rsidR="00EC5DFF">
        <w:rPr>
          <w:rFonts w:ascii="Bookman Old Style" w:hAnsi="Bookman Old Style"/>
          <w:sz w:val="24"/>
          <w:szCs w:val="24"/>
        </w:rPr>
        <w:t xml:space="preserve"> against the appellant. The applicant </w:t>
      </w:r>
      <w:r w:rsidR="00EC5DFF">
        <w:rPr>
          <w:rFonts w:ascii="Bookman Old Style" w:hAnsi="Bookman Old Style"/>
          <w:sz w:val="24"/>
          <w:szCs w:val="24"/>
        </w:rPr>
        <w:lastRenderedPageBreak/>
        <w:t xml:space="preserve">contends that there is no evidence that any such complaint was </w:t>
      </w:r>
      <w:r w:rsidR="00497A6A">
        <w:rPr>
          <w:rFonts w:ascii="Bookman Old Style" w:hAnsi="Bookman Old Style"/>
          <w:sz w:val="24"/>
          <w:szCs w:val="24"/>
        </w:rPr>
        <w:t xml:space="preserve">ever </w:t>
      </w:r>
      <w:r w:rsidR="00EC5DFF">
        <w:rPr>
          <w:rFonts w:ascii="Bookman Old Style" w:hAnsi="Bookman Old Style"/>
          <w:sz w:val="24"/>
          <w:szCs w:val="24"/>
        </w:rPr>
        <w:t>forwarded to the applicant. The applicant further contends t</w:t>
      </w:r>
      <w:r w:rsidR="00D06B09">
        <w:rPr>
          <w:rFonts w:ascii="Bookman Old Style" w:hAnsi="Bookman Old Style"/>
          <w:sz w:val="24"/>
          <w:szCs w:val="24"/>
        </w:rPr>
        <w:t>hat if there was such complaint</w:t>
      </w:r>
      <w:r w:rsidR="00EC5DFF">
        <w:rPr>
          <w:rFonts w:ascii="Bookman Old Style" w:hAnsi="Bookman Old Style"/>
          <w:sz w:val="24"/>
          <w:szCs w:val="24"/>
        </w:rPr>
        <w:t xml:space="preserve"> received by the respondent</w:t>
      </w:r>
      <w:r w:rsidR="00497A6A">
        <w:rPr>
          <w:rFonts w:ascii="Bookman Old Style" w:hAnsi="Bookman Old Style"/>
          <w:sz w:val="24"/>
          <w:szCs w:val="24"/>
        </w:rPr>
        <w:t>,</w:t>
      </w:r>
      <w:r w:rsidR="00EC5DFF">
        <w:rPr>
          <w:rFonts w:ascii="Bookman Old Style" w:hAnsi="Bookman Old Style"/>
          <w:sz w:val="24"/>
          <w:szCs w:val="24"/>
        </w:rPr>
        <w:t xml:space="preserve"> it should have be</w:t>
      </w:r>
      <w:r w:rsidR="00497A6A">
        <w:rPr>
          <w:rFonts w:ascii="Bookman Old Style" w:hAnsi="Bookman Old Style"/>
          <w:sz w:val="24"/>
          <w:szCs w:val="24"/>
        </w:rPr>
        <w:t xml:space="preserve">en forwarded to the applicant. The applicant maintains </w:t>
      </w:r>
      <w:r w:rsidR="00777D64">
        <w:rPr>
          <w:rFonts w:ascii="Bookman Old Style" w:hAnsi="Bookman Old Style"/>
          <w:sz w:val="24"/>
          <w:szCs w:val="24"/>
        </w:rPr>
        <w:t xml:space="preserve">that </w:t>
      </w:r>
      <w:r w:rsidR="00497A6A">
        <w:rPr>
          <w:rFonts w:ascii="Bookman Old Style" w:hAnsi="Bookman Old Style"/>
          <w:sz w:val="24"/>
          <w:szCs w:val="24"/>
        </w:rPr>
        <w:t>t</w:t>
      </w:r>
      <w:r w:rsidR="00EC5DFF">
        <w:rPr>
          <w:rFonts w:ascii="Bookman Old Style" w:hAnsi="Bookman Old Style"/>
          <w:sz w:val="24"/>
          <w:szCs w:val="24"/>
        </w:rPr>
        <w:t>he fact that the com</w:t>
      </w:r>
      <w:r w:rsidR="00497A6A">
        <w:rPr>
          <w:rFonts w:ascii="Bookman Old Style" w:hAnsi="Bookman Old Style"/>
          <w:sz w:val="24"/>
          <w:szCs w:val="24"/>
        </w:rPr>
        <w:t>plain</w:t>
      </w:r>
      <w:r w:rsidR="00EC5DFF">
        <w:rPr>
          <w:rFonts w:ascii="Bookman Old Style" w:hAnsi="Bookman Old Style"/>
          <w:sz w:val="24"/>
          <w:szCs w:val="24"/>
        </w:rPr>
        <w:t>t was neither recorded</w:t>
      </w:r>
      <w:r w:rsidR="00497A6A">
        <w:rPr>
          <w:rFonts w:ascii="Bookman Old Style" w:hAnsi="Bookman Old Style"/>
          <w:sz w:val="24"/>
          <w:szCs w:val="24"/>
        </w:rPr>
        <w:t>, nor</w:t>
      </w:r>
      <w:r w:rsidR="00EC5DFF">
        <w:rPr>
          <w:rFonts w:ascii="Bookman Old Style" w:hAnsi="Bookman Old Style"/>
          <w:sz w:val="24"/>
          <w:szCs w:val="24"/>
        </w:rPr>
        <w:t xml:space="preserve"> forwarded to the applicant</w:t>
      </w:r>
      <w:r w:rsidR="00497A6A">
        <w:rPr>
          <w:rFonts w:ascii="Bookman Old Style" w:hAnsi="Bookman Old Style"/>
          <w:sz w:val="24"/>
          <w:szCs w:val="24"/>
        </w:rPr>
        <w:t>,</w:t>
      </w:r>
      <w:r w:rsidR="00EC5DFF">
        <w:rPr>
          <w:rFonts w:ascii="Bookman Old Style" w:hAnsi="Bookman Old Style"/>
          <w:sz w:val="24"/>
          <w:szCs w:val="24"/>
        </w:rPr>
        <w:t xml:space="preserve"> only confirms that the alleged complaint is in all probability a fiction.</w:t>
      </w:r>
    </w:p>
    <w:p w:rsidR="00F725C8" w:rsidRDefault="00F725C8" w:rsidP="00232993">
      <w:pPr>
        <w:spacing w:line="360" w:lineRule="auto"/>
        <w:jc w:val="both"/>
        <w:rPr>
          <w:rFonts w:ascii="Bookman Old Style" w:hAnsi="Bookman Old Style"/>
          <w:sz w:val="24"/>
          <w:szCs w:val="24"/>
        </w:rPr>
      </w:pPr>
    </w:p>
    <w:p w:rsidR="00202932" w:rsidRDefault="00F725C8" w:rsidP="00232993">
      <w:pPr>
        <w:spacing w:line="360" w:lineRule="auto"/>
        <w:jc w:val="both"/>
        <w:rPr>
          <w:rFonts w:ascii="Bookman Old Style" w:hAnsi="Bookman Old Style"/>
          <w:sz w:val="24"/>
          <w:szCs w:val="24"/>
        </w:rPr>
      </w:pPr>
      <w:r>
        <w:rPr>
          <w:rFonts w:ascii="Bookman Old Style" w:hAnsi="Bookman Old Style"/>
          <w:sz w:val="24"/>
          <w:szCs w:val="24"/>
        </w:rPr>
        <w:t xml:space="preserve">Further, Mr. Mundashi, SC, argued that the canvassing of public submissions and placement of the advertisement in the </w:t>
      </w:r>
      <w:r w:rsidRPr="00777D64">
        <w:rPr>
          <w:rFonts w:ascii="Bookman Old Style" w:hAnsi="Bookman Old Style"/>
          <w:i/>
          <w:sz w:val="24"/>
          <w:szCs w:val="24"/>
        </w:rPr>
        <w:t>Zambia Daily Mail</w:t>
      </w:r>
      <w:r>
        <w:rPr>
          <w:rFonts w:ascii="Bookman Old Style" w:hAnsi="Bookman Old Style"/>
          <w:sz w:val="24"/>
          <w:szCs w:val="24"/>
        </w:rPr>
        <w:t xml:space="preserve"> of 14</w:t>
      </w:r>
      <w:r w:rsidRPr="00F725C8">
        <w:rPr>
          <w:rFonts w:ascii="Bookman Old Style" w:hAnsi="Bookman Old Style"/>
          <w:sz w:val="24"/>
          <w:szCs w:val="24"/>
          <w:vertAlign w:val="superscript"/>
        </w:rPr>
        <w:t>th</w:t>
      </w:r>
      <w:r>
        <w:rPr>
          <w:rFonts w:ascii="Bookman Old Style" w:hAnsi="Bookman Old Style"/>
          <w:sz w:val="24"/>
          <w:szCs w:val="24"/>
        </w:rPr>
        <w:t xml:space="preserve"> April, 2010, by the respondent, </w:t>
      </w:r>
      <w:r w:rsidR="00734459">
        <w:rPr>
          <w:rFonts w:ascii="Bookman Old Style" w:hAnsi="Bookman Old Style"/>
          <w:sz w:val="24"/>
          <w:szCs w:val="24"/>
        </w:rPr>
        <w:t xml:space="preserve">suggests </w:t>
      </w:r>
      <w:r>
        <w:rPr>
          <w:rFonts w:ascii="Bookman Old Style" w:hAnsi="Bookman Old Style"/>
          <w:sz w:val="24"/>
          <w:szCs w:val="24"/>
        </w:rPr>
        <w:t xml:space="preserve">that the respondent was not acting </w:t>
      </w:r>
      <w:r w:rsidR="00734459">
        <w:rPr>
          <w:rFonts w:ascii="Bookman Old Style" w:hAnsi="Bookman Old Style"/>
          <w:sz w:val="24"/>
          <w:szCs w:val="24"/>
        </w:rPr>
        <w:t xml:space="preserve">impartially </w:t>
      </w:r>
      <w:r>
        <w:rPr>
          <w:rFonts w:ascii="Bookman Old Style" w:hAnsi="Bookman Old Style"/>
          <w:sz w:val="24"/>
          <w:szCs w:val="24"/>
        </w:rPr>
        <w:t xml:space="preserve">the </w:t>
      </w:r>
      <w:r w:rsidR="00734459">
        <w:rPr>
          <w:rFonts w:ascii="Bookman Old Style" w:hAnsi="Bookman Old Style"/>
          <w:sz w:val="24"/>
          <w:szCs w:val="24"/>
        </w:rPr>
        <w:t xml:space="preserve">in </w:t>
      </w:r>
      <w:r>
        <w:rPr>
          <w:rFonts w:ascii="Bookman Old Style" w:hAnsi="Bookman Old Style"/>
          <w:sz w:val="24"/>
          <w:szCs w:val="24"/>
        </w:rPr>
        <w:t>review</w:t>
      </w:r>
      <w:r w:rsidR="00734459">
        <w:rPr>
          <w:rFonts w:ascii="Bookman Old Style" w:hAnsi="Bookman Old Style"/>
          <w:sz w:val="24"/>
          <w:szCs w:val="24"/>
        </w:rPr>
        <w:t xml:space="preserve"> of the tariff</w:t>
      </w:r>
      <w:r>
        <w:rPr>
          <w:rFonts w:ascii="Bookman Old Style" w:hAnsi="Bookman Old Style"/>
          <w:sz w:val="24"/>
          <w:szCs w:val="24"/>
        </w:rPr>
        <w:t>. Mr. Mundashi, SC, submitted that all the actions referred to above suggest</w:t>
      </w:r>
      <w:r w:rsidR="00322074">
        <w:rPr>
          <w:rFonts w:ascii="Bookman Old Style" w:hAnsi="Bookman Old Style"/>
          <w:sz w:val="24"/>
          <w:szCs w:val="24"/>
        </w:rPr>
        <w:t>,</w:t>
      </w:r>
      <w:r>
        <w:rPr>
          <w:rFonts w:ascii="Bookman Old Style" w:hAnsi="Bookman Old Style"/>
          <w:sz w:val="24"/>
          <w:szCs w:val="24"/>
        </w:rPr>
        <w:t xml:space="preserve"> or reflect that the respondent was determined to r</w:t>
      </w:r>
      <w:r w:rsidR="00CE77E5">
        <w:rPr>
          <w:rFonts w:ascii="Bookman Old Style" w:hAnsi="Bookman Old Style"/>
          <w:sz w:val="24"/>
          <w:szCs w:val="24"/>
        </w:rPr>
        <w:t>evise the applicant’s tariff</w:t>
      </w:r>
      <w:r w:rsidR="00322074">
        <w:rPr>
          <w:rFonts w:ascii="Bookman Old Style" w:hAnsi="Bookman Old Style"/>
          <w:sz w:val="24"/>
          <w:szCs w:val="24"/>
        </w:rPr>
        <w:t>, e</w:t>
      </w:r>
      <w:r>
        <w:rPr>
          <w:rFonts w:ascii="Bookman Old Style" w:hAnsi="Bookman Old Style"/>
          <w:sz w:val="24"/>
          <w:szCs w:val="24"/>
        </w:rPr>
        <w:t>ven in the absence of any legal backing.</w:t>
      </w:r>
      <w:r w:rsidR="00172EF4">
        <w:rPr>
          <w:rFonts w:ascii="Bookman Old Style" w:hAnsi="Bookman Old Style"/>
          <w:sz w:val="24"/>
          <w:szCs w:val="24"/>
        </w:rPr>
        <w:t xml:space="preserve"> </w:t>
      </w:r>
      <w:r w:rsidR="006C3821">
        <w:rPr>
          <w:rFonts w:ascii="Bookman Old Style" w:hAnsi="Bookman Old Style"/>
          <w:sz w:val="24"/>
          <w:szCs w:val="24"/>
        </w:rPr>
        <w:t xml:space="preserve">Ultimately, </w:t>
      </w:r>
      <w:r w:rsidR="00202932">
        <w:rPr>
          <w:rFonts w:ascii="Bookman Old Style" w:hAnsi="Bookman Old Style"/>
          <w:sz w:val="24"/>
          <w:szCs w:val="24"/>
        </w:rPr>
        <w:t>I</w:t>
      </w:r>
      <w:r w:rsidR="006C3821">
        <w:rPr>
          <w:rFonts w:ascii="Bookman Old Style" w:hAnsi="Bookman Old Style"/>
          <w:sz w:val="24"/>
          <w:szCs w:val="24"/>
        </w:rPr>
        <w:t xml:space="preserve"> was urged to quash the decisions by the respondent</w:t>
      </w:r>
      <w:r w:rsidR="00CE77E5">
        <w:rPr>
          <w:rFonts w:ascii="Bookman Old Style" w:hAnsi="Bookman Old Style"/>
          <w:sz w:val="24"/>
          <w:szCs w:val="24"/>
        </w:rPr>
        <w:t>,</w:t>
      </w:r>
      <w:r w:rsidR="006C3821">
        <w:rPr>
          <w:rFonts w:ascii="Bookman Old Style" w:hAnsi="Bookman Old Style"/>
          <w:sz w:val="24"/>
          <w:szCs w:val="24"/>
        </w:rPr>
        <w:t xml:space="preserve"> and award the applicant damages on account of the decisions taken by the respondent.</w:t>
      </w:r>
      <w:r w:rsidR="00151455">
        <w:rPr>
          <w:rFonts w:ascii="Bookman Old Style" w:hAnsi="Bookman Old Style"/>
          <w:sz w:val="24"/>
          <w:szCs w:val="24"/>
        </w:rPr>
        <w:t xml:space="preserve"> </w:t>
      </w:r>
    </w:p>
    <w:p w:rsidR="00202932" w:rsidRDefault="00202932" w:rsidP="00232993">
      <w:pPr>
        <w:spacing w:line="360" w:lineRule="auto"/>
        <w:jc w:val="both"/>
        <w:rPr>
          <w:rFonts w:ascii="Bookman Old Style" w:hAnsi="Bookman Old Style"/>
          <w:sz w:val="24"/>
          <w:szCs w:val="24"/>
        </w:rPr>
      </w:pPr>
    </w:p>
    <w:p w:rsidR="00CE77E5" w:rsidRPr="00CE77E5" w:rsidRDefault="00CE77E5" w:rsidP="00232993">
      <w:pPr>
        <w:spacing w:line="360" w:lineRule="auto"/>
        <w:jc w:val="both"/>
        <w:rPr>
          <w:rFonts w:ascii="Bookman Old Style" w:hAnsi="Bookman Old Style"/>
          <w:b/>
          <w:sz w:val="24"/>
          <w:szCs w:val="24"/>
        </w:rPr>
      </w:pPr>
      <w:r w:rsidRPr="00CE77E5">
        <w:rPr>
          <w:rFonts w:ascii="Bookman Old Style" w:hAnsi="Bookman Old Style"/>
          <w:b/>
          <w:sz w:val="24"/>
          <w:szCs w:val="24"/>
        </w:rPr>
        <w:t xml:space="preserve">RESPONDENT’S SUBMISSIONS </w:t>
      </w:r>
    </w:p>
    <w:p w:rsidR="00151455" w:rsidRDefault="00151455" w:rsidP="00232993">
      <w:pPr>
        <w:spacing w:line="360" w:lineRule="auto"/>
        <w:jc w:val="both"/>
        <w:rPr>
          <w:rFonts w:ascii="Bookman Old Style" w:hAnsi="Bookman Old Style"/>
          <w:sz w:val="24"/>
          <w:szCs w:val="24"/>
        </w:rPr>
      </w:pPr>
      <w:r>
        <w:rPr>
          <w:rFonts w:ascii="Bookman Old Style" w:hAnsi="Bookman Old Style"/>
          <w:sz w:val="24"/>
          <w:szCs w:val="24"/>
        </w:rPr>
        <w:t>On 10</w:t>
      </w:r>
      <w:r w:rsidRPr="00151455">
        <w:rPr>
          <w:rFonts w:ascii="Bookman Old Style" w:hAnsi="Bookman Old Style"/>
          <w:sz w:val="24"/>
          <w:szCs w:val="24"/>
          <w:vertAlign w:val="superscript"/>
        </w:rPr>
        <w:t>th</w:t>
      </w:r>
      <w:r>
        <w:rPr>
          <w:rFonts w:ascii="Bookman Old Style" w:hAnsi="Bookman Old Style"/>
          <w:sz w:val="24"/>
          <w:szCs w:val="24"/>
        </w:rPr>
        <w:t xml:space="preserve"> September, 2010, the respondent filed its written su</w:t>
      </w:r>
      <w:r w:rsidR="00202932">
        <w:rPr>
          <w:rFonts w:ascii="Bookman Old Style" w:hAnsi="Bookman Old Style"/>
          <w:sz w:val="24"/>
          <w:szCs w:val="24"/>
        </w:rPr>
        <w:t>bmissions. In the submissions</w:t>
      </w:r>
      <w:r w:rsidR="00CE77E5">
        <w:rPr>
          <w:rFonts w:ascii="Bookman Old Style" w:hAnsi="Bookman Old Style"/>
          <w:sz w:val="24"/>
          <w:szCs w:val="24"/>
        </w:rPr>
        <w:t>,</w:t>
      </w:r>
      <w:r w:rsidR="00202932">
        <w:rPr>
          <w:rFonts w:ascii="Bookman Old Style" w:hAnsi="Bookman Old Style"/>
          <w:sz w:val="24"/>
          <w:szCs w:val="24"/>
        </w:rPr>
        <w:t xml:space="preserve"> Ms</w:t>
      </w:r>
      <w:r>
        <w:rPr>
          <w:rFonts w:ascii="Bookman Old Style" w:hAnsi="Bookman Old Style"/>
          <w:sz w:val="24"/>
          <w:szCs w:val="24"/>
        </w:rPr>
        <w:t>. Bwalya</w:t>
      </w:r>
      <w:r w:rsidR="00202932">
        <w:rPr>
          <w:rFonts w:ascii="Bookman Old Style" w:hAnsi="Bookman Old Style"/>
          <w:sz w:val="24"/>
          <w:szCs w:val="24"/>
        </w:rPr>
        <w:t xml:space="preserve"> contextualised the concept of energy regulation</w:t>
      </w:r>
      <w:r w:rsidR="00CE77E5">
        <w:rPr>
          <w:rFonts w:ascii="Bookman Old Style" w:hAnsi="Bookman Old Style"/>
          <w:sz w:val="24"/>
          <w:szCs w:val="24"/>
        </w:rPr>
        <w:t>;</w:t>
      </w:r>
      <w:r>
        <w:rPr>
          <w:rFonts w:ascii="Bookman Old Style" w:hAnsi="Bookman Old Style"/>
          <w:sz w:val="24"/>
          <w:szCs w:val="24"/>
        </w:rPr>
        <w:t xml:space="preserve"> </w:t>
      </w:r>
      <w:r w:rsidR="00202932">
        <w:rPr>
          <w:rFonts w:ascii="Bookman Old Style" w:hAnsi="Bookman Old Style"/>
          <w:sz w:val="24"/>
          <w:szCs w:val="24"/>
        </w:rPr>
        <w:t>described</w:t>
      </w:r>
      <w:r>
        <w:rPr>
          <w:rFonts w:ascii="Bookman Old Style" w:hAnsi="Bookman Old Style"/>
          <w:sz w:val="24"/>
          <w:szCs w:val="24"/>
        </w:rPr>
        <w:t xml:space="preserve"> the history of </w:t>
      </w:r>
      <w:r w:rsidR="00202932">
        <w:rPr>
          <w:rFonts w:ascii="Bookman Old Style" w:hAnsi="Bookman Old Style"/>
          <w:sz w:val="24"/>
          <w:szCs w:val="24"/>
        </w:rPr>
        <w:t>energy regulation in Zambia; r</w:t>
      </w:r>
      <w:r>
        <w:rPr>
          <w:rFonts w:ascii="Bookman Old Style" w:hAnsi="Bookman Old Style"/>
          <w:sz w:val="24"/>
          <w:szCs w:val="24"/>
        </w:rPr>
        <w:t>egul</w:t>
      </w:r>
      <w:r w:rsidR="00202932">
        <w:rPr>
          <w:rFonts w:ascii="Bookman Old Style" w:hAnsi="Bookman Old Style"/>
          <w:sz w:val="24"/>
          <w:szCs w:val="24"/>
        </w:rPr>
        <w:t>atory governance; regulatory substance; d</w:t>
      </w:r>
      <w:r>
        <w:rPr>
          <w:rFonts w:ascii="Bookman Old Style" w:hAnsi="Bookman Old Style"/>
          <w:sz w:val="24"/>
          <w:szCs w:val="24"/>
        </w:rPr>
        <w:t>uties and powers of the respondent; and coverage of the Energy Regulation Act</w:t>
      </w:r>
      <w:r w:rsidR="00D06B09">
        <w:rPr>
          <w:rFonts w:ascii="Bookman Old Style" w:hAnsi="Bookman Old Style"/>
          <w:sz w:val="24"/>
          <w:szCs w:val="24"/>
        </w:rPr>
        <w:t>;</w:t>
      </w:r>
      <w:r>
        <w:rPr>
          <w:rFonts w:ascii="Bookman Old Style" w:hAnsi="Bookman Old Style"/>
          <w:sz w:val="24"/>
          <w:szCs w:val="24"/>
        </w:rPr>
        <w:t xml:space="preserve"> and the Electricity Act. All these matters referred to above</w:t>
      </w:r>
      <w:r w:rsidR="00202932">
        <w:rPr>
          <w:rFonts w:ascii="Bookman Old Style" w:hAnsi="Bookman Old Style"/>
          <w:sz w:val="24"/>
          <w:szCs w:val="24"/>
        </w:rPr>
        <w:t>, running into seven pages</w:t>
      </w:r>
      <w:r w:rsidR="00CE77E5">
        <w:rPr>
          <w:rFonts w:ascii="Bookman Old Style" w:hAnsi="Bookman Old Style"/>
          <w:sz w:val="24"/>
          <w:szCs w:val="24"/>
        </w:rPr>
        <w:t>,</w:t>
      </w:r>
      <w:r w:rsidR="00202932">
        <w:rPr>
          <w:rFonts w:ascii="Bookman Old Style" w:hAnsi="Bookman Old Style"/>
          <w:sz w:val="24"/>
          <w:szCs w:val="24"/>
        </w:rPr>
        <w:t xml:space="preserve"> took the</w:t>
      </w:r>
      <w:r>
        <w:rPr>
          <w:rFonts w:ascii="Bookman Old Style" w:hAnsi="Bookman Old Style"/>
          <w:sz w:val="24"/>
          <w:szCs w:val="24"/>
        </w:rPr>
        <w:t xml:space="preserve"> form of</w:t>
      </w:r>
      <w:r w:rsidR="00202932">
        <w:rPr>
          <w:rFonts w:ascii="Bookman Old Style" w:hAnsi="Bookman Old Style"/>
          <w:sz w:val="24"/>
          <w:szCs w:val="24"/>
        </w:rPr>
        <w:t xml:space="preserve"> a</w:t>
      </w:r>
      <w:r>
        <w:rPr>
          <w:rFonts w:ascii="Bookman Old Style" w:hAnsi="Bookman Old Style"/>
          <w:sz w:val="24"/>
          <w:szCs w:val="24"/>
        </w:rPr>
        <w:t xml:space="preserve"> lecture on </w:t>
      </w:r>
      <w:r w:rsidRPr="00162828">
        <w:rPr>
          <w:rFonts w:ascii="Bookman Old Style" w:hAnsi="Bookman Old Style"/>
          <w:i/>
          <w:sz w:val="24"/>
          <w:szCs w:val="24"/>
        </w:rPr>
        <w:t>“Energy Regulation</w:t>
      </w:r>
      <w:r w:rsidR="00202932">
        <w:rPr>
          <w:rFonts w:ascii="Bookman Old Style" w:hAnsi="Bookman Old Style"/>
          <w:i/>
          <w:sz w:val="24"/>
          <w:szCs w:val="24"/>
        </w:rPr>
        <w:t>,</w:t>
      </w:r>
      <w:r w:rsidR="00202932">
        <w:rPr>
          <w:rFonts w:ascii="Bookman Old Style" w:hAnsi="Bookman Old Style"/>
          <w:sz w:val="24"/>
          <w:szCs w:val="24"/>
        </w:rPr>
        <w:t xml:space="preserve">” </w:t>
      </w:r>
      <w:r>
        <w:rPr>
          <w:rFonts w:ascii="Bookman Old Style" w:hAnsi="Bookman Old Style"/>
          <w:sz w:val="24"/>
          <w:szCs w:val="24"/>
        </w:rPr>
        <w:t xml:space="preserve">will </w:t>
      </w:r>
      <w:r w:rsidR="00202932">
        <w:rPr>
          <w:rFonts w:ascii="Bookman Old Style" w:hAnsi="Bookman Old Style"/>
          <w:sz w:val="24"/>
          <w:szCs w:val="24"/>
        </w:rPr>
        <w:t xml:space="preserve">not </w:t>
      </w:r>
      <w:r>
        <w:rPr>
          <w:rFonts w:ascii="Bookman Old Style" w:hAnsi="Bookman Old Style"/>
          <w:sz w:val="24"/>
          <w:szCs w:val="24"/>
        </w:rPr>
        <w:t xml:space="preserve">be addressed because they are to </w:t>
      </w:r>
      <w:r w:rsidR="00202932">
        <w:rPr>
          <w:rFonts w:ascii="Bookman Old Style" w:hAnsi="Bookman Old Style"/>
          <w:sz w:val="24"/>
          <w:szCs w:val="24"/>
        </w:rPr>
        <w:t>germane to the resolution of the dispute at hand.</w:t>
      </w:r>
    </w:p>
    <w:p w:rsidR="00151455" w:rsidRDefault="00151455" w:rsidP="00232993">
      <w:pPr>
        <w:spacing w:line="360" w:lineRule="auto"/>
        <w:jc w:val="both"/>
        <w:rPr>
          <w:rFonts w:ascii="Bookman Old Style" w:hAnsi="Bookman Old Style"/>
          <w:sz w:val="24"/>
          <w:szCs w:val="24"/>
        </w:rPr>
      </w:pPr>
    </w:p>
    <w:p w:rsidR="0002735D" w:rsidRDefault="00151455" w:rsidP="0023299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In so far as is relevant, Ms. Bwalya submitted </w:t>
      </w:r>
      <w:r w:rsidR="00172EF4">
        <w:rPr>
          <w:rFonts w:ascii="Bookman Old Style" w:hAnsi="Bookman Old Style"/>
          <w:sz w:val="24"/>
          <w:szCs w:val="24"/>
        </w:rPr>
        <w:t xml:space="preserve">at the outset </w:t>
      </w:r>
      <w:r>
        <w:rPr>
          <w:rFonts w:ascii="Bookman Old Style" w:hAnsi="Bookman Old Style"/>
          <w:sz w:val="24"/>
          <w:szCs w:val="24"/>
        </w:rPr>
        <w:t>that the respondent is empowered by sections 3 of the Electricity Act</w:t>
      </w:r>
      <w:r w:rsidR="00172EF4">
        <w:rPr>
          <w:rFonts w:ascii="Bookman Old Style" w:hAnsi="Bookman Old Style"/>
          <w:sz w:val="24"/>
          <w:szCs w:val="24"/>
        </w:rPr>
        <w:t>,</w:t>
      </w:r>
      <w:r>
        <w:rPr>
          <w:rFonts w:ascii="Bookman Old Style" w:hAnsi="Bookman Old Style"/>
          <w:sz w:val="24"/>
          <w:szCs w:val="24"/>
        </w:rPr>
        <w:t xml:space="preserve"> and 12 of the </w:t>
      </w:r>
      <w:r w:rsidR="00172EF4">
        <w:rPr>
          <w:rFonts w:ascii="Bookman Old Style" w:hAnsi="Bookman Old Style"/>
          <w:sz w:val="24"/>
          <w:szCs w:val="24"/>
        </w:rPr>
        <w:t>Energy Regulation</w:t>
      </w:r>
      <w:r w:rsidR="009D42B7">
        <w:rPr>
          <w:rFonts w:ascii="Bookman Old Style" w:hAnsi="Bookman Old Style"/>
          <w:sz w:val="24"/>
          <w:szCs w:val="24"/>
        </w:rPr>
        <w:t xml:space="preserve"> Act</w:t>
      </w:r>
      <w:r w:rsidR="00172EF4">
        <w:rPr>
          <w:rFonts w:ascii="Bookman Old Style" w:hAnsi="Bookman Old Style"/>
          <w:sz w:val="24"/>
          <w:szCs w:val="24"/>
        </w:rPr>
        <w:t>,</w:t>
      </w:r>
      <w:r w:rsidR="009D42B7">
        <w:rPr>
          <w:rFonts w:ascii="Bookman Old Style" w:hAnsi="Bookman Old Style"/>
          <w:sz w:val="24"/>
          <w:szCs w:val="24"/>
        </w:rPr>
        <w:t xml:space="preserve"> to issue a licence to an u</w:t>
      </w:r>
      <w:r>
        <w:rPr>
          <w:rFonts w:ascii="Bookman Old Style" w:hAnsi="Bookman Old Style"/>
          <w:sz w:val="24"/>
          <w:szCs w:val="24"/>
        </w:rPr>
        <w:t xml:space="preserve">ndertaking that </w:t>
      </w:r>
      <w:r w:rsidR="00CE77E5">
        <w:rPr>
          <w:rFonts w:ascii="Bookman Old Style" w:hAnsi="Bookman Old Style"/>
          <w:sz w:val="24"/>
          <w:szCs w:val="24"/>
        </w:rPr>
        <w:t>comp</w:t>
      </w:r>
      <w:r w:rsidR="009D42B7">
        <w:rPr>
          <w:rFonts w:ascii="Bookman Old Style" w:hAnsi="Bookman Old Style"/>
          <w:sz w:val="24"/>
          <w:szCs w:val="24"/>
        </w:rPr>
        <w:t>l</w:t>
      </w:r>
      <w:r w:rsidR="00CE77E5">
        <w:rPr>
          <w:rFonts w:ascii="Bookman Old Style" w:hAnsi="Bookman Old Style"/>
          <w:sz w:val="24"/>
          <w:szCs w:val="24"/>
        </w:rPr>
        <w:t>i</w:t>
      </w:r>
      <w:r w:rsidR="009D42B7">
        <w:rPr>
          <w:rFonts w:ascii="Bookman Old Style" w:hAnsi="Bookman Old Style"/>
          <w:sz w:val="24"/>
          <w:szCs w:val="24"/>
        </w:rPr>
        <w:t>es</w:t>
      </w:r>
      <w:r>
        <w:rPr>
          <w:rFonts w:ascii="Bookman Old Style" w:hAnsi="Bookman Old Style"/>
          <w:sz w:val="24"/>
          <w:szCs w:val="24"/>
        </w:rPr>
        <w:t xml:space="preserve"> with the licensing requirements.</w:t>
      </w:r>
      <w:r w:rsidR="00D06B09">
        <w:rPr>
          <w:rFonts w:ascii="Bookman Old Style" w:hAnsi="Bookman Old Style"/>
          <w:sz w:val="24"/>
          <w:szCs w:val="24"/>
        </w:rPr>
        <w:t xml:space="preserve"> </w:t>
      </w:r>
      <w:r w:rsidR="0002735D">
        <w:rPr>
          <w:rFonts w:ascii="Bookman Old Style" w:hAnsi="Bookman Old Style"/>
          <w:sz w:val="24"/>
          <w:szCs w:val="24"/>
        </w:rPr>
        <w:t>The conditions are set out in the licence. And the respon</w:t>
      </w:r>
      <w:r w:rsidR="00172EF4">
        <w:rPr>
          <w:rFonts w:ascii="Bookman Old Style" w:hAnsi="Bookman Old Style"/>
          <w:sz w:val="24"/>
          <w:szCs w:val="24"/>
        </w:rPr>
        <w:t>dent may, subject to section 12</w:t>
      </w:r>
      <w:r w:rsidR="0002735D">
        <w:rPr>
          <w:rFonts w:ascii="Bookman Old Style" w:hAnsi="Bookman Old Style"/>
          <w:sz w:val="24"/>
          <w:szCs w:val="24"/>
        </w:rPr>
        <w:t xml:space="preserve"> (3) of the Electricity Act</w:t>
      </w:r>
      <w:r w:rsidR="00172EF4">
        <w:rPr>
          <w:rFonts w:ascii="Bookman Old Style" w:hAnsi="Bookman Old Style"/>
          <w:sz w:val="24"/>
          <w:szCs w:val="24"/>
        </w:rPr>
        <w:t>,</w:t>
      </w:r>
      <w:r w:rsidR="0002735D">
        <w:rPr>
          <w:rFonts w:ascii="Bookman Old Style" w:hAnsi="Bookman Old Style"/>
          <w:sz w:val="24"/>
          <w:szCs w:val="24"/>
        </w:rPr>
        <w:t xml:space="preserve"> vary the conditions of the licence under specified circumstances as provided for in section </w:t>
      </w:r>
      <w:r w:rsidR="00172EF4">
        <w:rPr>
          <w:rFonts w:ascii="Bookman Old Style" w:hAnsi="Bookman Old Style"/>
          <w:sz w:val="24"/>
          <w:szCs w:val="24"/>
        </w:rPr>
        <w:t>12 (3) of the Energy Regulation</w:t>
      </w:r>
      <w:r w:rsidR="0002735D">
        <w:rPr>
          <w:rFonts w:ascii="Bookman Old Style" w:hAnsi="Bookman Old Style"/>
          <w:sz w:val="24"/>
          <w:szCs w:val="24"/>
        </w:rPr>
        <w:t xml:space="preserve"> Act. Section 12 (1) and (3) of the </w:t>
      </w:r>
      <w:r w:rsidR="00172EF4">
        <w:rPr>
          <w:rFonts w:ascii="Bookman Old Style" w:hAnsi="Bookman Old Style"/>
          <w:sz w:val="24"/>
          <w:szCs w:val="24"/>
        </w:rPr>
        <w:t xml:space="preserve">Energy Regulation </w:t>
      </w:r>
      <w:r w:rsidR="0002735D">
        <w:rPr>
          <w:rFonts w:ascii="Bookman Old Style" w:hAnsi="Bookman Old Style"/>
          <w:sz w:val="24"/>
          <w:szCs w:val="24"/>
        </w:rPr>
        <w:t xml:space="preserve">Act is expressed in the following terms: </w:t>
      </w:r>
    </w:p>
    <w:p w:rsidR="00943FDA" w:rsidRPr="00430466" w:rsidRDefault="0002735D" w:rsidP="00430466">
      <w:pPr>
        <w:spacing w:line="240" w:lineRule="auto"/>
        <w:jc w:val="both"/>
        <w:rPr>
          <w:rFonts w:ascii="Bookman Old Style" w:hAnsi="Bookman Old Style"/>
          <w:i/>
          <w:sz w:val="24"/>
          <w:szCs w:val="24"/>
        </w:rPr>
      </w:pPr>
      <w:r w:rsidRPr="00430466">
        <w:rPr>
          <w:rFonts w:ascii="Bookman Old Style" w:hAnsi="Bookman Old Style"/>
          <w:i/>
          <w:sz w:val="24"/>
          <w:szCs w:val="24"/>
        </w:rPr>
        <w:t>“12 (1) A licence is subject to such conditions as may be imposed by the Board and specified in the licence when it is granted</w:t>
      </w:r>
      <w:r w:rsidR="00CE77E5">
        <w:rPr>
          <w:rFonts w:ascii="Bookman Old Style" w:hAnsi="Bookman Old Style"/>
          <w:i/>
          <w:sz w:val="24"/>
          <w:szCs w:val="24"/>
        </w:rPr>
        <w:t>,</w:t>
      </w:r>
      <w:r w:rsidRPr="00430466">
        <w:rPr>
          <w:rFonts w:ascii="Bookman Old Style" w:hAnsi="Bookman Old Style"/>
          <w:i/>
          <w:sz w:val="24"/>
          <w:szCs w:val="24"/>
        </w:rPr>
        <w:t xml:space="preserve"> or when it is varied in accordance with subsection (3)</w:t>
      </w:r>
    </w:p>
    <w:p w:rsidR="00943FDA" w:rsidRPr="00430466" w:rsidRDefault="00943FDA" w:rsidP="00430466">
      <w:pPr>
        <w:spacing w:line="240" w:lineRule="auto"/>
        <w:jc w:val="both"/>
        <w:rPr>
          <w:rFonts w:ascii="Bookman Old Style" w:hAnsi="Bookman Old Style"/>
          <w:i/>
          <w:sz w:val="24"/>
          <w:szCs w:val="24"/>
        </w:rPr>
      </w:pPr>
      <w:r w:rsidRPr="00430466">
        <w:rPr>
          <w:rFonts w:ascii="Bookman Old Style" w:hAnsi="Bookman Old Style"/>
          <w:i/>
          <w:sz w:val="24"/>
          <w:szCs w:val="24"/>
        </w:rPr>
        <w:t>(2) not relevant</w:t>
      </w:r>
    </w:p>
    <w:p w:rsidR="00430466" w:rsidRPr="00430466" w:rsidRDefault="007703F3" w:rsidP="00430466">
      <w:pPr>
        <w:spacing w:line="240" w:lineRule="auto"/>
        <w:jc w:val="both"/>
        <w:rPr>
          <w:rFonts w:ascii="Bookman Old Style" w:hAnsi="Bookman Old Style"/>
          <w:i/>
          <w:sz w:val="24"/>
          <w:szCs w:val="24"/>
        </w:rPr>
      </w:pPr>
      <w:r>
        <w:rPr>
          <w:rFonts w:ascii="Bookman Old Style" w:hAnsi="Bookman Old Style"/>
          <w:i/>
          <w:sz w:val="24"/>
          <w:szCs w:val="24"/>
        </w:rPr>
        <w:t>(3) where a licens</w:t>
      </w:r>
      <w:r w:rsidR="00943FDA" w:rsidRPr="00430466">
        <w:rPr>
          <w:rFonts w:ascii="Bookman Old Style" w:hAnsi="Bookman Old Style"/>
          <w:i/>
          <w:sz w:val="24"/>
          <w:szCs w:val="24"/>
        </w:rPr>
        <w:t>e</w:t>
      </w:r>
      <w:r>
        <w:rPr>
          <w:rFonts w:ascii="Bookman Old Style" w:hAnsi="Bookman Old Style"/>
          <w:i/>
          <w:sz w:val="24"/>
          <w:szCs w:val="24"/>
        </w:rPr>
        <w:t>e</w:t>
      </w:r>
      <w:r w:rsidR="00943FDA" w:rsidRPr="00430466">
        <w:rPr>
          <w:rFonts w:ascii="Bookman Old Style" w:hAnsi="Bookman Old Style"/>
          <w:i/>
          <w:sz w:val="24"/>
          <w:szCs w:val="24"/>
        </w:rPr>
        <w:t xml:space="preserve"> has on repeated occasions contravened the conditions of the licence, or has been the subject of such complaints by the consumers of any </w:t>
      </w:r>
      <w:r w:rsidR="001C6CB6" w:rsidRPr="00430466">
        <w:rPr>
          <w:rFonts w:ascii="Bookman Old Style" w:hAnsi="Bookman Old Style"/>
          <w:i/>
          <w:sz w:val="24"/>
          <w:szCs w:val="24"/>
        </w:rPr>
        <w:t>commodity o</w:t>
      </w:r>
      <w:r>
        <w:rPr>
          <w:rFonts w:ascii="Bookman Old Style" w:hAnsi="Bookman Old Style"/>
          <w:i/>
          <w:sz w:val="24"/>
          <w:szCs w:val="24"/>
        </w:rPr>
        <w:t>r service provided by the license</w:t>
      </w:r>
      <w:r w:rsidR="001C6CB6" w:rsidRPr="00430466">
        <w:rPr>
          <w:rFonts w:ascii="Bookman Old Style" w:hAnsi="Bookman Old Style"/>
          <w:i/>
          <w:sz w:val="24"/>
          <w:szCs w:val="24"/>
        </w:rPr>
        <w:t>e in the course of its undertaking as in the opinion of the Board, to warrant action under this section, the Board by notice in writing to the licens</w:t>
      </w:r>
      <w:r>
        <w:rPr>
          <w:rFonts w:ascii="Bookman Old Style" w:hAnsi="Bookman Old Style"/>
          <w:i/>
          <w:sz w:val="24"/>
          <w:szCs w:val="24"/>
        </w:rPr>
        <w:t>e</w:t>
      </w:r>
      <w:r w:rsidR="001C6CB6" w:rsidRPr="00430466">
        <w:rPr>
          <w:rFonts w:ascii="Bookman Old Style" w:hAnsi="Bookman Old Style"/>
          <w:i/>
          <w:sz w:val="24"/>
          <w:szCs w:val="24"/>
        </w:rPr>
        <w:t>e, may vary the conditions of the licence or attach new conditions to the licence.”</w:t>
      </w:r>
    </w:p>
    <w:p w:rsidR="00430466" w:rsidRDefault="00430466" w:rsidP="00232993">
      <w:pPr>
        <w:spacing w:line="360" w:lineRule="auto"/>
        <w:jc w:val="both"/>
        <w:rPr>
          <w:rFonts w:ascii="Bookman Old Style" w:hAnsi="Bookman Old Style"/>
          <w:sz w:val="24"/>
          <w:szCs w:val="24"/>
        </w:rPr>
      </w:pPr>
    </w:p>
    <w:p w:rsidR="00430466" w:rsidRDefault="00430466" w:rsidP="00232993">
      <w:pPr>
        <w:spacing w:line="360" w:lineRule="auto"/>
        <w:jc w:val="both"/>
        <w:rPr>
          <w:rFonts w:ascii="Bookman Old Style" w:hAnsi="Bookman Old Style"/>
          <w:sz w:val="24"/>
          <w:szCs w:val="24"/>
        </w:rPr>
      </w:pPr>
      <w:r>
        <w:rPr>
          <w:rFonts w:ascii="Bookman Old Style" w:hAnsi="Bookman Old Style"/>
          <w:sz w:val="24"/>
          <w:szCs w:val="24"/>
        </w:rPr>
        <w:t>Sect</w:t>
      </w:r>
      <w:r w:rsidR="007703F3">
        <w:rPr>
          <w:rFonts w:ascii="Bookman Old Style" w:hAnsi="Bookman Old Style"/>
          <w:sz w:val="24"/>
          <w:szCs w:val="24"/>
        </w:rPr>
        <w:t>ion 7 of the Electricity Act, M</w:t>
      </w:r>
      <w:r>
        <w:rPr>
          <w:rFonts w:ascii="Bookman Old Style" w:hAnsi="Bookman Old Style"/>
          <w:sz w:val="24"/>
          <w:szCs w:val="24"/>
        </w:rPr>
        <w:t>s. Bwalya submitted</w:t>
      </w:r>
      <w:r w:rsidR="007703F3">
        <w:rPr>
          <w:rFonts w:ascii="Bookman Old Style" w:hAnsi="Bookman Old Style"/>
          <w:sz w:val="24"/>
          <w:szCs w:val="24"/>
        </w:rPr>
        <w:t>, goes on to enact that</w:t>
      </w:r>
      <w:r>
        <w:rPr>
          <w:rFonts w:ascii="Bookman Old Style" w:hAnsi="Bookman Old Style"/>
          <w:sz w:val="24"/>
          <w:szCs w:val="24"/>
        </w:rPr>
        <w:t>:</w:t>
      </w:r>
    </w:p>
    <w:p w:rsidR="00430466" w:rsidRPr="004F4D3F" w:rsidRDefault="00430466" w:rsidP="004F4D3F">
      <w:pPr>
        <w:spacing w:line="240" w:lineRule="auto"/>
        <w:jc w:val="both"/>
        <w:rPr>
          <w:rFonts w:ascii="Bookman Old Style" w:hAnsi="Bookman Old Style"/>
          <w:i/>
          <w:sz w:val="24"/>
          <w:szCs w:val="24"/>
        </w:rPr>
      </w:pPr>
      <w:r>
        <w:rPr>
          <w:rFonts w:ascii="Bookman Old Style" w:hAnsi="Bookman Old Style"/>
          <w:sz w:val="24"/>
          <w:szCs w:val="24"/>
        </w:rPr>
        <w:t>“</w:t>
      </w:r>
      <w:r w:rsidRPr="004F4D3F">
        <w:rPr>
          <w:rFonts w:ascii="Bookman Old Style" w:hAnsi="Bookman Old Style"/>
          <w:i/>
          <w:sz w:val="24"/>
          <w:szCs w:val="24"/>
        </w:rPr>
        <w:t>Subject to section eight, the charges made by an operator of an undertaking that supplies electricity to the public shall be determined in accordance with the licence governing the undertaking.”</w:t>
      </w:r>
    </w:p>
    <w:p w:rsidR="00430466" w:rsidRDefault="00430466" w:rsidP="00232993">
      <w:pPr>
        <w:spacing w:line="360" w:lineRule="auto"/>
        <w:jc w:val="both"/>
        <w:rPr>
          <w:rFonts w:ascii="Bookman Old Style" w:hAnsi="Bookman Old Style"/>
          <w:sz w:val="24"/>
          <w:szCs w:val="24"/>
        </w:rPr>
      </w:pPr>
    </w:p>
    <w:p w:rsidR="00531C25" w:rsidRDefault="005561B2" w:rsidP="00232993">
      <w:pPr>
        <w:spacing w:line="360" w:lineRule="auto"/>
        <w:jc w:val="both"/>
        <w:rPr>
          <w:rFonts w:ascii="Bookman Old Style" w:hAnsi="Bookman Old Style"/>
          <w:sz w:val="24"/>
          <w:szCs w:val="24"/>
        </w:rPr>
      </w:pPr>
      <w:r>
        <w:rPr>
          <w:rFonts w:ascii="Bookman Old Style" w:hAnsi="Bookman Old Style"/>
          <w:sz w:val="24"/>
          <w:szCs w:val="24"/>
        </w:rPr>
        <w:t>M</w:t>
      </w:r>
      <w:r w:rsidR="00430466">
        <w:rPr>
          <w:rFonts w:ascii="Bookman Old Style" w:hAnsi="Bookman Old Style"/>
          <w:sz w:val="24"/>
          <w:szCs w:val="24"/>
        </w:rPr>
        <w:t>s. Bwalya went on to submit that the respondent has in terms of section 12 (2) (b) of the Energy Regulation Act</w:t>
      </w:r>
      <w:r>
        <w:rPr>
          <w:rFonts w:ascii="Bookman Old Style" w:hAnsi="Bookman Old Style"/>
          <w:sz w:val="24"/>
          <w:szCs w:val="24"/>
        </w:rPr>
        <w:t>,</w:t>
      </w:r>
      <w:r w:rsidR="00430466">
        <w:rPr>
          <w:rFonts w:ascii="Bookman Old Style" w:hAnsi="Bookman Old Style"/>
          <w:sz w:val="24"/>
          <w:szCs w:val="24"/>
        </w:rPr>
        <w:t xml:space="preserve"> the power to set, vary</w:t>
      </w:r>
      <w:r>
        <w:rPr>
          <w:rFonts w:ascii="Bookman Old Style" w:hAnsi="Bookman Old Style"/>
          <w:sz w:val="24"/>
          <w:szCs w:val="24"/>
        </w:rPr>
        <w:t>,</w:t>
      </w:r>
      <w:r w:rsidR="00430466">
        <w:rPr>
          <w:rFonts w:ascii="Bookman Old Style" w:hAnsi="Bookman Old Style"/>
          <w:sz w:val="24"/>
          <w:szCs w:val="24"/>
        </w:rPr>
        <w:t xml:space="preserve"> or disallow tari</w:t>
      </w:r>
      <w:r w:rsidR="00531C25">
        <w:rPr>
          <w:rFonts w:ascii="Bookman Old Style" w:hAnsi="Bookman Old Style"/>
          <w:sz w:val="24"/>
          <w:szCs w:val="24"/>
        </w:rPr>
        <w:t xml:space="preserve">ffs </w:t>
      </w:r>
      <w:r>
        <w:rPr>
          <w:rFonts w:ascii="Bookman Old Style" w:hAnsi="Bookman Old Style"/>
          <w:sz w:val="24"/>
          <w:szCs w:val="24"/>
        </w:rPr>
        <w:t xml:space="preserve">applied </w:t>
      </w:r>
      <w:r w:rsidR="0006301A">
        <w:rPr>
          <w:rFonts w:ascii="Bookman Old Style" w:hAnsi="Bookman Old Style"/>
          <w:sz w:val="24"/>
          <w:szCs w:val="24"/>
        </w:rPr>
        <w:t xml:space="preserve">for </w:t>
      </w:r>
      <w:r>
        <w:rPr>
          <w:rFonts w:ascii="Bookman Old Style" w:hAnsi="Bookman Old Style"/>
          <w:sz w:val="24"/>
          <w:szCs w:val="24"/>
        </w:rPr>
        <w:t>in a licence application. Thus</w:t>
      </w:r>
      <w:r w:rsidR="00531C25">
        <w:rPr>
          <w:rFonts w:ascii="Bookman Old Style" w:hAnsi="Bookman Old Style"/>
          <w:sz w:val="24"/>
          <w:szCs w:val="24"/>
        </w:rPr>
        <w:t xml:space="preserve"> section 12 (2) (b) provides that: </w:t>
      </w:r>
    </w:p>
    <w:p w:rsidR="00531C25" w:rsidRPr="00F25857" w:rsidRDefault="00531C25" w:rsidP="00F25857">
      <w:pPr>
        <w:spacing w:line="240" w:lineRule="auto"/>
        <w:jc w:val="both"/>
        <w:rPr>
          <w:rFonts w:ascii="Bookman Old Style" w:hAnsi="Bookman Old Style"/>
          <w:i/>
          <w:sz w:val="24"/>
          <w:szCs w:val="24"/>
        </w:rPr>
      </w:pPr>
      <w:r w:rsidRPr="00F25857">
        <w:rPr>
          <w:rFonts w:ascii="Bookman Old Style" w:hAnsi="Bookman Old Style"/>
          <w:i/>
          <w:sz w:val="24"/>
          <w:szCs w:val="24"/>
        </w:rPr>
        <w:t>“2 The conditions of a licence may include conditions____.</w:t>
      </w:r>
    </w:p>
    <w:p w:rsidR="00F25857" w:rsidRDefault="005561B2" w:rsidP="00F25857">
      <w:pPr>
        <w:pStyle w:val="ListParagraph"/>
        <w:numPr>
          <w:ilvl w:val="0"/>
          <w:numId w:val="10"/>
        </w:numPr>
        <w:spacing w:line="240" w:lineRule="auto"/>
        <w:jc w:val="both"/>
        <w:rPr>
          <w:rFonts w:ascii="Bookman Old Style" w:hAnsi="Bookman Old Style"/>
          <w:i/>
          <w:sz w:val="24"/>
          <w:szCs w:val="24"/>
        </w:rPr>
      </w:pPr>
      <w:r>
        <w:rPr>
          <w:rFonts w:ascii="Bookman Old Style" w:hAnsi="Bookman Old Style"/>
          <w:i/>
          <w:sz w:val="24"/>
          <w:szCs w:val="24"/>
        </w:rPr>
        <w:t>m</w:t>
      </w:r>
      <w:r w:rsidR="00531C25" w:rsidRPr="00F25857">
        <w:rPr>
          <w:rFonts w:ascii="Bookman Old Style" w:hAnsi="Bookman Old Style"/>
          <w:i/>
          <w:sz w:val="24"/>
          <w:szCs w:val="24"/>
        </w:rPr>
        <w:t>aking provision with respect to the fees and charges imposed in respect of energy, fuel, or any service to be proved in the course of the licensed undertaking</w:t>
      </w:r>
      <w:r w:rsidR="0006301A">
        <w:rPr>
          <w:rFonts w:ascii="Bookman Old Style" w:hAnsi="Bookman Old Style"/>
          <w:i/>
          <w:sz w:val="24"/>
          <w:szCs w:val="24"/>
        </w:rPr>
        <w:t>,</w:t>
      </w:r>
      <w:r w:rsidR="00531C25" w:rsidRPr="00F25857">
        <w:rPr>
          <w:rFonts w:ascii="Bookman Old Style" w:hAnsi="Bookman Old Style"/>
          <w:i/>
          <w:sz w:val="24"/>
          <w:szCs w:val="24"/>
        </w:rPr>
        <w:t xml:space="preserve"> and the adjustment of such fees and charges</w:t>
      </w:r>
      <w:r w:rsidR="004F4D3F" w:rsidRPr="00F25857">
        <w:rPr>
          <w:rFonts w:ascii="Bookman Old Style" w:hAnsi="Bookman Old Style"/>
          <w:i/>
          <w:sz w:val="24"/>
          <w:szCs w:val="24"/>
        </w:rPr>
        <w:t>.”</w:t>
      </w:r>
    </w:p>
    <w:p w:rsidR="00F25857" w:rsidRPr="00F25857" w:rsidRDefault="00F25857" w:rsidP="00F25857">
      <w:pPr>
        <w:pStyle w:val="ListParagraph"/>
        <w:spacing w:line="240" w:lineRule="auto"/>
        <w:jc w:val="both"/>
        <w:rPr>
          <w:rFonts w:ascii="Bookman Old Style" w:hAnsi="Bookman Old Style"/>
          <w:i/>
          <w:sz w:val="24"/>
          <w:szCs w:val="24"/>
        </w:rPr>
      </w:pPr>
    </w:p>
    <w:p w:rsidR="00F25857" w:rsidRDefault="005561B2" w:rsidP="00F25857">
      <w:pPr>
        <w:spacing w:line="360" w:lineRule="auto"/>
        <w:jc w:val="both"/>
        <w:rPr>
          <w:rFonts w:ascii="Bookman Old Style" w:hAnsi="Bookman Old Style"/>
          <w:sz w:val="24"/>
          <w:szCs w:val="24"/>
        </w:rPr>
      </w:pPr>
      <w:r>
        <w:rPr>
          <w:rFonts w:ascii="Bookman Old Style" w:hAnsi="Bookman Old Style"/>
          <w:sz w:val="24"/>
          <w:szCs w:val="24"/>
        </w:rPr>
        <w:t>Furthermore, M</w:t>
      </w:r>
      <w:r w:rsidR="00F25857">
        <w:rPr>
          <w:rFonts w:ascii="Bookman Old Style" w:hAnsi="Bookman Old Style"/>
          <w:sz w:val="24"/>
          <w:szCs w:val="24"/>
        </w:rPr>
        <w:t xml:space="preserve">s. Bwalya submitted that the respondent enjoys under section </w:t>
      </w:r>
      <w:r>
        <w:rPr>
          <w:rFonts w:ascii="Bookman Old Style" w:hAnsi="Bookman Old Style"/>
          <w:sz w:val="24"/>
          <w:szCs w:val="24"/>
        </w:rPr>
        <w:t>12 (2), (j), the power to fine a</w:t>
      </w:r>
      <w:r w:rsidR="00F25857">
        <w:rPr>
          <w:rFonts w:ascii="Bookman Old Style" w:hAnsi="Bookman Old Style"/>
          <w:sz w:val="24"/>
          <w:szCs w:val="24"/>
        </w:rPr>
        <w:t>n undertaking such as the applicant</w:t>
      </w:r>
      <w:r>
        <w:rPr>
          <w:rFonts w:ascii="Bookman Old Style" w:hAnsi="Bookman Old Style"/>
          <w:sz w:val="24"/>
          <w:szCs w:val="24"/>
        </w:rPr>
        <w:t>. S</w:t>
      </w:r>
      <w:r w:rsidR="00F25857">
        <w:rPr>
          <w:rFonts w:ascii="Bookman Old Style" w:hAnsi="Bookman Old Style"/>
          <w:sz w:val="24"/>
          <w:szCs w:val="24"/>
        </w:rPr>
        <w:t>ection 12 (2) (j) enacts that:</w:t>
      </w:r>
    </w:p>
    <w:p w:rsidR="00F25857" w:rsidRPr="00F25857" w:rsidRDefault="00F25857" w:rsidP="00F25857">
      <w:pPr>
        <w:spacing w:line="360" w:lineRule="auto"/>
        <w:jc w:val="both"/>
        <w:rPr>
          <w:rFonts w:ascii="Bookman Old Style" w:hAnsi="Bookman Old Style"/>
          <w:i/>
          <w:sz w:val="24"/>
          <w:szCs w:val="24"/>
        </w:rPr>
      </w:pPr>
      <w:r w:rsidRPr="00F25857">
        <w:rPr>
          <w:rFonts w:ascii="Bookman Old Style" w:hAnsi="Bookman Old Style"/>
          <w:i/>
          <w:sz w:val="24"/>
          <w:szCs w:val="24"/>
        </w:rPr>
        <w:t>“(2) The conditions of licence may include conditions____</w:t>
      </w:r>
      <w:r w:rsidR="00531C25" w:rsidRPr="00F25857">
        <w:rPr>
          <w:rFonts w:ascii="Bookman Old Style" w:hAnsi="Bookman Old Style"/>
          <w:i/>
          <w:sz w:val="24"/>
          <w:szCs w:val="24"/>
        </w:rPr>
        <w:t xml:space="preserve"> </w:t>
      </w:r>
    </w:p>
    <w:p w:rsidR="00F25857" w:rsidRPr="000E6B1B" w:rsidRDefault="00F25857" w:rsidP="000E6B1B">
      <w:pPr>
        <w:spacing w:line="240" w:lineRule="auto"/>
        <w:jc w:val="both"/>
        <w:rPr>
          <w:rFonts w:ascii="Bookman Old Style" w:hAnsi="Bookman Old Style"/>
          <w:i/>
          <w:sz w:val="24"/>
          <w:szCs w:val="24"/>
        </w:rPr>
      </w:pPr>
      <w:r w:rsidRPr="000E6B1B">
        <w:rPr>
          <w:rFonts w:ascii="Bookman Old Style" w:hAnsi="Bookman Old Style"/>
          <w:i/>
          <w:sz w:val="24"/>
          <w:szCs w:val="24"/>
        </w:rPr>
        <w:t>“J requiring and regulating the payment of fines and penaltie</w:t>
      </w:r>
      <w:r w:rsidR="005561B2">
        <w:rPr>
          <w:rFonts w:ascii="Bookman Old Style" w:hAnsi="Bookman Old Style"/>
          <w:i/>
          <w:sz w:val="24"/>
          <w:szCs w:val="24"/>
        </w:rPr>
        <w:t>s by the license</w:t>
      </w:r>
      <w:r w:rsidR="0006301A">
        <w:rPr>
          <w:rFonts w:ascii="Bookman Old Style" w:hAnsi="Bookman Old Style"/>
          <w:i/>
          <w:sz w:val="24"/>
          <w:szCs w:val="24"/>
        </w:rPr>
        <w:t>e</w:t>
      </w:r>
      <w:r w:rsidR="005561B2">
        <w:rPr>
          <w:rFonts w:ascii="Bookman Old Style" w:hAnsi="Bookman Old Style"/>
          <w:i/>
          <w:sz w:val="24"/>
          <w:szCs w:val="24"/>
        </w:rPr>
        <w:t xml:space="preserve"> for breaches of</w:t>
      </w:r>
      <w:r w:rsidRPr="000E6B1B">
        <w:rPr>
          <w:rFonts w:ascii="Bookman Old Style" w:hAnsi="Bookman Old Style"/>
          <w:i/>
          <w:sz w:val="24"/>
          <w:szCs w:val="24"/>
        </w:rPr>
        <w:t xml:space="preserve"> any or any specified terms and conditions</w:t>
      </w:r>
      <w:r w:rsidR="005561B2">
        <w:rPr>
          <w:rFonts w:ascii="Bookman Old Style" w:hAnsi="Bookman Old Style"/>
          <w:i/>
          <w:sz w:val="24"/>
          <w:szCs w:val="24"/>
        </w:rPr>
        <w:t xml:space="preserve"> of the licence</w:t>
      </w:r>
      <w:r w:rsidRPr="000E6B1B">
        <w:rPr>
          <w:rFonts w:ascii="Bookman Old Style" w:hAnsi="Bookman Old Style"/>
          <w:i/>
          <w:sz w:val="24"/>
          <w:szCs w:val="24"/>
        </w:rPr>
        <w:t>.”</w:t>
      </w:r>
    </w:p>
    <w:p w:rsidR="00F25857" w:rsidRDefault="00F25857" w:rsidP="00F25857">
      <w:pPr>
        <w:spacing w:line="360" w:lineRule="auto"/>
        <w:jc w:val="both"/>
        <w:rPr>
          <w:rFonts w:ascii="Bookman Old Style" w:hAnsi="Bookman Old Style"/>
          <w:sz w:val="24"/>
          <w:szCs w:val="24"/>
        </w:rPr>
      </w:pPr>
    </w:p>
    <w:p w:rsidR="00181F73" w:rsidRDefault="005561B2" w:rsidP="00F25857">
      <w:pPr>
        <w:spacing w:line="360" w:lineRule="auto"/>
        <w:jc w:val="both"/>
        <w:rPr>
          <w:rFonts w:ascii="Bookman Old Style" w:hAnsi="Bookman Old Style"/>
          <w:sz w:val="24"/>
          <w:szCs w:val="24"/>
        </w:rPr>
      </w:pPr>
      <w:r>
        <w:rPr>
          <w:rFonts w:ascii="Bookman Old Style" w:hAnsi="Bookman Old Style"/>
          <w:sz w:val="24"/>
          <w:szCs w:val="24"/>
        </w:rPr>
        <w:t>M</w:t>
      </w:r>
      <w:r w:rsidR="00F25857">
        <w:rPr>
          <w:rFonts w:ascii="Bookman Old Style" w:hAnsi="Bookman Old Style"/>
          <w:sz w:val="24"/>
          <w:szCs w:val="24"/>
        </w:rPr>
        <w:t>s. Bwalya also pointed that section</w:t>
      </w:r>
      <w:r w:rsidR="0006301A">
        <w:rPr>
          <w:rFonts w:ascii="Bookman Old Style" w:hAnsi="Bookman Old Style"/>
          <w:sz w:val="24"/>
          <w:szCs w:val="24"/>
        </w:rPr>
        <w:t>s</w:t>
      </w:r>
      <w:r w:rsidR="00F25857">
        <w:rPr>
          <w:rFonts w:ascii="Bookman Old Style" w:hAnsi="Bookman Old Style"/>
          <w:sz w:val="24"/>
          <w:szCs w:val="24"/>
        </w:rPr>
        <w:t xml:space="preserve"> 12, 17, and 18 of the Energy Regulation Act gives the respondent the powers to issue orders to any undertaking. First, section 12 provides generally f</w:t>
      </w:r>
      <w:r w:rsidR="004650B7">
        <w:rPr>
          <w:rFonts w:ascii="Bookman Old Style" w:hAnsi="Bookman Old Style"/>
          <w:sz w:val="24"/>
          <w:szCs w:val="24"/>
        </w:rPr>
        <w:t>o</w:t>
      </w:r>
      <w:r w:rsidR="00F25857">
        <w:rPr>
          <w:rFonts w:ascii="Bookman Old Style" w:hAnsi="Bookman Old Style"/>
          <w:sz w:val="24"/>
          <w:szCs w:val="24"/>
        </w:rPr>
        <w:t xml:space="preserve">r the conditions of the licence. </w:t>
      </w:r>
      <w:r w:rsidR="000E6B1B">
        <w:rPr>
          <w:rFonts w:ascii="Bookman Old Style" w:hAnsi="Bookman Old Style"/>
          <w:sz w:val="24"/>
          <w:szCs w:val="24"/>
        </w:rPr>
        <w:t>Second</w:t>
      </w:r>
      <w:r w:rsidR="00D576ED">
        <w:rPr>
          <w:rFonts w:ascii="Bookman Old Style" w:hAnsi="Bookman Old Style"/>
          <w:sz w:val="24"/>
          <w:szCs w:val="24"/>
        </w:rPr>
        <w:t>,</w:t>
      </w:r>
      <w:r w:rsidR="00F25857">
        <w:rPr>
          <w:rFonts w:ascii="Bookman Old Style" w:hAnsi="Bookman Old Style"/>
          <w:sz w:val="24"/>
          <w:szCs w:val="24"/>
        </w:rPr>
        <w:t xml:space="preserve"> in terms of section 17, the respondent may where an undertaking is being operated in contravention of the Act, serve notice on the operators directing them to take steps to ceas</w:t>
      </w:r>
      <w:r w:rsidR="00D576ED">
        <w:rPr>
          <w:rFonts w:ascii="Bookman Old Style" w:hAnsi="Bookman Old Style"/>
          <w:sz w:val="24"/>
          <w:szCs w:val="24"/>
        </w:rPr>
        <w:t>e operations and to dismantle an</w:t>
      </w:r>
      <w:r w:rsidR="00F25857">
        <w:rPr>
          <w:rFonts w:ascii="Bookman Old Style" w:hAnsi="Bookman Old Style"/>
          <w:sz w:val="24"/>
          <w:szCs w:val="24"/>
        </w:rPr>
        <w:t>y plant and equipment used for the undertaking</w:t>
      </w:r>
      <w:r w:rsidR="000E6B1B">
        <w:rPr>
          <w:rFonts w:ascii="Bookman Old Style" w:hAnsi="Bookman Old Style"/>
          <w:sz w:val="24"/>
          <w:szCs w:val="24"/>
        </w:rPr>
        <w:t>. Third, in terms of section 18</w:t>
      </w:r>
      <w:r w:rsidR="0006301A">
        <w:rPr>
          <w:rFonts w:ascii="Bookman Old Style" w:hAnsi="Bookman Old Style"/>
          <w:sz w:val="24"/>
          <w:szCs w:val="24"/>
        </w:rPr>
        <w:t>,</w:t>
      </w:r>
      <w:r w:rsidR="000E6B1B">
        <w:rPr>
          <w:rFonts w:ascii="Bookman Old Style" w:hAnsi="Bookman Old Style"/>
          <w:sz w:val="24"/>
          <w:szCs w:val="24"/>
        </w:rPr>
        <w:t xml:space="preserve"> an inspector is empowered to enter any area</w:t>
      </w:r>
      <w:r w:rsidR="00D576ED">
        <w:rPr>
          <w:rFonts w:ascii="Bookman Old Style" w:hAnsi="Bookman Old Style"/>
          <w:sz w:val="24"/>
          <w:szCs w:val="24"/>
        </w:rPr>
        <w:t>,</w:t>
      </w:r>
      <w:r w:rsidR="000E6B1B">
        <w:rPr>
          <w:rFonts w:ascii="Bookman Old Style" w:hAnsi="Bookman Old Style"/>
          <w:sz w:val="24"/>
          <w:szCs w:val="24"/>
        </w:rPr>
        <w:t xml:space="preserve"> place</w:t>
      </w:r>
      <w:r w:rsidR="00D576ED">
        <w:rPr>
          <w:rFonts w:ascii="Bookman Old Style" w:hAnsi="Bookman Old Style"/>
          <w:sz w:val="24"/>
          <w:szCs w:val="24"/>
        </w:rPr>
        <w:t>,</w:t>
      </w:r>
      <w:r w:rsidR="000E6B1B">
        <w:rPr>
          <w:rFonts w:ascii="Bookman Old Style" w:hAnsi="Bookman Old Style"/>
          <w:sz w:val="24"/>
          <w:szCs w:val="24"/>
        </w:rPr>
        <w:t xml:space="preserve"> or premises, where </w:t>
      </w:r>
      <w:r w:rsidR="00D576ED">
        <w:rPr>
          <w:rFonts w:ascii="Bookman Old Style" w:hAnsi="Bookman Old Style"/>
          <w:sz w:val="24"/>
          <w:szCs w:val="24"/>
        </w:rPr>
        <w:t xml:space="preserve">he </w:t>
      </w:r>
      <w:r w:rsidR="000E6B1B">
        <w:rPr>
          <w:rFonts w:ascii="Bookman Old Style" w:hAnsi="Bookman Old Style"/>
          <w:sz w:val="24"/>
          <w:szCs w:val="24"/>
        </w:rPr>
        <w:t>believes the premises are used only for the storage of equipment or for keeping documents or records relating to such an undertaking. Clearly, sections 17 and 18 are not relevant to the resolution of the problem at hand</w:t>
      </w:r>
      <w:r w:rsidR="0006301A">
        <w:rPr>
          <w:rFonts w:ascii="Bookman Old Style" w:hAnsi="Bookman Old Style"/>
          <w:sz w:val="24"/>
          <w:szCs w:val="24"/>
        </w:rPr>
        <w:t>.</w:t>
      </w:r>
    </w:p>
    <w:p w:rsidR="00181F73" w:rsidRDefault="00181F73" w:rsidP="00F25857">
      <w:pPr>
        <w:spacing w:line="360" w:lineRule="auto"/>
        <w:jc w:val="both"/>
        <w:rPr>
          <w:rFonts w:ascii="Bookman Old Style" w:hAnsi="Bookman Old Style"/>
          <w:sz w:val="24"/>
          <w:szCs w:val="24"/>
        </w:rPr>
      </w:pPr>
    </w:p>
    <w:p w:rsidR="00F6392A" w:rsidRDefault="005575E3" w:rsidP="00DD6E42">
      <w:pPr>
        <w:spacing w:line="360" w:lineRule="auto"/>
        <w:jc w:val="both"/>
        <w:rPr>
          <w:rFonts w:ascii="Bookman Old Style" w:hAnsi="Bookman Old Style"/>
          <w:sz w:val="24"/>
          <w:szCs w:val="24"/>
        </w:rPr>
      </w:pPr>
      <w:r>
        <w:rPr>
          <w:rFonts w:ascii="Bookman Old Style" w:hAnsi="Bookman Old Style"/>
          <w:sz w:val="24"/>
          <w:szCs w:val="24"/>
        </w:rPr>
        <w:t>M</w:t>
      </w:r>
      <w:r w:rsidR="00181F73">
        <w:rPr>
          <w:rFonts w:ascii="Bookman Old Style" w:hAnsi="Bookman Old Style"/>
          <w:sz w:val="24"/>
          <w:szCs w:val="24"/>
        </w:rPr>
        <w:t xml:space="preserve">s. Bwalya </w:t>
      </w:r>
      <w:r>
        <w:rPr>
          <w:rFonts w:ascii="Bookman Old Style" w:hAnsi="Bookman Old Style"/>
          <w:sz w:val="24"/>
          <w:szCs w:val="24"/>
        </w:rPr>
        <w:t>in her submission referred to</w:t>
      </w:r>
      <w:r w:rsidR="00181F73">
        <w:rPr>
          <w:rFonts w:ascii="Bookman Old Style" w:hAnsi="Bookman Old Style"/>
          <w:sz w:val="24"/>
          <w:szCs w:val="24"/>
        </w:rPr>
        <w:t xml:space="preserve"> section</w:t>
      </w:r>
      <w:r>
        <w:rPr>
          <w:rFonts w:ascii="Bookman Old Style" w:hAnsi="Bookman Old Style"/>
          <w:sz w:val="24"/>
          <w:szCs w:val="24"/>
        </w:rPr>
        <w:t>s</w:t>
      </w:r>
      <w:r w:rsidR="00181F73">
        <w:rPr>
          <w:rFonts w:ascii="Bookman Old Style" w:hAnsi="Bookman Old Style"/>
          <w:sz w:val="24"/>
          <w:szCs w:val="24"/>
        </w:rPr>
        <w:t xml:space="preserve"> 6, 7, 8, 9, 10, 11, and 12 of the Electricity Act</w:t>
      </w:r>
      <w:r>
        <w:rPr>
          <w:rFonts w:ascii="Bookman Old Style" w:hAnsi="Bookman Old Style"/>
          <w:sz w:val="24"/>
          <w:szCs w:val="24"/>
        </w:rPr>
        <w:t>.</w:t>
      </w:r>
      <w:r w:rsidR="00181F73">
        <w:rPr>
          <w:rFonts w:ascii="Bookman Old Style" w:hAnsi="Bookman Old Style"/>
          <w:sz w:val="24"/>
          <w:szCs w:val="24"/>
        </w:rPr>
        <w:t xml:space="preserve"> </w:t>
      </w:r>
      <w:r w:rsidR="00DD6E42">
        <w:rPr>
          <w:rFonts w:ascii="Bookman Old Style" w:hAnsi="Bookman Old Style"/>
          <w:sz w:val="24"/>
          <w:szCs w:val="24"/>
        </w:rPr>
        <w:t>Apart from section 8</w:t>
      </w:r>
      <w:r w:rsidR="0006301A">
        <w:rPr>
          <w:rFonts w:ascii="Bookman Old Style" w:hAnsi="Bookman Old Style"/>
          <w:sz w:val="24"/>
          <w:szCs w:val="24"/>
        </w:rPr>
        <w:t>,</w:t>
      </w:r>
      <w:r w:rsidR="00DD6E42">
        <w:rPr>
          <w:rFonts w:ascii="Bookman Old Style" w:hAnsi="Bookman Old Style"/>
          <w:sz w:val="24"/>
          <w:szCs w:val="24"/>
        </w:rPr>
        <w:t xml:space="preserve"> the various sections outlined above are not relevant to the determination of the controversy at hand.</w:t>
      </w:r>
      <w:r w:rsidR="002840DD">
        <w:rPr>
          <w:rFonts w:ascii="Bookman Old Style" w:hAnsi="Bookman Old Style"/>
          <w:sz w:val="24"/>
          <w:szCs w:val="24"/>
        </w:rPr>
        <w:t xml:space="preserve"> Counsel are</w:t>
      </w:r>
      <w:r>
        <w:rPr>
          <w:rFonts w:ascii="Bookman Old Style" w:hAnsi="Bookman Old Style"/>
          <w:sz w:val="24"/>
          <w:szCs w:val="24"/>
        </w:rPr>
        <w:t xml:space="preserve"> therefore</w:t>
      </w:r>
      <w:r w:rsidR="002840DD">
        <w:rPr>
          <w:rFonts w:ascii="Bookman Old Style" w:hAnsi="Bookman Old Style"/>
          <w:sz w:val="24"/>
          <w:szCs w:val="24"/>
        </w:rPr>
        <w:t xml:space="preserve"> u</w:t>
      </w:r>
      <w:r>
        <w:rPr>
          <w:rFonts w:ascii="Bookman Old Style" w:hAnsi="Bookman Old Style"/>
          <w:sz w:val="24"/>
          <w:szCs w:val="24"/>
        </w:rPr>
        <w:t>rged to bring to the attention</w:t>
      </w:r>
      <w:r w:rsidR="002840DD">
        <w:rPr>
          <w:rFonts w:ascii="Bookman Old Style" w:hAnsi="Bookman Old Style"/>
          <w:sz w:val="24"/>
          <w:szCs w:val="24"/>
        </w:rPr>
        <w:t xml:space="preserve"> of the Court only matters that are relevant and useful to resolution of the controversy(ies) at hand. </w:t>
      </w:r>
    </w:p>
    <w:p w:rsidR="00F6392A" w:rsidRDefault="00F6392A" w:rsidP="00DD6E42">
      <w:pPr>
        <w:spacing w:line="360" w:lineRule="auto"/>
        <w:jc w:val="both"/>
        <w:rPr>
          <w:rFonts w:ascii="Bookman Old Style" w:hAnsi="Bookman Old Style"/>
          <w:sz w:val="24"/>
          <w:szCs w:val="24"/>
        </w:rPr>
      </w:pPr>
    </w:p>
    <w:p w:rsidR="009C6816" w:rsidRDefault="00F6392A" w:rsidP="00DD6E42">
      <w:pPr>
        <w:spacing w:line="360" w:lineRule="auto"/>
        <w:jc w:val="both"/>
        <w:rPr>
          <w:rFonts w:ascii="Bookman Old Style" w:hAnsi="Bookman Old Style"/>
          <w:sz w:val="24"/>
          <w:szCs w:val="24"/>
        </w:rPr>
      </w:pPr>
      <w:r>
        <w:rPr>
          <w:rFonts w:ascii="Bookman Old Style" w:hAnsi="Bookman Old Style"/>
          <w:sz w:val="24"/>
          <w:szCs w:val="24"/>
        </w:rPr>
        <w:lastRenderedPageBreak/>
        <w:t>In light of the preceding discussion</w:t>
      </w:r>
      <w:r w:rsidR="0006301A">
        <w:rPr>
          <w:rFonts w:ascii="Bookman Old Style" w:hAnsi="Bookman Old Style"/>
          <w:sz w:val="24"/>
          <w:szCs w:val="24"/>
        </w:rPr>
        <w:t>,</w:t>
      </w:r>
      <w:r>
        <w:rPr>
          <w:rFonts w:ascii="Bookman Old Style" w:hAnsi="Bookman Old Style"/>
          <w:sz w:val="24"/>
          <w:szCs w:val="24"/>
        </w:rPr>
        <w:t xml:space="preserve"> Mrs. Bwalya argued that </w:t>
      </w:r>
      <w:r w:rsidR="00427337">
        <w:rPr>
          <w:rFonts w:ascii="Bookman Old Style" w:hAnsi="Bookman Old Style"/>
          <w:sz w:val="24"/>
          <w:szCs w:val="24"/>
        </w:rPr>
        <w:t>s</w:t>
      </w:r>
      <w:r w:rsidR="00947471">
        <w:rPr>
          <w:rFonts w:ascii="Bookman Old Style" w:hAnsi="Bookman Old Style"/>
          <w:sz w:val="24"/>
          <w:szCs w:val="24"/>
        </w:rPr>
        <w:t>e</w:t>
      </w:r>
      <w:r w:rsidR="0092395F">
        <w:rPr>
          <w:rFonts w:ascii="Bookman Old Style" w:hAnsi="Bookman Old Style"/>
          <w:sz w:val="24"/>
          <w:szCs w:val="24"/>
        </w:rPr>
        <w:t>ction 4 (1) of the Electricity A</w:t>
      </w:r>
      <w:r w:rsidR="00947471">
        <w:rPr>
          <w:rFonts w:ascii="Bookman Old Style" w:hAnsi="Bookman Old Style"/>
          <w:sz w:val="24"/>
          <w:szCs w:val="24"/>
        </w:rPr>
        <w:t>ct</w:t>
      </w:r>
      <w:r w:rsidR="0092395F">
        <w:rPr>
          <w:rFonts w:ascii="Bookman Old Style" w:hAnsi="Bookman Old Style"/>
          <w:sz w:val="24"/>
          <w:szCs w:val="24"/>
        </w:rPr>
        <w:t>,</w:t>
      </w:r>
      <w:r w:rsidR="00947471">
        <w:rPr>
          <w:rFonts w:ascii="Bookman Old Style" w:hAnsi="Bookman Old Style"/>
          <w:sz w:val="24"/>
          <w:szCs w:val="24"/>
        </w:rPr>
        <w:t xml:space="preserve"> as read with section 6 (1) of the </w:t>
      </w:r>
      <w:r w:rsidR="0092395F">
        <w:rPr>
          <w:rFonts w:ascii="Bookman Old Style" w:hAnsi="Bookman Old Style"/>
          <w:sz w:val="24"/>
          <w:szCs w:val="24"/>
        </w:rPr>
        <w:t xml:space="preserve">same </w:t>
      </w:r>
      <w:r w:rsidR="00C24A2D">
        <w:rPr>
          <w:rFonts w:ascii="Bookman Old Style" w:hAnsi="Bookman Old Style"/>
          <w:sz w:val="24"/>
          <w:szCs w:val="24"/>
        </w:rPr>
        <w:t>Act</w:t>
      </w:r>
      <w:r w:rsidR="00947471">
        <w:rPr>
          <w:rFonts w:ascii="Bookman Old Style" w:hAnsi="Bookman Old Style"/>
          <w:sz w:val="24"/>
          <w:szCs w:val="24"/>
        </w:rPr>
        <w:t>, provides the basis upon whic</w:t>
      </w:r>
      <w:r w:rsidR="00C24A2D">
        <w:rPr>
          <w:rFonts w:ascii="Bookman Old Style" w:hAnsi="Bookman Old Style"/>
          <w:sz w:val="24"/>
          <w:szCs w:val="24"/>
        </w:rPr>
        <w:t>h the applicant was licensed. M</w:t>
      </w:r>
      <w:r w:rsidR="00947471">
        <w:rPr>
          <w:rFonts w:ascii="Bookman Old Style" w:hAnsi="Bookman Old Style"/>
          <w:sz w:val="24"/>
          <w:szCs w:val="24"/>
        </w:rPr>
        <w:t xml:space="preserve">s. Bwalya </w:t>
      </w:r>
      <w:r w:rsidR="00C24A2D">
        <w:rPr>
          <w:rFonts w:ascii="Bookman Old Style" w:hAnsi="Bookman Old Style"/>
          <w:sz w:val="24"/>
          <w:szCs w:val="24"/>
        </w:rPr>
        <w:t xml:space="preserve">further </w:t>
      </w:r>
      <w:r w:rsidR="00947471">
        <w:rPr>
          <w:rFonts w:ascii="Bookman Old Style" w:hAnsi="Bookman Old Style"/>
          <w:sz w:val="24"/>
          <w:szCs w:val="24"/>
        </w:rPr>
        <w:t>observed that the respondent argued that the provisions of section 7 of the Electricity Act were not applicable at the time the applicant made the application for licensin</w:t>
      </w:r>
      <w:r w:rsidR="00C24A2D">
        <w:rPr>
          <w:rFonts w:ascii="Bookman Old Style" w:hAnsi="Bookman Old Style"/>
          <w:sz w:val="24"/>
          <w:szCs w:val="24"/>
        </w:rPr>
        <w:t>g because of the submission contained</w:t>
      </w:r>
      <w:r w:rsidR="00947471">
        <w:rPr>
          <w:rFonts w:ascii="Bookman Old Style" w:hAnsi="Bookman Old Style"/>
          <w:sz w:val="24"/>
          <w:szCs w:val="24"/>
        </w:rPr>
        <w:t xml:space="preserve"> in the business plan and the terms of the </w:t>
      </w:r>
      <w:r w:rsidR="0006301A">
        <w:rPr>
          <w:rFonts w:ascii="Bookman Old Style" w:hAnsi="Bookman Old Style"/>
          <w:sz w:val="24"/>
          <w:szCs w:val="24"/>
        </w:rPr>
        <w:t xml:space="preserve">MFA </w:t>
      </w:r>
      <w:r w:rsidR="00947471">
        <w:rPr>
          <w:rFonts w:ascii="Bookman Old Style" w:hAnsi="Bookman Old Style"/>
          <w:sz w:val="24"/>
          <w:szCs w:val="24"/>
        </w:rPr>
        <w:t>signed between the applicant and LPDC.</w:t>
      </w:r>
      <w:r w:rsidR="00F066EB">
        <w:rPr>
          <w:rFonts w:ascii="Bookman Old Style" w:hAnsi="Bookman Old Style"/>
          <w:sz w:val="24"/>
          <w:szCs w:val="24"/>
        </w:rPr>
        <w:t xml:space="preserve"> </w:t>
      </w:r>
      <w:r w:rsidR="00947471">
        <w:rPr>
          <w:rFonts w:ascii="Bookman Old Style" w:hAnsi="Bookman Old Style"/>
          <w:sz w:val="24"/>
          <w:szCs w:val="24"/>
        </w:rPr>
        <w:t>Ms. Bwalya argued that upon the issuance of the licence, the applicant was subject not only to the Electricity Act, and the Energy Regulation Act, but also to the two licences issued to it. Namely</w:t>
      </w:r>
      <w:r w:rsidR="00C24A2D">
        <w:rPr>
          <w:rFonts w:ascii="Bookman Old Style" w:hAnsi="Bookman Old Style"/>
          <w:sz w:val="24"/>
          <w:szCs w:val="24"/>
        </w:rPr>
        <w:t>, the licenc</w:t>
      </w:r>
      <w:r w:rsidR="0006301A">
        <w:rPr>
          <w:rFonts w:ascii="Bookman Old Style" w:hAnsi="Bookman Old Style"/>
          <w:sz w:val="24"/>
          <w:szCs w:val="24"/>
        </w:rPr>
        <w:t>e to Engage in the Supply of E</w:t>
      </w:r>
      <w:r w:rsidR="00947471">
        <w:rPr>
          <w:rFonts w:ascii="Bookman Old Style" w:hAnsi="Bookman Old Style"/>
          <w:sz w:val="24"/>
          <w:szCs w:val="24"/>
        </w:rPr>
        <w:t xml:space="preserve">lectricity and the licence for the Right to Engage in the Distribution of Electricity. </w:t>
      </w:r>
      <w:r w:rsidR="00C24A2D">
        <w:rPr>
          <w:rFonts w:ascii="Bookman Old Style" w:hAnsi="Bookman Old Style"/>
          <w:sz w:val="24"/>
          <w:szCs w:val="24"/>
        </w:rPr>
        <w:t>Thus M</w:t>
      </w:r>
      <w:r w:rsidR="009C6816">
        <w:rPr>
          <w:rFonts w:ascii="Bookman Old Style" w:hAnsi="Bookman Old Style"/>
          <w:sz w:val="24"/>
          <w:szCs w:val="24"/>
        </w:rPr>
        <w:t>s. Bwalya argued that all duties, obligations, and rights of the applicant stem from the licence</w:t>
      </w:r>
      <w:r w:rsidR="00C24A2D">
        <w:rPr>
          <w:rFonts w:ascii="Bookman Old Style" w:hAnsi="Bookman Old Style"/>
          <w:sz w:val="24"/>
          <w:szCs w:val="24"/>
        </w:rPr>
        <w:t>s,</w:t>
      </w:r>
      <w:r w:rsidR="009C6816">
        <w:rPr>
          <w:rFonts w:ascii="Bookman Old Style" w:hAnsi="Bookman Old Style"/>
          <w:sz w:val="24"/>
          <w:szCs w:val="24"/>
        </w:rPr>
        <w:t xml:space="preserve"> and the relevant legislation. </w:t>
      </w:r>
    </w:p>
    <w:p w:rsidR="00C24A2D" w:rsidRDefault="00C24A2D" w:rsidP="00DD6E42">
      <w:pPr>
        <w:spacing w:line="360" w:lineRule="auto"/>
        <w:jc w:val="both"/>
        <w:rPr>
          <w:rFonts w:ascii="Bookman Old Style" w:hAnsi="Bookman Old Style"/>
          <w:sz w:val="24"/>
          <w:szCs w:val="24"/>
        </w:rPr>
      </w:pPr>
    </w:p>
    <w:p w:rsidR="002B2CF3" w:rsidRDefault="009C6816" w:rsidP="00DD6E42">
      <w:pPr>
        <w:spacing w:line="360" w:lineRule="auto"/>
        <w:jc w:val="both"/>
        <w:rPr>
          <w:rFonts w:ascii="Bookman Old Style" w:hAnsi="Bookman Old Style"/>
          <w:sz w:val="24"/>
          <w:szCs w:val="24"/>
        </w:rPr>
      </w:pPr>
      <w:r>
        <w:rPr>
          <w:rFonts w:ascii="Bookman Old Style" w:hAnsi="Bookman Old Style"/>
          <w:sz w:val="24"/>
          <w:szCs w:val="24"/>
        </w:rPr>
        <w:t>In light of the various provisions of the Electricity Act</w:t>
      </w:r>
      <w:r w:rsidR="00C24A2D">
        <w:rPr>
          <w:rFonts w:ascii="Bookman Old Style" w:hAnsi="Bookman Old Style"/>
          <w:sz w:val="24"/>
          <w:szCs w:val="24"/>
        </w:rPr>
        <w:t>, and the Energy Regulation Act, M</w:t>
      </w:r>
      <w:r>
        <w:rPr>
          <w:rFonts w:ascii="Bookman Old Style" w:hAnsi="Bookman Old Style"/>
          <w:sz w:val="24"/>
          <w:szCs w:val="24"/>
        </w:rPr>
        <w:t>s. Bwaly</w:t>
      </w:r>
      <w:r w:rsidR="002B2CF3">
        <w:rPr>
          <w:rFonts w:ascii="Bookman Old Style" w:hAnsi="Bookman Old Style"/>
          <w:sz w:val="24"/>
          <w:szCs w:val="24"/>
        </w:rPr>
        <w:t>a</w:t>
      </w:r>
      <w:r>
        <w:rPr>
          <w:rFonts w:ascii="Bookman Old Style" w:hAnsi="Bookman Old Style"/>
          <w:sz w:val="24"/>
          <w:szCs w:val="24"/>
        </w:rPr>
        <w:t xml:space="preserve"> </w:t>
      </w:r>
      <w:r w:rsidR="00C24A2D">
        <w:rPr>
          <w:rFonts w:ascii="Bookman Old Style" w:hAnsi="Bookman Old Style"/>
          <w:sz w:val="24"/>
          <w:szCs w:val="24"/>
        </w:rPr>
        <w:t xml:space="preserve">argued </w:t>
      </w:r>
      <w:r>
        <w:rPr>
          <w:rFonts w:ascii="Bookman Old Style" w:hAnsi="Bookman Old Style"/>
          <w:sz w:val="24"/>
          <w:szCs w:val="24"/>
        </w:rPr>
        <w:t>that the respondent is obliged to exercise its oversight function within the framework of the legislation and the licence</w:t>
      </w:r>
      <w:r w:rsidR="00D06B09">
        <w:rPr>
          <w:rFonts w:ascii="Bookman Old Style" w:hAnsi="Bookman Old Style"/>
          <w:sz w:val="24"/>
          <w:szCs w:val="24"/>
        </w:rPr>
        <w:t>s</w:t>
      </w:r>
      <w:r>
        <w:rPr>
          <w:rFonts w:ascii="Bookman Old Style" w:hAnsi="Bookman Old Style"/>
          <w:sz w:val="24"/>
          <w:szCs w:val="24"/>
        </w:rPr>
        <w:t xml:space="preserve"> it granted to the applicant. </w:t>
      </w:r>
      <w:r w:rsidR="00800B32">
        <w:rPr>
          <w:rFonts w:ascii="Bookman Old Style" w:hAnsi="Bookman Old Style"/>
          <w:sz w:val="24"/>
          <w:szCs w:val="24"/>
        </w:rPr>
        <w:t>Granted that the applicant is a license</w:t>
      </w:r>
      <w:r w:rsidR="00C24A2D">
        <w:rPr>
          <w:rFonts w:ascii="Bookman Old Style" w:hAnsi="Bookman Old Style"/>
          <w:sz w:val="24"/>
          <w:szCs w:val="24"/>
        </w:rPr>
        <w:t>e</w:t>
      </w:r>
      <w:r w:rsidR="00F066EB">
        <w:rPr>
          <w:rFonts w:ascii="Bookman Old Style" w:hAnsi="Bookman Old Style"/>
          <w:sz w:val="24"/>
          <w:szCs w:val="24"/>
        </w:rPr>
        <w:t>,</w:t>
      </w:r>
      <w:r w:rsidR="00C24A2D">
        <w:rPr>
          <w:rFonts w:ascii="Bookman Old Style" w:hAnsi="Bookman Old Style"/>
          <w:sz w:val="24"/>
          <w:szCs w:val="24"/>
        </w:rPr>
        <w:t xml:space="preserve"> M</w:t>
      </w:r>
      <w:r w:rsidR="00800B32">
        <w:rPr>
          <w:rFonts w:ascii="Bookman Old Style" w:hAnsi="Bookman Old Style"/>
          <w:sz w:val="24"/>
          <w:szCs w:val="24"/>
        </w:rPr>
        <w:t>s. Bwalya argued that the onus is on the applicant to prove that it had obtained all the necessary consents</w:t>
      </w:r>
      <w:r w:rsidR="00C24A2D">
        <w:rPr>
          <w:rFonts w:ascii="Bookman Old Style" w:hAnsi="Bookman Old Style"/>
          <w:sz w:val="24"/>
          <w:szCs w:val="24"/>
        </w:rPr>
        <w:t>,</w:t>
      </w:r>
      <w:r w:rsidR="00800B32">
        <w:rPr>
          <w:rFonts w:ascii="Bookman Old Style" w:hAnsi="Bookman Old Style"/>
          <w:sz w:val="24"/>
          <w:szCs w:val="24"/>
        </w:rPr>
        <w:t xml:space="preserve"> and approvals for the tariffs it charged pursuant to the licences held by the applicant.</w:t>
      </w:r>
    </w:p>
    <w:p w:rsidR="002B2CF3" w:rsidRDefault="002B2CF3" w:rsidP="00DD6E42">
      <w:pPr>
        <w:spacing w:line="360" w:lineRule="auto"/>
        <w:jc w:val="both"/>
        <w:rPr>
          <w:rFonts w:ascii="Bookman Old Style" w:hAnsi="Bookman Old Style"/>
          <w:sz w:val="24"/>
          <w:szCs w:val="24"/>
        </w:rPr>
      </w:pPr>
    </w:p>
    <w:p w:rsidR="00510D76" w:rsidRDefault="00C24A2D" w:rsidP="00DD6E42">
      <w:pPr>
        <w:spacing w:line="360" w:lineRule="auto"/>
        <w:jc w:val="both"/>
        <w:rPr>
          <w:rFonts w:ascii="Bookman Old Style" w:hAnsi="Bookman Old Style"/>
          <w:sz w:val="24"/>
          <w:szCs w:val="24"/>
        </w:rPr>
      </w:pPr>
      <w:r>
        <w:rPr>
          <w:rFonts w:ascii="Bookman Old Style" w:hAnsi="Bookman Old Style"/>
          <w:sz w:val="24"/>
          <w:szCs w:val="24"/>
        </w:rPr>
        <w:t>M</w:t>
      </w:r>
      <w:r w:rsidR="002B2CF3">
        <w:rPr>
          <w:rFonts w:ascii="Bookman Old Style" w:hAnsi="Bookman Old Style"/>
          <w:sz w:val="24"/>
          <w:szCs w:val="24"/>
        </w:rPr>
        <w:t>s. Bwalya observed that the applicant does acknowledge and accept</w:t>
      </w:r>
      <w:r>
        <w:rPr>
          <w:rFonts w:ascii="Bookman Old Style" w:hAnsi="Bookman Old Style"/>
          <w:sz w:val="24"/>
          <w:szCs w:val="24"/>
        </w:rPr>
        <w:t xml:space="preserve"> in</w:t>
      </w:r>
      <w:r w:rsidR="002B2CF3">
        <w:rPr>
          <w:rFonts w:ascii="Bookman Old Style" w:hAnsi="Bookman Old Style"/>
          <w:sz w:val="24"/>
          <w:szCs w:val="24"/>
        </w:rPr>
        <w:t xml:space="preserve"> its submissions </w:t>
      </w:r>
      <w:r>
        <w:rPr>
          <w:rFonts w:ascii="Bookman Old Style" w:hAnsi="Bookman Old Style"/>
          <w:sz w:val="24"/>
          <w:szCs w:val="24"/>
        </w:rPr>
        <w:t>tha</w:t>
      </w:r>
      <w:r w:rsidR="00F066EB">
        <w:rPr>
          <w:rFonts w:ascii="Bookman Old Style" w:hAnsi="Bookman Old Style"/>
          <w:sz w:val="24"/>
          <w:szCs w:val="24"/>
        </w:rPr>
        <w:t>t the licence did not stipulate</w:t>
      </w:r>
      <w:r w:rsidR="002B2CF3">
        <w:rPr>
          <w:rFonts w:ascii="Bookman Old Style" w:hAnsi="Bookman Old Style"/>
          <w:sz w:val="24"/>
          <w:szCs w:val="24"/>
        </w:rPr>
        <w:t xml:space="preserve"> a specific tariff. The respondent’s contention however is that where there is any doubt, that doubt </w:t>
      </w:r>
      <w:r>
        <w:rPr>
          <w:rFonts w:ascii="Bookman Old Style" w:hAnsi="Bookman Old Style"/>
          <w:sz w:val="24"/>
          <w:szCs w:val="24"/>
        </w:rPr>
        <w:t xml:space="preserve">ought to </w:t>
      </w:r>
      <w:r w:rsidR="002B2CF3">
        <w:rPr>
          <w:rFonts w:ascii="Bookman Old Style" w:hAnsi="Bookman Old Style"/>
          <w:sz w:val="24"/>
          <w:szCs w:val="24"/>
        </w:rPr>
        <w:t xml:space="preserve">be decided against the license because all approvals are given pursuant to </w:t>
      </w:r>
      <w:r w:rsidR="00F066EB">
        <w:rPr>
          <w:rFonts w:ascii="Bookman Old Style" w:hAnsi="Bookman Old Style"/>
          <w:sz w:val="24"/>
          <w:szCs w:val="24"/>
        </w:rPr>
        <w:t xml:space="preserve">a licence. </w:t>
      </w:r>
      <w:r w:rsidR="00D06B09">
        <w:rPr>
          <w:rFonts w:ascii="Bookman Old Style" w:hAnsi="Bookman Old Style"/>
          <w:sz w:val="24"/>
          <w:szCs w:val="24"/>
        </w:rPr>
        <w:t>M</w:t>
      </w:r>
      <w:r>
        <w:rPr>
          <w:rFonts w:ascii="Bookman Old Style" w:hAnsi="Bookman Old Style"/>
          <w:sz w:val="24"/>
          <w:szCs w:val="24"/>
        </w:rPr>
        <w:t xml:space="preserve">s. Bwalya </w:t>
      </w:r>
      <w:r w:rsidR="002B2CF3">
        <w:rPr>
          <w:rFonts w:ascii="Bookman Old Style" w:hAnsi="Bookman Old Style"/>
          <w:sz w:val="24"/>
          <w:szCs w:val="24"/>
        </w:rPr>
        <w:t>pressed that a license</w:t>
      </w:r>
      <w:r>
        <w:rPr>
          <w:rFonts w:ascii="Bookman Old Style" w:hAnsi="Bookman Old Style"/>
          <w:sz w:val="24"/>
          <w:szCs w:val="24"/>
        </w:rPr>
        <w:t>e</w:t>
      </w:r>
      <w:r w:rsidR="002B2CF3">
        <w:rPr>
          <w:rFonts w:ascii="Bookman Old Style" w:hAnsi="Bookman Old Style"/>
          <w:sz w:val="24"/>
          <w:szCs w:val="24"/>
        </w:rPr>
        <w:t xml:space="preserve"> cannot assume</w:t>
      </w:r>
      <w:r>
        <w:rPr>
          <w:rFonts w:ascii="Bookman Old Style" w:hAnsi="Bookman Old Style"/>
          <w:sz w:val="24"/>
          <w:szCs w:val="24"/>
        </w:rPr>
        <w:t>,</w:t>
      </w:r>
      <w:r w:rsidR="002B2CF3">
        <w:rPr>
          <w:rFonts w:ascii="Bookman Old Style" w:hAnsi="Bookman Old Style"/>
          <w:sz w:val="24"/>
          <w:szCs w:val="24"/>
        </w:rPr>
        <w:t xml:space="preserve"> or usurp the powers of the giver of the l</w:t>
      </w:r>
      <w:r w:rsidR="00F066EB">
        <w:rPr>
          <w:rFonts w:ascii="Bookman Old Style" w:hAnsi="Bookman Old Style"/>
          <w:sz w:val="24"/>
          <w:szCs w:val="24"/>
        </w:rPr>
        <w:t>icence;</w:t>
      </w:r>
      <w:r w:rsidR="002B2CF3">
        <w:rPr>
          <w:rFonts w:ascii="Bookman Old Style" w:hAnsi="Bookman Old Style"/>
          <w:sz w:val="24"/>
          <w:szCs w:val="24"/>
        </w:rPr>
        <w:t xml:space="preserve"> the respondent</w:t>
      </w:r>
      <w:r>
        <w:rPr>
          <w:rFonts w:ascii="Bookman Old Style" w:hAnsi="Bookman Old Style"/>
          <w:sz w:val="24"/>
          <w:szCs w:val="24"/>
        </w:rPr>
        <w:t>,</w:t>
      </w:r>
      <w:r w:rsidR="00D06B09">
        <w:rPr>
          <w:rFonts w:ascii="Bookman Old Style" w:hAnsi="Bookman Old Style"/>
          <w:sz w:val="24"/>
          <w:szCs w:val="24"/>
        </w:rPr>
        <w:t xml:space="preserve"> and determine its own tariff</w:t>
      </w:r>
      <w:r w:rsidR="002B2CF3">
        <w:rPr>
          <w:rFonts w:ascii="Bookman Old Style" w:hAnsi="Bookman Old Style"/>
          <w:sz w:val="24"/>
          <w:szCs w:val="24"/>
        </w:rPr>
        <w:t xml:space="preserve">. </w:t>
      </w:r>
    </w:p>
    <w:p w:rsidR="00510D76" w:rsidRDefault="00510D76" w:rsidP="00DD6E42">
      <w:pPr>
        <w:spacing w:line="360" w:lineRule="auto"/>
        <w:jc w:val="both"/>
        <w:rPr>
          <w:rFonts w:ascii="Bookman Old Style" w:hAnsi="Bookman Old Style"/>
          <w:sz w:val="24"/>
          <w:szCs w:val="24"/>
        </w:rPr>
      </w:pPr>
    </w:p>
    <w:p w:rsidR="00510D76" w:rsidRDefault="00962EE5" w:rsidP="00DD6E42">
      <w:pPr>
        <w:spacing w:line="360" w:lineRule="auto"/>
        <w:jc w:val="both"/>
        <w:rPr>
          <w:rFonts w:ascii="Bookman Old Style" w:hAnsi="Bookman Old Style"/>
          <w:sz w:val="24"/>
          <w:szCs w:val="24"/>
        </w:rPr>
      </w:pPr>
      <w:r>
        <w:rPr>
          <w:rFonts w:ascii="Bookman Old Style" w:hAnsi="Bookman Old Style"/>
          <w:sz w:val="24"/>
          <w:szCs w:val="24"/>
        </w:rPr>
        <w:t>M</w:t>
      </w:r>
      <w:r w:rsidR="00510D76">
        <w:rPr>
          <w:rFonts w:ascii="Bookman Old Style" w:hAnsi="Bookman Old Style"/>
          <w:sz w:val="24"/>
          <w:szCs w:val="24"/>
        </w:rPr>
        <w:t xml:space="preserve">s. Bwalya </w:t>
      </w:r>
      <w:r w:rsidR="00F066EB">
        <w:rPr>
          <w:rFonts w:ascii="Bookman Old Style" w:hAnsi="Bookman Old Style"/>
          <w:sz w:val="24"/>
          <w:szCs w:val="24"/>
        </w:rPr>
        <w:t xml:space="preserve">further </w:t>
      </w:r>
      <w:r w:rsidR="00510D76">
        <w:rPr>
          <w:rFonts w:ascii="Bookman Old Style" w:hAnsi="Bookman Old Style"/>
          <w:sz w:val="24"/>
          <w:szCs w:val="24"/>
        </w:rPr>
        <w:t xml:space="preserve">drew my attention to the case of </w:t>
      </w:r>
      <w:r w:rsidR="00510D76" w:rsidRPr="00510D76">
        <w:rPr>
          <w:rFonts w:ascii="Bookman Old Style" w:hAnsi="Bookman Old Style"/>
          <w:i/>
          <w:sz w:val="24"/>
          <w:szCs w:val="24"/>
        </w:rPr>
        <w:t xml:space="preserve">Mercury Energy Limited v </w:t>
      </w:r>
      <w:r>
        <w:rPr>
          <w:rFonts w:ascii="Bookman Old Style" w:hAnsi="Bookman Old Style"/>
          <w:i/>
          <w:sz w:val="24"/>
          <w:szCs w:val="24"/>
        </w:rPr>
        <w:t>Electricity Corporation of New Z</w:t>
      </w:r>
      <w:r w:rsidR="00510D76" w:rsidRPr="00510D76">
        <w:rPr>
          <w:rFonts w:ascii="Bookman Old Style" w:hAnsi="Bookman Old Style"/>
          <w:i/>
          <w:sz w:val="24"/>
          <w:szCs w:val="24"/>
        </w:rPr>
        <w:t>ealand [1994] 1 W.L</w:t>
      </w:r>
      <w:r>
        <w:rPr>
          <w:rFonts w:ascii="Bookman Old Style" w:hAnsi="Bookman Old Style"/>
          <w:i/>
          <w:sz w:val="24"/>
          <w:szCs w:val="24"/>
        </w:rPr>
        <w:t>.</w:t>
      </w:r>
      <w:r w:rsidR="00510D76" w:rsidRPr="00510D76">
        <w:rPr>
          <w:rFonts w:ascii="Bookman Old Style" w:hAnsi="Bookman Old Style"/>
          <w:i/>
          <w:sz w:val="24"/>
          <w:szCs w:val="24"/>
        </w:rPr>
        <w:t>R. 521</w:t>
      </w:r>
      <w:r w:rsidR="00510D76">
        <w:rPr>
          <w:rFonts w:ascii="Bookman Old Style" w:hAnsi="Bookman Old Style"/>
          <w:sz w:val="24"/>
          <w:szCs w:val="24"/>
        </w:rPr>
        <w:t>, where it was held that:</w:t>
      </w:r>
    </w:p>
    <w:p w:rsidR="00510D76" w:rsidRPr="00E86C76" w:rsidRDefault="00510D76" w:rsidP="00E86C76">
      <w:pPr>
        <w:spacing w:line="240" w:lineRule="auto"/>
        <w:jc w:val="both"/>
        <w:rPr>
          <w:rFonts w:ascii="Bookman Old Style" w:hAnsi="Bookman Old Style"/>
          <w:i/>
          <w:sz w:val="24"/>
          <w:szCs w:val="24"/>
        </w:rPr>
      </w:pPr>
      <w:r>
        <w:rPr>
          <w:rFonts w:ascii="Bookman Old Style" w:hAnsi="Bookman Old Style"/>
          <w:sz w:val="24"/>
          <w:szCs w:val="24"/>
        </w:rPr>
        <w:t>“</w:t>
      </w:r>
      <w:r w:rsidRPr="00E86C76">
        <w:rPr>
          <w:rFonts w:ascii="Bookman Old Style" w:hAnsi="Bookman Old Style"/>
          <w:i/>
          <w:sz w:val="24"/>
          <w:szCs w:val="24"/>
        </w:rPr>
        <w:t>Since judicial review involved interference by the Court with a decision made by a person or body empowered by law to reach that decision in the public interest</w:t>
      </w:r>
      <w:r w:rsidR="009479A0">
        <w:rPr>
          <w:rFonts w:ascii="Bookman Old Style" w:hAnsi="Bookman Old Style"/>
          <w:i/>
          <w:sz w:val="24"/>
          <w:szCs w:val="24"/>
        </w:rPr>
        <w:t>,</w:t>
      </w:r>
      <w:r w:rsidRPr="00E86C76">
        <w:rPr>
          <w:rFonts w:ascii="Bookman Old Style" w:hAnsi="Bookman Old Style"/>
          <w:i/>
          <w:sz w:val="24"/>
          <w:szCs w:val="24"/>
        </w:rPr>
        <w:t xml:space="preserve"> a litigant could only invoke judicial </w:t>
      </w:r>
      <w:r w:rsidR="00962EE5">
        <w:rPr>
          <w:rFonts w:ascii="Bookman Old Style" w:hAnsi="Bookman Old Style"/>
          <w:i/>
          <w:sz w:val="24"/>
          <w:szCs w:val="24"/>
        </w:rPr>
        <w:t xml:space="preserve">review </w:t>
      </w:r>
      <w:r w:rsidRPr="00E86C76">
        <w:rPr>
          <w:rFonts w:ascii="Bookman Old Style" w:hAnsi="Bookman Old Style"/>
          <w:i/>
          <w:sz w:val="24"/>
          <w:szCs w:val="24"/>
        </w:rPr>
        <w:t xml:space="preserve">if he pleaded plausible allegations which if proved at trial would show that the decision had not been reached in accordance with </w:t>
      </w:r>
      <w:r w:rsidR="00F066EB">
        <w:rPr>
          <w:rFonts w:ascii="Bookman Old Style" w:hAnsi="Bookman Old Style"/>
          <w:i/>
          <w:sz w:val="24"/>
          <w:szCs w:val="24"/>
        </w:rPr>
        <w:t xml:space="preserve">the </w:t>
      </w:r>
      <w:r w:rsidRPr="00E86C76">
        <w:rPr>
          <w:rFonts w:ascii="Bookman Old Style" w:hAnsi="Bookman Old Style"/>
          <w:i/>
          <w:sz w:val="24"/>
          <w:szCs w:val="24"/>
        </w:rPr>
        <w:t>law</w:t>
      </w:r>
      <w:r w:rsidR="00D06B09">
        <w:rPr>
          <w:rFonts w:ascii="Bookman Old Style" w:hAnsi="Bookman Old Style"/>
          <w:i/>
          <w:sz w:val="24"/>
          <w:szCs w:val="24"/>
        </w:rPr>
        <w:t>.</w:t>
      </w:r>
      <w:r w:rsidRPr="00E86C76">
        <w:rPr>
          <w:rFonts w:ascii="Bookman Old Style" w:hAnsi="Bookman Old Style"/>
          <w:i/>
          <w:sz w:val="24"/>
          <w:szCs w:val="24"/>
        </w:rPr>
        <w:t>”</w:t>
      </w:r>
    </w:p>
    <w:p w:rsidR="00510D76" w:rsidRDefault="00510D76" w:rsidP="00DD6E42">
      <w:pPr>
        <w:spacing w:line="360" w:lineRule="auto"/>
        <w:jc w:val="both"/>
        <w:rPr>
          <w:rFonts w:ascii="Bookman Old Style" w:hAnsi="Bookman Old Style"/>
          <w:sz w:val="24"/>
          <w:szCs w:val="24"/>
        </w:rPr>
      </w:pPr>
    </w:p>
    <w:p w:rsidR="00510D76" w:rsidRDefault="00962EE5" w:rsidP="00DD6E42">
      <w:pPr>
        <w:spacing w:line="360" w:lineRule="auto"/>
        <w:jc w:val="both"/>
        <w:rPr>
          <w:rFonts w:ascii="Bookman Old Style" w:hAnsi="Bookman Old Style"/>
          <w:sz w:val="24"/>
          <w:szCs w:val="24"/>
        </w:rPr>
      </w:pPr>
      <w:r>
        <w:rPr>
          <w:rFonts w:ascii="Bookman Old Style" w:hAnsi="Bookman Old Style"/>
          <w:sz w:val="24"/>
          <w:szCs w:val="24"/>
        </w:rPr>
        <w:t>Further, M</w:t>
      </w:r>
      <w:r w:rsidR="00510D76">
        <w:rPr>
          <w:rFonts w:ascii="Bookman Old Style" w:hAnsi="Bookman Old Style"/>
          <w:sz w:val="24"/>
          <w:szCs w:val="24"/>
        </w:rPr>
        <w:t>s. Bwalya drew my attentio</w:t>
      </w:r>
      <w:r>
        <w:rPr>
          <w:rFonts w:ascii="Bookman Old Style" w:hAnsi="Bookman Old Style"/>
          <w:sz w:val="24"/>
          <w:szCs w:val="24"/>
        </w:rPr>
        <w:t xml:space="preserve">n to the dicta </w:t>
      </w:r>
      <w:r w:rsidR="009479A0">
        <w:rPr>
          <w:rFonts w:ascii="Bookman Old Style" w:hAnsi="Bookman Old Style"/>
          <w:sz w:val="24"/>
          <w:szCs w:val="24"/>
        </w:rPr>
        <w:t xml:space="preserve">of </w:t>
      </w:r>
      <w:r>
        <w:rPr>
          <w:rFonts w:ascii="Bookman Old Style" w:hAnsi="Bookman Old Style"/>
          <w:sz w:val="24"/>
          <w:szCs w:val="24"/>
        </w:rPr>
        <w:t>Lord Greene M.R. i</w:t>
      </w:r>
      <w:r w:rsidR="00510D76">
        <w:rPr>
          <w:rFonts w:ascii="Bookman Old Style" w:hAnsi="Bookman Old Style"/>
          <w:sz w:val="24"/>
          <w:szCs w:val="24"/>
        </w:rPr>
        <w:t xml:space="preserve">n </w:t>
      </w:r>
      <w:r w:rsidR="00510D76" w:rsidRPr="00D06B09">
        <w:rPr>
          <w:rFonts w:ascii="Bookman Old Style" w:hAnsi="Bookman Old Style"/>
          <w:i/>
          <w:sz w:val="24"/>
          <w:szCs w:val="24"/>
        </w:rPr>
        <w:t xml:space="preserve">Associated Provincial Picture Houses Limited v Wednesbury Corporation [1948] 1 K.B. </w:t>
      </w:r>
      <w:r w:rsidR="009479A0" w:rsidRPr="00D06B09">
        <w:rPr>
          <w:rFonts w:ascii="Bookman Old Style" w:hAnsi="Bookman Old Style"/>
          <w:i/>
          <w:sz w:val="24"/>
          <w:szCs w:val="24"/>
        </w:rPr>
        <w:t>233</w:t>
      </w:r>
      <w:r w:rsidR="00D06B09">
        <w:rPr>
          <w:rFonts w:ascii="Bookman Old Style" w:hAnsi="Bookman Old Style"/>
          <w:sz w:val="24"/>
          <w:szCs w:val="24"/>
        </w:rPr>
        <w:t>,</w:t>
      </w:r>
      <w:r w:rsidR="009479A0" w:rsidRPr="00D06B09">
        <w:rPr>
          <w:rFonts w:ascii="Bookman Old Style" w:hAnsi="Bookman Old Style"/>
          <w:sz w:val="24"/>
          <w:szCs w:val="24"/>
        </w:rPr>
        <w:t xml:space="preserve"> </w:t>
      </w:r>
      <w:r w:rsidR="00510D76">
        <w:rPr>
          <w:rFonts w:ascii="Bookman Old Style" w:hAnsi="Bookman Old Style"/>
          <w:sz w:val="24"/>
          <w:szCs w:val="24"/>
        </w:rPr>
        <w:t>that the Courts:</w:t>
      </w:r>
    </w:p>
    <w:p w:rsidR="00E86C76" w:rsidRPr="007B7591" w:rsidRDefault="00510D76" w:rsidP="007B7591">
      <w:pPr>
        <w:spacing w:line="240" w:lineRule="auto"/>
        <w:jc w:val="both"/>
        <w:rPr>
          <w:rFonts w:ascii="Bookman Old Style" w:hAnsi="Bookman Old Style"/>
          <w:i/>
          <w:sz w:val="24"/>
          <w:szCs w:val="24"/>
        </w:rPr>
      </w:pPr>
      <w:r w:rsidRPr="007B7591">
        <w:rPr>
          <w:rFonts w:ascii="Bookman Old Style" w:hAnsi="Bookman Old Style"/>
          <w:i/>
          <w:sz w:val="24"/>
          <w:szCs w:val="24"/>
        </w:rPr>
        <w:t>“</w:t>
      </w:r>
      <w:r w:rsidR="00D06B09" w:rsidRPr="007B7591">
        <w:rPr>
          <w:rFonts w:ascii="Bookman Old Style" w:hAnsi="Bookman Old Style"/>
          <w:i/>
          <w:sz w:val="24"/>
          <w:szCs w:val="24"/>
        </w:rPr>
        <w:t>Can</w:t>
      </w:r>
      <w:r w:rsidRPr="007B7591">
        <w:rPr>
          <w:rFonts w:ascii="Bookman Old Style" w:hAnsi="Bookman Old Style"/>
          <w:i/>
          <w:sz w:val="24"/>
          <w:szCs w:val="24"/>
        </w:rPr>
        <w:t xml:space="preserve"> only interfere with </w:t>
      </w:r>
      <w:r w:rsidR="00962EE5">
        <w:rPr>
          <w:rFonts w:ascii="Bookman Old Style" w:hAnsi="Bookman Old Style"/>
          <w:i/>
          <w:sz w:val="24"/>
          <w:szCs w:val="24"/>
        </w:rPr>
        <w:t xml:space="preserve">an </w:t>
      </w:r>
      <w:r w:rsidRPr="007B7591">
        <w:rPr>
          <w:rFonts w:ascii="Bookman Old Style" w:hAnsi="Bookman Old Style"/>
          <w:i/>
          <w:sz w:val="24"/>
          <w:szCs w:val="24"/>
        </w:rPr>
        <w:t>act of executive authority if it be shown that the authority has contravened the law. It is for those who assert that the local authority has contravened the law to establish that proposition___ It is not to be assumed prima</w:t>
      </w:r>
      <w:r w:rsidR="00E86C76" w:rsidRPr="007B7591">
        <w:rPr>
          <w:rFonts w:ascii="Bookman Old Style" w:hAnsi="Bookman Old Style"/>
          <w:i/>
          <w:sz w:val="24"/>
          <w:szCs w:val="24"/>
        </w:rPr>
        <w:t xml:space="preserve"> facie that responsible bodies like the local authority in this case will exceed their powers; but the Court, wherever it is alleged that the local authority have contravened the law, must not substitute itself for that authority. It is only concerned with seing whether or not the proposition is made good.”</w:t>
      </w:r>
    </w:p>
    <w:p w:rsidR="00E86C76" w:rsidRDefault="00E86C76" w:rsidP="00DD6E42">
      <w:pPr>
        <w:spacing w:line="360" w:lineRule="auto"/>
        <w:jc w:val="both"/>
        <w:rPr>
          <w:rFonts w:ascii="Bookman Old Style" w:hAnsi="Bookman Old Style"/>
          <w:sz w:val="24"/>
          <w:szCs w:val="24"/>
        </w:rPr>
      </w:pPr>
    </w:p>
    <w:p w:rsidR="00831426" w:rsidRDefault="00E86C76" w:rsidP="00DD6E42">
      <w:pPr>
        <w:spacing w:line="360" w:lineRule="auto"/>
        <w:jc w:val="both"/>
        <w:rPr>
          <w:rFonts w:ascii="Bookman Old Style" w:hAnsi="Bookman Old Style"/>
          <w:sz w:val="24"/>
          <w:szCs w:val="24"/>
        </w:rPr>
      </w:pPr>
      <w:r>
        <w:rPr>
          <w:rFonts w:ascii="Bookman Old Style" w:hAnsi="Bookman Old Style"/>
          <w:sz w:val="24"/>
          <w:szCs w:val="24"/>
        </w:rPr>
        <w:t>As regards the</w:t>
      </w:r>
      <w:r w:rsidR="009479A0">
        <w:rPr>
          <w:rFonts w:ascii="Bookman Old Style" w:hAnsi="Bookman Old Style"/>
          <w:sz w:val="24"/>
          <w:szCs w:val="24"/>
        </w:rPr>
        <w:t xml:space="preserve"> MFA, M</w:t>
      </w:r>
      <w:r>
        <w:rPr>
          <w:rFonts w:ascii="Bookman Old Style" w:hAnsi="Bookman Old Style"/>
          <w:sz w:val="24"/>
          <w:szCs w:val="24"/>
        </w:rPr>
        <w:t>s. Bwalya, submitted that the respondent was aware that arising from the power supply agreement between ZESCO</w:t>
      </w:r>
      <w:r w:rsidR="009479A0">
        <w:rPr>
          <w:rFonts w:ascii="Bookman Old Style" w:hAnsi="Bookman Old Style"/>
          <w:sz w:val="24"/>
          <w:szCs w:val="24"/>
        </w:rPr>
        <w:t>,</w:t>
      </w:r>
      <w:r>
        <w:rPr>
          <w:rFonts w:ascii="Bookman Old Style" w:hAnsi="Bookman Old Style"/>
          <w:sz w:val="24"/>
          <w:szCs w:val="24"/>
        </w:rPr>
        <w:t xml:space="preserve"> and the applicant, the applicant would supply electricity to staff at Lumwana under contract with LPDC___ and not staff of LMC.</w:t>
      </w:r>
      <w:r w:rsidR="007B7591">
        <w:rPr>
          <w:rFonts w:ascii="Bookman Old Style" w:hAnsi="Bookman Old Style"/>
          <w:sz w:val="24"/>
          <w:szCs w:val="24"/>
        </w:rPr>
        <w:t xml:space="preserve"> In this regard, my attention was drawn to the affidavit in opposition sworn by </w:t>
      </w:r>
      <w:r w:rsidR="00831426">
        <w:rPr>
          <w:rFonts w:ascii="Bookman Old Style" w:hAnsi="Bookman Old Style"/>
          <w:sz w:val="24"/>
          <w:szCs w:val="24"/>
        </w:rPr>
        <w:t>Dr. Mushiba Nyamazana. The following paragraphs were highlighted:</w:t>
      </w:r>
      <w:r>
        <w:rPr>
          <w:rFonts w:ascii="Bookman Old Style" w:hAnsi="Bookman Old Style"/>
          <w:sz w:val="24"/>
          <w:szCs w:val="24"/>
        </w:rPr>
        <w:t xml:space="preserve"> </w:t>
      </w:r>
    </w:p>
    <w:p w:rsidR="00B14C14" w:rsidRPr="00962EE5" w:rsidRDefault="00831426" w:rsidP="00962EE5">
      <w:pPr>
        <w:spacing w:line="240" w:lineRule="auto"/>
        <w:jc w:val="both"/>
        <w:rPr>
          <w:rFonts w:ascii="Bookman Old Style" w:hAnsi="Bookman Old Style"/>
          <w:i/>
          <w:sz w:val="24"/>
          <w:szCs w:val="24"/>
        </w:rPr>
      </w:pPr>
      <w:r w:rsidRPr="00962EE5">
        <w:rPr>
          <w:rFonts w:ascii="Bookman Old Style" w:hAnsi="Bookman Old Style"/>
          <w:i/>
          <w:sz w:val="24"/>
          <w:szCs w:val="24"/>
        </w:rPr>
        <w:t xml:space="preserve">“20 That the respondent was at all material times aware of the fact that </w:t>
      </w:r>
      <w:r w:rsidR="00962EE5" w:rsidRPr="00962EE5">
        <w:rPr>
          <w:rFonts w:ascii="Bookman Old Style" w:hAnsi="Bookman Old Style"/>
          <w:i/>
          <w:sz w:val="24"/>
          <w:szCs w:val="24"/>
        </w:rPr>
        <w:t xml:space="preserve">the tariff scenario </w:t>
      </w:r>
      <w:r w:rsidRPr="00962EE5">
        <w:rPr>
          <w:rFonts w:ascii="Bookman Old Style" w:hAnsi="Bookman Old Style"/>
          <w:i/>
          <w:sz w:val="24"/>
          <w:szCs w:val="24"/>
        </w:rPr>
        <w:t>proposed by the applicant for the supply of electricity to Lumwana Property Development would be paid by LMC and not the consumers. This was based on the fact that LMC had</w:t>
      </w:r>
      <w:r w:rsidR="00321D43" w:rsidRPr="00962EE5">
        <w:rPr>
          <w:rFonts w:ascii="Bookman Old Style" w:hAnsi="Bookman Old Style"/>
          <w:i/>
          <w:sz w:val="24"/>
          <w:szCs w:val="24"/>
        </w:rPr>
        <w:t xml:space="preserve"> the capacity to </w:t>
      </w:r>
      <w:r w:rsidR="00117C33" w:rsidRPr="00962EE5">
        <w:rPr>
          <w:rFonts w:ascii="Bookman Old Style" w:hAnsi="Bookman Old Style"/>
          <w:i/>
          <w:sz w:val="24"/>
          <w:szCs w:val="24"/>
        </w:rPr>
        <w:t xml:space="preserve">contract and the financial muscle </w:t>
      </w:r>
      <w:r w:rsidR="00321D43" w:rsidRPr="00962EE5">
        <w:rPr>
          <w:rFonts w:ascii="Bookman Old Style" w:hAnsi="Bookman Old Style"/>
          <w:i/>
          <w:sz w:val="24"/>
          <w:szCs w:val="24"/>
        </w:rPr>
        <w:t>to enter into such a contractual arrangement</w:t>
      </w:r>
      <w:r w:rsidR="00117C33" w:rsidRPr="00962EE5">
        <w:rPr>
          <w:rFonts w:ascii="Bookman Old Style" w:hAnsi="Bookman Old Style"/>
          <w:i/>
          <w:sz w:val="24"/>
          <w:szCs w:val="24"/>
        </w:rPr>
        <w:t xml:space="preserve"> with the applicant</w:t>
      </w:r>
      <w:r w:rsidR="00962EE5" w:rsidRPr="00962EE5">
        <w:rPr>
          <w:rFonts w:ascii="Bookman Old Style" w:hAnsi="Bookman Old Style"/>
          <w:i/>
          <w:sz w:val="24"/>
          <w:szCs w:val="24"/>
        </w:rPr>
        <w:t>. A</w:t>
      </w:r>
      <w:r w:rsidR="00117C33" w:rsidRPr="00962EE5">
        <w:rPr>
          <w:rFonts w:ascii="Bookman Old Style" w:hAnsi="Bookman Old Style"/>
          <w:i/>
          <w:sz w:val="24"/>
          <w:szCs w:val="24"/>
        </w:rPr>
        <w:t>t no</w:t>
      </w:r>
      <w:r w:rsidR="00321D43" w:rsidRPr="00962EE5">
        <w:rPr>
          <w:rFonts w:ascii="Bookman Old Style" w:hAnsi="Bookman Old Style"/>
          <w:i/>
          <w:sz w:val="24"/>
          <w:szCs w:val="24"/>
        </w:rPr>
        <w:t xml:space="preserve"> point in </w:t>
      </w:r>
      <w:r w:rsidR="00321D43" w:rsidRPr="00962EE5">
        <w:rPr>
          <w:rFonts w:ascii="Bookman Old Style" w:hAnsi="Bookman Old Style"/>
          <w:i/>
          <w:sz w:val="24"/>
          <w:szCs w:val="24"/>
        </w:rPr>
        <w:lastRenderedPageBreak/>
        <w:t xml:space="preserve">time did the documents availed to the </w:t>
      </w:r>
      <w:r w:rsidR="00B14C14" w:rsidRPr="00962EE5">
        <w:rPr>
          <w:rFonts w:ascii="Bookman Old Style" w:hAnsi="Bookman Old Style"/>
          <w:i/>
          <w:sz w:val="24"/>
          <w:szCs w:val="24"/>
        </w:rPr>
        <w:t>respondent by the a</w:t>
      </w:r>
      <w:r w:rsidR="00962EE5" w:rsidRPr="00962EE5">
        <w:rPr>
          <w:rFonts w:ascii="Bookman Old Style" w:hAnsi="Bookman Old Style"/>
          <w:i/>
          <w:sz w:val="24"/>
          <w:szCs w:val="24"/>
        </w:rPr>
        <w:t>pplicant refer to a charge of US</w:t>
      </w:r>
      <w:r w:rsidR="00B14C14" w:rsidRPr="00962EE5">
        <w:rPr>
          <w:rFonts w:ascii="Bookman Old Style" w:hAnsi="Bookman Old Style"/>
          <w:i/>
          <w:sz w:val="24"/>
          <w:szCs w:val="24"/>
        </w:rPr>
        <w:t xml:space="preserve"> 9.5 </w:t>
      </w:r>
      <w:r w:rsidR="00450E18">
        <w:rPr>
          <w:rFonts w:ascii="Bookman Old Style" w:hAnsi="Bookman Old Style"/>
          <w:i/>
          <w:sz w:val="24"/>
          <w:szCs w:val="24"/>
        </w:rPr>
        <w:t>cents/</w:t>
      </w:r>
      <w:r w:rsidR="00B14C14" w:rsidRPr="00962EE5">
        <w:rPr>
          <w:rFonts w:ascii="Bookman Old Style" w:hAnsi="Bookman Old Style"/>
          <w:i/>
          <w:sz w:val="24"/>
          <w:szCs w:val="24"/>
        </w:rPr>
        <w:t>kwh on the cons</w:t>
      </w:r>
      <w:r w:rsidR="00962EE5" w:rsidRPr="00962EE5">
        <w:rPr>
          <w:rFonts w:ascii="Bookman Old Style" w:hAnsi="Bookman Old Style"/>
          <w:i/>
          <w:sz w:val="24"/>
          <w:szCs w:val="24"/>
        </w:rPr>
        <w:t>umers who are residents of Lumwana Township.</w:t>
      </w:r>
      <w:r w:rsidR="00B14C14" w:rsidRPr="00962EE5">
        <w:rPr>
          <w:rFonts w:ascii="Bookman Old Style" w:hAnsi="Bookman Old Style"/>
          <w:i/>
          <w:sz w:val="24"/>
          <w:szCs w:val="24"/>
        </w:rPr>
        <w:t xml:space="preserve"> </w:t>
      </w:r>
      <w:r w:rsidR="00962EE5" w:rsidRPr="00962EE5">
        <w:rPr>
          <w:rFonts w:ascii="Bookman Old Style" w:hAnsi="Bookman Old Style"/>
          <w:i/>
          <w:sz w:val="24"/>
          <w:szCs w:val="24"/>
        </w:rPr>
        <w:t>And</w:t>
      </w:r>
      <w:r w:rsidR="00B14C14" w:rsidRPr="00962EE5">
        <w:rPr>
          <w:rFonts w:ascii="Bookman Old Style" w:hAnsi="Bookman Old Style"/>
          <w:i/>
          <w:sz w:val="24"/>
          <w:szCs w:val="24"/>
        </w:rPr>
        <w:t xml:space="preserve"> are members of the public</w:t>
      </w:r>
      <w:r w:rsidR="00962EE5" w:rsidRPr="00962EE5">
        <w:rPr>
          <w:rFonts w:ascii="Bookman Old Style" w:hAnsi="Bookman Old Style"/>
          <w:i/>
          <w:sz w:val="24"/>
          <w:szCs w:val="24"/>
        </w:rPr>
        <w:t>,</w:t>
      </w:r>
      <w:r w:rsidR="00B14C14" w:rsidRPr="00962EE5">
        <w:rPr>
          <w:rFonts w:ascii="Bookman Old Style" w:hAnsi="Bookman Old Style"/>
          <w:i/>
          <w:sz w:val="24"/>
          <w:szCs w:val="24"/>
        </w:rPr>
        <w:t xml:space="preserve"> and thus </w:t>
      </w:r>
      <w:r w:rsidR="00962EE5" w:rsidRPr="00962EE5">
        <w:rPr>
          <w:rFonts w:ascii="Bookman Old Style" w:hAnsi="Bookman Old Style"/>
          <w:i/>
          <w:sz w:val="24"/>
          <w:szCs w:val="24"/>
        </w:rPr>
        <w:t>entitled</w:t>
      </w:r>
      <w:r w:rsidR="00B14C14" w:rsidRPr="00962EE5">
        <w:rPr>
          <w:rFonts w:ascii="Bookman Old Style" w:hAnsi="Bookman Old Style"/>
          <w:i/>
          <w:sz w:val="24"/>
          <w:szCs w:val="24"/>
        </w:rPr>
        <w:t xml:space="preserve"> to noti</w:t>
      </w:r>
      <w:r w:rsidR="00D06B09">
        <w:rPr>
          <w:rFonts w:ascii="Bookman Old Style" w:hAnsi="Bookman Old Style"/>
          <w:i/>
          <w:sz w:val="24"/>
          <w:szCs w:val="24"/>
        </w:rPr>
        <w:t>fication of any proposed tariff</w:t>
      </w:r>
      <w:r w:rsidR="00B14C14" w:rsidRPr="00962EE5">
        <w:rPr>
          <w:rFonts w:ascii="Bookman Old Style" w:hAnsi="Bookman Old Style"/>
          <w:i/>
          <w:sz w:val="24"/>
          <w:szCs w:val="24"/>
        </w:rPr>
        <w:t xml:space="preserve"> to be imposed by an operator of an undertaking.</w:t>
      </w:r>
      <w:r w:rsidR="00962EE5" w:rsidRPr="00962EE5">
        <w:rPr>
          <w:rFonts w:ascii="Bookman Old Style" w:hAnsi="Bookman Old Style"/>
          <w:i/>
          <w:sz w:val="24"/>
          <w:szCs w:val="24"/>
        </w:rPr>
        <w:t>”</w:t>
      </w:r>
    </w:p>
    <w:p w:rsidR="0003330E" w:rsidRPr="0003330E" w:rsidRDefault="00B14C14" w:rsidP="0003330E">
      <w:pPr>
        <w:spacing w:line="240" w:lineRule="auto"/>
        <w:jc w:val="both"/>
        <w:rPr>
          <w:rFonts w:ascii="Bookman Old Style" w:hAnsi="Bookman Old Style"/>
          <w:i/>
          <w:sz w:val="24"/>
          <w:szCs w:val="24"/>
        </w:rPr>
      </w:pPr>
      <w:r>
        <w:rPr>
          <w:rFonts w:ascii="Bookman Old Style" w:hAnsi="Bookman Old Style"/>
          <w:sz w:val="24"/>
          <w:szCs w:val="24"/>
        </w:rPr>
        <w:t>“</w:t>
      </w:r>
      <w:r w:rsidRPr="0003330E">
        <w:rPr>
          <w:rFonts w:ascii="Bookman Old Style" w:hAnsi="Bookman Old Style"/>
          <w:i/>
          <w:sz w:val="24"/>
          <w:szCs w:val="24"/>
        </w:rPr>
        <w:t>21 That after being satisfied with the applicant’s technical and financial</w:t>
      </w:r>
      <w:r w:rsidR="00E57301" w:rsidRPr="0003330E">
        <w:rPr>
          <w:rFonts w:ascii="Bookman Old Style" w:hAnsi="Bookman Old Style"/>
          <w:i/>
          <w:sz w:val="24"/>
          <w:szCs w:val="24"/>
        </w:rPr>
        <w:t xml:space="preserve"> capabilities </w:t>
      </w:r>
      <w:r w:rsidR="00117C33" w:rsidRPr="0003330E">
        <w:rPr>
          <w:rFonts w:ascii="Bookman Old Style" w:hAnsi="Bookman Old Style"/>
          <w:i/>
          <w:sz w:val="24"/>
          <w:szCs w:val="24"/>
        </w:rPr>
        <w:t xml:space="preserve">to carry out the licensed activities </w:t>
      </w:r>
      <w:r w:rsidR="0003330E" w:rsidRPr="0003330E">
        <w:rPr>
          <w:rFonts w:ascii="Bookman Old Style" w:hAnsi="Bookman Old Style"/>
          <w:i/>
          <w:sz w:val="24"/>
          <w:szCs w:val="24"/>
        </w:rPr>
        <w:t>applied</w:t>
      </w:r>
      <w:r w:rsidR="00E57301" w:rsidRPr="0003330E">
        <w:rPr>
          <w:rFonts w:ascii="Bookman Old Style" w:hAnsi="Bookman Old Style"/>
          <w:i/>
          <w:sz w:val="24"/>
          <w:szCs w:val="24"/>
        </w:rPr>
        <w:t xml:space="preserve"> for</w:t>
      </w:r>
      <w:r w:rsidR="00962EE5">
        <w:rPr>
          <w:rFonts w:ascii="Bookman Old Style" w:hAnsi="Bookman Old Style"/>
          <w:i/>
          <w:sz w:val="24"/>
          <w:szCs w:val="24"/>
        </w:rPr>
        <w:t>,</w:t>
      </w:r>
      <w:r w:rsidR="00E57301" w:rsidRPr="0003330E">
        <w:rPr>
          <w:rFonts w:ascii="Bookman Old Style" w:hAnsi="Bookman Old Style"/>
          <w:i/>
          <w:sz w:val="24"/>
          <w:szCs w:val="24"/>
        </w:rPr>
        <w:t xml:space="preserve"> the respondent issued the applicant with licences to distribute and supply electricity to the Lumwana property development area on 7</w:t>
      </w:r>
      <w:r w:rsidR="00E57301" w:rsidRPr="0003330E">
        <w:rPr>
          <w:rFonts w:ascii="Bookman Old Style" w:hAnsi="Bookman Old Style"/>
          <w:i/>
          <w:sz w:val="24"/>
          <w:szCs w:val="24"/>
          <w:vertAlign w:val="superscript"/>
        </w:rPr>
        <w:t>th</w:t>
      </w:r>
      <w:r w:rsidR="00E57301" w:rsidRPr="0003330E">
        <w:rPr>
          <w:rFonts w:ascii="Bookman Old Style" w:hAnsi="Bookman Old Style"/>
          <w:i/>
          <w:sz w:val="24"/>
          <w:szCs w:val="24"/>
        </w:rPr>
        <w:t xml:space="preserve"> August, 2008, effective on the 24</w:t>
      </w:r>
      <w:r w:rsidR="00E57301" w:rsidRPr="0003330E">
        <w:rPr>
          <w:rFonts w:ascii="Bookman Old Style" w:hAnsi="Bookman Old Style"/>
          <w:i/>
          <w:sz w:val="24"/>
          <w:szCs w:val="24"/>
          <w:vertAlign w:val="superscript"/>
        </w:rPr>
        <w:t>th</w:t>
      </w:r>
      <w:r w:rsidR="00E57301" w:rsidRPr="0003330E">
        <w:rPr>
          <w:rFonts w:ascii="Bookman Old Style" w:hAnsi="Bookman Old Style"/>
          <w:i/>
          <w:sz w:val="24"/>
          <w:szCs w:val="24"/>
        </w:rPr>
        <w:t xml:space="preserve"> June, </w:t>
      </w:r>
      <w:r w:rsidR="00962EE5">
        <w:rPr>
          <w:rFonts w:ascii="Bookman Old Style" w:hAnsi="Bookman Old Style"/>
          <w:i/>
          <w:sz w:val="24"/>
          <w:szCs w:val="24"/>
        </w:rPr>
        <w:t>2008, when</w:t>
      </w:r>
      <w:r w:rsidR="00574BF2" w:rsidRPr="0003330E">
        <w:rPr>
          <w:rFonts w:ascii="Bookman Old Style" w:hAnsi="Bookman Old Style"/>
          <w:i/>
          <w:sz w:val="24"/>
          <w:szCs w:val="24"/>
        </w:rPr>
        <w:t xml:space="preserve"> the respondent approved the issuance of the licences”.</w:t>
      </w:r>
    </w:p>
    <w:p w:rsidR="0003330E" w:rsidRDefault="0003330E" w:rsidP="00DD6E42">
      <w:pPr>
        <w:spacing w:line="360" w:lineRule="auto"/>
        <w:jc w:val="both"/>
        <w:rPr>
          <w:rFonts w:ascii="Bookman Old Style" w:hAnsi="Bookman Old Style"/>
          <w:sz w:val="24"/>
          <w:szCs w:val="24"/>
        </w:rPr>
      </w:pPr>
    </w:p>
    <w:p w:rsidR="005B550C" w:rsidRDefault="00574BF2" w:rsidP="00DD6E42">
      <w:pPr>
        <w:spacing w:line="360" w:lineRule="auto"/>
        <w:jc w:val="both"/>
        <w:rPr>
          <w:rFonts w:ascii="Bookman Old Style" w:hAnsi="Bookman Old Style"/>
          <w:sz w:val="24"/>
          <w:szCs w:val="24"/>
        </w:rPr>
      </w:pPr>
      <w:r>
        <w:rPr>
          <w:rFonts w:ascii="Bookman Old Style" w:hAnsi="Bookman Old Style"/>
          <w:sz w:val="24"/>
          <w:szCs w:val="24"/>
        </w:rPr>
        <w:t xml:space="preserve"> I was further invited to look at the </w:t>
      </w:r>
      <w:r w:rsidR="00450E18">
        <w:rPr>
          <w:rFonts w:ascii="Bookman Old Style" w:hAnsi="Bookman Old Style"/>
          <w:sz w:val="24"/>
          <w:szCs w:val="24"/>
        </w:rPr>
        <w:t xml:space="preserve">MFA </w:t>
      </w:r>
      <w:r>
        <w:rPr>
          <w:rFonts w:ascii="Bookman Old Style" w:hAnsi="Bookman Old Style"/>
          <w:sz w:val="24"/>
          <w:szCs w:val="24"/>
        </w:rPr>
        <w:t>between the applicant and L</w:t>
      </w:r>
      <w:r w:rsidR="009D7D9F">
        <w:rPr>
          <w:rFonts w:ascii="Bookman Old Style" w:hAnsi="Bookman Old Style"/>
          <w:sz w:val="24"/>
          <w:szCs w:val="24"/>
        </w:rPr>
        <w:t>P</w:t>
      </w:r>
      <w:r>
        <w:rPr>
          <w:rFonts w:ascii="Bookman Old Style" w:hAnsi="Bookman Old Style"/>
          <w:sz w:val="24"/>
          <w:szCs w:val="24"/>
        </w:rPr>
        <w:t xml:space="preserve">DC under the </w:t>
      </w:r>
      <w:r w:rsidR="003A5A59">
        <w:rPr>
          <w:rFonts w:ascii="Bookman Old Style" w:hAnsi="Bookman Old Style"/>
          <w:sz w:val="24"/>
          <w:szCs w:val="24"/>
        </w:rPr>
        <w:t xml:space="preserve">heading </w:t>
      </w:r>
      <w:r w:rsidRPr="0003330E">
        <w:rPr>
          <w:rFonts w:ascii="Bookman Old Style" w:hAnsi="Bookman Old Style"/>
          <w:i/>
          <w:sz w:val="24"/>
          <w:szCs w:val="24"/>
        </w:rPr>
        <w:t>“Construction</w:t>
      </w:r>
      <w:r w:rsidR="00962EE5">
        <w:rPr>
          <w:rFonts w:ascii="Bookman Old Style" w:hAnsi="Bookman Old Style"/>
          <w:i/>
          <w:sz w:val="24"/>
          <w:szCs w:val="24"/>
        </w:rPr>
        <w:t xml:space="preserve"> and S</w:t>
      </w:r>
      <w:r w:rsidR="00FA1AFD" w:rsidRPr="0003330E">
        <w:rPr>
          <w:rFonts w:ascii="Bookman Old Style" w:hAnsi="Bookman Old Style"/>
          <w:i/>
          <w:sz w:val="24"/>
          <w:szCs w:val="24"/>
        </w:rPr>
        <w:t>upply”.</w:t>
      </w:r>
      <w:r w:rsidR="00D06B09">
        <w:rPr>
          <w:rFonts w:ascii="Bookman Old Style" w:hAnsi="Bookman Old Style"/>
          <w:sz w:val="24"/>
          <w:szCs w:val="24"/>
        </w:rPr>
        <w:t xml:space="preserve"> </w:t>
      </w:r>
      <w:r w:rsidR="00FA1AFD">
        <w:rPr>
          <w:rFonts w:ascii="Bookman Old Style" w:hAnsi="Bookman Old Style"/>
          <w:sz w:val="24"/>
          <w:szCs w:val="24"/>
        </w:rPr>
        <w:t xml:space="preserve">The respondent argues that the </w:t>
      </w:r>
      <w:r w:rsidR="00450E18">
        <w:rPr>
          <w:rFonts w:ascii="Bookman Old Style" w:hAnsi="Bookman Old Style"/>
          <w:sz w:val="24"/>
          <w:szCs w:val="24"/>
        </w:rPr>
        <w:t xml:space="preserve">MFA </w:t>
      </w:r>
      <w:r w:rsidR="00FA1AFD">
        <w:rPr>
          <w:rFonts w:ascii="Bookman Old Style" w:hAnsi="Bookman Old Style"/>
          <w:sz w:val="24"/>
          <w:szCs w:val="24"/>
        </w:rPr>
        <w:t>was in eff</w:t>
      </w:r>
      <w:r w:rsidR="00962EE5">
        <w:rPr>
          <w:rFonts w:ascii="Bookman Old Style" w:hAnsi="Bookman Old Style"/>
          <w:sz w:val="24"/>
          <w:szCs w:val="24"/>
        </w:rPr>
        <w:t xml:space="preserve">ect </w:t>
      </w:r>
      <w:r w:rsidR="00450E18">
        <w:rPr>
          <w:rFonts w:ascii="Bookman Old Style" w:hAnsi="Bookman Old Style"/>
          <w:sz w:val="24"/>
          <w:szCs w:val="24"/>
        </w:rPr>
        <w:t xml:space="preserve">a </w:t>
      </w:r>
      <w:r w:rsidR="00962EE5">
        <w:rPr>
          <w:rFonts w:ascii="Bookman Old Style" w:hAnsi="Bookman Old Style"/>
          <w:sz w:val="24"/>
          <w:szCs w:val="24"/>
        </w:rPr>
        <w:t>contract for the supply of e</w:t>
      </w:r>
      <w:r w:rsidR="00FA1AFD">
        <w:rPr>
          <w:rFonts w:ascii="Bookman Old Style" w:hAnsi="Bookman Old Style"/>
          <w:sz w:val="24"/>
          <w:szCs w:val="24"/>
        </w:rPr>
        <w:t>lectricity</w:t>
      </w:r>
      <w:r w:rsidR="00450E18">
        <w:rPr>
          <w:rFonts w:ascii="Bookman Old Style" w:hAnsi="Bookman Old Style"/>
          <w:sz w:val="24"/>
          <w:szCs w:val="24"/>
        </w:rPr>
        <w:t>,</w:t>
      </w:r>
      <w:r w:rsidR="00FA1AFD">
        <w:rPr>
          <w:rFonts w:ascii="Bookman Old Style" w:hAnsi="Bookman Old Style"/>
          <w:sz w:val="24"/>
          <w:szCs w:val="24"/>
        </w:rPr>
        <w:t xml:space="preserve"> </w:t>
      </w:r>
      <w:r w:rsidR="00962EE5">
        <w:rPr>
          <w:rFonts w:ascii="Bookman Old Style" w:hAnsi="Bookman Old Style"/>
          <w:sz w:val="24"/>
          <w:szCs w:val="24"/>
        </w:rPr>
        <w:t>s</w:t>
      </w:r>
      <w:r w:rsidR="003A5A59">
        <w:rPr>
          <w:rFonts w:ascii="Bookman Old Style" w:hAnsi="Bookman Old Style"/>
          <w:sz w:val="24"/>
          <w:szCs w:val="24"/>
        </w:rPr>
        <w:t>ubject</w:t>
      </w:r>
      <w:r w:rsidR="00962EE5">
        <w:rPr>
          <w:rFonts w:ascii="Bookman Old Style" w:hAnsi="Bookman Old Style"/>
          <w:sz w:val="24"/>
          <w:szCs w:val="24"/>
        </w:rPr>
        <w:t xml:space="preserve"> </w:t>
      </w:r>
      <w:r w:rsidR="00962EE5" w:rsidRPr="00962EE5">
        <w:rPr>
          <w:rFonts w:ascii="Bookman Old Style" w:hAnsi="Bookman Old Style"/>
          <w:i/>
          <w:sz w:val="24"/>
          <w:szCs w:val="24"/>
        </w:rPr>
        <w:t>i</w:t>
      </w:r>
      <w:r w:rsidR="00FA1AFD" w:rsidRPr="00962EE5">
        <w:rPr>
          <w:rFonts w:ascii="Bookman Old Style" w:hAnsi="Bookman Old Style"/>
          <w:i/>
          <w:sz w:val="24"/>
          <w:szCs w:val="24"/>
        </w:rPr>
        <w:t>nter</w:t>
      </w:r>
      <w:r w:rsidR="003A5A59" w:rsidRPr="00962EE5">
        <w:rPr>
          <w:rFonts w:ascii="Bookman Old Style" w:hAnsi="Bookman Old Style"/>
          <w:i/>
          <w:sz w:val="24"/>
          <w:szCs w:val="24"/>
        </w:rPr>
        <w:t xml:space="preserve"> </w:t>
      </w:r>
      <w:r w:rsidR="00FA1AFD" w:rsidRPr="00962EE5">
        <w:rPr>
          <w:rFonts w:ascii="Bookman Old Style" w:hAnsi="Bookman Old Style"/>
          <w:i/>
          <w:sz w:val="24"/>
          <w:szCs w:val="24"/>
        </w:rPr>
        <w:t>alia</w:t>
      </w:r>
      <w:r w:rsidR="00FA1AFD">
        <w:rPr>
          <w:rFonts w:ascii="Bookman Old Style" w:hAnsi="Bookman Old Style"/>
          <w:sz w:val="24"/>
          <w:szCs w:val="24"/>
        </w:rPr>
        <w:t xml:space="preserve">, to the licence for the Right to </w:t>
      </w:r>
      <w:r w:rsidR="00962EE5">
        <w:rPr>
          <w:rFonts w:ascii="Bookman Old Style" w:hAnsi="Bookman Old Style"/>
          <w:sz w:val="24"/>
          <w:szCs w:val="24"/>
        </w:rPr>
        <w:t>E</w:t>
      </w:r>
      <w:r w:rsidR="003A5A59">
        <w:rPr>
          <w:rFonts w:ascii="Bookman Old Style" w:hAnsi="Bookman Old Style"/>
          <w:sz w:val="24"/>
          <w:szCs w:val="24"/>
        </w:rPr>
        <w:t>ngage</w:t>
      </w:r>
      <w:r w:rsidR="00FA1AFD">
        <w:rPr>
          <w:rFonts w:ascii="Bookman Old Style" w:hAnsi="Bookman Old Style"/>
          <w:sz w:val="24"/>
          <w:szCs w:val="24"/>
        </w:rPr>
        <w:t xml:space="preserve"> in the Distribution of Electricity </w:t>
      </w:r>
      <w:r w:rsidR="00962EE5">
        <w:rPr>
          <w:rFonts w:ascii="Bookman Old Style" w:hAnsi="Bookman Old Style"/>
          <w:sz w:val="24"/>
          <w:szCs w:val="24"/>
        </w:rPr>
        <w:t>issued to the applicant. Thus M</w:t>
      </w:r>
      <w:r w:rsidR="00FA1AFD">
        <w:rPr>
          <w:rFonts w:ascii="Bookman Old Style" w:hAnsi="Bookman Old Style"/>
          <w:sz w:val="24"/>
          <w:szCs w:val="24"/>
        </w:rPr>
        <w:t>s</w:t>
      </w:r>
      <w:r w:rsidR="003A5A59">
        <w:rPr>
          <w:rFonts w:ascii="Bookman Old Style" w:hAnsi="Bookman Old Style"/>
          <w:sz w:val="24"/>
          <w:szCs w:val="24"/>
        </w:rPr>
        <w:t>.</w:t>
      </w:r>
      <w:r w:rsidR="00FA1AFD">
        <w:rPr>
          <w:rFonts w:ascii="Bookman Old Style" w:hAnsi="Bookman Old Style"/>
          <w:sz w:val="24"/>
          <w:szCs w:val="24"/>
        </w:rPr>
        <w:t xml:space="preserve"> Bwalya argued</w:t>
      </w:r>
      <w:r w:rsidR="009D7D9F">
        <w:rPr>
          <w:rFonts w:ascii="Bookman Old Style" w:hAnsi="Bookman Old Style"/>
          <w:sz w:val="24"/>
          <w:szCs w:val="24"/>
        </w:rPr>
        <w:t xml:space="preserve"> </w:t>
      </w:r>
      <w:r w:rsidR="00962EE5">
        <w:rPr>
          <w:rFonts w:ascii="Bookman Old Style" w:hAnsi="Bookman Old Style"/>
          <w:sz w:val="24"/>
          <w:szCs w:val="24"/>
        </w:rPr>
        <w:t xml:space="preserve">that </w:t>
      </w:r>
      <w:r w:rsidR="009D7D9F">
        <w:rPr>
          <w:rFonts w:ascii="Bookman Old Style" w:hAnsi="Bookman Old Style"/>
          <w:sz w:val="24"/>
          <w:szCs w:val="24"/>
        </w:rPr>
        <w:t>th</w:t>
      </w:r>
      <w:r w:rsidR="00962EE5">
        <w:rPr>
          <w:rFonts w:ascii="Bookman Old Style" w:hAnsi="Bookman Old Style"/>
          <w:sz w:val="24"/>
          <w:szCs w:val="24"/>
        </w:rPr>
        <w:t xml:space="preserve">e </w:t>
      </w:r>
      <w:r w:rsidR="00450E18">
        <w:rPr>
          <w:rFonts w:ascii="Bookman Old Style" w:hAnsi="Bookman Old Style"/>
          <w:sz w:val="24"/>
          <w:szCs w:val="24"/>
        </w:rPr>
        <w:t xml:space="preserve">MFA </w:t>
      </w:r>
      <w:r w:rsidR="009D7D9F">
        <w:rPr>
          <w:rFonts w:ascii="Bookman Old Style" w:hAnsi="Bookman Old Style"/>
          <w:sz w:val="24"/>
          <w:szCs w:val="24"/>
        </w:rPr>
        <w:t xml:space="preserve">was for all </w:t>
      </w:r>
      <w:r w:rsidR="003A5A59">
        <w:rPr>
          <w:rFonts w:ascii="Bookman Old Style" w:hAnsi="Bookman Old Style"/>
          <w:sz w:val="24"/>
          <w:szCs w:val="24"/>
        </w:rPr>
        <w:t>in</w:t>
      </w:r>
      <w:r w:rsidR="00962EE5">
        <w:rPr>
          <w:rFonts w:ascii="Bookman Old Style" w:hAnsi="Bookman Old Style"/>
          <w:sz w:val="24"/>
          <w:szCs w:val="24"/>
        </w:rPr>
        <w:t>tent and purposes a</w:t>
      </w:r>
      <w:r w:rsidR="009D7D9F">
        <w:rPr>
          <w:rFonts w:ascii="Bookman Old Style" w:hAnsi="Bookman Old Style"/>
          <w:sz w:val="24"/>
          <w:szCs w:val="24"/>
        </w:rPr>
        <w:t xml:space="preserve">n agreement </w:t>
      </w:r>
      <w:r w:rsidR="003A5A59">
        <w:rPr>
          <w:rFonts w:ascii="Bookman Old Style" w:hAnsi="Bookman Old Style"/>
          <w:sz w:val="24"/>
          <w:szCs w:val="24"/>
        </w:rPr>
        <w:t xml:space="preserve">upon </w:t>
      </w:r>
      <w:r w:rsidR="009D7D9F">
        <w:rPr>
          <w:rFonts w:ascii="Bookman Old Style" w:hAnsi="Bookman Old Style"/>
          <w:sz w:val="24"/>
          <w:szCs w:val="24"/>
        </w:rPr>
        <w:t>which the applicant and LPDC made provision for the supply of electricity on conditions set out in t</w:t>
      </w:r>
      <w:r w:rsidR="00603A21">
        <w:rPr>
          <w:rFonts w:ascii="Bookman Old Style" w:hAnsi="Bookman Old Style"/>
          <w:sz w:val="24"/>
          <w:szCs w:val="24"/>
        </w:rPr>
        <w:t>he contract. In the premises, M</w:t>
      </w:r>
      <w:r w:rsidR="009D7D9F">
        <w:rPr>
          <w:rFonts w:ascii="Bookman Old Style" w:hAnsi="Bookman Old Style"/>
          <w:sz w:val="24"/>
          <w:szCs w:val="24"/>
        </w:rPr>
        <w:t>s</w:t>
      </w:r>
      <w:r w:rsidR="003A5A59">
        <w:rPr>
          <w:rFonts w:ascii="Bookman Old Style" w:hAnsi="Bookman Old Style"/>
          <w:sz w:val="24"/>
          <w:szCs w:val="24"/>
        </w:rPr>
        <w:t>.</w:t>
      </w:r>
      <w:r w:rsidR="009D7D9F">
        <w:rPr>
          <w:rFonts w:ascii="Bookman Old Style" w:hAnsi="Bookman Old Style"/>
          <w:sz w:val="24"/>
          <w:szCs w:val="24"/>
        </w:rPr>
        <w:t xml:space="preserve"> Bwalya submitted that the</w:t>
      </w:r>
      <w:r w:rsidR="0003330E">
        <w:rPr>
          <w:rFonts w:ascii="Bookman Old Style" w:hAnsi="Bookman Old Style"/>
          <w:sz w:val="24"/>
          <w:szCs w:val="24"/>
        </w:rPr>
        <w:t xml:space="preserve"> respondent was therefore on firm ground in concluding that </w:t>
      </w:r>
      <w:r w:rsidR="00962EE5">
        <w:rPr>
          <w:rFonts w:ascii="Bookman Old Style" w:hAnsi="Bookman Old Style"/>
          <w:sz w:val="24"/>
          <w:szCs w:val="24"/>
        </w:rPr>
        <w:t>al</w:t>
      </w:r>
      <w:r w:rsidR="0003330E">
        <w:rPr>
          <w:rFonts w:ascii="Bookman Old Style" w:hAnsi="Bookman Old Style"/>
          <w:sz w:val="24"/>
          <w:szCs w:val="24"/>
        </w:rPr>
        <w:t>though the ultimate beneficiaries would be the staff of LMC, the actual contract for the supply of the electricity was b</w:t>
      </w:r>
      <w:r w:rsidR="00450E18">
        <w:rPr>
          <w:rFonts w:ascii="Bookman Old Style" w:hAnsi="Bookman Old Style"/>
          <w:sz w:val="24"/>
          <w:szCs w:val="24"/>
        </w:rPr>
        <w:t>etween the applicant and LDC. M</w:t>
      </w:r>
      <w:r w:rsidR="0003330E">
        <w:rPr>
          <w:rFonts w:ascii="Bookman Old Style" w:hAnsi="Bookman Old Style"/>
          <w:sz w:val="24"/>
          <w:szCs w:val="24"/>
        </w:rPr>
        <w:t xml:space="preserve">s. Bwalya pointed out that clause 3.2 of the </w:t>
      </w:r>
      <w:r w:rsidR="00450E18">
        <w:rPr>
          <w:rFonts w:ascii="Bookman Old Style" w:hAnsi="Bookman Old Style"/>
          <w:sz w:val="24"/>
          <w:szCs w:val="24"/>
        </w:rPr>
        <w:t xml:space="preserve">MFA </w:t>
      </w:r>
      <w:r w:rsidR="0003330E">
        <w:rPr>
          <w:rFonts w:ascii="Bookman Old Style" w:hAnsi="Bookman Old Style"/>
          <w:sz w:val="24"/>
          <w:szCs w:val="24"/>
        </w:rPr>
        <w:t>gave the applicant exclu</w:t>
      </w:r>
      <w:r w:rsidR="00603A21">
        <w:rPr>
          <w:rFonts w:ascii="Bookman Old Style" w:hAnsi="Bookman Old Style"/>
          <w:sz w:val="24"/>
          <w:szCs w:val="24"/>
        </w:rPr>
        <w:t>sive right to supply domestic, industrial and c</w:t>
      </w:r>
      <w:r w:rsidR="0003330E">
        <w:rPr>
          <w:rFonts w:ascii="Bookman Old Style" w:hAnsi="Bookman Old Style"/>
          <w:sz w:val="24"/>
          <w:szCs w:val="24"/>
        </w:rPr>
        <w:t>ommercial consumers within Lum</w:t>
      </w:r>
      <w:r w:rsidR="00603A21">
        <w:rPr>
          <w:rFonts w:ascii="Bookman Old Style" w:hAnsi="Bookman Old Style"/>
          <w:sz w:val="24"/>
          <w:szCs w:val="24"/>
        </w:rPr>
        <w:t>w</w:t>
      </w:r>
      <w:r w:rsidR="0003330E">
        <w:rPr>
          <w:rFonts w:ascii="Bookman Old Style" w:hAnsi="Bookman Old Style"/>
          <w:sz w:val="24"/>
          <w:szCs w:val="24"/>
        </w:rPr>
        <w:t>an</w:t>
      </w:r>
      <w:r w:rsidR="00603A21">
        <w:rPr>
          <w:rFonts w:ascii="Bookman Old Style" w:hAnsi="Bookman Old Style"/>
          <w:sz w:val="24"/>
          <w:szCs w:val="24"/>
        </w:rPr>
        <w:t>a</w:t>
      </w:r>
      <w:r w:rsidR="0003330E">
        <w:rPr>
          <w:rFonts w:ascii="Bookman Old Style" w:hAnsi="Bookman Old Style"/>
          <w:sz w:val="24"/>
          <w:szCs w:val="24"/>
        </w:rPr>
        <w:t xml:space="preserve"> Town</w:t>
      </w:r>
      <w:r w:rsidR="00603A21">
        <w:rPr>
          <w:rFonts w:ascii="Bookman Old Style" w:hAnsi="Bookman Old Style"/>
          <w:sz w:val="24"/>
          <w:szCs w:val="24"/>
        </w:rPr>
        <w:t>ship</w:t>
      </w:r>
      <w:r w:rsidR="0003330E">
        <w:rPr>
          <w:rFonts w:ascii="Bookman Old Style" w:hAnsi="Bookman Old Style"/>
          <w:sz w:val="24"/>
          <w:szCs w:val="24"/>
        </w:rPr>
        <w:t xml:space="preserve"> with all their energy requirements. And to collect and r</w:t>
      </w:r>
      <w:r w:rsidR="005B550C">
        <w:rPr>
          <w:rFonts w:ascii="Bookman Old Style" w:hAnsi="Bookman Old Style"/>
          <w:sz w:val="24"/>
          <w:szCs w:val="24"/>
        </w:rPr>
        <w:t>eceive payments for the service.</w:t>
      </w:r>
    </w:p>
    <w:p w:rsidR="005B550C" w:rsidRDefault="005B550C" w:rsidP="00DD6E42">
      <w:pPr>
        <w:spacing w:line="360" w:lineRule="auto"/>
        <w:jc w:val="both"/>
        <w:rPr>
          <w:rFonts w:ascii="Bookman Old Style" w:hAnsi="Bookman Old Style"/>
          <w:sz w:val="24"/>
          <w:szCs w:val="24"/>
        </w:rPr>
      </w:pPr>
    </w:p>
    <w:p w:rsidR="002F16F0" w:rsidRDefault="00603A21" w:rsidP="00DD6E42">
      <w:pPr>
        <w:spacing w:line="360" w:lineRule="auto"/>
        <w:jc w:val="both"/>
        <w:rPr>
          <w:rFonts w:ascii="Bookman Old Style" w:hAnsi="Bookman Old Style"/>
          <w:sz w:val="24"/>
          <w:szCs w:val="24"/>
        </w:rPr>
      </w:pPr>
      <w:r>
        <w:rPr>
          <w:rFonts w:ascii="Bookman Old Style" w:hAnsi="Bookman Old Style"/>
          <w:sz w:val="24"/>
          <w:szCs w:val="24"/>
        </w:rPr>
        <w:t>Ms</w:t>
      </w:r>
      <w:r w:rsidR="005B550C">
        <w:rPr>
          <w:rFonts w:ascii="Bookman Old Style" w:hAnsi="Bookman Old Style"/>
          <w:sz w:val="24"/>
          <w:szCs w:val="24"/>
        </w:rPr>
        <w:t>.</w:t>
      </w:r>
      <w:r w:rsidR="001C7307">
        <w:rPr>
          <w:rFonts w:ascii="Bookman Old Style" w:hAnsi="Bookman Old Style"/>
          <w:sz w:val="24"/>
          <w:szCs w:val="24"/>
        </w:rPr>
        <w:t xml:space="preserve"> Bwalya argued</w:t>
      </w:r>
      <w:r>
        <w:rPr>
          <w:rFonts w:ascii="Bookman Old Style" w:hAnsi="Bookman Old Style"/>
          <w:sz w:val="24"/>
          <w:szCs w:val="24"/>
        </w:rPr>
        <w:t xml:space="preserve"> further</w:t>
      </w:r>
      <w:r w:rsidR="001C7307">
        <w:rPr>
          <w:rFonts w:ascii="Bookman Old Style" w:hAnsi="Bookman Old Style"/>
          <w:sz w:val="24"/>
          <w:szCs w:val="24"/>
        </w:rPr>
        <w:t xml:space="preserve"> tha</w:t>
      </w:r>
      <w:r w:rsidR="00D06B09">
        <w:rPr>
          <w:rFonts w:ascii="Bookman Old Style" w:hAnsi="Bookman Old Style"/>
          <w:sz w:val="24"/>
          <w:szCs w:val="24"/>
        </w:rPr>
        <w:t>t the applicant’s business plan</w:t>
      </w:r>
      <w:r w:rsidR="001C7307">
        <w:rPr>
          <w:rFonts w:ascii="Bookman Old Style" w:hAnsi="Bookman Old Style"/>
          <w:sz w:val="24"/>
          <w:szCs w:val="24"/>
        </w:rPr>
        <w:t xml:space="preserve"> marked </w:t>
      </w:r>
      <w:r w:rsidR="001C7307" w:rsidRPr="00603A21">
        <w:rPr>
          <w:rFonts w:ascii="Bookman Old Style" w:hAnsi="Bookman Old Style"/>
          <w:i/>
          <w:sz w:val="24"/>
          <w:szCs w:val="24"/>
        </w:rPr>
        <w:t>“MN4”</w:t>
      </w:r>
      <w:r w:rsidR="001C7307">
        <w:rPr>
          <w:rFonts w:ascii="Bookman Old Style" w:hAnsi="Bookman Old Style"/>
          <w:sz w:val="24"/>
          <w:szCs w:val="24"/>
        </w:rPr>
        <w:t xml:space="preserve"> and </w:t>
      </w:r>
      <w:r w:rsidR="001C7307" w:rsidRPr="00603A21">
        <w:rPr>
          <w:rFonts w:ascii="Bookman Old Style" w:hAnsi="Bookman Old Style"/>
          <w:i/>
          <w:sz w:val="24"/>
          <w:szCs w:val="24"/>
        </w:rPr>
        <w:t>“MN6”</w:t>
      </w:r>
      <w:r w:rsidR="001C7307">
        <w:rPr>
          <w:rFonts w:ascii="Bookman Old Style" w:hAnsi="Bookman Old Style"/>
          <w:sz w:val="24"/>
          <w:szCs w:val="24"/>
        </w:rPr>
        <w:t xml:space="preserve"> in the affidavit in opposition clearly</w:t>
      </w:r>
      <w:r w:rsidR="002F16F0">
        <w:rPr>
          <w:rFonts w:ascii="Bookman Old Style" w:hAnsi="Bookman Old Style"/>
          <w:sz w:val="24"/>
          <w:szCs w:val="24"/>
        </w:rPr>
        <w:t xml:space="preserve"> states at page 3 under the heading </w:t>
      </w:r>
      <w:r w:rsidR="002F16F0" w:rsidRPr="00450E18">
        <w:rPr>
          <w:rFonts w:ascii="Bookman Old Style" w:hAnsi="Bookman Old Style"/>
          <w:i/>
          <w:sz w:val="24"/>
          <w:szCs w:val="24"/>
        </w:rPr>
        <w:t>“2.0</w:t>
      </w:r>
      <w:r w:rsidRPr="00450E18">
        <w:rPr>
          <w:rFonts w:ascii="Bookman Old Style" w:hAnsi="Bookman Old Style"/>
          <w:i/>
          <w:sz w:val="24"/>
          <w:szCs w:val="24"/>
        </w:rPr>
        <w:t xml:space="preserve"> Background to the Electricity S</w:t>
      </w:r>
      <w:r w:rsidR="002F16F0" w:rsidRPr="00450E18">
        <w:rPr>
          <w:rFonts w:ascii="Bookman Old Style" w:hAnsi="Bookman Old Style"/>
          <w:i/>
          <w:sz w:val="24"/>
          <w:szCs w:val="24"/>
        </w:rPr>
        <w:t>ector,</w:t>
      </w:r>
      <w:r w:rsidRPr="00450E18">
        <w:rPr>
          <w:rFonts w:ascii="Bookman Old Style" w:hAnsi="Bookman Old Style"/>
          <w:i/>
          <w:sz w:val="24"/>
          <w:szCs w:val="24"/>
        </w:rPr>
        <w:t>”</w:t>
      </w:r>
      <w:r w:rsidR="002F16F0">
        <w:rPr>
          <w:rFonts w:ascii="Bookman Old Style" w:hAnsi="Bookman Old Style"/>
          <w:sz w:val="24"/>
          <w:szCs w:val="24"/>
        </w:rPr>
        <w:t xml:space="preserve"> that the tariff applicable to domestic consumers would be the ZESCO tariff, referred to as the “</w:t>
      </w:r>
      <w:r w:rsidR="002F16F0" w:rsidRPr="002F16F0">
        <w:rPr>
          <w:rFonts w:ascii="Bookman Old Style" w:hAnsi="Bookman Old Style"/>
          <w:i/>
          <w:sz w:val="24"/>
          <w:szCs w:val="24"/>
        </w:rPr>
        <w:t>fixed domestic price</w:t>
      </w:r>
      <w:r>
        <w:rPr>
          <w:rFonts w:ascii="Bookman Old Style" w:hAnsi="Bookman Old Style"/>
          <w:sz w:val="24"/>
          <w:szCs w:val="24"/>
        </w:rPr>
        <w:t>”</w:t>
      </w:r>
      <w:r w:rsidR="00450E18">
        <w:rPr>
          <w:rFonts w:ascii="Bookman Old Style" w:hAnsi="Bookman Old Style"/>
          <w:sz w:val="24"/>
          <w:szCs w:val="24"/>
        </w:rPr>
        <w:t>,</w:t>
      </w:r>
      <w:r>
        <w:rPr>
          <w:rFonts w:ascii="Bookman Old Style" w:hAnsi="Bookman Old Style"/>
          <w:sz w:val="24"/>
          <w:szCs w:val="24"/>
        </w:rPr>
        <w:t xml:space="preserve"> in the business plan. In this</w:t>
      </w:r>
      <w:r w:rsidR="002F16F0">
        <w:rPr>
          <w:rFonts w:ascii="Bookman Old Style" w:hAnsi="Bookman Old Style"/>
          <w:sz w:val="24"/>
          <w:szCs w:val="24"/>
        </w:rPr>
        <w:t xml:space="preserve"> regard, my attention was drawn to the following paragraph:</w:t>
      </w:r>
    </w:p>
    <w:p w:rsidR="007D3704" w:rsidRDefault="00450E18" w:rsidP="00E80630">
      <w:pPr>
        <w:spacing w:line="240" w:lineRule="auto"/>
        <w:jc w:val="both"/>
        <w:rPr>
          <w:rFonts w:ascii="Bookman Old Style" w:hAnsi="Bookman Old Style"/>
          <w:i/>
          <w:sz w:val="24"/>
          <w:szCs w:val="24"/>
        </w:rPr>
      </w:pPr>
      <w:r>
        <w:rPr>
          <w:rFonts w:ascii="Bookman Old Style" w:hAnsi="Bookman Old Style"/>
          <w:i/>
          <w:sz w:val="24"/>
          <w:szCs w:val="24"/>
        </w:rPr>
        <w:lastRenderedPageBreak/>
        <w:t>“Whereas the bulk supply tariff</w:t>
      </w:r>
      <w:r w:rsidR="002F16F0" w:rsidRPr="00E80630">
        <w:rPr>
          <w:rFonts w:ascii="Bookman Old Style" w:hAnsi="Bookman Old Style"/>
          <w:i/>
          <w:sz w:val="24"/>
          <w:szCs w:val="24"/>
        </w:rPr>
        <w:t xml:space="preserve"> may be negotiable</w:t>
      </w:r>
      <w:r w:rsidR="00603A21" w:rsidRPr="00E80630">
        <w:rPr>
          <w:rFonts w:ascii="Bookman Old Style" w:hAnsi="Bookman Old Style"/>
          <w:i/>
          <w:sz w:val="24"/>
          <w:szCs w:val="24"/>
        </w:rPr>
        <w:t>,</w:t>
      </w:r>
      <w:r w:rsidR="002F16F0" w:rsidRPr="00E80630">
        <w:rPr>
          <w:rFonts w:ascii="Bookman Old Style" w:hAnsi="Bookman Old Style"/>
          <w:i/>
          <w:sz w:val="24"/>
          <w:szCs w:val="24"/>
        </w:rPr>
        <w:t xml:space="preserve"> domestic tariffs are fixed across the whole country. Therefore</w:t>
      </w:r>
      <w:r w:rsidR="00603A21" w:rsidRPr="00E80630">
        <w:rPr>
          <w:rFonts w:ascii="Bookman Old Style" w:hAnsi="Bookman Old Style"/>
          <w:i/>
          <w:sz w:val="24"/>
          <w:szCs w:val="24"/>
        </w:rPr>
        <w:t>,</w:t>
      </w:r>
      <w:r w:rsidR="002F16F0" w:rsidRPr="00E80630">
        <w:rPr>
          <w:rFonts w:ascii="Bookman Old Style" w:hAnsi="Bookman Old Style"/>
          <w:i/>
          <w:sz w:val="24"/>
          <w:szCs w:val="24"/>
        </w:rPr>
        <w:t xml:space="preserve"> ENFIN will have to sale purchased power a</w:t>
      </w:r>
      <w:r w:rsidR="00603A21" w:rsidRPr="00E80630">
        <w:rPr>
          <w:rFonts w:ascii="Bookman Old Style" w:hAnsi="Bookman Old Style"/>
          <w:i/>
          <w:sz w:val="24"/>
          <w:szCs w:val="24"/>
        </w:rPr>
        <w:t>t the fixed domestic price. At State b</w:t>
      </w:r>
      <w:r w:rsidR="002F16F0" w:rsidRPr="00E80630">
        <w:rPr>
          <w:rFonts w:ascii="Bookman Old Style" w:hAnsi="Bookman Old Style"/>
          <w:i/>
          <w:sz w:val="24"/>
          <w:szCs w:val="24"/>
        </w:rPr>
        <w:t>ulk purchases, prices the project</w:t>
      </w:r>
      <w:r w:rsidR="007D3704" w:rsidRPr="00E80630">
        <w:rPr>
          <w:rFonts w:ascii="Bookman Old Style" w:hAnsi="Bookman Old Style"/>
          <w:i/>
          <w:sz w:val="24"/>
          <w:szCs w:val="24"/>
        </w:rPr>
        <w:t xml:space="preserve"> would be faced with a deficit in revenue requirements to meet operational and future investment needs. A secondary objective of this business plan is therefore to facilitate discussion as to the appropriate bulk purchase tariff subsidy and or/maintenance to supplement sales revenue.</w:t>
      </w:r>
      <w:r w:rsidR="00E80630" w:rsidRPr="00E80630">
        <w:rPr>
          <w:rFonts w:ascii="Bookman Old Style" w:hAnsi="Bookman Old Style"/>
          <w:i/>
          <w:sz w:val="24"/>
          <w:szCs w:val="24"/>
        </w:rPr>
        <w:t>”</w:t>
      </w:r>
      <w:r w:rsidR="007D3704" w:rsidRPr="00E80630">
        <w:rPr>
          <w:rFonts w:ascii="Bookman Old Style" w:hAnsi="Bookman Old Style"/>
          <w:i/>
          <w:sz w:val="24"/>
          <w:szCs w:val="24"/>
        </w:rPr>
        <w:t xml:space="preserve"> </w:t>
      </w:r>
    </w:p>
    <w:p w:rsidR="00E80630" w:rsidRPr="00E80630" w:rsidRDefault="00E80630" w:rsidP="00E80630">
      <w:pPr>
        <w:spacing w:line="240" w:lineRule="auto"/>
        <w:jc w:val="both"/>
        <w:rPr>
          <w:rFonts w:ascii="Bookman Old Style" w:hAnsi="Bookman Old Style"/>
          <w:i/>
          <w:sz w:val="24"/>
          <w:szCs w:val="24"/>
        </w:rPr>
      </w:pPr>
    </w:p>
    <w:p w:rsidR="009D660C" w:rsidRDefault="00E80630" w:rsidP="00DD6E42">
      <w:pPr>
        <w:spacing w:line="360" w:lineRule="auto"/>
        <w:jc w:val="both"/>
        <w:rPr>
          <w:rFonts w:ascii="Bookman Old Style" w:hAnsi="Bookman Old Style"/>
          <w:sz w:val="24"/>
          <w:szCs w:val="24"/>
        </w:rPr>
      </w:pPr>
      <w:r>
        <w:rPr>
          <w:rFonts w:ascii="Bookman Old Style" w:hAnsi="Bookman Old Style"/>
          <w:sz w:val="24"/>
          <w:szCs w:val="24"/>
        </w:rPr>
        <w:t>Furthermore, M</w:t>
      </w:r>
      <w:r w:rsidR="007D3704">
        <w:rPr>
          <w:rFonts w:ascii="Bookman Old Style" w:hAnsi="Bookman Old Style"/>
          <w:sz w:val="24"/>
          <w:szCs w:val="24"/>
        </w:rPr>
        <w:t xml:space="preserve">s. Bwalya </w:t>
      </w:r>
      <w:r w:rsidR="00450E18">
        <w:rPr>
          <w:rFonts w:ascii="Bookman Old Style" w:hAnsi="Bookman Old Style"/>
          <w:sz w:val="24"/>
          <w:szCs w:val="24"/>
        </w:rPr>
        <w:t>submitted that the applicant’s b</w:t>
      </w:r>
      <w:r w:rsidR="007D3704">
        <w:rPr>
          <w:rFonts w:ascii="Bookman Old Style" w:hAnsi="Bookman Old Style"/>
          <w:sz w:val="24"/>
          <w:szCs w:val="24"/>
        </w:rPr>
        <w:t>usiness plan marked “MN6” in the a</w:t>
      </w:r>
      <w:r>
        <w:rPr>
          <w:rFonts w:ascii="Bookman Old Style" w:hAnsi="Bookman Old Style"/>
          <w:sz w:val="24"/>
          <w:szCs w:val="24"/>
        </w:rPr>
        <w:t xml:space="preserve">ffidavit in opposition states </w:t>
      </w:r>
      <w:r w:rsidR="007D3704">
        <w:rPr>
          <w:rFonts w:ascii="Bookman Old Style" w:hAnsi="Bookman Old Style"/>
          <w:sz w:val="24"/>
          <w:szCs w:val="24"/>
        </w:rPr>
        <w:t>at page 10 under the heading “</w:t>
      </w:r>
      <w:r>
        <w:rPr>
          <w:rFonts w:ascii="Bookman Old Style" w:hAnsi="Bookman Old Style"/>
          <w:i/>
          <w:sz w:val="24"/>
          <w:szCs w:val="24"/>
        </w:rPr>
        <w:t>S</w:t>
      </w:r>
      <w:r w:rsidR="007D3704" w:rsidRPr="00B97AAE">
        <w:rPr>
          <w:rFonts w:ascii="Bookman Old Style" w:hAnsi="Bookman Old Style"/>
          <w:i/>
          <w:sz w:val="24"/>
          <w:szCs w:val="24"/>
        </w:rPr>
        <w:t>cenario 3___ Maintenance Fee.</w:t>
      </w:r>
      <w:r w:rsidR="007D3704">
        <w:rPr>
          <w:rFonts w:ascii="Bookman Old Style" w:hAnsi="Bookman Old Style"/>
          <w:sz w:val="24"/>
          <w:szCs w:val="24"/>
        </w:rPr>
        <w:t>”</w:t>
      </w:r>
      <w:r w:rsidR="009D660C">
        <w:rPr>
          <w:rFonts w:ascii="Bookman Old Style" w:hAnsi="Bookman Old Style"/>
          <w:sz w:val="24"/>
          <w:szCs w:val="24"/>
        </w:rPr>
        <w:t xml:space="preserve"> That:</w:t>
      </w:r>
    </w:p>
    <w:p w:rsidR="009D660C" w:rsidRPr="00B97AAE" w:rsidRDefault="009D660C" w:rsidP="00B97AAE">
      <w:pPr>
        <w:spacing w:line="240" w:lineRule="auto"/>
        <w:jc w:val="both"/>
        <w:rPr>
          <w:rFonts w:ascii="Bookman Old Style" w:hAnsi="Bookman Old Style"/>
          <w:i/>
          <w:sz w:val="24"/>
          <w:szCs w:val="24"/>
        </w:rPr>
      </w:pPr>
      <w:r w:rsidRPr="00B97AAE">
        <w:rPr>
          <w:rFonts w:ascii="Bookman Old Style" w:hAnsi="Bookman Old Style"/>
          <w:i/>
          <w:sz w:val="24"/>
          <w:szCs w:val="24"/>
        </w:rPr>
        <w:t xml:space="preserve">“The mine’s responsibility for this tariff arises from the fact that had this contract (the Maintenance Fee Agreement) not been outsourced, it would have been necessary for the mine to undertake the activity as part of its </w:t>
      </w:r>
      <w:r w:rsidR="00B97AAE">
        <w:rPr>
          <w:rFonts w:ascii="Bookman Old Style" w:hAnsi="Bookman Old Style"/>
          <w:i/>
          <w:sz w:val="24"/>
          <w:szCs w:val="24"/>
        </w:rPr>
        <w:t>m</w:t>
      </w:r>
      <w:r w:rsidRPr="00B97AAE">
        <w:rPr>
          <w:rFonts w:ascii="Bookman Old Style" w:hAnsi="Bookman Old Style"/>
          <w:i/>
          <w:sz w:val="24"/>
          <w:szCs w:val="24"/>
        </w:rPr>
        <w:t xml:space="preserve">ine operations.” </w:t>
      </w:r>
    </w:p>
    <w:p w:rsidR="009D660C" w:rsidRDefault="009D660C" w:rsidP="00DD6E42">
      <w:pPr>
        <w:spacing w:line="360" w:lineRule="auto"/>
        <w:jc w:val="both"/>
        <w:rPr>
          <w:rFonts w:ascii="Bookman Old Style" w:hAnsi="Bookman Old Style"/>
          <w:sz w:val="24"/>
          <w:szCs w:val="24"/>
        </w:rPr>
      </w:pPr>
    </w:p>
    <w:p w:rsidR="00C20D4B" w:rsidRDefault="00E80630" w:rsidP="00DD6E42">
      <w:pPr>
        <w:spacing w:line="360" w:lineRule="auto"/>
        <w:jc w:val="both"/>
        <w:rPr>
          <w:rFonts w:ascii="Bookman Old Style" w:hAnsi="Bookman Old Style"/>
          <w:sz w:val="24"/>
          <w:szCs w:val="24"/>
        </w:rPr>
      </w:pPr>
      <w:r>
        <w:rPr>
          <w:rFonts w:ascii="Bookman Old Style" w:hAnsi="Bookman Old Style"/>
          <w:sz w:val="24"/>
          <w:szCs w:val="24"/>
        </w:rPr>
        <w:t>M</w:t>
      </w:r>
      <w:r w:rsidR="009D660C">
        <w:rPr>
          <w:rFonts w:ascii="Bookman Old Style" w:hAnsi="Bookman Old Style"/>
          <w:sz w:val="24"/>
          <w:szCs w:val="24"/>
        </w:rPr>
        <w:t>s. Bwalya argued that whils</w:t>
      </w:r>
      <w:r>
        <w:rPr>
          <w:rFonts w:ascii="Bookman Old Style" w:hAnsi="Bookman Old Style"/>
          <w:sz w:val="24"/>
          <w:szCs w:val="24"/>
        </w:rPr>
        <w:t>t the Licence to Engage in the S</w:t>
      </w:r>
      <w:r w:rsidR="009D660C">
        <w:rPr>
          <w:rFonts w:ascii="Bookman Old Style" w:hAnsi="Bookman Old Style"/>
          <w:sz w:val="24"/>
          <w:szCs w:val="24"/>
        </w:rPr>
        <w:t>upply of Elect</w:t>
      </w:r>
      <w:r w:rsidR="00B97AAE">
        <w:rPr>
          <w:rFonts w:ascii="Bookman Old Style" w:hAnsi="Bookman Old Style"/>
          <w:sz w:val="24"/>
          <w:szCs w:val="24"/>
        </w:rPr>
        <w:t>ricity and the licence for the Right to Engage in the Distribution of Electricity were granted by the respondent</w:t>
      </w:r>
      <w:r>
        <w:rPr>
          <w:rFonts w:ascii="Bookman Old Style" w:hAnsi="Bookman Old Style"/>
          <w:sz w:val="24"/>
          <w:szCs w:val="24"/>
        </w:rPr>
        <w:t>,</w:t>
      </w:r>
      <w:r w:rsidR="00B97AAE">
        <w:rPr>
          <w:rFonts w:ascii="Bookman Old Style" w:hAnsi="Bookman Old Style"/>
          <w:sz w:val="24"/>
          <w:szCs w:val="24"/>
        </w:rPr>
        <w:t xml:space="preserve"> effective 24</w:t>
      </w:r>
      <w:r w:rsidR="00B97AAE" w:rsidRPr="00B97AAE">
        <w:rPr>
          <w:rFonts w:ascii="Bookman Old Style" w:hAnsi="Bookman Old Style"/>
          <w:sz w:val="24"/>
          <w:szCs w:val="24"/>
          <w:vertAlign w:val="superscript"/>
        </w:rPr>
        <w:t>th</w:t>
      </w:r>
      <w:r w:rsidR="00B97AAE">
        <w:rPr>
          <w:rFonts w:ascii="Bookman Old Style" w:hAnsi="Bookman Old Style"/>
          <w:sz w:val="24"/>
          <w:szCs w:val="24"/>
        </w:rPr>
        <w:t xml:space="preserve"> June, 2008, the </w:t>
      </w:r>
      <w:r w:rsidR="0081279A">
        <w:rPr>
          <w:rFonts w:ascii="Bookman Old Style" w:hAnsi="Bookman Old Style"/>
          <w:sz w:val="24"/>
          <w:szCs w:val="24"/>
        </w:rPr>
        <w:t xml:space="preserve">MFA </w:t>
      </w:r>
      <w:r>
        <w:rPr>
          <w:rFonts w:ascii="Bookman Old Style" w:hAnsi="Bookman Old Style"/>
          <w:sz w:val="24"/>
          <w:szCs w:val="24"/>
        </w:rPr>
        <w:t>met the short fa</w:t>
      </w:r>
      <w:r w:rsidR="00B97AAE">
        <w:rPr>
          <w:rFonts w:ascii="Bookman Old Style" w:hAnsi="Bookman Old Style"/>
          <w:sz w:val="24"/>
          <w:szCs w:val="24"/>
        </w:rPr>
        <w:t>ll between the fixed domestic tariff – national ZESCO tariff – and that charged by the applicant to LMC, which payment was made by LMC.</w:t>
      </w:r>
      <w:r w:rsidR="0081279A">
        <w:rPr>
          <w:rFonts w:ascii="Bookman Old Style" w:hAnsi="Bookman Old Style"/>
          <w:sz w:val="24"/>
          <w:szCs w:val="24"/>
        </w:rPr>
        <w:t xml:space="preserve"> </w:t>
      </w:r>
      <w:r>
        <w:rPr>
          <w:rFonts w:ascii="Bookman Old Style" w:hAnsi="Bookman Old Style"/>
          <w:sz w:val="24"/>
          <w:szCs w:val="24"/>
        </w:rPr>
        <w:t>M</w:t>
      </w:r>
      <w:r w:rsidR="00B97AAE">
        <w:rPr>
          <w:rFonts w:ascii="Bookman Old Style" w:hAnsi="Bookman Old Style"/>
          <w:sz w:val="24"/>
          <w:szCs w:val="24"/>
        </w:rPr>
        <w:t xml:space="preserve">s. Bwalya submitted that the staff and residents of Lumwana </w:t>
      </w:r>
      <w:r>
        <w:rPr>
          <w:rFonts w:ascii="Bookman Old Style" w:hAnsi="Bookman Old Style"/>
          <w:sz w:val="24"/>
          <w:szCs w:val="24"/>
        </w:rPr>
        <w:t xml:space="preserve">Township </w:t>
      </w:r>
      <w:r w:rsidR="00B97AAE">
        <w:rPr>
          <w:rFonts w:ascii="Bookman Old Style" w:hAnsi="Bookman Old Style"/>
          <w:sz w:val="24"/>
          <w:szCs w:val="24"/>
        </w:rPr>
        <w:t>only noticed the actual tariff applied by the applicant when the electricity bills were now been paid dir</w:t>
      </w:r>
      <w:r>
        <w:rPr>
          <w:rFonts w:ascii="Bookman Old Style" w:hAnsi="Bookman Old Style"/>
          <w:sz w:val="24"/>
          <w:szCs w:val="24"/>
        </w:rPr>
        <w:t>ectly by staff and residents, a</w:t>
      </w:r>
      <w:r w:rsidR="00B97AAE">
        <w:rPr>
          <w:rFonts w:ascii="Bookman Old Style" w:hAnsi="Bookman Old Style"/>
          <w:sz w:val="24"/>
          <w:szCs w:val="24"/>
        </w:rPr>
        <w:t>f</w:t>
      </w:r>
      <w:r>
        <w:rPr>
          <w:rFonts w:ascii="Bookman Old Style" w:hAnsi="Bookman Old Style"/>
          <w:sz w:val="24"/>
          <w:szCs w:val="24"/>
        </w:rPr>
        <w:t>t</w:t>
      </w:r>
      <w:r w:rsidR="00B97AAE">
        <w:rPr>
          <w:rFonts w:ascii="Bookman Old Style" w:hAnsi="Bookman Old Style"/>
          <w:sz w:val="24"/>
          <w:szCs w:val="24"/>
        </w:rPr>
        <w:t>er the applicant at Lumwana</w:t>
      </w:r>
      <w:r>
        <w:rPr>
          <w:rFonts w:ascii="Bookman Old Style" w:hAnsi="Bookman Old Style"/>
          <w:sz w:val="24"/>
          <w:szCs w:val="24"/>
        </w:rPr>
        <w:t xml:space="preserve"> Mine</w:t>
      </w:r>
      <w:r w:rsidR="00B97AAE">
        <w:rPr>
          <w:rFonts w:ascii="Bookman Old Style" w:hAnsi="Bookman Old Style"/>
          <w:sz w:val="24"/>
          <w:szCs w:val="24"/>
        </w:rPr>
        <w:t>’s direction fitted pre-paid meters to the re</w:t>
      </w:r>
      <w:r>
        <w:rPr>
          <w:rFonts w:ascii="Bookman Old Style" w:hAnsi="Bookman Old Style"/>
          <w:sz w:val="24"/>
          <w:szCs w:val="24"/>
        </w:rPr>
        <w:t>sidential houses. This</w:t>
      </w:r>
      <w:r w:rsidR="0081279A">
        <w:rPr>
          <w:rFonts w:ascii="Bookman Old Style" w:hAnsi="Bookman Old Style"/>
          <w:sz w:val="24"/>
          <w:szCs w:val="24"/>
        </w:rPr>
        <w:t>,</w:t>
      </w:r>
      <w:r>
        <w:rPr>
          <w:rFonts w:ascii="Bookman Old Style" w:hAnsi="Bookman Old Style"/>
          <w:sz w:val="24"/>
          <w:szCs w:val="24"/>
        </w:rPr>
        <w:t xml:space="preserve"> M</w:t>
      </w:r>
      <w:r w:rsidR="00B97AAE">
        <w:rPr>
          <w:rFonts w:ascii="Bookman Old Style" w:hAnsi="Bookman Old Style"/>
          <w:sz w:val="24"/>
          <w:szCs w:val="24"/>
        </w:rPr>
        <w:t xml:space="preserve">s. Bwalya submitted, raised the public complaints from the consumers </w:t>
      </w:r>
      <w:r w:rsidR="00C20D4B">
        <w:rPr>
          <w:rFonts w:ascii="Bookman Old Style" w:hAnsi="Bookman Old Style"/>
          <w:sz w:val="24"/>
          <w:szCs w:val="24"/>
        </w:rPr>
        <w:t xml:space="preserve">to the respondent regarding the tariff imposed. </w:t>
      </w:r>
    </w:p>
    <w:p w:rsidR="00C20D4B" w:rsidRDefault="00C20D4B" w:rsidP="00DD6E42">
      <w:pPr>
        <w:spacing w:line="360" w:lineRule="auto"/>
        <w:jc w:val="both"/>
        <w:rPr>
          <w:rFonts w:ascii="Bookman Old Style" w:hAnsi="Bookman Old Style"/>
          <w:sz w:val="24"/>
          <w:szCs w:val="24"/>
        </w:rPr>
      </w:pPr>
    </w:p>
    <w:p w:rsidR="006D39F2" w:rsidRDefault="00E80630" w:rsidP="00DD6E42">
      <w:pPr>
        <w:spacing w:line="360" w:lineRule="auto"/>
        <w:jc w:val="both"/>
        <w:rPr>
          <w:rFonts w:ascii="Bookman Old Style" w:hAnsi="Bookman Old Style"/>
          <w:sz w:val="24"/>
          <w:szCs w:val="24"/>
        </w:rPr>
      </w:pPr>
      <w:r>
        <w:rPr>
          <w:rFonts w:ascii="Bookman Old Style" w:hAnsi="Bookman Old Style"/>
          <w:sz w:val="24"/>
          <w:szCs w:val="24"/>
        </w:rPr>
        <w:t>M</w:t>
      </w:r>
      <w:r w:rsidR="00C20D4B">
        <w:rPr>
          <w:rFonts w:ascii="Bookman Old Style" w:hAnsi="Bookman Old Style"/>
          <w:sz w:val="24"/>
          <w:szCs w:val="24"/>
        </w:rPr>
        <w:t xml:space="preserve">s. Bwalya argued that it is evident from an examination and interpretation of the </w:t>
      </w:r>
      <w:r w:rsidR="009E5C20">
        <w:rPr>
          <w:rFonts w:ascii="Bookman Old Style" w:hAnsi="Bookman Old Style"/>
          <w:sz w:val="24"/>
          <w:szCs w:val="24"/>
        </w:rPr>
        <w:t xml:space="preserve">MFA </w:t>
      </w:r>
      <w:r w:rsidR="0054398E">
        <w:rPr>
          <w:rFonts w:ascii="Bookman Old Style" w:hAnsi="Bookman Old Style"/>
          <w:sz w:val="24"/>
          <w:szCs w:val="24"/>
        </w:rPr>
        <w:t>that the only parties to that</w:t>
      </w:r>
      <w:r w:rsidR="00C20D4B">
        <w:rPr>
          <w:rFonts w:ascii="Bookman Old Style" w:hAnsi="Bookman Old Style"/>
          <w:sz w:val="24"/>
          <w:szCs w:val="24"/>
        </w:rPr>
        <w:t xml:space="preserve"> Agreement</w:t>
      </w:r>
      <w:r>
        <w:rPr>
          <w:rFonts w:ascii="Bookman Old Style" w:hAnsi="Bookman Old Style"/>
          <w:sz w:val="24"/>
          <w:szCs w:val="24"/>
        </w:rPr>
        <w:t xml:space="preserve"> were the applicant and LPDC. M</w:t>
      </w:r>
      <w:r w:rsidR="00C20D4B">
        <w:rPr>
          <w:rFonts w:ascii="Bookman Old Style" w:hAnsi="Bookman Old Style"/>
          <w:sz w:val="24"/>
          <w:szCs w:val="24"/>
        </w:rPr>
        <w:t xml:space="preserve">s. Bwalya went on to argue that there was a variation with the implementation of the </w:t>
      </w:r>
      <w:r w:rsidR="0054398E">
        <w:rPr>
          <w:rFonts w:ascii="Bookman Old Style" w:hAnsi="Bookman Old Style"/>
          <w:sz w:val="24"/>
          <w:szCs w:val="24"/>
        </w:rPr>
        <w:t xml:space="preserve">MFA </w:t>
      </w:r>
      <w:r w:rsidR="00615006">
        <w:rPr>
          <w:rFonts w:ascii="Bookman Old Style" w:hAnsi="Bookman Old Style"/>
          <w:sz w:val="24"/>
          <w:szCs w:val="24"/>
        </w:rPr>
        <w:t xml:space="preserve">conditions. Namely, LMC ceased to pay directly the </w:t>
      </w:r>
      <w:r w:rsidR="00615006">
        <w:rPr>
          <w:rFonts w:ascii="Bookman Old Style" w:hAnsi="Bookman Old Style"/>
          <w:sz w:val="24"/>
          <w:szCs w:val="24"/>
        </w:rPr>
        <w:lastRenderedPageBreak/>
        <w:t>electricity tariff for its employees. The employees were instead required to pay for the tarif</w:t>
      </w:r>
      <w:r w:rsidR="001F77B2">
        <w:rPr>
          <w:rFonts w:ascii="Bookman Old Style" w:hAnsi="Bookman Old Style"/>
          <w:sz w:val="24"/>
          <w:szCs w:val="24"/>
        </w:rPr>
        <w:t xml:space="preserve">f from their utility allowance, </w:t>
      </w:r>
      <w:r w:rsidR="00615006">
        <w:rPr>
          <w:rFonts w:ascii="Bookman Old Style" w:hAnsi="Bookman Old Style"/>
          <w:sz w:val="24"/>
          <w:szCs w:val="24"/>
        </w:rPr>
        <w:t>that was subsequently approved as part of their conditions of service.</w:t>
      </w:r>
      <w:r w:rsidR="005D656A">
        <w:rPr>
          <w:rFonts w:ascii="Bookman Old Style" w:hAnsi="Bookman Old Style"/>
          <w:sz w:val="24"/>
          <w:szCs w:val="24"/>
        </w:rPr>
        <w:t xml:space="preserve"> The installation of meters </w:t>
      </w:r>
      <w:r w:rsidR="001F77B2">
        <w:rPr>
          <w:rFonts w:ascii="Bookman Old Style" w:hAnsi="Bookman Old Style"/>
          <w:sz w:val="24"/>
          <w:szCs w:val="24"/>
        </w:rPr>
        <w:t>in the respective households, M</w:t>
      </w:r>
      <w:r w:rsidR="005D656A">
        <w:rPr>
          <w:rFonts w:ascii="Bookman Old Style" w:hAnsi="Bookman Old Style"/>
          <w:sz w:val="24"/>
          <w:szCs w:val="24"/>
        </w:rPr>
        <w:t>s. Bwalya noted, was a pre-requisite for this change in the mode of pa</w:t>
      </w:r>
      <w:r w:rsidR="001F77B2">
        <w:rPr>
          <w:rFonts w:ascii="Bookman Old Style" w:hAnsi="Bookman Old Style"/>
          <w:sz w:val="24"/>
          <w:szCs w:val="24"/>
        </w:rPr>
        <w:t>yment of the tariff. In order to augment her submissions, M</w:t>
      </w:r>
      <w:r w:rsidR="005D656A">
        <w:rPr>
          <w:rFonts w:ascii="Bookman Old Style" w:hAnsi="Bookman Old Style"/>
          <w:sz w:val="24"/>
          <w:szCs w:val="24"/>
        </w:rPr>
        <w:t>s. Bwalya reiterated the contents of paragraphs 21, 22, 23, 24, 25</w:t>
      </w:r>
      <w:r w:rsidR="00406D7B">
        <w:rPr>
          <w:rFonts w:ascii="Bookman Old Style" w:hAnsi="Bookman Old Style"/>
          <w:sz w:val="24"/>
          <w:szCs w:val="24"/>
        </w:rPr>
        <w:t xml:space="preserve">, </w:t>
      </w:r>
      <w:r w:rsidR="001F77B2">
        <w:rPr>
          <w:rFonts w:ascii="Bookman Old Style" w:hAnsi="Bookman Old Style"/>
          <w:sz w:val="24"/>
          <w:szCs w:val="24"/>
        </w:rPr>
        <w:t xml:space="preserve">and </w:t>
      </w:r>
      <w:r w:rsidR="00406D7B">
        <w:rPr>
          <w:rFonts w:ascii="Bookman Old Style" w:hAnsi="Bookman Old Style"/>
          <w:sz w:val="24"/>
          <w:szCs w:val="24"/>
        </w:rPr>
        <w:t>26</w:t>
      </w:r>
      <w:r w:rsidR="000E2168">
        <w:rPr>
          <w:rFonts w:ascii="Bookman Old Style" w:hAnsi="Bookman Old Style"/>
          <w:sz w:val="24"/>
          <w:szCs w:val="24"/>
        </w:rPr>
        <w:t xml:space="preserve"> of the affidavit in opposition</w:t>
      </w:r>
      <w:r w:rsidR="00406D7B">
        <w:rPr>
          <w:rFonts w:ascii="Bookman Old Style" w:hAnsi="Bookman Old Style"/>
          <w:sz w:val="24"/>
          <w:szCs w:val="24"/>
        </w:rPr>
        <w:t>. The averments contained in the preceding paragrap</w:t>
      </w:r>
      <w:r w:rsidR="001F77B2">
        <w:rPr>
          <w:rFonts w:ascii="Bookman Old Style" w:hAnsi="Bookman Old Style"/>
          <w:sz w:val="24"/>
          <w:szCs w:val="24"/>
        </w:rPr>
        <w:t xml:space="preserve">hs have already been addressed, </w:t>
      </w:r>
      <w:r w:rsidR="00406D7B">
        <w:rPr>
          <w:rFonts w:ascii="Bookman Old Style" w:hAnsi="Bookman Old Style"/>
          <w:sz w:val="24"/>
          <w:szCs w:val="24"/>
        </w:rPr>
        <w:t>elsewhere in this judgment.</w:t>
      </w:r>
    </w:p>
    <w:p w:rsidR="006D39F2" w:rsidRDefault="006D39F2" w:rsidP="00DD6E42">
      <w:pPr>
        <w:spacing w:line="360" w:lineRule="auto"/>
        <w:jc w:val="both"/>
        <w:rPr>
          <w:rFonts w:ascii="Bookman Old Style" w:hAnsi="Bookman Old Style"/>
          <w:sz w:val="24"/>
          <w:szCs w:val="24"/>
        </w:rPr>
      </w:pPr>
    </w:p>
    <w:p w:rsidR="006D39F2" w:rsidRDefault="001F77B2" w:rsidP="00DD6E42">
      <w:pPr>
        <w:spacing w:line="360" w:lineRule="auto"/>
        <w:jc w:val="both"/>
        <w:rPr>
          <w:rFonts w:ascii="Bookman Old Style" w:hAnsi="Bookman Old Style"/>
          <w:sz w:val="24"/>
          <w:szCs w:val="24"/>
        </w:rPr>
      </w:pPr>
      <w:r>
        <w:rPr>
          <w:rFonts w:ascii="Bookman Old Style" w:hAnsi="Bookman Old Style"/>
          <w:sz w:val="24"/>
          <w:szCs w:val="24"/>
        </w:rPr>
        <w:t xml:space="preserve">Ms. Bwalya </w:t>
      </w:r>
      <w:r w:rsidR="006D39F2">
        <w:rPr>
          <w:rFonts w:ascii="Bookman Old Style" w:hAnsi="Bookman Old Style"/>
          <w:sz w:val="24"/>
          <w:szCs w:val="24"/>
        </w:rPr>
        <w:t xml:space="preserve">argued that </w:t>
      </w:r>
      <w:r>
        <w:rPr>
          <w:rFonts w:ascii="Bookman Old Style" w:hAnsi="Bookman Old Style"/>
          <w:sz w:val="24"/>
          <w:szCs w:val="24"/>
        </w:rPr>
        <w:t>in</w:t>
      </w:r>
      <w:r w:rsidR="006D39F2">
        <w:rPr>
          <w:rFonts w:ascii="Bookman Old Style" w:hAnsi="Bookman Old Style"/>
          <w:sz w:val="24"/>
          <w:szCs w:val="24"/>
        </w:rPr>
        <w:t xml:space="preserve"> furtherance of the administration of the Energy Regulations Act, the respondent is r</w:t>
      </w:r>
      <w:r>
        <w:rPr>
          <w:rFonts w:ascii="Bookman Old Style" w:hAnsi="Bookman Old Style"/>
          <w:sz w:val="24"/>
          <w:szCs w:val="24"/>
        </w:rPr>
        <w:t>equired to approve and licence an</w:t>
      </w:r>
      <w:r w:rsidR="006D39F2">
        <w:rPr>
          <w:rFonts w:ascii="Bookman Old Style" w:hAnsi="Bookman Old Style"/>
          <w:sz w:val="24"/>
          <w:szCs w:val="24"/>
        </w:rPr>
        <w:t>y utility that seeks to provide its services directly to</w:t>
      </w:r>
      <w:r>
        <w:rPr>
          <w:rFonts w:ascii="Bookman Old Style" w:hAnsi="Bookman Old Style"/>
          <w:sz w:val="24"/>
          <w:szCs w:val="24"/>
        </w:rPr>
        <w:t xml:space="preserve"> the general public. Further, M</w:t>
      </w:r>
      <w:r w:rsidR="006D39F2">
        <w:rPr>
          <w:rFonts w:ascii="Bookman Old Style" w:hAnsi="Bookman Old Style"/>
          <w:sz w:val="24"/>
          <w:szCs w:val="24"/>
        </w:rPr>
        <w:t>s. Bwalya submitted that the respondent regulates tariffs that are paid by members of the public</w:t>
      </w:r>
      <w:r w:rsidR="00200B53">
        <w:rPr>
          <w:rFonts w:ascii="Bookman Old Style" w:hAnsi="Bookman Old Style"/>
          <w:sz w:val="24"/>
          <w:szCs w:val="24"/>
        </w:rPr>
        <w:t>,</w:t>
      </w:r>
      <w:r w:rsidR="006D39F2">
        <w:rPr>
          <w:rFonts w:ascii="Bookman Old Style" w:hAnsi="Bookman Old Style"/>
          <w:sz w:val="24"/>
          <w:szCs w:val="24"/>
        </w:rPr>
        <w:t xml:space="preserve"> and not private entities. </w:t>
      </w:r>
      <w:r>
        <w:rPr>
          <w:rFonts w:ascii="Bookman Old Style" w:hAnsi="Bookman Old Style"/>
          <w:sz w:val="24"/>
          <w:szCs w:val="24"/>
        </w:rPr>
        <w:t>M</w:t>
      </w:r>
      <w:r w:rsidR="006D39F2">
        <w:rPr>
          <w:rFonts w:ascii="Bookman Old Style" w:hAnsi="Bookman Old Style"/>
          <w:sz w:val="24"/>
          <w:szCs w:val="24"/>
        </w:rPr>
        <w:t xml:space="preserve">s. Bwalya </w:t>
      </w:r>
      <w:r>
        <w:rPr>
          <w:rFonts w:ascii="Bookman Old Style" w:hAnsi="Bookman Old Style"/>
          <w:sz w:val="24"/>
          <w:szCs w:val="24"/>
        </w:rPr>
        <w:t>went on to submit</w:t>
      </w:r>
      <w:r w:rsidR="006D39F2">
        <w:rPr>
          <w:rFonts w:ascii="Bookman Old Style" w:hAnsi="Bookman Old Style"/>
          <w:sz w:val="24"/>
          <w:szCs w:val="24"/>
        </w:rPr>
        <w:t xml:space="preserve"> that under the provisions of the Electricity Act</w:t>
      </w:r>
      <w:r w:rsidR="00200B53">
        <w:rPr>
          <w:rFonts w:ascii="Bookman Old Style" w:hAnsi="Bookman Old Style"/>
          <w:sz w:val="24"/>
          <w:szCs w:val="24"/>
        </w:rPr>
        <w:t>,</w:t>
      </w:r>
      <w:r w:rsidR="006D39F2">
        <w:rPr>
          <w:rFonts w:ascii="Bookman Old Style" w:hAnsi="Bookman Old Style"/>
          <w:sz w:val="24"/>
          <w:szCs w:val="24"/>
        </w:rPr>
        <w:t xml:space="preserve"> and the licence conditions, the respondent determines tariffs that are charged by an operator that supplies ele</w:t>
      </w:r>
      <w:r>
        <w:rPr>
          <w:rFonts w:ascii="Bookman Old Style" w:hAnsi="Bookman Old Style"/>
          <w:sz w:val="24"/>
          <w:szCs w:val="24"/>
        </w:rPr>
        <w:t>ctricity to the public. Thus, M</w:t>
      </w:r>
      <w:r w:rsidR="006D39F2">
        <w:rPr>
          <w:rFonts w:ascii="Bookman Old Style" w:hAnsi="Bookman Old Style"/>
          <w:sz w:val="24"/>
          <w:szCs w:val="24"/>
        </w:rPr>
        <w:t xml:space="preserve">s. Bwalya argued, </w:t>
      </w:r>
      <w:r>
        <w:rPr>
          <w:rFonts w:ascii="Bookman Old Style" w:hAnsi="Bookman Old Style"/>
          <w:sz w:val="24"/>
          <w:szCs w:val="24"/>
        </w:rPr>
        <w:t xml:space="preserve">that </w:t>
      </w:r>
      <w:r w:rsidR="006D39F2">
        <w:rPr>
          <w:rFonts w:ascii="Bookman Old Style" w:hAnsi="Bookman Old Style"/>
          <w:sz w:val="24"/>
          <w:szCs w:val="24"/>
        </w:rPr>
        <w:t>the residents of Lumwana Township are membe</w:t>
      </w:r>
      <w:r w:rsidR="00200B53">
        <w:rPr>
          <w:rFonts w:ascii="Bookman Old Style" w:hAnsi="Bookman Old Style"/>
          <w:sz w:val="24"/>
          <w:szCs w:val="24"/>
        </w:rPr>
        <w:t>rs of the public. And therefore</w:t>
      </w:r>
      <w:r w:rsidR="006D39F2">
        <w:rPr>
          <w:rFonts w:ascii="Bookman Old Style" w:hAnsi="Bookman Old Style"/>
          <w:sz w:val="24"/>
          <w:szCs w:val="24"/>
        </w:rPr>
        <w:t xml:space="preserve"> the application of a tariff directly to members of the public requires the prior approval of the respondent</w:t>
      </w:r>
      <w:r w:rsidR="00200B53">
        <w:rPr>
          <w:rFonts w:ascii="Bookman Old Style" w:hAnsi="Bookman Old Style"/>
          <w:sz w:val="24"/>
          <w:szCs w:val="24"/>
        </w:rPr>
        <w:t>,</w:t>
      </w:r>
      <w:r w:rsidR="006D39F2">
        <w:rPr>
          <w:rFonts w:ascii="Bookman Old Style" w:hAnsi="Bookman Old Style"/>
          <w:sz w:val="24"/>
          <w:szCs w:val="24"/>
        </w:rPr>
        <w:t xml:space="preserve"> as provided for in sections 7 and 8 of the Elect</w:t>
      </w:r>
      <w:r>
        <w:rPr>
          <w:rFonts w:ascii="Bookman Old Style" w:hAnsi="Bookman Old Style"/>
          <w:sz w:val="24"/>
          <w:szCs w:val="24"/>
        </w:rPr>
        <w:t>ricity Act</w:t>
      </w:r>
      <w:r w:rsidR="00200B53">
        <w:rPr>
          <w:rFonts w:ascii="Bookman Old Style" w:hAnsi="Bookman Old Style"/>
          <w:sz w:val="24"/>
          <w:szCs w:val="24"/>
        </w:rPr>
        <w:t>,</w:t>
      </w:r>
      <w:r>
        <w:rPr>
          <w:rFonts w:ascii="Bookman Old Style" w:hAnsi="Bookman Old Style"/>
          <w:sz w:val="24"/>
          <w:szCs w:val="24"/>
        </w:rPr>
        <w:t xml:space="preserve"> referred to above. M</w:t>
      </w:r>
      <w:r w:rsidR="006D39F2">
        <w:rPr>
          <w:rFonts w:ascii="Bookman Old Style" w:hAnsi="Bookman Old Style"/>
          <w:sz w:val="24"/>
          <w:szCs w:val="24"/>
        </w:rPr>
        <w:t xml:space="preserve">s. Bwalya </w:t>
      </w:r>
      <w:r>
        <w:rPr>
          <w:rFonts w:ascii="Bookman Old Style" w:hAnsi="Bookman Old Style"/>
          <w:sz w:val="24"/>
          <w:szCs w:val="24"/>
        </w:rPr>
        <w:t xml:space="preserve">further </w:t>
      </w:r>
      <w:r w:rsidR="006D39F2">
        <w:rPr>
          <w:rFonts w:ascii="Bookman Old Style" w:hAnsi="Bookman Old Style"/>
          <w:sz w:val="24"/>
          <w:szCs w:val="24"/>
        </w:rPr>
        <w:t>argued strenuously that whilst the licences were issued by the respondent on the underst</w:t>
      </w:r>
      <w:r>
        <w:rPr>
          <w:rFonts w:ascii="Bookman Old Style" w:hAnsi="Bookman Old Style"/>
          <w:sz w:val="24"/>
          <w:szCs w:val="24"/>
        </w:rPr>
        <w:t xml:space="preserve">anding that the parties to the </w:t>
      </w:r>
      <w:r w:rsidR="00200B53">
        <w:rPr>
          <w:rFonts w:ascii="Bookman Old Style" w:hAnsi="Bookman Old Style"/>
          <w:sz w:val="24"/>
          <w:szCs w:val="24"/>
        </w:rPr>
        <w:t xml:space="preserve">MFA </w:t>
      </w:r>
      <w:r>
        <w:rPr>
          <w:rFonts w:ascii="Bookman Old Style" w:hAnsi="Bookman Old Style"/>
          <w:sz w:val="24"/>
          <w:szCs w:val="24"/>
        </w:rPr>
        <w:t>would meet the shortfa</w:t>
      </w:r>
      <w:r w:rsidR="006D39F2">
        <w:rPr>
          <w:rFonts w:ascii="Bookman Old Style" w:hAnsi="Bookman Old Style"/>
          <w:sz w:val="24"/>
          <w:szCs w:val="24"/>
        </w:rPr>
        <w:t xml:space="preserve">ll between the </w:t>
      </w:r>
      <w:r w:rsidR="00200B53">
        <w:rPr>
          <w:rFonts w:ascii="Bookman Old Style" w:hAnsi="Bookman Old Style"/>
          <w:sz w:val="24"/>
          <w:szCs w:val="24"/>
        </w:rPr>
        <w:t xml:space="preserve">ZESCO </w:t>
      </w:r>
      <w:r w:rsidR="00F00056">
        <w:rPr>
          <w:rFonts w:ascii="Bookman Old Style" w:hAnsi="Bookman Old Style"/>
          <w:sz w:val="24"/>
          <w:szCs w:val="24"/>
        </w:rPr>
        <w:t xml:space="preserve">domestic tariff, </w:t>
      </w:r>
      <w:r w:rsidR="006D39F2">
        <w:rPr>
          <w:rFonts w:ascii="Bookman Old Style" w:hAnsi="Bookman Old Style"/>
          <w:sz w:val="24"/>
          <w:szCs w:val="24"/>
        </w:rPr>
        <w:t xml:space="preserve">and that charged by the applicant, the general public was not envisioned in the </w:t>
      </w:r>
      <w:r>
        <w:rPr>
          <w:rFonts w:ascii="Bookman Old Style" w:hAnsi="Bookman Old Style"/>
          <w:sz w:val="24"/>
          <w:szCs w:val="24"/>
        </w:rPr>
        <w:t>licences as being party to the</w:t>
      </w:r>
      <w:r w:rsidR="00200B53">
        <w:rPr>
          <w:rFonts w:ascii="Bookman Old Style" w:hAnsi="Bookman Old Style"/>
          <w:sz w:val="24"/>
          <w:szCs w:val="24"/>
        </w:rPr>
        <w:t xml:space="preserve"> MFA</w:t>
      </w:r>
      <w:r w:rsidR="006D39F2">
        <w:rPr>
          <w:rFonts w:ascii="Bookman Old Style" w:hAnsi="Bookman Old Style"/>
          <w:sz w:val="24"/>
          <w:szCs w:val="24"/>
        </w:rPr>
        <w:t xml:space="preserve">. </w:t>
      </w:r>
      <w:r>
        <w:rPr>
          <w:rFonts w:ascii="Bookman Old Style" w:hAnsi="Bookman Old Style"/>
          <w:sz w:val="24"/>
          <w:szCs w:val="24"/>
        </w:rPr>
        <w:t>Hence</w:t>
      </w:r>
      <w:r w:rsidR="006D39F2">
        <w:rPr>
          <w:rFonts w:ascii="Bookman Old Style" w:hAnsi="Bookman Old Style"/>
          <w:sz w:val="24"/>
          <w:szCs w:val="24"/>
        </w:rPr>
        <w:t>, the provisions of section 7 of the Electricity Act, do not apply to this supply</w:t>
      </w:r>
      <w:r w:rsidR="00200B53">
        <w:rPr>
          <w:rFonts w:ascii="Bookman Old Style" w:hAnsi="Bookman Old Style"/>
          <w:sz w:val="24"/>
          <w:szCs w:val="24"/>
        </w:rPr>
        <w:t>,</w:t>
      </w:r>
      <w:r w:rsidR="006D39F2">
        <w:rPr>
          <w:rFonts w:ascii="Bookman Old Style" w:hAnsi="Bookman Old Style"/>
          <w:sz w:val="24"/>
          <w:szCs w:val="24"/>
        </w:rPr>
        <w:t xml:space="preserve"> which does not affect the general public. The supply relates to LMC.</w:t>
      </w:r>
    </w:p>
    <w:p w:rsidR="006D39F2" w:rsidRDefault="006D39F2" w:rsidP="00DD6E42">
      <w:pPr>
        <w:spacing w:line="360" w:lineRule="auto"/>
        <w:jc w:val="both"/>
        <w:rPr>
          <w:rFonts w:ascii="Bookman Old Style" w:hAnsi="Bookman Old Style"/>
          <w:sz w:val="24"/>
          <w:szCs w:val="24"/>
        </w:rPr>
      </w:pPr>
    </w:p>
    <w:p w:rsidR="00D04B1E" w:rsidRDefault="001E762E" w:rsidP="00DD6E42">
      <w:pPr>
        <w:spacing w:line="360" w:lineRule="auto"/>
        <w:jc w:val="both"/>
        <w:rPr>
          <w:rFonts w:ascii="Bookman Old Style" w:hAnsi="Bookman Old Style"/>
          <w:sz w:val="24"/>
          <w:szCs w:val="24"/>
        </w:rPr>
      </w:pPr>
      <w:r>
        <w:rPr>
          <w:rFonts w:ascii="Bookman Old Style" w:hAnsi="Bookman Old Style"/>
          <w:sz w:val="24"/>
          <w:szCs w:val="24"/>
        </w:rPr>
        <w:lastRenderedPageBreak/>
        <w:t>Furthermore, M</w:t>
      </w:r>
      <w:r w:rsidR="006D39F2">
        <w:rPr>
          <w:rFonts w:ascii="Bookman Old Style" w:hAnsi="Bookman Old Style"/>
          <w:sz w:val="24"/>
          <w:szCs w:val="24"/>
        </w:rPr>
        <w:t>s. Bwaly</w:t>
      </w:r>
      <w:r>
        <w:rPr>
          <w:rFonts w:ascii="Bookman Old Style" w:hAnsi="Bookman Old Style"/>
          <w:sz w:val="24"/>
          <w:szCs w:val="24"/>
        </w:rPr>
        <w:t xml:space="preserve">a submitted that the </w:t>
      </w:r>
      <w:r w:rsidR="00D462DC">
        <w:rPr>
          <w:rFonts w:ascii="Bookman Old Style" w:hAnsi="Bookman Old Style"/>
          <w:sz w:val="24"/>
          <w:szCs w:val="24"/>
        </w:rPr>
        <w:t xml:space="preserve">MFA </w:t>
      </w:r>
      <w:r>
        <w:rPr>
          <w:rFonts w:ascii="Bookman Old Style" w:hAnsi="Bookman Old Style"/>
          <w:sz w:val="24"/>
          <w:szCs w:val="24"/>
        </w:rPr>
        <w:t>in effect</w:t>
      </w:r>
      <w:r w:rsidR="00857DE6">
        <w:rPr>
          <w:rFonts w:ascii="Bookman Old Style" w:hAnsi="Bookman Old Style"/>
          <w:sz w:val="24"/>
          <w:szCs w:val="24"/>
        </w:rPr>
        <w:t xml:space="preserve"> incorporated a contract for the supply of electricity duly signed between the applicant</w:t>
      </w:r>
      <w:r w:rsidR="00D462DC">
        <w:rPr>
          <w:rFonts w:ascii="Bookman Old Style" w:hAnsi="Bookman Old Style"/>
          <w:sz w:val="24"/>
          <w:szCs w:val="24"/>
        </w:rPr>
        <w:t>,</w:t>
      </w:r>
      <w:r w:rsidR="00857DE6">
        <w:rPr>
          <w:rFonts w:ascii="Bookman Old Style" w:hAnsi="Bookman Old Style"/>
          <w:sz w:val="24"/>
          <w:szCs w:val="24"/>
        </w:rPr>
        <w:t xml:space="preserve"> and LPDC</w:t>
      </w:r>
      <w:r>
        <w:rPr>
          <w:rFonts w:ascii="Bookman Old Style" w:hAnsi="Bookman Old Style"/>
          <w:sz w:val="24"/>
          <w:szCs w:val="24"/>
        </w:rPr>
        <w:t>.</w:t>
      </w:r>
      <w:r w:rsidR="00857DE6">
        <w:rPr>
          <w:rFonts w:ascii="Bookman Old Style" w:hAnsi="Bookman Old Style"/>
          <w:sz w:val="24"/>
          <w:szCs w:val="24"/>
        </w:rPr>
        <w:t xml:space="preserve"> </w:t>
      </w:r>
      <w:r w:rsidR="00D04B1E">
        <w:rPr>
          <w:rFonts w:ascii="Bookman Old Style" w:hAnsi="Bookman Old Style"/>
          <w:sz w:val="24"/>
          <w:szCs w:val="24"/>
        </w:rPr>
        <w:t>I</w:t>
      </w:r>
      <w:r w:rsidR="00857DE6">
        <w:rPr>
          <w:rFonts w:ascii="Bookman Old Style" w:hAnsi="Bookman Old Style"/>
          <w:sz w:val="24"/>
          <w:szCs w:val="24"/>
        </w:rPr>
        <w:t xml:space="preserve"> was invited in this regard to pay particular attention in the opening statement of the recitals which stipulates the salient features of the agreement between the applicant and LPDC</w:t>
      </w:r>
      <w:r w:rsidR="00D04B1E">
        <w:rPr>
          <w:rFonts w:ascii="Bookman Old Style" w:hAnsi="Bookman Old Style"/>
          <w:sz w:val="24"/>
          <w:szCs w:val="24"/>
        </w:rPr>
        <w:t xml:space="preserve">. </w:t>
      </w:r>
    </w:p>
    <w:p w:rsidR="00D04B1E" w:rsidRDefault="00D04B1E" w:rsidP="00DD6E42">
      <w:pPr>
        <w:spacing w:line="360" w:lineRule="auto"/>
        <w:jc w:val="both"/>
        <w:rPr>
          <w:rFonts w:ascii="Bookman Old Style" w:hAnsi="Bookman Old Style"/>
          <w:sz w:val="24"/>
          <w:szCs w:val="24"/>
        </w:rPr>
      </w:pPr>
    </w:p>
    <w:p w:rsidR="00940600" w:rsidRDefault="001E762E" w:rsidP="00DD6E42">
      <w:pPr>
        <w:spacing w:line="360" w:lineRule="auto"/>
        <w:jc w:val="both"/>
        <w:rPr>
          <w:rFonts w:ascii="Bookman Old Style" w:hAnsi="Bookman Old Style"/>
          <w:sz w:val="24"/>
          <w:szCs w:val="24"/>
        </w:rPr>
      </w:pPr>
      <w:r>
        <w:rPr>
          <w:rFonts w:ascii="Bookman Old Style" w:hAnsi="Bookman Old Style"/>
          <w:sz w:val="24"/>
          <w:szCs w:val="24"/>
        </w:rPr>
        <w:t>M</w:t>
      </w:r>
      <w:r w:rsidR="00D04B1E">
        <w:rPr>
          <w:rFonts w:ascii="Bookman Old Style" w:hAnsi="Bookman Old Style"/>
          <w:sz w:val="24"/>
          <w:szCs w:val="24"/>
        </w:rPr>
        <w:t>s. Bwalya argued that the Electricity Act charges the respondent with the responsibility of regulating the supply of electricity t</w:t>
      </w:r>
      <w:r w:rsidR="008D52B8">
        <w:rPr>
          <w:rFonts w:ascii="Bookman Old Style" w:hAnsi="Bookman Old Style"/>
          <w:sz w:val="24"/>
          <w:szCs w:val="24"/>
        </w:rPr>
        <w:t>o the public. In this respect M</w:t>
      </w:r>
      <w:r w:rsidR="00D04B1E">
        <w:rPr>
          <w:rFonts w:ascii="Bookman Old Style" w:hAnsi="Bookman Old Style"/>
          <w:sz w:val="24"/>
          <w:szCs w:val="24"/>
        </w:rPr>
        <w:t xml:space="preserve">s. Bwalya drew my attention to the case </w:t>
      </w:r>
      <w:r w:rsidR="00D04B1E" w:rsidRPr="001E762E">
        <w:rPr>
          <w:rFonts w:ascii="Bookman Old Style" w:hAnsi="Bookman Old Style"/>
          <w:i/>
          <w:sz w:val="24"/>
          <w:szCs w:val="24"/>
        </w:rPr>
        <w:t>of Norweb v Dixon [1995] 1 W.L.R. 636,</w:t>
      </w:r>
      <w:r w:rsidR="00D04B1E">
        <w:rPr>
          <w:rFonts w:ascii="Bookman Old Style" w:hAnsi="Bookman Old Style"/>
          <w:sz w:val="24"/>
          <w:szCs w:val="24"/>
        </w:rPr>
        <w:t xml:space="preserve"> where it was held </w:t>
      </w:r>
      <w:r w:rsidR="00D04B1E" w:rsidRPr="001E762E">
        <w:rPr>
          <w:rFonts w:ascii="Bookman Old Style" w:hAnsi="Bookman Old Style"/>
          <w:i/>
          <w:sz w:val="24"/>
          <w:szCs w:val="24"/>
        </w:rPr>
        <w:t>inter</w:t>
      </w:r>
      <w:r w:rsidR="00833527" w:rsidRPr="001E762E">
        <w:rPr>
          <w:rFonts w:ascii="Bookman Old Style" w:hAnsi="Bookman Old Style"/>
          <w:i/>
          <w:sz w:val="24"/>
          <w:szCs w:val="24"/>
        </w:rPr>
        <w:t xml:space="preserve"> alia</w:t>
      </w:r>
      <w:r w:rsidR="008D52B8">
        <w:rPr>
          <w:rFonts w:ascii="Bookman Old Style" w:hAnsi="Bookman Old Style"/>
          <w:i/>
          <w:sz w:val="24"/>
          <w:szCs w:val="24"/>
        </w:rPr>
        <w:t>,</w:t>
      </w:r>
      <w:r w:rsidR="00CB43E1">
        <w:rPr>
          <w:rFonts w:ascii="Bookman Old Style" w:hAnsi="Bookman Old Style"/>
          <w:sz w:val="24"/>
          <w:szCs w:val="24"/>
        </w:rPr>
        <w:t xml:space="preserve"> that where there was general agreement for the supply of electricity between a tariff consumer</w:t>
      </w:r>
      <w:r w:rsidR="008D52B8">
        <w:rPr>
          <w:rFonts w:ascii="Bookman Old Style" w:hAnsi="Bookman Old Style"/>
          <w:sz w:val="24"/>
          <w:szCs w:val="24"/>
        </w:rPr>
        <w:t>,</w:t>
      </w:r>
      <w:r w:rsidR="00CB43E1">
        <w:rPr>
          <w:rFonts w:ascii="Bookman Old Style" w:hAnsi="Bookman Old Style"/>
          <w:sz w:val="24"/>
          <w:szCs w:val="24"/>
        </w:rPr>
        <w:t xml:space="preserve"> and a public electricity supplier under section 16 (1)</w:t>
      </w:r>
      <w:r>
        <w:rPr>
          <w:rFonts w:ascii="Bookman Old Style" w:hAnsi="Bookman Old Style"/>
          <w:sz w:val="24"/>
          <w:szCs w:val="24"/>
        </w:rPr>
        <w:t xml:space="preserve"> of the Electricity Act of 1989, t</w:t>
      </w:r>
      <w:r w:rsidR="00CB43E1">
        <w:rPr>
          <w:rFonts w:ascii="Bookman Old Style" w:hAnsi="Bookman Old Style"/>
          <w:sz w:val="24"/>
          <w:szCs w:val="24"/>
        </w:rPr>
        <w:t>he legal compulsion as to both the creation of the relationship and the fixing of its terms was inconsistent w</w:t>
      </w:r>
      <w:r w:rsidR="008D52B8">
        <w:rPr>
          <w:rFonts w:ascii="Bookman Old Style" w:hAnsi="Bookman Old Style"/>
          <w:sz w:val="24"/>
          <w:szCs w:val="24"/>
        </w:rPr>
        <w:t>ith the existence of a contract.</w:t>
      </w:r>
      <w:r w:rsidR="00CB43E1">
        <w:rPr>
          <w:rFonts w:ascii="Bookman Old Style" w:hAnsi="Bookman Old Style"/>
          <w:sz w:val="24"/>
          <w:szCs w:val="24"/>
        </w:rPr>
        <w:t xml:space="preserve"> </w:t>
      </w:r>
      <w:r w:rsidR="008D52B8">
        <w:rPr>
          <w:rFonts w:ascii="Bookman Old Style" w:hAnsi="Bookman Old Style"/>
          <w:sz w:val="24"/>
          <w:szCs w:val="24"/>
        </w:rPr>
        <w:t>And</w:t>
      </w:r>
      <w:r w:rsidR="00CB43E1">
        <w:rPr>
          <w:rFonts w:ascii="Bookman Old Style" w:hAnsi="Bookman Old Style"/>
          <w:sz w:val="24"/>
          <w:szCs w:val="24"/>
        </w:rPr>
        <w:t xml:space="preserve"> supplies </w:t>
      </w:r>
      <w:r>
        <w:rPr>
          <w:rFonts w:ascii="Bookman Old Style" w:hAnsi="Bookman Old Style"/>
          <w:sz w:val="24"/>
          <w:szCs w:val="24"/>
        </w:rPr>
        <w:t xml:space="preserve">to tariff customers were governed by statute, and not </w:t>
      </w:r>
      <w:r w:rsidR="008D52B8">
        <w:rPr>
          <w:rFonts w:ascii="Bookman Old Style" w:hAnsi="Bookman Old Style"/>
          <w:sz w:val="24"/>
          <w:szCs w:val="24"/>
        </w:rPr>
        <w:t>contract.</w:t>
      </w:r>
      <w:r w:rsidR="00CB43E1">
        <w:rPr>
          <w:rFonts w:ascii="Bookman Old Style" w:hAnsi="Bookman Old Style"/>
          <w:sz w:val="24"/>
          <w:szCs w:val="24"/>
        </w:rPr>
        <w:t xml:space="preserve"> </w:t>
      </w:r>
    </w:p>
    <w:p w:rsidR="008D52B8" w:rsidRDefault="008D52B8" w:rsidP="00DD6E42">
      <w:pPr>
        <w:spacing w:line="360" w:lineRule="auto"/>
        <w:jc w:val="both"/>
        <w:rPr>
          <w:rFonts w:ascii="Bookman Old Style" w:hAnsi="Bookman Old Style"/>
          <w:sz w:val="24"/>
          <w:szCs w:val="24"/>
        </w:rPr>
      </w:pPr>
    </w:p>
    <w:p w:rsidR="0051773C" w:rsidRDefault="001E762E" w:rsidP="00DD6E42">
      <w:pPr>
        <w:spacing w:line="360" w:lineRule="auto"/>
        <w:jc w:val="both"/>
        <w:rPr>
          <w:rFonts w:ascii="Bookman Old Style" w:hAnsi="Bookman Old Style"/>
          <w:sz w:val="24"/>
          <w:szCs w:val="24"/>
        </w:rPr>
      </w:pPr>
      <w:r>
        <w:rPr>
          <w:rFonts w:ascii="Bookman Old Style" w:hAnsi="Bookman Old Style"/>
          <w:sz w:val="24"/>
          <w:szCs w:val="24"/>
        </w:rPr>
        <w:t>M</w:t>
      </w:r>
      <w:r w:rsidR="00940600">
        <w:rPr>
          <w:rFonts w:ascii="Bookman Old Style" w:hAnsi="Bookman Old Style"/>
          <w:sz w:val="24"/>
          <w:szCs w:val="24"/>
        </w:rPr>
        <w:t xml:space="preserve">s. Bwalya further drew my attention to the case of </w:t>
      </w:r>
      <w:r w:rsidR="00940600" w:rsidRPr="00940600">
        <w:rPr>
          <w:rFonts w:ascii="Bookman Old Style" w:hAnsi="Bookman Old Style"/>
          <w:i/>
          <w:sz w:val="24"/>
          <w:szCs w:val="24"/>
        </w:rPr>
        <w:t>Wilmore v South Eastern</w:t>
      </w:r>
      <w:r w:rsidR="003E1A42">
        <w:rPr>
          <w:rFonts w:ascii="Bookman Old Style" w:hAnsi="Bookman Old Style"/>
          <w:i/>
          <w:sz w:val="24"/>
          <w:szCs w:val="24"/>
        </w:rPr>
        <w:t xml:space="preserve"> Electricity Board [1957] 2 Llo</w:t>
      </w:r>
      <w:r w:rsidR="00940600" w:rsidRPr="00940600">
        <w:rPr>
          <w:rFonts w:ascii="Bookman Old Style" w:hAnsi="Bookman Old Style"/>
          <w:i/>
          <w:sz w:val="24"/>
          <w:szCs w:val="24"/>
        </w:rPr>
        <w:t>y</w:t>
      </w:r>
      <w:r w:rsidR="003E1A42">
        <w:rPr>
          <w:rFonts w:ascii="Bookman Old Style" w:hAnsi="Bookman Old Style"/>
          <w:i/>
          <w:sz w:val="24"/>
          <w:szCs w:val="24"/>
        </w:rPr>
        <w:t>d</w:t>
      </w:r>
      <w:r w:rsidR="00940600" w:rsidRPr="00940600">
        <w:rPr>
          <w:rFonts w:ascii="Bookman Old Style" w:hAnsi="Bookman Old Style"/>
          <w:i/>
          <w:sz w:val="24"/>
          <w:szCs w:val="24"/>
        </w:rPr>
        <w:t>’s Rep. 375.</w:t>
      </w:r>
      <w:r w:rsidR="00940600">
        <w:rPr>
          <w:rFonts w:ascii="Bookman Old Style" w:hAnsi="Bookman Old Style"/>
          <w:sz w:val="24"/>
          <w:szCs w:val="24"/>
        </w:rPr>
        <w:t xml:space="preserve"> In the </w:t>
      </w:r>
      <w:r w:rsidR="00940600" w:rsidRPr="00940600">
        <w:rPr>
          <w:rFonts w:ascii="Bookman Old Style" w:hAnsi="Bookman Old Style"/>
          <w:i/>
          <w:sz w:val="24"/>
          <w:szCs w:val="24"/>
        </w:rPr>
        <w:t>Wilmore case</w:t>
      </w:r>
      <w:r>
        <w:rPr>
          <w:rFonts w:ascii="Bookman Old Style" w:hAnsi="Bookman Old Style"/>
          <w:sz w:val="24"/>
          <w:szCs w:val="24"/>
        </w:rPr>
        <w:t>, M</w:t>
      </w:r>
      <w:r w:rsidR="00940600">
        <w:rPr>
          <w:rFonts w:ascii="Bookman Old Style" w:hAnsi="Bookman Old Style"/>
          <w:sz w:val="24"/>
          <w:szCs w:val="24"/>
        </w:rPr>
        <w:t>s. Bwalya submitted that the electricity was supplied by the defendant electricity board to the plaintiff</w:t>
      </w:r>
      <w:r w:rsidR="003E1A42">
        <w:rPr>
          <w:rFonts w:ascii="Bookman Old Style" w:hAnsi="Bookman Old Style"/>
          <w:sz w:val="24"/>
          <w:szCs w:val="24"/>
        </w:rPr>
        <w:t>s</w:t>
      </w:r>
      <w:r w:rsidR="00940600">
        <w:rPr>
          <w:rFonts w:ascii="Bookman Old Style" w:hAnsi="Bookman Old Style"/>
          <w:sz w:val="24"/>
          <w:szCs w:val="24"/>
        </w:rPr>
        <w:t>. It was alleged by the plaintiffs that the defendant was in breach of its contract to supply adequate</w:t>
      </w:r>
      <w:r w:rsidR="003E1A42">
        <w:rPr>
          <w:rFonts w:ascii="Bookman Old Style" w:hAnsi="Bookman Old Style"/>
          <w:sz w:val="24"/>
          <w:szCs w:val="24"/>
        </w:rPr>
        <w:t xml:space="preserve"> current. The claim </w:t>
      </w:r>
      <w:r w:rsidR="008D52B8">
        <w:rPr>
          <w:rFonts w:ascii="Bookman Old Style" w:hAnsi="Bookman Old Style"/>
          <w:sz w:val="24"/>
          <w:szCs w:val="24"/>
        </w:rPr>
        <w:t xml:space="preserve">was </w:t>
      </w:r>
      <w:r w:rsidR="003E1A42">
        <w:rPr>
          <w:rFonts w:ascii="Bookman Old Style" w:hAnsi="Bookman Old Style"/>
          <w:sz w:val="24"/>
          <w:szCs w:val="24"/>
        </w:rPr>
        <w:t>put on the f</w:t>
      </w:r>
      <w:r w:rsidR="00940600">
        <w:rPr>
          <w:rFonts w:ascii="Bookman Old Style" w:hAnsi="Bookman Old Style"/>
          <w:sz w:val="24"/>
          <w:szCs w:val="24"/>
        </w:rPr>
        <w:t>ooting of breach of a term</w:t>
      </w:r>
      <w:r w:rsidR="003E1A42">
        <w:rPr>
          <w:rFonts w:ascii="Bookman Old Style" w:hAnsi="Bookman Old Style"/>
          <w:sz w:val="24"/>
          <w:szCs w:val="24"/>
        </w:rPr>
        <w:t xml:space="preserve"> of the supply agreement, and in</w:t>
      </w:r>
      <w:r w:rsidR="00940600">
        <w:rPr>
          <w:rFonts w:ascii="Bookman Old Style" w:hAnsi="Bookman Old Style"/>
          <w:sz w:val="24"/>
          <w:szCs w:val="24"/>
        </w:rPr>
        <w:t xml:space="preserve"> the alternative, breach of a collateral warranty. </w:t>
      </w:r>
    </w:p>
    <w:p w:rsidR="008D52B8" w:rsidRDefault="008D52B8" w:rsidP="00DD6E42">
      <w:pPr>
        <w:spacing w:line="360" w:lineRule="auto"/>
        <w:jc w:val="both"/>
        <w:rPr>
          <w:rFonts w:ascii="Bookman Old Style" w:hAnsi="Bookman Old Style"/>
          <w:sz w:val="24"/>
          <w:szCs w:val="24"/>
        </w:rPr>
      </w:pPr>
    </w:p>
    <w:p w:rsidR="00690B5C" w:rsidRDefault="0051773C" w:rsidP="00DD6E42">
      <w:pPr>
        <w:spacing w:line="360" w:lineRule="auto"/>
        <w:jc w:val="both"/>
        <w:rPr>
          <w:rFonts w:ascii="Bookman Old Style" w:hAnsi="Bookman Old Style"/>
          <w:sz w:val="24"/>
          <w:szCs w:val="24"/>
        </w:rPr>
      </w:pPr>
      <w:r>
        <w:rPr>
          <w:rFonts w:ascii="Bookman Old Style" w:hAnsi="Bookman Old Style"/>
          <w:sz w:val="24"/>
          <w:szCs w:val="24"/>
        </w:rPr>
        <w:t xml:space="preserve">The next authority that was brought to my attention was the case of </w:t>
      </w:r>
      <w:r w:rsidRPr="00690B5C">
        <w:rPr>
          <w:rFonts w:ascii="Bookman Old Style" w:hAnsi="Bookman Old Style"/>
          <w:i/>
          <w:sz w:val="24"/>
          <w:szCs w:val="24"/>
        </w:rPr>
        <w:t>A.E. Becket and Son</w:t>
      </w:r>
      <w:r w:rsidR="000E259E">
        <w:rPr>
          <w:rFonts w:ascii="Bookman Old Style" w:hAnsi="Bookman Old Style"/>
          <w:i/>
          <w:sz w:val="24"/>
          <w:szCs w:val="24"/>
        </w:rPr>
        <w:t>s (Lynodons) Limited and Other M</w:t>
      </w:r>
      <w:r w:rsidRPr="00690B5C">
        <w:rPr>
          <w:rFonts w:ascii="Bookman Old Style" w:hAnsi="Bookman Old Style"/>
          <w:i/>
          <w:sz w:val="24"/>
          <w:szCs w:val="24"/>
        </w:rPr>
        <w:t>idland, Electricity Plc [2001] 1 W.L.R. 281.</w:t>
      </w:r>
      <w:r w:rsidR="003E1A42">
        <w:rPr>
          <w:rFonts w:ascii="Bookman Old Style" w:hAnsi="Bookman Old Style"/>
          <w:sz w:val="24"/>
          <w:szCs w:val="24"/>
        </w:rPr>
        <w:t xml:space="preserve"> M</w:t>
      </w:r>
      <w:r>
        <w:rPr>
          <w:rFonts w:ascii="Bookman Old Style" w:hAnsi="Bookman Old Style"/>
          <w:sz w:val="24"/>
          <w:szCs w:val="24"/>
        </w:rPr>
        <w:t>s. Bwalya submitted that the facts of the case were as follows: the second and third claimants operated poultry and egg businesses</w:t>
      </w:r>
      <w:r w:rsidR="000E259E">
        <w:rPr>
          <w:rFonts w:ascii="Bookman Old Style" w:hAnsi="Bookman Old Style"/>
          <w:sz w:val="24"/>
          <w:szCs w:val="24"/>
        </w:rPr>
        <w:t>,</w:t>
      </w:r>
      <w:r>
        <w:rPr>
          <w:rFonts w:ascii="Bookman Old Style" w:hAnsi="Bookman Old Style"/>
          <w:sz w:val="24"/>
          <w:szCs w:val="24"/>
        </w:rPr>
        <w:t xml:space="preserve"> and </w:t>
      </w:r>
      <w:r>
        <w:rPr>
          <w:rFonts w:ascii="Bookman Old Style" w:hAnsi="Bookman Old Style"/>
          <w:sz w:val="24"/>
          <w:szCs w:val="24"/>
        </w:rPr>
        <w:lastRenderedPageBreak/>
        <w:t xml:space="preserve">leased premises on </w:t>
      </w:r>
      <w:r w:rsidR="003E1A42">
        <w:rPr>
          <w:rFonts w:ascii="Bookman Old Style" w:hAnsi="Bookman Old Style"/>
          <w:sz w:val="24"/>
          <w:szCs w:val="24"/>
        </w:rPr>
        <w:t xml:space="preserve">a </w:t>
      </w:r>
      <w:r>
        <w:rPr>
          <w:rFonts w:ascii="Bookman Old Style" w:hAnsi="Bookman Old Style"/>
          <w:sz w:val="24"/>
          <w:szCs w:val="24"/>
        </w:rPr>
        <w:t>farm owned by the first claimant. The farm premises were badly damaged by a fi</w:t>
      </w:r>
      <w:r w:rsidR="000E259E">
        <w:rPr>
          <w:rFonts w:ascii="Bookman Old Style" w:hAnsi="Bookman Old Style"/>
          <w:sz w:val="24"/>
          <w:szCs w:val="24"/>
        </w:rPr>
        <w:t>re which originated in electrical</w:t>
      </w:r>
      <w:r>
        <w:rPr>
          <w:rFonts w:ascii="Bookman Old Style" w:hAnsi="Bookman Old Style"/>
          <w:sz w:val="24"/>
          <w:szCs w:val="24"/>
        </w:rPr>
        <w:t xml:space="preserve"> equipment installed</w:t>
      </w:r>
      <w:r w:rsidR="000E259E">
        <w:rPr>
          <w:rFonts w:ascii="Bookman Old Style" w:hAnsi="Bookman Old Style"/>
          <w:sz w:val="24"/>
          <w:szCs w:val="24"/>
        </w:rPr>
        <w:t>,</w:t>
      </w:r>
      <w:r>
        <w:rPr>
          <w:rFonts w:ascii="Bookman Old Style" w:hAnsi="Bookman Old Style"/>
          <w:sz w:val="24"/>
          <w:szCs w:val="24"/>
        </w:rPr>
        <w:t xml:space="preserve"> and und</w:t>
      </w:r>
      <w:r w:rsidR="003E1A42">
        <w:rPr>
          <w:rFonts w:ascii="Bookman Old Style" w:hAnsi="Bookman Old Style"/>
          <w:sz w:val="24"/>
          <w:szCs w:val="24"/>
        </w:rPr>
        <w:t>er the control of the defendant;</w:t>
      </w:r>
      <w:r>
        <w:rPr>
          <w:rFonts w:ascii="Bookman Old Style" w:hAnsi="Bookman Old Style"/>
          <w:sz w:val="24"/>
          <w:szCs w:val="24"/>
        </w:rPr>
        <w:t xml:space="preserve"> a public elect</w:t>
      </w:r>
      <w:r w:rsidR="00690B5C">
        <w:rPr>
          <w:rFonts w:ascii="Bookman Old Style" w:hAnsi="Bookman Old Style"/>
          <w:sz w:val="24"/>
          <w:szCs w:val="24"/>
        </w:rPr>
        <w:t>ricity supplier, against whom the claimants brought an action for damages in negligence. The largest part of the damages claimed by the second and third claimants</w:t>
      </w:r>
      <w:r w:rsidR="0064472A">
        <w:rPr>
          <w:rFonts w:ascii="Bookman Old Style" w:hAnsi="Bookman Old Style"/>
          <w:sz w:val="24"/>
          <w:szCs w:val="24"/>
        </w:rPr>
        <w:t>,</w:t>
      </w:r>
      <w:r w:rsidR="00690B5C">
        <w:rPr>
          <w:rFonts w:ascii="Bookman Old Style" w:hAnsi="Bookman Old Style"/>
          <w:sz w:val="24"/>
          <w:szCs w:val="24"/>
        </w:rPr>
        <w:t xml:space="preserve"> resulted from the interruption of their business. The defendant denied negligence and relied on a clause, </w:t>
      </w:r>
      <w:r w:rsidR="003E1A42">
        <w:rPr>
          <w:rFonts w:ascii="Bookman Old Style" w:hAnsi="Bookman Old Style"/>
          <w:sz w:val="24"/>
          <w:szCs w:val="24"/>
        </w:rPr>
        <w:t xml:space="preserve">in </w:t>
      </w:r>
      <w:r w:rsidR="00690B5C">
        <w:rPr>
          <w:rFonts w:ascii="Bookman Old Style" w:hAnsi="Bookman Old Style"/>
          <w:sz w:val="24"/>
          <w:szCs w:val="24"/>
        </w:rPr>
        <w:t>its conditions of supply excluding liability for economic loss.</w:t>
      </w:r>
      <w:r w:rsidR="003E1A42">
        <w:rPr>
          <w:rFonts w:ascii="Bookman Old Style" w:hAnsi="Bookman Old Style"/>
          <w:sz w:val="24"/>
          <w:szCs w:val="24"/>
        </w:rPr>
        <w:t xml:space="preserve"> Ms</w:t>
      </w:r>
      <w:r w:rsidR="00690B5C">
        <w:rPr>
          <w:rFonts w:ascii="Bookman Old Style" w:hAnsi="Bookman Old Style"/>
          <w:sz w:val="24"/>
          <w:szCs w:val="24"/>
        </w:rPr>
        <w:t>. Bwalya submitted that on the trial of preliminary issues</w:t>
      </w:r>
      <w:r w:rsidR="0064472A">
        <w:rPr>
          <w:rFonts w:ascii="Bookman Old Style" w:hAnsi="Bookman Old Style"/>
          <w:sz w:val="24"/>
          <w:szCs w:val="24"/>
        </w:rPr>
        <w:t>,</w:t>
      </w:r>
      <w:r w:rsidR="00690B5C">
        <w:rPr>
          <w:rFonts w:ascii="Bookman Old Style" w:hAnsi="Bookman Old Style"/>
          <w:sz w:val="24"/>
          <w:szCs w:val="24"/>
        </w:rPr>
        <w:t xml:space="preserve"> the judge found that although the fire had been caused by the defendant’s negligence for which it was liable in damages to each of the claimants, its liability for economic loss had been excluded by a term of its conditions of supply to the claimants. </w:t>
      </w:r>
    </w:p>
    <w:p w:rsidR="00690B5C" w:rsidRDefault="00690B5C" w:rsidP="00DD6E42">
      <w:pPr>
        <w:spacing w:line="360" w:lineRule="auto"/>
        <w:jc w:val="both"/>
        <w:rPr>
          <w:rFonts w:ascii="Bookman Old Style" w:hAnsi="Bookman Old Style"/>
          <w:sz w:val="24"/>
          <w:szCs w:val="24"/>
        </w:rPr>
      </w:pPr>
    </w:p>
    <w:p w:rsidR="00360E05" w:rsidRDefault="003E1A42" w:rsidP="00DD6E42">
      <w:pPr>
        <w:spacing w:line="360" w:lineRule="auto"/>
        <w:jc w:val="both"/>
        <w:rPr>
          <w:rFonts w:ascii="Bookman Old Style" w:hAnsi="Bookman Old Style"/>
          <w:sz w:val="24"/>
          <w:szCs w:val="24"/>
        </w:rPr>
      </w:pPr>
      <w:r>
        <w:rPr>
          <w:rFonts w:ascii="Bookman Old Style" w:hAnsi="Bookman Old Style"/>
          <w:sz w:val="24"/>
          <w:szCs w:val="24"/>
        </w:rPr>
        <w:t>M</w:t>
      </w:r>
      <w:r w:rsidR="00690B5C">
        <w:rPr>
          <w:rFonts w:ascii="Bookman Old Style" w:hAnsi="Bookman Old Style"/>
          <w:sz w:val="24"/>
          <w:szCs w:val="24"/>
        </w:rPr>
        <w:t>s.</w:t>
      </w:r>
      <w:r>
        <w:rPr>
          <w:rFonts w:ascii="Bookman Old Style" w:hAnsi="Bookman Old Style"/>
          <w:sz w:val="24"/>
          <w:szCs w:val="24"/>
        </w:rPr>
        <w:t xml:space="preserve"> Bwalya went on to submit that o</w:t>
      </w:r>
      <w:r w:rsidR="00690B5C">
        <w:rPr>
          <w:rFonts w:ascii="Bookman Old Style" w:hAnsi="Bookman Old Style"/>
          <w:sz w:val="24"/>
          <w:szCs w:val="24"/>
        </w:rPr>
        <w:t>n appeal by the second and third claimants</w:t>
      </w:r>
      <w:r w:rsidR="0064472A">
        <w:rPr>
          <w:rFonts w:ascii="Bookman Old Style" w:hAnsi="Bookman Old Style"/>
          <w:sz w:val="24"/>
          <w:szCs w:val="24"/>
        </w:rPr>
        <w:t>,</w:t>
      </w:r>
      <w:r w:rsidR="00690B5C">
        <w:rPr>
          <w:rFonts w:ascii="Bookman Old Style" w:hAnsi="Bookman Old Style"/>
          <w:sz w:val="24"/>
          <w:szCs w:val="24"/>
        </w:rPr>
        <w:t xml:space="preserve"> the appeal was allowed. And it was held that the relationship between an electricity supplier and a customer was not contractual; it was governed by the Electricity Act </w:t>
      </w:r>
      <w:r>
        <w:rPr>
          <w:rFonts w:ascii="Bookman Old Style" w:hAnsi="Bookman Old Style"/>
          <w:sz w:val="24"/>
          <w:szCs w:val="24"/>
        </w:rPr>
        <w:t xml:space="preserve">of </w:t>
      </w:r>
      <w:r w:rsidR="00690B5C">
        <w:rPr>
          <w:rFonts w:ascii="Bookman Old Style" w:hAnsi="Bookman Old Style"/>
          <w:sz w:val="24"/>
          <w:szCs w:val="24"/>
        </w:rPr>
        <w:t xml:space="preserve">1989. It was further </w:t>
      </w:r>
      <w:r w:rsidR="00095507">
        <w:rPr>
          <w:rFonts w:ascii="Bookman Old Style" w:hAnsi="Bookman Old Style"/>
          <w:sz w:val="24"/>
          <w:szCs w:val="24"/>
        </w:rPr>
        <w:t xml:space="preserve">held that the relevant exclusion clause in the </w:t>
      </w:r>
      <w:r w:rsidR="00CC40F2">
        <w:rPr>
          <w:rFonts w:ascii="Bookman Old Style" w:hAnsi="Bookman Old Style"/>
          <w:sz w:val="24"/>
          <w:szCs w:val="24"/>
        </w:rPr>
        <w:t>defendant’s</w:t>
      </w:r>
      <w:r w:rsidR="00095507">
        <w:rPr>
          <w:rFonts w:ascii="Bookman Old Style" w:hAnsi="Bookman Old Style"/>
          <w:sz w:val="24"/>
          <w:szCs w:val="24"/>
        </w:rPr>
        <w:t xml:space="preserve"> conditions of supply to its customers, was co-extensive </w:t>
      </w:r>
      <w:r w:rsidR="00E92ACC">
        <w:rPr>
          <w:rFonts w:ascii="Bookman Old Style" w:hAnsi="Bookman Old Style"/>
          <w:sz w:val="24"/>
          <w:szCs w:val="24"/>
        </w:rPr>
        <w:t>with the provisions of section 21 of 1989 Act, which on true construction permitted terms restricting liability for economic loss only in relation to loss resulting from the interruption</w:t>
      </w:r>
      <w:r w:rsidR="0064472A">
        <w:rPr>
          <w:rFonts w:ascii="Bookman Old Style" w:hAnsi="Bookman Old Style"/>
          <w:sz w:val="24"/>
          <w:szCs w:val="24"/>
        </w:rPr>
        <w:t>,</w:t>
      </w:r>
      <w:r w:rsidR="00E92ACC">
        <w:rPr>
          <w:rFonts w:ascii="Bookman Old Style" w:hAnsi="Bookman Old Style"/>
          <w:sz w:val="24"/>
          <w:szCs w:val="24"/>
        </w:rPr>
        <w:t xml:space="preserve"> or variation of the supply of electricity. Thus the exclusion clause did not extend to the negligent installation of </w:t>
      </w:r>
      <w:r w:rsidR="0064472A">
        <w:rPr>
          <w:rFonts w:ascii="Bookman Old Style" w:hAnsi="Bookman Old Style"/>
          <w:sz w:val="24"/>
          <w:szCs w:val="24"/>
        </w:rPr>
        <w:t xml:space="preserve">the </w:t>
      </w:r>
      <w:r w:rsidR="00E92ACC">
        <w:rPr>
          <w:rFonts w:ascii="Bookman Old Style" w:hAnsi="Bookman Old Style"/>
          <w:sz w:val="24"/>
          <w:szCs w:val="24"/>
        </w:rPr>
        <w:t>electrical equipment</w:t>
      </w:r>
      <w:r w:rsidR="00CC40F2">
        <w:rPr>
          <w:rFonts w:ascii="Bookman Old Style" w:hAnsi="Bookman Old Style"/>
          <w:sz w:val="24"/>
          <w:szCs w:val="24"/>
        </w:rPr>
        <w:t>.</w:t>
      </w:r>
    </w:p>
    <w:p w:rsidR="00360E05" w:rsidRDefault="00360E05" w:rsidP="00DD6E42">
      <w:pPr>
        <w:spacing w:line="360" w:lineRule="auto"/>
        <w:jc w:val="both"/>
        <w:rPr>
          <w:rFonts w:ascii="Bookman Old Style" w:hAnsi="Bookman Old Style"/>
          <w:sz w:val="24"/>
          <w:szCs w:val="24"/>
        </w:rPr>
      </w:pPr>
    </w:p>
    <w:p w:rsidR="00360E05" w:rsidRDefault="0064472A" w:rsidP="00DD6E42">
      <w:pPr>
        <w:spacing w:line="360" w:lineRule="auto"/>
        <w:jc w:val="both"/>
        <w:rPr>
          <w:rFonts w:ascii="Bookman Old Style" w:hAnsi="Bookman Old Style"/>
          <w:sz w:val="24"/>
          <w:szCs w:val="24"/>
        </w:rPr>
      </w:pPr>
      <w:r>
        <w:rPr>
          <w:rFonts w:ascii="Bookman Old Style" w:hAnsi="Bookman Old Style"/>
          <w:sz w:val="24"/>
          <w:szCs w:val="24"/>
        </w:rPr>
        <w:t>M</w:t>
      </w:r>
      <w:r w:rsidR="00360E05">
        <w:rPr>
          <w:rFonts w:ascii="Bookman Old Style" w:hAnsi="Bookman Old Style"/>
          <w:sz w:val="24"/>
          <w:szCs w:val="24"/>
        </w:rPr>
        <w:t>s. Bwalya, in her submissions addressed the effect of the judicial review on the decision</w:t>
      </w:r>
      <w:r>
        <w:rPr>
          <w:rFonts w:ascii="Bookman Old Style" w:hAnsi="Bookman Old Style"/>
          <w:sz w:val="24"/>
          <w:szCs w:val="24"/>
        </w:rPr>
        <w:t>s</w:t>
      </w:r>
      <w:r w:rsidR="00360E05">
        <w:rPr>
          <w:rFonts w:ascii="Bookman Old Style" w:hAnsi="Bookman Old Style"/>
          <w:sz w:val="24"/>
          <w:szCs w:val="24"/>
        </w:rPr>
        <w:t xml:space="preserve"> of</w:t>
      </w:r>
      <w:r w:rsidR="003E1A42">
        <w:rPr>
          <w:rFonts w:ascii="Bookman Old Style" w:hAnsi="Bookman Old Style"/>
          <w:sz w:val="24"/>
          <w:szCs w:val="24"/>
        </w:rPr>
        <w:t xml:space="preserve"> the respondent. In so doing, M</w:t>
      </w:r>
      <w:r w:rsidR="00360E05">
        <w:rPr>
          <w:rFonts w:ascii="Bookman Old Style" w:hAnsi="Bookman Old Style"/>
          <w:sz w:val="24"/>
          <w:szCs w:val="24"/>
        </w:rPr>
        <w:t xml:space="preserve">s. Bwalya referred to the case of </w:t>
      </w:r>
      <w:r w:rsidR="00360E05" w:rsidRPr="00360E05">
        <w:rPr>
          <w:rFonts w:ascii="Bookman Old Style" w:hAnsi="Bookman Old Style"/>
          <w:i/>
          <w:sz w:val="24"/>
          <w:szCs w:val="24"/>
        </w:rPr>
        <w:t>Chiluba v The Attorney General (2003</w:t>
      </w:r>
      <w:r w:rsidR="003E1A42">
        <w:rPr>
          <w:rFonts w:ascii="Bookman Old Style" w:hAnsi="Bookman Old Style"/>
          <w:i/>
          <w:sz w:val="24"/>
          <w:szCs w:val="24"/>
        </w:rPr>
        <w:t>)</w:t>
      </w:r>
      <w:r w:rsidR="00360E05" w:rsidRPr="00360E05">
        <w:rPr>
          <w:rFonts w:ascii="Bookman Old Style" w:hAnsi="Bookman Old Style"/>
          <w:i/>
          <w:sz w:val="24"/>
          <w:szCs w:val="24"/>
        </w:rPr>
        <w:t xml:space="preserve"> Z.R. 153. </w:t>
      </w:r>
      <w:r w:rsidR="003E1A42">
        <w:rPr>
          <w:rFonts w:ascii="Bookman Old Style" w:hAnsi="Bookman Old Style"/>
          <w:i/>
          <w:sz w:val="24"/>
          <w:szCs w:val="24"/>
        </w:rPr>
        <w:t xml:space="preserve">And </w:t>
      </w:r>
      <w:r w:rsidR="00360E05">
        <w:rPr>
          <w:rFonts w:ascii="Bookman Old Style" w:hAnsi="Bookman Old Style"/>
          <w:sz w:val="24"/>
          <w:szCs w:val="24"/>
        </w:rPr>
        <w:t xml:space="preserve">submitted that the </w:t>
      </w:r>
      <w:r w:rsidR="00360E05" w:rsidRPr="00360E05">
        <w:rPr>
          <w:rFonts w:ascii="Bookman Old Style" w:hAnsi="Bookman Old Style"/>
          <w:i/>
          <w:sz w:val="24"/>
          <w:szCs w:val="24"/>
        </w:rPr>
        <w:t>Chiluba case</w:t>
      </w:r>
      <w:r w:rsidR="00360E05">
        <w:rPr>
          <w:rFonts w:ascii="Bookman Old Style" w:hAnsi="Bookman Old Style"/>
          <w:sz w:val="24"/>
          <w:szCs w:val="24"/>
        </w:rPr>
        <w:t xml:space="preserve"> affirmed the following principles:</w:t>
      </w:r>
    </w:p>
    <w:p w:rsidR="00360E05" w:rsidRDefault="00360E05" w:rsidP="00360E05">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remedy of judicial review is concerned with reviewing not the merits of the decision in respect of which the application for judicial review is made, but the decision making process itself; </w:t>
      </w:r>
    </w:p>
    <w:p w:rsidR="00360E05" w:rsidRDefault="00360E05" w:rsidP="00360E05">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The purpose of judicial review is to ensure that an individual is given fair treatment by the authority to which the has been subjected, and that it is not part of that purpose to substitute the opinion of the judiciary</w:t>
      </w:r>
      <w:r w:rsidR="00125013">
        <w:rPr>
          <w:rFonts w:ascii="Bookman Old Style" w:hAnsi="Bookman Old Style"/>
          <w:sz w:val="24"/>
          <w:szCs w:val="24"/>
        </w:rPr>
        <w:t>,</w:t>
      </w:r>
      <w:r>
        <w:rPr>
          <w:rFonts w:ascii="Bookman Old Style" w:hAnsi="Bookman Old Style"/>
          <w:sz w:val="24"/>
          <w:szCs w:val="24"/>
        </w:rPr>
        <w:t xml:space="preserve"> or of individual judges for the authority constituted by law to decide the matters in question;</w:t>
      </w:r>
    </w:p>
    <w:p w:rsidR="00A1058B" w:rsidRDefault="00360E05" w:rsidP="00360E05">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The Court will not on judicial review application act as “</w:t>
      </w:r>
      <w:r w:rsidRPr="00876004">
        <w:rPr>
          <w:rFonts w:ascii="Bookman Old Style" w:hAnsi="Bookman Old Style"/>
          <w:i/>
          <w:sz w:val="24"/>
          <w:szCs w:val="24"/>
        </w:rPr>
        <w:t>a Court of appeal,</w:t>
      </w:r>
      <w:r w:rsidR="003E1A42">
        <w:rPr>
          <w:rFonts w:ascii="Bookman Old Style" w:hAnsi="Bookman Old Style"/>
          <w:sz w:val="24"/>
          <w:szCs w:val="24"/>
        </w:rPr>
        <w:t>” from the body concerned, nor</w:t>
      </w:r>
      <w:r>
        <w:rPr>
          <w:rFonts w:ascii="Bookman Old Style" w:hAnsi="Bookman Old Style"/>
          <w:sz w:val="24"/>
          <w:szCs w:val="24"/>
        </w:rPr>
        <w:t xml:space="preserve"> will the Court interfere in any way with the </w:t>
      </w:r>
      <w:r w:rsidR="00C22DAD">
        <w:rPr>
          <w:rFonts w:ascii="Bookman Old Style" w:hAnsi="Bookman Old Style"/>
          <w:sz w:val="24"/>
          <w:szCs w:val="24"/>
        </w:rPr>
        <w:t>exercise</w:t>
      </w:r>
      <w:r>
        <w:rPr>
          <w:rFonts w:ascii="Bookman Old Style" w:hAnsi="Bookman Old Style"/>
          <w:sz w:val="24"/>
          <w:szCs w:val="24"/>
        </w:rPr>
        <w:t xml:space="preserve"> of any power, or discretion which has been </w:t>
      </w:r>
      <w:r w:rsidR="00C22DAD">
        <w:rPr>
          <w:rFonts w:ascii="Bookman Old Style" w:hAnsi="Bookman Old Style"/>
          <w:sz w:val="24"/>
          <w:szCs w:val="24"/>
        </w:rPr>
        <w:t>conferred</w:t>
      </w:r>
      <w:r>
        <w:rPr>
          <w:rFonts w:ascii="Bookman Old Style" w:hAnsi="Bookman Old Style"/>
          <w:sz w:val="24"/>
          <w:szCs w:val="24"/>
        </w:rPr>
        <w:t xml:space="preserve"> on that body, unless it has been exercised in a way which </w:t>
      </w:r>
      <w:r w:rsidR="00C22DAD">
        <w:rPr>
          <w:rFonts w:ascii="Bookman Old Style" w:hAnsi="Bookman Old Style"/>
          <w:sz w:val="24"/>
          <w:szCs w:val="24"/>
        </w:rPr>
        <w:t>is not within that body’s ju</w:t>
      </w:r>
      <w:r w:rsidR="003E1A42">
        <w:rPr>
          <w:rFonts w:ascii="Bookman Old Style" w:hAnsi="Bookman Old Style"/>
          <w:sz w:val="24"/>
          <w:szCs w:val="24"/>
        </w:rPr>
        <w:t xml:space="preserve">risdiction, or the decision </w:t>
      </w:r>
      <w:r w:rsidR="003E1A42" w:rsidRPr="003E1A42">
        <w:rPr>
          <w:rFonts w:ascii="Bookman Old Style" w:hAnsi="Bookman Old Style"/>
          <w:i/>
          <w:sz w:val="24"/>
          <w:szCs w:val="24"/>
        </w:rPr>
        <w:t>is W</w:t>
      </w:r>
      <w:r w:rsidR="00C22DAD" w:rsidRPr="003E1A42">
        <w:rPr>
          <w:rFonts w:ascii="Bookman Old Style" w:hAnsi="Bookman Old Style"/>
          <w:i/>
          <w:sz w:val="24"/>
          <w:szCs w:val="24"/>
        </w:rPr>
        <w:t>ednesbury unreasonable</w:t>
      </w:r>
      <w:r w:rsidR="00C22DAD">
        <w:rPr>
          <w:rFonts w:ascii="Bookman Old Style" w:hAnsi="Bookman Old Style"/>
          <w:sz w:val="24"/>
          <w:szCs w:val="24"/>
        </w:rPr>
        <w:t>; and</w:t>
      </w:r>
    </w:p>
    <w:p w:rsidR="00A1058B" w:rsidRDefault="00A1058B" w:rsidP="00360E05">
      <w:pPr>
        <w:pStyle w:val="ListParagraph"/>
        <w:numPr>
          <w:ilvl w:val="0"/>
          <w:numId w:val="14"/>
        </w:numPr>
        <w:spacing w:line="360" w:lineRule="auto"/>
        <w:jc w:val="both"/>
        <w:rPr>
          <w:rFonts w:ascii="Bookman Old Style" w:hAnsi="Bookman Old Style"/>
          <w:sz w:val="24"/>
          <w:szCs w:val="24"/>
        </w:rPr>
      </w:pPr>
      <w:r>
        <w:rPr>
          <w:rFonts w:ascii="Bookman Old Style" w:hAnsi="Bookman Old Style"/>
          <w:sz w:val="24"/>
          <w:szCs w:val="24"/>
        </w:rPr>
        <w:t xml:space="preserve">When the High Court is reviewing a decision of a public body it will not admit evidence which is relevant as to whether the decision is a reasonable one; but it will permit evidence which is relevant to whether the decision is one which the body has power to make, or whether it was made in circumstances, in which a reasonable body could have made it. </w:t>
      </w:r>
    </w:p>
    <w:p w:rsidR="00876004" w:rsidRPr="003E1A42" w:rsidRDefault="003E1A42" w:rsidP="00A1058B">
      <w:pPr>
        <w:spacing w:line="360" w:lineRule="auto"/>
        <w:jc w:val="both"/>
        <w:rPr>
          <w:rFonts w:ascii="Bookman Old Style" w:hAnsi="Bookman Old Style"/>
          <w:i/>
          <w:sz w:val="24"/>
          <w:szCs w:val="24"/>
        </w:rPr>
      </w:pPr>
      <w:r>
        <w:rPr>
          <w:rFonts w:ascii="Bookman Old Style" w:hAnsi="Bookman Old Style"/>
          <w:sz w:val="24"/>
          <w:szCs w:val="24"/>
        </w:rPr>
        <w:t>M</w:t>
      </w:r>
      <w:r w:rsidR="00876004">
        <w:rPr>
          <w:rFonts w:ascii="Bookman Old Style" w:hAnsi="Bookman Old Style"/>
          <w:sz w:val="24"/>
          <w:szCs w:val="24"/>
        </w:rPr>
        <w:t xml:space="preserve">s. Bwalya, also drew my attention to the case of </w:t>
      </w:r>
      <w:r>
        <w:rPr>
          <w:rFonts w:ascii="Bookman Old Style" w:hAnsi="Bookman Old Style"/>
          <w:i/>
          <w:sz w:val="24"/>
          <w:szCs w:val="24"/>
        </w:rPr>
        <w:t>Mungomba and others v Machungwa and o</w:t>
      </w:r>
      <w:r w:rsidR="00876004" w:rsidRPr="00876004">
        <w:rPr>
          <w:rFonts w:ascii="Bookman Old Style" w:hAnsi="Bookman Old Style"/>
          <w:i/>
          <w:sz w:val="24"/>
          <w:szCs w:val="24"/>
        </w:rPr>
        <w:t>thers (2003) Z.R. 17</w:t>
      </w:r>
      <w:r w:rsidR="00876004">
        <w:rPr>
          <w:rFonts w:ascii="Bookman Old Style" w:hAnsi="Bookman Old Style"/>
          <w:sz w:val="24"/>
          <w:szCs w:val="24"/>
        </w:rPr>
        <w:t xml:space="preserve">. </w:t>
      </w:r>
      <w:r>
        <w:rPr>
          <w:rFonts w:ascii="Bookman Old Style" w:hAnsi="Bookman Old Style"/>
          <w:sz w:val="24"/>
          <w:szCs w:val="24"/>
        </w:rPr>
        <w:t xml:space="preserve">And </w:t>
      </w:r>
      <w:r w:rsidR="00876004">
        <w:rPr>
          <w:rFonts w:ascii="Bookman Old Style" w:hAnsi="Bookman Old Style"/>
          <w:sz w:val="24"/>
          <w:szCs w:val="24"/>
        </w:rPr>
        <w:t xml:space="preserve">pointed out that in the </w:t>
      </w:r>
      <w:r w:rsidR="00876004" w:rsidRPr="00876004">
        <w:rPr>
          <w:rFonts w:ascii="Bookman Old Style" w:hAnsi="Bookman Old Style"/>
          <w:i/>
          <w:sz w:val="24"/>
          <w:szCs w:val="24"/>
        </w:rPr>
        <w:t>Mungo</w:t>
      </w:r>
      <w:r>
        <w:rPr>
          <w:rFonts w:ascii="Bookman Old Style" w:hAnsi="Bookman Old Style"/>
          <w:i/>
          <w:sz w:val="24"/>
          <w:szCs w:val="24"/>
        </w:rPr>
        <w:t>m</w:t>
      </w:r>
      <w:r w:rsidR="00876004" w:rsidRPr="00876004">
        <w:rPr>
          <w:rFonts w:ascii="Bookman Old Style" w:hAnsi="Bookman Old Style"/>
          <w:i/>
          <w:sz w:val="24"/>
          <w:szCs w:val="24"/>
        </w:rPr>
        <w:t>ba case</w:t>
      </w:r>
      <w:r w:rsidR="00125013">
        <w:rPr>
          <w:rFonts w:ascii="Bookman Old Style" w:hAnsi="Bookman Old Style"/>
          <w:i/>
          <w:sz w:val="24"/>
          <w:szCs w:val="24"/>
        </w:rPr>
        <w:t>,</w:t>
      </w:r>
      <w:r w:rsidR="00876004">
        <w:rPr>
          <w:rFonts w:ascii="Bookman Old Style" w:hAnsi="Bookman Old Style"/>
          <w:sz w:val="24"/>
          <w:szCs w:val="24"/>
        </w:rPr>
        <w:t xml:space="preserve"> in a judgment delivered by Chirwa, J.S.</w:t>
      </w:r>
      <w:r w:rsidR="00125013">
        <w:rPr>
          <w:rFonts w:ascii="Bookman Old Style" w:hAnsi="Bookman Old Style"/>
          <w:sz w:val="24"/>
          <w:szCs w:val="24"/>
        </w:rPr>
        <w:t>,</w:t>
      </w:r>
      <w:r w:rsidR="00876004">
        <w:rPr>
          <w:rFonts w:ascii="Bookman Old Style" w:hAnsi="Bookman Old Style"/>
          <w:sz w:val="24"/>
          <w:szCs w:val="24"/>
        </w:rPr>
        <w:t xml:space="preserve"> the Supreme Court observed at page 21 that: “</w:t>
      </w:r>
      <w:r w:rsidR="00125013">
        <w:rPr>
          <w:rFonts w:ascii="Bookman Old Style" w:hAnsi="Bookman Old Style"/>
          <w:i/>
          <w:sz w:val="24"/>
          <w:szCs w:val="24"/>
        </w:rPr>
        <w:t>Judicial review</w:t>
      </w:r>
      <w:r w:rsidR="00876004" w:rsidRPr="003E1A42">
        <w:rPr>
          <w:rFonts w:ascii="Bookman Old Style" w:hAnsi="Bookman Old Style"/>
          <w:i/>
          <w:sz w:val="24"/>
          <w:szCs w:val="24"/>
        </w:rPr>
        <w:t xml:space="preserve"> process is not concerned with the merits of </w:t>
      </w:r>
      <w:r w:rsidRPr="003E1A42">
        <w:rPr>
          <w:rFonts w:ascii="Bookman Old Style" w:hAnsi="Bookman Old Style"/>
          <w:i/>
          <w:sz w:val="24"/>
          <w:szCs w:val="24"/>
        </w:rPr>
        <w:t xml:space="preserve">the </w:t>
      </w:r>
      <w:r w:rsidR="00876004" w:rsidRPr="003E1A42">
        <w:rPr>
          <w:rFonts w:ascii="Bookman Old Style" w:hAnsi="Bookman Old Style"/>
          <w:i/>
          <w:sz w:val="24"/>
          <w:szCs w:val="24"/>
        </w:rPr>
        <w:t>decision</w:t>
      </w:r>
      <w:r w:rsidRPr="003E1A42">
        <w:rPr>
          <w:rFonts w:ascii="Bookman Old Style" w:hAnsi="Bookman Old Style"/>
          <w:i/>
          <w:sz w:val="24"/>
          <w:szCs w:val="24"/>
        </w:rPr>
        <w:t>,</w:t>
      </w:r>
      <w:r w:rsidR="00876004" w:rsidRPr="003E1A42">
        <w:rPr>
          <w:rFonts w:ascii="Bookman Old Style" w:hAnsi="Bookman Old Style"/>
          <w:i/>
          <w:sz w:val="24"/>
          <w:szCs w:val="24"/>
        </w:rPr>
        <w:t xml:space="preserve"> and authorities are abound on this and we may only refer to our recent decision in the case of Chiluba v Attorney General, and the authorities cited therein.</w:t>
      </w:r>
      <w:r w:rsidRPr="003E1A42">
        <w:rPr>
          <w:rFonts w:ascii="Bookman Old Style" w:hAnsi="Bookman Old Style"/>
          <w:i/>
          <w:sz w:val="24"/>
          <w:szCs w:val="24"/>
        </w:rPr>
        <w:t>”</w:t>
      </w:r>
      <w:r w:rsidR="00876004" w:rsidRPr="003E1A42">
        <w:rPr>
          <w:rFonts w:ascii="Bookman Old Style" w:hAnsi="Bookman Old Style"/>
          <w:i/>
          <w:sz w:val="24"/>
          <w:szCs w:val="24"/>
        </w:rPr>
        <w:t xml:space="preserve"> </w:t>
      </w:r>
    </w:p>
    <w:p w:rsidR="00876004" w:rsidRDefault="00876004" w:rsidP="00A1058B">
      <w:pPr>
        <w:spacing w:line="360" w:lineRule="auto"/>
        <w:jc w:val="both"/>
        <w:rPr>
          <w:rFonts w:ascii="Bookman Old Style" w:hAnsi="Bookman Old Style"/>
          <w:sz w:val="24"/>
          <w:szCs w:val="24"/>
        </w:rPr>
      </w:pPr>
    </w:p>
    <w:p w:rsidR="00A256F0" w:rsidRDefault="00EC39F4" w:rsidP="00A1058B">
      <w:pPr>
        <w:spacing w:line="360" w:lineRule="auto"/>
        <w:jc w:val="both"/>
        <w:rPr>
          <w:rFonts w:ascii="Bookman Old Style" w:hAnsi="Bookman Old Style"/>
          <w:sz w:val="24"/>
          <w:szCs w:val="24"/>
        </w:rPr>
      </w:pPr>
      <w:r>
        <w:rPr>
          <w:rFonts w:ascii="Bookman Old Style" w:hAnsi="Bookman Old Style"/>
          <w:sz w:val="24"/>
          <w:szCs w:val="24"/>
        </w:rPr>
        <w:t>M</w:t>
      </w:r>
      <w:r w:rsidR="00876004">
        <w:rPr>
          <w:rFonts w:ascii="Bookman Old Style" w:hAnsi="Bookman Old Style"/>
          <w:sz w:val="24"/>
          <w:szCs w:val="24"/>
        </w:rPr>
        <w:t xml:space="preserve">s. Bwalya submitted that the applicant </w:t>
      </w:r>
      <w:r w:rsidR="009E57B7">
        <w:rPr>
          <w:rFonts w:ascii="Bookman Old Style" w:hAnsi="Bookman Old Style"/>
          <w:sz w:val="24"/>
          <w:szCs w:val="24"/>
        </w:rPr>
        <w:t xml:space="preserve">has argued that the decisions by the respondent are actuated by </w:t>
      </w:r>
      <w:r w:rsidR="009E57B7" w:rsidRPr="009E57B7">
        <w:rPr>
          <w:rFonts w:ascii="Bookman Old Style" w:hAnsi="Bookman Old Style"/>
          <w:i/>
          <w:sz w:val="24"/>
          <w:szCs w:val="24"/>
        </w:rPr>
        <w:t>mala fide</w:t>
      </w:r>
      <w:r>
        <w:rPr>
          <w:rFonts w:ascii="Bookman Old Style" w:hAnsi="Bookman Old Style"/>
          <w:i/>
          <w:sz w:val="24"/>
          <w:szCs w:val="24"/>
        </w:rPr>
        <w:t>s</w:t>
      </w:r>
      <w:r w:rsidR="009E57B7">
        <w:rPr>
          <w:rFonts w:ascii="Bookman Old Style" w:hAnsi="Bookman Old Style"/>
          <w:sz w:val="24"/>
          <w:szCs w:val="24"/>
        </w:rPr>
        <w:t xml:space="preserve">, and therefore are illegal. </w:t>
      </w:r>
      <w:r>
        <w:rPr>
          <w:rFonts w:ascii="Bookman Old Style" w:hAnsi="Bookman Old Style"/>
          <w:sz w:val="24"/>
          <w:szCs w:val="24"/>
        </w:rPr>
        <w:t xml:space="preserve">She </w:t>
      </w:r>
      <w:r w:rsidR="009E57B7">
        <w:rPr>
          <w:rFonts w:ascii="Bookman Old Style" w:hAnsi="Bookman Old Style"/>
          <w:sz w:val="24"/>
          <w:szCs w:val="24"/>
        </w:rPr>
        <w:t xml:space="preserve">argued that the applicant has not </w:t>
      </w:r>
      <w:r w:rsidR="00125013">
        <w:rPr>
          <w:rFonts w:ascii="Bookman Old Style" w:hAnsi="Bookman Old Style"/>
          <w:sz w:val="24"/>
          <w:szCs w:val="24"/>
        </w:rPr>
        <w:t xml:space="preserve">substantiated </w:t>
      </w:r>
      <w:r w:rsidR="009E57B7">
        <w:rPr>
          <w:rFonts w:ascii="Bookman Old Style" w:hAnsi="Bookman Old Style"/>
          <w:sz w:val="24"/>
          <w:szCs w:val="24"/>
        </w:rPr>
        <w:t xml:space="preserve">the allegation with the necessary </w:t>
      </w:r>
      <w:r w:rsidR="009E57B7">
        <w:rPr>
          <w:rFonts w:ascii="Bookman Old Style" w:hAnsi="Bookman Old Style"/>
          <w:sz w:val="24"/>
          <w:szCs w:val="24"/>
        </w:rPr>
        <w:lastRenderedPageBreak/>
        <w:t>proof. And as such</w:t>
      </w:r>
      <w:r w:rsidR="00125013">
        <w:rPr>
          <w:rFonts w:ascii="Bookman Old Style" w:hAnsi="Bookman Old Style"/>
          <w:sz w:val="24"/>
          <w:szCs w:val="24"/>
        </w:rPr>
        <w:t>,</w:t>
      </w:r>
      <w:r w:rsidR="009E57B7">
        <w:rPr>
          <w:rFonts w:ascii="Bookman Old Style" w:hAnsi="Bookman Old Style"/>
          <w:sz w:val="24"/>
          <w:szCs w:val="24"/>
        </w:rPr>
        <w:t xml:space="preserve"> no evidence has been adduced to </w:t>
      </w:r>
      <w:r>
        <w:rPr>
          <w:rFonts w:ascii="Bookman Old Style" w:hAnsi="Bookman Old Style"/>
          <w:sz w:val="24"/>
          <w:szCs w:val="24"/>
        </w:rPr>
        <w:t xml:space="preserve">prove </w:t>
      </w:r>
      <w:r w:rsidR="009E57B7">
        <w:rPr>
          <w:rFonts w:ascii="Bookman Old Style" w:hAnsi="Bookman Old Style"/>
          <w:sz w:val="24"/>
          <w:szCs w:val="24"/>
        </w:rPr>
        <w:t>that the respondent’s actions were prompted by malice</w:t>
      </w:r>
      <w:r>
        <w:rPr>
          <w:rFonts w:ascii="Bookman Old Style" w:hAnsi="Bookman Old Style"/>
          <w:sz w:val="24"/>
          <w:szCs w:val="24"/>
        </w:rPr>
        <w:t>. In advancing this argument, M</w:t>
      </w:r>
      <w:r w:rsidR="009E57B7">
        <w:rPr>
          <w:rFonts w:ascii="Bookman Old Style" w:hAnsi="Bookman Old Style"/>
          <w:sz w:val="24"/>
          <w:szCs w:val="24"/>
        </w:rPr>
        <w:t xml:space="preserve">s. Bwalya drew my attention to the case of </w:t>
      </w:r>
      <w:r w:rsidR="009E57B7" w:rsidRPr="000F3500">
        <w:rPr>
          <w:rFonts w:ascii="Bookman Old Style" w:hAnsi="Bookman Old Style"/>
          <w:i/>
          <w:sz w:val="24"/>
          <w:szCs w:val="24"/>
        </w:rPr>
        <w:t>Musakanya v The Attorney</w:t>
      </w:r>
      <w:r>
        <w:rPr>
          <w:rFonts w:ascii="Bookman Old Style" w:hAnsi="Bookman Old Style"/>
          <w:i/>
          <w:sz w:val="24"/>
          <w:szCs w:val="24"/>
        </w:rPr>
        <w:t xml:space="preserve"> General</w:t>
      </w:r>
      <w:r w:rsidR="000F3500" w:rsidRPr="000F3500">
        <w:rPr>
          <w:rFonts w:ascii="Bookman Old Style" w:hAnsi="Bookman Old Style"/>
          <w:i/>
          <w:sz w:val="24"/>
          <w:szCs w:val="24"/>
        </w:rPr>
        <w:t xml:space="preserve"> (1981) Z.R. 188</w:t>
      </w:r>
      <w:r w:rsidR="000F3500">
        <w:rPr>
          <w:rFonts w:ascii="Bookman Old Style" w:hAnsi="Bookman Old Style"/>
          <w:sz w:val="24"/>
          <w:szCs w:val="24"/>
        </w:rPr>
        <w:t xml:space="preserve">. In the </w:t>
      </w:r>
      <w:r>
        <w:rPr>
          <w:rFonts w:ascii="Bookman Old Style" w:hAnsi="Bookman Old Style"/>
          <w:i/>
          <w:sz w:val="24"/>
          <w:szCs w:val="24"/>
        </w:rPr>
        <w:t>Musakanya</w:t>
      </w:r>
      <w:r w:rsidR="000F3500" w:rsidRPr="000F3500">
        <w:rPr>
          <w:rFonts w:ascii="Bookman Old Style" w:hAnsi="Bookman Old Style"/>
          <w:i/>
          <w:sz w:val="24"/>
          <w:szCs w:val="24"/>
        </w:rPr>
        <w:t xml:space="preserve"> case</w:t>
      </w:r>
      <w:r w:rsidR="000F3500">
        <w:rPr>
          <w:rFonts w:ascii="Bookman Old Style" w:hAnsi="Bookman Old Style"/>
          <w:sz w:val="24"/>
          <w:szCs w:val="24"/>
        </w:rPr>
        <w:t xml:space="preserve">, it was held in part that the onus of </w:t>
      </w:r>
      <w:r>
        <w:rPr>
          <w:rFonts w:ascii="Bookman Old Style" w:hAnsi="Bookman Old Style"/>
          <w:sz w:val="24"/>
          <w:szCs w:val="24"/>
        </w:rPr>
        <w:t xml:space="preserve">proving </w:t>
      </w:r>
      <w:r w:rsidRPr="00125013">
        <w:rPr>
          <w:rFonts w:ascii="Bookman Old Style" w:hAnsi="Bookman Old Style"/>
          <w:i/>
          <w:sz w:val="24"/>
          <w:szCs w:val="24"/>
        </w:rPr>
        <w:t>mala fides</w:t>
      </w:r>
      <w:r>
        <w:rPr>
          <w:rFonts w:ascii="Bookman Old Style" w:hAnsi="Bookman Old Style"/>
          <w:sz w:val="24"/>
          <w:szCs w:val="24"/>
        </w:rPr>
        <w:t xml:space="preserve"> </w:t>
      </w:r>
      <w:r w:rsidR="000F3500">
        <w:rPr>
          <w:rFonts w:ascii="Bookman Old Style" w:hAnsi="Bookman Old Style"/>
          <w:sz w:val="24"/>
          <w:szCs w:val="24"/>
        </w:rPr>
        <w:t>is on the applicant.</w:t>
      </w:r>
    </w:p>
    <w:p w:rsidR="00A256F0" w:rsidRDefault="00A256F0" w:rsidP="00A1058B">
      <w:pPr>
        <w:spacing w:line="360" w:lineRule="auto"/>
        <w:jc w:val="both"/>
        <w:rPr>
          <w:rFonts w:ascii="Bookman Old Style" w:hAnsi="Bookman Old Style"/>
          <w:sz w:val="24"/>
          <w:szCs w:val="24"/>
        </w:rPr>
      </w:pPr>
    </w:p>
    <w:p w:rsidR="00FB4D98" w:rsidRDefault="00125013" w:rsidP="00A1058B">
      <w:pPr>
        <w:spacing w:line="360" w:lineRule="auto"/>
        <w:jc w:val="both"/>
        <w:rPr>
          <w:rFonts w:ascii="Bookman Old Style" w:hAnsi="Bookman Old Style"/>
          <w:sz w:val="24"/>
          <w:szCs w:val="24"/>
        </w:rPr>
      </w:pPr>
      <w:r>
        <w:rPr>
          <w:rFonts w:ascii="Bookman Old Style" w:hAnsi="Bookman Old Style"/>
          <w:sz w:val="24"/>
          <w:szCs w:val="24"/>
        </w:rPr>
        <w:t>M</w:t>
      </w:r>
      <w:r w:rsidR="00A256F0">
        <w:rPr>
          <w:rFonts w:ascii="Bookman Old Style" w:hAnsi="Bookman Old Style"/>
          <w:sz w:val="24"/>
          <w:szCs w:val="24"/>
        </w:rPr>
        <w:t xml:space="preserve">s. Bwalya went on to draw my attention to the case of </w:t>
      </w:r>
      <w:r w:rsidR="00A256F0" w:rsidRPr="00A256F0">
        <w:rPr>
          <w:rFonts w:ascii="Bookman Old Style" w:hAnsi="Bookman Old Style"/>
          <w:i/>
          <w:sz w:val="24"/>
          <w:szCs w:val="24"/>
        </w:rPr>
        <w:t xml:space="preserve">Zimba v Registrar of Societies and Another (1981) Z.R. 335. </w:t>
      </w:r>
      <w:r w:rsidR="00A256F0">
        <w:rPr>
          <w:rFonts w:ascii="Bookman Old Style" w:hAnsi="Bookman Old Style"/>
          <w:sz w:val="24"/>
          <w:szCs w:val="24"/>
        </w:rPr>
        <w:t xml:space="preserve">The </w:t>
      </w:r>
      <w:r w:rsidR="00A256F0" w:rsidRPr="00A256F0">
        <w:rPr>
          <w:rFonts w:ascii="Bookman Old Style" w:hAnsi="Bookman Old Style"/>
          <w:i/>
          <w:sz w:val="24"/>
          <w:szCs w:val="24"/>
        </w:rPr>
        <w:t>Zimba case</w:t>
      </w:r>
      <w:r w:rsidR="00A256F0">
        <w:rPr>
          <w:rFonts w:ascii="Bookman Old Style" w:hAnsi="Bookman Old Style"/>
          <w:sz w:val="24"/>
          <w:szCs w:val="24"/>
        </w:rPr>
        <w:t xml:space="preserve"> reiterated the position that it is settled law that any litigant alleging </w:t>
      </w:r>
      <w:r w:rsidR="00A256F0" w:rsidRPr="00EC39F4">
        <w:rPr>
          <w:rFonts w:ascii="Bookman Old Style" w:hAnsi="Bookman Old Style"/>
          <w:i/>
          <w:sz w:val="24"/>
          <w:szCs w:val="24"/>
        </w:rPr>
        <w:t>mala fide</w:t>
      </w:r>
      <w:r w:rsidR="00A256F0">
        <w:rPr>
          <w:rFonts w:ascii="Bookman Old Style" w:hAnsi="Bookman Old Style"/>
          <w:sz w:val="24"/>
          <w:szCs w:val="24"/>
        </w:rPr>
        <w:t xml:space="preserve"> on the part of his </w:t>
      </w:r>
      <w:r w:rsidR="00EC39F4">
        <w:rPr>
          <w:rFonts w:ascii="Bookman Old Style" w:hAnsi="Bookman Old Style"/>
          <w:sz w:val="24"/>
          <w:szCs w:val="24"/>
        </w:rPr>
        <w:t>opponent</w:t>
      </w:r>
      <w:r w:rsidR="00A256F0">
        <w:rPr>
          <w:rFonts w:ascii="Bookman Old Style" w:hAnsi="Bookman Old Style"/>
          <w:sz w:val="24"/>
          <w:szCs w:val="24"/>
        </w:rPr>
        <w:t xml:space="preserve"> has the onu</w:t>
      </w:r>
      <w:r>
        <w:rPr>
          <w:rFonts w:ascii="Bookman Old Style" w:hAnsi="Bookman Old Style"/>
          <w:sz w:val="24"/>
          <w:szCs w:val="24"/>
        </w:rPr>
        <w:t>s of proving that allegation. M</w:t>
      </w:r>
      <w:r w:rsidR="00A256F0">
        <w:rPr>
          <w:rFonts w:ascii="Bookman Old Style" w:hAnsi="Bookman Old Style"/>
          <w:sz w:val="24"/>
          <w:szCs w:val="24"/>
        </w:rPr>
        <w:t xml:space="preserve">s. Bwalya maintains that the respondent followed the Energy Regulation Act throughout its dealings with the applicant. </w:t>
      </w:r>
      <w:r w:rsidR="00EC39F4">
        <w:rPr>
          <w:rFonts w:ascii="Bookman Old Style" w:hAnsi="Bookman Old Style"/>
          <w:sz w:val="24"/>
          <w:szCs w:val="24"/>
        </w:rPr>
        <w:t xml:space="preserve">She </w:t>
      </w:r>
      <w:r w:rsidR="00A256F0">
        <w:rPr>
          <w:rFonts w:ascii="Bookman Old Style" w:hAnsi="Bookman Old Style"/>
          <w:sz w:val="24"/>
          <w:szCs w:val="24"/>
        </w:rPr>
        <w:t>argued further that the process through which the applicant was invited to submit an application for the approval of the tariff to be levied on members of the general public as opposed to LMC</w:t>
      </w:r>
      <w:r>
        <w:rPr>
          <w:rFonts w:ascii="Bookman Old Style" w:hAnsi="Bookman Old Style"/>
          <w:sz w:val="24"/>
          <w:szCs w:val="24"/>
        </w:rPr>
        <w:t>,</w:t>
      </w:r>
      <w:r w:rsidR="00A256F0">
        <w:rPr>
          <w:rFonts w:ascii="Bookman Old Style" w:hAnsi="Bookman Old Style"/>
          <w:sz w:val="24"/>
          <w:szCs w:val="24"/>
        </w:rPr>
        <w:t xml:space="preserve"> was clear and transparent. It was also maintained that the process afforded the applicant an opportunity to argue its case with</w:t>
      </w:r>
      <w:r w:rsidR="00EC39F4">
        <w:rPr>
          <w:rFonts w:ascii="Bookman Old Style" w:hAnsi="Bookman Old Style"/>
          <w:sz w:val="24"/>
          <w:szCs w:val="24"/>
        </w:rPr>
        <w:t>in</w:t>
      </w:r>
      <w:r w:rsidR="00A256F0">
        <w:rPr>
          <w:rFonts w:ascii="Bookman Old Style" w:hAnsi="Bookman Old Style"/>
          <w:sz w:val="24"/>
          <w:szCs w:val="24"/>
        </w:rPr>
        <w:t xml:space="preserve"> the prov</w:t>
      </w:r>
      <w:r w:rsidR="00EC39F4">
        <w:rPr>
          <w:rFonts w:ascii="Bookman Old Style" w:hAnsi="Bookman Old Style"/>
          <w:sz w:val="24"/>
          <w:szCs w:val="24"/>
        </w:rPr>
        <w:t>isions of the Energy Regulation</w:t>
      </w:r>
      <w:r>
        <w:rPr>
          <w:rFonts w:ascii="Bookman Old Style" w:hAnsi="Bookman Old Style"/>
          <w:sz w:val="24"/>
          <w:szCs w:val="24"/>
        </w:rPr>
        <w:t>s</w:t>
      </w:r>
      <w:r w:rsidR="00A256F0">
        <w:rPr>
          <w:rFonts w:ascii="Bookman Old Style" w:hAnsi="Bookman Old Style"/>
          <w:sz w:val="24"/>
          <w:szCs w:val="24"/>
        </w:rPr>
        <w:t xml:space="preserve"> Act.</w:t>
      </w:r>
    </w:p>
    <w:p w:rsidR="00FB4D98" w:rsidRDefault="00FB4D98" w:rsidP="00A1058B">
      <w:pPr>
        <w:spacing w:line="360" w:lineRule="auto"/>
        <w:jc w:val="both"/>
        <w:rPr>
          <w:rFonts w:ascii="Bookman Old Style" w:hAnsi="Bookman Old Style"/>
          <w:sz w:val="24"/>
          <w:szCs w:val="24"/>
        </w:rPr>
      </w:pPr>
    </w:p>
    <w:p w:rsidR="00FB4D98" w:rsidRDefault="00FB4D98" w:rsidP="00A1058B">
      <w:pPr>
        <w:spacing w:line="360" w:lineRule="auto"/>
        <w:jc w:val="both"/>
        <w:rPr>
          <w:rFonts w:ascii="Bookman Old Style" w:hAnsi="Bookman Old Style"/>
          <w:sz w:val="24"/>
          <w:szCs w:val="24"/>
        </w:rPr>
      </w:pPr>
      <w:r>
        <w:rPr>
          <w:rFonts w:ascii="Bookman Old Style" w:hAnsi="Bookman Old Style"/>
          <w:sz w:val="24"/>
          <w:szCs w:val="24"/>
        </w:rPr>
        <w:t xml:space="preserve">As regards, </w:t>
      </w:r>
      <w:r w:rsidR="006E5D2A">
        <w:rPr>
          <w:rFonts w:ascii="Bookman Old Style" w:hAnsi="Bookman Old Style"/>
          <w:sz w:val="24"/>
          <w:szCs w:val="24"/>
        </w:rPr>
        <w:t xml:space="preserve">the contention relating to </w:t>
      </w:r>
      <w:r>
        <w:rPr>
          <w:rFonts w:ascii="Bookman Old Style" w:hAnsi="Bookman Old Style"/>
          <w:sz w:val="24"/>
          <w:szCs w:val="24"/>
        </w:rPr>
        <w:t xml:space="preserve">want or excess </w:t>
      </w:r>
      <w:r w:rsidR="006E5D2A">
        <w:rPr>
          <w:rFonts w:ascii="Bookman Old Style" w:hAnsi="Bookman Old Style"/>
          <w:sz w:val="24"/>
          <w:szCs w:val="24"/>
        </w:rPr>
        <w:t>of jurisdiction, M</w:t>
      </w:r>
      <w:r>
        <w:rPr>
          <w:rFonts w:ascii="Bookman Old Style" w:hAnsi="Bookman Old Style"/>
          <w:sz w:val="24"/>
          <w:szCs w:val="24"/>
        </w:rPr>
        <w:t>s. Bwalya submitted that if an inferior Court or tribunal or a public authority charged with a public duty act</w:t>
      </w:r>
      <w:r w:rsidR="00DE334D">
        <w:rPr>
          <w:rFonts w:ascii="Bookman Old Style" w:hAnsi="Bookman Old Style"/>
          <w:sz w:val="24"/>
          <w:szCs w:val="24"/>
        </w:rPr>
        <w:t>s without jurisdiction</w:t>
      </w:r>
      <w:r w:rsidR="00125013">
        <w:rPr>
          <w:rFonts w:ascii="Bookman Old Style" w:hAnsi="Bookman Old Style"/>
          <w:sz w:val="24"/>
          <w:szCs w:val="24"/>
        </w:rPr>
        <w:t>,</w:t>
      </w:r>
      <w:r w:rsidR="00DE334D">
        <w:rPr>
          <w:rFonts w:ascii="Bookman Old Style" w:hAnsi="Bookman Old Style"/>
          <w:sz w:val="24"/>
          <w:szCs w:val="24"/>
        </w:rPr>
        <w:t xml:space="preserve"> or exceeds its jurisdiction, judicial review will</w:t>
      </w:r>
      <w:r w:rsidR="00125013">
        <w:rPr>
          <w:rFonts w:ascii="Bookman Old Style" w:hAnsi="Bookman Old Style"/>
          <w:sz w:val="24"/>
          <w:szCs w:val="24"/>
        </w:rPr>
        <w:t xml:space="preserve"> lie. In aid of this</w:t>
      </w:r>
      <w:r>
        <w:rPr>
          <w:rFonts w:ascii="Bookman Old Style" w:hAnsi="Bookman Old Style"/>
          <w:sz w:val="24"/>
          <w:szCs w:val="24"/>
        </w:rPr>
        <w:t xml:space="preserve"> submission, </w:t>
      </w:r>
      <w:r w:rsidR="00DE334D">
        <w:rPr>
          <w:rFonts w:ascii="Bookman Old Style" w:hAnsi="Bookman Old Style"/>
          <w:sz w:val="24"/>
          <w:szCs w:val="24"/>
        </w:rPr>
        <w:t xml:space="preserve">she </w:t>
      </w:r>
      <w:r>
        <w:rPr>
          <w:rFonts w:ascii="Bookman Old Style" w:hAnsi="Bookman Old Style"/>
          <w:sz w:val="24"/>
          <w:szCs w:val="24"/>
        </w:rPr>
        <w:t xml:space="preserve">relied on the case of </w:t>
      </w:r>
      <w:r w:rsidRPr="00FB4D98">
        <w:rPr>
          <w:rFonts w:ascii="Bookman Old Style" w:hAnsi="Bookman Old Style"/>
          <w:i/>
          <w:sz w:val="24"/>
          <w:szCs w:val="24"/>
        </w:rPr>
        <w:t xml:space="preserve">Anisminic Limited v </w:t>
      </w:r>
      <w:r>
        <w:rPr>
          <w:rFonts w:ascii="Bookman Old Style" w:hAnsi="Bookman Old Style"/>
          <w:i/>
          <w:sz w:val="24"/>
          <w:szCs w:val="24"/>
        </w:rPr>
        <w:t>F</w:t>
      </w:r>
      <w:r w:rsidRPr="00FB4D98">
        <w:rPr>
          <w:rFonts w:ascii="Bookman Old Style" w:hAnsi="Bookman Old Style"/>
          <w:i/>
          <w:sz w:val="24"/>
          <w:szCs w:val="24"/>
        </w:rPr>
        <w:t>oreign Compesnsaiton Commission [1969] 2 A.C. 147; [1969] 1 ALL E.R. 208</w:t>
      </w:r>
      <w:r>
        <w:rPr>
          <w:rFonts w:ascii="Bookman Old Style" w:hAnsi="Bookman Old Style"/>
          <w:sz w:val="24"/>
          <w:szCs w:val="24"/>
        </w:rPr>
        <w:t xml:space="preserve">. In the </w:t>
      </w:r>
      <w:r w:rsidRPr="00FB4D98">
        <w:rPr>
          <w:rFonts w:ascii="Bookman Old Style" w:hAnsi="Bookman Old Style"/>
          <w:i/>
          <w:sz w:val="24"/>
          <w:szCs w:val="24"/>
        </w:rPr>
        <w:t>Anisminic case</w:t>
      </w:r>
      <w:r w:rsidR="00DE334D">
        <w:rPr>
          <w:rFonts w:ascii="Bookman Old Style" w:hAnsi="Bookman Old Style"/>
          <w:sz w:val="24"/>
          <w:szCs w:val="24"/>
        </w:rPr>
        <w:t>, M</w:t>
      </w:r>
      <w:r>
        <w:rPr>
          <w:rFonts w:ascii="Bookman Old Style" w:hAnsi="Bookman Old Style"/>
          <w:sz w:val="24"/>
          <w:szCs w:val="24"/>
        </w:rPr>
        <w:t>s. Bwalya submitted that it was held that where the decision of an administrative authority</w:t>
      </w:r>
      <w:r w:rsidR="004C4FDB">
        <w:rPr>
          <w:rFonts w:ascii="Bookman Old Style" w:hAnsi="Bookman Old Style"/>
          <w:sz w:val="24"/>
          <w:szCs w:val="24"/>
        </w:rPr>
        <w:t>,</w:t>
      </w:r>
      <w:r>
        <w:rPr>
          <w:rFonts w:ascii="Bookman Old Style" w:hAnsi="Bookman Old Style"/>
          <w:sz w:val="24"/>
          <w:szCs w:val="24"/>
        </w:rPr>
        <w:t xml:space="preserve"> or tribunal is founded wholly or partly, on an error of law, the authority or tribunal has acted outside its jurisdiction, its decision is liable to be quashed. </w:t>
      </w:r>
    </w:p>
    <w:p w:rsidR="00FB4D98" w:rsidRDefault="00FB4D98" w:rsidP="00A1058B">
      <w:pPr>
        <w:spacing w:line="360" w:lineRule="auto"/>
        <w:jc w:val="both"/>
        <w:rPr>
          <w:rFonts w:ascii="Bookman Old Style" w:hAnsi="Bookman Old Style"/>
          <w:sz w:val="24"/>
          <w:szCs w:val="24"/>
        </w:rPr>
      </w:pPr>
    </w:p>
    <w:p w:rsidR="00193B7B" w:rsidRDefault="00FB4D98" w:rsidP="00A1058B">
      <w:pPr>
        <w:spacing w:line="360" w:lineRule="auto"/>
        <w:jc w:val="both"/>
        <w:rPr>
          <w:rFonts w:ascii="Bookman Old Style" w:hAnsi="Bookman Old Style"/>
          <w:sz w:val="24"/>
          <w:szCs w:val="24"/>
        </w:rPr>
      </w:pPr>
      <w:r>
        <w:rPr>
          <w:rFonts w:ascii="Bookman Old Style" w:hAnsi="Bookman Old Style"/>
          <w:sz w:val="24"/>
          <w:szCs w:val="24"/>
        </w:rPr>
        <w:lastRenderedPageBreak/>
        <w:t>In rel</w:t>
      </w:r>
      <w:r w:rsidR="005F11B7">
        <w:rPr>
          <w:rFonts w:ascii="Bookman Old Style" w:hAnsi="Bookman Old Style"/>
          <w:sz w:val="24"/>
          <w:szCs w:val="24"/>
        </w:rPr>
        <w:t>ation to procedural fairness, M</w:t>
      </w:r>
      <w:r>
        <w:rPr>
          <w:rFonts w:ascii="Bookman Old Style" w:hAnsi="Bookman Old Style"/>
          <w:sz w:val="24"/>
          <w:szCs w:val="24"/>
        </w:rPr>
        <w:t xml:space="preserve">s. Bwalya submitted that apart from the obligation of the respondent to act within the limits of its powers, the respondent is also required to arrive at decisions in a procedurally </w:t>
      </w:r>
      <w:r w:rsidRPr="00A272E4">
        <w:rPr>
          <w:rFonts w:ascii="Bookman Old Style" w:hAnsi="Bookman Old Style"/>
          <w:i/>
          <w:sz w:val="24"/>
          <w:szCs w:val="24"/>
        </w:rPr>
        <w:t>“fair”</w:t>
      </w:r>
      <w:r>
        <w:rPr>
          <w:rFonts w:ascii="Bookman Old Style" w:hAnsi="Bookman Old Style"/>
          <w:sz w:val="24"/>
          <w:szCs w:val="24"/>
        </w:rPr>
        <w:t xml:space="preserve"> way. Without “</w:t>
      </w:r>
      <w:r w:rsidRPr="00FB4D98">
        <w:rPr>
          <w:rFonts w:ascii="Bookman Old Style" w:hAnsi="Bookman Old Style"/>
          <w:i/>
          <w:sz w:val="24"/>
          <w:szCs w:val="24"/>
        </w:rPr>
        <w:t>fairness</w:t>
      </w:r>
      <w:r w:rsidR="005F11B7">
        <w:rPr>
          <w:rFonts w:ascii="Bookman Old Style" w:hAnsi="Bookman Old Style"/>
          <w:i/>
          <w:sz w:val="24"/>
          <w:szCs w:val="24"/>
        </w:rPr>
        <w:t>,</w:t>
      </w:r>
      <w:r w:rsidR="005F11B7">
        <w:rPr>
          <w:rFonts w:ascii="Bookman Old Style" w:hAnsi="Bookman Old Style"/>
          <w:sz w:val="24"/>
          <w:szCs w:val="24"/>
        </w:rPr>
        <w:t>” M</w:t>
      </w:r>
      <w:r>
        <w:rPr>
          <w:rFonts w:ascii="Bookman Old Style" w:hAnsi="Bookman Old Style"/>
          <w:sz w:val="24"/>
          <w:szCs w:val="24"/>
        </w:rPr>
        <w:t>s. Bwalya went on, even if</w:t>
      </w:r>
      <w:r w:rsidR="005F11B7">
        <w:rPr>
          <w:rFonts w:ascii="Bookman Old Style" w:hAnsi="Bookman Old Style"/>
          <w:sz w:val="24"/>
          <w:szCs w:val="24"/>
        </w:rPr>
        <w:t xml:space="preserve"> the respondent were not acting,</w:t>
      </w:r>
      <w:r>
        <w:rPr>
          <w:rFonts w:ascii="Bookman Old Style" w:hAnsi="Bookman Old Style"/>
          <w:sz w:val="24"/>
          <w:szCs w:val="24"/>
        </w:rPr>
        <w:t xml:space="preserve"> </w:t>
      </w:r>
      <w:r w:rsidR="005F11B7">
        <w:rPr>
          <w:rFonts w:ascii="Bookman Old Style" w:hAnsi="Bookman Old Style"/>
          <w:i/>
          <w:sz w:val="24"/>
          <w:szCs w:val="24"/>
        </w:rPr>
        <w:t>u</w:t>
      </w:r>
      <w:r w:rsidRPr="00FB4D98">
        <w:rPr>
          <w:rFonts w:ascii="Bookman Old Style" w:hAnsi="Bookman Old Style"/>
          <w:i/>
          <w:sz w:val="24"/>
          <w:szCs w:val="24"/>
        </w:rPr>
        <w:t>ltra vires</w:t>
      </w:r>
      <w:r w:rsidR="005F11B7">
        <w:rPr>
          <w:rFonts w:ascii="Bookman Old Style" w:hAnsi="Bookman Old Style"/>
          <w:sz w:val="24"/>
          <w:szCs w:val="24"/>
        </w:rPr>
        <w:t>, its actions would</w:t>
      </w:r>
      <w:r>
        <w:rPr>
          <w:rFonts w:ascii="Bookman Old Style" w:hAnsi="Bookman Old Style"/>
          <w:sz w:val="24"/>
          <w:szCs w:val="24"/>
        </w:rPr>
        <w:t xml:space="preserve">, still be unlawful. </w:t>
      </w:r>
      <w:r w:rsidR="005F11B7">
        <w:rPr>
          <w:rFonts w:ascii="Bookman Old Style" w:hAnsi="Bookman Old Style"/>
          <w:sz w:val="24"/>
          <w:szCs w:val="24"/>
        </w:rPr>
        <w:t xml:space="preserve">She </w:t>
      </w:r>
      <w:r>
        <w:rPr>
          <w:rFonts w:ascii="Bookman Old Style" w:hAnsi="Bookman Old Style"/>
          <w:sz w:val="24"/>
          <w:szCs w:val="24"/>
        </w:rPr>
        <w:t>stressed that the common law recognises procedural fairness as an important principle of just decision making. Quoting from</w:t>
      </w:r>
      <w:r w:rsidR="007E3328">
        <w:rPr>
          <w:rFonts w:ascii="Bookman Old Style" w:hAnsi="Bookman Old Style"/>
          <w:sz w:val="24"/>
          <w:szCs w:val="24"/>
        </w:rPr>
        <w:t xml:space="preserve"> </w:t>
      </w:r>
      <w:r w:rsidR="007E3328" w:rsidRPr="007E3328">
        <w:rPr>
          <w:rFonts w:ascii="Bookman Old Style" w:hAnsi="Bookman Old Style"/>
          <w:sz w:val="24"/>
          <w:szCs w:val="24"/>
          <w:u w:val="single"/>
        </w:rPr>
        <w:t>De Smith’s Judicial R</w:t>
      </w:r>
      <w:r w:rsidR="00D51BDD" w:rsidRPr="007E3328">
        <w:rPr>
          <w:rFonts w:ascii="Bookman Old Style" w:hAnsi="Bookman Old Style"/>
          <w:sz w:val="24"/>
          <w:szCs w:val="24"/>
          <w:u w:val="single"/>
        </w:rPr>
        <w:t>e</w:t>
      </w:r>
      <w:r w:rsidR="005F11B7" w:rsidRPr="007E3328">
        <w:rPr>
          <w:rFonts w:ascii="Bookman Old Style" w:hAnsi="Bookman Old Style"/>
          <w:sz w:val="24"/>
          <w:szCs w:val="24"/>
          <w:u w:val="single"/>
        </w:rPr>
        <w:t>view of Administrative Action</w:t>
      </w:r>
      <w:r w:rsidR="007E3328" w:rsidRPr="007E3328">
        <w:rPr>
          <w:rFonts w:ascii="Bookman Old Style" w:hAnsi="Bookman Old Style"/>
          <w:sz w:val="24"/>
          <w:szCs w:val="24"/>
          <w:u w:val="single"/>
        </w:rPr>
        <w:t>,</w:t>
      </w:r>
      <w:r w:rsidR="005F11B7">
        <w:rPr>
          <w:rFonts w:ascii="Bookman Old Style" w:hAnsi="Bookman Old Style"/>
          <w:sz w:val="24"/>
          <w:szCs w:val="24"/>
        </w:rPr>
        <w:t xml:space="preserve"> 5</w:t>
      </w:r>
      <w:r w:rsidR="005F11B7" w:rsidRPr="005F11B7">
        <w:rPr>
          <w:rFonts w:ascii="Bookman Old Style" w:hAnsi="Bookman Old Style"/>
          <w:sz w:val="24"/>
          <w:szCs w:val="24"/>
          <w:vertAlign w:val="superscript"/>
        </w:rPr>
        <w:t>th</w:t>
      </w:r>
      <w:r w:rsidR="00D51BDD">
        <w:rPr>
          <w:rFonts w:ascii="Bookman Old Style" w:hAnsi="Bookman Old Style"/>
          <w:sz w:val="24"/>
          <w:szCs w:val="24"/>
        </w:rPr>
        <w:t xml:space="preserve"> edition</w:t>
      </w:r>
      <w:r w:rsidR="005F11B7">
        <w:rPr>
          <w:rFonts w:ascii="Bookman Old Style" w:hAnsi="Bookman Old Style"/>
          <w:sz w:val="24"/>
          <w:szCs w:val="24"/>
        </w:rPr>
        <w:t>,</w:t>
      </w:r>
      <w:r w:rsidR="00D51BDD">
        <w:rPr>
          <w:rFonts w:ascii="Bookman Old Style" w:hAnsi="Bookman Old Style"/>
          <w:sz w:val="24"/>
          <w:szCs w:val="24"/>
        </w:rPr>
        <w:t xml:space="preserve"> 1995</w:t>
      </w:r>
      <w:r w:rsidR="005F11B7">
        <w:rPr>
          <w:rFonts w:ascii="Bookman Old Style" w:hAnsi="Bookman Old Style"/>
          <w:sz w:val="24"/>
          <w:szCs w:val="24"/>
        </w:rPr>
        <w:t>,</w:t>
      </w:r>
      <w:r w:rsidR="00D51BDD">
        <w:rPr>
          <w:rFonts w:ascii="Bookman Old Style" w:hAnsi="Bookman Old Style"/>
          <w:sz w:val="24"/>
          <w:szCs w:val="24"/>
        </w:rPr>
        <w:t xml:space="preserve"> in paragraph 8 – 038</w:t>
      </w:r>
      <w:r w:rsidR="005F11B7">
        <w:rPr>
          <w:rFonts w:ascii="Bookman Old Style" w:hAnsi="Bookman Old Style"/>
          <w:sz w:val="24"/>
          <w:szCs w:val="24"/>
        </w:rPr>
        <w:t>,</w:t>
      </w:r>
      <w:r w:rsidR="00D51BDD">
        <w:rPr>
          <w:rFonts w:ascii="Bookman Old Style" w:hAnsi="Bookman Old Style"/>
          <w:sz w:val="24"/>
          <w:szCs w:val="24"/>
        </w:rPr>
        <w:t xml:space="preserve"> at p 417, </w:t>
      </w:r>
      <w:r w:rsidR="005F11B7">
        <w:rPr>
          <w:rFonts w:ascii="Bookman Old Style" w:hAnsi="Bookman Old Style"/>
          <w:sz w:val="24"/>
          <w:szCs w:val="24"/>
        </w:rPr>
        <w:t xml:space="preserve">she </w:t>
      </w:r>
      <w:r w:rsidR="00D51BDD">
        <w:rPr>
          <w:rFonts w:ascii="Bookman Old Style" w:hAnsi="Bookman Old Style"/>
          <w:sz w:val="24"/>
          <w:szCs w:val="24"/>
        </w:rPr>
        <w:t>submitted that fairness as a concept is drawn from the constitutional principle of the rule of law, which requires regularity, predictability</w:t>
      </w:r>
      <w:r w:rsidR="005F11B7">
        <w:rPr>
          <w:rFonts w:ascii="Bookman Old Style" w:hAnsi="Bookman Old Style"/>
          <w:sz w:val="24"/>
          <w:szCs w:val="24"/>
        </w:rPr>
        <w:t>, and certainty in government’s</w:t>
      </w:r>
      <w:r w:rsidR="00D51BDD">
        <w:rPr>
          <w:rFonts w:ascii="Bookman Old Style" w:hAnsi="Bookman Old Style"/>
          <w:sz w:val="24"/>
          <w:szCs w:val="24"/>
        </w:rPr>
        <w:t xml:space="preserve"> dealings with the public. </w:t>
      </w:r>
      <w:r w:rsidR="005F11B7">
        <w:rPr>
          <w:rFonts w:ascii="Bookman Old Style" w:hAnsi="Bookman Old Style"/>
          <w:sz w:val="24"/>
          <w:szCs w:val="24"/>
        </w:rPr>
        <w:t xml:space="preserve">She </w:t>
      </w:r>
      <w:r w:rsidR="00D51BDD">
        <w:rPr>
          <w:rFonts w:ascii="Bookman Old Style" w:hAnsi="Bookman Old Style"/>
          <w:sz w:val="24"/>
          <w:szCs w:val="24"/>
        </w:rPr>
        <w:t xml:space="preserve">further </w:t>
      </w:r>
      <w:r w:rsidR="005F11B7">
        <w:rPr>
          <w:rFonts w:ascii="Bookman Old Style" w:hAnsi="Bookman Old Style"/>
          <w:sz w:val="24"/>
          <w:szCs w:val="24"/>
        </w:rPr>
        <w:t xml:space="preserve">submitted </w:t>
      </w:r>
      <w:r w:rsidR="00D51BDD">
        <w:rPr>
          <w:rFonts w:ascii="Bookman Old Style" w:hAnsi="Bookman Old Style"/>
          <w:sz w:val="24"/>
          <w:szCs w:val="24"/>
        </w:rPr>
        <w:t>that the failure to comply with the rules of natural justice also falls under the rubric of procedural fairness. And where</w:t>
      </w:r>
      <w:r w:rsidR="00726F24">
        <w:rPr>
          <w:rFonts w:ascii="Bookman Old Style" w:hAnsi="Bookman Old Style"/>
          <w:sz w:val="24"/>
          <w:szCs w:val="24"/>
        </w:rPr>
        <w:t xml:space="preserve"> a decision has been arrived at in breach</w:t>
      </w:r>
      <w:r w:rsidR="00203E9C">
        <w:rPr>
          <w:rFonts w:ascii="Bookman Old Style" w:hAnsi="Bookman Old Style"/>
          <w:sz w:val="24"/>
          <w:szCs w:val="24"/>
        </w:rPr>
        <w:t xml:space="preserve"> of the rules of natural justice, judicial review will lie</w:t>
      </w:r>
      <w:r w:rsidR="005F11B7">
        <w:rPr>
          <w:rFonts w:ascii="Bookman Old Style" w:hAnsi="Bookman Old Style"/>
          <w:sz w:val="24"/>
          <w:szCs w:val="24"/>
        </w:rPr>
        <w:t>. In aid of this submission,</w:t>
      </w:r>
      <w:r w:rsidR="00203E9C">
        <w:rPr>
          <w:rFonts w:ascii="Bookman Old Style" w:hAnsi="Bookman Old Style"/>
          <w:sz w:val="24"/>
          <w:szCs w:val="24"/>
        </w:rPr>
        <w:t xml:space="preserve"> </w:t>
      </w:r>
      <w:r w:rsidR="007E3328">
        <w:rPr>
          <w:rFonts w:ascii="Bookman Old Style" w:hAnsi="Bookman Old Style"/>
          <w:sz w:val="24"/>
          <w:szCs w:val="24"/>
        </w:rPr>
        <w:t>M</w:t>
      </w:r>
      <w:r w:rsidR="00193B7B">
        <w:rPr>
          <w:rFonts w:ascii="Bookman Old Style" w:hAnsi="Bookman Old Style"/>
          <w:sz w:val="24"/>
          <w:szCs w:val="24"/>
        </w:rPr>
        <w:t xml:space="preserve">s. Bwalya drew my attention to the case of </w:t>
      </w:r>
      <w:r w:rsidR="005F11B7">
        <w:rPr>
          <w:rFonts w:ascii="Bookman Old Style" w:hAnsi="Bookman Old Style"/>
          <w:i/>
          <w:sz w:val="24"/>
          <w:szCs w:val="24"/>
        </w:rPr>
        <w:t>Ridge v Ba</w:t>
      </w:r>
      <w:r w:rsidR="00193B7B" w:rsidRPr="00193B7B">
        <w:rPr>
          <w:rFonts w:ascii="Bookman Old Style" w:hAnsi="Bookman Old Style"/>
          <w:i/>
          <w:sz w:val="24"/>
          <w:szCs w:val="24"/>
        </w:rPr>
        <w:t>ldwin [1964] A.C. 40</w:t>
      </w:r>
      <w:r w:rsidR="00193B7B">
        <w:rPr>
          <w:rFonts w:ascii="Bookman Old Style" w:hAnsi="Bookman Old Style"/>
          <w:sz w:val="24"/>
          <w:szCs w:val="24"/>
        </w:rPr>
        <w:t>.</w:t>
      </w:r>
    </w:p>
    <w:p w:rsidR="00193B7B" w:rsidRDefault="00193B7B" w:rsidP="00A1058B">
      <w:pPr>
        <w:spacing w:line="360" w:lineRule="auto"/>
        <w:jc w:val="both"/>
        <w:rPr>
          <w:rFonts w:ascii="Bookman Old Style" w:hAnsi="Bookman Old Style"/>
          <w:sz w:val="24"/>
          <w:szCs w:val="24"/>
        </w:rPr>
      </w:pPr>
    </w:p>
    <w:p w:rsidR="00193B7B" w:rsidRDefault="005F11B7" w:rsidP="00A1058B">
      <w:pPr>
        <w:spacing w:line="360" w:lineRule="auto"/>
        <w:jc w:val="both"/>
        <w:rPr>
          <w:rFonts w:ascii="Bookman Old Style" w:hAnsi="Bookman Old Style"/>
          <w:sz w:val="24"/>
          <w:szCs w:val="24"/>
        </w:rPr>
      </w:pPr>
      <w:r>
        <w:rPr>
          <w:rFonts w:ascii="Bookman Old Style" w:hAnsi="Bookman Old Style"/>
          <w:sz w:val="24"/>
          <w:szCs w:val="24"/>
        </w:rPr>
        <w:t>M</w:t>
      </w:r>
      <w:r w:rsidR="00193B7B">
        <w:rPr>
          <w:rFonts w:ascii="Bookman Old Style" w:hAnsi="Bookman Old Style"/>
          <w:sz w:val="24"/>
          <w:szCs w:val="24"/>
        </w:rPr>
        <w:t xml:space="preserve">s. Bwalya </w:t>
      </w:r>
      <w:r>
        <w:rPr>
          <w:rFonts w:ascii="Bookman Old Style" w:hAnsi="Bookman Old Style"/>
          <w:sz w:val="24"/>
          <w:szCs w:val="24"/>
        </w:rPr>
        <w:t xml:space="preserve">also </w:t>
      </w:r>
      <w:r w:rsidR="00193B7B">
        <w:rPr>
          <w:rFonts w:ascii="Bookman Old Style" w:hAnsi="Bookman Old Style"/>
          <w:sz w:val="24"/>
          <w:szCs w:val="24"/>
        </w:rPr>
        <w:t xml:space="preserve">submitted that the rules of natural justice apply where the applicant for judicial </w:t>
      </w:r>
      <w:r>
        <w:rPr>
          <w:rFonts w:ascii="Bookman Old Style" w:hAnsi="Bookman Old Style"/>
          <w:sz w:val="24"/>
          <w:szCs w:val="24"/>
        </w:rPr>
        <w:t xml:space="preserve">review </w:t>
      </w:r>
      <w:r w:rsidR="00193B7B">
        <w:rPr>
          <w:rFonts w:ascii="Bookman Old Style" w:hAnsi="Bookman Old Style"/>
          <w:sz w:val="24"/>
          <w:szCs w:val="24"/>
        </w:rPr>
        <w:t>does not have a right</w:t>
      </w:r>
      <w:r>
        <w:rPr>
          <w:rFonts w:ascii="Bookman Old Style" w:hAnsi="Bookman Old Style"/>
          <w:sz w:val="24"/>
          <w:szCs w:val="24"/>
        </w:rPr>
        <w:t>. F</w:t>
      </w:r>
      <w:r w:rsidR="00193B7B">
        <w:rPr>
          <w:rFonts w:ascii="Bookman Old Style" w:hAnsi="Bookman Old Style"/>
          <w:sz w:val="24"/>
          <w:szCs w:val="24"/>
        </w:rPr>
        <w:t>or instance, where he is applying for a statutory licence. In such</w:t>
      </w:r>
      <w:r w:rsidR="00DA30CC">
        <w:rPr>
          <w:rFonts w:ascii="Bookman Old Style" w:hAnsi="Bookman Old Style"/>
          <w:sz w:val="24"/>
          <w:szCs w:val="24"/>
        </w:rPr>
        <w:t xml:space="preserve"> cases, although he has no right to </w:t>
      </w:r>
      <w:r w:rsidR="0038327C">
        <w:rPr>
          <w:rFonts w:ascii="Bookman Old Style" w:hAnsi="Bookman Old Style"/>
          <w:sz w:val="24"/>
          <w:szCs w:val="24"/>
        </w:rPr>
        <w:t xml:space="preserve">a </w:t>
      </w:r>
      <w:r w:rsidR="00DA30CC">
        <w:rPr>
          <w:rFonts w:ascii="Bookman Old Style" w:hAnsi="Bookman Old Style"/>
          <w:sz w:val="24"/>
          <w:szCs w:val="24"/>
        </w:rPr>
        <w:t>licence</w:t>
      </w:r>
      <w:r w:rsidR="0038327C">
        <w:rPr>
          <w:rFonts w:ascii="Bookman Old Style" w:hAnsi="Bookman Old Style"/>
          <w:sz w:val="24"/>
          <w:szCs w:val="24"/>
        </w:rPr>
        <w:t>,</w:t>
      </w:r>
      <w:r w:rsidR="00DA30CC">
        <w:rPr>
          <w:rFonts w:ascii="Bookman Old Style" w:hAnsi="Bookman Old Style"/>
          <w:sz w:val="24"/>
          <w:szCs w:val="24"/>
        </w:rPr>
        <w:t xml:space="preserve"> there is a duty to comply with the rules of natural justice. And to act fairly because a legal power which affects his interests is being exercised</w:t>
      </w:r>
      <w:r w:rsidR="0038327C">
        <w:rPr>
          <w:rFonts w:ascii="Bookman Old Style" w:hAnsi="Bookman Old Style"/>
          <w:sz w:val="24"/>
          <w:szCs w:val="24"/>
        </w:rPr>
        <w:t>. I</w:t>
      </w:r>
      <w:r w:rsidR="00DA30CC">
        <w:rPr>
          <w:rFonts w:ascii="Bookman Old Style" w:hAnsi="Bookman Old Style"/>
          <w:sz w:val="24"/>
          <w:szCs w:val="24"/>
        </w:rPr>
        <w:t>n s</w:t>
      </w:r>
      <w:r w:rsidR="0038327C">
        <w:rPr>
          <w:rFonts w:ascii="Bookman Old Style" w:hAnsi="Bookman Old Style"/>
          <w:sz w:val="24"/>
          <w:szCs w:val="24"/>
        </w:rPr>
        <w:t>upport of these propositions. M</w:t>
      </w:r>
      <w:r w:rsidR="00DA30CC">
        <w:rPr>
          <w:rFonts w:ascii="Bookman Old Style" w:hAnsi="Bookman Old Style"/>
          <w:sz w:val="24"/>
          <w:szCs w:val="24"/>
        </w:rPr>
        <w:t xml:space="preserve">s. Bwalya referred me to the case of </w:t>
      </w:r>
      <w:r w:rsidR="00DA30CC" w:rsidRPr="00DA30CC">
        <w:rPr>
          <w:rFonts w:ascii="Bookman Old Style" w:hAnsi="Bookman Old Style"/>
          <w:i/>
          <w:sz w:val="24"/>
          <w:szCs w:val="24"/>
        </w:rPr>
        <w:t>R v Live</w:t>
      </w:r>
      <w:r w:rsidR="007E586A">
        <w:rPr>
          <w:rFonts w:ascii="Bookman Old Style" w:hAnsi="Bookman Old Style"/>
          <w:i/>
          <w:sz w:val="24"/>
          <w:szCs w:val="24"/>
        </w:rPr>
        <w:t>rpool, ex parte Liverpool Taxi O</w:t>
      </w:r>
      <w:r w:rsidR="00DA30CC" w:rsidRPr="00DA30CC">
        <w:rPr>
          <w:rFonts w:ascii="Bookman Old Style" w:hAnsi="Bookman Old Style"/>
          <w:i/>
          <w:sz w:val="24"/>
          <w:szCs w:val="24"/>
        </w:rPr>
        <w:t>perators Association [1972] 2 Q.B. 299</w:t>
      </w:r>
      <w:r w:rsidR="00DA30CC">
        <w:rPr>
          <w:rFonts w:ascii="Bookman Old Style" w:hAnsi="Bookman Old Style"/>
          <w:sz w:val="24"/>
          <w:szCs w:val="24"/>
        </w:rPr>
        <w:t>.</w:t>
      </w:r>
      <w:r w:rsidR="00193B7B">
        <w:rPr>
          <w:rFonts w:ascii="Bookman Old Style" w:hAnsi="Bookman Old Style"/>
          <w:sz w:val="24"/>
          <w:szCs w:val="24"/>
        </w:rPr>
        <w:t xml:space="preserve"> </w:t>
      </w:r>
    </w:p>
    <w:p w:rsidR="00DA30CC" w:rsidRDefault="00DA30CC" w:rsidP="00A1058B">
      <w:pPr>
        <w:spacing w:line="360" w:lineRule="auto"/>
        <w:jc w:val="both"/>
        <w:rPr>
          <w:rFonts w:ascii="Bookman Old Style" w:hAnsi="Bookman Old Style"/>
          <w:sz w:val="24"/>
          <w:szCs w:val="24"/>
        </w:rPr>
      </w:pPr>
    </w:p>
    <w:p w:rsidR="00805722" w:rsidRDefault="007E586A" w:rsidP="00A1058B">
      <w:pPr>
        <w:spacing w:line="360" w:lineRule="auto"/>
        <w:jc w:val="both"/>
        <w:rPr>
          <w:rFonts w:ascii="Bookman Old Style" w:hAnsi="Bookman Old Style"/>
          <w:sz w:val="24"/>
          <w:szCs w:val="24"/>
        </w:rPr>
      </w:pPr>
      <w:r>
        <w:rPr>
          <w:rFonts w:ascii="Bookman Old Style" w:hAnsi="Bookman Old Style"/>
          <w:sz w:val="24"/>
          <w:szCs w:val="24"/>
        </w:rPr>
        <w:t>M</w:t>
      </w:r>
      <w:r w:rsidR="00DA30CC">
        <w:rPr>
          <w:rFonts w:ascii="Bookman Old Style" w:hAnsi="Bookman Old Style"/>
          <w:sz w:val="24"/>
          <w:szCs w:val="24"/>
        </w:rPr>
        <w:t>s. Bwalya submitted</w:t>
      </w:r>
      <w:r w:rsidR="00805722">
        <w:rPr>
          <w:rFonts w:ascii="Bookman Old Style" w:hAnsi="Bookman Old Style"/>
          <w:sz w:val="24"/>
          <w:szCs w:val="24"/>
        </w:rPr>
        <w:t xml:space="preserve"> further that it is the contention</w:t>
      </w:r>
      <w:r w:rsidR="00DA30CC">
        <w:rPr>
          <w:rFonts w:ascii="Bookman Old Style" w:hAnsi="Bookman Old Style"/>
          <w:sz w:val="24"/>
          <w:szCs w:val="24"/>
        </w:rPr>
        <w:t xml:space="preserve"> of the respondent that throughout its </w:t>
      </w:r>
      <w:r w:rsidR="00805722">
        <w:rPr>
          <w:rFonts w:ascii="Bookman Old Style" w:hAnsi="Bookman Old Style"/>
          <w:sz w:val="24"/>
          <w:szCs w:val="24"/>
        </w:rPr>
        <w:t>exercise of</w:t>
      </w:r>
      <w:r w:rsidR="00DB0023">
        <w:rPr>
          <w:rFonts w:ascii="Bookman Old Style" w:hAnsi="Bookman Old Style"/>
          <w:sz w:val="24"/>
          <w:szCs w:val="24"/>
        </w:rPr>
        <w:t xml:space="preserve"> regulatory power it afforded not only the applicant, but also the tariff consumers who are members of the public</w:t>
      </w:r>
      <w:r w:rsidR="00805722">
        <w:rPr>
          <w:rFonts w:ascii="Bookman Old Style" w:hAnsi="Bookman Old Style"/>
          <w:sz w:val="24"/>
          <w:szCs w:val="24"/>
        </w:rPr>
        <w:t>, a</w:t>
      </w:r>
      <w:r w:rsidR="00DB0023">
        <w:rPr>
          <w:rFonts w:ascii="Bookman Old Style" w:hAnsi="Bookman Old Style"/>
          <w:sz w:val="24"/>
          <w:szCs w:val="24"/>
        </w:rPr>
        <w:t xml:space="preserve">n opportunity to be heard and their submissions taken into consideration, </w:t>
      </w:r>
      <w:r w:rsidR="00805722">
        <w:rPr>
          <w:rFonts w:ascii="Bookman Old Style" w:hAnsi="Bookman Old Style"/>
          <w:sz w:val="24"/>
          <w:szCs w:val="24"/>
        </w:rPr>
        <w:t xml:space="preserve">she </w:t>
      </w:r>
      <w:r w:rsidR="00DB0023">
        <w:rPr>
          <w:rFonts w:ascii="Bookman Old Style" w:hAnsi="Bookman Old Style"/>
          <w:sz w:val="24"/>
          <w:szCs w:val="24"/>
        </w:rPr>
        <w:t xml:space="preserve">therefore argued that procedural fairness as a ground for judicial review cannot be sustained by </w:t>
      </w:r>
      <w:r w:rsidR="00DB0023">
        <w:rPr>
          <w:rFonts w:ascii="Bookman Old Style" w:hAnsi="Bookman Old Style"/>
          <w:sz w:val="24"/>
          <w:szCs w:val="24"/>
        </w:rPr>
        <w:lastRenderedPageBreak/>
        <w:t>the applicant in light of the extensive opportunities it was give</w:t>
      </w:r>
      <w:r w:rsidR="00AD0A39">
        <w:rPr>
          <w:rFonts w:ascii="Bookman Old Style" w:hAnsi="Bookman Old Style"/>
          <w:sz w:val="24"/>
          <w:szCs w:val="24"/>
        </w:rPr>
        <w:t>n to ma</w:t>
      </w:r>
      <w:r w:rsidR="00805722">
        <w:rPr>
          <w:rFonts w:ascii="Bookman Old Style" w:hAnsi="Bookman Old Style"/>
          <w:sz w:val="24"/>
          <w:szCs w:val="24"/>
        </w:rPr>
        <w:t>ke submissions</w:t>
      </w:r>
      <w:r>
        <w:rPr>
          <w:rFonts w:ascii="Bookman Old Style" w:hAnsi="Bookman Old Style"/>
          <w:sz w:val="24"/>
          <w:szCs w:val="24"/>
        </w:rPr>
        <w:t>,</w:t>
      </w:r>
      <w:r w:rsidR="00805722">
        <w:rPr>
          <w:rFonts w:ascii="Bookman Old Style" w:hAnsi="Bookman Old Style"/>
          <w:sz w:val="24"/>
          <w:szCs w:val="24"/>
        </w:rPr>
        <w:t xml:space="preserve"> and respond to any</w:t>
      </w:r>
      <w:r w:rsidR="00AD0A39">
        <w:rPr>
          <w:rFonts w:ascii="Bookman Old Style" w:hAnsi="Bookman Old Style"/>
          <w:sz w:val="24"/>
          <w:szCs w:val="24"/>
        </w:rPr>
        <w:t xml:space="preserve"> objections that the general public, tariff consumers</w:t>
      </w:r>
      <w:r>
        <w:rPr>
          <w:rFonts w:ascii="Bookman Old Style" w:hAnsi="Bookman Old Style"/>
          <w:sz w:val="24"/>
          <w:szCs w:val="24"/>
        </w:rPr>
        <w:t>,</w:t>
      </w:r>
      <w:r w:rsidR="00AD0A39">
        <w:rPr>
          <w:rFonts w:ascii="Bookman Old Style" w:hAnsi="Bookman Old Style"/>
          <w:sz w:val="24"/>
          <w:szCs w:val="24"/>
        </w:rPr>
        <w:t xml:space="preserve"> and even the respondent may have raised with regard to the supply of electricity</w:t>
      </w:r>
      <w:r w:rsidR="004178C0">
        <w:rPr>
          <w:rFonts w:ascii="Bookman Old Style" w:hAnsi="Bookman Old Style"/>
          <w:sz w:val="24"/>
          <w:szCs w:val="24"/>
        </w:rPr>
        <w:t xml:space="preserve">. </w:t>
      </w:r>
    </w:p>
    <w:p w:rsidR="00805722" w:rsidRDefault="00805722" w:rsidP="00A1058B">
      <w:pPr>
        <w:spacing w:line="360" w:lineRule="auto"/>
        <w:jc w:val="both"/>
        <w:rPr>
          <w:rFonts w:ascii="Bookman Old Style" w:hAnsi="Bookman Old Style"/>
          <w:sz w:val="24"/>
          <w:szCs w:val="24"/>
        </w:rPr>
      </w:pPr>
    </w:p>
    <w:p w:rsidR="00CA1EFA" w:rsidRDefault="004178C0" w:rsidP="00A1058B">
      <w:pPr>
        <w:spacing w:line="360" w:lineRule="auto"/>
        <w:jc w:val="both"/>
        <w:rPr>
          <w:rFonts w:ascii="Bookman Old Style" w:hAnsi="Bookman Old Style"/>
          <w:sz w:val="24"/>
          <w:szCs w:val="24"/>
        </w:rPr>
      </w:pPr>
      <w:r>
        <w:rPr>
          <w:rFonts w:ascii="Bookman Old Style" w:hAnsi="Bookman Old Style"/>
          <w:sz w:val="24"/>
          <w:szCs w:val="24"/>
        </w:rPr>
        <w:t>In so far as the ground of unreasonableness is concerned, __</w:t>
      </w:r>
      <w:r w:rsidR="00805722">
        <w:rPr>
          <w:rFonts w:ascii="Bookman Old Style" w:hAnsi="Bookman Old Style"/>
          <w:sz w:val="24"/>
          <w:szCs w:val="24"/>
        </w:rPr>
        <w:t>_ the Wednesbury principle___ M</w:t>
      </w:r>
      <w:r>
        <w:rPr>
          <w:rFonts w:ascii="Bookman Old Style" w:hAnsi="Bookman Old Style"/>
          <w:sz w:val="24"/>
          <w:szCs w:val="24"/>
        </w:rPr>
        <w:t>s. Bwaly</w:t>
      </w:r>
      <w:r w:rsidR="00D820A7">
        <w:rPr>
          <w:rFonts w:ascii="Bookman Old Style" w:hAnsi="Bookman Old Style"/>
          <w:sz w:val="24"/>
          <w:szCs w:val="24"/>
        </w:rPr>
        <w:t>a submitted that the Courts can</w:t>
      </w:r>
      <w:r>
        <w:rPr>
          <w:rFonts w:ascii="Bookman Old Style" w:hAnsi="Bookman Old Style"/>
          <w:sz w:val="24"/>
          <w:szCs w:val="24"/>
        </w:rPr>
        <w:t xml:space="preserve"> only interfere with a decision</w:t>
      </w:r>
      <w:r w:rsidR="00D820A7">
        <w:rPr>
          <w:rFonts w:ascii="Bookman Old Style" w:hAnsi="Bookman Old Style"/>
          <w:sz w:val="24"/>
          <w:szCs w:val="24"/>
        </w:rPr>
        <w:t>,</w:t>
      </w:r>
      <w:r>
        <w:rPr>
          <w:rFonts w:ascii="Bookman Old Style" w:hAnsi="Bookman Old Style"/>
          <w:sz w:val="24"/>
          <w:szCs w:val="24"/>
        </w:rPr>
        <w:t xml:space="preserve"> if the </w:t>
      </w:r>
      <w:r w:rsidR="004B41F0">
        <w:rPr>
          <w:rFonts w:ascii="Bookman Old Style" w:hAnsi="Bookman Old Style"/>
          <w:sz w:val="24"/>
          <w:szCs w:val="24"/>
        </w:rPr>
        <w:t>decision</w:t>
      </w:r>
      <w:r w:rsidR="00805722">
        <w:rPr>
          <w:rFonts w:ascii="Bookman Old Style" w:hAnsi="Bookman Old Style"/>
          <w:sz w:val="24"/>
          <w:szCs w:val="24"/>
        </w:rPr>
        <w:t>,</w:t>
      </w:r>
      <w:r w:rsidR="004B41F0">
        <w:rPr>
          <w:rFonts w:ascii="Bookman Old Style" w:hAnsi="Bookman Old Style"/>
          <w:sz w:val="24"/>
          <w:szCs w:val="24"/>
        </w:rPr>
        <w:t xml:space="preserve"> is so perverse that it can only have been arrived at by the improper exercise of power. </w:t>
      </w:r>
      <w:r w:rsidR="00086E32">
        <w:rPr>
          <w:rFonts w:ascii="Bookman Old Style" w:hAnsi="Bookman Old Style"/>
          <w:sz w:val="24"/>
          <w:szCs w:val="24"/>
        </w:rPr>
        <w:t xml:space="preserve">She </w:t>
      </w:r>
      <w:r w:rsidR="004B41F0">
        <w:rPr>
          <w:rFonts w:ascii="Bookman Old Style" w:hAnsi="Bookman Old Style"/>
          <w:sz w:val="24"/>
          <w:szCs w:val="24"/>
        </w:rPr>
        <w:t xml:space="preserve">pointed out that in </w:t>
      </w:r>
      <w:r w:rsidR="004B41F0" w:rsidRPr="00CA1EFA">
        <w:rPr>
          <w:rFonts w:ascii="Bookman Old Style" w:hAnsi="Bookman Old Style"/>
          <w:i/>
          <w:sz w:val="24"/>
          <w:szCs w:val="24"/>
        </w:rPr>
        <w:t>Council of Civil Service Unions v Minister</w:t>
      </w:r>
      <w:r w:rsidR="00086E32">
        <w:rPr>
          <w:rFonts w:ascii="Bookman Old Style" w:hAnsi="Bookman Old Style"/>
          <w:i/>
          <w:sz w:val="24"/>
          <w:szCs w:val="24"/>
        </w:rPr>
        <w:t xml:space="preserve"> for the Civil Service [1985] A.C.</w:t>
      </w:r>
      <w:r w:rsidR="00273DE3" w:rsidRPr="00CA1EFA">
        <w:rPr>
          <w:rFonts w:ascii="Bookman Old Style" w:hAnsi="Bookman Old Style"/>
          <w:i/>
          <w:sz w:val="24"/>
          <w:szCs w:val="24"/>
        </w:rPr>
        <w:t xml:space="preserve"> 374</w:t>
      </w:r>
      <w:r w:rsidR="0092476E">
        <w:rPr>
          <w:rFonts w:ascii="Bookman Old Style" w:hAnsi="Bookman Old Style"/>
          <w:i/>
          <w:sz w:val="24"/>
          <w:szCs w:val="24"/>
        </w:rPr>
        <w:t>,</w:t>
      </w:r>
      <w:r w:rsidR="00273DE3">
        <w:rPr>
          <w:rFonts w:ascii="Bookman Old Style" w:hAnsi="Bookman Old Style"/>
          <w:sz w:val="24"/>
          <w:szCs w:val="24"/>
        </w:rPr>
        <w:t xml:space="preserve"> Lord Diplock said </w:t>
      </w:r>
      <w:r w:rsidR="00086E32">
        <w:rPr>
          <w:rFonts w:ascii="Bookman Old Style" w:hAnsi="Bookman Old Style"/>
          <w:sz w:val="24"/>
          <w:szCs w:val="24"/>
        </w:rPr>
        <w:t>at page 410</w:t>
      </w:r>
      <w:r w:rsidR="0092476E">
        <w:rPr>
          <w:rFonts w:ascii="Bookman Old Style" w:hAnsi="Bookman Old Style"/>
          <w:sz w:val="24"/>
          <w:szCs w:val="24"/>
        </w:rPr>
        <w:t>,</w:t>
      </w:r>
      <w:r w:rsidR="00086E32">
        <w:rPr>
          <w:rFonts w:ascii="Bookman Old Style" w:hAnsi="Bookman Old Style"/>
          <w:sz w:val="24"/>
          <w:szCs w:val="24"/>
        </w:rPr>
        <w:t xml:space="preserve"> that </w:t>
      </w:r>
      <w:r w:rsidR="00273DE3">
        <w:rPr>
          <w:rFonts w:ascii="Bookman Old Style" w:hAnsi="Bookman Old Style"/>
          <w:sz w:val="24"/>
          <w:szCs w:val="24"/>
        </w:rPr>
        <w:t xml:space="preserve">this ground for judicial review applied to a decision which is so outrageous in its </w:t>
      </w:r>
      <w:r w:rsidR="00086E32">
        <w:rPr>
          <w:rFonts w:ascii="Bookman Old Style" w:hAnsi="Bookman Old Style"/>
          <w:sz w:val="24"/>
          <w:szCs w:val="24"/>
        </w:rPr>
        <w:t xml:space="preserve">defiance of </w:t>
      </w:r>
      <w:r w:rsidR="00CA1EFA">
        <w:rPr>
          <w:rFonts w:ascii="Bookman Old Style" w:hAnsi="Bookman Old Style"/>
          <w:sz w:val="24"/>
          <w:szCs w:val="24"/>
        </w:rPr>
        <w:t xml:space="preserve">logic or of accepted moral standards that no sensible person who had </w:t>
      </w:r>
      <w:r w:rsidR="00086E32">
        <w:rPr>
          <w:rFonts w:ascii="Bookman Old Style" w:hAnsi="Bookman Old Style"/>
          <w:sz w:val="24"/>
          <w:szCs w:val="24"/>
        </w:rPr>
        <w:t>applied</w:t>
      </w:r>
      <w:r w:rsidR="00CA1EFA">
        <w:rPr>
          <w:rFonts w:ascii="Bookman Old Style" w:hAnsi="Bookman Old Style"/>
          <w:sz w:val="24"/>
          <w:szCs w:val="24"/>
        </w:rPr>
        <w:t xml:space="preserve"> his mind to the question to be decided could have arrived at it. </w:t>
      </w:r>
    </w:p>
    <w:p w:rsidR="00CA1EFA" w:rsidRDefault="00CA1EFA" w:rsidP="00A1058B">
      <w:pPr>
        <w:spacing w:line="360" w:lineRule="auto"/>
        <w:jc w:val="both"/>
        <w:rPr>
          <w:rFonts w:ascii="Bookman Old Style" w:hAnsi="Bookman Old Style"/>
          <w:sz w:val="24"/>
          <w:szCs w:val="24"/>
        </w:rPr>
      </w:pPr>
    </w:p>
    <w:p w:rsidR="009A0569" w:rsidRDefault="00CA1EFA" w:rsidP="00A1058B">
      <w:pPr>
        <w:spacing w:line="360" w:lineRule="auto"/>
        <w:jc w:val="both"/>
        <w:rPr>
          <w:rFonts w:ascii="Bookman Old Style" w:hAnsi="Bookman Old Style"/>
          <w:sz w:val="24"/>
          <w:szCs w:val="24"/>
        </w:rPr>
      </w:pPr>
      <w:r>
        <w:rPr>
          <w:rFonts w:ascii="Bookman Old Style" w:hAnsi="Bookman Old Style"/>
          <w:sz w:val="24"/>
          <w:szCs w:val="24"/>
        </w:rPr>
        <w:t>Ms. Bwal</w:t>
      </w:r>
      <w:r w:rsidR="009A0569">
        <w:rPr>
          <w:rFonts w:ascii="Bookman Old Style" w:hAnsi="Bookman Old Style"/>
          <w:sz w:val="24"/>
          <w:szCs w:val="24"/>
        </w:rPr>
        <w:t>ya</w:t>
      </w:r>
      <w:r>
        <w:rPr>
          <w:rFonts w:ascii="Bookman Old Style" w:hAnsi="Bookman Old Style"/>
          <w:sz w:val="24"/>
          <w:szCs w:val="24"/>
        </w:rPr>
        <w:t xml:space="preserve"> </w:t>
      </w:r>
      <w:r w:rsidR="00086E32">
        <w:rPr>
          <w:rFonts w:ascii="Bookman Old Style" w:hAnsi="Bookman Old Style"/>
          <w:sz w:val="24"/>
          <w:szCs w:val="24"/>
        </w:rPr>
        <w:t xml:space="preserve">therefore </w:t>
      </w:r>
      <w:r>
        <w:rPr>
          <w:rFonts w:ascii="Bookman Old Style" w:hAnsi="Bookman Old Style"/>
          <w:sz w:val="24"/>
          <w:szCs w:val="24"/>
        </w:rPr>
        <w:t xml:space="preserve">observed that the Courts </w:t>
      </w:r>
      <w:r w:rsidR="00D820A7">
        <w:rPr>
          <w:rFonts w:ascii="Bookman Old Style" w:hAnsi="Bookman Old Style"/>
          <w:sz w:val="24"/>
          <w:szCs w:val="24"/>
        </w:rPr>
        <w:t xml:space="preserve">are </w:t>
      </w:r>
      <w:r>
        <w:rPr>
          <w:rFonts w:ascii="Bookman Old Style" w:hAnsi="Bookman Old Style"/>
          <w:sz w:val="24"/>
          <w:szCs w:val="24"/>
        </w:rPr>
        <w:t xml:space="preserve">slow and careful to review a decision on the basis of the </w:t>
      </w:r>
      <w:r w:rsidRPr="00086E32">
        <w:rPr>
          <w:rFonts w:ascii="Bookman Old Style" w:hAnsi="Bookman Old Style"/>
          <w:i/>
          <w:sz w:val="24"/>
          <w:szCs w:val="24"/>
        </w:rPr>
        <w:t>Wednesbury principle</w:t>
      </w:r>
      <w:r>
        <w:rPr>
          <w:rFonts w:ascii="Bookman Old Style" w:hAnsi="Bookman Old Style"/>
          <w:sz w:val="24"/>
          <w:szCs w:val="24"/>
        </w:rPr>
        <w:t xml:space="preserve"> because </w:t>
      </w:r>
      <w:r w:rsidR="009A0569">
        <w:rPr>
          <w:rFonts w:ascii="Bookman Old Style" w:hAnsi="Bookman Old Style"/>
          <w:sz w:val="24"/>
          <w:szCs w:val="24"/>
        </w:rPr>
        <w:t>of</w:t>
      </w:r>
      <w:r>
        <w:rPr>
          <w:rFonts w:ascii="Bookman Old Style" w:hAnsi="Bookman Old Style"/>
          <w:sz w:val="24"/>
          <w:szCs w:val="24"/>
        </w:rPr>
        <w:t xml:space="preserve"> the apprehension </w:t>
      </w:r>
      <w:r w:rsidR="00D820A7">
        <w:rPr>
          <w:rFonts w:ascii="Bookman Old Style" w:hAnsi="Bookman Old Style"/>
          <w:sz w:val="24"/>
          <w:szCs w:val="24"/>
        </w:rPr>
        <w:t>of substituting the decision of a decision-</w:t>
      </w:r>
      <w:r>
        <w:rPr>
          <w:rFonts w:ascii="Bookman Old Style" w:hAnsi="Bookman Old Style"/>
          <w:sz w:val="24"/>
          <w:szCs w:val="24"/>
        </w:rPr>
        <w:t>maker</w:t>
      </w:r>
      <w:r w:rsidR="00D820A7">
        <w:rPr>
          <w:rFonts w:ascii="Bookman Old Style" w:hAnsi="Bookman Old Style"/>
          <w:sz w:val="24"/>
          <w:szCs w:val="24"/>
        </w:rPr>
        <w:t>,</w:t>
      </w:r>
      <w:r>
        <w:rPr>
          <w:rFonts w:ascii="Bookman Old Style" w:hAnsi="Bookman Old Style"/>
          <w:sz w:val="24"/>
          <w:szCs w:val="24"/>
        </w:rPr>
        <w:t xml:space="preserve"> </w:t>
      </w:r>
      <w:r w:rsidR="009A0569">
        <w:rPr>
          <w:rFonts w:ascii="Bookman Old Style" w:hAnsi="Bookman Old Style"/>
          <w:sz w:val="24"/>
          <w:szCs w:val="24"/>
        </w:rPr>
        <w:t>with that of the</w:t>
      </w:r>
      <w:r w:rsidR="00D820A7">
        <w:rPr>
          <w:rFonts w:ascii="Bookman Old Style" w:hAnsi="Bookman Old Style"/>
          <w:sz w:val="24"/>
          <w:szCs w:val="24"/>
        </w:rPr>
        <w:t xml:space="preserve"> Courts</w:t>
      </w:r>
      <w:r w:rsidR="009A0569">
        <w:rPr>
          <w:rFonts w:ascii="Bookman Old Style" w:hAnsi="Bookman Old Style"/>
          <w:sz w:val="24"/>
          <w:szCs w:val="24"/>
        </w:rPr>
        <w:t xml:space="preserve">. Thus </w:t>
      </w:r>
      <w:r w:rsidR="00086E32">
        <w:rPr>
          <w:rFonts w:ascii="Bookman Old Style" w:hAnsi="Bookman Old Style"/>
          <w:sz w:val="24"/>
          <w:szCs w:val="24"/>
        </w:rPr>
        <w:t xml:space="preserve">she </w:t>
      </w:r>
      <w:r w:rsidR="009A0569">
        <w:rPr>
          <w:rFonts w:ascii="Bookman Old Style" w:hAnsi="Bookman Old Style"/>
          <w:sz w:val="24"/>
          <w:szCs w:val="24"/>
        </w:rPr>
        <w:t xml:space="preserve">submitted that the threshold for unreasonableness is a high one. On the authority of </w:t>
      </w:r>
      <w:r w:rsidR="009A0569" w:rsidRPr="00086E32">
        <w:rPr>
          <w:rFonts w:ascii="Bookman Old Style" w:hAnsi="Bookman Old Style"/>
          <w:i/>
          <w:sz w:val="24"/>
          <w:szCs w:val="24"/>
        </w:rPr>
        <w:t>R v Ministry of Defence, ex parte Smith [1996] Q.B. 517,</w:t>
      </w:r>
      <w:r w:rsidR="0092476E">
        <w:rPr>
          <w:rFonts w:ascii="Bookman Old Style" w:hAnsi="Bookman Old Style"/>
          <w:sz w:val="24"/>
          <w:szCs w:val="24"/>
        </w:rPr>
        <w:t xml:space="preserve"> M</w:t>
      </w:r>
      <w:r w:rsidR="009A0569">
        <w:rPr>
          <w:rFonts w:ascii="Bookman Old Style" w:hAnsi="Bookman Old Style"/>
          <w:sz w:val="24"/>
          <w:szCs w:val="24"/>
        </w:rPr>
        <w:t xml:space="preserve">s. Bwalya submitted that the Courts can only interfere with the exercise of an administrative discretion on </w:t>
      </w:r>
      <w:r w:rsidR="00086E32">
        <w:rPr>
          <w:rFonts w:ascii="Bookman Old Style" w:hAnsi="Bookman Old Style"/>
          <w:sz w:val="24"/>
          <w:szCs w:val="24"/>
        </w:rPr>
        <w:t xml:space="preserve">substantive </w:t>
      </w:r>
      <w:r w:rsidR="009A0569">
        <w:rPr>
          <w:rFonts w:ascii="Bookman Old Style" w:hAnsi="Bookman Old Style"/>
          <w:sz w:val="24"/>
          <w:szCs w:val="24"/>
        </w:rPr>
        <w:t>ground</w:t>
      </w:r>
      <w:r w:rsidR="00086E32">
        <w:rPr>
          <w:rFonts w:ascii="Bookman Old Style" w:hAnsi="Bookman Old Style"/>
          <w:sz w:val="24"/>
          <w:szCs w:val="24"/>
        </w:rPr>
        <w:t>s</w:t>
      </w:r>
      <w:r w:rsidR="009A0569">
        <w:rPr>
          <w:rFonts w:ascii="Bookman Old Style" w:hAnsi="Bookman Old Style"/>
          <w:sz w:val="24"/>
          <w:szCs w:val="24"/>
        </w:rPr>
        <w:t>, when the decision is beyond the range of responses open to a reasonable decision maker.</w:t>
      </w:r>
    </w:p>
    <w:p w:rsidR="009A0569" w:rsidRDefault="009A0569" w:rsidP="00A1058B">
      <w:pPr>
        <w:spacing w:line="360" w:lineRule="auto"/>
        <w:jc w:val="both"/>
        <w:rPr>
          <w:rFonts w:ascii="Bookman Old Style" w:hAnsi="Bookman Old Style"/>
          <w:sz w:val="24"/>
          <w:szCs w:val="24"/>
        </w:rPr>
      </w:pPr>
    </w:p>
    <w:p w:rsidR="007E2C3F" w:rsidRDefault="00086E32" w:rsidP="00A1058B">
      <w:pPr>
        <w:spacing w:line="360" w:lineRule="auto"/>
        <w:jc w:val="both"/>
        <w:rPr>
          <w:rFonts w:ascii="Bookman Old Style" w:hAnsi="Bookman Old Style"/>
          <w:sz w:val="24"/>
          <w:szCs w:val="24"/>
        </w:rPr>
      </w:pPr>
      <w:r>
        <w:rPr>
          <w:rFonts w:ascii="Bookman Old Style" w:hAnsi="Bookman Old Style"/>
          <w:sz w:val="24"/>
          <w:szCs w:val="24"/>
        </w:rPr>
        <w:t>M</w:t>
      </w:r>
      <w:r w:rsidR="009A0569">
        <w:rPr>
          <w:rFonts w:ascii="Bookman Old Style" w:hAnsi="Bookman Old Style"/>
          <w:sz w:val="24"/>
          <w:szCs w:val="24"/>
        </w:rPr>
        <w:t xml:space="preserve">s. Bwalya observed that the applicant has claimed several forms of reliefs. These include </w:t>
      </w:r>
      <w:r w:rsidR="00583605" w:rsidRPr="0092476E">
        <w:rPr>
          <w:rFonts w:ascii="Bookman Old Style" w:hAnsi="Bookman Old Style"/>
          <w:i/>
          <w:sz w:val="24"/>
          <w:szCs w:val="24"/>
        </w:rPr>
        <w:t>certiorari</w:t>
      </w:r>
      <w:r w:rsidR="009A0569" w:rsidRPr="0092476E">
        <w:rPr>
          <w:rFonts w:ascii="Bookman Old Style" w:hAnsi="Bookman Old Style"/>
          <w:i/>
          <w:sz w:val="24"/>
          <w:szCs w:val="24"/>
        </w:rPr>
        <w:t>,</w:t>
      </w:r>
      <w:r w:rsidR="009A0569">
        <w:rPr>
          <w:rFonts w:ascii="Bookman Old Style" w:hAnsi="Bookman Old Style"/>
          <w:sz w:val="24"/>
          <w:szCs w:val="24"/>
        </w:rPr>
        <w:t xml:space="preserve"> prohibition, and damages. </w:t>
      </w:r>
      <w:r>
        <w:rPr>
          <w:rFonts w:ascii="Bookman Old Style" w:hAnsi="Bookman Old Style"/>
          <w:sz w:val="24"/>
          <w:szCs w:val="24"/>
        </w:rPr>
        <w:t xml:space="preserve">She addressed each </w:t>
      </w:r>
      <w:r w:rsidR="009A0569">
        <w:rPr>
          <w:rFonts w:ascii="Bookman Old Style" w:hAnsi="Bookman Old Style"/>
          <w:sz w:val="24"/>
          <w:szCs w:val="24"/>
        </w:rPr>
        <w:t xml:space="preserve">of these reliefs. First, </w:t>
      </w:r>
      <w:r>
        <w:rPr>
          <w:rFonts w:ascii="Bookman Old Style" w:hAnsi="Bookman Old Style"/>
          <w:sz w:val="24"/>
          <w:szCs w:val="24"/>
        </w:rPr>
        <w:t xml:space="preserve">she </w:t>
      </w:r>
      <w:r w:rsidR="009A0569">
        <w:rPr>
          <w:rFonts w:ascii="Bookman Old Style" w:hAnsi="Bookman Old Style"/>
          <w:sz w:val="24"/>
          <w:szCs w:val="24"/>
        </w:rPr>
        <w:t xml:space="preserve">submitted that </w:t>
      </w:r>
      <w:r w:rsidR="009A0569" w:rsidRPr="0092476E">
        <w:rPr>
          <w:rFonts w:ascii="Bookman Old Style" w:hAnsi="Bookman Old Style"/>
          <w:i/>
          <w:sz w:val="24"/>
          <w:szCs w:val="24"/>
        </w:rPr>
        <w:t>certiorari</w:t>
      </w:r>
      <w:r w:rsidR="009A0569">
        <w:rPr>
          <w:rFonts w:ascii="Bookman Old Style" w:hAnsi="Bookman Old Style"/>
          <w:sz w:val="24"/>
          <w:szCs w:val="24"/>
        </w:rPr>
        <w:t>, i</w:t>
      </w:r>
      <w:r>
        <w:rPr>
          <w:rFonts w:ascii="Bookman Old Style" w:hAnsi="Bookman Old Style"/>
          <w:sz w:val="24"/>
          <w:szCs w:val="24"/>
        </w:rPr>
        <w:t>s an order that calls a decision of a</w:t>
      </w:r>
      <w:r w:rsidR="009A0569">
        <w:rPr>
          <w:rFonts w:ascii="Bookman Old Style" w:hAnsi="Bookman Old Style"/>
          <w:sz w:val="24"/>
          <w:szCs w:val="24"/>
        </w:rPr>
        <w:t xml:space="preserve"> public authority into the High Court to be quashed. Thus where in judicial </w:t>
      </w:r>
      <w:r w:rsidR="009A0569">
        <w:rPr>
          <w:rFonts w:ascii="Bookman Old Style" w:hAnsi="Bookman Old Style"/>
          <w:sz w:val="24"/>
          <w:szCs w:val="24"/>
        </w:rPr>
        <w:lastRenderedPageBreak/>
        <w:t>review proceedings the Court concludes that a decision which has been made by an inferior Court, tribunal</w:t>
      </w:r>
      <w:r>
        <w:rPr>
          <w:rFonts w:ascii="Bookman Old Style" w:hAnsi="Bookman Old Style"/>
          <w:sz w:val="24"/>
          <w:szCs w:val="24"/>
        </w:rPr>
        <w:t>,</w:t>
      </w:r>
      <w:r w:rsidR="009A0569">
        <w:rPr>
          <w:rFonts w:ascii="Bookman Old Style" w:hAnsi="Bookman Old Style"/>
          <w:sz w:val="24"/>
          <w:szCs w:val="24"/>
        </w:rPr>
        <w:t xml:space="preserve"> or public authority should be set aside, </w:t>
      </w:r>
      <w:r w:rsidR="009A0569" w:rsidRPr="0092476E">
        <w:rPr>
          <w:rFonts w:ascii="Bookman Old Style" w:hAnsi="Bookman Old Style"/>
          <w:i/>
          <w:sz w:val="24"/>
          <w:szCs w:val="24"/>
        </w:rPr>
        <w:t xml:space="preserve">certiorari </w:t>
      </w:r>
      <w:r w:rsidR="009A0569">
        <w:rPr>
          <w:rFonts w:ascii="Bookman Old Style" w:hAnsi="Bookman Old Style"/>
          <w:sz w:val="24"/>
          <w:szCs w:val="24"/>
        </w:rPr>
        <w:t>would</w:t>
      </w:r>
      <w:r w:rsidR="0092476E">
        <w:rPr>
          <w:rFonts w:ascii="Bookman Old Style" w:hAnsi="Bookman Old Style"/>
          <w:sz w:val="24"/>
          <w:szCs w:val="24"/>
        </w:rPr>
        <w:t xml:space="preserve"> be an</w:t>
      </w:r>
      <w:r w:rsidR="009A0569">
        <w:rPr>
          <w:rFonts w:ascii="Bookman Old Style" w:hAnsi="Bookman Old Style"/>
          <w:sz w:val="24"/>
          <w:szCs w:val="24"/>
        </w:rPr>
        <w:t xml:space="preserve"> appropriate form of order.</w:t>
      </w:r>
      <w:r w:rsidR="00E61111">
        <w:rPr>
          <w:rFonts w:ascii="Bookman Old Style" w:hAnsi="Bookman Old Style"/>
          <w:sz w:val="24"/>
          <w:szCs w:val="24"/>
        </w:rPr>
        <w:t xml:space="preserve"> In this case, </w:t>
      </w:r>
      <w:r w:rsidR="0092476E">
        <w:rPr>
          <w:rFonts w:ascii="Bookman Old Style" w:hAnsi="Bookman Old Style"/>
          <w:sz w:val="24"/>
          <w:szCs w:val="24"/>
        </w:rPr>
        <w:t>M</w:t>
      </w:r>
      <w:r w:rsidR="00583605">
        <w:rPr>
          <w:rFonts w:ascii="Bookman Old Style" w:hAnsi="Bookman Old Style"/>
          <w:sz w:val="24"/>
          <w:szCs w:val="24"/>
        </w:rPr>
        <w:t>s. Bwalya argued that the applicant has not adduced any evidence to sho</w:t>
      </w:r>
      <w:r w:rsidR="00E61111">
        <w:rPr>
          <w:rFonts w:ascii="Bookman Old Style" w:hAnsi="Bookman Old Style"/>
          <w:sz w:val="24"/>
          <w:szCs w:val="24"/>
        </w:rPr>
        <w:t>w that the respondent has passed</w:t>
      </w:r>
      <w:r w:rsidR="00583605">
        <w:rPr>
          <w:rFonts w:ascii="Bookman Old Style" w:hAnsi="Bookman Old Style"/>
          <w:sz w:val="24"/>
          <w:szCs w:val="24"/>
        </w:rPr>
        <w:t xml:space="preserve"> a decision that is unlawful</w:t>
      </w:r>
      <w:r w:rsidR="00E61111">
        <w:rPr>
          <w:rFonts w:ascii="Bookman Old Style" w:hAnsi="Bookman Old Style"/>
          <w:sz w:val="24"/>
          <w:szCs w:val="24"/>
        </w:rPr>
        <w:t>,</w:t>
      </w:r>
      <w:r w:rsidR="00583605">
        <w:rPr>
          <w:rFonts w:ascii="Bookman Old Style" w:hAnsi="Bookman Old Style"/>
          <w:sz w:val="24"/>
          <w:szCs w:val="24"/>
        </w:rPr>
        <w:t xml:space="preserve"> or in excess of its statutory powers and duties. </w:t>
      </w:r>
      <w:r w:rsidR="00E61111">
        <w:rPr>
          <w:rFonts w:ascii="Bookman Old Style" w:hAnsi="Bookman Old Style"/>
          <w:sz w:val="24"/>
          <w:szCs w:val="24"/>
        </w:rPr>
        <w:t xml:space="preserve">She </w:t>
      </w:r>
      <w:r w:rsidR="00583605">
        <w:rPr>
          <w:rFonts w:ascii="Bookman Old Style" w:hAnsi="Bookman Old Style"/>
          <w:sz w:val="24"/>
          <w:szCs w:val="24"/>
        </w:rPr>
        <w:t xml:space="preserve">reiterated that the respondent has throughout its dealings with the applicant endeavoured to observe its mandate as stipulated both </w:t>
      </w:r>
      <w:r w:rsidR="00E61111">
        <w:rPr>
          <w:rFonts w:ascii="Bookman Old Style" w:hAnsi="Bookman Old Style"/>
          <w:sz w:val="24"/>
          <w:szCs w:val="24"/>
        </w:rPr>
        <w:t xml:space="preserve">by </w:t>
      </w:r>
      <w:r w:rsidR="00583605">
        <w:rPr>
          <w:rFonts w:ascii="Bookman Old Style" w:hAnsi="Bookman Old Style"/>
          <w:sz w:val="24"/>
          <w:szCs w:val="24"/>
        </w:rPr>
        <w:t>the Energy Regulation Act, and the Electricity Act.</w:t>
      </w:r>
    </w:p>
    <w:p w:rsidR="007E2C3F" w:rsidRDefault="007E2C3F" w:rsidP="00A1058B">
      <w:pPr>
        <w:spacing w:line="360" w:lineRule="auto"/>
        <w:jc w:val="both"/>
        <w:rPr>
          <w:rFonts w:ascii="Bookman Old Style" w:hAnsi="Bookman Old Style"/>
          <w:sz w:val="24"/>
          <w:szCs w:val="24"/>
        </w:rPr>
      </w:pPr>
    </w:p>
    <w:p w:rsidR="0034769A" w:rsidRDefault="007E2C3F" w:rsidP="00A1058B">
      <w:pPr>
        <w:spacing w:line="360" w:lineRule="auto"/>
        <w:jc w:val="both"/>
        <w:rPr>
          <w:rFonts w:ascii="Bookman Old Style" w:hAnsi="Bookman Old Style"/>
          <w:sz w:val="24"/>
          <w:szCs w:val="24"/>
        </w:rPr>
      </w:pPr>
      <w:r>
        <w:rPr>
          <w:rFonts w:ascii="Bookman Old Style" w:hAnsi="Bookman Old Style"/>
          <w:sz w:val="24"/>
          <w:szCs w:val="24"/>
        </w:rPr>
        <w:t xml:space="preserve">Second, </w:t>
      </w:r>
      <w:r w:rsidR="00932FD4">
        <w:rPr>
          <w:rFonts w:ascii="Bookman Old Style" w:hAnsi="Bookman Old Style"/>
          <w:sz w:val="24"/>
          <w:szCs w:val="24"/>
        </w:rPr>
        <w:t xml:space="preserve">she </w:t>
      </w:r>
      <w:r>
        <w:rPr>
          <w:rFonts w:ascii="Bookman Old Style" w:hAnsi="Bookman Old Style"/>
          <w:sz w:val="24"/>
          <w:szCs w:val="24"/>
        </w:rPr>
        <w:t>submitted that prohibition is an order restraining an inferior Court, tribunal, or a public authority from acting outside its jurisdiction. Thus where a tribunal is proposing to adjudicate upon some matter which is not within its jurisd</w:t>
      </w:r>
      <w:r w:rsidR="00932FD4">
        <w:rPr>
          <w:rFonts w:ascii="Bookman Old Style" w:hAnsi="Bookman Old Style"/>
          <w:sz w:val="24"/>
          <w:szCs w:val="24"/>
        </w:rPr>
        <w:t>iction, judicial review will lie.</w:t>
      </w:r>
      <w:r>
        <w:rPr>
          <w:rFonts w:ascii="Bookman Old Style" w:hAnsi="Bookman Old Style"/>
          <w:sz w:val="24"/>
          <w:szCs w:val="24"/>
        </w:rPr>
        <w:t xml:space="preserve"> </w:t>
      </w:r>
      <w:r w:rsidR="00932FD4">
        <w:rPr>
          <w:rFonts w:ascii="Bookman Old Style" w:hAnsi="Bookman Old Style"/>
          <w:sz w:val="24"/>
          <w:szCs w:val="24"/>
        </w:rPr>
        <w:t>And</w:t>
      </w:r>
      <w:r w:rsidR="00B645E8">
        <w:rPr>
          <w:rFonts w:ascii="Bookman Old Style" w:hAnsi="Bookman Old Style"/>
          <w:sz w:val="24"/>
          <w:szCs w:val="24"/>
        </w:rPr>
        <w:t xml:space="preserve"> the Court can issue a</w:t>
      </w:r>
      <w:r>
        <w:rPr>
          <w:rFonts w:ascii="Bookman Old Style" w:hAnsi="Bookman Old Style"/>
          <w:sz w:val="24"/>
          <w:szCs w:val="24"/>
        </w:rPr>
        <w:t xml:space="preserve">n order of prohibition. </w:t>
      </w:r>
      <w:r w:rsidR="00932FD4">
        <w:rPr>
          <w:rFonts w:ascii="Bookman Old Style" w:hAnsi="Bookman Old Style"/>
          <w:sz w:val="24"/>
          <w:szCs w:val="24"/>
        </w:rPr>
        <w:t>She pointed out that in terms of Order 53</w:t>
      </w:r>
      <w:r w:rsidR="00B645E8">
        <w:rPr>
          <w:rFonts w:ascii="Bookman Old Style" w:hAnsi="Bookman Old Style"/>
          <w:sz w:val="24"/>
          <w:szCs w:val="24"/>
        </w:rPr>
        <w:t>,</w:t>
      </w:r>
      <w:r w:rsidR="00932FD4">
        <w:rPr>
          <w:rFonts w:ascii="Bookman Old Style" w:hAnsi="Bookman Old Style"/>
          <w:sz w:val="24"/>
          <w:szCs w:val="24"/>
        </w:rPr>
        <w:t xml:space="preserve"> R</w:t>
      </w:r>
      <w:r>
        <w:rPr>
          <w:rFonts w:ascii="Bookman Old Style" w:hAnsi="Bookman Old Style"/>
          <w:sz w:val="24"/>
          <w:szCs w:val="24"/>
        </w:rPr>
        <w:t xml:space="preserve">ule 7 (1) </w:t>
      </w:r>
      <w:r w:rsidR="00B645E8">
        <w:rPr>
          <w:rFonts w:ascii="Bookman Old Style" w:hAnsi="Bookman Old Style"/>
          <w:sz w:val="24"/>
          <w:szCs w:val="24"/>
        </w:rPr>
        <w:t xml:space="preserve">of </w:t>
      </w:r>
      <w:r>
        <w:rPr>
          <w:rFonts w:ascii="Bookman Old Style" w:hAnsi="Bookman Old Style"/>
          <w:sz w:val="24"/>
          <w:szCs w:val="24"/>
        </w:rPr>
        <w:t xml:space="preserve">the Rules of the Supreme Court, the grant of an order of prohibition is discretionary. And on the authority of </w:t>
      </w:r>
      <w:r w:rsidR="00932FD4">
        <w:rPr>
          <w:rFonts w:ascii="Bookman Old Style" w:hAnsi="Bookman Old Style"/>
          <w:i/>
          <w:sz w:val="24"/>
          <w:szCs w:val="24"/>
        </w:rPr>
        <w:t>Governors of Queen’s Bounty v Pitt</w:t>
      </w:r>
      <w:r w:rsidRPr="008C6ACB">
        <w:rPr>
          <w:rFonts w:ascii="Bookman Old Style" w:hAnsi="Bookman Old Style"/>
          <w:i/>
          <w:sz w:val="24"/>
          <w:szCs w:val="24"/>
        </w:rPr>
        <w:t xml:space="preserve"> River</w:t>
      </w:r>
      <w:r w:rsidR="008C6ACB" w:rsidRPr="008C6ACB">
        <w:rPr>
          <w:rFonts w:ascii="Bookman Old Style" w:hAnsi="Bookman Old Style"/>
          <w:i/>
          <w:sz w:val="24"/>
          <w:szCs w:val="24"/>
        </w:rPr>
        <w:t xml:space="preserve">s [1936] 2 K.B. 419, </w:t>
      </w:r>
      <w:r w:rsidR="008C6ACB">
        <w:rPr>
          <w:rFonts w:ascii="Bookman Old Style" w:hAnsi="Bookman Old Style"/>
          <w:sz w:val="24"/>
          <w:szCs w:val="24"/>
        </w:rPr>
        <w:t>although a prohibition will normally be issued</w:t>
      </w:r>
      <w:r w:rsidR="00932FD4">
        <w:rPr>
          <w:rFonts w:ascii="Bookman Old Style" w:hAnsi="Bookman Old Style"/>
          <w:sz w:val="24"/>
          <w:szCs w:val="24"/>
        </w:rPr>
        <w:t xml:space="preserve"> to prevent excess jurisdiction, i</w:t>
      </w:r>
      <w:r w:rsidR="008C6ACB">
        <w:rPr>
          <w:rFonts w:ascii="Bookman Old Style" w:hAnsi="Bookman Old Style"/>
          <w:sz w:val="24"/>
          <w:szCs w:val="24"/>
        </w:rPr>
        <w:t>t ought not</w:t>
      </w:r>
      <w:r w:rsidR="00932FD4">
        <w:rPr>
          <w:rFonts w:ascii="Bookman Old Style" w:hAnsi="Bookman Old Style"/>
          <w:sz w:val="24"/>
          <w:szCs w:val="24"/>
        </w:rPr>
        <w:t xml:space="preserve"> to be issued lightly. Again, M</w:t>
      </w:r>
      <w:r w:rsidR="008C6ACB">
        <w:rPr>
          <w:rFonts w:ascii="Bookman Old Style" w:hAnsi="Bookman Old Style"/>
          <w:sz w:val="24"/>
          <w:szCs w:val="24"/>
        </w:rPr>
        <w:t xml:space="preserve">s. Bwalya submitted that </w:t>
      </w:r>
      <w:r w:rsidR="00932FD4">
        <w:rPr>
          <w:rFonts w:ascii="Bookman Old Style" w:hAnsi="Bookman Old Style"/>
          <w:sz w:val="24"/>
          <w:szCs w:val="24"/>
        </w:rPr>
        <w:t xml:space="preserve">on </w:t>
      </w:r>
      <w:r w:rsidR="008C6ACB">
        <w:rPr>
          <w:rFonts w:ascii="Bookman Old Style" w:hAnsi="Bookman Old Style"/>
          <w:sz w:val="24"/>
          <w:szCs w:val="24"/>
        </w:rPr>
        <w:t xml:space="preserve">the authority of </w:t>
      </w:r>
      <w:r w:rsidR="008C6ACB" w:rsidRPr="00932FD4">
        <w:rPr>
          <w:rFonts w:ascii="Bookman Old Style" w:hAnsi="Bookman Old Style"/>
          <w:i/>
          <w:sz w:val="24"/>
          <w:szCs w:val="24"/>
        </w:rPr>
        <w:t>Parochial Church Council of St Magnus the Marty v Chancellor of London [1923] 38,</w:t>
      </w:r>
      <w:r w:rsidR="008C6ACB">
        <w:rPr>
          <w:rFonts w:ascii="Bookman Old Style" w:hAnsi="Bookman Old Style"/>
          <w:sz w:val="24"/>
          <w:szCs w:val="24"/>
        </w:rPr>
        <w:t xml:space="preserve"> the remedy of prohibition may be refused in case of misconduct on the part of an applicant.</w:t>
      </w:r>
    </w:p>
    <w:p w:rsidR="0034769A" w:rsidRDefault="0034769A" w:rsidP="00A1058B">
      <w:pPr>
        <w:spacing w:line="360" w:lineRule="auto"/>
        <w:jc w:val="both"/>
        <w:rPr>
          <w:rFonts w:ascii="Bookman Old Style" w:hAnsi="Bookman Old Style"/>
          <w:sz w:val="24"/>
          <w:szCs w:val="24"/>
        </w:rPr>
      </w:pPr>
    </w:p>
    <w:p w:rsidR="008B233A" w:rsidRDefault="0034769A" w:rsidP="00A1058B">
      <w:pPr>
        <w:spacing w:line="360" w:lineRule="auto"/>
        <w:jc w:val="both"/>
        <w:rPr>
          <w:rFonts w:ascii="Bookman Old Style" w:hAnsi="Bookman Old Style"/>
          <w:sz w:val="24"/>
          <w:szCs w:val="24"/>
        </w:rPr>
      </w:pPr>
      <w:r>
        <w:rPr>
          <w:rFonts w:ascii="Bookman Old Style" w:hAnsi="Bookman Old Style"/>
          <w:sz w:val="24"/>
          <w:szCs w:val="24"/>
        </w:rPr>
        <w:t xml:space="preserve">Third, </w:t>
      </w:r>
      <w:r w:rsidR="00932FD4">
        <w:rPr>
          <w:rFonts w:ascii="Bookman Old Style" w:hAnsi="Bookman Old Style"/>
          <w:sz w:val="24"/>
          <w:szCs w:val="24"/>
        </w:rPr>
        <w:t xml:space="preserve">she </w:t>
      </w:r>
      <w:r>
        <w:rPr>
          <w:rFonts w:ascii="Bookman Old Style" w:hAnsi="Bookman Old Style"/>
          <w:sz w:val="24"/>
          <w:szCs w:val="24"/>
        </w:rPr>
        <w:t>submitted that on an application for judicial review</w:t>
      </w:r>
      <w:r w:rsidR="00932FD4">
        <w:rPr>
          <w:rFonts w:ascii="Bookman Old Style" w:hAnsi="Bookman Old Style"/>
          <w:sz w:val="24"/>
          <w:szCs w:val="24"/>
        </w:rPr>
        <w:t>,</w:t>
      </w:r>
      <w:r>
        <w:rPr>
          <w:rFonts w:ascii="Bookman Old Style" w:hAnsi="Bookman Old Style"/>
          <w:sz w:val="24"/>
          <w:szCs w:val="24"/>
        </w:rPr>
        <w:t xml:space="preserve"> the Court has power to award damages to an applicant provided tha</w:t>
      </w:r>
      <w:r w:rsidR="00B645E8">
        <w:rPr>
          <w:rFonts w:ascii="Bookman Old Style" w:hAnsi="Bookman Old Style"/>
          <w:sz w:val="24"/>
          <w:szCs w:val="24"/>
        </w:rPr>
        <w:t>t he has included in</w:t>
      </w:r>
      <w:r>
        <w:rPr>
          <w:rFonts w:ascii="Bookman Old Style" w:hAnsi="Bookman Old Style"/>
          <w:sz w:val="24"/>
          <w:szCs w:val="24"/>
        </w:rPr>
        <w:t xml:space="preserve"> </w:t>
      </w:r>
      <w:r w:rsidR="00B645E8">
        <w:rPr>
          <w:rFonts w:ascii="Bookman Old Style" w:hAnsi="Bookman Old Style"/>
          <w:sz w:val="24"/>
          <w:szCs w:val="24"/>
        </w:rPr>
        <w:t xml:space="preserve">the </w:t>
      </w:r>
      <w:r>
        <w:rPr>
          <w:rFonts w:ascii="Bookman Old Style" w:hAnsi="Bookman Old Style"/>
          <w:sz w:val="24"/>
          <w:szCs w:val="24"/>
        </w:rPr>
        <w:t>statement in support for leave a claim for damages, and the Court is satisfied that if the claim had been in an action begun by the applicant,</w:t>
      </w:r>
      <w:r w:rsidR="008F12F3">
        <w:rPr>
          <w:rFonts w:ascii="Bookman Old Style" w:hAnsi="Bookman Old Style"/>
          <w:sz w:val="24"/>
          <w:szCs w:val="24"/>
        </w:rPr>
        <w:t xml:space="preserve"> he could have been awarded damages. The</w:t>
      </w:r>
      <w:r w:rsidR="00B645E8">
        <w:rPr>
          <w:rFonts w:ascii="Bookman Old Style" w:hAnsi="Bookman Old Style"/>
          <w:sz w:val="24"/>
          <w:szCs w:val="24"/>
        </w:rPr>
        <w:t>se propositions are founded on O</w:t>
      </w:r>
      <w:r w:rsidR="008F12F3">
        <w:rPr>
          <w:rFonts w:ascii="Bookman Old Style" w:hAnsi="Bookman Old Style"/>
          <w:sz w:val="24"/>
          <w:szCs w:val="24"/>
        </w:rPr>
        <w:t xml:space="preserve">rder 53, rule 7 (1) of the Rules of the Supreme Court. Where special damages are </w:t>
      </w:r>
      <w:r w:rsidR="00780906">
        <w:rPr>
          <w:rFonts w:ascii="Bookman Old Style" w:hAnsi="Bookman Old Style"/>
          <w:sz w:val="24"/>
          <w:szCs w:val="24"/>
        </w:rPr>
        <w:t>claimed, she went on to submit that Order 18, R</w:t>
      </w:r>
      <w:r w:rsidR="008F12F3">
        <w:rPr>
          <w:rFonts w:ascii="Bookman Old Style" w:hAnsi="Bookman Old Style"/>
          <w:sz w:val="24"/>
          <w:szCs w:val="24"/>
        </w:rPr>
        <w:t>ule 12</w:t>
      </w:r>
      <w:r w:rsidR="00780906">
        <w:rPr>
          <w:rFonts w:ascii="Bookman Old Style" w:hAnsi="Bookman Old Style"/>
          <w:sz w:val="24"/>
          <w:szCs w:val="24"/>
        </w:rPr>
        <w:t>,</w:t>
      </w:r>
      <w:r w:rsidR="008F12F3">
        <w:rPr>
          <w:rFonts w:ascii="Bookman Old Style" w:hAnsi="Bookman Old Style"/>
          <w:sz w:val="24"/>
          <w:szCs w:val="24"/>
        </w:rPr>
        <w:t xml:space="preserve"> of the Rules of the Supreme Court </w:t>
      </w:r>
      <w:r w:rsidR="008F12F3">
        <w:rPr>
          <w:rFonts w:ascii="Bookman Old Style" w:hAnsi="Bookman Old Style"/>
          <w:sz w:val="24"/>
          <w:szCs w:val="24"/>
        </w:rPr>
        <w:lastRenderedPageBreak/>
        <w:t xml:space="preserve">require an applicant to supply all necessary particulars. </w:t>
      </w:r>
      <w:r w:rsidR="00780906">
        <w:rPr>
          <w:rFonts w:ascii="Bookman Old Style" w:hAnsi="Bookman Old Style"/>
          <w:sz w:val="24"/>
          <w:szCs w:val="24"/>
        </w:rPr>
        <w:t xml:space="preserve">In this case, </w:t>
      </w:r>
      <w:r w:rsidR="008F12F3">
        <w:rPr>
          <w:rFonts w:ascii="Bookman Old Style" w:hAnsi="Bookman Old Style"/>
          <w:sz w:val="24"/>
          <w:szCs w:val="24"/>
        </w:rPr>
        <w:t>the respondent contends that the cl</w:t>
      </w:r>
      <w:r w:rsidR="00B645E8">
        <w:rPr>
          <w:rFonts w:ascii="Bookman Old Style" w:hAnsi="Bookman Old Style"/>
          <w:sz w:val="24"/>
          <w:szCs w:val="24"/>
        </w:rPr>
        <w:t>aim for</w:t>
      </w:r>
      <w:r w:rsidR="008F12F3">
        <w:rPr>
          <w:rFonts w:ascii="Bookman Old Style" w:hAnsi="Bookman Old Style"/>
          <w:sz w:val="24"/>
          <w:szCs w:val="24"/>
        </w:rPr>
        <w:t xml:space="preserve"> damages by</w:t>
      </w:r>
      <w:r w:rsidR="00681923">
        <w:rPr>
          <w:rFonts w:ascii="Bookman Old Style" w:hAnsi="Bookman Old Style"/>
          <w:sz w:val="24"/>
          <w:szCs w:val="24"/>
        </w:rPr>
        <w:t xml:space="preserve"> the applicant has not been substantiated by evidence.</w:t>
      </w:r>
      <w:r w:rsidR="00780906">
        <w:rPr>
          <w:rFonts w:ascii="Bookman Old Style" w:hAnsi="Bookman Old Style"/>
          <w:sz w:val="24"/>
          <w:szCs w:val="24"/>
        </w:rPr>
        <w:t xml:space="preserve"> Therefore, this claim </w:t>
      </w:r>
      <w:r w:rsidR="00EA3C11">
        <w:rPr>
          <w:rFonts w:ascii="Bookman Old Style" w:hAnsi="Bookman Old Style"/>
          <w:sz w:val="24"/>
          <w:szCs w:val="24"/>
        </w:rPr>
        <w:t xml:space="preserve">should not be entertained at all. </w:t>
      </w:r>
    </w:p>
    <w:p w:rsidR="008B233A" w:rsidRDefault="008B233A" w:rsidP="00A1058B">
      <w:pPr>
        <w:spacing w:line="360" w:lineRule="auto"/>
        <w:jc w:val="both"/>
        <w:rPr>
          <w:rFonts w:ascii="Bookman Old Style" w:hAnsi="Bookman Old Style"/>
          <w:sz w:val="24"/>
          <w:szCs w:val="24"/>
        </w:rPr>
      </w:pPr>
    </w:p>
    <w:p w:rsidR="009245D7" w:rsidRDefault="008B233A" w:rsidP="00A1058B">
      <w:pPr>
        <w:spacing w:line="360" w:lineRule="auto"/>
        <w:jc w:val="both"/>
        <w:rPr>
          <w:rFonts w:ascii="Bookman Old Style" w:hAnsi="Bookman Old Style"/>
          <w:sz w:val="24"/>
          <w:szCs w:val="24"/>
        </w:rPr>
      </w:pPr>
      <w:r>
        <w:rPr>
          <w:rFonts w:ascii="Bookman Old Style" w:hAnsi="Bookman Old Style"/>
          <w:sz w:val="24"/>
          <w:szCs w:val="24"/>
        </w:rPr>
        <w:t>In conclusion</w:t>
      </w:r>
      <w:r w:rsidR="00B645E8">
        <w:rPr>
          <w:rFonts w:ascii="Bookman Old Style" w:hAnsi="Bookman Old Style"/>
          <w:sz w:val="24"/>
          <w:szCs w:val="24"/>
        </w:rPr>
        <w:t>, M</w:t>
      </w:r>
      <w:r>
        <w:rPr>
          <w:rFonts w:ascii="Bookman Old Style" w:hAnsi="Bookman Old Style"/>
          <w:sz w:val="24"/>
          <w:szCs w:val="24"/>
        </w:rPr>
        <w:t>s. Bwalya, argued that the applicant has failed to prove the grounds for which relief is sought. It is therefore the contention of the respondent that the decision to award the applicant a tariff of US 6</w:t>
      </w:r>
      <w:r w:rsidR="00786B82">
        <w:rPr>
          <w:rFonts w:ascii="Bookman Old Style" w:hAnsi="Bookman Old Style"/>
          <w:sz w:val="24"/>
          <w:szCs w:val="24"/>
        </w:rPr>
        <w:t xml:space="preserve"> cents</w:t>
      </w:r>
      <w:r>
        <w:rPr>
          <w:rFonts w:ascii="Bookman Old Style" w:hAnsi="Bookman Old Style"/>
          <w:sz w:val="24"/>
          <w:szCs w:val="24"/>
        </w:rPr>
        <w:t xml:space="preserve">/kwh was reasonable and was made in the interest of both the applicant and the residents of Lumwana Mining Township. Further, </w:t>
      </w:r>
      <w:r w:rsidR="00780906">
        <w:rPr>
          <w:rFonts w:ascii="Bookman Old Style" w:hAnsi="Bookman Old Style"/>
          <w:sz w:val="24"/>
          <w:szCs w:val="24"/>
        </w:rPr>
        <w:t>she argued</w:t>
      </w:r>
      <w:r>
        <w:rPr>
          <w:rFonts w:ascii="Bookman Old Style" w:hAnsi="Bookman Old Style"/>
          <w:sz w:val="24"/>
          <w:szCs w:val="24"/>
        </w:rPr>
        <w:t xml:space="preserve"> that the respondent acted within the confines of the enabling legislation. That is</w:t>
      </w:r>
      <w:r w:rsidR="00780906">
        <w:rPr>
          <w:rFonts w:ascii="Bookman Old Style" w:hAnsi="Bookman Old Style"/>
          <w:sz w:val="24"/>
          <w:szCs w:val="24"/>
        </w:rPr>
        <w:t>,</w:t>
      </w:r>
      <w:r>
        <w:rPr>
          <w:rFonts w:ascii="Bookman Old Style" w:hAnsi="Bookman Old Style"/>
          <w:sz w:val="24"/>
          <w:szCs w:val="24"/>
        </w:rPr>
        <w:t xml:space="preserve"> the Electricity Act. </w:t>
      </w:r>
      <w:r w:rsidR="00780906">
        <w:rPr>
          <w:rFonts w:ascii="Bookman Old Style" w:hAnsi="Bookman Old Style"/>
          <w:sz w:val="24"/>
          <w:szCs w:val="24"/>
        </w:rPr>
        <w:t>She went on to argue</w:t>
      </w:r>
      <w:r>
        <w:rPr>
          <w:rFonts w:ascii="Bookman Old Style" w:hAnsi="Bookman Old Style"/>
          <w:sz w:val="24"/>
          <w:szCs w:val="24"/>
        </w:rPr>
        <w:t xml:space="preserve"> that in fact, the respondent took a step further to correct the illegality that was being perpetuated by the applicant, and accorded the process legitimancy </w:t>
      </w:r>
      <w:r w:rsidR="00780906">
        <w:rPr>
          <w:rFonts w:ascii="Bookman Old Style" w:hAnsi="Bookman Old Style"/>
          <w:sz w:val="24"/>
          <w:szCs w:val="24"/>
        </w:rPr>
        <w:t>b</w:t>
      </w:r>
      <w:r>
        <w:rPr>
          <w:rFonts w:ascii="Bookman Old Style" w:hAnsi="Bookman Old Style"/>
          <w:sz w:val="24"/>
          <w:szCs w:val="24"/>
        </w:rPr>
        <w:t xml:space="preserve">y requesting the applicant to apply for the provisional approval of the unauthorised tariff. </w:t>
      </w:r>
      <w:r w:rsidR="00780906">
        <w:rPr>
          <w:rFonts w:ascii="Bookman Old Style" w:hAnsi="Bookman Old Style"/>
          <w:sz w:val="24"/>
          <w:szCs w:val="24"/>
        </w:rPr>
        <w:t xml:space="preserve">She </w:t>
      </w:r>
      <w:r>
        <w:rPr>
          <w:rFonts w:ascii="Bookman Old Style" w:hAnsi="Bookman Old Style"/>
          <w:sz w:val="24"/>
          <w:szCs w:val="24"/>
        </w:rPr>
        <w:t>pointed out that this was done inspite of the respondent’s legal right in terms of section 12 (2) of the Electricity Act</w:t>
      </w:r>
      <w:r w:rsidR="00786B82">
        <w:rPr>
          <w:rFonts w:ascii="Bookman Old Style" w:hAnsi="Bookman Old Style"/>
          <w:sz w:val="24"/>
          <w:szCs w:val="24"/>
        </w:rPr>
        <w:t>,</w:t>
      </w:r>
      <w:r>
        <w:rPr>
          <w:rFonts w:ascii="Bookman Old Style" w:hAnsi="Bookman Old Style"/>
          <w:sz w:val="24"/>
          <w:szCs w:val="24"/>
        </w:rPr>
        <w:t xml:space="preserve"> to order t</w:t>
      </w:r>
      <w:r w:rsidR="00F00056">
        <w:rPr>
          <w:rFonts w:ascii="Bookman Old Style" w:hAnsi="Bookman Old Style"/>
          <w:sz w:val="24"/>
          <w:szCs w:val="24"/>
        </w:rPr>
        <w:t>he applicant to desist from char</w:t>
      </w:r>
      <w:r>
        <w:rPr>
          <w:rFonts w:ascii="Bookman Old Style" w:hAnsi="Bookman Old Style"/>
          <w:sz w:val="24"/>
          <w:szCs w:val="24"/>
        </w:rPr>
        <w:t xml:space="preserve">ging an </w:t>
      </w:r>
      <w:r w:rsidR="00786B82">
        <w:rPr>
          <w:rFonts w:ascii="Bookman Old Style" w:hAnsi="Bookman Old Style"/>
          <w:sz w:val="24"/>
          <w:szCs w:val="24"/>
        </w:rPr>
        <w:t>un</w:t>
      </w:r>
      <w:r>
        <w:rPr>
          <w:rFonts w:ascii="Bookman Old Style" w:hAnsi="Bookman Old Style"/>
          <w:sz w:val="24"/>
          <w:szCs w:val="24"/>
        </w:rPr>
        <w:t>authorised tariff</w:t>
      </w:r>
      <w:r w:rsidR="009245D7">
        <w:rPr>
          <w:rFonts w:ascii="Bookman Old Style" w:hAnsi="Bookman Old Style"/>
          <w:sz w:val="24"/>
          <w:szCs w:val="24"/>
        </w:rPr>
        <w:t>.</w:t>
      </w:r>
    </w:p>
    <w:p w:rsidR="009245D7" w:rsidRDefault="009245D7" w:rsidP="00A1058B">
      <w:pPr>
        <w:spacing w:line="360" w:lineRule="auto"/>
        <w:jc w:val="both"/>
        <w:rPr>
          <w:rFonts w:ascii="Bookman Old Style" w:hAnsi="Bookman Old Style"/>
          <w:sz w:val="24"/>
          <w:szCs w:val="24"/>
        </w:rPr>
      </w:pPr>
    </w:p>
    <w:p w:rsidR="009E536C" w:rsidRDefault="00786B82" w:rsidP="00A1058B">
      <w:pPr>
        <w:spacing w:line="360" w:lineRule="auto"/>
        <w:jc w:val="both"/>
        <w:rPr>
          <w:rFonts w:ascii="Bookman Old Style" w:hAnsi="Bookman Old Style"/>
          <w:sz w:val="24"/>
          <w:szCs w:val="24"/>
        </w:rPr>
      </w:pPr>
      <w:r>
        <w:rPr>
          <w:rFonts w:ascii="Bookman Old Style" w:hAnsi="Bookman Old Style"/>
          <w:sz w:val="24"/>
          <w:szCs w:val="24"/>
        </w:rPr>
        <w:t>Further, M</w:t>
      </w:r>
      <w:r w:rsidR="009245D7">
        <w:rPr>
          <w:rFonts w:ascii="Bookman Old Style" w:hAnsi="Bookman Old Style"/>
          <w:sz w:val="24"/>
          <w:szCs w:val="24"/>
        </w:rPr>
        <w:t xml:space="preserve">s. Bwalya argued </w:t>
      </w:r>
      <w:r w:rsidR="000342DE">
        <w:rPr>
          <w:rFonts w:ascii="Bookman Old Style" w:hAnsi="Bookman Old Style"/>
          <w:sz w:val="24"/>
          <w:szCs w:val="24"/>
        </w:rPr>
        <w:t>that the tariff of US</w:t>
      </w:r>
      <w:r w:rsidR="009245D7">
        <w:rPr>
          <w:rFonts w:ascii="Bookman Old Style" w:hAnsi="Bookman Old Style"/>
          <w:sz w:val="24"/>
          <w:szCs w:val="24"/>
        </w:rPr>
        <w:t xml:space="preserve"> 9.5</w:t>
      </w:r>
      <w:r>
        <w:rPr>
          <w:rFonts w:ascii="Bookman Old Style" w:hAnsi="Bookman Old Style"/>
          <w:sz w:val="24"/>
          <w:szCs w:val="24"/>
        </w:rPr>
        <w:t xml:space="preserve"> cents</w:t>
      </w:r>
      <w:r w:rsidR="009245D7">
        <w:rPr>
          <w:rFonts w:ascii="Bookman Old Style" w:hAnsi="Bookman Old Style"/>
          <w:sz w:val="24"/>
          <w:szCs w:val="24"/>
        </w:rPr>
        <w:t xml:space="preserve">/kwh was neither </w:t>
      </w:r>
      <w:r w:rsidR="00C742E9">
        <w:rPr>
          <w:rFonts w:ascii="Bookman Old Style" w:hAnsi="Bookman Old Style"/>
          <w:sz w:val="24"/>
          <w:szCs w:val="24"/>
        </w:rPr>
        <w:t>impliedly</w:t>
      </w:r>
      <w:r w:rsidR="009245D7">
        <w:rPr>
          <w:rFonts w:ascii="Bookman Old Style" w:hAnsi="Bookman Old Style"/>
          <w:sz w:val="24"/>
          <w:szCs w:val="24"/>
        </w:rPr>
        <w:t xml:space="preserve"> nor expressly approved by the respondent</w:t>
      </w:r>
      <w:r w:rsidR="000342DE">
        <w:rPr>
          <w:rFonts w:ascii="Bookman Old Style" w:hAnsi="Bookman Old Style"/>
          <w:sz w:val="24"/>
          <w:szCs w:val="24"/>
        </w:rPr>
        <w:t>. She maintained</w:t>
      </w:r>
      <w:r w:rsidR="009245D7">
        <w:rPr>
          <w:rFonts w:ascii="Bookman Old Style" w:hAnsi="Bookman Old Style"/>
          <w:sz w:val="24"/>
          <w:szCs w:val="24"/>
        </w:rPr>
        <w:t xml:space="preserve"> </w:t>
      </w:r>
      <w:r w:rsidR="00C742E9">
        <w:rPr>
          <w:rFonts w:ascii="Bookman Old Style" w:hAnsi="Bookman Old Style"/>
          <w:sz w:val="24"/>
          <w:szCs w:val="24"/>
        </w:rPr>
        <w:t xml:space="preserve">that the purpose of considering the business plan, financial model, and the clarifications received was to determine the viability of the applicant’s </w:t>
      </w:r>
      <w:r w:rsidR="000342DE">
        <w:rPr>
          <w:rFonts w:ascii="Bookman Old Style" w:hAnsi="Bookman Old Style"/>
          <w:sz w:val="24"/>
          <w:szCs w:val="24"/>
        </w:rPr>
        <w:t xml:space="preserve">project </w:t>
      </w:r>
      <w:r w:rsidR="00C742E9">
        <w:rPr>
          <w:rFonts w:ascii="Bookman Old Style" w:hAnsi="Bookman Old Style"/>
          <w:sz w:val="24"/>
          <w:szCs w:val="24"/>
        </w:rPr>
        <w:t xml:space="preserve">and the application fee </w:t>
      </w:r>
      <w:r w:rsidR="000342DE">
        <w:rPr>
          <w:rFonts w:ascii="Bookman Old Style" w:hAnsi="Bookman Old Style"/>
          <w:sz w:val="24"/>
          <w:szCs w:val="24"/>
        </w:rPr>
        <w:t>to be paid by the applicant. Thus</w:t>
      </w:r>
      <w:r w:rsidR="00C742E9">
        <w:rPr>
          <w:rFonts w:ascii="Bookman Old Style" w:hAnsi="Bookman Old Style"/>
          <w:sz w:val="24"/>
          <w:szCs w:val="24"/>
        </w:rPr>
        <w:t xml:space="preserve"> </w:t>
      </w:r>
      <w:r>
        <w:rPr>
          <w:rFonts w:ascii="Bookman Old Style" w:hAnsi="Bookman Old Style"/>
          <w:sz w:val="24"/>
          <w:szCs w:val="24"/>
        </w:rPr>
        <w:t>the scrutiny</w:t>
      </w:r>
      <w:r w:rsidR="00C742E9">
        <w:rPr>
          <w:rFonts w:ascii="Bookman Old Style" w:hAnsi="Bookman Old Style"/>
          <w:sz w:val="24"/>
          <w:szCs w:val="24"/>
        </w:rPr>
        <w:t xml:space="preserve"> was conducted in terms of section 32 (2) (c) of the Energy Regulations (Licensing)</w:t>
      </w:r>
      <w:r w:rsidR="009E536C">
        <w:rPr>
          <w:rFonts w:ascii="Bookman Old Style" w:hAnsi="Bookman Old Style"/>
          <w:sz w:val="24"/>
          <w:szCs w:val="24"/>
        </w:rPr>
        <w:t>. Regulations____ statutory instrument number 2 of 1998.</w:t>
      </w:r>
    </w:p>
    <w:p w:rsidR="00B47058" w:rsidRDefault="009E536C" w:rsidP="00A1058B">
      <w:pPr>
        <w:spacing w:line="360" w:lineRule="auto"/>
        <w:jc w:val="both"/>
        <w:rPr>
          <w:rFonts w:ascii="Bookman Old Style" w:hAnsi="Bookman Old Style"/>
          <w:sz w:val="24"/>
          <w:szCs w:val="24"/>
        </w:rPr>
      </w:pPr>
      <w:r>
        <w:rPr>
          <w:rFonts w:ascii="Bookman Old Style" w:hAnsi="Bookman Old Style"/>
          <w:sz w:val="24"/>
          <w:szCs w:val="24"/>
        </w:rPr>
        <w:t>As regards the allegation of procedural impropriety</w:t>
      </w:r>
      <w:r w:rsidR="00786B82">
        <w:rPr>
          <w:rFonts w:ascii="Bookman Old Style" w:hAnsi="Bookman Old Style"/>
          <w:sz w:val="24"/>
          <w:szCs w:val="24"/>
        </w:rPr>
        <w:t>,</w:t>
      </w:r>
      <w:r>
        <w:rPr>
          <w:rFonts w:ascii="Bookman Old Style" w:hAnsi="Bookman Old Style"/>
          <w:sz w:val="24"/>
          <w:szCs w:val="24"/>
        </w:rPr>
        <w:t xml:space="preserve"> </w:t>
      </w:r>
      <w:r w:rsidR="00786B82">
        <w:rPr>
          <w:rFonts w:ascii="Bookman Old Style" w:hAnsi="Bookman Old Style"/>
          <w:sz w:val="24"/>
          <w:szCs w:val="24"/>
        </w:rPr>
        <w:t>M</w:t>
      </w:r>
      <w:r>
        <w:rPr>
          <w:rFonts w:ascii="Bookman Old Style" w:hAnsi="Bookman Old Style"/>
          <w:sz w:val="24"/>
          <w:szCs w:val="24"/>
        </w:rPr>
        <w:t xml:space="preserve">s. Bwalya </w:t>
      </w:r>
      <w:r w:rsidR="000342DE">
        <w:rPr>
          <w:rFonts w:ascii="Bookman Old Style" w:hAnsi="Bookman Old Style"/>
          <w:sz w:val="24"/>
          <w:szCs w:val="24"/>
        </w:rPr>
        <w:t xml:space="preserve">submitted </w:t>
      </w:r>
      <w:r>
        <w:rPr>
          <w:rFonts w:ascii="Bookman Old Style" w:hAnsi="Bookman Old Style"/>
          <w:sz w:val="24"/>
          <w:szCs w:val="24"/>
        </w:rPr>
        <w:t xml:space="preserve">that the applicant has failed to prove that the actions of the respondent in issuing </w:t>
      </w:r>
      <w:r>
        <w:rPr>
          <w:rFonts w:ascii="Bookman Old Style" w:hAnsi="Bookman Old Style"/>
          <w:sz w:val="24"/>
          <w:szCs w:val="24"/>
        </w:rPr>
        <w:lastRenderedPageBreak/>
        <w:t xml:space="preserve">the </w:t>
      </w:r>
      <w:r w:rsidR="00980B11">
        <w:rPr>
          <w:rFonts w:ascii="Bookman Old Style" w:hAnsi="Bookman Old Style"/>
          <w:sz w:val="24"/>
          <w:szCs w:val="24"/>
        </w:rPr>
        <w:t xml:space="preserve">Enforcement Notice </w:t>
      </w:r>
      <w:r>
        <w:rPr>
          <w:rFonts w:ascii="Bookman Old Style" w:hAnsi="Bookman Old Style"/>
          <w:sz w:val="24"/>
          <w:szCs w:val="24"/>
        </w:rPr>
        <w:t>contravened the laid down procedures of the respondent.</w:t>
      </w:r>
      <w:r w:rsidR="00EA37AA">
        <w:rPr>
          <w:rFonts w:ascii="Bookman Old Style" w:hAnsi="Bookman Old Style"/>
          <w:sz w:val="24"/>
          <w:szCs w:val="24"/>
        </w:rPr>
        <w:t xml:space="preserve"> </w:t>
      </w:r>
      <w:r w:rsidR="00980B11">
        <w:rPr>
          <w:rFonts w:ascii="Bookman Old Style" w:hAnsi="Bookman Old Style"/>
          <w:sz w:val="24"/>
          <w:szCs w:val="24"/>
        </w:rPr>
        <w:t xml:space="preserve">She argued </w:t>
      </w:r>
      <w:r w:rsidR="00A75116">
        <w:rPr>
          <w:rFonts w:ascii="Bookman Old Style" w:hAnsi="Bookman Old Style"/>
          <w:sz w:val="24"/>
          <w:szCs w:val="24"/>
        </w:rPr>
        <w:t>that in terms of section 6(1) (c) of the Energy Regulations Act, the respondent has the legal mandate to investigate complaints received from consumers on price adjustments made by a licensed entity</w:t>
      </w:r>
      <w:r w:rsidR="00980B11">
        <w:rPr>
          <w:rFonts w:ascii="Bookman Old Style" w:hAnsi="Bookman Old Style"/>
          <w:sz w:val="24"/>
          <w:szCs w:val="24"/>
        </w:rPr>
        <w:t>. A</w:t>
      </w:r>
      <w:r w:rsidR="00A75116">
        <w:rPr>
          <w:rFonts w:ascii="Bookman Old Style" w:hAnsi="Bookman Old Style"/>
          <w:sz w:val="24"/>
          <w:szCs w:val="24"/>
        </w:rPr>
        <w:t>nd to regulate such adjustments by the attachment of appropriate conditions or such other measures</w:t>
      </w:r>
      <w:r w:rsidR="00980B11">
        <w:rPr>
          <w:rFonts w:ascii="Bookman Old Style" w:hAnsi="Bookman Old Style"/>
          <w:sz w:val="24"/>
          <w:szCs w:val="24"/>
        </w:rPr>
        <w:t xml:space="preserve"> as the respondent may deem fit</w:t>
      </w:r>
      <w:r w:rsidR="00A75116">
        <w:rPr>
          <w:rFonts w:ascii="Bookman Old Style" w:hAnsi="Bookman Old Style"/>
          <w:sz w:val="24"/>
          <w:szCs w:val="24"/>
        </w:rPr>
        <w:t>.</w:t>
      </w:r>
      <w:r w:rsidR="00EA37AA">
        <w:rPr>
          <w:rFonts w:ascii="Bookman Old Style" w:hAnsi="Bookman Old Style"/>
          <w:sz w:val="24"/>
          <w:szCs w:val="24"/>
        </w:rPr>
        <w:t xml:space="preserve"> </w:t>
      </w:r>
      <w:r w:rsidR="00980B11">
        <w:rPr>
          <w:rFonts w:ascii="Bookman Old Style" w:hAnsi="Bookman Old Style"/>
          <w:sz w:val="24"/>
          <w:szCs w:val="24"/>
        </w:rPr>
        <w:t xml:space="preserve">She </w:t>
      </w:r>
      <w:r w:rsidR="00014015">
        <w:rPr>
          <w:rFonts w:ascii="Bookman Old Style" w:hAnsi="Bookman Old Style"/>
          <w:sz w:val="24"/>
          <w:szCs w:val="24"/>
        </w:rPr>
        <w:t>maintained that the respondent conducted an investigation into the</w:t>
      </w:r>
      <w:r w:rsidR="00980B11">
        <w:rPr>
          <w:rFonts w:ascii="Bookman Old Style" w:hAnsi="Bookman Old Style"/>
          <w:sz w:val="24"/>
          <w:szCs w:val="24"/>
        </w:rPr>
        <w:t xml:space="preserve"> complaint received and issued a</w:t>
      </w:r>
      <w:r w:rsidR="00014015">
        <w:rPr>
          <w:rFonts w:ascii="Bookman Old Style" w:hAnsi="Bookman Old Style"/>
          <w:sz w:val="24"/>
          <w:szCs w:val="24"/>
        </w:rPr>
        <w:t xml:space="preserve">n </w:t>
      </w:r>
      <w:r w:rsidR="00980B11">
        <w:rPr>
          <w:rFonts w:ascii="Bookman Old Style" w:hAnsi="Bookman Old Style"/>
          <w:sz w:val="24"/>
          <w:szCs w:val="24"/>
        </w:rPr>
        <w:t>Enforcement Notice</w:t>
      </w:r>
      <w:r w:rsidR="00014015">
        <w:rPr>
          <w:rFonts w:ascii="Bookman Old Style" w:hAnsi="Bookman Old Style"/>
          <w:sz w:val="24"/>
          <w:szCs w:val="24"/>
        </w:rPr>
        <w:t xml:space="preserve">. </w:t>
      </w:r>
      <w:r w:rsidR="00980B11">
        <w:rPr>
          <w:rFonts w:ascii="Bookman Old Style" w:hAnsi="Bookman Old Style"/>
          <w:sz w:val="24"/>
          <w:szCs w:val="24"/>
        </w:rPr>
        <w:t xml:space="preserve">She </w:t>
      </w:r>
      <w:r w:rsidR="00014015">
        <w:rPr>
          <w:rFonts w:ascii="Bookman Old Style" w:hAnsi="Bookman Old Style"/>
          <w:sz w:val="24"/>
          <w:szCs w:val="24"/>
        </w:rPr>
        <w:t xml:space="preserve">pressed that the applicant was duly accorded an opportunity to respondent to the issues raised in the </w:t>
      </w:r>
      <w:r w:rsidR="00980B11">
        <w:rPr>
          <w:rFonts w:ascii="Bookman Old Style" w:hAnsi="Bookman Old Style"/>
          <w:sz w:val="24"/>
          <w:szCs w:val="24"/>
        </w:rPr>
        <w:t>Enforcement Notice</w:t>
      </w:r>
      <w:r w:rsidR="00014015">
        <w:rPr>
          <w:rFonts w:ascii="Bookman Old Style" w:hAnsi="Bookman Old Style"/>
          <w:sz w:val="24"/>
          <w:szCs w:val="24"/>
        </w:rPr>
        <w:t xml:space="preserve">. </w:t>
      </w:r>
    </w:p>
    <w:p w:rsidR="00B47058" w:rsidRDefault="00B47058" w:rsidP="00A1058B">
      <w:pPr>
        <w:spacing w:line="360" w:lineRule="auto"/>
        <w:jc w:val="both"/>
        <w:rPr>
          <w:rFonts w:ascii="Bookman Old Style" w:hAnsi="Bookman Old Style"/>
          <w:sz w:val="24"/>
          <w:szCs w:val="24"/>
        </w:rPr>
      </w:pPr>
    </w:p>
    <w:p w:rsidR="00866F3A" w:rsidRDefault="00980B11" w:rsidP="00A1058B">
      <w:pPr>
        <w:spacing w:line="360" w:lineRule="auto"/>
        <w:jc w:val="both"/>
        <w:rPr>
          <w:rFonts w:ascii="Bookman Old Style" w:hAnsi="Bookman Old Style"/>
          <w:sz w:val="24"/>
          <w:szCs w:val="24"/>
        </w:rPr>
      </w:pPr>
      <w:r>
        <w:rPr>
          <w:rFonts w:ascii="Bookman Old Style" w:hAnsi="Bookman Old Style"/>
          <w:sz w:val="24"/>
          <w:szCs w:val="24"/>
        </w:rPr>
        <w:t xml:space="preserve">Furthermore, </w:t>
      </w:r>
      <w:r w:rsidR="00EA37AA">
        <w:rPr>
          <w:rFonts w:ascii="Bookman Old Style" w:hAnsi="Bookman Old Style"/>
          <w:sz w:val="24"/>
          <w:szCs w:val="24"/>
        </w:rPr>
        <w:t>M</w:t>
      </w:r>
      <w:r w:rsidR="00B47058">
        <w:rPr>
          <w:rFonts w:ascii="Bookman Old Style" w:hAnsi="Bookman Old Style"/>
          <w:sz w:val="24"/>
          <w:szCs w:val="24"/>
        </w:rPr>
        <w:t>s. Bwalya argued that the decision to investigate the complaint;</w:t>
      </w:r>
      <w:r w:rsidR="00304867">
        <w:rPr>
          <w:rFonts w:ascii="Bookman Old Style" w:hAnsi="Bookman Old Style"/>
          <w:sz w:val="24"/>
          <w:szCs w:val="24"/>
        </w:rPr>
        <w:t xml:space="preserve"> </w:t>
      </w:r>
      <w:r>
        <w:rPr>
          <w:rFonts w:ascii="Bookman Old Style" w:hAnsi="Bookman Old Style"/>
          <w:sz w:val="24"/>
          <w:szCs w:val="24"/>
        </w:rPr>
        <w:t xml:space="preserve">the </w:t>
      </w:r>
      <w:r w:rsidR="00EA37AA">
        <w:rPr>
          <w:rFonts w:ascii="Bookman Old Style" w:hAnsi="Bookman Old Style"/>
          <w:sz w:val="24"/>
          <w:szCs w:val="24"/>
        </w:rPr>
        <w:t>issuance</w:t>
      </w:r>
      <w:r>
        <w:rPr>
          <w:rFonts w:ascii="Bookman Old Style" w:hAnsi="Bookman Old Style"/>
          <w:sz w:val="24"/>
          <w:szCs w:val="24"/>
        </w:rPr>
        <w:t xml:space="preserve"> of </w:t>
      </w:r>
      <w:r w:rsidR="00304867">
        <w:rPr>
          <w:rFonts w:ascii="Bookman Old Style" w:hAnsi="Bookman Old Style"/>
          <w:sz w:val="24"/>
          <w:szCs w:val="24"/>
        </w:rPr>
        <w:t xml:space="preserve">the </w:t>
      </w:r>
      <w:r>
        <w:rPr>
          <w:rFonts w:ascii="Bookman Old Style" w:hAnsi="Bookman Old Style"/>
          <w:sz w:val="24"/>
          <w:szCs w:val="24"/>
        </w:rPr>
        <w:t>Enforcement Notice</w:t>
      </w:r>
      <w:r w:rsidR="00304867">
        <w:rPr>
          <w:rFonts w:ascii="Bookman Old Style" w:hAnsi="Bookman Old Style"/>
          <w:sz w:val="24"/>
          <w:szCs w:val="24"/>
        </w:rPr>
        <w:t xml:space="preserve">, and the </w:t>
      </w:r>
      <w:r>
        <w:rPr>
          <w:rFonts w:ascii="Bookman Old Style" w:hAnsi="Bookman Old Style"/>
          <w:sz w:val="24"/>
          <w:szCs w:val="24"/>
        </w:rPr>
        <w:t>order requiring</w:t>
      </w:r>
      <w:r w:rsidR="00304867">
        <w:rPr>
          <w:rFonts w:ascii="Bookman Old Style" w:hAnsi="Bookman Old Style"/>
          <w:sz w:val="24"/>
          <w:szCs w:val="24"/>
        </w:rPr>
        <w:t xml:space="preserve"> the applicant to apply for the provisio</w:t>
      </w:r>
      <w:r>
        <w:rPr>
          <w:rFonts w:ascii="Bookman Old Style" w:hAnsi="Bookman Old Style"/>
          <w:sz w:val="24"/>
          <w:szCs w:val="24"/>
        </w:rPr>
        <w:t>nal approval of the tariff of US</w:t>
      </w:r>
      <w:r w:rsidR="00304867">
        <w:rPr>
          <w:rFonts w:ascii="Bookman Old Style" w:hAnsi="Bookman Old Style"/>
          <w:sz w:val="24"/>
          <w:szCs w:val="24"/>
        </w:rPr>
        <w:t xml:space="preserve"> 9.5</w:t>
      </w:r>
      <w:r w:rsidR="00EA37AA">
        <w:rPr>
          <w:rFonts w:ascii="Bookman Old Style" w:hAnsi="Bookman Old Style"/>
          <w:sz w:val="24"/>
          <w:szCs w:val="24"/>
        </w:rPr>
        <w:t xml:space="preserve"> cents</w:t>
      </w:r>
      <w:r w:rsidR="00304867">
        <w:rPr>
          <w:rFonts w:ascii="Bookman Old Style" w:hAnsi="Bookman Old Style"/>
          <w:sz w:val="24"/>
          <w:szCs w:val="24"/>
        </w:rPr>
        <w:t>/kwh</w:t>
      </w:r>
      <w:r>
        <w:rPr>
          <w:rFonts w:ascii="Bookman Old Style" w:hAnsi="Bookman Old Style"/>
          <w:sz w:val="24"/>
          <w:szCs w:val="24"/>
        </w:rPr>
        <w:t>,</w:t>
      </w:r>
      <w:r w:rsidR="00304867">
        <w:rPr>
          <w:rFonts w:ascii="Bookman Old Style" w:hAnsi="Bookman Old Style"/>
          <w:sz w:val="24"/>
          <w:szCs w:val="24"/>
        </w:rPr>
        <w:t xml:space="preserve"> was done in accordance with the Electricity Act. </w:t>
      </w:r>
      <w:r>
        <w:rPr>
          <w:rFonts w:ascii="Bookman Old Style" w:hAnsi="Bookman Old Style"/>
          <w:sz w:val="24"/>
          <w:szCs w:val="24"/>
        </w:rPr>
        <w:t xml:space="preserve">She </w:t>
      </w:r>
      <w:r w:rsidR="00304867">
        <w:rPr>
          <w:rFonts w:ascii="Bookman Old Style" w:hAnsi="Bookman Old Style"/>
          <w:sz w:val="24"/>
          <w:szCs w:val="24"/>
        </w:rPr>
        <w:t>reiterated that</w:t>
      </w:r>
      <w:r>
        <w:rPr>
          <w:rFonts w:ascii="Bookman Old Style" w:hAnsi="Bookman Old Style"/>
          <w:sz w:val="24"/>
          <w:szCs w:val="24"/>
        </w:rPr>
        <w:t xml:space="preserve"> the principles of natural justice were complied with</w:t>
      </w:r>
      <w:r w:rsidR="00304867">
        <w:rPr>
          <w:rFonts w:ascii="Bookman Old Style" w:hAnsi="Bookman Old Style"/>
          <w:sz w:val="24"/>
          <w:szCs w:val="24"/>
        </w:rPr>
        <w:t xml:space="preserve"> in determining the</w:t>
      </w:r>
      <w:r>
        <w:rPr>
          <w:rFonts w:ascii="Bookman Old Style" w:hAnsi="Bookman Old Style"/>
          <w:sz w:val="24"/>
          <w:szCs w:val="24"/>
        </w:rPr>
        <w:t xml:space="preserve"> tariff.</w:t>
      </w:r>
      <w:r w:rsidR="00304867">
        <w:rPr>
          <w:rFonts w:ascii="Bookman Old Style" w:hAnsi="Bookman Old Style"/>
          <w:sz w:val="24"/>
          <w:szCs w:val="24"/>
        </w:rPr>
        <w:t xml:space="preserve"> And </w:t>
      </w:r>
      <w:r>
        <w:rPr>
          <w:rFonts w:ascii="Bookman Old Style" w:hAnsi="Bookman Old Style"/>
          <w:sz w:val="24"/>
          <w:szCs w:val="24"/>
        </w:rPr>
        <w:t>an</w:t>
      </w:r>
      <w:r w:rsidR="00D508A5">
        <w:rPr>
          <w:rFonts w:ascii="Bookman Old Style" w:hAnsi="Bookman Old Style"/>
          <w:sz w:val="24"/>
          <w:szCs w:val="24"/>
        </w:rPr>
        <w:t xml:space="preserve"> </w:t>
      </w:r>
      <w:r>
        <w:rPr>
          <w:rFonts w:ascii="Bookman Old Style" w:hAnsi="Bookman Old Style"/>
          <w:sz w:val="24"/>
          <w:szCs w:val="24"/>
        </w:rPr>
        <w:t xml:space="preserve">any rate, </w:t>
      </w:r>
      <w:r w:rsidR="00304867">
        <w:rPr>
          <w:rFonts w:ascii="Bookman Old Style" w:hAnsi="Bookman Old Style"/>
          <w:sz w:val="24"/>
          <w:szCs w:val="24"/>
        </w:rPr>
        <w:t>the tariff was determined</w:t>
      </w:r>
      <w:r>
        <w:rPr>
          <w:rFonts w:ascii="Bookman Old Style" w:hAnsi="Bookman Old Style"/>
          <w:sz w:val="24"/>
          <w:szCs w:val="24"/>
        </w:rPr>
        <w:t xml:space="preserve"> after giv</w:t>
      </w:r>
      <w:r w:rsidR="008B226B">
        <w:rPr>
          <w:rFonts w:ascii="Bookman Old Style" w:hAnsi="Bookman Old Style"/>
          <w:sz w:val="24"/>
          <w:szCs w:val="24"/>
        </w:rPr>
        <w:t xml:space="preserve">ing the applicant an opportunity </w:t>
      </w:r>
      <w:r>
        <w:rPr>
          <w:rFonts w:ascii="Bookman Old Style" w:hAnsi="Bookman Old Style"/>
          <w:sz w:val="24"/>
          <w:szCs w:val="24"/>
        </w:rPr>
        <w:t xml:space="preserve">to </w:t>
      </w:r>
      <w:r w:rsidR="008B226B">
        <w:rPr>
          <w:rFonts w:ascii="Bookman Old Style" w:hAnsi="Bookman Old Style"/>
          <w:sz w:val="24"/>
          <w:szCs w:val="24"/>
        </w:rPr>
        <w:t>be heard</w:t>
      </w:r>
      <w:r>
        <w:rPr>
          <w:rFonts w:ascii="Bookman Old Style" w:hAnsi="Bookman Old Style"/>
          <w:sz w:val="24"/>
          <w:szCs w:val="24"/>
        </w:rPr>
        <w:t>. U</w:t>
      </w:r>
      <w:r w:rsidR="008B226B">
        <w:rPr>
          <w:rFonts w:ascii="Bookman Old Style" w:hAnsi="Bookman Old Style"/>
          <w:sz w:val="24"/>
          <w:szCs w:val="24"/>
        </w:rPr>
        <w:t>ltimately</w:t>
      </w:r>
      <w:r>
        <w:rPr>
          <w:rFonts w:ascii="Bookman Old Style" w:hAnsi="Bookman Old Style"/>
          <w:sz w:val="24"/>
          <w:szCs w:val="24"/>
        </w:rPr>
        <w:t>,</w:t>
      </w:r>
      <w:r w:rsidR="008B226B">
        <w:rPr>
          <w:rFonts w:ascii="Bookman Old Style" w:hAnsi="Bookman Old Style"/>
          <w:sz w:val="24"/>
          <w:szCs w:val="24"/>
        </w:rPr>
        <w:t xml:space="preserve"> Mrs. Bwalya submitted that the failure by the applicant to prove the grounds upon which </w:t>
      </w:r>
      <w:r>
        <w:rPr>
          <w:rFonts w:ascii="Bookman Old Style" w:hAnsi="Bookman Old Style"/>
          <w:sz w:val="24"/>
          <w:szCs w:val="24"/>
        </w:rPr>
        <w:t xml:space="preserve">the </w:t>
      </w:r>
      <w:r w:rsidR="008B226B">
        <w:rPr>
          <w:rFonts w:ascii="Bookman Old Style" w:hAnsi="Bookman Old Style"/>
          <w:sz w:val="24"/>
          <w:szCs w:val="24"/>
        </w:rPr>
        <w:t xml:space="preserve">various reliefs are sought </w:t>
      </w:r>
      <w:r w:rsidR="00D508A5">
        <w:rPr>
          <w:rFonts w:ascii="Bookman Old Style" w:hAnsi="Bookman Old Style"/>
          <w:sz w:val="24"/>
          <w:szCs w:val="24"/>
        </w:rPr>
        <w:t xml:space="preserve">should </w:t>
      </w:r>
      <w:r w:rsidR="00EA37AA">
        <w:rPr>
          <w:rFonts w:ascii="Bookman Old Style" w:hAnsi="Bookman Old Style"/>
          <w:sz w:val="24"/>
          <w:szCs w:val="24"/>
        </w:rPr>
        <w:t xml:space="preserve">result in </w:t>
      </w:r>
      <w:r w:rsidR="00D508A5">
        <w:rPr>
          <w:rFonts w:ascii="Bookman Old Style" w:hAnsi="Bookman Old Style"/>
          <w:sz w:val="24"/>
          <w:szCs w:val="24"/>
        </w:rPr>
        <w:t>the application</w:t>
      </w:r>
      <w:r w:rsidR="008B226B">
        <w:rPr>
          <w:rFonts w:ascii="Bookman Old Style" w:hAnsi="Bookman Old Style"/>
          <w:sz w:val="24"/>
          <w:szCs w:val="24"/>
        </w:rPr>
        <w:t xml:space="preserve"> being dismissed. And conversely the decisions by the respondent should be upheld. </w:t>
      </w:r>
    </w:p>
    <w:p w:rsidR="00CC73FD" w:rsidRDefault="00CC73FD" w:rsidP="00A1058B">
      <w:pPr>
        <w:spacing w:line="360" w:lineRule="auto"/>
        <w:jc w:val="both"/>
        <w:rPr>
          <w:rFonts w:ascii="Bookman Old Style" w:hAnsi="Bookman Old Style"/>
          <w:sz w:val="24"/>
          <w:szCs w:val="24"/>
        </w:rPr>
      </w:pPr>
    </w:p>
    <w:p w:rsidR="00BC0B7B" w:rsidRDefault="00866F3A" w:rsidP="00AD66EA">
      <w:pPr>
        <w:spacing w:line="360" w:lineRule="auto"/>
        <w:jc w:val="both"/>
        <w:rPr>
          <w:rFonts w:ascii="Bookman Old Style" w:hAnsi="Bookman Old Style"/>
          <w:sz w:val="24"/>
          <w:szCs w:val="24"/>
        </w:rPr>
      </w:pPr>
      <w:r>
        <w:rPr>
          <w:rFonts w:ascii="Bookman Old Style" w:hAnsi="Bookman Old Style"/>
          <w:sz w:val="24"/>
          <w:szCs w:val="24"/>
        </w:rPr>
        <w:t>I am indebted to counsel for their spirited arguments, a</w:t>
      </w:r>
      <w:r w:rsidR="00BC0B7B">
        <w:rPr>
          <w:rFonts w:ascii="Bookman Old Style" w:hAnsi="Bookman Old Style"/>
          <w:sz w:val="24"/>
          <w:szCs w:val="24"/>
        </w:rPr>
        <w:t>nd well researched submissions.</w:t>
      </w:r>
      <w:r w:rsidR="00AD66EA">
        <w:rPr>
          <w:rFonts w:ascii="Bookman Old Style" w:hAnsi="Bookman Old Style"/>
          <w:sz w:val="24"/>
          <w:szCs w:val="24"/>
        </w:rPr>
        <w:t xml:space="preserve"> In order to appreciate the legal issues that </w:t>
      </w:r>
      <w:r w:rsidR="00EA37AA">
        <w:rPr>
          <w:rFonts w:ascii="Bookman Old Style" w:hAnsi="Bookman Old Style"/>
          <w:sz w:val="24"/>
          <w:szCs w:val="24"/>
        </w:rPr>
        <w:t xml:space="preserve">are </w:t>
      </w:r>
      <w:r w:rsidR="00AD66EA">
        <w:rPr>
          <w:rFonts w:ascii="Bookman Old Style" w:hAnsi="Bookman Old Style"/>
          <w:sz w:val="24"/>
          <w:szCs w:val="24"/>
        </w:rPr>
        <w:t>imported into this case</w:t>
      </w:r>
      <w:r w:rsidR="00EA37AA">
        <w:rPr>
          <w:rFonts w:ascii="Bookman Old Style" w:hAnsi="Bookman Old Style"/>
          <w:sz w:val="24"/>
          <w:szCs w:val="24"/>
        </w:rPr>
        <w:t>,</w:t>
      </w:r>
      <w:r w:rsidR="00AD66EA">
        <w:rPr>
          <w:rFonts w:ascii="Bookman Old Style" w:hAnsi="Bookman Old Style"/>
          <w:sz w:val="24"/>
          <w:szCs w:val="24"/>
        </w:rPr>
        <w:t xml:space="preserve"> it is necessary to discuss the relevant law, or princ</w:t>
      </w:r>
      <w:r w:rsidR="00EA37AA">
        <w:rPr>
          <w:rFonts w:ascii="Bookman Old Style" w:hAnsi="Bookman Old Style"/>
          <w:sz w:val="24"/>
          <w:szCs w:val="24"/>
        </w:rPr>
        <w:t>iples. The law will be discussed</w:t>
      </w:r>
      <w:r w:rsidR="00AD66EA">
        <w:rPr>
          <w:rFonts w:ascii="Bookman Old Style" w:hAnsi="Bookman Old Style"/>
          <w:sz w:val="24"/>
          <w:szCs w:val="24"/>
        </w:rPr>
        <w:t xml:space="preserve"> under the following heads: illegality; procedural impropriety; unreasonableness; legitima</w:t>
      </w:r>
      <w:r w:rsidR="00455AC1">
        <w:rPr>
          <w:rFonts w:ascii="Bookman Old Style" w:hAnsi="Bookman Old Style"/>
          <w:sz w:val="24"/>
          <w:szCs w:val="24"/>
        </w:rPr>
        <w:t>te expectation; estoppel</w:t>
      </w:r>
      <w:r w:rsidR="00EA37AA">
        <w:rPr>
          <w:rFonts w:ascii="Bookman Old Style" w:hAnsi="Bookman Old Style"/>
          <w:sz w:val="24"/>
          <w:szCs w:val="24"/>
        </w:rPr>
        <w:t>, and b</w:t>
      </w:r>
      <w:r w:rsidR="00AD66EA">
        <w:rPr>
          <w:rFonts w:ascii="Bookman Old Style" w:hAnsi="Bookman Old Style"/>
          <w:sz w:val="24"/>
          <w:szCs w:val="24"/>
        </w:rPr>
        <w:t xml:space="preserve">ad faith. </w:t>
      </w:r>
    </w:p>
    <w:p w:rsidR="00CB4243" w:rsidRDefault="00CB4243" w:rsidP="00AD66EA">
      <w:pPr>
        <w:spacing w:line="360" w:lineRule="auto"/>
        <w:jc w:val="both"/>
        <w:rPr>
          <w:rFonts w:ascii="Bookman Old Style" w:hAnsi="Bookman Old Style"/>
          <w:sz w:val="24"/>
          <w:szCs w:val="24"/>
        </w:rPr>
      </w:pPr>
    </w:p>
    <w:p w:rsidR="00CB4243" w:rsidRPr="00CB4243" w:rsidRDefault="00CB4243" w:rsidP="00AD66EA">
      <w:pPr>
        <w:spacing w:line="360" w:lineRule="auto"/>
        <w:jc w:val="both"/>
        <w:rPr>
          <w:rFonts w:ascii="Bookman Old Style" w:hAnsi="Bookman Old Style"/>
          <w:b/>
          <w:sz w:val="24"/>
          <w:szCs w:val="24"/>
        </w:rPr>
      </w:pPr>
      <w:r w:rsidRPr="00CB4243">
        <w:rPr>
          <w:rFonts w:ascii="Bookman Old Style" w:hAnsi="Bookman Old Style"/>
          <w:b/>
          <w:sz w:val="24"/>
          <w:szCs w:val="24"/>
        </w:rPr>
        <w:lastRenderedPageBreak/>
        <w:t>GROUNDS FOR JUDICIAL REVIEW</w:t>
      </w:r>
    </w:p>
    <w:p w:rsidR="00520583" w:rsidRDefault="00CB4243" w:rsidP="00AD66EA">
      <w:pPr>
        <w:spacing w:line="360" w:lineRule="auto"/>
        <w:jc w:val="both"/>
        <w:rPr>
          <w:rFonts w:ascii="Bookman Old Style" w:hAnsi="Bookman Old Style"/>
          <w:sz w:val="24"/>
          <w:szCs w:val="24"/>
        </w:rPr>
      </w:pPr>
      <w:r>
        <w:rPr>
          <w:rFonts w:ascii="Bookman Old Style" w:hAnsi="Bookman Old Style"/>
          <w:sz w:val="24"/>
          <w:szCs w:val="24"/>
        </w:rPr>
        <w:t>It is trite knowledge</w:t>
      </w:r>
      <w:r w:rsidR="0028219C">
        <w:rPr>
          <w:rFonts w:ascii="Bookman Old Style" w:hAnsi="Bookman Old Style"/>
          <w:sz w:val="24"/>
          <w:szCs w:val="24"/>
        </w:rPr>
        <w:t>,</w:t>
      </w:r>
      <w:r>
        <w:rPr>
          <w:rFonts w:ascii="Bookman Old Style" w:hAnsi="Bookman Old Style"/>
          <w:sz w:val="24"/>
          <w:szCs w:val="24"/>
        </w:rPr>
        <w:t xml:space="preserve"> following the celebrated statement of Lord Dipl</w:t>
      </w:r>
      <w:r w:rsidR="00194A47">
        <w:rPr>
          <w:rFonts w:ascii="Bookman Old Style" w:hAnsi="Bookman Old Style"/>
          <w:sz w:val="24"/>
          <w:szCs w:val="24"/>
        </w:rPr>
        <w:t>o</w:t>
      </w:r>
      <w:r w:rsidR="00EA37AA">
        <w:rPr>
          <w:rFonts w:ascii="Bookman Old Style" w:hAnsi="Bookman Old Style"/>
          <w:sz w:val="24"/>
          <w:szCs w:val="24"/>
        </w:rPr>
        <w:t xml:space="preserve">ck in </w:t>
      </w:r>
      <w:r w:rsidR="00EA37AA" w:rsidRPr="0028219C">
        <w:rPr>
          <w:rFonts w:ascii="Bookman Old Style" w:hAnsi="Bookman Old Style"/>
          <w:i/>
          <w:sz w:val="24"/>
          <w:szCs w:val="24"/>
        </w:rPr>
        <w:t>C</w:t>
      </w:r>
      <w:r w:rsidRPr="0028219C">
        <w:rPr>
          <w:rFonts w:ascii="Bookman Old Style" w:hAnsi="Bookman Old Style"/>
          <w:i/>
          <w:sz w:val="24"/>
          <w:szCs w:val="24"/>
        </w:rPr>
        <w:t>ouncil of</w:t>
      </w:r>
      <w:r>
        <w:rPr>
          <w:rFonts w:ascii="Bookman Old Style" w:hAnsi="Bookman Old Style"/>
          <w:sz w:val="24"/>
          <w:szCs w:val="24"/>
        </w:rPr>
        <w:t xml:space="preserve"> </w:t>
      </w:r>
      <w:r w:rsidRPr="00BB0803">
        <w:rPr>
          <w:rFonts w:ascii="Bookman Old Style" w:hAnsi="Bookman Old Style"/>
          <w:i/>
          <w:sz w:val="24"/>
          <w:szCs w:val="24"/>
        </w:rPr>
        <w:t>Civil Service Unions, and Others v Minister for the Civil Service [1985] A.C. 374,</w:t>
      </w:r>
      <w:r>
        <w:rPr>
          <w:rFonts w:ascii="Bookman Old Style" w:hAnsi="Bookman Old Style"/>
          <w:sz w:val="24"/>
          <w:szCs w:val="24"/>
        </w:rPr>
        <w:t xml:space="preserve"> that</w:t>
      </w:r>
      <w:r w:rsidR="00054698">
        <w:rPr>
          <w:rFonts w:ascii="Bookman Old Style" w:hAnsi="Bookman Old Style"/>
          <w:sz w:val="24"/>
          <w:szCs w:val="24"/>
        </w:rPr>
        <w:t xml:space="preserve"> </w:t>
      </w:r>
      <w:r w:rsidR="00455AC1">
        <w:rPr>
          <w:rFonts w:ascii="Bookman Old Style" w:hAnsi="Bookman Old Style"/>
          <w:sz w:val="24"/>
          <w:szCs w:val="24"/>
        </w:rPr>
        <w:t>judicial</w:t>
      </w:r>
      <w:r w:rsidR="00054698">
        <w:rPr>
          <w:rFonts w:ascii="Bookman Old Style" w:hAnsi="Bookman Old Style"/>
          <w:sz w:val="24"/>
          <w:szCs w:val="24"/>
        </w:rPr>
        <w:t xml:space="preserve"> review has developed to a stage today where administrative actions </w:t>
      </w:r>
      <w:r w:rsidR="00455AC1">
        <w:rPr>
          <w:rFonts w:ascii="Bookman Old Style" w:hAnsi="Bookman Old Style"/>
          <w:sz w:val="24"/>
          <w:szCs w:val="24"/>
        </w:rPr>
        <w:t xml:space="preserve">are conveniently reviewed </w:t>
      </w:r>
      <w:r w:rsidR="00054698">
        <w:rPr>
          <w:rFonts w:ascii="Bookman Old Style" w:hAnsi="Bookman Old Style"/>
          <w:sz w:val="24"/>
          <w:szCs w:val="24"/>
        </w:rPr>
        <w:t xml:space="preserve">under three heads, or grounds. Namely, </w:t>
      </w:r>
      <w:r w:rsidR="00054698" w:rsidRPr="00054698">
        <w:rPr>
          <w:rFonts w:ascii="Bookman Old Style" w:hAnsi="Bookman Old Style"/>
          <w:i/>
          <w:sz w:val="24"/>
          <w:szCs w:val="24"/>
        </w:rPr>
        <w:t>“illegality,”</w:t>
      </w:r>
      <w:r w:rsidR="00455AC1">
        <w:rPr>
          <w:rFonts w:ascii="Bookman Old Style" w:hAnsi="Bookman Old Style"/>
          <w:i/>
          <w:sz w:val="24"/>
          <w:szCs w:val="24"/>
        </w:rPr>
        <w:t xml:space="preserve"> “procedural i</w:t>
      </w:r>
      <w:r w:rsidR="00EA37AA">
        <w:rPr>
          <w:rFonts w:ascii="Bookman Old Style" w:hAnsi="Bookman Old Style"/>
          <w:i/>
          <w:sz w:val="24"/>
          <w:szCs w:val="24"/>
        </w:rPr>
        <w:t>mpropriety,” “unreasonableness”</w:t>
      </w:r>
      <w:r w:rsidR="00455AC1">
        <w:rPr>
          <w:rFonts w:ascii="Bookman Old Style" w:hAnsi="Bookman Old Style"/>
          <w:i/>
          <w:sz w:val="24"/>
          <w:szCs w:val="24"/>
        </w:rPr>
        <w:t xml:space="preserve"> or “irrationality”</w:t>
      </w:r>
      <w:r w:rsidR="00EA37AA">
        <w:rPr>
          <w:rFonts w:ascii="Bookman Old Style" w:hAnsi="Bookman Old Style"/>
          <w:i/>
          <w:sz w:val="24"/>
          <w:szCs w:val="24"/>
        </w:rPr>
        <w:t>.</w:t>
      </w:r>
      <w:r w:rsidR="00054698">
        <w:rPr>
          <w:rFonts w:ascii="Bookman Old Style" w:hAnsi="Bookman Old Style"/>
          <w:sz w:val="24"/>
          <w:szCs w:val="24"/>
        </w:rPr>
        <w:t xml:space="preserve"> I will briefly consider the import of these three heads, or grounds of judicial review</w:t>
      </w:r>
      <w:r w:rsidR="00520583">
        <w:rPr>
          <w:rFonts w:ascii="Bookman Old Style" w:hAnsi="Bookman Old Style"/>
          <w:sz w:val="24"/>
          <w:szCs w:val="24"/>
        </w:rPr>
        <w:t xml:space="preserve"> below. </w:t>
      </w:r>
    </w:p>
    <w:p w:rsidR="00520583" w:rsidRDefault="00520583" w:rsidP="00AD66EA">
      <w:pPr>
        <w:spacing w:line="360" w:lineRule="auto"/>
        <w:jc w:val="both"/>
        <w:rPr>
          <w:rFonts w:ascii="Bookman Old Style" w:hAnsi="Bookman Old Style"/>
          <w:sz w:val="24"/>
          <w:szCs w:val="24"/>
        </w:rPr>
      </w:pPr>
    </w:p>
    <w:p w:rsidR="00520583" w:rsidRPr="00520583" w:rsidRDefault="00520583" w:rsidP="00AD66EA">
      <w:pPr>
        <w:spacing w:line="360" w:lineRule="auto"/>
        <w:jc w:val="both"/>
        <w:rPr>
          <w:rFonts w:ascii="Bookman Old Style" w:hAnsi="Bookman Old Style"/>
          <w:b/>
          <w:sz w:val="24"/>
          <w:szCs w:val="24"/>
        </w:rPr>
      </w:pPr>
      <w:r w:rsidRPr="00520583">
        <w:rPr>
          <w:rFonts w:ascii="Bookman Old Style" w:hAnsi="Bookman Old Style"/>
          <w:b/>
          <w:sz w:val="24"/>
          <w:szCs w:val="24"/>
        </w:rPr>
        <w:t xml:space="preserve">ILLEGALITY. </w:t>
      </w:r>
    </w:p>
    <w:p w:rsidR="009277C7" w:rsidRDefault="00520583" w:rsidP="00AD66EA">
      <w:pPr>
        <w:spacing w:line="360" w:lineRule="auto"/>
        <w:jc w:val="both"/>
        <w:rPr>
          <w:rFonts w:ascii="Bookman Old Style" w:hAnsi="Bookman Old Style"/>
          <w:sz w:val="24"/>
          <w:szCs w:val="24"/>
        </w:rPr>
      </w:pPr>
      <w:r>
        <w:rPr>
          <w:rFonts w:ascii="Bookman Old Style" w:hAnsi="Bookman Old Style"/>
          <w:sz w:val="24"/>
          <w:szCs w:val="24"/>
        </w:rPr>
        <w:t xml:space="preserve">Under the ground of </w:t>
      </w:r>
      <w:r w:rsidRPr="00EA37AA">
        <w:rPr>
          <w:rFonts w:ascii="Bookman Old Style" w:hAnsi="Bookman Old Style"/>
          <w:i/>
          <w:sz w:val="24"/>
          <w:szCs w:val="24"/>
        </w:rPr>
        <w:t>“illegality”</w:t>
      </w:r>
      <w:r>
        <w:rPr>
          <w:rFonts w:ascii="Bookman Old Style" w:hAnsi="Bookman Old Style"/>
          <w:sz w:val="24"/>
          <w:szCs w:val="24"/>
        </w:rPr>
        <w:t xml:space="preserve"> the Court seeks to establish </w:t>
      </w:r>
      <w:r w:rsidR="0028219C">
        <w:rPr>
          <w:rFonts w:ascii="Bookman Old Style" w:hAnsi="Bookman Old Style"/>
          <w:sz w:val="24"/>
          <w:szCs w:val="24"/>
        </w:rPr>
        <w:t>whether a decision-</w:t>
      </w:r>
      <w:r w:rsidR="00EA37AA">
        <w:rPr>
          <w:rFonts w:ascii="Bookman Old Style" w:hAnsi="Bookman Old Style"/>
          <w:sz w:val="24"/>
          <w:szCs w:val="24"/>
        </w:rPr>
        <w:t>maker has act</w:t>
      </w:r>
      <w:r>
        <w:rPr>
          <w:rFonts w:ascii="Bookman Old Style" w:hAnsi="Bookman Old Style"/>
          <w:sz w:val="24"/>
          <w:szCs w:val="24"/>
        </w:rPr>
        <w:t>ed within the purview of the law that regulates his decision making power, and has consequently given proper</w:t>
      </w:r>
      <w:r w:rsidR="00194A47">
        <w:rPr>
          <w:rFonts w:ascii="Bookman Old Style" w:hAnsi="Bookman Old Style"/>
          <w:sz w:val="24"/>
          <w:szCs w:val="24"/>
        </w:rPr>
        <w:t xml:space="preserve"> effect to it. Thus </w:t>
      </w:r>
      <w:r w:rsidR="00EA37AA">
        <w:rPr>
          <w:rFonts w:ascii="Bookman Old Style" w:hAnsi="Bookman Old Style"/>
          <w:sz w:val="24"/>
          <w:szCs w:val="24"/>
        </w:rPr>
        <w:t xml:space="preserve">an </w:t>
      </w:r>
      <w:r w:rsidR="00194A47">
        <w:rPr>
          <w:rFonts w:ascii="Bookman Old Style" w:hAnsi="Bookman Old Style"/>
          <w:sz w:val="24"/>
          <w:szCs w:val="24"/>
        </w:rPr>
        <w:t>administrative dec</w:t>
      </w:r>
      <w:r w:rsidR="00EA37AA">
        <w:rPr>
          <w:rFonts w:ascii="Bookman Old Style" w:hAnsi="Bookman Old Style"/>
          <w:sz w:val="24"/>
          <w:szCs w:val="24"/>
        </w:rPr>
        <w:t>ision, or action is fla</w:t>
      </w:r>
      <w:r w:rsidR="0028219C">
        <w:rPr>
          <w:rFonts w:ascii="Bookman Old Style" w:hAnsi="Bookman Old Style"/>
          <w:sz w:val="24"/>
          <w:szCs w:val="24"/>
        </w:rPr>
        <w:t>wed</w:t>
      </w:r>
      <w:r w:rsidR="00BB0803">
        <w:rPr>
          <w:rFonts w:ascii="Bookman Old Style" w:hAnsi="Bookman Old Style"/>
          <w:sz w:val="24"/>
          <w:szCs w:val="24"/>
        </w:rPr>
        <w:t xml:space="preserve"> and illegal</w:t>
      </w:r>
      <w:r w:rsidR="0028219C">
        <w:rPr>
          <w:rFonts w:ascii="Bookman Old Style" w:hAnsi="Bookman Old Style"/>
          <w:sz w:val="24"/>
          <w:szCs w:val="24"/>
        </w:rPr>
        <w:t>,</w:t>
      </w:r>
      <w:r w:rsidR="00BB0803">
        <w:rPr>
          <w:rFonts w:ascii="Bookman Old Style" w:hAnsi="Bookman Old Style"/>
          <w:sz w:val="24"/>
          <w:szCs w:val="24"/>
        </w:rPr>
        <w:t xml:space="preserve"> if it falls outside the parameters of the law that regulates the exercise of the power. According to Harry Woo</w:t>
      </w:r>
      <w:r w:rsidR="00EA37AA">
        <w:rPr>
          <w:rFonts w:ascii="Bookman Old Style" w:hAnsi="Bookman Old Style"/>
          <w:sz w:val="24"/>
          <w:szCs w:val="24"/>
        </w:rPr>
        <w:t>lf, Jeffrey Jowell, and Andrew L</w:t>
      </w:r>
      <w:r w:rsidR="00BB0803">
        <w:rPr>
          <w:rFonts w:ascii="Bookman Old Style" w:hAnsi="Bookman Old Style"/>
          <w:sz w:val="24"/>
          <w:szCs w:val="24"/>
        </w:rPr>
        <w:t xml:space="preserve">e Seur, </w:t>
      </w:r>
      <w:r w:rsidR="00BB0803" w:rsidRPr="00BB0803">
        <w:rPr>
          <w:rFonts w:ascii="Bookman Old Style" w:hAnsi="Bookman Old Style"/>
          <w:sz w:val="24"/>
          <w:szCs w:val="24"/>
          <w:u w:val="single"/>
        </w:rPr>
        <w:t>De Smith’s Judicial Review</w:t>
      </w:r>
      <w:r w:rsidR="00BB0803">
        <w:rPr>
          <w:rFonts w:ascii="Bookman Old Style" w:hAnsi="Bookman Old Style"/>
          <w:sz w:val="24"/>
          <w:szCs w:val="24"/>
        </w:rPr>
        <w:t>, sixth edition, (L</w:t>
      </w:r>
      <w:r w:rsidR="00EA37AA">
        <w:rPr>
          <w:rFonts w:ascii="Bookman Old Style" w:hAnsi="Bookman Old Style"/>
          <w:sz w:val="24"/>
          <w:szCs w:val="24"/>
        </w:rPr>
        <w:t>ondon Sweet, and Maxwell, 2007), i</w:t>
      </w:r>
      <w:r w:rsidR="00BB0803">
        <w:rPr>
          <w:rFonts w:ascii="Bookman Old Style" w:hAnsi="Bookman Old Style"/>
          <w:sz w:val="24"/>
          <w:szCs w:val="24"/>
        </w:rPr>
        <w:t>n paragraph 5 – 002</w:t>
      </w:r>
      <w:r w:rsidR="00EA37AA">
        <w:rPr>
          <w:rFonts w:ascii="Bookman Old Style" w:hAnsi="Bookman Old Style"/>
          <w:sz w:val="24"/>
          <w:szCs w:val="24"/>
        </w:rPr>
        <w:t>,</w:t>
      </w:r>
      <w:r w:rsidR="00BB0803">
        <w:rPr>
          <w:rFonts w:ascii="Bookman Old Style" w:hAnsi="Bookman Old Style"/>
          <w:sz w:val="24"/>
          <w:szCs w:val="24"/>
        </w:rPr>
        <w:t xml:space="preserve"> at page 225, a decision is illegal if it:</w:t>
      </w:r>
    </w:p>
    <w:p w:rsidR="009277C7" w:rsidRDefault="009277C7" w:rsidP="009277C7">
      <w:pPr>
        <w:pStyle w:val="ListParagraph"/>
        <w:numPr>
          <w:ilvl w:val="0"/>
          <w:numId w:val="21"/>
        </w:numPr>
        <w:spacing w:line="360" w:lineRule="auto"/>
        <w:jc w:val="both"/>
        <w:rPr>
          <w:rFonts w:ascii="Bookman Old Style" w:hAnsi="Bookman Old Style"/>
          <w:sz w:val="24"/>
          <w:szCs w:val="24"/>
        </w:rPr>
      </w:pPr>
      <w:r>
        <w:rPr>
          <w:rFonts w:ascii="Bookman Old Style" w:hAnsi="Bookman Old Style"/>
          <w:sz w:val="24"/>
          <w:szCs w:val="24"/>
        </w:rPr>
        <w:t xml:space="preserve">Contravenes, or exceeds the terms of the power which authorises the making of the decision; </w:t>
      </w:r>
    </w:p>
    <w:p w:rsidR="009277C7" w:rsidRDefault="009277C7" w:rsidP="009277C7">
      <w:pPr>
        <w:pStyle w:val="ListParagraph"/>
        <w:numPr>
          <w:ilvl w:val="0"/>
          <w:numId w:val="21"/>
        </w:numPr>
        <w:spacing w:line="360" w:lineRule="auto"/>
        <w:jc w:val="both"/>
        <w:rPr>
          <w:rFonts w:ascii="Bookman Old Style" w:hAnsi="Bookman Old Style"/>
          <w:sz w:val="24"/>
          <w:szCs w:val="24"/>
        </w:rPr>
      </w:pPr>
      <w:r>
        <w:rPr>
          <w:rFonts w:ascii="Bookman Old Style" w:hAnsi="Bookman Old Style"/>
          <w:sz w:val="24"/>
          <w:szCs w:val="24"/>
        </w:rPr>
        <w:t xml:space="preserve">Pursues an objective other than for which the power to make the decision was conferred; </w:t>
      </w:r>
    </w:p>
    <w:p w:rsidR="009277C7" w:rsidRDefault="009277C7" w:rsidP="009277C7">
      <w:pPr>
        <w:pStyle w:val="ListParagraph"/>
        <w:numPr>
          <w:ilvl w:val="0"/>
          <w:numId w:val="21"/>
        </w:numPr>
        <w:spacing w:line="360" w:lineRule="auto"/>
        <w:jc w:val="both"/>
        <w:rPr>
          <w:rFonts w:ascii="Bookman Old Style" w:hAnsi="Bookman Old Style"/>
          <w:sz w:val="24"/>
          <w:szCs w:val="24"/>
        </w:rPr>
      </w:pPr>
      <w:r>
        <w:rPr>
          <w:rFonts w:ascii="Bookman Old Style" w:hAnsi="Bookman Old Style"/>
          <w:sz w:val="24"/>
          <w:szCs w:val="24"/>
        </w:rPr>
        <w:t xml:space="preserve">Is not authorised by any power; and </w:t>
      </w:r>
    </w:p>
    <w:p w:rsidR="009277C7" w:rsidRDefault="009277C7" w:rsidP="009277C7">
      <w:pPr>
        <w:pStyle w:val="ListParagraph"/>
        <w:numPr>
          <w:ilvl w:val="0"/>
          <w:numId w:val="21"/>
        </w:numPr>
        <w:spacing w:line="360" w:lineRule="auto"/>
        <w:jc w:val="both"/>
        <w:rPr>
          <w:rFonts w:ascii="Bookman Old Style" w:hAnsi="Bookman Old Style"/>
          <w:sz w:val="24"/>
          <w:szCs w:val="24"/>
        </w:rPr>
      </w:pPr>
      <w:r>
        <w:rPr>
          <w:rFonts w:ascii="Bookman Old Style" w:hAnsi="Bookman Old Style"/>
          <w:sz w:val="24"/>
          <w:szCs w:val="24"/>
        </w:rPr>
        <w:t>Contravenes, or fails to implement a public duty.</w:t>
      </w:r>
    </w:p>
    <w:p w:rsidR="00AA219A" w:rsidRDefault="009277C7" w:rsidP="009277C7">
      <w:pPr>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EA37AA">
        <w:rPr>
          <w:rFonts w:ascii="Bookman Old Style" w:hAnsi="Bookman Old Style"/>
          <w:sz w:val="24"/>
          <w:szCs w:val="24"/>
          <w:u w:val="single"/>
        </w:rPr>
        <w:t>De Smith’s Judicial Review</w:t>
      </w:r>
      <w:r>
        <w:rPr>
          <w:rFonts w:ascii="Bookman Old Style" w:hAnsi="Bookman Old Style"/>
          <w:sz w:val="24"/>
          <w:szCs w:val="24"/>
        </w:rPr>
        <w:t xml:space="preserve">, </w:t>
      </w:r>
      <w:r w:rsidR="00EA37AA">
        <w:rPr>
          <w:rFonts w:ascii="Bookman Old Style" w:hAnsi="Bookman Old Style"/>
          <w:sz w:val="24"/>
          <w:szCs w:val="24"/>
        </w:rPr>
        <w:t xml:space="preserve">further </w:t>
      </w:r>
      <w:r>
        <w:rPr>
          <w:rFonts w:ascii="Bookman Old Style" w:hAnsi="Bookman Old Style"/>
          <w:sz w:val="24"/>
          <w:szCs w:val="24"/>
        </w:rPr>
        <w:t>state in paragraph 5 – 003</w:t>
      </w:r>
      <w:r w:rsidR="00EA37AA">
        <w:rPr>
          <w:rFonts w:ascii="Bookman Old Style" w:hAnsi="Bookman Old Style"/>
          <w:sz w:val="24"/>
          <w:szCs w:val="24"/>
        </w:rPr>
        <w:t>,</w:t>
      </w:r>
      <w:r>
        <w:rPr>
          <w:rFonts w:ascii="Bookman Old Style" w:hAnsi="Bookman Old Style"/>
          <w:sz w:val="24"/>
          <w:szCs w:val="24"/>
        </w:rPr>
        <w:t xml:space="preserve"> at page 226</w:t>
      </w:r>
      <w:r w:rsidR="00EA37AA">
        <w:rPr>
          <w:rFonts w:ascii="Bookman Old Style" w:hAnsi="Bookman Old Style"/>
          <w:sz w:val="24"/>
          <w:szCs w:val="24"/>
        </w:rPr>
        <w:t>,</w:t>
      </w:r>
      <w:r>
        <w:rPr>
          <w:rFonts w:ascii="Bookman Old Style" w:hAnsi="Bookman Old Style"/>
          <w:sz w:val="24"/>
          <w:szCs w:val="24"/>
        </w:rPr>
        <w:t xml:space="preserve"> as follows: that the task of the Court in evaluating whether a decision is illegal is essentially one of construing the content, and </w:t>
      </w:r>
      <w:r>
        <w:rPr>
          <w:rFonts w:ascii="Bookman Old Style" w:hAnsi="Bookman Old Style"/>
          <w:sz w:val="24"/>
          <w:szCs w:val="24"/>
        </w:rPr>
        <w:lastRenderedPageBreak/>
        <w:t>scope</w:t>
      </w:r>
      <w:r w:rsidR="00F8027D">
        <w:rPr>
          <w:rFonts w:ascii="Bookman Old Style" w:hAnsi="Bookman Old Style"/>
          <w:sz w:val="24"/>
          <w:szCs w:val="24"/>
        </w:rPr>
        <w:t xml:space="preserve"> of the instrument conferring the duty, or power upon the decision </w:t>
      </w:r>
      <w:r w:rsidR="00EA37AA">
        <w:rPr>
          <w:rFonts w:ascii="Bookman Old Style" w:hAnsi="Bookman Old Style"/>
          <w:sz w:val="24"/>
          <w:szCs w:val="24"/>
        </w:rPr>
        <w:t xml:space="preserve">maker. The instrument </w:t>
      </w:r>
      <w:r w:rsidR="00F8027D">
        <w:rPr>
          <w:rFonts w:ascii="Bookman Old Style" w:hAnsi="Bookman Old Style"/>
          <w:sz w:val="24"/>
          <w:szCs w:val="24"/>
        </w:rPr>
        <w:t xml:space="preserve">will normally be a statute, or statutory instrument. </w:t>
      </w:r>
    </w:p>
    <w:p w:rsidR="00D04F98" w:rsidRDefault="00AA219A" w:rsidP="009277C7">
      <w:pPr>
        <w:spacing w:line="360" w:lineRule="auto"/>
        <w:jc w:val="both"/>
        <w:rPr>
          <w:rFonts w:ascii="Bookman Old Style" w:hAnsi="Bookman Old Style"/>
          <w:sz w:val="24"/>
          <w:szCs w:val="24"/>
        </w:rPr>
      </w:pPr>
      <w:r>
        <w:rPr>
          <w:rFonts w:ascii="Bookman Old Style" w:hAnsi="Bookman Old Style"/>
          <w:sz w:val="24"/>
          <w:szCs w:val="24"/>
        </w:rPr>
        <w:t>The Courts when exercising this power of construction enforc</w:t>
      </w:r>
      <w:r w:rsidR="00EA37AA">
        <w:rPr>
          <w:rFonts w:ascii="Bookman Old Style" w:hAnsi="Bookman Old Style"/>
          <w:sz w:val="24"/>
          <w:szCs w:val="24"/>
        </w:rPr>
        <w:t>e</w:t>
      </w:r>
      <w:r>
        <w:rPr>
          <w:rFonts w:ascii="Bookman Old Style" w:hAnsi="Bookman Old Style"/>
          <w:sz w:val="24"/>
          <w:szCs w:val="24"/>
        </w:rPr>
        <w:t xml:space="preserve"> the rule of law by requiring administrative bodies to act within the </w:t>
      </w:r>
      <w:r w:rsidRPr="00150E83">
        <w:rPr>
          <w:rFonts w:ascii="Bookman Old Style" w:hAnsi="Bookman Old Style"/>
          <w:i/>
          <w:sz w:val="24"/>
          <w:szCs w:val="24"/>
        </w:rPr>
        <w:t>“four corners”</w:t>
      </w:r>
      <w:r>
        <w:rPr>
          <w:rFonts w:ascii="Bookman Old Style" w:hAnsi="Bookman Old Style"/>
          <w:sz w:val="24"/>
          <w:szCs w:val="24"/>
        </w:rPr>
        <w:t xml:space="preserve"> of their powers,</w:t>
      </w:r>
      <w:r w:rsidR="00EA37AA">
        <w:rPr>
          <w:rFonts w:ascii="Bookman Old Style" w:hAnsi="Bookman Old Style"/>
          <w:sz w:val="24"/>
          <w:szCs w:val="24"/>
        </w:rPr>
        <w:t xml:space="preserve"> or duties. They are also act</w:t>
      </w:r>
      <w:r>
        <w:rPr>
          <w:rFonts w:ascii="Bookman Old Style" w:hAnsi="Bookman Old Style"/>
          <w:sz w:val="24"/>
          <w:szCs w:val="24"/>
        </w:rPr>
        <w:t xml:space="preserve"> as guardians of parliament’s will, seeking to ensure that the exercise of power is in accordance with the scope, and purpose of parliament’s enactments.</w:t>
      </w:r>
      <w:r w:rsidR="009E012E">
        <w:rPr>
          <w:rFonts w:ascii="Bookman Old Style" w:hAnsi="Bookman Old Style"/>
          <w:sz w:val="24"/>
          <w:szCs w:val="24"/>
        </w:rPr>
        <w:t xml:space="preserve"> The learned authors of </w:t>
      </w:r>
      <w:r w:rsidR="009E012E" w:rsidRPr="00EA37AA">
        <w:rPr>
          <w:rFonts w:ascii="Bookman Old Style" w:hAnsi="Bookman Old Style"/>
          <w:sz w:val="24"/>
          <w:szCs w:val="24"/>
          <w:u w:val="single"/>
        </w:rPr>
        <w:t>De Smith’s Judicial Review</w:t>
      </w:r>
      <w:r w:rsidR="00EA37AA" w:rsidRPr="00EA37AA">
        <w:rPr>
          <w:rFonts w:ascii="Bookman Old Style" w:hAnsi="Bookman Old Style"/>
          <w:sz w:val="24"/>
          <w:szCs w:val="24"/>
          <w:u w:val="single"/>
        </w:rPr>
        <w:t>,</w:t>
      </w:r>
      <w:r w:rsidR="009E012E">
        <w:rPr>
          <w:rFonts w:ascii="Bookman Old Style" w:hAnsi="Bookman Old Style"/>
          <w:sz w:val="24"/>
          <w:szCs w:val="24"/>
        </w:rPr>
        <w:t xml:space="preserve"> go on to state</w:t>
      </w:r>
      <w:r w:rsidR="00AA6E15">
        <w:rPr>
          <w:rFonts w:ascii="Bookman Old Style" w:hAnsi="Bookman Old Style"/>
          <w:sz w:val="24"/>
          <w:szCs w:val="24"/>
        </w:rPr>
        <w:t xml:space="preserve"> in paragraph 5 – 004, at page 226</w:t>
      </w:r>
      <w:r w:rsidR="00EA37AA">
        <w:rPr>
          <w:rFonts w:ascii="Bookman Old Style" w:hAnsi="Bookman Old Style"/>
          <w:sz w:val="24"/>
          <w:szCs w:val="24"/>
        </w:rPr>
        <w:t>,</w:t>
      </w:r>
      <w:r w:rsidR="00AA6E15">
        <w:rPr>
          <w:rFonts w:ascii="Bookman Old Style" w:hAnsi="Bookman Old Style"/>
          <w:sz w:val="24"/>
          <w:szCs w:val="24"/>
        </w:rPr>
        <w:t xml:space="preserve"> that: this task is made easier where the purpose is clearly defined, or where the considerations which the body must take into account in arriving at its decision are clearly spelled out. In such cases, the Courts require the decision – maker to take into account the specified considerations, and ignore the irrelevant. I will now turn to consider the second head, or ground; procedural impropriety.</w:t>
      </w:r>
    </w:p>
    <w:p w:rsidR="00D04F98" w:rsidRDefault="00D04F98" w:rsidP="009277C7">
      <w:pPr>
        <w:spacing w:line="360" w:lineRule="auto"/>
        <w:jc w:val="both"/>
        <w:rPr>
          <w:rFonts w:ascii="Bookman Old Style" w:hAnsi="Bookman Old Style"/>
          <w:sz w:val="24"/>
          <w:szCs w:val="24"/>
        </w:rPr>
      </w:pPr>
    </w:p>
    <w:p w:rsidR="00D04F98" w:rsidRPr="00D04F98" w:rsidRDefault="00D04F98" w:rsidP="009277C7">
      <w:pPr>
        <w:spacing w:line="360" w:lineRule="auto"/>
        <w:jc w:val="both"/>
        <w:rPr>
          <w:rFonts w:ascii="Bookman Old Style" w:hAnsi="Bookman Old Style"/>
          <w:b/>
          <w:sz w:val="24"/>
          <w:szCs w:val="24"/>
        </w:rPr>
      </w:pPr>
      <w:r w:rsidRPr="00D04F98">
        <w:rPr>
          <w:rFonts w:ascii="Bookman Old Style" w:hAnsi="Bookman Old Style"/>
          <w:b/>
          <w:sz w:val="24"/>
          <w:szCs w:val="24"/>
        </w:rPr>
        <w:t xml:space="preserve">PROCEDURAL IMPROPRIETY </w:t>
      </w:r>
    </w:p>
    <w:p w:rsidR="00CD2D36" w:rsidRDefault="00D04F98" w:rsidP="009277C7">
      <w:pPr>
        <w:spacing w:line="360" w:lineRule="auto"/>
        <w:jc w:val="both"/>
        <w:rPr>
          <w:rFonts w:ascii="Bookman Old Style" w:hAnsi="Bookman Old Style"/>
          <w:sz w:val="24"/>
          <w:szCs w:val="24"/>
        </w:rPr>
      </w:pPr>
      <w:r>
        <w:rPr>
          <w:rFonts w:ascii="Bookman Old Style" w:hAnsi="Bookman Old Style"/>
          <w:sz w:val="24"/>
          <w:szCs w:val="24"/>
        </w:rPr>
        <w:t xml:space="preserve">Under </w:t>
      </w:r>
      <w:r w:rsidRPr="00EA37AA">
        <w:rPr>
          <w:rFonts w:ascii="Bookman Old Style" w:hAnsi="Bookman Old Style"/>
          <w:i/>
          <w:sz w:val="24"/>
          <w:szCs w:val="24"/>
        </w:rPr>
        <w:t>“procedural impropriety”</w:t>
      </w:r>
      <w:r>
        <w:rPr>
          <w:rFonts w:ascii="Bookman Old Style" w:hAnsi="Bookman Old Style"/>
          <w:sz w:val="24"/>
          <w:szCs w:val="24"/>
        </w:rPr>
        <w:t xml:space="preserve"> the goal of achieving or securing </w:t>
      </w:r>
      <w:r w:rsidR="004F1389">
        <w:rPr>
          <w:rFonts w:ascii="Bookman Old Style" w:hAnsi="Bookman Old Style"/>
          <w:sz w:val="24"/>
          <w:szCs w:val="24"/>
        </w:rPr>
        <w:t>procedural fairness towards the person who will be affected by the administrative decision is underscored. In keeping with this aim</w:t>
      </w:r>
      <w:r w:rsidR="00EA37AA">
        <w:rPr>
          <w:rFonts w:ascii="Bookman Old Style" w:hAnsi="Bookman Old Style"/>
          <w:sz w:val="24"/>
          <w:szCs w:val="24"/>
        </w:rPr>
        <w:t>,</w:t>
      </w:r>
      <w:r w:rsidR="004F1389">
        <w:rPr>
          <w:rFonts w:ascii="Bookman Old Style" w:hAnsi="Bookman Old Style"/>
          <w:sz w:val="24"/>
          <w:szCs w:val="24"/>
        </w:rPr>
        <w:t xml:space="preserve"> the Courts ensure that administrative decisions, or actions conform with the procedural rules that ar</w:t>
      </w:r>
      <w:r w:rsidR="00EA37AA">
        <w:rPr>
          <w:rFonts w:ascii="Bookman Old Style" w:hAnsi="Bookman Old Style"/>
          <w:sz w:val="24"/>
          <w:szCs w:val="24"/>
        </w:rPr>
        <w:t>e expressly laid d</w:t>
      </w:r>
      <w:r w:rsidR="004F1389">
        <w:rPr>
          <w:rFonts w:ascii="Bookman Old Style" w:hAnsi="Bookman Old Style"/>
          <w:sz w:val="24"/>
          <w:szCs w:val="24"/>
        </w:rPr>
        <w:t>own in the statute, or instrument by which the jurisdiction of the administrative body, or public official is conferred.</w:t>
      </w:r>
      <w:r w:rsidR="00EA37AA">
        <w:rPr>
          <w:rFonts w:ascii="Bookman Old Style" w:hAnsi="Bookman Old Style"/>
          <w:sz w:val="24"/>
          <w:szCs w:val="24"/>
        </w:rPr>
        <w:t xml:space="preserve"> </w:t>
      </w:r>
      <w:r w:rsidR="00166AA0">
        <w:rPr>
          <w:rFonts w:ascii="Bookman Old Style" w:hAnsi="Bookman Old Style"/>
          <w:sz w:val="24"/>
          <w:szCs w:val="24"/>
        </w:rPr>
        <w:t xml:space="preserve">The learned authors of </w:t>
      </w:r>
      <w:r w:rsidR="00166AA0" w:rsidRPr="00EA37AA">
        <w:rPr>
          <w:rFonts w:ascii="Bookman Old Style" w:hAnsi="Bookman Old Style"/>
          <w:sz w:val="24"/>
          <w:szCs w:val="24"/>
          <w:u w:val="single"/>
        </w:rPr>
        <w:t>D</w:t>
      </w:r>
      <w:r w:rsidR="00EA37AA" w:rsidRPr="00EA37AA">
        <w:rPr>
          <w:rFonts w:ascii="Bookman Old Style" w:hAnsi="Bookman Old Style"/>
          <w:sz w:val="24"/>
          <w:szCs w:val="24"/>
          <w:u w:val="single"/>
        </w:rPr>
        <w:t>e</w:t>
      </w:r>
      <w:r w:rsidR="00166AA0" w:rsidRPr="00EA37AA">
        <w:rPr>
          <w:rFonts w:ascii="Bookman Old Style" w:hAnsi="Bookman Old Style"/>
          <w:sz w:val="24"/>
          <w:szCs w:val="24"/>
          <w:u w:val="single"/>
        </w:rPr>
        <w:t xml:space="preserve"> Smith’s Judicial Review</w:t>
      </w:r>
      <w:r w:rsidR="00EA37AA" w:rsidRPr="00EA37AA">
        <w:rPr>
          <w:rFonts w:ascii="Bookman Old Style" w:hAnsi="Bookman Old Style"/>
          <w:sz w:val="24"/>
          <w:szCs w:val="24"/>
          <w:u w:val="single"/>
        </w:rPr>
        <w:t>,</w:t>
      </w:r>
      <w:r w:rsidR="00166AA0">
        <w:rPr>
          <w:rFonts w:ascii="Bookman Old Style" w:hAnsi="Bookman Old Style"/>
          <w:sz w:val="24"/>
          <w:szCs w:val="24"/>
        </w:rPr>
        <w:t xml:space="preserve"> observe in paragraph 6 – 001</w:t>
      </w:r>
      <w:r w:rsidR="00EA37AA">
        <w:rPr>
          <w:rFonts w:ascii="Bookman Old Style" w:hAnsi="Bookman Old Style"/>
          <w:sz w:val="24"/>
          <w:szCs w:val="24"/>
        </w:rPr>
        <w:t>,</w:t>
      </w:r>
      <w:r w:rsidR="00166AA0">
        <w:rPr>
          <w:rFonts w:ascii="Bookman Old Style" w:hAnsi="Bookman Old Style"/>
          <w:sz w:val="24"/>
          <w:szCs w:val="24"/>
        </w:rPr>
        <w:t xml:space="preserve"> at page 317</w:t>
      </w:r>
      <w:r w:rsidR="00EA37AA">
        <w:rPr>
          <w:rFonts w:ascii="Bookman Old Style" w:hAnsi="Bookman Old Style"/>
          <w:sz w:val="24"/>
          <w:szCs w:val="24"/>
        </w:rPr>
        <w:t>,</w:t>
      </w:r>
      <w:r w:rsidR="00166AA0">
        <w:rPr>
          <w:rFonts w:ascii="Bookman Old Style" w:hAnsi="Bookman Old Style"/>
          <w:sz w:val="24"/>
          <w:szCs w:val="24"/>
        </w:rPr>
        <w:t xml:space="preserve"> as follows: an important concern of procedural justice is </w:t>
      </w:r>
      <w:r w:rsidR="00EA37AA">
        <w:rPr>
          <w:rFonts w:ascii="Bookman Old Style" w:hAnsi="Bookman Old Style"/>
          <w:sz w:val="24"/>
          <w:szCs w:val="24"/>
        </w:rPr>
        <w:t xml:space="preserve">to </w:t>
      </w:r>
      <w:r w:rsidR="00166AA0">
        <w:rPr>
          <w:rFonts w:ascii="Bookman Old Style" w:hAnsi="Bookman Old Style"/>
          <w:sz w:val="24"/>
          <w:szCs w:val="24"/>
        </w:rPr>
        <w:t>provide the opportunity for individuals to participate in decisions by public authorities that affect them. Another is to promote the quality, accuracy, and rationality of the decision making process. Both concerns aim at enhancing</w:t>
      </w:r>
      <w:r w:rsidR="00CD2D36">
        <w:rPr>
          <w:rFonts w:ascii="Bookman Old Style" w:hAnsi="Bookman Old Style"/>
          <w:sz w:val="24"/>
          <w:szCs w:val="24"/>
        </w:rPr>
        <w:t xml:space="preserve"> the legitimacy of the process, whilst at the same time improving the quality of decisions made by public authorities. </w:t>
      </w:r>
    </w:p>
    <w:p w:rsidR="00CD2D36" w:rsidRDefault="00CD2D36" w:rsidP="009277C7">
      <w:pPr>
        <w:spacing w:line="360" w:lineRule="auto"/>
        <w:jc w:val="both"/>
        <w:rPr>
          <w:rFonts w:ascii="Bookman Old Style" w:hAnsi="Bookman Old Style"/>
          <w:sz w:val="24"/>
          <w:szCs w:val="24"/>
        </w:rPr>
      </w:pPr>
    </w:p>
    <w:p w:rsidR="009A2C5D" w:rsidRDefault="00CD2D36" w:rsidP="009277C7">
      <w:pPr>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EA37AA">
        <w:rPr>
          <w:rFonts w:ascii="Bookman Old Style" w:hAnsi="Bookman Old Style"/>
          <w:sz w:val="24"/>
          <w:szCs w:val="24"/>
          <w:u w:val="single"/>
        </w:rPr>
        <w:t>De Smith’s Judicial Review</w:t>
      </w:r>
      <w:r w:rsidR="00EA37AA">
        <w:rPr>
          <w:rFonts w:ascii="Bookman Old Style" w:hAnsi="Bookman Old Style"/>
          <w:sz w:val="24"/>
          <w:szCs w:val="24"/>
        </w:rPr>
        <w:t>,</w:t>
      </w:r>
      <w:r>
        <w:rPr>
          <w:rFonts w:ascii="Bookman Old Style" w:hAnsi="Bookman Old Style"/>
          <w:sz w:val="24"/>
          <w:szCs w:val="24"/>
        </w:rPr>
        <w:t xml:space="preserve"> go on to state in paragraph 6 – 002</w:t>
      </w:r>
      <w:r w:rsidR="00EA37AA">
        <w:rPr>
          <w:rFonts w:ascii="Bookman Old Style" w:hAnsi="Bookman Old Style"/>
          <w:sz w:val="24"/>
          <w:szCs w:val="24"/>
        </w:rPr>
        <w:t>,</w:t>
      </w:r>
      <w:r>
        <w:rPr>
          <w:rFonts w:ascii="Bookman Old Style" w:hAnsi="Bookman Old Style"/>
          <w:sz w:val="24"/>
          <w:szCs w:val="24"/>
        </w:rPr>
        <w:t xml:space="preserve"> at page 317</w:t>
      </w:r>
      <w:r w:rsidR="00EA37AA">
        <w:rPr>
          <w:rFonts w:ascii="Bookman Old Style" w:hAnsi="Bookman Old Style"/>
          <w:sz w:val="24"/>
          <w:szCs w:val="24"/>
        </w:rPr>
        <w:t>,</w:t>
      </w:r>
      <w:r>
        <w:rPr>
          <w:rFonts w:ascii="Bookman Old Style" w:hAnsi="Bookman Old Style"/>
          <w:sz w:val="24"/>
          <w:szCs w:val="24"/>
        </w:rPr>
        <w:t xml:space="preserve"> that: procedural fairness has to be contrasted with substantive justice. The general objective of substantive justice is to ensure that the decisions of public authorities are within the scope of the powers conferred on those authorities. Thus, substantive justice ensures that these powers are not exceed</w:t>
      </w:r>
      <w:r w:rsidR="00EA37AA">
        <w:rPr>
          <w:rFonts w:ascii="Bookman Old Style" w:hAnsi="Bookman Old Style"/>
          <w:sz w:val="24"/>
          <w:szCs w:val="24"/>
        </w:rPr>
        <w:t>ed</w:t>
      </w:r>
      <w:r>
        <w:rPr>
          <w:rFonts w:ascii="Bookman Old Style" w:hAnsi="Bookman Old Style"/>
          <w:sz w:val="24"/>
          <w:szCs w:val="24"/>
        </w:rPr>
        <w:t>.</w:t>
      </w:r>
      <w:r w:rsidR="0028219C">
        <w:rPr>
          <w:rFonts w:ascii="Bookman Old Style" w:hAnsi="Bookman Old Style"/>
          <w:sz w:val="24"/>
          <w:szCs w:val="24"/>
        </w:rPr>
        <w:t xml:space="preserve"> </w:t>
      </w:r>
      <w:r>
        <w:rPr>
          <w:rFonts w:ascii="Bookman Old Style" w:hAnsi="Bookman Old Style"/>
          <w:sz w:val="24"/>
          <w:szCs w:val="24"/>
        </w:rPr>
        <w:t xml:space="preserve">Conversely, procedural justice aims to provide </w:t>
      </w:r>
      <w:r w:rsidR="00EA37AA">
        <w:rPr>
          <w:rFonts w:ascii="Bookman Old Style" w:hAnsi="Bookman Old Style"/>
          <w:sz w:val="24"/>
          <w:szCs w:val="24"/>
        </w:rPr>
        <w:t xml:space="preserve">individuals with a fair </w:t>
      </w:r>
      <w:r>
        <w:rPr>
          <w:rFonts w:ascii="Bookman Old Style" w:hAnsi="Bookman Old Style"/>
          <w:sz w:val="24"/>
          <w:szCs w:val="24"/>
        </w:rPr>
        <w:t xml:space="preserve">opportunity to influence the outcome of a decision, and so ensure the decision’s integrity. Procedure justice deals with issues such as the requirement to consult, to hear representations, to hold hearings, and to give reasons. Thus procedure justice addresses the nature of those consultations, representations, and hearings, so as to ensure that they are appropriate in the circumstances, meaningful, and that they assist, and do not hinder the administrative process. I will </w:t>
      </w:r>
      <w:r w:rsidR="009A2C5D">
        <w:rPr>
          <w:rFonts w:ascii="Bookman Old Style" w:hAnsi="Bookman Old Style"/>
          <w:sz w:val="24"/>
          <w:szCs w:val="24"/>
        </w:rPr>
        <w:t>now proceed to consider the third head, or ground; unreasonableness.</w:t>
      </w:r>
    </w:p>
    <w:p w:rsidR="003F2E9C" w:rsidRDefault="003F2E9C" w:rsidP="009277C7">
      <w:pPr>
        <w:spacing w:line="360" w:lineRule="auto"/>
        <w:jc w:val="both"/>
        <w:rPr>
          <w:rFonts w:ascii="Bookman Old Style" w:hAnsi="Bookman Old Style"/>
          <w:sz w:val="24"/>
          <w:szCs w:val="24"/>
        </w:rPr>
      </w:pPr>
    </w:p>
    <w:p w:rsidR="009A2C5D" w:rsidRPr="009A2C5D" w:rsidRDefault="009A2C5D" w:rsidP="009277C7">
      <w:pPr>
        <w:spacing w:line="360" w:lineRule="auto"/>
        <w:jc w:val="both"/>
        <w:rPr>
          <w:rFonts w:ascii="Bookman Old Style" w:hAnsi="Bookman Old Style"/>
          <w:b/>
          <w:sz w:val="24"/>
          <w:szCs w:val="24"/>
        </w:rPr>
      </w:pPr>
      <w:r w:rsidRPr="009A2C5D">
        <w:rPr>
          <w:rFonts w:ascii="Bookman Old Style" w:hAnsi="Bookman Old Style"/>
          <w:b/>
          <w:sz w:val="24"/>
          <w:szCs w:val="24"/>
        </w:rPr>
        <w:t>UNREASONABLENESS</w:t>
      </w:r>
    </w:p>
    <w:p w:rsidR="001A1250" w:rsidRDefault="009A2C5D" w:rsidP="009277C7">
      <w:pPr>
        <w:spacing w:line="360" w:lineRule="auto"/>
        <w:jc w:val="both"/>
        <w:rPr>
          <w:rFonts w:ascii="Bookman Old Style" w:hAnsi="Bookman Old Style"/>
          <w:sz w:val="24"/>
          <w:szCs w:val="24"/>
        </w:rPr>
      </w:pPr>
      <w:r>
        <w:rPr>
          <w:rFonts w:ascii="Bookman Old Style" w:hAnsi="Bookman Old Style"/>
          <w:sz w:val="24"/>
          <w:szCs w:val="24"/>
        </w:rPr>
        <w:t xml:space="preserve">Under the rubric </w:t>
      </w:r>
      <w:r w:rsidRPr="00E56711">
        <w:rPr>
          <w:rFonts w:ascii="Bookman Old Style" w:hAnsi="Bookman Old Style"/>
          <w:i/>
          <w:sz w:val="24"/>
          <w:szCs w:val="24"/>
        </w:rPr>
        <w:t>“unreasonableness”</w:t>
      </w:r>
      <w:r w:rsidR="00F06AB4">
        <w:rPr>
          <w:rFonts w:ascii="Bookman Old Style" w:hAnsi="Bookman Old Style"/>
          <w:i/>
          <w:sz w:val="24"/>
          <w:szCs w:val="24"/>
        </w:rPr>
        <w:t>,</w:t>
      </w:r>
      <w:r>
        <w:rPr>
          <w:rFonts w:ascii="Bookman Old Style" w:hAnsi="Bookman Old Style"/>
          <w:sz w:val="24"/>
          <w:szCs w:val="24"/>
        </w:rPr>
        <w:t xml:space="preserve"> or </w:t>
      </w:r>
      <w:r w:rsidR="00F06AB4" w:rsidRPr="00F06AB4">
        <w:rPr>
          <w:rFonts w:ascii="Bookman Old Style" w:hAnsi="Bookman Old Style"/>
          <w:i/>
          <w:sz w:val="24"/>
          <w:szCs w:val="24"/>
        </w:rPr>
        <w:t>“</w:t>
      </w:r>
      <w:r w:rsidR="003F2E9C" w:rsidRPr="00F06AB4">
        <w:rPr>
          <w:rFonts w:ascii="Bookman Old Style" w:hAnsi="Bookman Old Style"/>
          <w:i/>
          <w:sz w:val="24"/>
          <w:szCs w:val="24"/>
        </w:rPr>
        <w:t>irrationality</w:t>
      </w:r>
      <w:r w:rsidR="00F06AB4" w:rsidRPr="00F06AB4">
        <w:rPr>
          <w:rFonts w:ascii="Bookman Old Style" w:hAnsi="Bookman Old Style"/>
          <w:i/>
          <w:sz w:val="24"/>
          <w:szCs w:val="24"/>
        </w:rPr>
        <w:t>”,</w:t>
      </w:r>
      <w:r w:rsidR="0028219C">
        <w:rPr>
          <w:rFonts w:ascii="Bookman Old Style" w:hAnsi="Bookman Old Style"/>
          <w:sz w:val="24"/>
          <w:szCs w:val="24"/>
        </w:rPr>
        <w:t xml:space="preserve"> is meant, and</w:t>
      </w:r>
      <w:r w:rsidR="00C01BA1">
        <w:rPr>
          <w:rFonts w:ascii="Bookman Old Style" w:hAnsi="Bookman Old Style"/>
          <w:sz w:val="24"/>
          <w:szCs w:val="24"/>
        </w:rPr>
        <w:t xml:space="preserve"> </w:t>
      </w:r>
      <w:r w:rsidR="003F2E9C">
        <w:rPr>
          <w:rFonts w:ascii="Bookman Old Style" w:hAnsi="Bookman Old Style"/>
          <w:sz w:val="24"/>
          <w:szCs w:val="24"/>
        </w:rPr>
        <w:t xml:space="preserve">conveniently </w:t>
      </w:r>
      <w:r w:rsidR="0028219C">
        <w:rPr>
          <w:rFonts w:ascii="Bookman Old Style" w:hAnsi="Bookman Old Style"/>
          <w:sz w:val="24"/>
          <w:szCs w:val="24"/>
        </w:rPr>
        <w:t xml:space="preserve">so, </w:t>
      </w:r>
      <w:r w:rsidR="003F2E9C">
        <w:rPr>
          <w:rFonts w:ascii="Bookman Old Style" w:hAnsi="Bookman Old Style"/>
          <w:sz w:val="24"/>
          <w:szCs w:val="24"/>
        </w:rPr>
        <w:t xml:space="preserve">what is succinctly referred to as </w:t>
      </w:r>
      <w:r w:rsidR="003F2E9C" w:rsidRPr="003F2E9C">
        <w:rPr>
          <w:rFonts w:ascii="Bookman Old Style" w:hAnsi="Bookman Old Style"/>
          <w:i/>
          <w:sz w:val="24"/>
          <w:szCs w:val="24"/>
        </w:rPr>
        <w:t>“Wednesbury unreasonableness”</w:t>
      </w:r>
      <w:r w:rsidR="0028219C">
        <w:rPr>
          <w:rFonts w:ascii="Bookman Old Style" w:hAnsi="Bookman Old Style"/>
          <w:i/>
          <w:sz w:val="24"/>
          <w:szCs w:val="24"/>
        </w:rPr>
        <w:t>;</w:t>
      </w:r>
      <w:r w:rsidR="003F2E9C">
        <w:rPr>
          <w:rFonts w:ascii="Bookman Old Style" w:hAnsi="Bookman Old Style"/>
          <w:sz w:val="24"/>
          <w:szCs w:val="24"/>
        </w:rPr>
        <w:t xml:space="preserve"> following the famous dictum in </w:t>
      </w:r>
      <w:r w:rsidR="003F2E9C" w:rsidRPr="00D6021F">
        <w:rPr>
          <w:rFonts w:ascii="Bookman Old Style" w:hAnsi="Bookman Old Style"/>
          <w:i/>
          <w:sz w:val="24"/>
          <w:szCs w:val="24"/>
        </w:rPr>
        <w:t>Associated Provincial Picture Houses Limited v Wednesbury Corporation [1948] 1 K.B. 223</w:t>
      </w:r>
      <w:r w:rsidR="0028219C">
        <w:rPr>
          <w:rFonts w:ascii="Bookman Old Style" w:hAnsi="Bookman Old Style"/>
          <w:sz w:val="24"/>
          <w:szCs w:val="24"/>
        </w:rPr>
        <w:t>.</w:t>
      </w:r>
      <w:r w:rsidR="003F2E9C">
        <w:rPr>
          <w:rFonts w:ascii="Bookman Old Style" w:hAnsi="Bookman Old Style"/>
          <w:sz w:val="24"/>
          <w:szCs w:val="24"/>
        </w:rPr>
        <w:t xml:space="preserve"> </w:t>
      </w:r>
      <w:r w:rsidR="0028219C">
        <w:rPr>
          <w:rFonts w:ascii="Bookman Old Style" w:hAnsi="Bookman Old Style"/>
          <w:sz w:val="24"/>
          <w:szCs w:val="24"/>
        </w:rPr>
        <w:t>That</w:t>
      </w:r>
      <w:r w:rsidR="003F2E9C">
        <w:rPr>
          <w:rFonts w:ascii="Bookman Old Style" w:hAnsi="Bookman Old Style"/>
          <w:sz w:val="24"/>
          <w:szCs w:val="24"/>
        </w:rPr>
        <w:t xml:space="preserve"> </w:t>
      </w:r>
      <w:r w:rsidR="0028219C">
        <w:rPr>
          <w:rFonts w:ascii="Bookman Old Style" w:hAnsi="Bookman Old Style"/>
          <w:sz w:val="24"/>
          <w:szCs w:val="24"/>
        </w:rPr>
        <w:t>is</w:t>
      </w:r>
      <w:r w:rsidR="00374C50">
        <w:rPr>
          <w:rFonts w:ascii="Bookman Old Style" w:hAnsi="Bookman Old Style"/>
          <w:sz w:val="24"/>
          <w:szCs w:val="24"/>
        </w:rPr>
        <w:t>,</w:t>
      </w:r>
      <w:r w:rsidR="0028219C">
        <w:rPr>
          <w:rFonts w:ascii="Bookman Old Style" w:hAnsi="Bookman Old Style"/>
          <w:sz w:val="24"/>
          <w:szCs w:val="24"/>
        </w:rPr>
        <w:t xml:space="preserve"> </w:t>
      </w:r>
      <w:r w:rsidR="003F2E9C">
        <w:rPr>
          <w:rFonts w:ascii="Bookman Old Style" w:hAnsi="Bookman Old Style"/>
          <w:sz w:val="24"/>
          <w:szCs w:val="24"/>
        </w:rPr>
        <w:t xml:space="preserve">it refers to a decision which is so outrageous in its defiance </w:t>
      </w:r>
      <w:r w:rsidR="00F06AB4">
        <w:rPr>
          <w:rFonts w:ascii="Bookman Old Style" w:hAnsi="Bookman Old Style"/>
          <w:sz w:val="24"/>
          <w:szCs w:val="24"/>
        </w:rPr>
        <w:t>of logic, or of accepted moral standards that no</w:t>
      </w:r>
      <w:r w:rsidR="003F2E9C">
        <w:rPr>
          <w:rFonts w:ascii="Bookman Old Style" w:hAnsi="Bookman Old Style"/>
          <w:sz w:val="24"/>
          <w:szCs w:val="24"/>
        </w:rPr>
        <w:t xml:space="preserve"> sensible person who applied his mind to the question to be decided could have arrived at it.</w:t>
      </w:r>
      <w:r w:rsidR="00F06AB4">
        <w:rPr>
          <w:rFonts w:ascii="Bookman Old Style" w:hAnsi="Bookman Old Style"/>
          <w:sz w:val="24"/>
          <w:szCs w:val="24"/>
        </w:rPr>
        <w:t xml:space="preserve"> </w:t>
      </w:r>
      <w:r w:rsidR="003F2E9C">
        <w:rPr>
          <w:rFonts w:ascii="Bookman Old Style" w:hAnsi="Bookman Old Style"/>
          <w:sz w:val="24"/>
          <w:szCs w:val="24"/>
        </w:rPr>
        <w:t xml:space="preserve">It is instructive to notice that the learned authors of </w:t>
      </w:r>
      <w:r w:rsidR="003F2E9C" w:rsidRPr="00F06AB4">
        <w:rPr>
          <w:rFonts w:ascii="Bookman Old Style" w:hAnsi="Bookman Old Style"/>
          <w:sz w:val="24"/>
          <w:szCs w:val="24"/>
          <w:u w:val="single"/>
        </w:rPr>
        <w:t>De Smith’s Judicial Review</w:t>
      </w:r>
      <w:r w:rsidR="00F06AB4" w:rsidRPr="00F06AB4">
        <w:rPr>
          <w:rFonts w:ascii="Bookman Old Style" w:hAnsi="Bookman Old Style"/>
          <w:sz w:val="24"/>
          <w:szCs w:val="24"/>
          <w:u w:val="single"/>
        </w:rPr>
        <w:t>,</w:t>
      </w:r>
      <w:r w:rsidR="003F2E9C">
        <w:rPr>
          <w:rFonts w:ascii="Bookman Old Style" w:hAnsi="Bookman Old Style"/>
          <w:sz w:val="24"/>
          <w:szCs w:val="24"/>
        </w:rPr>
        <w:t xml:space="preserve"> in paragraph 11 – 002</w:t>
      </w:r>
      <w:r w:rsidR="00F06AB4">
        <w:rPr>
          <w:rFonts w:ascii="Bookman Old Style" w:hAnsi="Bookman Old Style"/>
          <w:sz w:val="24"/>
          <w:szCs w:val="24"/>
        </w:rPr>
        <w:t>,</w:t>
      </w:r>
      <w:r w:rsidR="003F2E9C">
        <w:rPr>
          <w:rFonts w:ascii="Bookman Old Style" w:hAnsi="Bookman Old Style"/>
          <w:sz w:val="24"/>
          <w:szCs w:val="24"/>
        </w:rPr>
        <w:t xml:space="preserve"> at page 543 now refer to </w:t>
      </w:r>
      <w:r w:rsidR="00D6021F">
        <w:rPr>
          <w:rFonts w:ascii="Bookman Old Style" w:hAnsi="Bookman Old Style"/>
          <w:sz w:val="24"/>
          <w:szCs w:val="24"/>
        </w:rPr>
        <w:t xml:space="preserve">this ground as </w:t>
      </w:r>
      <w:r w:rsidR="00D6021F" w:rsidRPr="00D6021F">
        <w:rPr>
          <w:rFonts w:ascii="Bookman Old Style" w:hAnsi="Bookman Old Style"/>
          <w:i/>
          <w:sz w:val="24"/>
          <w:szCs w:val="24"/>
        </w:rPr>
        <w:t>“substantive review and justification,”</w:t>
      </w:r>
      <w:r w:rsidR="00D6021F">
        <w:rPr>
          <w:rFonts w:ascii="Bookman Old Style" w:hAnsi="Bookman Old Style"/>
          <w:sz w:val="24"/>
          <w:szCs w:val="24"/>
        </w:rPr>
        <w:t xml:space="preserve"> for a number of reasons, as stated in paragraph 11 – 002</w:t>
      </w:r>
      <w:r w:rsidR="00C01BA1">
        <w:rPr>
          <w:rFonts w:ascii="Bookman Old Style" w:hAnsi="Bookman Old Style"/>
          <w:sz w:val="24"/>
          <w:szCs w:val="24"/>
        </w:rPr>
        <w:t>, at page 544</w:t>
      </w:r>
      <w:r w:rsidR="0028219C">
        <w:rPr>
          <w:rFonts w:ascii="Bookman Old Style" w:hAnsi="Bookman Old Style"/>
          <w:sz w:val="24"/>
          <w:szCs w:val="24"/>
        </w:rPr>
        <w:t>.</w:t>
      </w:r>
      <w:r w:rsidR="00F06AB4">
        <w:rPr>
          <w:rFonts w:ascii="Bookman Old Style" w:hAnsi="Bookman Old Style"/>
          <w:sz w:val="24"/>
          <w:szCs w:val="24"/>
        </w:rPr>
        <w:t xml:space="preserve"> </w:t>
      </w:r>
      <w:r w:rsidR="00D6021F">
        <w:rPr>
          <w:rFonts w:ascii="Bookman Old Style" w:hAnsi="Bookman Old Style"/>
          <w:sz w:val="24"/>
          <w:szCs w:val="24"/>
        </w:rPr>
        <w:t xml:space="preserve">First, they argue that both the terms </w:t>
      </w:r>
      <w:r w:rsidR="00D6021F" w:rsidRPr="00D6021F">
        <w:rPr>
          <w:rFonts w:ascii="Bookman Old Style" w:hAnsi="Bookman Old Style"/>
          <w:i/>
          <w:sz w:val="24"/>
          <w:szCs w:val="24"/>
        </w:rPr>
        <w:t>“unreasonableness”,</w:t>
      </w:r>
      <w:r w:rsidR="00D6021F">
        <w:rPr>
          <w:rFonts w:ascii="Bookman Old Style" w:hAnsi="Bookman Old Style"/>
          <w:sz w:val="24"/>
          <w:szCs w:val="24"/>
        </w:rPr>
        <w:t xml:space="preserve"> and </w:t>
      </w:r>
      <w:r w:rsidR="00D6021F" w:rsidRPr="00D6021F">
        <w:rPr>
          <w:rFonts w:ascii="Bookman Old Style" w:hAnsi="Bookman Old Style"/>
          <w:i/>
          <w:sz w:val="24"/>
          <w:szCs w:val="24"/>
        </w:rPr>
        <w:t>“irrationality”,</w:t>
      </w:r>
      <w:r w:rsidR="00D6021F">
        <w:rPr>
          <w:rFonts w:ascii="Bookman Old Style" w:hAnsi="Bookman Old Style"/>
          <w:sz w:val="24"/>
          <w:szCs w:val="24"/>
        </w:rPr>
        <w:t xml:space="preserve"> are notoriously imprecise. Second, the</w:t>
      </w:r>
      <w:r w:rsidR="007A043E">
        <w:rPr>
          <w:rFonts w:ascii="Bookman Old Style" w:hAnsi="Bookman Old Style"/>
          <w:sz w:val="24"/>
          <w:szCs w:val="24"/>
        </w:rPr>
        <w:t xml:space="preserve"> tautological formula of </w:t>
      </w:r>
      <w:r w:rsidR="00F06AB4" w:rsidRPr="00F06AB4">
        <w:rPr>
          <w:rFonts w:ascii="Bookman Old Style" w:hAnsi="Bookman Old Style"/>
          <w:i/>
          <w:sz w:val="24"/>
          <w:szCs w:val="24"/>
        </w:rPr>
        <w:t>“</w:t>
      </w:r>
      <w:r w:rsidR="007A043E" w:rsidRPr="00F06AB4">
        <w:rPr>
          <w:rFonts w:ascii="Bookman Old Style" w:hAnsi="Bookman Old Style"/>
          <w:i/>
          <w:sz w:val="24"/>
          <w:szCs w:val="24"/>
        </w:rPr>
        <w:t>unreasonableness</w:t>
      </w:r>
      <w:r w:rsidR="00F06AB4" w:rsidRPr="00F06AB4">
        <w:rPr>
          <w:rFonts w:ascii="Bookman Old Style" w:hAnsi="Bookman Old Style"/>
          <w:i/>
          <w:sz w:val="24"/>
          <w:szCs w:val="24"/>
        </w:rPr>
        <w:t>”</w:t>
      </w:r>
      <w:r w:rsidR="007A043E">
        <w:rPr>
          <w:rFonts w:ascii="Bookman Old Style" w:hAnsi="Bookman Old Style"/>
          <w:sz w:val="24"/>
          <w:szCs w:val="24"/>
        </w:rPr>
        <w:t xml:space="preserve"> </w:t>
      </w:r>
      <w:r w:rsidR="007A043E">
        <w:rPr>
          <w:rFonts w:ascii="Bookman Old Style" w:hAnsi="Bookman Old Style"/>
          <w:sz w:val="24"/>
          <w:szCs w:val="24"/>
        </w:rPr>
        <w:lastRenderedPageBreak/>
        <w:t xml:space="preserve">set by </w:t>
      </w:r>
      <w:r w:rsidR="00F06AB4">
        <w:rPr>
          <w:rFonts w:ascii="Bookman Old Style" w:hAnsi="Bookman Old Style"/>
          <w:sz w:val="24"/>
          <w:szCs w:val="24"/>
        </w:rPr>
        <w:t xml:space="preserve">the </w:t>
      </w:r>
      <w:r w:rsidR="007A043E" w:rsidRPr="00F06AB4">
        <w:rPr>
          <w:rFonts w:ascii="Bookman Old Style" w:hAnsi="Bookman Old Style"/>
          <w:i/>
          <w:sz w:val="24"/>
          <w:szCs w:val="24"/>
        </w:rPr>
        <w:t>Wednesbury case</w:t>
      </w:r>
      <w:r w:rsidR="00AF6BA1">
        <w:rPr>
          <w:rFonts w:ascii="Bookman Old Style" w:hAnsi="Bookman Old Style"/>
          <w:i/>
          <w:sz w:val="24"/>
          <w:szCs w:val="24"/>
        </w:rPr>
        <w:t>,</w:t>
      </w:r>
      <w:r w:rsidR="007A043E">
        <w:rPr>
          <w:rFonts w:ascii="Bookman Old Style" w:hAnsi="Bookman Old Style"/>
          <w:sz w:val="24"/>
          <w:szCs w:val="24"/>
        </w:rPr>
        <w:t xml:space="preserve"> </w:t>
      </w:r>
      <w:r w:rsidR="00F06AB4">
        <w:rPr>
          <w:rFonts w:ascii="Bookman Old Style" w:hAnsi="Bookman Old Style"/>
          <w:i/>
          <w:sz w:val="24"/>
          <w:szCs w:val="24"/>
        </w:rPr>
        <w:t>(“so</w:t>
      </w:r>
      <w:r w:rsidR="007A043E" w:rsidRPr="007A043E">
        <w:rPr>
          <w:rFonts w:ascii="Bookman Old Style" w:hAnsi="Bookman Old Style"/>
          <w:i/>
          <w:sz w:val="24"/>
          <w:szCs w:val="24"/>
        </w:rPr>
        <w:t xml:space="preserve"> unreasonable that no reasonable decision maker could come to it”</w:t>
      </w:r>
      <w:r w:rsidR="007A043E">
        <w:rPr>
          <w:rFonts w:ascii="Bookman Old Style" w:hAnsi="Bookman Old Style"/>
          <w:sz w:val="24"/>
          <w:szCs w:val="24"/>
        </w:rPr>
        <w:t xml:space="preserve">), has been substantially reformulated in recent years. Third, the concept of </w:t>
      </w:r>
      <w:r w:rsidR="007A043E" w:rsidRPr="001A1250">
        <w:rPr>
          <w:rFonts w:ascii="Bookman Old Style" w:hAnsi="Bookman Old Style"/>
          <w:i/>
          <w:sz w:val="24"/>
          <w:szCs w:val="24"/>
        </w:rPr>
        <w:t>“proportionality”</w:t>
      </w:r>
      <w:r w:rsidR="007A043E">
        <w:rPr>
          <w:rFonts w:ascii="Bookman Old Style" w:hAnsi="Bookman Old Style"/>
          <w:sz w:val="24"/>
          <w:szCs w:val="24"/>
        </w:rPr>
        <w:t xml:space="preserve"> has been adopted as the appropriate test for review of European Community Law and convention rights under the Hum</w:t>
      </w:r>
      <w:r w:rsidR="0028219C">
        <w:rPr>
          <w:rFonts w:ascii="Bookman Old Style" w:hAnsi="Bookman Old Style"/>
          <w:sz w:val="24"/>
          <w:szCs w:val="24"/>
        </w:rPr>
        <w:t>an R</w:t>
      </w:r>
      <w:r w:rsidR="007A043E">
        <w:rPr>
          <w:rFonts w:ascii="Bookman Old Style" w:hAnsi="Bookman Old Style"/>
          <w:sz w:val="24"/>
          <w:szCs w:val="24"/>
        </w:rPr>
        <w:t>ights Act of 1998.</w:t>
      </w:r>
      <w:r w:rsidR="001A1250">
        <w:rPr>
          <w:rFonts w:ascii="Bookman Old Style" w:hAnsi="Bookman Old Style"/>
          <w:sz w:val="24"/>
          <w:szCs w:val="24"/>
        </w:rPr>
        <w:t xml:space="preserve"> Fourth, there is overlap between proportionality, and unreasonableness. Thus the deeper justification under the test of proportionality has infiltrated all public decision making.</w:t>
      </w:r>
    </w:p>
    <w:p w:rsidR="001A1250" w:rsidRDefault="001A1250" w:rsidP="009277C7">
      <w:pPr>
        <w:spacing w:line="360" w:lineRule="auto"/>
        <w:jc w:val="both"/>
        <w:rPr>
          <w:rFonts w:ascii="Bookman Old Style" w:hAnsi="Bookman Old Style"/>
          <w:sz w:val="24"/>
          <w:szCs w:val="24"/>
        </w:rPr>
      </w:pPr>
    </w:p>
    <w:p w:rsidR="003646EC" w:rsidRDefault="001A1250" w:rsidP="009277C7">
      <w:pPr>
        <w:spacing w:line="360" w:lineRule="auto"/>
        <w:jc w:val="both"/>
        <w:rPr>
          <w:rFonts w:ascii="Bookman Old Style" w:hAnsi="Bookman Old Style"/>
          <w:sz w:val="24"/>
          <w:szCs w:val="24"/>
        </w:rPr>
      </w:pPr>
      <w:r>
        <w:rPr>
          <w:rFonts w:ascii="Bookman Old Style" w:hAnsi="Bookman Old Style"/>
          <w:sz w:val="24"/>
          <w:szCs w:val="24"/>
        </w:rPr>
        <w:t xml:space="preserve">Be that as it may, the learned authors of </w:t>
      </w:r>
      <w:r w:rsidRPr="001A1250">
        <w:rPr>
          <w:rFonts w:ascii="Bookman Old Style" w:hAnsi="Bookman Old Style"/>
          <w:sz w:val="24"/>
          <w:szCs w:val="24"/>
          <w:u w:val="single"/>
        </w:rPr>
        <w:t>De Smith’s Judicial Review</w:t>
      </w:r>
      <w:r>
        <w:rPr>
          <w:rFonts w:ascii="Bookman Old Style" w:hAnsi="Bookman Old Style"/>
          <w:sz w:val="24"/>
          <w:szCs w:val="24"/>
        </w:rPr>
        <w:t>, state in paragraph 11 – 003</w:t>
      </w:r>
      <w:r w:rsidR="00F06AB4">
        <w:rPr>
          <w:rFonts w:ascii="Bookman Old Style" w:hAnsi="Bookman Old Style"/>
          <w:sz w:val="24"/>
          <w:szCs w:val="24"/>
        </w:rPr>
        <w:t>,</w:t>
      </w:r>
      <w:r>
        <w:rPr>
          <w:rFonts w:ascii="Bookman Old Style" w:hAnsi="Bookman Old Style"/>
          <w:sz w:val="24"/>
          <w:szCs w:val="24"/>
        </w:rPr>
        <w:t xml:space="preserve"> at page 544, that under this ground of review</w:t>
      </w:r>
      <w:r w:rsidR="0028219C">
        <w:rPr>
          <w:rFonts w:ascii="Bookman Old Style" w:hAnsi="Bookman Old Style"/>
          <w:sz w:val="24"/>
          <w:szCs w:val="24"/>
        </w:rPr>
        <w:t>,</w:t>
      </w:r>
      <w:r>
        <w:rPr>
          <w:rFonts w:ascii="Bookman Old Style" w:hAnsi="Bookman Old Style"/>
          <w:sz w:val="24"/>
          <w:szCs w:val="24"/>
        </w:rPr>
        <w:t xml:space="preserve"> the is</w:t>
      </w:r>
      <w:r w:rsidR="0028219C">
        <w:rPr>
          <w:rFonts w:ascii="Bookman Old Style" w:hAnsi="Bookman Old Style"/>
          <w:sz w:val="24"/>
          <w:szCs w:val="24"/>
        </w:rPr>
        <w:t>sue is not whether the decision-</w:t>
      </w:r>
      <w:r>
        <w:rPr>
          <w:rFonts w:ascii="Bookman Old Style" w:hAnsi="Bookman Old Style"/>
          <w:sz w:val="24"/>
          <w:szCs w:val="24"/>
        </w:rPr>
        <w:t xml:space="preserve">maker strayed outside the terms, or authorised </w:t>
      </w:r>
      <w:r w:rsidR="0032362C">
        <w:rPr>
          <w:rFonts w:ascii="Bookman Old Style" w:hAnsi="Bookman Old Style"/>
          <w:sz w:val="24"/>
          <w:szCs w:val="24"/>
        </w:rPr>
        <w:t>statute___ the test of legality. But rather, it is whether the power under whi</w:t>
      </w:r>
      <w:r w:rsidR="0028219C">
        <w:rPr>
          <w:rFonts w:ascii="Bookman Old Style" w:hAnsi="Bookman Old Style"/>
          <w:sz w:val="24"/>
          <w:szCs w:val="24"/>
        </w:rPr>
        <w:t>ch the decision-</w:t>
      </w:r>
      <w:r w:rsidR="0032362C">
        <w:rPr>
          <w:rFonts w:ascii="Bookman Old Style" w:hAnsi="Bookman Old Style"/>
          <w:sz w:val="24"/>
          <w:szCs w:val="24"/>
        </w:rPr>
        <w:t>maker acts, a power normally conferring a broad discretion has been improperly exercised, or is insufficiently justified. Thus the Courts engage in the review of the substance of the decision, or its justification. In our case</w:t>
      </w:r>
      <w:r w:rsidR="00F06AB4">
        <w:rPr>
          <w:rFonts w:ascii="Bookman Old Style" w:hAnsi="Bookman Old Style"/>
          <w:sz w:val="24"/>
          <w:szCs w:val="24"/>
        </w:rPr>
        <w:t xml:space="preserve"> however</w:t>
      </w:r>
      <w:r w:rsidR="0032362C">
        <w:rPr>
          <w:rFonts w:ascii="Bookman Old Style" w:hAnsi="Bookman Old Style"/>
          <w:sz w:val="24"/>
          <w:szCs w:val="24"/>
        </w:rPr>
        <w:t xml:space="preserve">, the purpose of judicial review is epitomised by the case of </w:t>
      </w:r>
      <w:r w:rsidR="0032362C" w:rsidRPr="0032362C">
        <w:rPr>
          <w:rFonts w:ascii="Bookman Old Style" w:hAnsi="Bookman Old Style"/>
          <w:i/>
          <w:sz w:val="24"/>
          <w:szCs w:val="24"/>
        </w:rPr>
        <w:t>Chiluba v Attorney General (2003) Z.R. 153.</w:t>
      </w:r>
      <w:r w:rsidR="0032362C">
        <w:rPr>
          <w:rFonts w:ascii="Bookman Old Style" w:hAnsi="Bookman Old Style"/>
          <w:sz w:val="24"/>
          <w:szCs w:val="24"/>
        </w:rPr>
        <w:t xml:space="preserve"> In the </w:t>
      </w:r>
      <w:r w:rsidR="0032362C" w:rsidRPr="0032362C">
        <w:rPr>
          <w:rFonts w:ascii="Bookman Old Style" w:hAnsi="Bookman Old Style"/>
          <w:i/>
          <w:sz w:val="24"/>
          <w:szCs w:val="24"/>
        </w:rPr>
        <w:t>Chiluba case</w:t>
      </w:r>
      <w:r w:rsidR="0032362C">
        <w:rPr>
          <w:rFonts w:ascii="Bookman Old Style" w:hAnsi="Bookman Old Style"/>
          <w:sz w:val="24"/>
          <w:szCs w:val="24"/>
        </w:rPr>
        <w:t>, it was held that judicial review is not concerned with reviewing the merits of the de</w:t>
      </w:r>
      <w:r w:rsidR="0028219C">
        <w:rPr>
          <w:rFonts w:ascii="Bookman Old Style" w:hAnsi="Bookman Old Style"/>
          <w:sz w:val="24"/>
          <w:szCs w:val="24"/>
        </w:rPr>
        <w:t>cision, but rather the decision-</w:t>
      </w:r>
      <w:r w:rsidR="0032362C">
        <w:rPr>
          <w:rFonts w:ascii="Bookman Old Style" w:hAnsi="Bookman Old Style"/>
          <w:sz w:val="24"/>
          <w:szCs w:val="24"/>
        </w:rPr>
        <w:t>making process itself. Thus the object of judicial review is to ensure that an individual is given a fair treatment by the</w:t>
      </w:r>
      <w:r w:rsidR="003646EC">
        <w:rPr>
          <w:rFonts w:ascii="Bookman Old Style" w:hAnsi="Bookman Old Style"/>
          <w:sz w:val="24"/>
          <w:szCs w:val="24"/>
        </w:rPr>
        <w:t xml:space="preserve"> authority to which he has been subjected. In this regard, it is stressed that it is not the function of the judges to substitute their opinion with that of the authority, or person constituted by law to exercise the discretion, or decide the matters in question. </w:t>
      </w:r>
    </w:p>
    <w:p w:rsidR="003646EC" w:rsidRDefault="003646EC" w:rsidP="009277C7">
      <w:pPr>
        <w:spacing w:line="360" w:lineRule="auto"/>
        <w:jc w:val="both"/>
        <w:rPr>
          <w:rFonts w:ascii="Bookman Old Style" w:hAnsi="Bookman Old Style"/>
          <w:sz w:val="24"/>
          <w:szCs w:val="24"/>
        </w:rPr>
      </w:pPr>
    </w:p>
    <w:p w:rsidR="00A612CE" w:rsidRDefault="00A612CE" w:rsidP="009277C7">
      <w:pPr>
        <w:spacing w:line="360" w:lineRule="auto"/>
        <w:jc w:val="both"/>
        <w:rPr>
          <w:rFonts w:ascii="Bookman Old Style" w:hAnsi="Bookman Old Style"/>
          <w:sz w:val="24"/>
          <w:szCs w:val="24"/>
        </w:rPr>
      </w:pPr>
    </w:p>
    <w:p w:rsidR="00AE46B0" w:rsidRPr="00AE46B0" w:rsidRDefault="00AE46B0" w:rsidP="009277C7">
      <w:pPr>
        <w:spacing w:line="360" w:lineRule="auto"/>
        <w:jc w:val="both"/>
        <w:rPr>
          <w:rFonts w:ascii="Bookman Old Style" w:hAnsi="Bookman Old Style"/>
          <w:b/>
          <w:sz w:val="24"/>
          <w:szCs w:val="24"/>
        </w:rPr>
      </w:pPr>
      <w:r w:rsidRPr="00AE46B0">
        <w:rPr>
          <w:rFonts w:ascii="Bookman Old Style" w:hAnsi="Bookman Old Style"/>
          <w:b/>
          <w:sz w:val="24"/>
          <w:szCs w:val="24"/>
        </w:rPr>
        <w:t xml:space="preserve">LEGITIMATE EXPECTATION </w:t>
      </w:r>
    </w:p>
    <w:p w:rsidR="00063070" w:rsidRDefault="002E7750" w:rsidP="009277C7">
      <w:pPr>
        <w:spacing w:line="360" w:lineRule="auto"/>
        <w:jc w:val="both"/>
        <w:rPr>
          <w:rFonts w:ascii="Bookman Old Style" w:hAnsi="Bookman Old Style"/>
          <w:sz w:val="24"/>
          <w:szCs w:val="24"/>
        </w:rPr>
      </w:pPr>
      <w:r>
        <w:rPr>
          <w:rFonts w:ascii="Bookman Old Style" w:hAnsi="Bookman Old Style"/>
          <w:sz w:val="24"/>
          <w:szCs w:val="24"/>
        </w:rPr>
        <w:t xml:space="preserve">In addition, to the three grounds upon which judicial review may be </w:t>
      </w:r>
      <w:r w:rsidR="00F06AB4">
        <w:rPr>
          <w:rFonts w:ascii="Bookman Old Style" w:hAnsi="Bookman Old Style"/>
          <w:sz w:val="24"/>
          <w:szCs w:val="24"/>
        </w:rPr>
        <w:t xml:space="preserve">anchored, an applicant for judicial review </w:t>
      </w:r>
      <w:r>
        <w:rPr>
          <w:rFonts w:ascii="Bookman Old Style" w:hAnsi="Bookman Old Style"/>
          <w:sz w:val="24"/>
          <w:szCs w:val="24"/>
        </w:rPr>
        <w:t xml:space="preserve">may invoke the doctrine of </w:t>
      </w:r>
      <w:r w:rsidRPr="002E7750">
        <w:rPr>
          <w:rFonts w:ascii="Bookman Old Style" w:hAnsi="Bookman Old Style"/>
          <w:i/>
          <w:sz w:val="24"/>
          <w:szCs w:val="24"/>
        </w:rPr>
        <w:t xml:space="preserve">“legitimate </w:t>
      </w:r>
      <w:r w:rsidRPr="002E7750">
        <w:rPr>
          <w:rFonts w:ascii="Bookman Old Style" w:hAnsi="Bookman Old Style"/>
          <w:i/>
          <w:sz w:val="24"/>
          <w:szCs w:val="24"/>
        </w:rPr>
        <w:lastRenderedPageBreak/>
        <w:t>expectation.”</w:t>
      </w:r>
      <w:r>
        <w:rPr>
          <w:rFonts w:ascii="Bookman Old Style" w:hAnsi="Bookman Old Style"/>
          <w:sz w:val="24"/>
          <w:szCs w:val="24"/>
        </w:rPr>
        <w:t xml:space="preserve"> The term </w:t>
      </w:r>
      <w:r w:rsidRPr="002E7750">
        <w:rPr>
          <w:rFonts w:ascii="Bookman Old Style" w:hAnsi="Bookman Old Style"/>
          <w:i/>
          <w:sz w:val="24"/>
          <w:szCs w:val="24"/>
        </w:rPr>
        <w:t>“legitimate expectation”</w:t>
      </w:r>
      <w:r>
        <w:rPr>
          <w:rFonts w:ascii="Bookman Old Style" w:hAnsi="Bookman Old Style"/>
          <w:sz w:val="24"/>
          <w:szCs w:val="24"/>
        </w:rPr>
        <w:t xml:space="preserve"> first made an appearance in the context of the case of </w:t>
      </w:r>
      <w:r w:rsidRPr="00063070">
        <w:rPr>
          <w:rFonts w:ascii="Bookman Old Style" w:hAnsi="Bookman Old Style"/>
          <w:i/>
          <w:sz w:val="24"/>
          <w:szCs w:val="24"/>
        </w:rPr>
        <w:t>Schmidt v Secretary of State of Home Affairs [1969] 2 Ch 149</w:t>
      </w:r>
      <w:r>
        <w:rPr>
          <w:rFonts w:ascii="Bookman Old Style" w:hAnsi="Bookman Old Style"/>
          <w:sz w:val="24"/>
          <w:szCs w:val="24"/>
        </w:rPr>
        <w:t xml:space="preserve">. The facts of the case were </w:t>
      </w:r>
      <w:r w:rsidR="00F06AB4">
        <w:rPr>
          <w:rFonts w:ascii="Bookman Old Style" w:hAnsi="Bookman Old Style"/>
          <w:sz w:val="24"/>
          <w:szCs w:val="24"/>
        </w:rPr>
        <w:t xml:space="preserve">that </w:t>
      </w:r>
      <w:r>
        <w:rPr>
          <w:rFonts w:ascii="Bookman Old Style" w:hAnsi="Bookman Old Style"/>
          <w:sz w:val="24"/>
          <w:szCs w:val="24"/>
        </w:rPr>
        <w:t>a foreign student sought review of the Home Secretary</w:t>
      </w:r>
      <w:r w:rsidR="00F06AB4">
        <w:rPr>
          <w:rFonts w:ascii="Bookman Old Style" w:hAnsi="Bookman Old Style"/>
          <w:sz w:val="24"/>
          <w:szCs w:val="24"/>
        </w:rPr>
        <w:t>’s</w:t>
      </w:r>
      <w:r>
        <w:rPr>
          <w:rFonts w:ascii="Bookman Old Style" w:hAnsi="Bookman Old Style"/>
          <w:sz w:val="24"/>
          <w:szCs w:val="24"/>
        </w:rPr>
        <w:t xml:space="preserve"> </w:t>
      </w:r>
      <w:r w:rsidR="00063070">
        <w:rPr>
          <w:rFonts w:ascii="Bookman Old Style" w:hAnsi="Bookman Old Style"/>
          <w:sz w:val="24"/>
          <w:szCs w:val="24"/>
        </w:rPr>
        <w:t>decision to refuse an extension of his temporary permit to stay in the United Kingdom. In rejecting the student’s contention that he ought to have been afforded a hearing, Lord Denning</w:t>
      </w:r>
      <w:r w:rsidR="00F06AB4">
        <w:rPr>
          <w:rFonts w:ascii="Bookman Old Style" w:hAnsi="Bookman Old Style"/>
          <w:sz w:val="24"/>
          <w:szCs w:val="24"/>
        </w:rPr>
        <w:t>,</w:t>
      </w:r>
      <w:r w:rsidR="00063070">
        <w:rPr>
          <w:rFonts w:ascii="Bookman Old Style" w:hAnsi="Bookman Old Style"/>
          <w:sz w:val="24"/>
          <w:szCs w:val="24"/>
        </w:rPr>
        <w:t xml:space="preserve"> M.R.</w:t>
      </w:r>
      <w:r w:rsidR="00F06AB4">
        <w:rPr>
          <w:rFonts w:ascii="Bookman Old Style" w:hAnsi="Bookman Old Style"/>
          <w:sz w:val="24"/>
          <w:szCs w:val="24"/>
        </w:rPr>
        <w:t>,</w:t>
      </w:r>
      <w:r w:rsidR="00063070">
        <w:rPr>
          <w:rFonts w:ascii="Bookman Old Style" w:hAnsi="Bookman Old Style"/>
          <w:sz w:val="24"/>
          <w:szCs w:val="24"/>
        </w:rPr>
        <w:t xml:space="preserve"> said </w:t>
      </w:r>
      <w:r w:rsidR="00063070" w:rsidRPr="00C9735B">
        <w:rPr>
          <w:rFonts w:ascii="Bookman Old Style" w:hAnsi="Bookman Old Style"/>
          <w:i/>
          <w:sz w:val="24"/>
          <w:szCs w:val="24"/>
        </w:rPr>
        <w:t>obiter</w:t>
      </w:r>
      <w:r w:rsidR="00063070">
        <w:rPr>
          <w:rFonts w:ascii="Bookman Old Style" w:hAnsi="Bookman Old Style"/>
          <w:sz w:val="24"/>
          <w:szCs w:val="24"/>
        </w:rPr>
        <w:t xml:space="preserve"> that the question of a hearing </w:t>
      </w:r>
      <w:r w:rsidR="00063070" w:rsidRPr="00295FA9">
        <w:rPr>
          <w:rFonts w:ascii="Bookman Old Style" w:hAnsi="Bookman Old Style"/>
          <w:i/>
          <w:sz w:val="24"/>
          <w:szCs w:val="24"/>
        </w:rPr>
        <w:t>“all depends on whether he has some right, or interest, or I would add, some legitimate exp</w:t>
      </w:r>
      <w:r w:rsidR="00C9735B">
        <w:rPr>
          <w:rFonts w:ascii="Bookman Old Style" w:hAnsi="Bookman Old Style"/>
          <w:i/>
          <w:sz w:val="24"/>
          <w:szCs w:val="24"/>
        </w:rPr>
        <w:t>ectation, of which it would not</w:t>
      </w:r>
      <w:r w:rsidR="001D7E8C">
        <w:rPr>
          <w:rFonts w:ascii="Bookman Old Style" w:hAnsi="Bookman Old Style"/>
          <w:i/>
          <w:sz w:val="24"/>
          <w:szCs w:val="24"/>
        </w:rPr>
        <w:t xml:space="preserve"> b</w:t>
      </w:r>
      <w:r w:rsidR="00C9735B">
        <w:rPr>
          <w:rFonts w:ascii="Bookman Old Style" w:hAnsi="Bookman Old Style"/>
          <w:i/>
          <w:sz w:val="24"/>
          <w:szCs w:val="24"/>
        </w:rPr>
        <w:t>e fair to deprive him without</w:t>
      </w:r>
      <w:r w:rsidR="00063070" w:rsidRPr="00295FA9">
        <w:rPr>
          <w:rFonts w:ascii="Bookman Old Style" w:hAnsi="Bookman Old Style"/>
          <w:i/>
          <w:sz w:val="24"/>
          <w:szCs w:val="24"/>
        </w:rPr>
        <w:t xml:space="preserve"> hearing what he has to say.</w:t>
      </w:r>
      <w:r w:rsidR="00063070">
        <w:rPr>
          <w:rFonts w:ascii="Bookman Old Style" w:hAnsi="Bookman Old Style"/>
          <w:sz w:val="24"/>
          <w:szCs w:val="24"/>
        </w:rPr>
        <w:t>”</w:t>
      </w:r>
    </w:p>
    <w:p w:rsidR="00295FA9" w:rsidRDefault="00295FA9" w:rsidP="009277C7">
      <w:pPr>
        <w:spacing w:line="360" w:lineRule="auto"/>
        <w:jc w:val="both"/>
        <w:rPr>
          <w:rFonts w:ascii="Bookman Old Style" w:hAnsi="Bookman Old Style"/>
          <w:sz w:val="24"/>
          <w:szCs w:val="24"/>
        </w:rPr>
      </w:pPr>
    </w:p>
    <w:p w:rsidR="00C759A7" w:rsidRDefault="00295FA9" w:rsidP="009277C7">
      <w:pPr>
        <w:spacing w:line="360" w:lineRule="auto"/>
        <w:jc w:val="both"/>
        <w:rPr>
          <w:rFonts w:ascii="Bookman Old Style" w:hAnsi="Bookman Old Style"/>
          <w:sz w:val="24"/>
          <w:szCs w:val="24"/>
        </w:rPr>
      </w:pPr>
      <w:r>
        <w:rPr>
          <w:rFonts w:ascii="Bookman Old Style" w:hAnsi="Bookman Old Style"/>
          <w:sz w:val="24"/>
          <w:szCs w:val="24"/>
        </w:rPr>
        <w:t>The lea</w:t>
      </w:r>
      <w:r w:rsidR="00C9735B">
        <w:rPr>
          <w:rFonts w:ascii="Bookman Old Style" w:hAnsi="Bookman Old Style"/>
          <w:sz w:val="24"/>
          <w:szCs w:val="24"/>
        </w:rPr>
        <w:t>r</w:t>
      </w:r>
      <w:r>
        <w:rPr>
          <w:rFonts w:ascii="Bookman Old Style" w:hAnsi="Bookman Old Style"/>
          <w:sz w:val="24"/>
          <w:szCs w:val="24"/>
        </w:rPr>
        <w:t xml:space="preserve">ned authors of </w:t>
      </w:r>
      <w:r w:rsidRPr="00C9735B">
        <w:rPr>
          <w:rFonts w:ascii="Bookman Old Style" w:hAnsi="Bookman Old Style"/>
          <w:sz w:val="24"/>
          <w:szCs w:val="24"/>
          <w:u w:val="single"/>
        </w:rPr>
        <w:t>De Smiths Judicial Review</w:t>
      </w:r>
      <w:r>
        <w:rPr>
          <w:rFonts w:ascii="Bookman Old Style" w:hAnsi="Bookman Old Style"/>
          <w:sz w:val="24"/>
          <w:szCs w:val="24"/>
        </w:rPr>
        <w:t>, observe in paragraph 12 – 001</w:t>
      </w:r>
      <w:r w:rsidR="00C9735B">
        <w:rPr>
          <w:rFonts w:ascii="Bookman Old Style" w:hAnsi="Bookman Old Style"/>
          <w:sz w:val="24"/>
          <w:szCs w:val="24"/>
        </w:rPr>
        <w:t>,</w:t>
      </w:r>
      <w:r>
        <w:rPr>
          <w:rFonts w:ascii="Bookman Old Style" w:hAnsi="Bookman Old Style"/>
          <w:sz w:val="24"/>
          <w:szCs w:val="24"/>
        </w:rPr>
        <w:t xml:space="preserve"> at page 609, that since the early 1970’s one of the principles justifying the imposition of both procedural, and substantive protection has been </w:t>
      </w:r>
      <w:r w:rsidR="00C9735B">
        <w:rPr>
          <w:rFonts w:ascii="Bookman Old Style" w:hAnsi="Bookman Old Style"/>
          <w:sz w:val="24"/>
          <w:szCs w:val="24"/>
        </w:rPr>
        <w:t>“</w:t>
      </w:r>
      <w:r w:rsidRPr="00C9735B">
        <w:rPr>
          <w:rFonts w:ascii="Bookman Old Style" w:hAnsi="Bookman Old Style"/>
          <w:i/>
          <w:sz w:val="24"/>
          <w:szCs w:val="24"/>
        </w:rPr>
        <w:t>legitimate expectation</w:t>
      </w:r>
      <w:r w:rsidR="00C9735B">
        <w:rPr>
          <w:rFonts w:ascii="Bookman Old Style" w:hAnsi="Bookman Old Style"/>
          <w:sz w:val="24"/>
          <w:szCs w:val="24"/>
        </w:rPr>
        <w:t>”</w:t>
      </w:r>
      <w:r>
        <w:rPr>
          <w:rFonts w:ascii="Bookman Old Style" w:hAnsi="Bookman Old Style"/>
          <w:sz w:val="24"/>
          <w:szCs w:val="24"/>
        </w:rPr>
        <w:t>. Such an expe</w:t>
      </w:r>
      <w:r w:rsidR="00C9735B">
        <w:rPr>
          <w:rFonts w:ascii="Bookman Old Style" w:hAnsi="Bookman Old Style"/>
          <w:sz w:val="24"/>
          <w:szCs w:val="24"/>
        </w:rPr>
        <w:t>ctation arises where a decision-</w:t>
      </w:r>
      <w:r>
        <w:rPr>
          <w:rFonts w:ascii="Bookman Old Style" w:hAnsi="Bookman Old Style"/>
          <w:sz w:val="24"/>
          <w:szCs w:val="24"/>
        </w:rPr>
        <w:t>maker has led someone affected by the decision to believe that he will receive, or</w:t>
      </w:r>
      <w:r w:rsidR="005710F6">
        <w:rPr>
          <w:rFonts w:ascii="Bookman Old Style" w:hAnsi="Bookman Old Style"/>
          <w:sz w:val="24"/>
          <w:szCs w:val="24"/>
        </w:rPr>
        <w:t xml:space="preserve"> retain a benefit, or advantage___ including that a hearing will be held before a decision is taken. It is a basic principle of fairness that legitimate expectations ought not to be thwarted. The protection of legitimate expectations is at the root of the constitutional principle of the rule of law, which requires regularity, predictability, and certainty in government’s dealings with the public</w:t>
      </w:r>
      <w:r w:rsidR="00A612CE">
        <w:rPr>
          <w:rFonts w:ascii="Bookman Old Style" w:hAnsi="Bookman Old Style"/>
          <w:sz w:val="24"/>
          <w:szCs w:val="24"/>
        </w:rPr>
        <w:t xml:space="preserve">. </w:t>
      </w:r>
      <w:r w:rsidR="00694156">
        <w:rPr>
          <w:rFonts w:ascii="Bookman Old Style" w:hAnsi="Bookman Old Style"/>
          <w:sz w:val="24"/>
          <w:szCs w:val="24"/>
        </w:rPr>
        <w:t>The lea</w:t>
      </w:r>
      <w:r w:rsidR="00C9735B">
        <w:rPr>
          <w:rFonts w:ascii="Bookman Old Style" w:hAnsi="Bookman Old Style"/>
          <w:sz w:val="24"/>
          <w:szCs w:val="24"/>
        </w:rPr>
        <w:t>r</w:t>
      </w:r>
      <w:r w:rsidR="00694156">
        <w:rPr>
          <w:rFonts w:ascii="Bookman Old Style" w:hAnsi="Bookman Old Style"/>
          <w:sz w:val="24"/>
          <w:szCs w:val="24"/>
        </w:rPr>
        <w:t xml:space="preserve">ned authors of </w:t>
      </w:r>
      <w:r w:rsidR="00694156" w:rsidRPr="00694156">
        <w:rPr>
          <w:rFonts w:ascii="Bookman Old Style" w:hAnsi="Bookman Old Style"/>
          <w:sz w:val="24"/>
          <w:szCs w:val="24"/>
          <w:u w:val="single"/>
        </w:rPr>
        <w:t>De Smith’s Judicial Review</w:t>
      </w:r>
      <w:r w:rsidR="00694156">
        <w:rPr>
          <w:rFonts w:ascii="Bookman Old Style" w:hAnsi="Bookman Old Style"/>
          <w:sz w:val="24"/>
          <w:szCs w:val="24"/>
        </w:rPr>
        <w:t xml:space="preserve">, go on to state in paragraph 12 </w:t>
      </w:r>
      <w:r w:rsidR="00AE46B0">
        <w:rPr>
          <w:rFonts w:ascii="Bookman Old Style" w:hAnsi="Bookman Old Style"/>
          <w:sz w:val="24"/>
          <w:szCs w:val="24"/>
        </w:rPr>
        <w:t>–</w:t>
      </w:r>
      <w:r w:rsidR="00694156">
        <w:rPr>
          <w:rFonts w:ascii="Bookman Old Style" w:hAnsi="Bookman Old Style"/>
          <w:sz w:val="24"/>
          <w:szCs w:val="24"/>
        </w:rPr>
        <w:t xml:space="preserve"> </w:t>
      </w:r>
      <w:r w:rsidR="00AE46B0">
        <w:rPr>
          <w:rFonts w:ascii="Bookman Old Style" w:hAnsi="Bookman Old Style"/>
          <w:sz w:val="24"/>
          <w:szCs w:val="24"/>
        </w:rPr>
        <w:t>004</w:t>
      </w:r>
      <w:r w:rsidR="00A612CE">
        <w:rPr>
          <w:rFonts w:ascii="Bookman Old Style" w:hAnsi="Bookman Old Style"/>
          <w:sz w:val="24"/>
          <w:szCs w:val="24"/>
        </w:rPr>
        <w:t>,</w:t>
      </w:r>
      <w:r w:rsidR="00AE46B0">
        <w:rPr>
          <w:rFonts w:ascii="Bookman Old Style" w:hAnsi="Bookman Old Style"/>
          <w:sz w:val="24"/>
          <w:szCs w:val="24"/>
        </w:rPr>
        <w:t xml:space="preserve"> at page 610, that the doctrine of legitimate expectation derives its justification from the principle of allowing the individual to rely on assurances given, and to promote certainty, and consistent administration. To illustrate, in </w:t>
      </w:r>
      <w:r w:rsidR="00AE46B0" w:rsidRPr="00AE46B0">
        <w:rPr>
          <w:rFonts w:ascii="Bookman Old Style" w:hAnsi="Bookman Old Style"/>
          <w:i/>
          <w:sz w:val="24"/>
          <w:szCs w:val="24"/>
        </w:rPr>
        <w:t>R v Liverpool, Corporation Ex parte Liverpool Taxi Fleet Operators Association [1972] 2 Q. B. 299,</w:t>
      </w:r>
      <w:r w:rsidR="00AE46B0">
        <w:rPr>
          <w:rFonts w:ascii="Bookman Old Style" w:hAnsi="Bookman Old Style"/>
          <w:sz w:val="24"/>
          <w:szCs w:val="24"/>
        </w:rPr>
        <w:t xml:space="preserve"> it was held that the corporation</w:t>
      </w:r>
      <w:r w:rsidR="001D7E8C">
        <w:rPr>
          <w:rFonts w:ascii="Bookman Old Style" w:hAnsi="Bookman Old Style"/>
          <w:sz w:val="24"/>
          <w:szCs w:val="24"/>
        </w:rPr>
        <w:t>’</w:t>
      </w:r>
      <w:r w:rsidR="00AE46B0">
        <w:rPr>
          <w:rFonts w:ascii="Bookman Old Style" w:hAnsi="Bookman Old Style"/>
          <w:sz w:val="24"/>
          <w:szCs w:val="24"/>
        </w:rPr>
        <w:t>s decision to increase the number of taxi licences without consulting the Operator</w:t>
      </w:r>
      <w:r w:rsidR="00C9735B">
        <w:rPr>
          <w:rFonts w:ascii="Bookman Old Style" w:hAnsi="Bookman Old Style"/>
          <w:sz w:val="24"/>
          <w:szCs w:val="24"/>
        </w:rPr>
        <w:t>’</w:t>
      </w:r>
      <w:r w:rsidR="00AE46B0">
        <w:rPr>
          <w:rFonts w:ascii="Bookman Old Style" w:hAnsi="Bookman Old Style"/>
          <w:sz w:val="24"/>
          <w:szCs w:val="24"/>
        </w:rPr>
        <w:t xml:space="preserve">s Association was unfair because the decision was in breach of an assurance to the contrary. </w:t>
      </w:r>
    </w:p>
    <w:p w:rsidR="00C9735B" w:rsidRDefault="00C9735B" w:rsidP="009277C7">
      <w:pPr>
        <w:spacing w:line="360" w:lineRule="auto"/>
        <w:jc w:val="both"/>
        <w:rPr>
          <w:rFonts w:ascii="Bookman Old Style" w:hAnsi="Bookman Old Style"/>
          <w:sz w:val="24"/>
          <w:szCs w:val="24"/>
        </w:rPr>
      </w:pPr>
    </w:p>
    <w:p w:rsidR="000E58EE" w:rsidRDefault="00C759A7" w:rsidP="009277C7">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first attempt at a comprehensive definition of the principle of legitimate expectation was provided by the House of Lords in </w:t>
      </w:r>
      <w:r w:rsidRPr="00C759A7">
        <w:rPr>
          <w:rFonts w:ascii="Bookman Old Style" w:hAnsi="Bookman Old Style"/>
          <w:i/>
          <w:sz w:val="24"/>
          <w:szCs w:val="24"/>
        </w:rPr>
        <w:t>Council of Civil Service Union v Minister for the Civil Service [1985] A.C. 374.</w:t>
      </w:r>
      <w:r>
        <w:rPr>
          <w:rFonts w:ascii="Bookman Old Style" w:hAnsi="Bookman Old Style"/>
          <w:sz w:val="24"/>
          <w:szCs w:val="24"/>
        </w:rPr>
        <w:t xml:space="preserve"> A bare majority of their lord</w:t>
      </w:r>
      <w:r w:rsidR="003143AD">
        <w:rPr>
          <w:rFonts w:ascii="Bookman Old Style" w:hAnsi="Bookman Old Style"/>
          <w:sz w:val="24"/>
          <w:szCs w:val="24"/>
        </w:rPr>
        <w:t>s</w:t>
      </w:r>
      <w:r>
        <w:rPr>
          <w:rFonts w:ascii="Bookman Old Style" w:hAnsi="Bookman Old Style"/>
          <w:sz w:val="24"/>
          <w:szCs w:val="24"/>
        </w:rPr>
        <w:t>hips rested their conclusion on the fact that, but for national security, there would have been a duty on the min</w:t>
      </w:r>
      <w:r w:rsidR="001D7E8C">
        <w:rPr>
          <w:rFonts w:ascii="Bookman Old Style" w:hAnsi="Bookman Old Style"/>
          <w:sz w:val="24"/>
          <w:szCs w:val="24"/>
        </w:rPr>
        <w:t>i</w:t>
      </w:r>
      <w:r>
        <w:rPr>
          <w:rFonts w:ascii="Bookman Old Style" w:hAnsi="Bookman Old Style"/>
          <w:sz w:val="24"/>
          <w:szCs w:val="24"/>
        </w:rPr>
        <w:t xml:space="preserve">ster to consult within the union on the ground that the civil servants had a legitimate expectation that they would be consulted </w:t>
      </w:r>
      <w:r w:rsidR="003143AD">
        <w:rPr>
          <w:rFonts w:ascii="Bookman Old Style" w:hAnsi="Bookman Old Style"/>
          <w:sz w:val="24"/>
          <w:szCs w:val="24"/>
        </w:rPr>
        <w:t>before</w:t>
      </w:r>
      <w:r>
        <w:rPr>
          <w:rFonts w:ascii="Bookman Old Style" w:hAnsi="Bookman Old Style"/>
          <w:sz w:val="24"/>
          <w:szCs w:val="24"/>
        </w:rPr>
        <w:t xml:space="preserve"> their trade union rights were taken awa</w:t>
      </w:r>
      <w:r w:rsidR="003143AD">
        <w:rPr>
          <w:rFonts w:ascii="Bookman Old Style" w:hAnsi="Bookman Old Style"/>
          <w:sz w:val="24"/>
          <w:szCs w:val="24"/>
        </w:rPr>
        <w:t>y. Lord Diplock stated that for a legitimate expectation to arise, the decision</w:t>
      </w:r>
      <w:r w:rsidR="000E58EE">
        <w:rPr>
          <w:rFonts w:ascii="Bookman Old Style" w:hAnsi="Bookman Old Style"/>
          <w:sz w:val="24"/>
          <w:szCs w:val="24"/>
        </w:rPr>
        <w:t>:</w:t>
      </w:r>
    </w:p>
    <w:p w:rsidR="009C7E22" w:rsidRPr="009C7E22" w:rsidRDefault="000E58EE" w:rsidP="009C7E22">
      <w:pPr>
        <w:spacing w:line="240" w:lineRule="auto"/>
        <w:jc w:val="both"/>
        <w:rPr>
          <w:rFonts w:ascii="Bookman Old Style" w:hAnsi="Bookman Old Style"/>
          <w:i/>
          <w:sz w:val="24"/>
          <w:szCs w:val="24"/>
        </w:rPr>
      </w:pPr>
      <w:r w:rsidRPr="009C7E22">
        <w:rPr>
          <w:rFonts w:ascii="Bookman Old Style" w:hAnsi="Bookman Old Style"/>
          <w:i/>
          <w:sz w:val="24"/>
          <w:szCs w:val="24"/>
        </w:rPr>
        <w:t>“Must affect [the</w:t>
      </w:r>
      <w:r w:rsidR="00885568">
        <w:rPr>
          <w:rFonts w:ascii="Bookman Old Style" w:hAnsi="Bookman Old Style"/>
          <w:i/>
          <w:sz w:val="24"/>
          <w:szCs w:val="24"/>
        </w:rPr>
        <w:t>]</w:t>
      </w:r>
      <w:r w:rsidRPr="009C7E22">
        <w:rPr>
          <w:rFonts w:ascii="Bookman Old Style" w:hAnsi="Bookman Old Style"/>
          <w:i/>
          <w:sz w:val="24"/>
          <w:szCs w:val="24"/>
        </w:rPr>
        <w:t xml:space="preserve"> other person... by depriving him of the some benefit, or advantage which either (i) he had in the past been permitted by the decision-maker to enjoy, and which he can legitimately expect to be permitted to continue to do until there has been communicated to him some </w:t>
      </w:r>
      <w:r w:rsidR="009C7E22" w:rsidRPr="009C7E22">
        <w:rPr>
          <w:rFonts w:ascii="Bookman Old Style" w:hAnsi="Bookman Old Style"/>
          <w:i/>
          <w:sz w:val="24"/>
          <w:szCs w:val="24"/>
        </w:rPr>
        <w:t xml:space="preserve">rational grounds for withdrawing it on which he has been given an opportunity to comment; or (ii) he has received an assurance from the decision-maker </w:t>
      </w:r>
      <w:r w:rsidR="00885568">
        <w:rPr>
          <w:rFonts w:ascii="Bookman Old Style" w:hAnsi="Bookman Old Style"/>
          <w:i/>
          <w:sz w:val="24"/>
          <w:szCs w:val="24"/>
        </w:rPr>
        <w:t xml:space="preserve">that it </w:t>
      </w:r>
      <w:r w:rsidR="009C7E22" w:rsidRPr="009C7E22">
        <w:rPr>
          <w:rFonts w:ascii="Bookman Old Style" w:hAnsi="Bookman Old Style"/>
          <w:i/>
          <w:sz w:val="24"/>
          <w:szCs w:val="24"/>
        </w:rPr>
        <w:t>will not be withdrawn without giving him first an opportunity of advancing reasons for contending that they should not be withdrawn.”</w:t>
      </w:r>
    </w:p>
    <w:p w:rsidR="009C7E22" w:rsidRDefault="009C7E22" w:rsidP="009277C7">
      <w:pPr>
        <w:spacing w:line="360" w:lineRule="auto"/>
        <w:jc w:val="both"/>
        <w:rPr>
          <w:rFonts w:ascii="Bookman Old Style" w:hAnsi="Bookman Old Style"/>
          <w:sz w:val="24"/>
          <w:szCs w:val="24"/>
        </w:rPr>
      </w:pPr>
    </w:p>
    <w:p w:rsidR="0029795E" w:rsidRDefault="009C7E22" w:rsidP="009277C7">
      <w:pPr>
        <w:spacing w:line="360" w:lineRule="auto"/>
        <w:jc w:val="both"/>
        <w:rPr>
          <w:rFonts w:ascii="Bookman Old Style" w:hAnsi="Bookman Old Style"/>
          <w:sz w:val="24"/>
          <w:szCs w:val="24"/>
        </w:rPr>
      </w:pPr>
      <w:r>
        <w:rPr>
          <w:rFonts w:ascii="Bookman Old Style" w:hAnsi="Bookman Old Style"/>
          <w:sz w:val="24"/>
          <w:szCs w:val="24"/>
        </w:rPr>
        <w:t>The</w:t>
      </w:r>
      <w:r w:rsidR="00A612CE">
        <w:rPr>
          <w:rFonts w:ascii="Bookman Old Style" w:hAnsi="Bookman Old Style"/>
          <w:sz w:val="24"/>
          <w:szCs w:val="24"/>
        </w:rPr>
        <w:t xml:space="preserve"> </w:t>
      </w:r>
      <w:r w:rsidR="00885568">
        <w:rPr>
          <w:rFonts w:ascii="Bookman Old Style" w:hAnsi="Bookman Old Style"/>
          <w:sz w:val="24"/>
          <w:szCs w:val="24"/>
        </w:rPr>
        <w:t>re</w:t>
      </w:r>
      <w:r>
        <w:rPr>
          <w:rFonts w:ascii="Bookman Old Style" w:hAnsi="Bookman Old Style"/>
          <w:sz w:val="24"/>
          <w:szCs w:val="24"/>
        </w:rPr>
        <w:t>presentations which induce a legitimate expectation can either be express or implied. An e</w:t>
      </w:r>
      <w:r w:rsidR="003E6C32">
        <w:rPr>
          <w:rFonts w:ascii="Bookman Old Style" w:hAnsi="Bookman Old Style"/>
          <w:sz w:val="24"/>
          <w:szCs w:val="24"/>
        </w:rPr>
        <w:t xml:space="preserve">xample of an express representation is the case of </w:t>
      </w:r>
      <w:r w:rsidR="003E6C32" w:rsidRPr="00EC0C25">
        <w:rPr>
          <w:rFonts w:ascii="Bookman Old Style" w:hAnsi="Bookman Old Style"/>
          <w:i/>
          <w:sz w:val="24"/>
          <w:szCs w:val="24"/>
        </w:rPr>
        <w:t>Preston v Inland Revenue Commissioner [1985] A.C. 835</w:t>
      </w:r>
      <w:r w:rsidR="003E6C32">
        <w:rPr>
          <w:rFonts w:ascii="Bookman Old Style" w:hAnsi="Bookman Old Style"/>
          <w:sz w:val="24"/>
          <w:szCs w:val="24"/>
        </w:rPr>
        <w:t>. The facts of the case we</w:t>
      </w:r>
      <w:r w:rsidR="00885568">
        <w:rPr>
          <w:rFonts w:ascii="Bookman Old Style" w:hAnsi="Bookman Old Style"/>
          <w:sz w:val="24"/>
          <w:szCs w:val="24"/>
        </w:rPr>
        <w:t>r</w:t>
      </w:r>
      <w:r w:rsidR="003E6C32">
        <w:rPr>
          <w:rFonts w:ascii="Bookman Old Style" w:hAnsi="Bookman Old Style"/>
          <w:sz w:val="24"/>
          <w:szCs w:val="24"/>
        </w:rPr>
        <w:t xml:space="preserve">e that the applicant tax payer claimed that the Revenue should honor an agreement with him not to pursue certain tax claims. It was held on the facts that the agreement did not bind the Revenue. But Lord </w:t>
      </w:r>
      <w:r w:rsidR="00885568">
        <w:rPr>
          <w:rFonts w:ascii="Bookman Old Style" w:hAnsi="Bookman Old Style"/>
          <w:sz w:val="24"/>
          <w:szCs w:val="24"/>
        </w:rPr>
        <w:t>Temple</w:t>
      </w:r>
      <w:r w:rsidR="00766399">
        <w:rPr>
          <w:rFonts w:ascii="Bookman Old Style" w:hAnsi="Bookman Old Style"/>
          <w:sz w:val="24"/>
          <w:szCs w:val="24"/>
        </w:rPr>
        <w:t xml:space="preserve">man made it </w:t>
      </w:r>
      <w:r w:rsidR="00885568">
        <w:rPr>
          <w:rFonts w:ascii="Bookman Old Style" w:hAnsi="Bookman Old Style"/>
          <w:sz w:val="24"/>
          <w:szCs w:val="24"/>
        </w:rPr>
        <w:t xml:space="preserve">clear that </w:t>
      </w:r>
      <w:r w:rsidR="00766399">
        <w:rPr>
          <w:rFonts w:ascii="Bookman Old Style" w:hAnsi="Bookman Old Style"/>
          <w:sz w:val="24"/>
          <w:szCs w:val="24"/>
        </w:rPr>
        <w:t xml:space="preserve">in principle, conduct equivalent to a breach of contract, or breach of representation could amount to an </w:t>
      </w:r>
      <w:r w:rsidR="00766399" w:rsidRPr="00EC0C25">
        <w:rPr>
          <w:rFonts w:ascii="Bookman Old Style" w:hAnsi="Bookman Old Style"/>
          <w:i/>
          <w:sz w:val="24"/>
          <w:szCs w:val="24"/>
        </w:rPr>
        <w:t>“abuse of power”</w:t>
      </w:r>
      <w:r w:rsidR="00766399">
        <w:rPr>
          <w:rFonts w:ascii="Bookman Old Style" w:hAnsi="Bookman Old Style"/>
          <w:sz w:val="24"/>
          <w:szCs w:val="24"/>
        </w:rPr>
        <w:t xml:space="preserve"> on the part of the tax authorities. Later</w:t>
      </w:r>
      <w:r w:rsidR="00885568">
        <w:rPr>
          <w:rFonts w:ascii="Bookman Old Style" w:hAnsi="Bookman Old Style"/>
          <w:sz w:val="24"/>
          <w:szCs w:val="24"/>
        </w:rPr>
        <w:t>, the H</w:t>
      </w:r>
      <w:r w:rsidR="00766399">
        <w:rPr>
          <w:rFonts w:ascii="Bookman Old Style" w:hAnsi="Bookman Old Style"/>
          <w:sz w:val="24"/>
          <w:szCs w:val="24"/>
        </w:rPr>
        <w:t>ouse of Lords unanimously accepted that it may be an abuse of power for the Reve</w:t>
      </w:r>
      <w:r w:rsidR="00885568">
        <w:rPr>
          <w:rFonts w:ascii="Bookman Old Style" w:hAnsi="Bookman Old Style"/>
          <w:sz w:val="24"/>
          <w:szCs w:val="24"/>
        </w:rPr>
        <w:t>nue to seek to extract tax cont</w:t>
      </w:r>
      <w:r w:rsidR="00766399">
        <w:rPr>
          <w:rFonts w:ascii="Bookman Old Style" w:hAnsi="Bookman Old Style"/>
          <w:sz w:val="24"/>
          <w:szCs w:val="24"/>
        </w:rPr>
        <w:t xml:space="preserve">rary to an advance clearance given to </w:t>
      </w:r>
      <w:r w:rsidR="00885568">
        <w:rPr>
          <w:rFonts w:ascii="Bookman Old Style" w:hAnsi="Bookman Old Style"/>
          <w:sz w:val="24"/>
          <w:szCs w:val="24"/>
        </w:rPr>
        <w:t xml:space="preserve">the </w:t>
      </w:r>
      <w:r w:rsidR="00766399">
        <w:rPr>
          <w:rFonts w:ascii="Bookman Old Style" w:hAnsi="Bookman Old Style"/>
          <w:sz w:val="24"/>
          <w:szCs w:val="24"/>
        </w:rPr>
        <w:t>taxpayer by the Revenue.</w:t>
      </w:r>
    </w:p>
    <w:p w:rsidR="0029795E" w:rsidRDefault="0029795E" w:rsidP="009277C7">
      <w:pPr>
        <w:spacing w:line="360" w:lineRule="auto"/>
        <w:jc w:val="both"/>
        <w:rPr>
          <w:rFonts w:ascii="Bookman Old Style" w:hAnsi="Bookman Old Style"/>
          <w:sz w:val="24"/>
          <w:szCs w:val="24"/>
        </w:rPr>
      </w:pPr>
    </w:p>
    <w:p w:rsidR="00280792" w:rsidRDefault="0029795E" w:rsidP="009277C7">
      <w:pPr>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885568">
        <w:rPr>
          <w:rFonts w:ascii="Bookman Old Style" w:hAnsi="Bookman Old Style"/>
          <w:sz w:val="24"/>
          <w:szCs w:val="24"/>
          <w:u w:val="single"/>
        </w:rPr>
        <w:t>De Smith’s Judicial Review</w:t>
      </w:r>
      <w:r>
        <w:rPr>
          <w:rFonts w:ascii="Bookman Old Style" w:hAnsi="Bookman Old Style"/>
          <w:sz w:val="24"/>
          <w:szCs w:val="24"/>
        </w:rPr>
        <w:t>, state in paragraph 12 – 019</w:t>
      </w:r>
      <w:r w:rsidR="00885568">
        <w:rPr>
          <w:rFonts w:ascii="Bookman Old Style" w:hAnsi="Bookman Old Style"/>
          <w:sz w:val="24"/>
          <w:szCs w:val="24"/>
        </w:rPr>
        <w:t>,</w:t>
      </w:r>
      <w:r>
        <w:rPr>
          <w:rFonts w:ascii="Bookman Old Style" w:hAnsi="Bookman Old Style"/>
          <w:sz w:val="24"/>
          <w:szCs w:val="24"/>
        </w:rPr>
        <w:t xml:space="preserve"> at page 617</w:t>
      </w:r>
      <w:r w:rsidR="00885568">
        <w:rPr>
          <w:rFonts w:ascii="Bookman Old Style" w:hAnsi="Bookman Old Style"/>
          <w:sz w:val="24"/>
          <w:szCs w:val="24"/>
        </w:rPr>
        <w:t>,</w:t>
      </w:r>
      <w:r>
        <w:rPr>
          <w:rFonts w:ascii="Bookman Old Style" w:hAnsi="Bookman Old Style"/>
          <w:sz w:val="24"/>
          <w:szCs w:val="24"/>
        </w:rPr>
        <w:t xml:space="preserve"> that the promise, or representation on which the expectation </w:t>
      </w:r>
      <w:r>
        <w:rPr>
          <w:rFonts w:ascii="Bookman Old Style" w:hAnsi="Bookman Old Style"/>
          <w:sz w:val="24"/>
          <w:szCs w:val="24"/>
        </w:rPr>
        <w:lastRenderedPageBreak/>
        <w:t>is based may be implied. For example, it may be based on past conduct, or a practice which the claimant may reasonably</w:t>
      </w:r>
      <w:r w:rsidR="00AF1FF9">
        <w:rPr>
          <w:rFonts w:ascii="Bookman Old Style" w:hAnsi="Bookman Old Style"/>
          <w:sz w:val="24"/>
          <w:szCs w:val="24"/>
        </w:rPr>
        <w:t xml:space="preserve"> expect will be continued</w:t>
      </w:r>
      <w:r w:rsidR="00885568">
        <w:rPr>
          <w:rFonts w:ascii="Bookman Old Style" w:hAnsi="Bookman Old Style"/>
          <w:sz w:val="24"/>
          <w:szCs w:val="24"/>
        </w:rPr>
        <w:t>. Not all pa</w:t>
      </w:r>
      <w:r w:rsidR="00AF1FF9">
        <w:rPr>
          <w:rFonts w:ascii="Bookman Old Style" w:hAnsi="Bookman Old Style"/>
          <w:sz w:val="24"/>
          <w:szCs w:val="24"/>
        </w:rPr>
        <w:t xml:space="preserve">st practice however may justify a legitimate expectation that the practice will continue. The learned authors of </w:t>
      </w:r>
      <w:r w:rsidR="00AF1FF9" w:rsidRPr="00885568">
        <w:rPr>
          <w:rFonts w:ascii="Bookman Old Style" w:hAnsi="Bookman Old Style"/>
          <w:sz w:val="24"/>
          <w:szCs w:val="24"/>
          <w:u w:val="single"/>
        </w:rPr>
        <w:t>De Smith’s Judicial Review</w:t>
      </w:r>
      <w:r w:rsidR="00885568">
        <w:rPr>
          <w:rFonts w:ascii="Bookman Old Style" w:hAnsi="Bookman Old Style"/>
          <w:sz w:val="24"/>
          <w:szCs w:val="24"/>
          <w:u w:val="single"/>
        </w:rPr>
        <w:t>,</w:t>
      </w:r>
      <w:r w:rsidR="00AF1FF9">
        <w:rPr>
          <w:rFonts w:ascii="Bookman Old Style" w:hAnsi="Bookman Old Style"/>
          <w:sz w:val="24"/>
          <w:szCs w:val="24"/>
        </w:rPr>
        <w:t xml:space="preserve"> state in paragraph 12 – 029, at page 621, that to qualify as legitimate</w:t>
      </w:r>
      <w:r w:rsidR="00562CE9">
        <w:rPr>
          <w:rFonts w:ascii="Bookman Old Style" w:hAnsi="Bookman Old Style"/>
          <w:sz w:val="24"/>
          <w:szCs w:val="24"/>
        </w:rPr>
        <w:t>,</w:t>
      </w:r>
      <w:r w:rsidR="00AF1FF9">
        <w:rPr>
          <w:rFonts w:ascii="Bookman Old Style" w:hAnsi="Bookman Old Style"/>
          <w:sz w:val="24"/>
          <w:szCs w:val="24"/>
        </w:rPr>
        <w:t xml:space="preserve"> the expectation must possess the following qualities:</w:t>
      </w:r>
    </w:p>
    <w:p w:rsidR="00280792" w:rsidRDefault="00280792" w:rsidP="00280792">
      <w:pPr>
        <w:pStyle w:val="ListParagraph"/>
        <w:numPr>
          <w:ilvl w:val="0"/>
          <w:numId w:val="22"/>
        </w:numPr>
        <w:spacing w:line="360" w:lineRule="auto"/>
        <w:jc w:val="both"/>
        <w:rPr>
          <w:rFonts w:ascii="Bookman Old Style" w:hAnsi="Bookman Old Style"/>
          <w:sz w:val="24"/>
          <w:szCs w:val="24"/>
        </w:rPr>
      </w:pPr>
      <w:r>
        <w:rPr>
          <w:rFonts w:ascii="Bookman Old Style" w:hAnsi="Bookman Old Style"/>
          <w:sz w:val="24"/>
          <w:szCs w:val="24"/>
        </w:rPr>
        <w:t>The r</w:t>
      </w:r>
      <w:r w:rsidR="00885568">
        <w:rPr>
          <w:rFonts w:ascii="Bookman Old Style" w:hAnsi="Bookman Old Style"/>
          <w:sz w:val="24"/>
          <w:szCs w:val="24"/>
        </w:rPr>
        <w:t>epresentation must be clear, un</w:t>
      </w:r>
      <w:r>
        <w:rPr>
          <w:rFonts w:ascii="Bookman Old Style" w:hAnsi="Bookman Old Style"/>
          <w:sz w:val="24"/>
          <w:szCs w:val="24"/>
        </w:rPr>
        <w:t>ambiguous, and devoid of relevant qualification. Whether or not the representation fulfils these qualities is a matter of construction. The context of the</w:t>
      </w:r>
      <w:r w:rsidR="00562CE9">
        <w:rPr>
          <w:rFonts w:ascii="Bookman Old Style" w:hAnsi="Bookman Old Style"/>
          <w:sz w:val="24"/>
          <w:szCs w:val="24"/>
        </w:rPr>
        <w:t xml:space="preserve"> representation is important. (s</w:t>
      </w:r>
      <w:r>
        <w:rPr>
          <w:rFonts w:ascii="Bookman Old Style" w:hAnsi="Bookman Old Style"/>
          <w:sz w:val="24"/>
          <w:szCs w:val="24"/>
        </w:rPr>
        <w:t xml:space="preserve">ee </w:t>
      </w:r>
      <w:r w:rsidR="00562CE9" w:rsidRPr="00562CE9">
        <w:rPr>
          <w:rFonts w:ascii="Bookman Old Style" w:hAnsi="Bookman Old Style"/>
          <w:i/>
          <w:sz w:val="24"/>
          <w:szCs w:val="24"/>
        </w:rPr>
        <w:t>Ex. P.</w:t>
      </w:r>
      <w:r w:rsidR="00562CE9">
        <w:rPr>
          <w:rFonts w:ascii="Bookman Old Style" w:hAnsi="Bookman Old Style"/>
          <w:sz w:val="24"/>
          <w:szCs w:val="24"/>
        </w:rPr>
        <w:t xml:space="preserve"> </w:t>
      </w:r>
      <w:r w:rsidR="00885568" w:rsidRPr="00885568">
        <w:rPr>
          <w:rFonts w:ascii="Bookman Old Style" w:hAnsi="Bookman Old Style"/>
          <w:i/>
          <w:sz w:val="24"/>
          <w:szCs w:val="24"/>
        </w:rPr>
        <w:t>MFK U</w:t>
      </w:r>
      <w:r w:rsidRPr="00885568">
        <w:rPr>
          <w:rFonts w:ascii="Bookman Old Style" w:hAnsi="Bookman Old Style"/>
          <w:i/>
          <w:sz w:val="24"/>
          <w:szCs w:val="24"/>
        </w:rPr>
        <w:t>nderwriters [1990] 1 W.L.R. 1545).</w:t>
      </w:r>
    </w:p>
    <w:p w:rsidR="00053EF8" w:rsidRDefault="00280792" w:rsidP="00280792">
      <w:pPr>
        <w:pStyle w:val="ListParagraph"/>
        <w:numPr>
          <w:ilvl w:val="0"/>
          <w:numId w:val="22"/>
        </w:numPr>
        <w:spacing w:line="360" w:lineRule="auto"/>
        <w:jc w:val="both"/>
        <w:rPr>
          <w:rFonts w:ascii="Bookman Old Style" w:hAnsi="Bookman Old Style"/>
          <w:sz w:val="24"/>
          <w:szCs w:val="24"/>
        </w:rPr>
      </w:pPr>
      <w:r>
        <w:rPr>
          <w:rFonts w:ascii="Bookman Old Style" w:hAnsi="Bookman Old Style"/>
          <w:sz w:val="24"/>
          <w:szCs w:val="24"/>
        </w:rPr>
        <w:t>A legitimate expectation must be induced</w:t>
      </w:r>
      <w:r w:rsidR="00885568">
        <w:rPr>
          <w:rFonts w:ascii="Bookman Old Style" w:hAnsi="Bookman Old Style"/>
          <w:sz w:val="24"/>
          <w:szCs w:val="24"/>
        </w:rPr>
        <w:t xml:space="preserve"> by the conduct of the decision-</w:t>
      </w:r>
      <w:r>
        <w:rPr>
          <w:rFonts w:ascii="Bookman Old Style" w:hAnsi="Bookman Old Style"/>
          <w:sz w:val="24"/>
          <w:szCs w:val="24"/>
        </w:rPr>
        <w:t>maker. A representation by a different person, or authority will therefore not found the expectation (</w:t>
      </w:r>
      <w:r w:rsidR="00885568">
        <w:rPr>
          <w:rFonts w:ascii="Bookman Old Style" w:hAnsi="Bookman Old Style"/>
          <w:sz w:val="24"/>
          <w:szCs w:val="24"/>
        </w:rPr>
        <w:t xml:space="preserve">see </w:t>
      </w:r>
      <w:r>
        <w:rPr>
          <w:rFonts w:ascii="Bookman Old Style" w:hAnsi="Bookman Old Style"/>
          <w:sz w:val="24"/>
          <w:szCs w:val="24"/>
        </w:rPr>
        <w:t xml:space="preserve">R </w:t>
      </w:r>
      <w:r w:rsidR="00562CE9">
        <w:rPr>
          <w:rFonts w:ascii="Bookman Old Style" w:hAnsi="Bookman Old Style"/>
          <w:sz w:val="24"/>
          <w:szCs w:val="24"/>
        </w:rPr>
        <w:t>(</w:t>
      </w:r>
      <w:r>
        <w:rPr>
          <w:rFonts w:ascii="Bookman Old Style" w:hAnsi="Bookman Old Style"/>
          <w:sz w:val="24"/>
          <w:szCs w:val="24"/>
        </w:rPr>
        <w:t>on the application</w:t>
      </w:r>
      <w:r w:rsidR="00C412B0">
        <w:rPr>
          <w:rFonts w:ascii="Bookman Old Style" w:hAnsi="Bookman Old Style"/>
          <w:sz w:val="24"/>
          <w:szCs w:val="24"/>
        </w:rPr>
        <w:t xml:space="preserve"> of </w:t>
      </w:r>
      <w:r w:rsidR="00562CE9">
        <w:rPr>
          <w:rFonts w:ascii="Bookman Old Style" w:hAnsi="Bookman Old Style"/>
          <w:i/>
          <w:sz w:val="24"/>
          <w:szCs w:val="24"/>
        </w:rPr>
        <w:t>Blog</w:t>
      </w:r>
      <w:r w:rsidR="00C412B0" w:rsidRPr="00C412B0">
        <w:rPr>
          <w:rFonts w:ascii="Bookman Old Style" w:hAnsi="Bookman Old Style"/>
          <w:i/>
          <w:sz w:val="24"/>
          <w:szCs w:val="24"/>
        </w:rPr>
        <w:t>gs 61</w:t>
      </w:r>
      <w:r w:rsidR="00562CE9">
        <w:rPr>
          <w:rFonts w:ascii="Bookman Old Style" w:hAnsi="Bookman Old Style"/>
          <w:i/>
          <w:sz w:val="24"/>
          <w:szCs w:val="24"/>
        </w:rPr>
        <w:t>)</w:t>
      </w:r>
      <w:r w:rsidR="00C412B0" w:rsidRPr="00C412B0">
        <w:rPr>
          <w:rFonts w:ascii="Bookman Old Style" w:hAnsi="Bookman Old Style"/>
          <w:i/>
          <w:sz w:val="24"/>
          <w:szCs w:val="24"/>
        </w:rPr>
        <w:t xml:space="preserve"> v </w:t>
      </w:r>
      <w:r w:rsidR="00885568" w:rsidRPr="00562CE9">
        <w:rPr>
          <w:rFonts w:ascii="Bookman Old Style" w:hAnsi="Bookman Old Style"/>
          <w:i/>
          <w:sz w:val="24"/>
          <w:szCs w:val="24"/>
        </w:rPr>
        <w:t>Secretary of the S</w:t>
      </w:r>
      <w:r w:rsidR="00C412B0" w:rsidRPr="00562CE9">
        <w:rPr>
          <w:rFonts w:ascii="Bookman Old Style" w:hAnsi="Bookman Old Style"/>
          <w:i/>
          <w:sz w:val="24"/>
          <w:szCs w:val="24"/>
        </w:rPr>
        <w:t>tate for the Home Department</w:t>
      </w:r>
      <w:r w:rsidR="00885568" w:rsidRPr="00562CE9">
        <w:rPr>
          <w:rFonts w:ascii="Bookman Old Style" w:hAnsi="Bookman Old Style"/>
          <w:i/>
          <w:sz w:val="24"/>
          <w:szCs w:val="24"/>
        </w:rPr>
        <w:t xml:space="preserve"> [2003</w:t>
      </w:r>
      <w:r w:rsidR="00562CE9" w:rsidRPr="00562CE9">
        <w:rPr>
          <w:rFonts w:ascii="Bookman Old Style" w:hAnsi="Bookman Old Style"/>
          <w:i/>
          <w:sz w:val="24"/>
          <w:szCs w:val="24"/>
        </w:rPr>
        <w:t>]</w:t>
      </w:r>
      <w:r w:rsidR="00885568" w:rsidRPr="00562CE9">
        <w:rPr>
          <w:rFonts w:ascii="Bookman Old Style" w:hAnsi="Bookman Old Style"/>
          <w:i/>
          <w:sz w:val="24"/>
          <w:szCs w:val="24"/>
        </w:rPr>
        <w:t xml:space="preserve"> 1 W.L.R. 2724</w:t>
      </w:r>
      <w:r w:rsidR="00053EF8" w:rsidRPr="00562CE9">
        <w:rPr>
          <w:rFonts w:ascii="Bookman Old Style" w:hAnsi="Bookman Old Style"/>
          <w:i/>
          <w:sz w:val="24"/>
          <w:szCs w:val="24"/>
        </w:rPr>
        <w:t>.</w:t>
      </w:r>
    </w:p>
    <w:p w:rsidR="003B7A0F" w:rsidRDefault="00053EF8" w:rsidP="00280792">
      <w:pPr>
        <w:pStyle w:val="ListParagraph"/>
        <w:numPr>
          <w:ilvl w:val="0"/>
          <w:numId w:val="22"/>
        </w:numPr>
        <w:spacing w:line="360" w:lineRule="auto"/>
        <w:jc w:val="both"/>
        <w:rPr>
          <w:rFonts w:ascii="Bookman Old Style" w:hAnsi="Bookman Old Style"/>
          <w:sz w:val="24"/>
          <w:szCs w:val="24"/>
        </w:rPr>
      </w:pPr>
      <w:r>
        <w:rPr>
          <w:rFonts w:ascii="Bookman Old Style" w:hAnsi="Bookman Old Style"/>
          <w:sz w:val="24"/>
          <w:szCs w:val="24"/>
        </w:rPr>
        <w:t>The representation must be made by a person with actual, or ostensible authority to make the representation. The authority will not be bound if the promise</w:t>
      </w:r>
      <w:r w:rsidR="001D7E8C">
        <w:rPr>
          <w:rFonts w:ascii="Bookman Old Style" w:hAnsi="Bookman Old Style"/>
          <w:sz w:val="24"/>
          <w:szCs w:val="24"/>
        </w:rPr>
        <w:t>e</w:t>
      </w:r>
      <w:r>
        <w:rPr>
          <w:rFonts w:ascii="Bookman Old Style" w:hAnsi="Bookman Old Style"/>
          <w:sz w:val="24"/>
          <w:szCs w:val="24"/>
        </w:rPr>
        <w:t xml:space="preserve"> knew, or ought to have known that the person m</w:t>
      </w:r>
      <w:r w:rsidR="00885568">
        <w:rPr>
          <w:rFonts w:ascii="Bookman Old Style" w:hAnsi="Bookman Old Style"/>
          <w:sz w:val="24"/>
          <w:szCs w:val="24"/>
        </w:rPr>
        <w:t>aking the representation had no</w:t>
      </w:r>
      <w:r>
        <w:rPr>
          <w:rFonts w:ascii="Bookman Old Style" w:hAnsi="Bookman Old Style"/>
          <w:sz w:val="24"/>
          <w:szCs w:val="24"/>
        </w:rPr>
        <w:t xml:space="preserve"> power to bind the authority.</w:t>
      </w:r>
      <w:r w:rsidR="003B7A0F">
        <w:rPr>
          <w:rFonts w:ascii="Bookman Old Style" w:hAnsi="Bookman Old Style"/>
          <w:sz w:val="24"/>
          <w:szCs w:val="24"/>
        </w:rPr>
        <w:t xml:space="preserve"> (See </w:t>
      </w:r>
      <w:r w:rsidR="003B7A0F" w:rsidRPr="003B7A0F">
        <w:rPr>
          <w:rFonts w:ascii="Bookman Old Style" w:hAnsi="Bookman Old Style"/>
          <w:i/>
          <w:sz w:val="24"/>
          <w:szCs w:val="24"/>
        </w:rPr>
        <w:t>South Buckinghamshire DC v Flanagan [2002] 1 W.L.R. 2601)</w:t>
      </w:r>
      <w:r w:rsidR="003B7A0F">
        <w:rPr>
          <w:rFonts w:ascii="Bookman Old Style" w:hAnsi="Bookman Old Style"/>
          <w:sz w:val="24"/>
          <w:szCs w:val="24"/>
        </w:rPr>
        <w:t>.</w:t>
      </w:r>
    </w:p>
    <w:p w:rsidR="003B7A0F" w:rsidRDefault="003B7A0F" w:rsidP="003B7A0F">
      <w:pPr>
        <w:pStyle w:val="ListParagraph"/>
        <w:numPr>
          <w:ilvl w:val="0"/>
          <w:numId w:val="22"/>
        </w:numPr>
        <w:spacing w:line="360" w:lineRule="auto"/>
        <w:jc w:val="both"/>
        <w:rPr>
          <w:rFonts w:ascii="Bookman Old Style" w:hAnsi="Bookman Old Style"/>
          <w:sz w:val="24"/>
          <w:szCs w:val="24"/>
        </w:rPr>
      </w:pPr>
      <w:r>
        <w:rPr>
          <w:rFonts w:ascii="Bookman Old Style" w:hAnsi="Bookman Old Style"/>
          <w:sz w:val="24"/>
          <w:szCs w:val="24"/>
        </w:rPr>
        <w:t xml:space="preserve">A person who seeks to rely upon a representation must be one of the class to whom it may reasonably be expected to apply. (See </w:t>
      </w:r>
      <w:r w:rsidRPr="008D5169">
        <w:rPr>
          <w:rFonts w:ascii="Bookman Old Style" w:hAnsi="Bookman Old Style"/>
          <w:i/>
          <w:sz w:val="24"/>
          <w:szCs w:val="24"/>
        </w:rPr>
        <w:t>R v Jockey Club Ex</w:t>
      </w:r>
      <w:r w:rsidR="00562CE9">
        <w:rPr>
          <w:rFonts w:ascii="Bookman Old Style" w:hAnsi="Bookman Old Style"/>
          <w:i/>
          <w:sz w:val="24"/>
          <w:szCs w:val="24"/>
        </w:rPr>
        <w:t xml:space="preserve"> </w:t>
      </w:r>
      <w:r w:rsidRPr="008D5169">
        <w:rPr>
          <w:rFonts w:ascii="Bookman Old Style" w:hAnsi="Bookman Old Style"/>
          <w:i/>
          <w:sz w:val="24"/>
          <w:szCs w:val="24"/>
        </w:rPr>
        <w:t>parte Ram Race Courses Limited [1993] 2 ALL E. R. 225</w:t>
      </w:r>
      <w:r w:rsidR="00885568">
        <w:rPr>
          <w:rFonts w:ascii="Bookman Old Style" w:hAnsi="Bookman Old Style"/>
          <w:i/>
          <w:sz w:val="24"/>
          <w:szCs w:val="24"/>
        </w:rPr>
        <w:t>)</w:t>
      </w:r>
      <w:r>
        <w:rPr>
          <w:rFonts w:ascii="Bookman Old Style" w:hAnsi="Bookman Old Style"/>
          <w:sz w:val="24"/>
          <w:szCs w:val="24"/>
        </w:rPr>
        <w:t>.</w:t>
      </w:r>
    </w:p>
    <w:p w:rsidR="008D5169" w:rsidRDefault="003B7A0F" w:rsidP="003B7A0F">
      <w:pPr>
        <w:pStyle w:val="ListParagraph"/>
        <w:numPr>
          <w:ilvl w:val="0"/>
          <w:numId w:val="22"/>
        </w:numPr>
        <w:spacing w:line="360" w:lineRule="auto"/>
        <w:jc w:val="both"/>
        <w:rPr>
          <w:rFonts w:ascii="Bookman Old Style" w:hAnsi="Bookman Old Style"/>
          <w:sz w:val="24"/>
          <w:szCs w:val="24"/>
        </w:rPr>
      </w:pPr>
      <w:r>
        <w:rPr>
          <w:rFonts w:ascii="Bookman Old Style" w:hAnsi="Bookman Old Style"/>
          <w:sz w:val="24"/>
          <w:szCs w:val="24"/>
        </w:rPr>
        <w:t>The representation must be</w:t>
      </w:r>
      <w:r w:rsidR="00562CE9">
        <w:rPr>
          <w:rFonts w:ascii="Bookman Old Style" w:hAnsi="Bookman Old Style"/>
          <w:sz w:val="24"/>
          <w:szCs w:val="24"/>
        </w:rPr>
        <w:t xml:space="preserve"> preceded by full disclosure. (s</w:t>
      </w:r>
      <w:r>
        <w:rPr>
          <w:rFonts w:ascii="Bookman Old Style" w:hAnsi="Bookman Old Style"/>
          <w:sz w:val="24"/>
          <w:szCs w:val="24"/>
        </w:rPr>
        <w:t xml:space="preserve">ee </w:t>
      </w:r>
      <w:r w:rsidR="00562CE9" w:rsidRPr="00562CE9">
        <w:rPr>
          <w:rFonts w:ascii="Bookman Old Style" w:hAnsi="Bookman Old Style"/>
          <w:i/>
          <w:sz w:val="24"/>
          <w:szCs w:val="24"/>
        </w:rPr>
        <w:t>Ex. P.</w:t>
      </w:r>
      <w:r w:rsidR="00562CE9">
        <w:rPr>
          <w:rFonts w:ascii="Bookman Old Style" w:hAnsi="Bookman Old Style"/>
          <w:sz w:val="24"/>
          <w:szCs w:val="24"/>
        </w:rPr>
        <w:t xml:space="preserve"> </w:t>
      </w:r>
      <w:r w:rsidR="00562CE9">
        <w:rPr>
          <w:rFonts w:ascii="Bookman Old Style" w:hAnsi="Bookman Old Style"/>
          <w:i/>
          <w:sz w:val="24"/>
          <w:szCs w:val="24"/>
        </w:rPr>
        <w:t>MFK U</w:t>
      </w:r>
      <w:r w:rsidRPr="008D5169">
        <w:rPr>
          <w:rFonts w:ascii="Bookman Old Style" w:hAnsi="Bookman Old Style"/>
          <w:i/>
          <w:sz w:val="24"/>
          <w:szCs w:val="24"/>
        </w:rPr>
        <w:t>nd</w:t>
      </w:r>
      <w:r w:rsidR="00885568">
        <w:rPr>
          <w:rFonts w:ascii="Bookman Old Style" w:hAnsi="Bookman Old Style"/>
          <w:i/>
          <w:sz w:val="24"/>
          <w:szCs w:val="24"/>
        </w:rPr>
        <w:t>erwriters [1990] 1 W.L.R. 154</w:t>
      </w:r>
      <w:r w:rsidR="008D5169" w:rsidRPr="008D5169">
        <w:rPr>
          <w:rFonts w:ascii="Bookman Old Style" w:hAnsi="Bookman Old Style"/>
          <w:i/>
          <w:sz w:val="24"/>
          <w:szCs w:val="24"/>
        </w:rPr>
        <w:t>5</w:t>
      </w:r>
      <w:r w:rsidR="008D5169">
        <w:rPr>
          <w:rFonts w:ascii="Bookman Old Style" w:hAnsi="Bookman Old Style"/>
          <w:sz w:val="24"/>
          <w:szCs w:val="24"/>
        </w:rPr>
        <w:t>).</w:t>
      </w:r>
    </w:p>
    <w:p w:rsidR="008D5169" w:rsidRDefault="008D5169" w:rsidP="008D5169">
      <w:pPr>
        <w:pStyle w:val="ListParagraph"/>
        <w:spacing w:line="360" w:lineRule="auto"/>
        <w:jc w:val="both"/>
        <w:rPr>
          <w:rFonts w:ascii="Bookman Old Style" w:hAnsi="Bookman Old Style"/>
          <w:sz w:val="24"/>
          <w:szCs w:val="24"/>
        </w:rPr>
      </w:pPr>
    </w:p>
    <w:p w:rsidR="00562CE9" w:rsidRDefault="00562CE9" w:rsidP="008D5169">
      <w:pPr>
        <w:pStyle w:val="ListParagraph"/>
        <w:spacing w:line="360" w:lineRule="auto"/>
        <w:jc w:val="both"/>
        <w:rPr>
          <w:rFonts w:ascii="Bookman Old Style" w:hAnsi="Bookman Old Style"/>
          <w:sz w:val="24"/>
          <w:szCs w:val="24"/>
        </w:rPr>
      </w:pPr>
    </w:p>
    <w:p w:rsidR="008D5169" w:rsidRPr="008D5169" w:rsidRDefault="008D5169" w:rsidP="00562CE9">
      <w:pPr>
        <w:spacing w:line="360" w:lineRule="auto"/>
        <w:ind w:firstLine="720"/>
        <w:jc w:val="both"/>
        <w:rPr>
          <w:rFonts w:ascii="Bookman Old Style" w:hAnsi="Bookman Old Style"/>
          <w:b/>
          <w:sz w:val="24"/>
          <w:szCs w:val="24"/>
        </w:rPr>
      </w:pPr>
      <w:r w:rsidRPr="008D5169">
        <w:rPr>
          <w:rFonts w:ascii="Bookman Old Style" w:hAnsi="Bookman Old Style"/>
          <w:b/>
          <w:sz w:val="24"/>
          <w:szCs w:val="24"/>
        </w:rPr>
        <w:t>ESTOPPEL</w:t>
      </w:r>
    </w:p>
    <w:p w:rsidR="00FC50CC" w:rsidRDefault="008D5169" w:rsidP="008D5169">
      <w:pPr>
        <w:spacing w:line="360" w:lineRule="auto"/>
        <w:ind w:left="720"/>
        <w:jc w:val="both"/>
        <w:rPr>
          <w:rFonts w:ascii="Bookman Old Style" w:hAnsi="Bookman Old Style"/>
          <w:sz w:val="24"/>
          <w:szCs w:val="24"/>
        </w:rPr>
      </w:pPr>
      <w:r>
        <w:rPr>
          <w:rFonts w:ascii="Bookman Old Style" w:hAnsi="Bookman Old Style"/>
          <w:sz w:val="24"/>
          <w:szCs w:val="24"/>
        </w:rPr>
        <w:t xml:space="preserve">The doctrine of </w:t>
      </w:r>
      <w:r w:rsidR="0085300C">
        <w:rPr>
          <w:rFonts w:ascii="Bookman Old Style" w:hAnsi="Bookman Old Style"/>
          <w:sz w:val="24"/>
          <w:szCs w:val="24"/>
        </w:rPr>
        <w:t>estoppel</w:t>
      </w:r>
      <w:r w:rsidR="00885568">
        <w:rPr>
          <w:rFonts w:ascii="Bookman Old Style" w:hAnsi="Bookman Old Style"/>
          <w:sz w:val="24"/>
          <w:szCs w:val="24"/>
        </w:rPr>
        <w:t xml:space="preserve"> </w:t>
      </w:r>
      <w:r>
        <w:rPr>
          <w:rFonts w:ascii="Bookman Old Style" w:hAnsi="Bookman Old Style"/>
          <w:sz w:val="24"/>
          <w:szCs w:val="24"/>
        </w:rPr>
        <w:t xml:space="preserve">has been canvassed in this matter. According to H. M. </w:t>
      </w:r>
      <w:r w:rsidRPr="00885568">
        <w:rPr>
          <w:rFonts w:ascii="Bookman Old Style" w:hAnsi="Bookman Old Style"/>
          <w:sz w:val="24"/>
          <w:szCs w:val="24"/>
          <w:u w:val="single"/>
        </w:rPr>
        <w:t>Malek, Phipson on Evidence</w:t>
      </w:r>
      <w:r>
        <w:rPr>
          <w:rFonts w:ascii="Bookman Old Style" w:hAnsi="Bookman Old Style"/>
          <w:sz w:val="24"/>
          <w:szCs w:val="24"/>
        </w:rPr>
        <w:t xml:space="preserve">, seventeenth edition, (Thomson </w:t>
      </w:r>
      <w:r>
        <w:rPr>
          <w:rFonts w:ascii="Bookman Old Style" w:hAnsi="Bookman Old Style"/>
          <w:sz w:val="24"/>
          <w:szCs w:val="24"/>
        </w:rPr>
        <w:lastRenderedPageBreak/>
        <w:t>Reuters Legal Limited, 2010), in paragraph 5 – 01</w:t>
      </w:r>
      <w:r w:rsidR="00885568">
        <w:rPr>
          <w:rFonts w:ascii="Bookman Old Style" w:hAnsi="Bookman Old Style"/>
          <w:sz w:val="24"/>
          <w:szCs w:val="24"/>
        </w:rPr>
        <w:t>,</w:t>
      </w:r>
      <w:r>
        <w:rPr>
          <w:rFonts w:ascii="Bookman Old Style" w:hAnsi="Bookman Old Style"/>
          <w:sz w:val="24"/>
          <w:szCs w:val="24"/>
        </w:rPr>
        <w:t xml:space="preserve"> at page 100, in modern law</w:t>
      </w:r>
      <w:r w:rsidR="00885568">
        <w:rPr>
          <w:rFonts w:ascii="Bookman Old Style" w:hAnsi="Bookman Old Style"/>
          <w:sz w:val="24"/>
          <w:szCs w:val="24"/>
        </w:rPr>
        <w:t>,</w:t>
      </w:r>
      <w:r>
        <w:rPr>
          <w:rFonts w:ascii="Bookman Old Style" w:hAnsi="Bookman Old Style"/>
          <w:sz w:val="24"/>
          <w:szCs w:val="24"/>
        </w:rPr>
        <w:t xml:space="preserve"> the term </w:t>
      </w:r>
      <w:r w:rsidRPr="00885568">
        <w:rPr>
          <w:rFonts w:ascii="Bookman Old Style" w:hAnsi="Bookman Old Style"/>
          <w:i/>
          <w:sz w:val="24"/>
          <w:szCs w:val="24"/>
        </w:rPr>
        <w:t>“estoppel</w:t>
      </w:r>
      <w:r w:rsidR="00885568">
        <w:rPr>
          <w:rFonts w:ascii="Bookman Old Style" w:hAnsi="Bookman Old Style"/>
          <w:sz w:val="24"/>
          <w:szCs w:val="24"/>
        </w:rPr>
        <w:t>” i</w:t>
      </w:r>
      <w:r>
        <w:rPr>
          <w:rFonts w:ascii="Bookman Old Style" w:hAnsi="Bookman Old Style"/>
          <w:sz w:val="24"/>
          <w:szCs w:val="24"/>
        </w:rPr>
        <w:t>s used to describe a variety of devices, some of which merely have the effect o</w:t>
      </w:r>
      <w:r w:rsidR="00885568">
        <w:rPr>
          <w:rFonts w:ascii="Bookman Old Style" w:hAnsi="Bookman Old Style"/>
          <w:sz w:val="24"/>
          <w:szCs w:val="24"/>
        </w:rPr>
        <w:t>f precluding a party from denyi</w:t>
      </w:r>
      <w:r>
        <w:rPr>
          <w:rFonts w:ascii="Bookman Old Style" w:hAnsi="Bookman Old Style"/>
          <w:sz w:val="24"/>
          <w:szCs w:val="24"/>
        </w:rPr>
        <w:t xml:space="preserve">ng a particular fact, or assumption. </w:t>
      </w:r>
      <w:r w:rsidR="00FC50CC">
        <w:rPr>
          <w:rFonts w:ascii="Bookman Old Style" w:hAnsi="Bookman Old Style"/>
          <w:sz w:val="24"/>
          <w:szCs w:val="24"/>
        </w:rPr>
        <w:t>The tradition</w:t>
      </w:r>
      <w:r w:rsidR="00885568">
        <w:rPr>
          <w:rFonts w:ascii="Bookman Old Style" w:hAnsi="Bookman Old Style"/>
          <w:sz w:val="24"/>
          <w:szCs w:val="24"/>
        </w:rPr>
        <w:t>al</w:t>
      </w:r>
      <w:r w:rsidR="00FC50CC">
        <w:rPr>
          <w:rFonts w:ascii="Bookman Old Style" w:hAnsi="Bookman Old Style"/>
          <w:sz w:val="24"/>
          <w:szCs w:val="24"/>
        </w:rPr>
        <w:t xml:space="preserve"> classification of legal estoppels is that they fall into one of three classes; first</w:t>
      </w:r>
      <w:r w:rsidR="00885568">
        <w:rPr>
          <w:rFonts w:ascii="Bookman Old Style" w:hAnsi="Bookman Old Style"/>
          <w:sz w:val="24"/>
          <w:szCs w:val="24"/>
        </w:rPr>
        <w:t>,</w:t>
      </w:r>
      <w:r w:rsidR="0085300C">
        <w:rPr>
          <w:rFonts w:ascii="Bookman Old Style" w:hAnsi="Bookman Old Style"/>
          <w:sz w:val="24"/>
          <w:szCs w:val="24"/>
        </w:rPr>
        <w:t xml:space="preserve"> estoppel</w:t>
      </w:r>
      <w:r w:rsidR="00FC50CC">
        <w:rPr>
          <w:rFonts w:ascii="Bookman Old Style" w:hAnsi="Bookman Old Style"/>
          <w:sz w:val="24"/>
          <w:szCs w:val="24"/>
        </w:rPr>
        <w:t xml:space="preserve"> by record; </w:t>
      </w:r>
      <w:r w:rsidR="00885568">
        <w:rPr>
          <w:rFonts w:ascii="Bookman Old Style" w:hAnsi="Bookman Old Style"/>
          <w:sz w:val="24"/>
          <w:szCs w:val="24"/>
        </w:rPr>
        <w:t xml:space="preserve">second, </w:t>
      </w:r>
      <w:r w:rsidR="0085300C">
        <w:rPr>
          <w:rFonts w:ascii="Bookman Old Style" w:hAnsi="Bookman Old Style"/>
          <w:sz w:val="24"/>
          <w:szCs w:val="24"/>
        </w:rPr>
        <w:t>estoppel</w:t>
      </w:r>
      <w:r w:rsidR="00FC50CC">
        <w:rPr>
          <w:rFonts w:ascii="Bookman Old Style" w:hAnsi="Bookman Old Style"/>
          <w:sz w:val="24"/>
          <w:szCs w:val="24"/>
        </w:rPr>
        <w:t xml:space="preserve"> by deed</w:t>
      </w:r>
      <w:r w:rsidR="00562CE9">
        <w:rPr>
          <w:rFonts w:ascii="Bookman Old Style" w:hAnsi="Bookman Old Style"/>
          <w:sz w:val="24"/>
          <w:szCs w:val="24"/>
        </w:rPr>
        <w:t>,</w:t>
      </w:r>
      <w:r w:rsidR="00FC50CC">
        <w:rPr>
          <w:rFonts w:ascii="Bookman Old Style" w:hAnsi="Bookman Old Style"/>
          <w:sz w:val="24"/>
          <w:szCs w:val="24"/>
        </w:rPr>
        <w:t xml:space="preserve"> and </w:t>
      </w:r>
      <w:r w:rsidR="00885568">
        <w:rPr>
          <w:rFonts w:ascii="Bookman Old Style" w:hAnsi="Bookman Old Style"/>
          <w:sz w:val="24"/>
          <w:szCs w:val="24"/>
        </w:rPr>
        <w:t xml:space="preserve">third, </w:t>
      </w:r>
      <w:r w:rsidR="0085300C">
        <w:rPr>
          <w:rFonts w:ascii="Bookman Old Style" w:hAnsi="Bookman Old Style"/>
          <w:sz w:val="24"/>
          <w:szCs w:val="24"/>
        </w:rPr>
        <w:t>estoppel</w:t>
      </w:r>
      <w:r w:rsidR="00FC50CC">
        <w:rPr>
          <w:rFonts w:ascii="Bookman Old Style" w:hAnsi="Bookman Old Style"/>
          <w:sz w:val="24"/>
          <w:szCs w:val="24"/>
        </w:rPr>
        <w:t xml:space="preserve"> in </w:t>
      </w:r>
      <w:r w:rsidR="00FC50CC" w:rsidRPr="00FC50CC">
        <w:rPr>
          <w:rFonts w:ascii="Bookman Old Style" w:hAnsi="Bookman Old Style"/>
          <w:i/>
          <w:sz w:val="24"/>
          <w:szCs w:val="24"/>
        </w:rPr>
        <w:t>pais</w:t>
      </w:r>
      <w:r w:rsidR="00FC50CC">
        <w:rPr>
          <w:rFonts w:ascii="Bookman Old Style" w:hAnsi="Bookman Old Style"/>
          <w:sz w:val="24"/>
          <w:szCs w:val="24"/>
        </w:rPr>
        <w:t xml:space="preserve"> or by conduct.</w:t>
      </w:r>
      <w:r w:rsidR="00562CE9">
        <w:rPr>
          <w:rFonts w:ascii="Bookman Old Style" w:hAnsi="Bookman Old Style"/>
          <w:sz w:val="24"/>
          <w:szCs w:val="24"/>
        </w:rPr>
        <w:t xml:space="preserve"> The focus in this judgment is on estoppel </w:t>
      </w:r>
      <w:r w:rsidR="00885568">
        <w:rPr>
          <w:rFonts w:ascii="Bookman Old Style" w:hAnsi="Bookman Old Style"/>
          <w:sz w:val="24"/>
          <w:szCs w:val="24"/>
        </w:rPr>
        <w:t xml:space="preserve">in </w:t>
      </w:r>
      <w:r w:rsidR="00885568" w:rsidRPr="0085300C">
        <w:rPr>
          <w:rFonts w:ascii="Bookman Old Style" w:hAnsi="Bookman Old Style"/>
          <w:i/>
          <w:sz w:val="24"/>
          <w:szCs w:val="24"/>
        </w:rPr>
        <w:t>pais</w:t>
      </w:r>
      <w:r w:rsidR="00562CE9" w:rsidRPr="0085300C">
        <w:rPr>
          <w:rFonts w:ascii="Bookman Old Style" w:hAnsi="Bookman Old Style"/>
          <w:i/>
          <w:sz w:val="24"/>
          <w:szCs w:val="24"/>
        </w:rPr>
        <w:t xml:space="preserve"> </w:t>
      </w:r>
      <w:r w:rsidR="00885568">
        <w:rPr>
          <w:rFonts w:ascii="Bookman Old Style" w:hAnsi="Bookman Old Style"/>
          <w:sz w:val="24"/>
          <w:szCs w:val="24"/>
        </w:rPr>
        <w:t xml:space="preserve">or by conduct. </w:t>
      </w:r>
    </w:p>
    <w:p w:rsidR="00FC50CC" w:rsidRDefault="00FC50CC" w:rsidP="008D5169">
      <w:pPr>
        <w:spacing w:line="360" w:lineRule="auto"/>
        <w:ind w:left="720"/>
        <w:jc w:val="both"/>
        <w:rPr>
          <w:rFonts w:ascii="Bookman Old Style" w:hAnsi="Bookman Old Style"/>
          <w:sz w:val="24"/>
          <w:szCs w:val="24"/>
        </w:rPr>
      </w:pPr>
    </w:p>
    <w:p w:rsidR="00FC50CC" w:rsidRPr="00077B4B" w:rsidRDefault="00FC50CC" w:rsidP="008D5169">
      <w:pPr>
        <w:spacing w:line="360" w:lineRule="auto"/>
        <w:ind w:left="720"/>
        <w:jc w:val="both"/>
        <w:rPr>
          <w:rFonts w:ascii="Bookman Old Style" w:hAnsi="Bookman Old Style"/>
          <w:b/>
          <w:sz w:val="24"/>
          <w:szCs w:val="24"/>
        </w:rPr>
      </w:pPr>
      <w:r w:rsidRPr="00077B4B">
        <w:rPr>
          <w:rFonts w:ascii="Bookman Old Style" w:hAnsi="Bookman Old Style"/>
          <w:b/>
          <w:sz w:val="24"/>
          <w:szCs w:val="24"/>
        </w:rPr>
        <w:t xml:space="preserve">ESTOPPEL IN PAIS </w:t>
      </w:r>
    </w:p>
    <w:p w:rsidR="00077B4B" w:rsidRDefault="00562CE9" w:rsidP="008D5169">
      <w:pPr>
        <w:spacing w:line="360" w:lineRule="auto"/>
        <w:ind w:left="720"/>
        <w:jc w:val="both"/>
        <w:rPr>
          <w:rFonts w:ascii="Bookman Old Style" w:hAnsi="Bookman Old Style"/>
          <w:sz w:val="24"/>
          <w:szCs w:val="24"/>
        </w:rPr>
      </w:pPr>
      <w:r>
        <w:rPr>
          <w:rFonts w:ascii="Bookman Old Style" w:hAnsi="Bookman Old Style"/>
          <w:sz w:val="24"/>
          <w:szCs w:val="24"/>
        </w:rPr>
        <w:t xml:space="preserve">The learned author </w:t>
      </w:r>
      <w:r w:rsidR="00FC50CC">
        <w:rPr>
          <w:rFonts w:ascii="Bookman Old Style" w:hAnsi="Bookman Old Style"/>
          <w:sz w:val="24"/>
          <w:szCs w:val="24"/>
        </w:rPr>
        <w:t xml:space="preserve">of </w:t>
      </w:r>
      <w:r w:rsidR="00FC50CC" w:rsidRPr="003A1327">
        <w:rPr>
          <w:rFonts w:ascii="Bookman Old Style" w:hAnsi="Bookman Old Style"/>
          <w:sz w:val="24"/>
          <w:szCs w:val="24"/>
          <w:u w:val="single"/>
        </w:rPr>
        <w:t>Phipson of Evidence</w:t>
      </w:r>
      <w:r w:rsidR="00FC50CC">
        <w:rPr>
          <w:rFonts w:ascii="Bookman Old Style" w:hAnsi="Bookman Old Style"/>
          <w:sz w:val="24"/>
          <w:szCs w:val="24"/>
        </w:rPr>
        <w:t>, states in paragraph 5 – 18, at page 118</w:t>
      </w:r>
      <w:r w:rsidR="003A1327">
        <w:rPr>
          <w:rFonts w:ascii="Bookman Old Style" w:hAnsi="Bookman Old Style"/>
          <w:sz w:val="24"/>
          <w:szCs w:val="24"/>
        </w:rPr>
        <w:t>,</w:t>
      </w:r>
      <w:r w:rsidR="00FC50CC">
        <w:rPr>
          <w:rFonts w:ascii="Bookman Old Style" w:hAnsi="Bookman Old Style"/>
          <w:sz w:val="24"/>
          <w:szCs w:val="24"/>
        </w:rPr>
        <w:t xml:space="preserve"> that </w:t>
      </w:r>
      <w:r w:rsidR="0085300C">
        <w:rPr>
          <w:rFonts w:ascii="Bookman Old Style" w:hAnsi="Bookman Old Style"/>
          <w:sz w:val="24"/>
          <w:szCs w:val="24"/>
        </w:rPr>
        <w:t>estoppel</w:t>
      </w:r>
      <w:r w:rsidR="003A1327">
        <w:rPr>
          <w:rFonts w:ascii="Bookman Old Style" w:hAnsi="Bookman Old Style"/>
          <w:sz w:val="24"/>
          <w:szCs w:val="24"/>
        </w:rPr>
        <w:t>, i</w:t>
      </w:r>
      <w:r w:rsidR="00077B4B">
        <w:rPr>
          <w:rFonts w:ascii="Bookman Old Style" w:hAnsi="Bookman Old Style"/>
          <w:sz w:val="24"/>
          <w:szCs w:val="24"/>
        </w:rPr>
        <w:t xml:space="preserve">n </w:t>
      </w:r>
      <w:r w:rsidR="00077B4B" w:rsidRPr="00562CE9">
        <w:rPr>
          <w:rFonts w:ascii="Bookman Old Style" w:hAnsi="Bookman Old Style"/>
          <w:i/>
          <w:sz w:val="24"/>
          <w:szCs w:val="24"/>
        </w:rPr>
        <w:t xml:space="preserve">pais </w:t>
      </w:r>
      <w:r w:rsidR="00077B4B">
        <w:rPr>
          <w:rFonts w:ascii="Bookman Old Style" w:hAnsi="Bookman Old Style"/>
          <w:sz w:val="24"/>
          <w:szCs w:val="24"/>
        </w:rPr>
        <w:t xml:space="preserve">or by conduct applies in any situation in which because of a party’s previous behaviour it would be unconscionable to permit him to deny a fact. The rule has been authoritatively stated as follows in </w:t>
      </w:r>
      <w:r w:rsidR="00077B4B" w:rsidRPr="00A51F7B">
        <w:rPr>
          <w:rFonts w:ascii="Bookman Old Style" w:hAnsi="Bookman Old Style"/>
          <w:i/>
          <w:sz w:val="24"/>
          <w:szCs w:val="24"/>
        </w:rPr>
        <w:t>Pickard v Sears [1837] 6 A and E 469 at 474</w:t>
      </w:r>
      <w:r w:rsidR="00077B4B">
        <w:rPr>
          <w:rFonts w:ascii="Bookman Old Style" w:hAnsi="Bookman Old Style"/>
          <w:sz w:val="24"/>
          <w:szCs w:val="24"/>
        </w:rPr>
        <w:t xml:space="preserve">: </w:t>
      </w:r>
    </w:p>
    <w:p w:rsidR="00A51F7B" w:rsidRPr="00A51F7B" w:rsidRDefault="00077B4B" w:rsidP="00A51F7B">
      <w:pPr>
        <w:spacing w:line="240" w:lineRule="auto"/>
        <w:ind w:left="720"/>
        <w:jc w:val="both"/>
        <w:rPr>
          <w:rFonts w:ascii="Bookman Old Style" w:hAnsi="Bookman Old Style"/>
          <w:i/>
          <w:sz w:val="24"/>
          <w:szCs w:val="24"/>
        </w:rPr>
      </w:pPr>
      <w:r w:rsidRPr="00A51F7B">
        <w:rPr>
          <w:rFonts w:ascii="Bookman Old Style" w:hAnsi="Bookman Old Style"/>
          <w:i/>
          <w:sz w:val="24"/>
          <w:szCs w:val="24"/>
        </w:rPr>
        <w:t>“Where one by his words, or conduct wilfully causes another to believe the existence of a certain state of things, and induce him to act on that belie</w:t>
      </w:r>
      <w:r w:rsidR="003A1327">
        <w:rPr>
          <w:rFonts w:ascii="Bookman Old Style" w:hAnsi="Bookman Old Style"/>
          <w:i/>
          <w:sz w:val="24"/>
          <w:szCs w:val="24"/>
        </w:rPr>
        <w:t>f so as to alter his own previous</w:t>
      </w:r>
      <w:r w:rsidR="00A51F7B" w:rsidRPr="00A51F7B">
        <w:rPr>
          <w:rFonts w:ascii="Bookman Old Style" w:hAnsi="Bookman Old Style"/>
          <w:i/>
          <w:sz w:val="24"/>
          <w:szCs w:val="24"/>
        </w:rPr>
        <w:t xml:space="preserve"> position is concluded from averring against the latter a different state of things as existing at the same time.” </w:t>
      </w:r>
    </w:p>
    <w:p w:rsidR="00A51F7B" w:rsidRDefault="00A51F7B" w:rsidP="008D5169">
      <w:pPr>
        <w:spacing w:line="360" w:lineRule="auto"/>
        <w:ind w:left="720"/>
        <w:jc w:val="both"/>
        <w:rPr>
          <w:rFonts w:ascii="Bookman Old Style" w:hAnsi="Bookman Old Style"/>
          <w:sz w:val="24"/>
          <w:szCs w:val="24"/>
        </w:rPr>
      </w:pPr>
    </w:p>
    <w:p w:rsidR="00A51F7B" w:rsidRDefault="00A51F7B" w:rsidP="008D5169">
      <w:pPr>
        <w:spacing w:line="360" w:lineRule="auto"/>
        <w:ind w:left="720"/>
        <w:jc w:val="both"/>
        <w:rPr>
          <w:rFonts w:ascii="Bookman Old Style" w:hAnsi="Bookman Old Style"/>
          <w:sz w:val="24"/>
          <w:szCs w:val="24"/>
        </w:rPr>
      </w:pPr>
      <w:r>
        <w:rPr>
          <w:rFonts w:ascii="Bookman Old Style" w:hAnsi="Bookman Old Style"/>
          <w:sz w:val="24"/>
          <w:szCs w:val="24"/>
        </w:rPr>
        <w:t xml:space="preserve">In another case between </w:t>
      </w:r>
      <w:r w:rsidRPr="00A51F7B">
        <w:rPr>
          <w:rFonts w:ascii="Bookman Old Style" w:hAnsi="Bookman Old Style"/>
          <w:i/>
          <w:sz w:val="24"/>
          <w:szCs w:val="24"/>
        </w:rPr>
        <w:t>Swan v North British Australian Company [1863] 2 H and C 175,</w:t>
      </w:r>
      <w:r>
        <w:rPr>
          <w:rFonts w:ascii="Bookman Old Style" w:hAnsi="Bookman Old Style"/>
          <w:sz w:val="24"/>
          <w:szCs w:val="24"/>
        </w:rPr>
        <w:t xml:space="preserve"> the rule was stated by Blackburn J in the following terms:</w:t>
      </w:r>
    </w:p>
    <w:p w:rsidR="000103FD" w:rsidRPr="000103FD" w:rsidRDefault="00A51F7B" w:rsidP="000103FD">
      <w:pPr>
        <w:spacing w:line="240" w:lineRule="auto"/>
        <w:ind w:left="720"/>
        <w:jc w:val="both"/>
        <w:rPr>
          <w:rFonts w:ascii="Bookman Old Style" w:hAnsi="Bookman Old Style"/>
          <w:i/>
          <w:sz w:val="24"/>
          <w:szCs w:val="24"/>
        </w:rPr>
      </w:pPr>
      <w:r w:rsidRPr="000103FD">
        <w:rPr>
          <w:rFonts w:ascii="Bookman Old Style" w:hAnsi="Bookman Old Style"/>
          <w:i/>
          <w:sz w:val="24"/>
          <w:szCs w:val="24"/>
        </w:rPr>
        <w:t xml:space="preserve">“He omits to qualify it [the rule he has stated] by saying that the neglect must be in the transaction itself, and be the proximate cause of the leading the party into that mistake; and also as I think, </w:t>
      </w:r>
      <w:r w:rsidR="00613453" w:rsidRPr="000103FD">
        <w:rPr>
          <w:rFonts w:ascii="Bookman Old Style" w:hAnsi="Bookman Old Style"/>
          <w:i/>
          <w:sz w:val="24"/>
          <w:szCs w:val="24"/>
        </w:rPr>
        <w:t xml:space="preserve">that it must be the neglect of some duty that is owing to the person led into that belief, or what comes to the same things to the general public of which the person is one and not merely neglect of what would be prudent in respect to the party himself, or even of some duty </w:t>
      </w:r>
      <w:r w:rsidR="0085300C">
        <w:rPr>
          <w:rFonts w:ascii="Bookman Old Style" w:hAnsi="Bookman Old Style"/>
          <w:i/>
          <w:sz w:val="24"/>
          <w:szCs w:val="24"/>
        </w:rPr>
        <w:t>owing to third persons, with who</w:t>
      </w:r>
      <w:r w:rsidR="00613453" w:rsidRPr="000103FD">
        <w:rPr>
          <w:rFonts w:ascii="Bookman Old Style" w:hAnsi="Bookman Old Style"/>
          <w:i/>
          <w:sz w:val="24"/>
          <w:szCs w:val="24"/>
        </w:rPr>
        <w:t xml:space="preserve">m those seeking to set up the estoppels are not privy.” </w:t>
      </w:r>
    </w:p>
    <w:p w:rsidR="000103FD" w:rsidRDefault="000103FD" w:rsidP="008D5169">
      <w:pPr>
        <w:spacing w:line="360" w:lineRule="auto"/>
        <w:ind w:left="720"/>
        <w:jc w:val="both"/>
        <w:rPr>
          <w:rFonts w:ascii="Bookman Old Style" w:hAnsi="Bookman Old Style"/>
          <w:sz w:val="24"/>
          <w:szCs w:val="24"/>
        </w:rPr>
      </w:pPr>
    </w:p>
    <w:p w:rsidR="000103FD" w:rsidRDefault="003A1327" w:rsidP="008D5169">
      <w:pPr>
        <w:spacing w:line="360" w:lineRule="auto"/>
        <w:ind w:left="720"/>
        <w:jc w:val="both"/>
        <w:rPr>
          <w:rFonts w:ascii="Bookman Old Style" w:hAnsi="Bookman Old Style"/>
          <w:sz w:val="24"/>
          <w:szCs w:val="24"/>
        </w:rPr>
      </w:pPr>
      <w:r>
        <w:rPr>
          <w:rFonts w:ascii="Bookman Old Style" w:hAnsi="Bookman Old Style"/>
          <w:sz w:val="24"/>
          <w:szCs w:val="24"/>
        </w:rPr>
        <w:t xml:space="preserve">In yet another case between </w:t>
      </w:r>
      <w:r w:rsidRPr="003A1327">
        <w:rPr>
          <w:rFonts w:ascii="Bookman Old Style" w:hAnsi="Bookman Old Style"/>
          <w:i/>
          <w:sz w:val="24"/>
          <w:szCs w:val="24"/>
        </w:rPr>
        <w:t>C</w:t>
      </w:r>
      <w:r w:rsidR="000103FD" w:rsidRPr="003A1327">
        <w:rPr>
          <w:rFonts w:ascii="Bookman Old Style" w:hAnsi="Bookman Old Style"/>
          <w:i/>
          <w:sz w:val="24"/>
          <w:szCs w:val="24"/>
        </w:rPr>
        <w:t>entral</w:t>
      </w:r>
      <w:r w:rsidR="000103FD">
        <w:rPr>
          <w:rFonts w:ascii="Bookman Old Style" w:hAnsi="Bookman Old Style"/>
          <w:sz w:val="24"/>
          <w:szCs w:val="24"/>
        </w:rPr>
        <w:t xml:space="preserve"> </w:t>
      </w:r>
      <w:r w:rsidR="000103FD" w:rsidRPr="000103FD">
        <w:rPr>
          <w:rFonts w:ascii="Bookman Old Style" w:hAnsi="Bookman Old Style"/>
          <w:i/>
          <w:sz w:val="24"/>
          <w:szCs w:val="24"/>
        </w:rPr>
        <w:t>Newbury Car Auctions Limited v Unity Finance Limited [1957] 1 Q.B. 371</w:t>
      </w:r>
      <w:r w:rsidR="000103FD">
        <w:rPr>
          <w:rFonts w:ascii="Bookman Old Style" w:hAnsi="Bookman Old Style"/>
          <w:sz w:val="24"/>
          <w:szCs w:val="24"/>
        </w:rPr>
        <w:t>, Lord</w:t>
      </w:r>
      <w:r w:rsidR="00A51F7B">
        <w:rPr>
          <w:rFonts w:ascii="Bookman Old Style" w:hAnsi="Bookman Old Style"/>
          <w:sz w:val="24"/>
          <w:szCs w:val="24"/>
        </w:rPr>
        <w:t xml:space="preserve"> </w:t>
      </w:r>
      <w:r w:rsidR="000103FD">
        <w:rPr>
          <w:rFonts w:ascii="Bookman Old Style" w:hAnsi="Bookman Old Style"/>
          <w:sz w:val="24"/>
          <w:szCs w:val="24"/>
        </w:rPr>
        <w:t>Denning exp</w:t>
      </w:r>
      <w:r w:rsidR="0085300C">
        <w:rPr>
          <w:rFonts w:ascii="Bookman Old Style" w:hAnsi="Bookman Old Style"/>
          <w:sz w:val="24"/>
          <w:szCs w:val="24"/>
        </w:rPr>
        <w:t>lained the doctrine of estoppel</w:t>
      </w:r>
      <w:r w:rsidR="000103FD">
        <w:rPr>
          <w:rFonts w:ascii="Bookman Old Style" w:hAnsi="Bookman Old Style"/>
          <w:sz w:val="24"/>
          <w:szCs w:val="24"/>
        </w:rPr>
        <w:t xml:space="preserve"> in very lucid terms at page 379 as follows:</w:t>
      </w:r>
    </w:p>
    <w:p w:rsidR="00801CD0" w:rsidRPr="00801CD0" w:rsidRDefault="000103FD" w:rsidP="00801CD0">
      <w:pPr>
        <w:spacing w:line="240" w:lineRule="auto"/>
        <w:ind w:left="720"/>
        <w:jc w:val="both"/>
        <w:rPr>
          <w:rFonts w:ascii="Bookman Old Style" w:hAnsi="Bookman Old Style"/>
          <w:i/>
          <w:sz w:val="24"/>
          <w:szCs w:val="24"/>
        </w:rPr>
      </w:pPr>
      <w:r>
        <w:rPr>
          <w:rFonts w:ascii="Bookman Old Style" w:hAnsi="Bookman Old Style"/>
          <w:sz w:val="24"/>
          <w:szCs w:val="24"/>
        </w:rPr>
        <w:t>“</w:t>
      </w:r>
      <w:r w:rsidR="00562CE9">
        <w:rPr>
          <w:rFonts w:ascii="Bookman Old Style" w:hAnsi="Bookman Old Style"/>
          <w:i/>
          <w:sz w:val="24"/>
          <w:szCs w:val="24"/>
        </w:rPr>
        <w:t xml:space="preserve">Seeing that </w:t>
      </w:r>
      <w:r w:rsidRPr="00801CD0">
        <w:rPr>
          <w:rFonts w:ascii="Bookman Old Style" w:hAnsi="Bookman Old Style"/>
          <w:i/>
          <w:sz w:val="24"/>
          <w:szCs w:val="24"/>
        </w:rPr>
        <w:t>here we are consi</w:t>
      </w:r>
      <w:r w:rsidR="003A1327">
        <w:rPr>
          <w:rFonts w:ascii="Bookman Old Style" w:hAnsi="Bookman Old Style"/>
          <w:i/>
          <w:sz w:val="24"/>
          <w:szCs w:val="24"/>
        </w:rPr>
        <w:t>dering the doctrine of estoppel</w:t>
      </w:r>
      <w:r w:rsidRPr="00801CD0">
        <w:rPr>
          <w:rFonts w:ascii="Bookman Old Style" w:hAnsi="Bookman Old Style"/>
          <w:i/>
          <w:sz w:val="24"/>
          <w:szCs w:val="24"/>
        </w:rPr>
        <w:t xml:space="preserve"> by conduct</w:t>
      </w:r>
      <w:r w:rsidR="003A1327">
        <w:rPr>
          <w:rFonts w:ascii="Bookman Old Style" w:hAnsi="Bookman Old Style"/>
          <w:i/>
          <w:sz w:val="24"/>
          <w:szCs w:val="24"/>
        </w:rPr>
        <w:t>,</w:t>
      </w:r>
      <w:r w:rsidRPr="00801CD0">
        <w:rPr>
          <w:rFonts w:ascii="Bookman Old Style" w:hAnsi="Bookman Old Style"/>
          <w:i/>
          <w:sz w:val="24"/>
          <w:szCs w:val="24"/>
        </w:rPr>
        <w:t xml:space="preserve"> I would like to sta</w:t>
      </w:r>
      <w:r w:rsidR="00562CE9">
        <w:rPr>
          <w:rFonts w:ascii="Bookman Old Style" w:hAnsi="Bookman Old Style"/>
          <w:i/>
          <w:sz w:val="24"/>
          <w:szCs w:val="24"/>
        </w:rPr>
        <w:t>te the basis of it is this: you</w:t>
      </w:r>
      <w:r w:rsidRPr="00801CD0">
        <w:rPr>
          <w:rFonts w:ascii="Bookman Old Style" w:hAnsi="Bookman Old Style"/>
          <w:i/>
          <w:sz w:val="24"/>
          <w:szCs w:val="24"/>
        </w:rPr>
        <w:t xml:space="preserve"> start with an innocent person who has been led to believe in a state of affairs which he takes to be correct (in this case the purchaser has been led to believe that the rogue was the owner of the car), and has acted on it. Then you ask yourself how has this innocent person been led into this belief. If it has been brought about by the conduct of another (in this case by the conduct of the original owner), who th</w:t>
      </w:r>
      <w:r w:rsidR="003A1327">
        <w:rPr>
          <w:rFonts w:ascii="Bookman Old Style" w:hAnsi="Bookman Old Style"/>
          <w:i/>
          <w:sz w:val="24"/>
          <w:szCs w:val="24"/>
        </w:rPr>
        <w:t>ough not solely responsible, n</w:t>
      </w:r>
      <w:r w:rsidRPr="00801CD0">
        <w:rPr>
          <w:rFonts w:ascii="Bookman Old Style" w:hAnsi="Bookman Old Style"/>
          <w:i/>
          <w:sz w:val="24"/>
          <w:szCs w:val="24"/>
        </w:rPr>
        <w:t>evertheless has contributed so large a part to it</w:t>
      </w:r>
      <w:r w:rsidR="006B4101" w:rsidRPr="00801CD0">
        <w:rPr>
          <w:rFonts w:ascii="Bookman Old Style" w:hAnsi="Bookman Old Style"/>
          <w:i/>
          <w:sz w:val="24"/>
          <w:szCs w:val="24"/>
        </w:rPr>
        <w:t xml:space="preserve"> that it would be unfair or unjust to allow him to depart from it, then he is not allowed to go back on it so as to prejudice the innocent person who has acted</w:t>
      </w:r>
      <w:r w:rsidR="003A1327">
        <w:rPr>
          <w:rFonts w:ascii="Bookman Old Style" w:hAnsi="Bookman Old Style"/>
          <w:i/>
          <w:sz w:val="24"/>
          <w:szCs w:val="24"/>
        </w:rPr>
        <w:t xml:space="preserve"> on it</w:t>
      </w:r>
      <w:r w:rsidR="006B4101" w:rsidRPr="00801CD0">
        <w:rPr>
          <w:rFonts w:ascii="Bookman Old Style" w:hAnsi="Bookman Old Style"/>
          <w:i/>
          <w:sz w:val="24"/>
          <w:szCs w:val="24"/>
        </w:rPr>
        <w:t>.</w:t>
      </w:r>
      <w:r w:rsidR="003A1327">
        <w:rPr>
          <w:rFonts w:ascii="Bookman Old Style" w:hAnsi="Bookman Old Style"/>
          <w:i/>
          <w:sz w:val="24"/>
          <w:szCs w:val="24"/>
        </w:rPr>
        <w:t>”</w:t>
      </w:r>
    </w:p>
    <w:p w:rsidR="00801CD0" w:rsidRDefault="00801CD0" w:rsidP="000103FD">
      <w:pPr>
        <w:spacing w:line="360" w:lineRule="auto"/>
        <w:ind w:left="720"/>
        <w:jc w:val="both"/>
        <w:rPr>
          <w:rFonts w:ascii="Bookman Old Style" w:hAnsi="Bookman Old Style"/>
          <w:sz w:val="24"/>
          <w:szCs w:val="24"/>
        </w:rPr>
      </w:pPr>
      <w:r>
        <w:rPr>
          <w:rFonts w:ascii="Bookman Old Style" w:hAnsi="Bookman Old Style"/>
          <w:sz w:val="24"/>
          <w:szCs w:val="24"/>
        </w:rPr>
        <w:t>Lord Denning went on to observe that:</w:t>
      </w:r>
    </w:p>
    <w:p w:rsidR="003B01F4" w:rsidRDefault="00801CD0" w:rsidP="003B01F4">
      <w:pPr>
        <w:spacing w:line="240" w:lineRule="auto"/>
        <w:ind w:left="720"/>
        <w:jc w:val="both"/>
        <w:rPr>
          <w:rFonts w:ascii="Bookman Old Style" w:hAnsi="Bookman Old Style"/>
          <w:i/>
          <w:sz w:val="24"/>
          <w:szCs w:val="24"/>
        </w:rPr>
      </w:pPr>
      <w:r w:rsidRPr="003B01F4">
        <w:rPr>
          <w:rFonts w:ascii="Bookman Old Style" w:hAnsi="Bookman Old Style"/>
          <w:i/>
          <w:sz w:val="24"/>
          <w:szCs w:val="24"/>
        </w:rPr>
        <w:t>“In s</w:t>
      </w:r>
      <w:r w:rsidR="003A1327">
        <w:rPr>
          <w:rFonts w:ascii="Bookman Old Style" w:hAnsi="Bookman Old Style"/>
          <w:i/>
          <w:sz w:val="24"/>
          <w:szCs w:val="24"/>
        </w:rPr>
        <w:t>o stating the basis of estoppel</w:t>
      </w:r>
      <w:r w:rsidRPr="003B01F4">
        <w:rPr>
          <w:rFonts w:ascii="Bookman Old Style" w:hAnsi="Bookman Old Style"/>
          <w:i/>
          <w:sz w:val="24"/>
          <w:szCs w:val="24"/>
        </w:rPr>
        <w:t xml:space="preserve"> by</w:t>
      </w:r>
      <w:r w:rsidR="003A1327">
        <w:rPr>
          <w:rFonts w:ascii="Bookman Old Style" w:hAnsi="Bookman Old Style"/>
          <w:i/>
          <w:sz w:val="24"/>
          <w:szCs w:val="24"/>
        </w:rPr>
        <w:t xml:space="preserve"> conduct, I am relying on the we</w:t>
      </w:r>
      <w:r w:rsidRPr="003B01F4">
        <w:rPr>
          <w:rFonts w:ascii="Bookman Old Style" w:hAnsi="Bookman Old Style"/>
          <w:i/>
          <w:sz w:val="24"/>
          <w:szCs w:val="24"/>
        </w:rPr>
        <w:t xml:space="preserve">ll considered </w:t>
      </w:r>
      <w:r w:rsidR="003A1327">
        <w:rPr>
          <w:rFonts w:ascii="Bookman Old Style" w:hAnsi="Bookman Old Style"/>
          <w:i/>
          <w:sz w:val="24"/>
          <w:szCs w:val="24"/>
        </w:rPr>
        <w:t xml:space="preserve">view </w:t>
      </w:r>
      <w:r w:rsidRPr="003B01F4">
        <w:rPr>
          <w:rFonts w:ascii="Bookman Old Style" w:hAnsi="Bookman Old Style"/>
          <w:i/>
          <w:sz w:val="24"/>
          <w:szCs w:val="24"/>
        </w:rPr>
        <w:t>by</w:t>
      </w:r>
      <w:r w:rsidR="00562CE9">
        <w:rPr>
          <w:rFonts w:ascii="Bookman Old Style" w:hAnsi="Bookman Old Style"/>
          <w:i/>
          <w:sz w:val="24"/>
          <w:szCs w:val="24"/>
        </w:rPr>
        <w:t xml:space="preserve"> the Chief Justice of Australia</w:t>
      </w:r>
      <w:r w:rsidRPr="003B01F4">
        <w:rPr>
          <w:rFonts w:ascii="Bookman Old Style" w:hAnsi="Bookman Old Style"/>
          <w:i/>
          <w:sz w:val="24"/>
          <w:szCs w:val="24"/>
        </w:rPr>
        <w:t>, Sir Owen Dixon (then Dixon J</w:t>
      </w:r>
      <w:r w:rsidR="003A1327">
        <w:rPr>
          <w:rFonts w:ascii="Bookman Old Style" w:hAnsi="Bookman Old Style"/>
          <w:i/>
          <w:sz w:val="24"/>
          <w:szCs w:val="24"/>
        </w:rPr>
        <w:t>), i</w:t>
      </w:r>
      <w:r w:rsidRPr="003B01F4">
        <w:rPr>
          <w:rFonts w:ascii="Bookman Old Style" w:hAnsi="Bookman Old Style"/>
          <w:i/>
          <w:sz w:val="24"/>
          <w:szCs w:val="24"/>
        </w:rPr>
        <w:t>n Thompson v Palmer [1933] 49 C.L.R. 507, 547. This formulation of the principle is the most satisfactory I know. As he</w:t>
      </w:r>
      <w:r w:rsidR="00A24BA6" w:rsidRPr="003B01F4">
        <w:rPr>
          <w:rFonts w:ascii="Bookman Old Style" w:hAnsi="Bookman Old Style"/>
          <w:i/>
          <w:sz w:val="24"/>
          <w:szCs w:val="24"/>
        </w:rPr>
        <w:t xml:space="preserve"> po</w:t>
      </w:r>
      <w:r w:rsidR="003A1327">
        <w:rPr>
          <w:rFonts w:ascii="Bookman Old Style" w:hAnsi="Bookman Old Style"/>
          <w:i/>
          <w:sz w:val="24"/>
          <w:szCs w:val="24"/>
        </w:rPr>
        <w:t>ints out, the basis of estoppel</w:t>
      </w:r>
      <w:r w:rsidR="00A24BA6" w:rsidRPr="003B01F4">
        <w:rPr>
          <w:rFonts w:ascii="Bookman Old Style" w:hAnsi="Bookman Old Style"/>
          <w:i/>
          <w:sz w:val="24"/>
          <w:szCs w:val="24"/>
        </w:rPr>
        <w:t xml:space="preserve"> is that it would be unfair to allow a party to depart from a particular state of affairs which another has taken to be correct. But the law does not leave the question of fairness, or justice at large. It has defined with more, or less completeness the kind of participation by a party which w</w:t>
      </w:r>
      <w:r w:rsidR="003A1327">
        <w:rPr>
          <w:rFonts w:ascii="Bookman Old Style" w:hAnsi="Bookman Old Style"/>
          <w:i/>
          <w:sz w:val="24"/>
          <w:szCs w:val="24"/>
        </w:rPr>
        <w:t>ill suffice to work an estoppel</w:t>
      </w:r>
      <w:r w:rsidR="00A24BA6" w:rsidRPr="003B01F4">
        <w:rPr>
          <w:rFonts w:ascii="Bookman Old Style" w:hAnsi="Bookman Old Style"/>
          <w:i/>
          <w:sz w:val="24"/>
          <w:szCs w:val="24"/>
        </w:rPr>
        <w:t xml:space="preserve"> against him. There are to be found in the decided cases. Often it is a representation made</w:t>
      </w:r>
      <w:r w:rsidR="000E1E27" w:rsidRPr="003B01F4">
        <w:rPr>
          <w:rFonts w:ascii="Bookman Old Style" w:hAnsi="Bookman Old Style"/>
          <w:i/>
          <w:sz w:val="24"/>
          <w:szCs w:val="24"/>
        </w:rPr>
        <w:t xml:space="preserve"> by him which he is not allowed to controvert. But a representation is</w:t>
      </w:r>
      <w:r w:rsidR="003A1327">
        <w:rPr>
          <w:rFonts w:ascii="Bookman Old Style" w:hAnsi="Bookman Old Style"/>
          <w:i/>
          <w:sz w:val="24"/>
          <w:szCs w:val="24"/>
        </w:rPr>
        <w:t xml:space="preserve"> not the only basis of est</w:t>
      </w:r>
      <w:r w:rsidR="00562CE9">
        <w:rPr>
          <w:rFonts w:ascii="Bookman Old Style" w:hAnsi="Bookman Old Style"/>
          <w:i/>
          <w:sz w:val="24"/>
          <w:szCs w:val="24"/>
        </w:rPr>
        <w:t>oppel</w:t>
      </w:r>
      <w:r w:rsidR="003A1327">
        <w:rPr>
          <w:rFonts w:ascii="Bookman Old Style" w:hAnsi="Bookman Old Style"/>
          <w:i/>
          <w:sz w:val="24"/>
          <w:szCs w:val="24"/>
        </w:rPr>
        <w:t>.</w:t>
      </w:r>
      <w:r w:rsidR="000E1E27" w:rsidRPr="003B01F4">
        <w:rPr>
          <w:rFonts w:ascii="Bookman Old Style" w:hAnsi="Bookman Old Style"/>
          <w:i/>
          <w:sz w:val="24"/>
          <w:szCs w:val="24"/>
        </w:rPr>
        <w:t xml:space="preserve"> </w:t>
      </w:r>
      <w:r w:rsidR="003A1327" w:rsidRPr="003B01F4">
        <w:rPr>
          <w:rFonts w:ascii="Bookman Old Style" w:hAnsi="Bookman Old Style"/>
          <w:i/>
          <w:sz w:val="24"/>
          <w:szCs w:val="24"/>
        </w:rPr>
        <w:t>Conduct</w:t>
      </w:r>
      <w:r w:rsidR="000E1E27" w:rsidRPr="003B01F4">
        <w:rPr>
          <w:rFonts w:ascii="Bookman Old Style" w:hAnsi="Bookman Old Style"/>
          <w:i/>
          <w:sz w:val="24"/>
          <w:szCs w:val="24"/>
        </w:rPr>
        <w:t xml:space="preserve"> too is a recognised head.”</w:t>
      </w:r>
    </w:p>
    <w:p w:rsidR="003B01F4" w:rsidRPr="003B01F4" w:rsidRDefault="003B01F4" w:rsidP="003B01F4">
      <w:pPr>
        <w:spacing w:line="240" w:lineRule="auto"/>
        <w:ind w:left="720"/>
        <w:jc w:val="both"/>
        <w:rPr>
          <w:rFonts w:ascii="Bookman Old Style" w:hAnsi="Bookman Old Style"/>
          <w:i/>
          <w:sz w:val="24"/>
          <w:szCs w:val="24"/>
        </w:rPr>
      </w:pPr>
    </w:p>
    <w:p w:rsidR="003B01F4" w:rsidRDefault="003B01F4" w:rsidP="000103FD">
      <w:pPr>
        <w:spacing w:line="360" w:lineRule="auto"/>
        <w:ind w:left="720"/>
        <w:jc w:val="both"/>
        <w:rPr>
          <w:rFonts w:ascii="Bookman Old Style" w:hAnsi="Bookman Old Style"/>
          <w:sz w:val="24"/>
          <w:szCs w:val="24"/>
        </w:rPr>
      </w:pPr>
    </w:p>
    <w:p w:rsidR="003B01F4" w:rsidRPr="003B01F4" w:rsidRDefault="003B01F4" w:rsidP="000103FD">
      <w:pPr>
        <w:spacing w:line="360" w:lineRule="auto"/>
        <w:ind w:left="720"/>
        <w:jc w:val="both"/>
        <w:rPr>
          <w:rFonts w:ascii="Bookman Old Style" w:hAnsi="Bookman Old Style"/>
          <w:b/>
          <w:sz w:val="24"/>
          <w:szCs w:val="24"/>
        </w:rPr>
      </w:pPr>
      <w:r w:rsidRPr="003B01F4">
        <w:rPr>
          <w:rFonts w:ascii="Bookman Old Style" w:hAnsi="Bookman Old Style"/>
          <w:b/>
          <w:sz w:val="24"/>
          <w:szCs w:val="24"/>
        </w:rPr>
        <w:t xml:space="preserve">BAD FAITH AND IMPROPER MOTIVES </w:t>
      </w:r>
    </w:p>
    <w:p w:rsidR="003B01F4" w:rsidRDefault="00562CE9" w:rsidP="0085300C">
      <w:pPr>
        <w:spacing w:line="360" w:lineRule="auto"/>
        <w:ind w:left="720"/>
        <w:jc w:val="both"/>
        <w:rPr>
          <w:rFonts w:ascii="Bookman Old Style" w:hAnsi="Bookman Old Style"/>
          <w:sz w:val="24"/>
          <w:szCs w:val="24"/>
        </w:rPr>
      </w:pPr>
      <w:r>
        <w:rPr>
          <w:rFonts w:ascii="Bookman Old Style" w:hAnsi="Bookman Old Style"/>
          <w:sz w:val="24"/>
          <w:szCs w:val="24"/>
        </w:rPr>
        <w:t>I will now turn to consider the concepts of bad faith, and improper motives.</w:t>
      </w:r>
      <w:r w:rsidR="0085300C">
        <w:rPr>
          <w:rFonts w:ascii="Bookman Old Style" w:hAnsi="Bookman Old Style"/>
          <w:sz w:val="24"/>
          <w:szCs w:val="24"/>
        </w:rPr>
        <w:t xml:space="preserve"> </w:t>
      </w:r>
      <w:r w:rsidR="003B01F4">
        <w:rPr>
          <w:rFonts w:ascii="Bookman Old Style" w:hAnsi="Bookman Old Style"/>
          <w:sz w:val="24"/>
          <w:szCs w:val="24"/>
        </w:rPr>
        <w:t xml:space="preserve">The learned authors of </w:t>
      </w:r>
      <w:r w:rsidR="003B01F4" w:rsidRPr="003A1327">
        <w:rPr>
          <w:rFonts w:ascii="Bookman Old Style" w:hAnsi="Bookman Old Style"/>
          <w:sz w:val="24"/>
          <w:szCs w:val="24"/>
          <w:u w:val="single"/>
        </w:rPr>
        <w:t>De Smith’s Judicial Review</w:t>
      </w:r>
      <w:r w:rsidR="003B01F4">
        <w:rPr>
          <w:rFonts w:ascii="Bookman Old Style" w:hAnsi="Bookman Old Style"/>
          <w:sz w:val="24"/>
          <w:szCs w:val="24"/>
        </w:rPr>
        <w:t>, state in paragraph 5 – 080, at page 266, that fundamental to th</w:t>
      </w:r>
      <w:r w:rsidR="0085300C">
        <w:rPr>
          <w:rFonts w:ascii="Bookman Old Style" w:hAnsi="Bookman Old Style"/>
          <w:sz w:val="24"/>
          <w:szCs w:val="24"/>
        </w:rPr>
        <w:t>e legitimacy of public decision-</w:t>
      </w:r>
      <w:r w:rsidR="003B01F4">
        <w:rPr>
          <w:rFonts w:ascii="Bookman Old Style" w:hAnsi="Bookman Old Style"/>
          <w:sz w:val="24"/>
          <w:szCs w:val="24"/>
        </w:rPr>
        <w:t xml:space="preserve">making is the principle that official decisions should not </w:t>
      </w:r>
      <w:r w:rsidR="003B01F4">
        <w:rPr>
          <w:rFonts w:ascii="Bookman Old Style" w:hAnsi="Bookman Old Style"/>
          <w:sz w:val="24"/>
          <w:szCs w:val="24"/>
        </w:rPr>
        <w:lastRenderedPageBreak/>
        <w:t>be infected with improper motives such as fraud, or dishon</w:t>
      </w:r>
      <w:r>
        <w:rPr>
          <w:rFonts w:ascii="Bookman Old Style" w:hAnsi="Bookman Old Style"/>
          <w:sz w:val="24"/>
          <w:szCs w:val="24"/>
        </w:rPr>
        <w:t>est</w:t>
      </w:r>
      <w:r w:rsidR="003A1327">
        <w:rPr>
          <w:rFonts w:ascii="Bookman Old Style" w:hAnsi="Bookman Old Style"/>
          <w:sz w:val="24"/>
          <w:szCs w:val="24"/>
        </w:rPr>
        <w:t>y, malice, or personal self-</w:t>
      </w:r>
      <w:r w:rsidR="003B01F4">
        <w:rPr>
          <w:rFonts w:ascii="Bookman Old Style" w:hAnsi="Bookman Old Style"/>
          <w:sz w:val="24"/>
          <w:szCs w:val="24"/>
        </w:rPr>
        <w:t>interest. These motives which have the effect of distorting or unfairly b</w:t>
      </w:r>
      <w:r w:rsidR="003A1327">
        <w:rPr>
          <w:rFonts w:ascii="Bookman Old Style" w:hAnsi="Bookman Old Style"/>
          <w:sz w:val="24"/>
          <w:szCs w:val="24"/>
        </w:rPr>
        <w:t>i</w:t>
      </w:r>
      <w:r w:rsidR="003B01F4">
        <w:rPr>
          <w:rFonts w:ascii="Bookman Old Style" w:hAnsi="Bookman Old Style"/>
          <w:sz w:val="24"/>
          <w:szCs w:val="24"/>
        </w:rPr>
        <w:t>asing the decision makers approach to the subject of the decision automatically ca</w:t>
      </w:r>
      <w:r w:rsidR="003A1327">
        <w:rPr>
          <w:rFonts w:ascii="Bookman Old Style" w:hAnsi="Bookman Old Style"/>
          <w:sz w:val="24"/>
          <w:szCs w:val="24"/>
        </w:rPr>
        <w:t>u</w:t>
      </w:r>
      <w:r w:rsidR="003B01F4">
        <w:rPr>
          <w:rFonts w:ascii="Bookman Old Style" w:hAnsi="Bookman Old Style"/>
          <w:sz w:val="24"/>
          <w:szCs w:val="24"/>
        </w:rPr>
        <w:t xml:space="preserve">se </w:t>
      </w:r>
      <w:r w:rsidR="003A1327">
        <w:rPr>
          <w:rFonts w:ascii="Bookman Old Style" w:hAnsi="Bookman Old Style"/>
          <w:sz w:val="24"/>
          <w:szCs w:val="24"/>
        </w:rPr>
        <w:t>the decision to be taken for a</w:t>
      </w:r>
      <w:r w:rsidR="003B01F4">
        <w:rPr>
          <w:rFonts w:ascii="Bookman Old Style" w:hAnsi="Bookman Old Style"/>
          <w:sz w:val="24"/>
          <w:szCs w:val="24"/>
        </w:rPr>
        <w:t xml:space="preserve">n improper purpose and thus take it outside the permissible parameters of the power. </w:t>
      </w:r>
    </w:p>
    <w:p w:rsidR="003B01F4" w:rsidRDefault="003B01F4" w:rsidP="000103FD">
      <w:pPr>
        <w:spacing w:line="360" w:lineRule="auto"/>
        <w:ind w:left="720"/>
        <w:jc w:val="both"/>
        <w:rPr>
          <w:rFonts w:ascii="Bookman Old Style" w:hAnsi="Bookman Old Style"/>
          <w:sz w:val="24"/>
          <w:szCs w:val="24"/>
        </w:rPr>
      </w:pPr>
    </w:p>
    <w:p w:rsidR="00977175" w:rsidRDefault="003B01F4" w:rsidP="000103FD">
      <w:pPr>
        <w:spacing w:line="360" w:lineRule="auto"/>
        <w:ind w:left="720"/>
        <w:jc w:val="both"/>
        <w:rPr>
          <w:rFonts w:ascii="Bookman Old Style" w:hAnsi="Bookman Old Style"/>
          <w:sz w:val="24"/>
          <w:szCs w:val="24"/>
        </w:rPr>
      </w:pPr>
      <w:r>
        <w:rPr>
          <w:rFonts w:ascii="Bookman Old Style" w:hAnsi="Bookman Old Style"/>
          <w:sz w:val="24"/>
          <w:szCs w:val="24"/>
        </w:rPr>
        <w:t xml:space="preserve">The learned authors of </w:t>
      </w:r>
      <w:r w:rsidRPr="003B01F4">
        <w:rPr>
          <w:rFonts w:ascii="Bookman Old Style" w:hAnsi="Bookman Old Style"/>
          <w:sz w:val="24"/>
          <w:szCs w:val="24"/>
          <w:u w:val="single"/>
        </w:rPr>
        <w:t>De Smith’s Judicial Review</w:t>
      </w:r>
      <w:r>
        <w:rPr>
          <w:rFonts w:ascii="Bookman Old Style" w:hAnsi="Bookman Old Style"/>
          <w:sz w:val="24"/>
          <w:szCs w:val="24"/>
        </w:rPr>
        <w:t>, observe in paragraph 5 – 81</w:t>
      </w:r>
      <w:r w:rsidR="00D75F55">
        <w:rPr>
          <w:rFonts w:ascii="Bookman Old Style" w:hAnsi="Bookman Old Style"/>
          <w:sz w:val="24"/>
          <w:szCs w:val="24"/>
        </w:rPr>
        <w:t>,</w:t>
      </w:r>
      <w:r>
        <w:rPr>
          <w:rFonts w:ascii="Bookman Old Style" w:hAnsi="Bookman Old Style"/>
          <w:sz w:val="24"/>
          <w:szCs w:val="24"/>
        </w:rPr>
        <w:t xml:space="preserve"> at page 266</w:t>
      </w:r>
      <w:r w:rsidR="00D75F55">
        <w:rPr>
          <w:rFonts w:ascii="Bookman Old Style" w:hAnsi="Bookman Old Style"/>
          <w:sz w:val="24"/>
          <w:szCs w:val="24"/>
        </w:rPr>
        <w:t>,</w:t>
      </w:r>
      <w:r>
        <w:rPr>
          <w:rFonts w:ascii="Bookman Old Style" w:hAnsi="Bookman Old Style"/>
          <w:sz w:val="24"/>
          <w:szCs w:val="24"/>
        </w:rPr>
        <w:t xml:space="preserve"> that, a power is exercised fraudulently if it</w:t>
      </w:r>
      <w:r w:rsidR="0085300C">
        <w:rPr>
          <w:rFonts w:ascii="Bookman Old Style" w:hAnsi="Bookman Old Style"/>
          <w:sz w:val="24"/>
          <w:szCs w:val="24"/>
        </w:rPr>
        <w:t>’</w:t>
      </w:r>
      <w:r>
        <w:rPr>
          <w:rFonts w:ascii="Bookman Old Style" w:hAnsi="Bookman Old Style"/>
          <w:sz w:val="24"/>
          <w:szCs w:val="24"/>
        </w:rPr>
        <w:t xml:space="preserve">s repository intends for an improper </w:t>
      </w:r>
      <w:r w:rsidR="00D75F55">
        <w:rPr>
          <w:rFonts w:ascii="Bookman Old Style" w:hAnsi="Bookman Old Style"/>
          <w:sz w:val="24"/>
          <w:szCs w:val="24"/>
        </w:rPr>
        <w:t>purpose, for example</w:t>
      </w:r>
      <w:r w:rsidR="0085300C">
        <w:rPr>
          <w:rFonts w:ascii="Bookman Old Style" w:hAnsi="Bookman Old Style"/>
          <w:sz w:val="24"/>
          <w:szCs w:val="24"/>
        </w:rPr>
        <w:t>,</w:t>
      </w:r>
      <w:r w:rsidR="00D75F55">
        <w:rPr>
          <w:rFonts w:ascii="Bookman Old Style" w:hAnsi="Bookman Old Style"/>
          <w:sz w:val="24"/>
          <w:szCs w:val="24"/>
        </w:rPr>
        <w:t xml:space="preserve"> dishonest</w:t>
      </w:r>
      <w:r w:rsidR="00CD4929">
        <w:rPr>
          <w:rFonts w:ascii="Bookman Old Style" w:hAnsi="Bookman Old Style"/>
          <w:sz w:val="24"/>
          <w:szCs w:val="24"/>
        </w:rPr>
        <w:t>y to achieve an object other than that which he claims to be seeking. The intention may be to promote another public interest, or private interest</w:t>
      </w:r>
      <w:r w:rsidR="00D75F55">
        <w:rPr>
          <w:rFonts w:ascii="Bookman Old Style" w:hAnsi="Bookman Old Style"/>
          <w:sz w:val="24"/>
          <w:szCs w:val="24"/>
        </w:rPr>
        <w:t>s</w:t>
      </w:r>
      <w:r w:rsidR="00CD4929">
        <w:rPr>
          <w:rFonts w:ascii="Bookman Old Style" w:hAnsi="Bookman Old Style"/>
          <w:sz w:val="24"/>
          <w:szCs w:val="24"/>
        </w:rPr>
        <w:t>. The learned authors conclude in paragraph 5 – 082</w:t>
      </w:r>
      <w:r w:rsidR="00D75F55">
        <w:rPr>
          <w:rFonts w:ascii="Bookman Old Style" w:hAnsi="Bookman Old Style"/>
          <w:sz w:val="24"/>
          <w:szCs w:val="24"/>
        </w:rPr>
        <w:t>,</w:t>
      </w:r>
      <w:r w:rsidR="00CD4929">
        <w:rPr>
          <w:rFonts w:ascii="Bookman Old Style" w:hAnsi="Bookman Old Style"/>
          <w:sz w:val="24"/>
          <w:szCs w:val="24"/>
        </w:rPr>
        <w:t xml:space="preserve"> at page 266</w:t>
      </w:r>
      <w:r w:rsidR="00D75F55">
        <w:rPr>
          <w:rFonts w:ascii="Bookman Old Style" w:hAnsi="Bookman Old Style"/>
          <w:sz w:val="24"/>
          <w:szCs w:val="24"/>
        </w:rPr>
        <w:t>,</w:t>
      </w:r>
      <w:r w:rsidR="00CD4929">
        <w:rPr>
          <w:rFonts w:ascii="Bookman Old Style" w:hAnsi="Bookman Old Style"/>
          <w:sz w:val="24"/>
          <w:szCs w:val="24"/>
        </w:rPr>
        <w:t xml:space="preserve"> that bad faith is a serious allegation which attracts a heavy burden of proof (see </w:t>
      </w:r>
      <w:r w:rsidR="00D75F55">
        <w:rPr>
          <w:rFonts w:ascii="Bookman Old Style" w:hAnsi="Bookman Old Style"/>
          <w:sz w:val="24"/>
          <w:szCs w:val="24"/>
        </w:rPr>
        <w:t xml:space="preserve">also </w:t>
      </w:r>
      <w:r w:rsidR="00562CE9" w:rsidRPr="00562CE9">
        <w:rPr>
          <w:rFonts w:ascii="Bookman Old Style" w:hAnsi="Bookman Old Style"/>
          <w:i/>
          <w:sz w:val="24"/>
          <w:szCs w:val="24"/>
        </w:rPr>
        <w:t xml:space="preserve">Sithole v </w:t>
      </w:r>
      <w:r w:rsidR="0085300C">
        <w:rPr>
          <w:rFonts w:ascii="Bookman Old Style" w:hAnsi="Bookman Old Style"/>
          <w:i/>
          <w:sz w:val="24"/>
          <w:szCs w:val="24"/>
        </w:rPr>
        <w:t>State Lo</w:t>
      </w:r>
      <w:r w:rsidR="00D75F55" w:rsidRPr="00562CE9">
        <w:rPr>
          <w:rFonts w:ascii="Bookman Old Style" w:hAnsi="Bookman Old Style"/>
          <w:i/>
          <w:sz w:val="24"/>
          <w:szCs w:val="24"/>
        </w:rPr>
        <w:t xml:space="preserve">tteries </w:t>
      </w:r>
      <w:r w:rsidR="00CD4929" w:rsidRPr="00562CE9">
        <w:rPr>
          <w:rFonts w:ascii="Bookman Old Style" w:hAnsi="Bookman Old Style"/>
          <w:i/>
          <w:sz w:val="24"/>
          <w:szCs w:val="24"/>
        </w:rPr>
        <w:t>Board</w:t>
      </w:r>
      <w:r w:rsidR="00D75F55" w:rsidRPr="00562CE9">
        <w:rPr>
          <w:rFonts w:ascii="Bookman Old Style" w:hAnsi="Bookman Old Style"/>
          <w:i/>
          <w:sz w:val="24"/>
          <w:szCs w:val="24"/>
        </w:rPr>
        <w:t xml:space="preserve"> (1975) Z.R. 182</w:t>
      </w:r>
      <w:r w:rsidR="00CD4929" w:rsidRPr="00562CE9">
        <w:rPr>
          <w:rFonts w:ascii="Bookman Old Style" w:hAnsi="Bookman Old Style"/>
          <w:i/>
          <w:sz w:val="24"/>
          <w:szCs w:val="24"/>
        </w:rPr>
        <w:t>.</w:t>
      </w:r>
    </w:p>
    <w:p w:rsidR="00977175" w:rsidRDefault="00977175" w:rsidP="000103FD">
      <w:pPr>
        <w:spacing w:line="360" w:lineRule="auto"/>
        <w:ind w:left="720"/>
        <w:jc w:val="both"/>
        <w:rPr>
          <w:rFonts w:ascii="Bookman Old Style" w:hAnsi="Bookman Old Style"/>
          <w:sz w:val="24"/>
          <w:szCs w:val="24"/>
        </w:rPr>
      </w:pPr>
    </w:p>
    <w:p w:rsidR="00977175" w:rsidRPr="00977175" w:rsidRDefault="00977175" w:rsidP="000103FD">
      <w:pPr>
        <w:spacing w:line="360" w:lineRule="auto"/>
        <w:ind w:left="720"/>
        <w:jc w:val="both"/>
        <w:rPr>
          <w:rFonts w:ascii="Bookman Old Style" w:hAnsi="Bookman Old Style"/>
          <w:b/>
          <w:sz w:val="24"/>
          <w:szCs w:val="24"/>
        </w:rPr>
      </w:pPr>
      <w:r w:rsidRPr="00977175">
        <w:rPr>
          <w:rFonts w:ascii="Bookman Old Style" w:hAnsi="Bookman Old Style"/>
          <w:b/>
          <w:sz w:val="24"/>
          <w:szCs w:val="24"/>
        </w:rPr>
        <w:t>COMMON GROUND</w:t>
      </w:r>
    </w:p>
    <w:p w:rsidR="00CB6D5E" w:rsidRDefault="00977175" w:rsidP="000103FD">
      <w:pPr>
        <w:spacing w:line="360" w:lineRule="auto"/>
        <w:ind w:left="720"/>
        <w:jc w:val="both"/>
        <w:rPr>
          <w:rFonts w:ascii="Bookman Old Style" w:hAnsi="Bookman Old Style"/>
          <w:sz w:val="24"/>
          <w:szCs w:val="24"/>
        </w:rPr>
      </w:pPr>
      <w:r>
        <w:rPr>
          <w:rFonts w:ascii="Bookman Old Style" w:hAnsi="Bookman Old Style"/>
          <w:sz w:val="24"/>
          <w:szCs w:val="24"/>
        </w:rPr>
        <w:t>With the backcloth of the relevant law</w:t>
      </w:r>
      <w:r w:rsidR="00D75F55">
        <w:rPr>
          <w:rFonts w:ascii="Bookman Old Style" w:hAnsi="Bookman Old Style"/>
          <w:sz w:val="24"/>
          <w:szCs w:val="24"/>
        </w:rPr>
        <w:t xml:space="preserve"> firmly in mind, I will now proceed</w:t>
      </w:r>
      <w:r>
        <w:rPr>
          <w:rFonts w:ascii="Bookman Old Style" w:hAnsi="Bookman Old Style"/>
          <w:sz w:val="24"/>
          <w:szCs w:val="24"/>
        </w:rPr>
        <w:t xml:space="preserve"> to consider the parties affidavit evi</w:t>
      </w:r>
      <w:r w:rsidR="00D75F55">
        <w:rPr>
          <w:rFonts w:ascii="Bookman Old Style" w:hAnsi="Bookman Old Style"/>
          <w:sz w:val="24"/>
          <w:szCs w:val="24"/>
        </w:rPr>
        <w:t>dence, and submissions. I</w:t>
      </w:r>
      <w:r>
        <w:rPr>
          <w:rFonts w:ascii="Bookman Old Style" w:hAnsi="Bookman Old Style"/>
          <w:sz w:val="24"/>
          <w:szCs w:val="24"/>
        </w:rPr>
        <w:t xml:space="preserve">t is common ground that the applicant is an operator empowered to supply electricity. The respondent is the sole licensing authority in the energy sector. And is authorised </w:t>
      </w:r>
      <w:r w:rsidR="00D75F55">
        <w:rPr>
          <w:rFonts w:ascii="Bookman Old Style" w:hAnsi="Bookman Old Style"/>
          <w:sz w:val="24"/>
          <w:szCs w:val="24"/>
        </w:rPr>
        <w:t xml:space="preserve">in particular </w:t>
      </w:r>
      <w:r>
        <w:rPr>
          <w:rFonts w:ascii="Bookman Old Style" w:hAnsi="Bookman Old Style"/>
          <w:sz w:val="24"/>
          <w:szCs w:val="24"/>
        </w:rPr>
        <w:t>to issue licences pursuant to the provisions of the Electricity Act. On 22</w:t>
      </w:r>
      <w:r w:rsidRPr="00977175">
        <w:rPr>
          <w:rFonts w:ascii="Bookman Old Style" w:hAnsi="Bookman Old Style"/>
          <w:sz w:val="24"/>
          <w:szCs w:val="24"/>
          <w:vertAlign w:val="superscript"/>
        </w:rPr>
        <w:t>nd</w:t>
      </w:r>
      <w:r>
        <w:rPr>
          <w:rFonts w:ascii="Bookman Old Style" w:hAnsi="Bookman Old Style"/>
          <w:sz w:val="24"/>
          <w:szCs w:val="24"/>
        </w:rPr>
        <w:t xml:space="preserve"> January, 2007, the applicant notified the respondent</w:t>
      </w:r>
      <w:r w:rsidR="000C7549">
        <w:rPr>
          <w:rFonts w:ascii="Bookman Old Style" w:hAnsi="Bookman Old Style"/>
          <w:sz w:val="24"/>
          <w:szCs w:val="24"/>
        </w:rPr>
        <w:t xml:space="preserve"> of its intention to undertake distribution of power to housing, and business consumers in the Lumwana Township. After communicating its intentions to the respondent, the applicant conducted extensive discussions with LMC, and ZESCO regarding the proposed distribution of the power to the housing</w:t>
      </w:r>
      <w:r w:rsidR="009C06B1">
        <w:rPr>
          <w:rFonts w:ascii="Bookman Old Style" w:hAnsi="Bookman Old Style"/>
          <w:sz w:val="24"/>
          <w:szCs w:val="24"/>
        </w:rPr>
        <w:t xml:space="preserve">, and </w:t>
      </w:r>
      <w:r w:rsidR="000C7549">
        <w:rPr>
          <w:rFonts w:ascii="Bookman Old Style" w:hAnsi="Bookman Old Style"/>
          <w:sz w:val="24"/>
          <w:szCs w:val="24"/>
        </w:rPr>
        <w:t xml:space="preserve"> business consumers.</w:t>
      </w:r>
      <w:r w:rsidR="009C06B1">
        <w:rPr>
          <w:rFonts w:ascii="Bookman Old Style" w:hAnsi="Bookman Old Style"/>
          <w:sz w:val="24"/>
          <w:szCs w:val="24"/>
        </w:rPr>
        <w:t xml:space="preserve"> Thus </w:t>
      </w:r>
      <w:r w:rsidR="009C06B1">
        <w:rPr>
          <w:rFonts w:ascii="Bookman Old Style" w:hAnsi="Bookman Old Style"/>
          <w:sz w:val="24"/>
          <w:szCs w:val="24"/>
        </w:rPr>
        <w:lastRenderedPageBreak/>
        <w:t>i</w:t>
      </w:r>
      <w:r w:rsidR="00CB6D5E">
        <w:rPr>
          <w:rFonts w:ascii="Bookman Old Style" w:hAnsi="Bookman Old Style"/>
          <w:sz w:val="24"/>
          <w:szCs w:val="24"/>
        </w:rPr>
        <w:t>n a letter dated 14</w:t>
      </w:r>
      <w:r w:rsidR="00CB6D5E" w:rsidRPr="00CB6D5E">
        <w:rPr>
          <w:rFonts w:ascii="Bookman Old Style" w:hAnsi="Bookman Old Style"/>
          <w:sz w:val="24"/>
          <w:szCs w:val="24"/>
          <w:vertAlign w:val="superscript"/>
        </w:rPr>
        <w:t>th</w:t>
      </w:r>
      <w:r w:rsidR="00CB6D5E">
        <w:rPr>
          <w:rFonts w:ascii="Bookman Old Style" w:hAnsi="Bookman Old Style"/>
          <w:sz w:val="24"/>
          <w:szCs w:val="24"/>
        </w:rPr>
        <w:t xml:space="preserve"> January, 2008, (marked as </w:t>
      </w:r>
      <w:r w:rsidR="00CB6D5E" w:rsidRPr="009C06B1">
        <w:rPr>
          <w:rFonts w:ascii="Bookman Old Style" w:hAnsi="Bookman Old Style"/>
          <w:i/>
          <w:sz w:val="24"/>
          <w:szCs w:val="24"/>
        </w:rPr>
        <w:t>“ANK 8”</w:t>
      </w:r>
      <w:r w:rsidR="00CB6D5E">
        <w:rPr>
          <w:rFonts w:ascii="Bookman Old Style" w:hAnsi="Bookman Old Style"/>
          <w:sz w:val="24"/>
          <w:szCs w:val="24"/>
        </w:rPr>
        <w:t xml:space="preserve"> in the affidavit in support), the applicant informed the respondent that it wa</w:t>
      </w:r>
      <w:r w:rsidR="009C06B1">
        <w:rPr>
          <w:rFonts w:ascii="Bookman Old Style" w:hAnsi="Bookman Old Style"/>
          <w:sz w:val="24"/>
          <w:szCs w:val="24"/>
        </w:rPr>
        <w:t>s on the verge of finalising a PPA</w:t>
      </w:r>
      <w:r w:rsidR="00CB6D5E">
        <w:rPr>
          <w:rFonts w:ascii="Bookman Old Style" w:hAnsi="Bookman Old Style"/>
          <w:sz w:val="24"/>
          <w:szCs w:val="24"/>
        </w:rPr>
        <w:t xml:space="preserve"> with ZESCO</w:t>
      </w:r>
      <w:r w:rsidR="0085300C">
        <w:rPr>
          <w:rFonts w:ascii="Bookman Old Style" w:hAnsi="Bookman Old Style"/>
          <w:sz w:val="24"/>
          <w:szCs w:val="24"/>
        </w:rPr>
        <w:t>,</w:t>
      </w:r>
      <w:r w:rsidR="00CB6D5E">
        <w:rPr>
          <w:rFonts w:ascii="Bookman Old Style" w:hAnsi="Bookman Old Style"/>
          <w:sz w:val="24"/>
          <w:szCs w:val="24"/>
        </w:rPr>
        <w:t xml:space="preserve"> to enable it </w:t>
      </w:r>
      <w:r w:rsidR="00562CE9">
        <w:rPr>
          <w:rFonts w:ascii="Bookman Old Style" w:hAnsi="Bookman Old Style"/>
          <w:sz w:val="24"/>
          <w:szCs w:val="24"/>
        </w:rPr>
        <w:t xml:space="preserve">to </w:t>
      </w:r>
      <w:r w:rsidR="00CB6D5E">
        <w:rPr>
          <w:rFonts w:ascii="Bookman Old Style" w:hAnsi="Bookman Old Style"/>
          <w:sz w:val="24"/>
          <w:szCs w:val="24"/>
        </w:rPr>
        <w:t>be granted the distribution licence. Further, the respondent was advised in th</w:t>
      </w:r>
      <w:r w:rsidR="009C06B1">
        <w:rPr>
          <w:rFonts w:ascii="Bookman Old Style" w:hAnsi="Bookman Old Style"/>
          <w:sz w:val="24"/>
          <w:szCs w:val="24"/>
        </w:rPr>
        <w:t>e same letter that the project l</w:t>
      </w:r>
      <w:r w:rsidR="00CB6D5E">
        <w:rPr>
          <w:rFonts w:ascii="Bookman Old Style" w:hAnsi="Bookman Old Style"/>
          <w:sz w:val="24"/>
          <w:szCs w:val="24"/>
        </w:rPr>
        <w:t>enders; FMO</w:t>
      </w:r>
      <w:r w:rsidR="009C06B1">
        <w:rPr>
          <w:rFonts w:ascii="Bookman Old Style" w:hAnsi="Bookman Old Style"/>
          <w:sz w:val="24"/>
          <w:szCs w:val="24"/>
        </w:rPr>
        <w:t>,</w:t>
      </w:r>
      <w:r w:rsidR="00CB6D5E">
        <w:rPr>
          <w:rFonts w:ascii="Bookman Old Style" w:hAnsi="Bookman Old Style"/>
          <w:sz w:val="24"/>
          <w:szCs w:val="24"/>
        </w:rPr>
        <w:t xml:space="preserve"> urgently required the applicant to provide them with the distribut</w:t>
      </w:r>
      <w:r w:rsidR="009C06B1">
        <w:rPr>
          <w:rFonts w:ascii="Bookman Old Style" w:hAnsi="Bookman Old Style"/>
          <w:sz w:val="24"/>
          <w:szCs w:val="24"/>
        </w:rPr>
        <w:t>ion</w:t>
      </w:r>
      <w:r w:rsidR="00CB6D5E">
        <w:rPr>
          <w:rFonts w:ascii="Bookman Old Style" w:hAnsi="Bookman Old Style"/>
          <w:sz w:val="24"/>
          <w:szCs w:val="24"/>
        </w:rPr>
        <w:t xml:space="preserve"> licence, and the PPA</w:t>
      </w:r>
      <w:r w:rsidR="00562CE9">
        <w:rPr>
          <w:rFonts w:ascii="Bookman Old Style" w:hAnsi="Bookman Old Style"/>
          <w:sz w:val="24"/>
          <w:szCs w:val="24"/>
        </w:rPr>
        <w:t>,</w:t>
      </w:r>
      <w:r w:rsidR="00CB6D5E">
        <w:rPr>
          <w:rFonts w:ascii="Bookman Old Style" w:hAnsi="Bookman Old Style"/>
          <w:sz w:val="24"/>
          <w:szCs w:val="24"/>
        </w:rPr>
        <w:t xml:space="preserve"> as pre-conditions to the disbursement of the funds. </w:t>
      </w:r>
    </w:p>
    <w:p w:rsidR="00562CE9" w:rsidRDefault="00562CE9" w:rsidP="000103FD">
      <w:pPr>
        <w:spacing w:line="360" w:lineRule="auto"/>
        <w:ind w:left="720"/>
        <w:jc w:val="both"/>
        <w:rPr>
          <w:rFonts w:ascii="Bookman Old Style" w:hAnsi="Bookman Old Style"/>
          <w:sz w:val="24"/>
          <w:szCs w:val="24"/>
        </w:rPr>
      </w:pPr>
    </w:p>
    <w:p w:rsidR="00CB6D5E" w:rsidRDefault="00CB6D5E" w:rsidP="000103FD">
      <w:pPr>
        <w:spacing w:line="360" w:lineRule="auto"/>
        <w:ind w:left="720"/>
        <w:jc w:val="both"/>
        <w:rPr>
          <w:rFonts w:ascii="Bookman Old Style" w:hAnsi="Bookman Old Style"/>
          <w:sz w:val="24"/>
          <w:szCs w:val="24"/>
        </w:rPr>
      </w:pPr>
      <w:r>
        <w:rPr>
          <w:rFonts w:ascii="Bookman Old Style" w:hAnsi="Bookman Old Style"/>
          <w:sz w:val="24"/>
          <w:szCs w:val="24"/>
        </w:rPr>
        <w:t>In the letter of 14</w:t>
      </w:r>
      <w:r w:rsidRPr="00CB6D5E">
        <w:rPr>
          <w:rFonts w:ascii="Bookman Old Style" w:hAnsi="Bookman Old Style"/>
          <w:sz w:val="24"/>
          <w:szCs w:val="24"/>
          <w:vertAlign w:val="superscript"/>
        </w:rPr>
        <w:t>th</w:t>
      </w:r>
      <w:r>
        <w:rPr>
          <w:rFonts w:ascii="Bookman Old Style" w:hAnsi="Bookman Old Style"/>
          <w:sz w:val="24"/>
          <w:szCs w:val="24"/>
        </w:rPr>
        <w:t xml:space="preserve"> January, 2008, the applicant indicated to the respondent that:</w:t>
      </w:r>
    </w:p>
    <w:p w:rsidR="00A109A7" w:rsidRPr="00A109A7" w:rsidRDefault="00CB6D5E" w:rsidP="00A109A7">
      <w:pPr>
        <w:spacing w:line="240" w:lineRule="auto"/>
        <w:ind w:left="720"/>
        <w:jc w:val="both"/>
        <w:rPr>
          <w:rFonts w:ascii="Bookman Old Style" w:hAnsi="Bookman Old Style"/>
          <w:i/>
          <w:sz w:val="24"/>
          <w:szCs w:val="24"/>
        </w:rPr>
      </w:pPr>
      <w:r w:rsidRPr="00A109A7">
        <w:rPr>
          <w:rFonts w:ascii="Bookman Old Style" w:hAnsi="Bookman Old Style"/>
          <w:i/>
          <w:sz w:val="24"/>
          <w:szCs w:val="24"/>
        </w:rPr>
        <w:t xml:space="preserve">“Our approach to the tariff to be applied on the project is that </w:t>
      </w:r>
      <w:r w:rsidR="00A109A7" w:rsidRPr="00A109A7">
        <w:rPr>
          <w:rFonts w:ascii="Bookman Old Style" w:hAnsi="Bookman Old Style"/>
          <w:i/>
          <w:sz w:val="24"/>
          <w:szCs w:val="24"/>
        </w:rPr>
        <w:t>we will buy the power in bulk from ZESCO, and add on the cost of the investment in the distribution which will be charged to the final consumers. Should our proposed tariff be above the current retail tariff, we will explore use of subsidies (as revenue enhancement measures)</w:t>
      </w:r>
      <w:r w:rsidR="00562CE9">
        <w:rPr>
          <w:rFonts w:ascii="Bookman Old Style" w:hAnsi="Bookman Old Style"/>
          <w:i/>
          <w:sz w:val="24"/>
          <w:szCs w:val="24"/>
        </w:rPr>
        <w:t xml:space="preserve"> which can be met by the Mine (Lum</w:t>
      </w:r>
      <w:r w:rsidR="00A109A7" w:rsidRPr="00A109A7">
        <w:rPr>
          <w:rFonts w:ascii="Bookman Old Style" w:hAnsi="Bookman Old Style"/>
          <w:i/>
          <w:sz w:val="24"/>
          <w:szCs w:val="24"/>
        </w:rPr>
        <w:t xml:space="preserve">wana Mining Company have already agreed in principle) and GRZ since this should be looked at </w:t>
      </w:r>
      <w:r w:rsidR="0085300C">
        <w:rPr>
          <w:rFonts w:ascii="Bookman Old Style" w:hAnsi="Bookman Old Style"/>
          <w:i/>
          <w:sz w:val="24"/>
          <w:szCs w:val="24"/>
        </w:rPr>
        <w:t xml:space="preserve">in </w:t>
      </w:r>
      <w:r w:rsidR="00A109A7" w:rsidRPr="00A109A7">
        <w:rPr>
          <w:rFonts w:ascii="Bookman Old Style" w:hAnsi="Bookman Old Style"/>
          <w:i/>
          <w:sz w:val="24"/>
          <w:szCs w:val="24"/>
        </w:rPr>
        <w:t>the context of rural electrification at distribution level.”</w:t>
      </w:r>
    </w:p>
    <w:p w:rsidR="00A109A7" w:rsidRDefault="00A109A7" w:rsidP="00A109A7">
      <w:pPr>
        <w:spacing w:line="360" w:lineRule="auto"/>
        <w:ind w:left="720"/>
        <w:jc w:val="both"/>
        <w:rPr>
          <w:rFonts w:ascii="Bookman Old Style" w:hAnsi="Bookman Old Style"/>
          <w:sz w:val="24"/>
          <w:szCs w:val="24"/>
        </w:rPr>
      </w:pPr>
    </w:p>
    <w:p w:rsidR="000C2697" w:rsidRDefault="00A109A7" w:rsidP="00C12945">
      <w:pPr>
        <w:spacing w:line="360" w:lineRule="auto"/>
        <w:ind w:left="720"/>
        <w:jc w:val="both"/>
        <w:rPr>
          <w:rFonts w:ascii="Bookman Old Style" w:hAnsi="Bookman Old Style"/>
          <w:sz w:val="24"/>
          <w:szCs w:val="24"/>
        </w:rPr>
      </w:pPr>
      <w:r>
        <w:rPr>
          <w:rFonts w:ascii="Bookman Old Style" w:hAnsi="Bookman Old Style"/>
          <w:sz w:val="24"/>
          <w:szCs w:val="24"/>
        </w:rPr>
        <w:t>Accompanying the letter of 14</w:t>
      </w:r>
      <w:r w:rsidRPr="00A109A7">
        <w:rPr>
          <w:rFonts w:ascii="Bookman Old Style" w:hAnsi="Bookman Old Style"/>
          <w:sz w:val="24"/>
          <w:szCs w:val="24"/>
          <w:vertAlign w:val="superscript"/>
        </w:rPr>
        <w:t>th</w:t>
      </w:r>
      <w:r>
        <w:rPr>
          <w:rFonts w:ascii="Bookman Old Style" w:hAnsi="Bookman Old Style"/>
          <w:sz w:val="24"/>
          <w:szCs w:val="24"/>
        </w:rPr>
        <w:t xml:space="preserve"> January, 2008, was an application for the distribution of electricity to Lumwana Township together with a business plan. The business plan submitted by the applicant was in compliance with the licensing procedure for the determination of the financial viability of the applicant, and assessment of the application fees of the activity applied for</w:t>
      </w:r>
      <w:r w:rsidR="00562CE9">
        <w:rPr>
          <w:rFonts w:ascii="Bookman Old Style" w:hAnsi="Bookman Old Style"/>
          <w:sz w:val="24"/>
          <w:szCs w:val="24"/>
        </w:rPr>
        <w:t>. U</w:t>
      </w:r>
      <w:r>
        <w:rPr>
          <w:rFonts w:ascii="Bookman Old Style" w:hAnsi="Bookman Old Style"/>
          <w:sz w:val="24"/>
          <w:szCs w:val="24"/>
        </w:rPr>
        <w:t xml:space="preserve">pon receipt of the application, the respondent </w:t>
      </w:r>
      <w:r w:rsidR="00031EAD">
        <w:rPr>
          <w:rFonts w:ascii="Bookman Old Style" w:hAnsi="Bookman Old Style"/>
          <w:sz w:val="24"/>
          <w:szCs w:val="24"/>
        </w:rPr>
        <w:t>sought a number of clarifications from the applicant. In response to the respondent’s queries, the applicant re-submitted the revised business plan, and financial model. After being satisfied with the applicant’s technical and financial capabilities to carry out the licensed activities to distribute, and supply electricity to the Lumwana property development areas</w:t>
      </w:r>
      <w:r w:rsidR="00C12945">
        <w:rPr>
          <w:rFonts w:ascii="Bookman Old Style" w:hAnsi="Bookman Old Style"/>
          <w:sz w:val="24"/>
          <w:szCs w:val="24"/>
        </w:rPr>
        <w:t>,</w:t>
      </w:r>
      <w:r w:rsidR="00031EAD">
        <w:rPr>
          <w:rFonts w:ascii="Bookman Old Style" w:hAnsi="Bookman Old Style"/>
          <w:sz w:val="24"/>
          <w:szCs w:val="24"/>
        </w:rPr>
        <w:t xml:space="preserve"> the respondent issued a licence to the applicant on</w:t>
      </w:r>
      <w:r w:rsidR="000C2697">
        <w:rPr>
          <w:rFonts w:ascii="Bookman Old Style" w:hAnsi="Bookman Old Style"/>
          <w:sz w:val="24"/>
          <w:szCs w:val="24"/>
        </w:rPr>
        <w:t xml:space="preserve"> 7</w:t>
      </w:r>
      <w:r w:rsidR="000C2697" w:rsidRPr="000C2697">
        <w:rPr>
          <w:rFonts w:ascii="Bookman Old Style" w:hAnsi="Bookman Old Style"/>
          <w:sz w:val="24"/>
          <w:szCs w:val="24"/>
          <w:vertAlign w:val="superscript"/>
        </w:rPr>
        <w:t>th</w:t>
      </w:r>
      <w:r w:rsidR="000C2697">
        <w:rPr>
          <w:rFonts w:ascii="Bookman Old Style" w:hAnsi="Bookman Old Style"/>
          <w:sz w:val="24"/>
          <w:szCs w:val="24"/>
        </w:rPr>
        <w:t xml:space="preserve"> August, </w:t>
      </w:r>
      <w:r w:rsidR="000C2697">
        <w:rPr>
          <w:rFonts w:ascii="Bookman Old Style" w:hAnsi="Bookman Old Style"/>
          <w:sz w:val="24"/>
          <w:szCs w:val="24"/>
        </w:rPr>
        <w:lastRenderedPageBreak/>
        <w:t>2008. The licence was effective from 24</w:t>
      </w:r>
      <w:r w:rsidR="000C2697" w:rsidRPr="000C2697">
        <w:rPr>
          <w:rFonts w:ascii="Bookman Old Style" w:hAnsi="Bookman Old Style"/>
          <w:sz w:val="24"/>
          <w:szCs w:val="24"/>
          <w:vertAlign w:val="superscript"/>
        </w:rPr>
        <w:t>th</w:t>
      </w:r>
      <w:r w:rsidR="000C2697">
        <w:rPr>
          <w:rFonts w:ascii="Bookman Old Style" w:hAnsi="Bookman Old Style"/>
          <w:sz w:val="24"/>
          <w:szCs w:val="24"/>
        </w:rPr>
        <w:t xml:space="preserve"> June, 2008. Sometime in June, 2007, the applicant was requested by LMC to install </w:t>
      </w:r>
      <w:r w:rsidR="00C12945">
        <w:rPr>
          <w:rFonts w:ascii="Bookman Old Style" w:hAnsi="Bookman Old Style"/>
          <w:sz w:val="24"/>
          <w:szCs w:val="24"/>
        </w:rPr>
        <w:t>p</w:t>
      </w:r>
      <w:r w:rsidR="000C2697">
        <w:rPr>
          <w:rFonts w:ascii="Bookman Old Style" w:hAnsi="Bookman Old Style"/>
          <w:sz w:val="24"/>
          <w:szCs w:val="24"/>
        </w:rPr>
        <w:t>re-paid meters, and start billing the individual housing units directly with effect from 1</w:t>
      </w:r>
      <w:r w:rsidR="000C2697" w:rsidRPr="000C2697">
        <w:rPr>
          <w:rFonts w:ascii="Bookman Old Style" w:hAnsi="Bookman Old Style"/>
          <w:sz w:val="24"/>
          <w:szCs w:val="24"/>
          <w:vertAlign w:val="superscript"/>
        </w:rPr>
        <w:t>st</w:t>
      </w:r>
      <w:r w:rsidR="000C2697">
        <w:rPr>
          <w:rFonts w:ascii="Bookman Old Style" w:hAnsi="Bookman Old Style"/>
          <w:sz w:val="24"/>
          <w:szCs w:val="24"/>
        </w:rPr>
        <w:t xml:space="preserve"> July, 2009. </w:t>
      </w:r>
    </w:p>
    <w:p w:rsidR="00C12945" w:rsidRDefault="00C12945" w:rsidP="00090776">
      <w:pPr>
        <w:spacing w:line="360" w:lineRule="auto"/>
        <w:ind w:left="720"/>
        <w:jc w:val="both"/>
        <w:rPr>
          <w:rFonts w:ascii="Bookman Old Style" w:hAnsi="Bookman Old Style"/>
          <w:sz w:val="24"/>
          <w:szCs w:val="24"/>
        </w:rPr>
      </w:pPr>
    </w:p>
    <w:p w:rsidR="002F6EC7" w:rsidRDefault="000C2697" w:rsidP="00090776">
      <w:pPr>
        <w:spacing w:line="360" w:lineRule="auto"/>
        <w:ind w:left="720"/>
        <w:jc w:val="both"/>
        <w:rPr>
          <w:rFonts w:ascii="Bookman Old Style" w:hAnsi="Bookman Old Style"/>
          <w:sz w:val="24"/>
          <w:szCs w:val="24"/>
        </w:rPr>
      </w:pPr>
      <w:r>
        <w:rPr>
          <w:rFonts w:ascii="Bookman Old Style" w:hAnsi="Bookman Old Style"/>
          <w:sz w:val="24"/>
          <w:szCs w:val="24"/>
        </w:rPr>
        <w:t>On 14</w:t>
      </w:r>
      <w:r w:rsidRPr="000C2697">
        <w:rPr>
          <w:rFonts w:ascii="Bookman Old Style" w:hAnsi="Bookman Old Style"/>
          <w:sz w:val="24"/>
          <w:szCs w:val="24"/>
          <w:vertAlign w:val="superscript"/>
        </w:rPr>
        <w:t>th</w:t>
      </w:r>
      <w:r>
        <w:rPr>
          <w:rFonts w:ascii="Bookman Old Style" w:hAnsi="Bookman Old Style"/>
          <w:sz w:val="24"/>
          <w:szCs w:val="24"/>
        </w:rPr>
        <w:t xml:space="preserve"> September, 2009, the respondent issued an Enforcement Notice to the applicant. </w:t>
      </w:r>
      <w:r w:rsidR="00C8535E">
        <w:rPr>
          <w:rFonts w:ascii="Bookman Old Style" w:hAnsi="Bookman Old Style"/>
          <w:sz w:val="24"/>
          <w:szCs w:val="24"/>
        </w:rPr>
        <w:t>The essence of the Enforc</w:t>
      </w:r>
      <w:r w:rsidR="00797E9F">
        <w:rPr>
          <w:rFonts w:ascii="Bookman Old Style" w:hAnsi="Bookman Old Style"/>
          <w:sz w:val="24"/>
          <w:szCs w:val="24"/>
        </w:rPr>
        <w:t>e</w:t>
      </w:r>
      <w:r w:rsidR="00C8535E">
        <w:rPr>
          <w:rFonts w:ascii="Bookman Old Style" w:hAnsi="Bookman Old Style"/>
          <w:sz w:val="24"/>
          <w:szCs w:val="24"/>
        </w:rPr>
        <w:t>ment Notice is that the applicant was required to apply to the respondent for any change in tariffs or other charges in accordance with the procedures prescribed by the respondent</w:t>
      </w:r>
      <w:r w:rsidR="00797E9F">
        <w:rPr>
          <w:rFonts w:ascii="Bookman Old Style" w:hAnsi="Bookman Old Style"/>
          <w:sz w:val="24"/>
          <w:szCs w:val="24"/>
        </w:rPr>
        <w:t xml:space="preserve">. </w:t>
      </w:r>
    </w:p>
    <w:p w:rsidR="002F6EC7" w:rsidRDefault="002F6EC7" w:rsidP="00090776">
      <w:pPr>
        <w:spacing w:line="360" w:lineRule="auto"/>
        <w:ind w:left="720"/>
        <w:jc w:val="both"/>
        <w:rPr>
          <w:rFonts w:ascii="Bookman Old Style" w:hAnsi="Bookman Old Style"/>
          <w:sz w:val="24"/>
          <w:szCs w:val="24"/>
        </w:rPr>
      </w:pPr>
    </w:p>
    <w:p w:rsidR="002F6EC7" w:rsidRDefault="00797E9F" w:rsidP="00090776">
      <w:pPr>
        <w:spacing w:line="360" w:lineRule="auto"/>
        <w:ind w:left="720"/>
        <w:jc w:val="both"/>
        <w:rPr>
          <w:rFonts w:ascii="Bookman Old Style" w:hAnsi="Bookman Old Style"/>
          <w:sz w:val="24"/>
          <w:szCs w:val="24"/>
        </w:rPr>
      </w:pPr>
      <w:r>
        <w:rPr>
          <w:rFonts w:ascii="Bookman Old Style" w:hAnsi="Bookman Old Style"/>
          <w:sz w:val="24"/>
          <w:szCs w:val="24"/>
        </w:rPr>
        <w:t>On 21</w:t>
      </w:r>
      <w:r w:rsidRPr="00797E9F">
        <w:rPr>
          <w:rFonts w:ascii="Bookman Old Style" w:hAnsi="Bookman Old Style"/>
          <w:sz w:val="24"/>
          <w:szCs w:val="24"/>
          <w:vertAlign w:val="superscript"/>
        </w:rPr>
        <w:t>st</w:t>
      </w:r>
      <w:r>
        <w:rPr>
          <w:rFonts w:ascii="Bookman Old Style" w:hAnsi="Bookman Old Style"/>
          <w:sz w:val="24"/>
          <w:szCs w:val="24"/>
        </w:rPr>
        <w:t xml:space="preserve"> December, 2009, the applicant was requested by the respondent to attend a hearing. At the hearing, it was contended by the respondent, that the applicant was charging a tariff which it had not</w:t>
      </w:r>
      <w:r w:rsidR="00145A5B">
        <w:rPr>
          <w:rFonts w:ascii="Bookman Old Style" w:hAnsi="Bookman Old Style"/>
          <w:sz w:val="24"/>
          <w:szCs w:val="24"/>
        </w:rPr>
        <w:t xml:space="preserve"> approved</w:t>
      </w:r>
      <w:r w:rsidR="002F6EC7">
        <w:rPr>
          <w:rFonts w:ascii="Bookman Old Style" w:hAnsi="Bookman Old Style"/>
          <w:sz w:val="24"/>
          <w:szCs w:val="24"/>
        </w:rPr>
        <w:t xml:space="preserve">. </w:t>
      </w:r>
    </w:p>
    <w:p w:rsidR="002F6EC7" w:rsidRDefault="002F6EC7" w:rsidP="00090776">
      <w:pPr>
        <w:spacing w:line="360" w:lineRule="auto"/>
        <w:ind w:left="720"/>
        <w:jc w:val="both"/>
        <w:rPr>
          <w:rFonts w:ascii="Bookman Old Style" w:hAnsi="Bookman Old Style"/>
          <w:sz w:val="24"/>
          <w:szCs w:val="24"/>
        </w:rPr>
      </w:pPr>
    </w:p>
    <w:p w:rsidR="00C12945" w:rsidRDefault="002F6EC7" w:rsidP="00090776">
      <w:pPr>
        <w:spacing w:line="360" w:lineRule="auto"/>
        <w:ind w:left="720"/>
        <w:jc w:val="both"/>
        <w:rPr>
          <w:rFonts w:ascii="Bookman Old Style" w:hAnsi="Bookman Old Style"/>
          <w:sz w:val="24"/>
          <w:szCs w:val="24"/>
        </w:rPr>
      </w:pPr>
      <w:r>
        <w:rPr>
          <w:rFonts w:ascii="Bookman Old Style" w:hAnsi="Bookman Old Style"/>
          <w:sz w:val="24"/>
          <w:szCs w:val="24"/>
        </w:rPr>
        <w:t>O</w:t>
      </w:r>
      <w:r w:rsidR="00145A5B">
        <w:rPr>
          <w:rFonts w:ascii="Bookman Old Style" w:hAnsi="Bookman Old Style"/>
          <w:sz w:val="24"/>
          <w:szCs w:val="24"/>
        </w:rPr>
        <w:t>n 23</w:t>
      </w:r>
      <w:r w:rsidR="00145A5B" w:rsidRPr="00145A5B">
        <w:rPr>
          <w:rFonts w:ascii="Bookman Old Style" w:hAnsi="Bookman Old Style"/>
          <w:sz w:val="24"/>
          <w:szCs w:val="24"/>
          <w:vertAlign w:val="superscript"/>
        </w:rPr>
        <w:t>rd</w:t>
      </w:r>
      <w:r w:rsidR="00145A5B">
        <w:rPr>
          <w:rFonts w:ascii="Bookman Old Style" w:hAnsi="Bookman Old Style"/>
          <w:sz w:val="24"/>
          <w:szCs w:val="24"/>
        </w:rPr>
        <w:t xml:space="preserve"> December, 2009, the applicant </w:t>
      </w:r>
      <w:r>
        <w:rPr>
          <w:rFonts w:ascii="Bookman Old Style" w:hAnsi="Bookman Old Style"/>
          <w:sz w:val="24"/>
          <w:szCs w:val="24"/>
        </w:rPr>
        <w:t xml:space="preserve">was after the hearing </w:t>
      </w:r>
      <w:r w:rsidR="00145A5B">
        <w:rPr>
          <w:rFonts w:ascii="Bookman Old Style" w:hAnsi="Bookman Old Style"/>
          <w:sz w:val="24"/>
          <w:szCs w:val="24"/>
        </w:rPr>
        <w:t xml:space="preserve">requested to apply for provisional approval of the existing tariff of US 9.5 cents/kwh. </w:t>
      </w:r>
    </w:p>
    <w:p w:rsidR="00C12945" w:rsidRDefault="00C12945" w:rsidP="00090776">
      <w:pPr>
        <w:spacing w:line="360" w:lineRule="auto"/>
        <w:ind w:left="720"/>
        <w:jc w:val="both"/>
        <w:rPr>
          <w:rFonts w:ascii="Bookman Old Style" w:hAnsi="Bookman Old Style"/>
          <w:sz w:val="24"/>
          <w:szCs w:val="24"/>
        </w:rPr>
      </w:pPr>
    </w:p>
    <w:p w:rsidR="002F6EC7" w:rsidRDefault="00145A5B" w:rsidP="00090776">
      <w:pPr>
        <w:spacing w:line="360" w:lineRule="auto"/>
        <w:ind w:left="720"/>
        <w:jc w:val="both"/>
        <w:rPr>
          <w:rFonts w:ascii="Bookman Old Style" w:hAnsi="Bookman Old Style"/>
          <w:sz w:val="24"/>
          <w:szCs w:val="24"/>
        </w:rPr>
      </w:pPr>
      <w:r>
        <w:rPr>
          <w:rFonts w:ascii="Bookman Old Style" w:hAnsi="Bookman Old Style"/>
          <w:sz w:val="24"/>
          <w:szCs w:val="24"/>
        </w:rPr>
        <w:t>On 14</w:t>
      </w:r>
      <w:r w:rsidRPr="00145A5B">
        <w:rPr>
          <w:rFonts w:ascii="Bookman Old Style" w:hAnsi="Bookman Old Style"/>
          <w:sz w:val="24"/>
          <w:szCs w:val="24"/>
          <w:vertAlign w:val="superscript"/>
        </w:rPr>
        <w:t>th</w:t>
      </w:r>
      <w:r>
        <w:rPr>
          <w:rFonts w:ascii="Bookman Old Style" w:hAnsi="Bookman Old Style"/>
          <w:sz w:val="24"/>
          <w:szCs w:val="24"/>
        </w:rPr>
        <w:t xml:space="preserve"> January, 2010, the respondent wrote to the applicant acknowledging receipt of the application for</w:t>
      </w:r>
      <w:r w:rsidR="00054B77">
        <w:rPr>
          <w:rFonts w:ascii="Bookman Old Style" w:hAnsi="Bookman Old Style"/>
          <w:sz w:val="24"/>
          <w:szCs w:val="24"/>
        </w:rPr>
        <w:t xml:space="preserve"> provisional approval of the existing ta</w:t>
      </w:r>
      <w:r w:rsidR="00090776">
        <w:rPr>
          <w:rFonts w:ascii="Bookman Old Style" w:hAnsi="Bookman Old Style"/>
          <w:sz w:val="24"/>
          <w:szCs w:val="24"/>
        </w:rPr>
        <w:t xml:space="preserve">riff, and advised the applicant of its requirement to notify its consumers___ the residents of Lumwana Township___ of the intention </w:t>
      </w:r>
      <w:r w:rsidR="002F6EC7">
        <w:rPr>
          <w:rFonts w:ascii="Bookman Old Style" w:hAnsi="Bookman Old Style"/>
          <w:sz w:val="24"/>
          <w:szCs w:val="24"/>
        </w:rPr>
        <w:t>to effect the proposed tariff, i</w:t>
      </w:r>
      <w:r w:rsidR="00090776">
        <w:rPr>
          <w:rFonts w:ascii="Bookman Old Style" w:hAnsi="Bookman Old Style"/>
          <w:sz w:val="24"/>
          <w:szCs w:val="24"/>
        </w:rPr>
        <w:t xml:space="preserve">n accordance with section 8 of the Electricity Act. </w:t>
      </w:r>
    </w:p>
    <w:p w:rsidR="002F6EC7" w:rsidRDefault="002F6EC7" w:rsidP="00090776">
      <w:pPr>
        <w:spacing w:line="360" w:lineRule="auto"/>
        <w:ind w:left="720"/>
        <w:jc w:val="both"/>
        <w:rPr>
          <w:rFonts w:ascii="Bookman Old Style" w:hAnsi="Bookman Old Style"/>
          <w:sz w:val="24"/>
          <w:szCs w:val="24"/>
        </w:rPr>
      </w:pPr>
    </w:p>
    <w:p w:rsidR="00A44713" w:rsidRDefault="00090776" w:rsidP="00090776">
      <w:pPr>
        <w:spacing w:line="360" w:lineRule="auto"/>
        <w:ind w:left="720"/>
        <w:jc w:val="both"/>
        <w:rPr>
          <w:rFonts w:ascii="Bookman Old Style" w:hAnsi="Bookman Old Style"/>
          <w:sz w:val="24"/>
          <w:szCs w:val="24"/>
        </w:rPr>
      </w:pPr>
      <w:r>
        <w:rPr>
          <w:rFonts w:ascii="Bookman Old Style" w:hAnsi="Bookman Old Style"/>
          <w:sz w:val="24"/>
          <w:szCs w:val="24"/>
        </w:rPr>
        <w:lastRenderedPageBreak/>
        <w:t>Furthermore, on 16</w:t>
      </w:r>
      <w:r w:rsidRPr="00090776">
        <w:rPr>
          <w:rFonts w:ascii="Bookman Old Style" w:hAnsi="Bookman Old Style"/>
          <w:sz w:val="24"/>
          <w:szCs w:val="24"/>
          <w:vertAlign w:val="superscript"/>
        </w:rPr>
        <w:t>th</w:t>
      </w:r>
      <w:r>
        <w:rPr>
          <w:rFonts w:ascii="Bookman Old Style" w:hAnsi="Bookman Old Style"/>
          <w:sz w:val="24"/>
          <w:szCs w:val="24"/>
        </w:rPr>
        <w:t xml:space="preserve"> February, 2010, the respondent wrote to the applicant advising it of the requirement to advertise its intention to alter its electricity tariff in line with the Electricity Act. </w:t>
      </w:r>
      <w:r w:rsidR="00054B77">
        <w:rPr>
          <w:rFonts w:ascii="Bookman Old Style" w:hAnsi="Bookman Old Style"/>
          <w:sz w:val="24"/>
          <w:szCs w:val="24"/>
        </w:rPr>
        <w:t>The order issued was provisional to allow the unauthorised tariff to operate</w:t>
      </w:r>
      <w:r w:rsidR="00C12945">
        <w:rPr>
          <w:rFonts w:ascii="Bookman Old Style" w:hAnsi="Bookman Old Style"/>
          <w:sz w:val="24"/>
          <w:szCs w:val="24"/>
        </w:rPr>
        <w:t>,</w:t>
      </w:r>
      <w:r w:rsidR="00054B77">
        <w:rPr>
          <w:rFonts w:ascii="Bookman Old Style" w:hAnsi="Bookman Old Style"/>
          <w:sz w:val="24"/>
          <w:szCs w:val="24"/>
        </w:rPr>
        <w:t xml:space="preserve"> whilst the respondent considered the tariff to apply following the iss</w:t>
      </w:r>
      <w:r w:rsidR="00C12945">
        <w:rPr>
          <w:rFonts w:ascii="Bookman Old Style" w:hAnsi="Bookman Old Style"/>
          <w:sz w:val="24"/>
          <w:szCs w:val="24"/>
        </w:rPr>
        <w:t>uance of the provisional orders. T</w:t>
      </w:r>
      <w:r w:rsidR="00054B77">
        <w:rPr>
          <w:rFonts w:ascii="Bookman Old Style" w:hAnsi="Bookman Old Style"/>
          <w:sz w:val="24"/>
          <w:szCs w:val="24"/>
        </w:rPr>
        <w:t xml:space="preserve">he applicant submitted a formal application for the approval of </w:t>
      </w:r>
      <w:r w:rsidR="00C12945">
        <w:rPr>
          <w:rFonts w:ascii="Bookman Old Style" w:hAnsi="Bookman Old Style"/>
          <w:sz w:val="24"/>
          <w:szCs w:val="24"/>
        </w:rPr>
        <w:t xml:space="preserve">US </w:t>
      </w:r>
      <w:r w:rsidR="00054B77">
        <w:rPr>
          <w:rFonts w:ascii="Bookman Old Style" w:hAnsi="Bookman Old Style"/>
          <w:sz w:val="24"/>
          <w:szCs w:val="24"/>
        </w:rPr>
        <w:t>9.5 cents/kwh</w:t>
      </w:r>
      <w:r w:rsidR="00A44713">
        <w:rPr>
          <w:rFonts w:ascii="Bookman Old Style" w:hAnsi="Bookman Old Style"/>
          <w:sz w:val="24"/>
          <w:szCs w:val="24"/>
        </w:rPr>
        <w:t>.</w:t>
      </w:r>
    </w:p>
    <w:p w:rsidR="00A44713" w:rsidRDefault="00A44713" w:rsidP="00A109A7">
      <w:pPr>
        <w:spacing w:line="360" w:lineRule="auto"/>
        <w:ind w:left="720"/>
        <w:jc w:val="both"/>
        <w:rPr>
          <w:rFonts w:ascii="Bookman Old Style" w:hAnsi="Bookman Old Style"/>
          <w:sz w:val="24"/>
          <w:szCs w:val="24"/>
        </w:rPr>
      </w:pPr>
    </w:p>
    <w:p w:rsidR="005C6D64" w:rsidRDefault="00A44713" w:rsidP="00A109A7">
      <w:pPr>
        <w:spacing w:line="360" w:lineRule="auto"/>
        <w:ind w:left="720"/>
        <w:jc w:val="both"/>
        <w:rPr>
          <w:rFonts w:ascii="Bookman Old Style" w:hAnsi="Bookman Old Style"/>
          <w:sz w:val="24"/>
          <w:szCs w:val="24"/>
        </w:rPr>
      </w:pPr>
      <w:r>
        <w:rPr>
          <w:rFonts w:ascii="Bookman Old Style" w:hAnsi="Bookman Old Style"/>
          <w:sz w:val="24"/>
          <w:szCs w:val="24"/>
        </w:rPr>
        <w:t>On 11</w:t>
      </w:r>
      <w:r w:rsidRPr="00A44713">
        <w:rPr>
          <w:rFonts w:ascii="Bookman Old Style" w:hAnsi="Bookman Old Style"/>
          <w:sz w:val="24"/>
          <w:szCs w:val="24"/>
          <w:vertAlign w:val="superscript"/>
        </w:rPr>
        <w:t>th</w:t>
      </w:r>
      <w:r>
        <w:rPr>
          <w:rFonts w:ascii="Bookman Old Style" w:hAnsi="Bookman Old Style"/>
          <w:sz w:val="24"/>
          <w:szCs w:val="24"/>
        </w:rPr>
        <w:t xml:space="preserve"> March</w:t>
      </w:r>
      <w:r w:rsidR="00AF6BA1">
        <w:rPr>
          <w:rFonts w:ascii="Bookman Old Style" w:hAnsi="Bookman Old Style"/>
          <w:sz w:val="24"/>
          <w:szCs w:val="24"/>
        </w:rPr>
        <w:t>,</w:t>
      </w:r>
      <w:r>
        <w:rPr>
          <w:rFonts w:ascii="Bookman Old Style" w:hAnsi="Bookman Old Style"/>
          <w:sz w:val="24"/>
          <w:szCs w:val="24"/>
        </w:rPr>
        <w:t xml:space="preserve"> 2010, the respondent convened a he</w:t>
      </w:r>
      <w:r w:rsidR="002F6EC7">
        <w:rPr>
          <w:rFonts w:ascii="Bookman Old Style" w:hAnsi="Bookman Old Style"/>
          <w:sz w:val="24"/>
          <w:szCs w:val="24"/>
        </w:rPr>
        <w:t>aring where both the applicant</w:t>
      </w:r>
      <w:r>
        <w:rPr>
          <w:rFonts w:ascii="Bookman Old Style" w:hAnsi="Bookman Old Style"/>
          <w:sz w:val="24"/>
          <w:szCs w:val="24"/>
        </w:rPr>
        <w:t xml:space="preserve"> and consumers were accorded an opportunity to be heard. Following the hearing on 27</w:t>
      </w:r>
      <w:r w:rsidRPr="00A44713">
        <w:rPr>
          <w:rFonts w:ascii="Bookman Old Style" w:hAnsi="Bookman Old Style"/>
          <w:sz w:val="24"/>
          <w:szCs w:val="24"/>
          <w:vertAlign w:val="superscript"/>
        </w:rPr>
        <w:t>th</w:t>
      </w:r>
      <w:r>
        <w:rPr>
          <w:rFonts w:ascii="Bookman Old Style" w:hAnsi="Bookman Old Style"/>
          <w:sz w:val="24"/>
          <w:szCs w:val="24"/>
        </w:rPr>
        <w:t xml:space="preserve"> May, 2010, the respondent announced its decision to award the applicant a tariff of US 6 cents/kwh with effect from 1</w:t>
      </w:r>
      <w:r w:rsidRPr="00A44713">
        <w:rPr>
          <w:rFonts w:ascii="Bookman Old Style" w:hAnsi="Bookman Old Style"/>
          <w:sz w:val="24"/>
          <w:szCs w:val="24"/>
          <w:vertAlign w:val="superscript"/>
        </w:rPr>
        <w:t>st</w:t>
      </w:r>
      <w:r>
        <w:rPr>
          <w:rFonts w:ascii="Bookman Old Style" w:hAnsi="Bookman Old Style"/>
          <w:sz w:val="24"/>
          <w:szCs w:val="24"/>
        </w:rPr>
        <w:t xml:space="preserve"> May, 2010.</w:t>
      </w:r>
      <w:r w:rsidR="00054B77">
        <w:rPr>
          <w:rFonts w:ascii="Bookman Old Style" w:hAnsi="Bookman Old Style"/>
          <w:sz w:val="24"/>
          <w:szCs w:val="24"/>
        </w:rPr>
        <w:t xml:space="preserve"> </w:t>
      </w:r>
    </w:p>
    <w:p w:rsidR="005C6D64" w:rsidRDefault="005C6D64" w:rsidP="00A109A7">
      <w:pPr>
        <w:spacing w:line="360" w:lineRule="auto"/>
        <w:ind w:left="720"/>
        <w:jc w:val="both"/>
        <w:rPr>
          <w:rFonts w:ascii="Bookman Old Style" w:hAnsi="Bookman Old Style"/>
          <w:sz w:val="24"/>
          <w:szCs w:val="24"/>
        </w:rPr>
      </w:pPr>
    </w:p>
    <w:p w:rsidR="005C6D64" w:rsidRPr="005C6D64" w:rsidRDefault="005C6D64" w:rsidP="00A109A7">
      <w:pPr>
        <w:spacing w:line="360" w:lineRule="auto"/>
        <w:ind w:left="720"/>
        <w:jc w:val="both"/>
        <w:rPr>
          <w:rFonts w:ascii="Bookman Old Style" w:hAnsi="Bookman Old Style"/>
          <w:b/>
          <w:sz w:val="24"/>
          <w:szCs w:val="24"/>
        </w:rPr>
      </w:pPr>
      <w:r w:rsidRPr="005C6D64">
        <w:rPr>
          <w:rFonts w:ascii="Bookman Old Style" w:hAnsi="Bookman Old Style"/>
          <w:b/>
          <w:sz w:val="24"/>
          <w:szCs w:val="24"/>
        </w:rPr>
        <w:t xml:space="preserve">FINDINGS OF FACTS. </w:t>
      </w:r>
    </w:p>
    <w:p w:rsidR="009973BA" w:rsidRDefault="005C6D64" w:rsidP="00A109A7">
      <w:pPr>
        <w:spacing w:line="360" w:lineRule="auto"/>
        <w:ind w:left="720"/>
        <w:jc w:val="both"/>
        <w:rPr>
          <w:rFonts w:ascii="Bookman Old Style" w:hAnsi="Bookman Old Style"/>
          <w:sz w:val="24"/>
          <w:szCs w:val="24"/>
        </w:rPr>
      </w:pPr>
      <w:r>
        <w:rPr>
          <w:rFonts w:ascii="Bookman Old Style" w:hAnsi="Bookman Old Style"/>
          <w:sz w:val="24"/>
          <w:szCs w:val="24"/>
        </w:rPr>
        <w:t>The following findings of fact have been arrived at on the basis of the affidavits in support, opposition</w:t>
      </w:r>
      <w:r w:rsidR="00C12945">
        <w:rPr>
          <w:rFonts w:ascii="Bookman Old Style" w:hAnsi="Bookman Old Style"/>
          <w:sz w:val="24"/>
          <w:szCs w:val="24"/>
        </w:rPr>
        <w:t>,</w:t>
      </w:r>
      <w:r>
        <w:rPr>
          <w:rFonts w:ascii="Bookman Old Style" w:hAnsi="Bookman Old Style"/>
          <w:sz w:val="24"/>
          <w:szCs w:val="24"/>
        </w:rPr>
        <w:t xml:space="preserve"> and reply. The applica</w:t>
      </w:r>
      <w:r w:rsidR="002F6EC7">
        <w:rPr>
          <w:rFonts w:ascii="Bookman Old Style" w:hAnsi="Bookman Old Style"/>
          <w:sz w:val="24"/>
          <w:szCs w:val="24"/>
        </w:rPr>
        <w:t>nt submitted to the respondent a</w:t>
      </w:r>
      <w:r>
        <w:rPr>
          <w:rFonts w:ascii="Bookman Old Style" w:hAnsi="Bookman Old Style"/>
          <w:sz w:val="24"/>
          <w:szCs w:val="24"/>
        </w:rPr>
        <w:t>n application to be granted a l</w:t>
      </w:r>
      <w:r w:rsidR="00EE4ED9">
        <w:rPr>
          <w:rFonts w:ascii="Bookman Old Style" w:hAnsi="Bookman Old Style"/>
          <w:sz w:val="24"/>
          <w:szCs w:val="24"/>
        </w:rPr>
        <w:t xml:space="preserve">icence to supply electricity to </w:t>
      </w:r>
      <w:r>
        <w:rPr>
          <w:rFonts w:ascii="Bookman Old Style" w:hAnsi="Bookman Old Style"/>
          <w:sz w:val="24"/>
          <w:szCs w:val="24"/>
        </w:rPr>
        <w:t>Lumwana Township. The application was made in a letter dated 14</w:t>
      </w:r>
      <w:r w:rsidRPr="005C6D64">
        <w:rPr>
          <w:rFonts w:ascii="Bookman Old Style" w:hAnsi="Bookman Old Style"/>
          <w:sz w:val="24"/>
          <w:szCs w:val="24"/>
          <w:vertAlign w:val="superscript"/>
        </w:rPr>
        <w:t>th</w:t>
      </w:r>
      <w:r w:rsidR="002F6EC7">
        <w:rPr>
          <w:rFonts w:ascii="Bookman Old Style" w:hAnsi="Bookman Old Style"/>
          <w:sz w:val="24"/>
          <w:szCs w:val="24"/>
        </w:rPr>
        <w:t xml:space="preserve"> January, 2008. In that</w:t>
      </w:r>
      <w:r w:rsidR="00F07567">
        <w:rPr>
          <w:rFonts w:ascii="Bookman Old Style" w:hAnsi="Bookman Old Style"/>
          <w:sz w:val="24"/>
          <w:szCs w:val="24"/>
        </w:rPr>
        <w:t xml:space="preserve"> letter the applicant disclosed that the application was predicted on a PPA with ZESCO, and financing by FMO. The application was supported by a business plan, and a financial model. Both the business plan and fina</w:t>
      </w:r>
      <w:r w:rsidR="007C06BE">
        <w:rPr>
          <w:rFonts w:ascii="Bookman Old Style" w:hAnsi="Bookman Old Style"/>
          <w:sz w:val="24"/>
          <w:szCs w:val="24"/>
        </w:rPr>
        <w:t xml:space="preserve">ncial model </w:t>
      </w:r>
      <w:r w:rsidR="00C12945">
        <w:rPr>
          <w:rFonts w:ascii="Bookman Old Style" w:hAnsi="Bookman Old Style"/>
          <w:sz w:val="24"/>
          <w:szCs w:val="24"/>
        </w:rPr>
        <w:t xml:space="preserve">indicated that </w:t>
      </w:r>
      <w:r w:rsidR="00F07567">
        <w:rPr>
          <w:rFonts w:ascii="Bookman Old Style" w:hAnsi="Bookman Old Style"/>
          <w:sz w:val="24"/>
          <w:szCs w:val="24"/>
        </w:rPr>
        <w:t>the tariff was to be based on Appendix A of the MFA</w:t>
      </w:r>
      <w:r w:rsidR="007C06BE">
        <w:rPr>
          <w:rFonts w:ascii="Bookman Old Style" w:hAnsi="Bookman Old Style"/>
          <w:sz w:val="24"/>
          <w:szCs w:val="24"/>
        </w:rPr>
        <w:t>,</w:t>
      </w:r>
      <w:r w:rsidR="00F07567">
        <w:rPr>
          <w:rFonts w:ascii="Bookman Old Style" w:hAnsi="Bookman Old Style"/>
          <w:sz w:val="24"/>
          <w:szCs w:val="24"/>
        </w:rPr>
        <w:t xml:space="preserve"> as evidenced by </w:t>
      </w:r>
      <w:r w:rsidR="00F07567" w:rsidRPr="00C12945">
        <w:rPr>
          <w:rFonts w:ascii="Bookman Old Style" w:hAnsi="Bookman Old Style"/>
          <w:i/>
          <w:sz w:val="24"/>
          <w:szCs w:val="24"/>
        </w:rPr>
        <w:t>“ANK</w:t>
      </w:r>
      <w:r w:rsidR="009973BA" w:rsidRPr="00C12945">
        <w:rPr>
          <w:rFonts w:ascii="Bookman Old Style" w:hAnsi="Bookman Old Style"/>
          <w:i/>
          <w:sz w:val="24"/>
          <w:szCs w:val="24"/>
        </w:rPr>
        <w:t xml:space="preserve"> 6”</w:t>
      </w:r>
      <w:r w:rsidR="009973BA">
        <w:rPr>
          <w:rFonts w:ascii="Bookman Old Style" w:hAnsi="Bookman Old Style"/>
          <w:sz w:val="24"/>
          <w:szCs w:val="24"/>
        </w:rPr>
        <w:t xml:space="preserve"> in the affidavit in support. The tariff – </w:t>
      </w:r>
      <w:r w:rsidR="00C12945">
        <w:rPr>
          <w:rFonts w:ascii="Bookman Old Style" w:hAnsi="Bookman Old Style"/>
          <w:sz w:val="24"/>
          <w:szCs w:val="24"/>
        </w:rPr>
        <w:t xml:space="preserve">US </w:t>
      </w:r>
      <w:r w:rsidR="009973BA">
        <w:rPr>
          <w:rFonts w:ascii="Bookman Old Style" w:hAnsi="Bookman Old Style"/>
          <w:sz w:val="24"/>
          <w:szCs w:val="24"/>
        </w:rPr>
        <w:t xml:space="preserve">9.5 cents/kwh – took into account the cost of the applicant purchasing power from ZESCO. The initial tariff was to be applied over a period of 10 years. </w:t>
      </w:r>
    </w:p>
    <w:p w:rsidR="009973BA" w:rsidRDefault="009973BA" w:rsidP="00A109A7">
      <w:pPr>
        <w:spacing w:line="360" w:lineRule="auto"/>
        <w:ind w:left="720"/>
        <w:jc w:val="both"/>
        <w:rPr>
          <w:rFonts w:ascii="Bookman Old Style" w:hAnsi="Bookman Old Style"/>
          <w:sz w:val="24"/>
          <w:szCs w:val="24"/>
        </w:rPr>
      </w:pPr>
    </w:p>
    <w:p w:rsidR="00446930" w:rsidRDefault="009973BA" w:rsidP="00A109A7">
      <w:pPr>
        <w:spacing w:line="360" w:lineRule="auto"/>
        <w:ind w:left="720"/>
        <w:jc w:val="both"/>
        <w:rPr>
          <w:rFonts w:ascii="Bookman Old Style" w:hAnsi="Bookman Old Style"/>
          <w:sz w:val="24"/>
          <w:szCs w:val="24"/>
        </w:rPr>
      </w:pPr>
      <w:r>
        <w:rPr>
          <w:rFonts w:ascii="Bookman Old Style" w:hAnsi="Bookman Old Style"/>
          <w:sz w:val="24"/>
          <w:szCs w:val="24"/>
        </w:rPr>
        <w:lastRenderedPageBreak/>
        <w:t>Both the busine</w:t>
      </w:r>
      <w:r w:rsidR="00446930">
        <w:rPr>
          <w:rFonts w:ascii="Bookman Old Style" w:hAnsi="Bookman Old Style"/>
          <w:sz w:val="24"/>
          <w:szCs w:val="24"/>
        </w:rPr>
        <w:t>ss plan, and financial model were</w:t>
      </w:r>
      <w:r>
        <w:rPr>
          <w:rFonts w:ascii="Bookman Old Style" w:hAnsi="Bookman Old Style"/>
          <w:sz w:val="24"/>
          <w:szCs w:val="24"/>
        </w:rPr>
        <w:t xml:space="preserve"> submitted to the respondent for scrutiny. In the course of the scrutiny, </w:t>
      </w:r>
      <w:r w:rsidR="00491D34">
        <w:rPr>
          <w:rFonts w:ascii="Bookman Old Style" w:hAnsi="Bookman Old Style"/>
          <w:sz w:val="24"/>
          <w:szCs w:val="24"/>
        </w:rPr>
        <w:t>the respondent sought clarifications from the applicant. Following the clarification</w:t>
      </w:r>
      <w:r w:rsidR="00446930">
        <w:rPr>
          <w:rFonts w:ascii="Bookman Old Style" w:hAnsi="Bookman Old Style"/>
          <w:sz w:val="24"/>
          <w:szCs w:val="24"/>
        </w:rPr>
        <w:t>s</w:t>
      </w:r>
      <w:r w:rsidR="00491D34">
        <w:rPr>
          <w:rFonts w:ascii="Bookman Old Style" w:hAnsi="Bookman Old Style"/>
          <w:sz w:val="24"/>
          <w:szCs w:val="24"/>
        </w:rPr>
        <w:t>, the respondent notified the applicant vide electronic mail dated 8</w:t>
      </w:r>
      <w:r w:rsidR="00491D34" w:rsidRPr="00491D34">
        <w:rPr>
          <w:rFonts w:ascii="Bookman Old Style" w:hAnsi="Bookman Old Style"/>
          <w:sz w:val="24"/>
          <w:szCs w:val="24"/>
          <w:vertAlign w:val="superscript"/>
        </w:rPr>
        <w:t>th</w:t>
      </w:r>
      <w:r w:rsidR="00491D34">
        <w:rPr>
          <w:rFonts w:ascii="Bookman Old Style" w:hAnsi="Bookman Old Style"/>
          <w:sz w:val="24"/>
          <w:szCs w:val="24"/>
        </w:rPr>
        <w:t xml:space="preserve"> April, 2008, that since the outstanding issues had been clarified, the respondent would proceed to table the Notice of Intention to issue licence before the board of directors of the respondent on Thursday 10</w:t>
      </w:r>
      <w:r w:rsidR="00491D34" w:rsidRPr="00491D34">
        <w:rPr>
          <w:rFonts w:ascii="Bookman Old Style" w:hAnsi="Bookman Old Style"/>
          <w:sz w:val="24"/>
          <w:szCs w:val="24"/>
          <w:vertAlign w:val="superscript"/>
        </w:rPr>
        <w:t>th</w:t>
      </w:r>
      <w:r w:rsidR="00491D34">
        <w:rPr>
          <w:rFonts w:ascii="Bookman Old Style" w:hAnsi="Bookman Old Style"/>
          <w:sz w:val="24"/>
          <w:szCs w:val="24"/>
        </w:rPr>
        <w:t xml:space="preserve"> April, 2011,</w:t>
      </w:r>
      <w:r w:rsidR="00571C4A">
        <w:rPr>
          <w:rFonts w:ascii="Bookman Old Style" w:hAnsi="Bookman Old Style"/>
          <w:sz w:val="24"/>
          <w:szCs w:val="24"/>
        </w:rPr>
        <w:t xml:space="preserve"> as evidenced by </w:t>
      </w:r>
      <w:r w:rsidR="00571C4A" w:rsidRPr="00C12945">
        <w:rPr>
          <w:rFonts w:ascii="Bookman Old Style" w:hAnsi="Bookman Old Style"/>
          <w:i/>
          <w:sz w:val="24"/>
          <w:szCs w:val="24"/>
        </w:rPr>
        <w:t>“ANK11”,</w:t>
      </w:r>
      <w:r w:rsidR="00571C4A">
        <w:rPr>
          <w:rFonts w:ascii="Bookman Old Style" w:hAnsi="Bookman Old Style"/>
          <w:sz w:val="24"/>
          <w:szCs w:val="24"/>
        </w:rPr>
        <w:t xml:space="preserve"> in the affidavit in support. Thereafter</w:t>
      </w:r>
      <w:r w:rsidR="00446930">
        <w:rPr>
          <w:rFonts w:ascii="Bookman Old Style" w:hAnsi="Bookman Old Style"/>
          <w:sz w:val="24"/>
          <w:szCs w:val="24"/>
        </w:rPr>
        <w:t>,</w:t>
      </w:r>
      <w:r w:rsidR="00571C4A">
        <w:rPr>
          <w:rFonts w:ascii="Bookman Old Style" w:hAnsi="Bookman Old Style"/>
          <w:sz w:val="24"/>
          <w:szCs w:val="24"/>
        </w:rPr>
        <w:t xml:space="preserve"> the respondent formally issued the licence to the applicant on 7</w:t>
      </w:r>
      <w:r w:rsidR="00571C4A" w:rsidRPr="00571C4A">
        <w:rPr>
          <w:rFonts w:ascii="Bookman Old Style" w:hAnsi="Bookman Old Style"/>
          <w:sz w:val="24"/>
          <w:szCs w:val="24"/>
          <w:vertAlign w:val="superscript"/>
        </w:rPr>
        <w:t>th</w:t>
      </w:r>
      <w:r w:rsidR="00571C4A">
        <w:rPr>
          <w:rFonts w:ascii="Bookman Old Style" w:hAnsi="Bookman Old Style"/>
          <w:sz w:val="24"/>
          <w:szCs w:val="24"/>
        </w:rPr>
        <w:t xml:space="preserve"> August, 2008, and the licence t</w:t>
      </w:r>
      <w:r w:rsidR="00446930">
        <w:rPr>
          <w:rFonts w:ascii="Bookman Old Style" w:hAnsi="Bookman Old Style"/>
          <w:sz w:val="24"/>
          <w:szCs w:val="24"/>
        </w:rPr>
        <w:t>ook</w:t>
      </w:r>
      <w:r w:rsidR="00571C4A">
        <w:rPr>
          <w:rFonts w:ascii="Bookman Old Style" w:hAnsi="Bookman Old Style"/>
          <w:sz w:val="24"/>
          <w:szCs w:val="24"/>
        </w:rPr>
        <w:t xml:space="preserve"> effect from 24</w:t>
      </w:r>
      <w:r w:rsidR="00571C4A" w:rsidRPr="00571C4A">
        <w:rPr>
          <w:rFonts w:ascii="Bookman Old Style" w:hAnsi="Bookman Old Style"/>
          <w:sz w:val="24"/>
          <w:szCs w:val="24"/>
          <w:vertAlign w:val="superscript"/>
        </w:rPr>
        <w:t>th</w:t>
      </w:r>
      <w:r w:rsidR="00571C4A">
        <w:rPr>
          <w:rFonts w:ascii="Bookman Old Style" w:hAnsi="Bookman Old Style"/>
          <w:sz w:val="24"/>
          <w:szCs w:val="24"/>
        </w:rPr>
        <w:t xml:space="preserve"> June, 2008. </w:t>
      </w:r>
    </w:p>
    <w:p w:rsidR="00446930" w:rsidRDefault="00446930" w:rsidP="00A109A7">
      <w:pPr>
        <w:spacing w:line="360" w:lineRule="auto"/>
        <w:ind w:left="720"/>
        <w:jc w:val="both"/>
        <w:rPr>
          <w:rFonts w:ascii="Bookman Old Style" w:hAnsi="Bookman Old Style"/>
          <w:sz w:val="24"/>
          <w:szCs w:val="24"/>
        </w:rPr>
      </w:pPr>
    </w:p>
    <w:p w:rsidR="00714107" w:rsidRDefault="00571C4A" w:rsidP="00A109A7">
      <w:pPr>
        <w:spacing w:line="360" w:lineRule="auto"/>
        <w:ind w:left="720"/>
        <w:jc w:val="both"/>
        <w:rPr>
          <w:rFonts w:ascii="Bookman Old Style" w:hAnsi="Bookman Old Style"/>
          <w:sz w:val="24"/>
          <w:szCs w:val="24"/>
        </w:rPr>
      </w:pPr>
      <w:r>
        <w:rPr>
          <w:rFonts w:ascii="Bookman Old Style" w:hAnsi="Bookman Old Style"/>
          <w:sz w:val="24"/>
          <w:szCs w:val="24"/>
        </w:rPr>
        <w:t>Be that as it may, on 14</w:t>
      </w:r>
      <w:r w:rsidRPr="00571C4A">
        <w:rPr>
          <w:rFonts w:ascii="Bookman Old Style" w:hAnsi="Bookman Old Style"/>
          <w:sz w:val="24"/>
          <w:szCs w:val="24"/>
          <w:vertAlign w:val="superscript"/>
        </w:rPr>
        <w:t>th</w:t>
      </w:r>
      <w:r>
        <w:rPr>
          <w:rFonts w:ascii="Bookman Old Style" w:hAnsi="Bookman Old Style"/>
          <w:sz w:val="24"/>
          <w:szCs w:val="24"/>
        </w:rPr>
        <w:t xml:space="preserve"> September, 2009, the respondent issue</w:t>
      </w:r>
      <w:r w:rsidR="00E52D9B">
        <w:rPr>
          <w:rFonts w:ascii="Bookman Old Style" w:hAnsi="Bookman Old Style"/>
          <w:sz w:val="24"/>
          <w:szCs w:val="24"/>
        </w:rPr>
        <w:t>d an Enforcement Notice to the a</w:t>
      </w:r>
      <w:r>
        <w:rPr>
          <w:rFonts w:ascii="Bookman Old Style" w:hAnsi="Bookman Old Style"/>
          <w:sz w:val="24"/>
          <w:szCs w:val="24"/>
        </w:rPr>
        <w:t>pplicant stating that the applicant is charging</w:t>
      </w:r>
      <w:r w:rsidR="00FB76F7">
        <w:rPr>
          <w:rFonts w:ascii="Bookman Old Style" w:hAnsi="Bookman Old Style"/>
          <w:sz w:val="24"/>
          <w:szCs w:val="24"/>
        </w:rPr>
        <w:t xml:space="preserve"> a tariff of </w:t>
      </w:r>
      <w:r w:rsidR="00446930">
        <w:rPr>
          <w:rFonts w:ascii="Bookman Old Style" w:hAnsi="Bookman Old Style"/>
          <w:sz w:val="24"/>
          <w:szCs w:val="24"/>
        </w:rPr>
        <w:t xml:space="preserve">US </w:t>
      </w:r>
      <w:r w:rsidR="00FB76F7">
        <w:rPr>
          <w:rFonts w:ascii="Bookman Old Style" w:hAnsi="Bookman Old Style"/>
          <w:sz w:val="24"/>
          <w:szCs w:val="24"/>
        </w:rPr>
        <w:t>9.5 cents/kwh without authority of the respondent. Furthermore, the Enforcement Notice was premised on the basis that the applicant had revised its tariff in contravention of the law and the licence. Eventually</w:t>
      </w:r>
      <w:r w:rsidR="00E52D9B">
        <w:rPr>
          <w:rFonts w:ascii="Bookman Old Style" w:hAnsi="Bookman Old Style"/>
          <w:sz w:val="24"/>
          <w:szCs w:val="24"/>
        </w:rPr>
        <w:t>,</w:t>
      </w:r>
      <w:r w:rsidR="00FB76F7">
        <w:rPr>
          <w:rFonts w:ascii="Bookman Old Style" w:hAnsi="Bookman Old Style"/>
          <w:sz w:val="24"/>
          <w:szCs w:val="24"/>
        </w:rPr>
        <w:t xml:space="preserve"> the respondent reduced the tariff from </w:t>
      </w:r>
      <w:r w:rsidR="00446930">
        <w:rPr>
          <w:rFonts w:ascii="Bookman Old Style" w:hAnsi="Bookman Old Style"/>
          <w:sz w:val="24"/>
          <w:szCs w:val="24"/>
        </w:rPr>
        <w:t xml:space="preserve">US </w:t>
      </w:r>
      <w:r w:rsidR="00FB76F7">
        <w:rPr>
          <w:rFonts w:ascii="Bookman Old Style" w:hAnsi="Bookman Old Style"/>
          <w:sz w:val="24"/>
          <w:szCs w:val="24"/>
        </w:rPr>
        <w:t xml:space="preserve">9.5 cents/kwh to </w:t>
      </w:r>
      <w:r w:rsidR="00446930">
        <w:rPr>
          <w:rFonts w:ascii="Bookman Old Style" w:hAnsi="Bookman Old Style"/>
          <w:sz w:val="24"/>
          <w:szCs w:val="24"/>
        </w:rPr>
        <w:t xml:space="preserve">US </w:t>
      </w:r>
      <w:r w:rsidR="00FB76F7">
        <w:rPr>
          <w:rFonts w:ascii="Bookman Old Style" w:hAnsi="Bookman Old Style"/>
          <w:sz w:val="24"/>
          <w:szCs w:val="24"/>
        </w:rPr>
        <w:t>6 cents/kwh.</w:t>
      </w:r>
    </w:p>
    <w:p w:rsidR="00714107" w:rsidRDefault="00714107" w:rsidP="00A109A7">
      <w:pPr>
        <w:spacing w:line="360" w:lineRule="auto"/>
        <w:ind w:left="720"/>
        <w:jc w:val="both"/>
        <w:rPr>
          <w:rFonts w:ascii="Bookman Old Style" w:hAnsi="Bookman Old Style"/>
          <w:sz w:val="24"/>
          <w:szCs w:val="24"/>
        </w:rPr>
      </w:pPr>
    </w:p>
    <w:p w:rsidR="00714107" w:rsidRPr="00714107" w:rsidRDefault="00446930" w:rsidP="00A109A7">
      <w:pPr>
        <w:spacing w:line="360" w:lineRule="auto"/>
        <w:ind w:left="720"/>
        <w:jc w:val="both"/>
        <w:rPr>
          <w:rFonts w:ascii="Bookman Old Style" w:hAnsi="Bookman Old Style"/>
          <w:b/>
          <w:sz w:val="24"/>
          <w:szCs w:val="24"/>
        </w:rPr>
      </w:pPr>
      <w:r>
        <w:rPr>
          <w:rFonts w:ascii="Bookman Old Style" w:hAnsi="Bookman Old Style"/>
          <w:b/>
          <w:sz w:val="24"/>
          <w:szCs w:val="24"/>
        </w:rPr>
        <w:t>QUESTIONS THAT FAL</w:t>
      </w:r>
      <w:r w:rsidR="00714107" w:rsidRPr="00714107">
        <w:rPr>
          <w:rFonts w:ascii="Bookman Old Style" w:hAnsi="Bookman Old Style"/>
          <w:b/>
          <w:sz w:val="24"/>
          <w:szCs w:val="24"/>
        </w:rPr>
        <w:t xml:space="preserve">L TO BE CONSIDERED. </w:t>
      </w:r>
    </w:p>
    <w:p w:rsidR="00D702F3" w:rsidRDefault="00714107" w:rsidP="00A109A7">
      <w:pPr>
        <w:spacing w:line="360" w:lineRule="auto"/>
        <w:ind w:left="720"/>
        <w:jc w:val="both"/>
        <w:rPr>
          <w:rFonts w:ascii="Bookman Old Style" w:hAnsi="Bookman Old Style"/>
          <w:sz w:val="24"/>
          <w:szCs w:val="24"/>
        </w:rPr>
      </w:pPr>
      <w:r>
        <w:rPr>
          <w:rFonts w:ascii="Bookman Old Style" w:hAnsi="Bookman Old Style"/>
          <w:sz w:val="24"/>
          <w:szCs w:val="24"/>
        </w:rPr>
        <w:t>The principal questions that fall to</w:t>
      </w:r>
      <w:r w:rsidR="00E52D9B">
        <w:rPr>
          <w:rFonts w:ascii="Bookman Old Style" w:hAnsi="Bookman Old Style"/>
          <w:sz w:val="24"/>
          <w:szCs w:val="24"/>
        </w:rPr>
        <w:t xml:space="preserve"> be considered, and determined </w:t>
      </w:r>
      <w:r>
        <w:rPr>
          <w:rFonts w:ascii="Bookman Old Style" w:hAnsi="Bookman Old Style"/>
          <w:sz w:val="24"/>
          <w:szCs w:val="24"/>
        </w:rPr>
        <w:t xml:space="preserve">in this application are essentially twofold. First, whether, or not the decision by the applicant to levy the tariff of </w:t>
      </w:r>
      <w:r w:rsidR="00446930">
        <w:rPr>
          <w:rFonts w:ascii="Bookman Old Style" w:hAnsi="Bookman Old Style"/>
          <w:sz w:val="24"/>
          <w:szCs w:val="24"/>
        </w:rPr>
        <w:t xml:space="preserve">US </w:t>
      </w:r>
      <w:r>
        <w:rPr>
          <w:rFonts w:ascii="Bookman Old Style" w:hAnsi="Bookman Old Style"/>
          <w:sz w:val="24"/>
          <w:szCs w:val="24"/>
        </w:rPr>
        <w:t>9.5 cents/kwh was without the a</w:t>
      </w:r>
      <w:r w:rsidR="00446930">
        <w:rPr>
          <w:rFonts w:ascii="Bookman Old Style" w:hAnsi="Bookman Old Style"/>
          <w:sz w:val="24"/>
          <w:szCs w:val="24"/>
        </w:rPr>
        <w:t>pproval of the respondent. S</w:t>
      </w:r>
      <w:r>
        <w:rPr>
          <w:rFonts w:ascii="Bookman Old Style" w:hAnsi="Bookman Old Style"/>
          <w:sz w:val="24"/>
          <w:szCs w:val="24"/>
        </w:rPr>
        <w:t>econd</w:t>
      </w:r>
      <w:r w:rsidR="00E52D9B">
        <w:rPr>
          <w:rFonts w:ascii="Bookman Old Style" w:hAnsi="Bookman Old Style"/>
          <w:sz w:val="24"/>
          <w:szCs w:val="24"/>
        </w:rPr>
        <w:t>,</w:t>
      </w:r>
      <w:r>
        <w:rPr>
          <w:rFonts w:ascii="Bookman Old Style" w:hAnsi="Bookman Old Style"/>
          <w:sz w:val="24"/>
          <w:szCs w:val="24"/>
        </w:rPr>
        <w:t xml:space="preserve"> is whether, or not the reduction of the tariff of </w:t>
      </w:r>
      <w:r w:rsidR="00446930">
        <w:rPr>
          <w:rFonts w:ascii="Bookman Old Style" w:hAnsi="Bookman Old Style"/>
          <w:sz w:val="24"/>
          <w:szCs w:val="24"/>
        </w:rPr>
        <w:t xml:space="preserve">US </w:t>
      </w:r>
      <w:r>
        <w:rPr>
          <w:rFonts w:ascii="Bookman Old Style" w:hAnsi="Bookman Old Style"/>
          <w:sz w:val="24"/>
          <w:szCs w:val="24"/>
        </w:rPr>
        <w:t xml:space="preserve">9.5 cents/kwh to </w:t>
      </w:r>
      <w:r w:rsidR="00446930">
        <w:rPr>
          <w:rFonts w:ascii="Bookman Old Style" w:hAnsi="Bookman Old Style"/>
          <w:sz w:val="24"/>
          <w:szCs w:val="24"/>
        </w:rPr>
        <w:t xml:space="preserve">US </w:t>
      </w:r>
      <w:r>
        <w:rPr>
          <w:rFonts w:ascii="Bookman Old Style" w:hAnsi="Bookman Old Style"/>
          <w:sz w:val="24"/>
          <w:szCs w:val="24"/>
        </w:rPr>
        <w:t>6 cents/kwh is lawful.</w:t>
      </w:r>
    </w:p>
    <w:p w:rsidR="00D702F3" w:rsidRDefault="00D702F3" w:rsidP="00A109A7">
      <w:pPr>
        <w:spacing w:line="360" w:lineRule="auto"/>
        <w:ind w:left="720"/>
        <w:jc w:val="both"/>
        <w:rPr>
          <w:rFonts w:ascii="Bookman Old Style" w:hAnsi="Bookman Old Style"/>
          <w:sz w:val="24"/>
          <w:szCs w:val="24"/>
        </w:rPr>
      </w:pPr>
    </w:p>
    <w:p w:rsidR="00CB1A79" w:rsidRDefault="00CB1A79" w:rsidP="00A109A7">
      <w:pPr>
        <w:spacing w:line="360" w:lineRule="auto"/>
        <w:ind w:left="720"/>
        <w:jc w:val="both"/>
        <w:rPr>
          <w:rFonts w:ascii="Bookman Old Style" w:hAnsi="Bookman Old Style"/>
          <w:sz w:val="24"/>
          <w:szCs w:val="24"/>
        </w:rPr>
      </w:pPr>
    </w:p>
    <w:p w:rsidR="00D702F3" w:rsidRPr="00D702F3" w:rsidRDefault="00CB1A79" w:rsidP="00D702F3">
      <w:pPr>
        <w:spacing w:line="240" w:lineRule="auto"/>
        <w:ind w:left="720"/>
        <w:jc w:val="both"/>
        <w:rPr>
          <w:rFonts w:ascii="Bookman Old Style" w:hAnsi="Bookman Old Style"/>
          <w:b/>
          <w:sz w:val="24"/>
          <w:szCs w:val="24"/>
        </w:rPr>
      </w:pPr>
      <w:r>
        <w:rPr>
          <w:rFonts w:ascii="Bookman Old Style" w:hAnsi="Bookman Old Style"/>
          <w:b/>
          <w:sz w:val="24"/>
          <w:szCs w:val="24"/>
        </w:rPr>
        <w:lastRenderedPageBreak/>
        <w:t xml:space="preserve">WAS THE DECISION </w:t>
      </w:r>
      <w:r w:rsidR="00446930">
        <w:rPr>
          <w:rFonts w:ascii="Bookman Old Style" w:hAnsi="Bookman Old Style"/>
          <w:b/>
          <w:sz w:val="24"/>
          <w:szCs w:val="24"/>
        </w:rPr>
        <w:t>BY THE APPL</w:t>
      </w:r>
      <w:r w:rsidR="00D702F3" w:rsidRPr="00D702F3">
        <w:rPr>
          <w:rFonts w:ascii="Bookman Old Style" w:hAnsi="Bookman Old Style"/>
          <w:b/>
          <w:sz w:val="24"/>
          <w:szCs w:val="24"/>
        </w:rPr>
        <w:t>I</w:t>
      </w:r>
      <w:r w:rsidR="00446930">
        <w:rPr>
          <w:rFonts w:ascii="Bookman Old Style" w:hAnsi="Bookman Old Style"/>
          <w:b/>
          <w:sz w:val="24"/>
          <w:szCs w:val="24"/>
        </w:rPr>
        <w:t>C</w:t>
      </w:r>
      <w:r w:rsidR="00D702F3" w:rsidRPr="00D702F3">
        <w:rPr>
          <w:rFonts w:ascii="Bookman Old Style" w:hAnsi="Bookman Old Style"/>
          <w:b/>
          <w:sz w:val="24"/>
          <w:szCs w:val="24"/>
        </w:rPr>
        <w:t xml:space="preserve">ANT TO LEVY </w:t>
      </w:r>
      <w:r w:rsidR="00446930">
        <w:rPr>
          <w:rFonts w:ascii="Bookman Old Style" w:hAnsi="Bookman Old Style"/>
          <w:b/>
          <w:sz w:val="24"/>
          <w:szCs w:val="24"/>
        </w:rPr>
        <w:t>US 9.5 CENTS/KWH WITHOUT T</w:t>
      </w:r>
      <w:r w:rsidR="00D702F3" w:rsidRPr="00D702F3">
        <w:rPr>
          <w:rFonts w:ascii="Bookman Old Style" w:hAnsi="Bookman Old Style"/>
          <w:b/>
          <w:sz w:val="24"/>
          <w:szCs w:val="24"/>
        </w:rPr>
        <w:t>H</w:t>
      </w:r>
      <w:r w:rsidR="00446930">
        <w:rPr>
          <w:rFonts w:ascii="Bookman Old Style" w:hAnsi="Bookman Old Style"/>
          <w:b/>
          <w:sz w:val="24"/>
          <w:szCs w:val="24"/>
        </w:rPr>
        <w:t>E</w:t>
      </w:r>
      <w:r w:rsidR="00D702F3" w:rsidRPr="00D702F3">
        <w:rPr>
          <w:rFonts w:ascii="Bookman Old Style" w:hAnsi="Bookman Old Style"/>
          <w:b/>
          <w:sz w:val="24"/>
          <w:szCs w:val="24"/>
        </w:rPr>
        <w:t xml:space="preserve"> APPROVAL OF THE RESPONDENT?</w:t>
      </w:r>
    </w:p>
    <w:p w:rsidR="00D702F3" w:rsidRDefault="00446930" w:rsidP="00A109A7">
      <w:pPr>
        <w:spacing w:line="360" w:lineRule="auto"/>
        <w:ind w:left="720"/>
        <w:jc w:val="both"/>
        <w:rPr>
          <w:rFonts w:ascii="Bookman Old Style" w:hAnsi="Bookman Old Style"/>
          <w:sz w:val="24"/>
          <w:szCs w:val="24"/>
        </w:rPr>
      </w:pPr>
      <w:r>
        <w:rPr>
          <w:rFonts w:ascii="Bookman Old Style" w:hAnsi="Bookman Old Style"/>
          <w:sz w:val="24"/>
          <w:szCs w:val="24"/>
        </w:rPr>
        <w:t>In order to answer the captioned</w:t>
      </w:r>
      <w:r w:rsidR="00D702F3">
        <w:rPr>
          <w:rFonts w:ascii="Bookman Old Style" w:hAnsi="Bookman Old Style"/>
          <w:sz w:val="24"/>
          <w:szCs w:val="24"/>
        </w:rPr>
        <w:t xml:space="preserve"> question</w:t>
      </w:r>
      <w:r w:rsidR="00CB1A79">
        <w:rPr>
          <w:rFonts w:ascii="Bookman Old Style" w:hAnsi="Bookman Old Style"/>
          <w:sz w:val="24"/>
          <w:szCs w:val="24"/>
        </w:rPr>
        <w:t>,</w:t>
      </w:r>
      <w:r w:rsidR="00D702F3">
        <w:rPr>
          <w:rFonts w:ascii="Bookman Old Style" w:hAnsi="Bookman Old Style"/>
          <w:sz w:val="24"/>
          <w:szCs w:val="24"/>
        </w:rPr>
        <w:t xml:space="preserve"> it is necessary t</w:t>
      </w:r>
      <w:r>
        <w:rPr>
          <w:rFonts w:ascii="Bookman Old Style" w:hAnsi="Bookman Old Style"/>
          <w:sz w:val="24"/>
          <w:szCs w:val="24"/>
        </w:rPr>
        <w:t>o outline the legal framework r</w:t>
      </w:r>
      <w:r w:rsidR="00D702F3">
        <w:rPr>
          <w:rFonts w:ascii="Bookman Old Style" w:hAnsi="Bookman Old Style"/>
          <w:sz w:val="24"/>
          <w:szCs w:val="24"/>
        </w:rPr>
        <w:t>elating to the grant of licence in the first place. Section 4 (1) of the Electricity Act Provides that:</w:t>
      </w:r>
    </w:p>
    <w:p w:rsidR="00D702F3" w:rsidRPr="00CB1A79" w:rsidRDefault="00D702F3" w:rsidP="00CB1A79">
      <w:pPr>
        <w:spacing w:line="240" w:lineRule="auto"/>
        <w:ind w:left="720"/>
        <w:jc w:val="both"/>
        <w:rPr>
          <w:rFonts w:ascii="Bookman Old Style" w:hAnsi="Bookman Old Style"/>
          <w:i/>
          <w:sz w:val="24"/>
          <w:szCs w:val="24"/>
        </w:rPr>
      </w:pPr>
      <w:r w:rsidRPr="00CB1A79">
        <w:rPr>
          <w:rFonts w:ascii="Bookman Old Style" w:hAnsi="Bookman Old Style"/>
          <w:i/>
          <w:sz w:val="24"/>
          <w:szCs w:val="24"/>
        </w:rPr>
        <w:t>“4 (1) Any person who wishes to erect, and establish any generating station works____</w:t>
      </w:r>
    </w:p>
    <w:p w:rsidR="00D702F3" w:rsidRPr="00CB1A79" w:rsidRDefault="00446930" w:rsidP="00CB1A79">
      <w:pPr>
        <w:spacing w:line="240" w:lineRule="auto"/>
        <w:ind w:left="720"/>
        <w:jc w:val="both"/>
        <w:rPr>
          <w:rFonts w:ascii="Bookman Old Style" w:hAnsi="Bookman Old Style"/>
          <w:i/>
          <w:sz w:val="24"/>
          <w:szCs w:val="24"/>
        </w:rPr>
      </w:pPr>
      <w:r w:rsidRPr="00CB1A79">
        <w:rPr>
          <w:rFonts w:ascii="Bookman Old Style" w:hAnsi="Bookman Old Style"/>
          <w:i/>
          <w:sz w:val="24"/>
          <w:szCs w:val="24"/>
        </w:rPr>
        <w:t>(a) The plant</w:t>
      </w:r>
      <w:r w:rsidR="00D702F3" w:rsidRPr="00CB1A79">
        <w:rPr>
          <w:rFonts w:ascii="Bookman Old Style" w:hAnsi="Bookman Old Style"/>
          <w:i/>
          <w:sz w:val="24"/>
          <w:szCs w:val="24"/>
        </w:rPr>
        <w:t xml:space="preserve"> of which will be rated as the site where it is to be installed at a capacity of hundred, o</w:t>
      </w:r>
      <w:r w:rsidRPr="00CB1A79">
        <w:rPr>
          <w:rFonts w:ascii="Bookman Old Style" w:hAnsi="Bookman Old Style"/>
          <w:i/>
          <w:sz w:val="24"/>
          <w:szCs w:val="24"/>
        </w:rPr>
        <w:t>r more kilowatts for generating</w:t>
      </w:r>
      <w:r w:rsidR="00CB1A79" w:rsidRPr="00CB1A79">
        <w:rPr>
          <w:rFonts w:ascii="Bookman Old Style" w:hAnsi="Bookman Old Style"/>
          <w:i/>
          <w:sz w:val="24"/>
          <w:szCs w:val="24"/>
        </w:rPr>
        <w:t>,</w:t>
      </w:r>
      <w:r w:rsidR="00D702F3" w:rsidRPr="00CB1A79">
        <w:rPr>
          <w:rFonts w:ascii="Bookman Old Style" w:hAnsi="Bookman Old Style"/>
          <w:i/>
          <w:sz w:val="24"/>
          <w:szCs w:val="24"/>
        </w:rPr>
        <w:t xml:space="preserve"> transmitting, transforming, converting, or distributing electricity; or </w:t>
      </w:r>
    </w:p>
    <w:p w:rsidR="00D702F3" w:rsidRPr="00CB1A79" w:rsidRDefault="00446930" w:rsidP="00CB1A79">
      <w:pPr>
        <w:spacing w:line="240" w:lineRule="auto"/>
        <w:ind w:left="720"/>
        <w:jc w:val="both"/>
        <w:rPr>
          <w:rFonts w:ascii="Bookman Old Style" w:hAnsi="Bookman Old Style"/>
          <w:i/>
          <w:sz w:val="24"/>
          <w:szCs w:val="24"/>
        </w:rPr>
      </w:pPr>
      <w:r w:rsidRPr="00CB1A79">
        <w:rPr>
          <w:rFonts w:ascii="Bookman Old Style" w:hAnsi="Bookman Old Style"/>
          <w:i/>
          <w:sz w:val="24"/>
          <w:szCs w:val="24"/>
        </w:rPr>
        <w:t>(b) the plant of which is ra</w:t>
      </w:r>
      <w:r w:rsidR="00D702F3" w:rsidRPr="00CB1A79">
        <w:rPr>
          <w:rFonts w:ascii="Bookman Old Style" w:hAnsi="Bookman Old Style"/>
          <w:i/>
          <w:sz w:val="24"/>
          <w:szCs w:val="24"/>
        </w:rPr>
        <w:t xml:space="preserve">ted at the site where it is installed at a capacity of less than one hundred kilowatts, and which is transmission, distribution, or supply of electricity for the use of any other person, whether, or not it is for an operator’s own use; </w:t>
      </w:r>
    </w:p>
    <w:p w:rsidR="001E4700" w:rsidRPr="00CB1A79" w:rsidRDefault="005F71D1" w:rsidP="00CB1A79">
      <w:pPr>
        <w:spacing w:line="240" w:lineRule="auto"/>
        <w:jc w:val="both"/>
        <w:rPr>
          <w:rFonts w:ascii="Bookman Old Style" w:hAnsi="Bookman Old Style"/>
          <w:i/>
          <w:sz w:val="24"/>
          <w:szCs w:val="24"/>
        </w:rPr>
      </w:pPr>
      <w:r w:rsidRPr="00CB1A79">
        <w:rPr>
          <w:rFonts w:ascii="Bookman Old Style" w:hAnsi="Bookman Old Style"/>
          <w:i/>
          <w:sz w:val="24"/>
          <w:szCs w:val="24"/>
        </w:rPr>
        <w:t>Shall</w:t>
      </w:r>
      <w:r w:rsidR="00D702F3" w:rsidRPr="00CB1A79">
        <w:rPr>
          <w:rFonts w:ascii="Bookman Old Style" w:hAnsi="Bookman Old Style"/>
          <w:i/>
          <w:sz w:val="24"/>
          <w:szCs w:val="24"/>
        </w:rPr>
        <w:t xml:space="preserve"> do</w:t>
      </w:r>
      <w:r w:rsidRPr="00CB1A79">
        <w:rPr>
          <w:rFonts w:ascii="Bookman Old Style" w:hAnsi="Bookman Old Style"/>
          <w:i/>
          <w:sz w:val="24"/>
          <w:szCs w:val="24"/>
        </w:rPr>
        <w:t xml:space="preserve"> so in accordance with regulations made under this Act, and shall comply with any requirement of the Minister, or the Board f</w:t>
      </w:r>
      <w:r w:rsidR="00446930" w:rsidRPr="00CB1A79">
        <w:rPr>
          <w:rFonts w:ascii="Bookman Old Style" w:hAnsi="Bookman Old Style"/>
          <w:i/>
          <w:sz w:val="24"/>
          <w:szCs w:val="24"/>
        </w:rPr>
        <w:t>or the purpose of facilitating c</w:t>
      </w:r>
      <w:r w:rsidRPr="00CB1A79">
        <w:rPr>
          <w:rFonts w:ascii="Bookman Old Style" w:hAnsi="Bookman Old Style"/>
          <w:i/>
          <w:sz w:val="24"/>
          <w:szCs w:val="24"/>
        </w:rPr>
        <w:t>o-ordination with existing, or future undertakings.</w:t>
      </w:r>
    </w:p>
    <w:p w:rsidR="001E4700" w:rsidRDefault="001E4700" w:rsidP="00D702F3">
      <w:pPr>
        <w:spacing w:line="360" w:lineRule="auto"/>
        <w:jc w:val="both"/>
        <w:rPr>
          <w:rFonts w:ascii="Bookman Old Style" w:hAnsi="Bookman Old Style"/>
          <w:sz w:val="24"/>
          <w:szCs w:val="24"/>
        </w:rPr>
      </w:pPr>
    </w:p>
    <w:p w:rsidR="00F16498" w:rsidRDefault="001E4700" w:rsidP="00D702F3">
      <w:pPr>
        <w:spacing w:line="360" w:lineRule="auto"/>
        <w:jc w:val="both"/>
        <w:rPr>
          <w:rFonts w:ascii="Bookman Old Style" w:hAnsi="Bookman Old Style"/>
          <w:sz w:val="24"/>
          <w:szCs w:val="24"/>
        </w:rPr>
      </w:pPr>
      <w:r>
        <w:rPr>
          <w:rFonts w:ascii="Bookman Old Style" w:hAnsi="Bookman Old Style"/>
          <w:sz w:val="24"/>
          <w:szCs w:val="24"/>
        </w:rPr>
        <w:t xml:space="preserve">The primary contention of the applicant in </w:t>
      </w:r>
      <w:r w:rsidR="00446930">
        <w:rPr>
          <w:rFonts w:ascii="Bookman Old Style" w:hAnsi="Bookman Old Style"/>
          <w:sz w:val="24"/>
          <w:szCs w:val="24"/>
        </w:rPr>
        <w:t xml:space="preserve">this matter </w:t>
      </w:r>
      <w:r>
        <w:rPr>
          <w:rFonts w:ascii="Bookman Old Style" w:hAnsi="Bookman Old Style"/>
          <w:sz w:val="24"/>
          <w:szCs w:val="24"/>
        </w:rPr>
        <w:t>is that before the applicant lodged the application for a licence</w:t>
      </w:r>
      <w:r w:rsidR="00CB1A79">
        <w:rPr>
          <w:rFonts w:ascii="Bookman Old Style" w:hAnsi="Bookman Old Style"/>
          <w:sz w:val="24"/>
          <w:szCs w:val="24"/>
        </w:rPr>
        <w:t>,</w:t>
      </w:r>
      <w:r>
        <w:rPr>
          <w:rFonts w:ascii="Bookman Old Style" w:hAnsi="Bookman Old Style"/>
          <w:sz w:val="24"/>
          <w:szCs w:val="24"/>
        </w:rPr>
        <w:t xml:space="preserve"> it explained to the respondent how it intended to approach the tariff issue. In so doing</w:t>
      </w:r>
      <w:r w:rsidR="00446930">
        <w:rPr>
          <w:rFonts w:ascii="Bookman Old Style" w:hAnsi="Bookman Old Style"/>
          <w:sz w:val="24"/>
          <w:szCs w:val="24"/>
        </w:rPr>
        <w:t>,</w:t>
      </w:r>
      <w:r>
        <w:rPr>
          <w:rFonts w:ascii="Bookman Old Style" w:hAnsi="Bookman Old Style"/>
          <w:sz w:val="24"/>
          <w:szCs w:val="24"/>
        </w:rPr>
        <w:t xml:space="preserve"> the applicant disclosed that it would purchase the power from ZESCO</w:t>
      </w:r>
      <w:r w:rsidR="002D0E2D">
        <w:rPr>
          <w:rFonts w:ascii="Bookman Old Style" w:hAnsi="Bookman Old Style"/>
          <w:sz w:val="24"/>
          <w:szCs w:val="24"/>
        </w:rPr>
        <w:t>; it would add on the cost of the investment</w:t>
      </w:r>
      <w:r w:rsidR="00CB1A79">
        <w:rPr>
          <w:rFonts w:ascii="Bookman Old Style" w:hAnsi="Bookman Old Style"/>
          <w:sz w:val="24"/>
          <w:szCs w:val="24"/>
        </w:rPr>
        <w:t>,</w:t>
      </w:r>
      <w:r w:rsidR="002D0E2D">
        <w:rPr>
          <w:rFonts w:ascii="Bookman Old Style" w:hAnsi="Bookman Old Style"/>
          <w:sz w:val="24"/>
          <w:szCs w:val="24"/>
        </w:rPr>
        <w:t xml:space="preserve"> and explore other means of making the tariff reasonable</w:t>
      </w:r>
      <w:r w:rsidR="00446930">
        <w:rPr>
          <w:rFonts w:ascii="Bookman Old Style" w:hAnsi="Bookman Old Style"/>
          <w:sz w:val="24"/>
          <w:szCs w:val="24"/>
        </w:rPr>
        <w:t>.</w:t>
      </w:r>
      <w:r w:rsidR="002D0E2D">
        <w:rPr>
          <w:rFonts w:ascii="Bookman Old Style" w:hAnsi="Bookman Old Style"/>
          <w:sz w:val="24"/>
          <w:szCs w:val="24"/>
        </w:rPr>
        <w:t xml:space="preserve"> </w:t>
      </w:r>
      <w:r w:rsidR="00446930">
        <w:rPr>
          <w:rFonts w:ascii="Bookman Old Style" w:hAnsi="Bookman Old Style"/>
          <w:sz w:val="24"/>
          <w:szCs w:val="24"/>
        </w:rPr>
        <w:t>It</w:t>
      </w:r>
      <w:r w:rsidR="002D0E2D">
        <w:rPr>
          <w:rFonts w:ascii="Bookman Old Style" w:hAnsi="Bookman Old Style"/>
          <w:sz w:val="24"/>
          <w:szCs w:val="24"/>
        </w:rPr>
        <w:t xml:space="preserve"> was argued strenuously on behalf of the applicant that </w:t>
      </w:r>
      <w:r w:rsidR="00F34CCE">
        <w:rPr>
          <w:rFonts w:ascii="Bookman Old Style" w:hAnsi="Bookman Old Style"/>
          <w:sz w:val="24"/>
          <w:szCs w:val="24"/>
        </w:rPr>
        <w:t xml:space="preserve">it </w:t>
      </w:r>
      <w:r w:rsidR="002D0E2D">
        <w:rPr>
          <w:rFonts w:ascii="Bookman Old Style" w:hAnsi="Bookman Old Style"/>
          <w:sz w:val="24"/>
          <w:szCs w:val="24"/>
        </w:rPr>
        <w:t>never agreed to charge its customers US 4.4. cents/kwh</w:t>
      </w:r>
      <w:r w:rsidR="00446930">
        <w:rPr>
          <w:rFonts w:ascii="Bookman Old Style" w:hAnsi="Bookman Old Style"/>
          <w:sz w:val="24"/>
          <w:szCs w:val="24"/>
        </w:rPr>
        <w:t>. At any rate</w:t>
      </w:r>
      <w:r w:rsidR="002D0E2D">
        <w:rPr>
          <w:rFonts w:ascii="Bookman Old Style" w:hAnsi="Bookman Old Style"/>
          <w:sz w:val="24"/>
          <w:szCs w:val="24"/>
        </w:rPr>
        <w:t xml:space="preserve"> the applicant contends that the suggestion by the respondent that it agreed to charge US 4.4</w:t>
      </w:r>
      <w:r w:rsidR="00F34CCE">
        <w:rPr>
          <w:rFonts w:ascii="Bookman Old Style" w:hAnsi="Bookman Old Style"/>
          <w:sz w:val="24"/>
          <w:szCs w:val="24"/>
        </w:rPr>
        <w:t xml:space="preserve"> cents</w:t>
      </w:r>
      <w:r w:rsidR="002D0E2D">
        <w:rPr>
          <w:rFonts w:ascii="Bookman Old Style" w:hAnsi="Bookman Old Style"/>
          <w:sz w:val="24"/>
          <w:szCs w:val="24"/>
        </w:rPr>
        <w:t>/kwh contradicts the position the respondent took at the public hearing. Namely</w:t>
      </w:r>
      <w:r w:rsidR="00446930">
        <w:rPr>
          <w:rFonts w:ascii="Bookman Old Style" w:hAnsi="Bookman Old Style"/>
          <w:sz w:val="24"/>
          <w:szCs w:val="24"/>
        </w:rPr>
        <w:t>,</w:t>
      </w:r>
      <w:r w:rsidR="002D0E2D">
        <w:rPr>
          <w:rFonts w:ascii="Bookman Old Style" w:hAnsi="Bookman Old Style"/>
          <w:sz w:val="24"/>
          <w:szCs w:val="24"/>
        </w:rPr>
        <w:t xml:space="preserve"> that the applicant never applied for any tariff approval</w:t>
      </w:r>
      <w:r w:rsidR="00F16498">
        <w:rPr>
          <w:rFonts w:ascii="Bookman Old Style" w:hAnsi="Bookman Old Style"/>
          <w:sz w:val="24"/>
          <w:szCs w:val="24"/>
        </w:rPr>
        <w:t>.</w:t>
      </w:r>
    </w:p>
    <w:p w:rsidR="00F16498" w:rsidRDefault="00F16498" w:rsidP="00D702F3">
      <w:pPr>
        <w:spacing w:line="360" w:lineRule="auto"/>
        <w:jc w:val="both"/>
        <w:rPr>
          <w:rFonts w:ascii="Bookman Old Style" w:hAnsi="Bookman Old Style"/>
          <w:sz w:val="24"/>
          <w:szCs w:val="24"/>
        </w:rPr>
      </w:pPr>
    </w:p>
    <w:p w:rsidR="00974851" w:rsidRDefault="008E6DF4" w:rsidP="00D702F3">
      <w:pPr>
        <w:spacing w:line="360" w:lineRule="auto"/>
        <w:jc w:val="both"/>
        <w:rPr>
          <w:rFonts w:ascii="Bookman Old Style" w:hAnsi="Bookman Old Style"/>
          <w:sz w:val="24"/>
          <w:szCs w:val="24"/>
        </w:rPr>
      </w:pPr>
      <w:r>
        <w:rPr>
          <w:rFonts w:ascii="Bookman Old Style" w:hAnsi="Bookman Old Style"/>
          <w:sz w:val="24"/>
          <w:szCs w:val="24"/>
        </w:rPr>
        <w:t>Conversely, it was argued on the behalf of the respondent that</w:t>
      </w:r>
      <w:r w:rsidR="00446930">
        <w:rPr>
          <w:rFonts w:ascii="Bookman Old Style" w:hAnsi="Bookman Old Style"/>
          <w:sz w:val="24"/>
          <w:szCs w:val="24"/>
        </w:rPr>
        <w:t>,</w:t>
      </w:r>
      <w:r>
        <w:rPr>
          <w:rFonts w:ascii="Bookman Old Style" w:hAnsi="Bookman Old Style"/>
          <w:sz w:val="24"/>
          <w:szCs w:val="24"/>
        </w:rPr>
        <w:t xml:space="preserve"> first, the applicant cannot assume, or usurp the powers of the respondent, and </w:t>
      </w:r>
      <w:r>
        <w:rPr>
          <w:rFonts w:ascii="Bookman Old Style" w:hAnsi="Bookman Old Style"/>
          <w:sz w:val="24"/>
          <w:szCs w:val="24"/>
        </w:rPr>
        <w:lastRenderedPageBreak/>
        <w:t xml:space="preserve">determine its own tariff. Second, the respondent contends that the applicant’s business plan states that the tariff to apply would be the ZESCO tariff, referred to as the </w:t>
      </w:r>
      <w:r w:rsidR="00446930">
        <w:rPr>
          <w:rFonts w:ascii="Bookman Old Style" w:hAnsi="Bookman Old Style"/>
          <w:i/>
          <w:sz w:val="24"/>
          <w:szCs w:val="24"/>
        </w:rPr>
        <w:t>“fixed domestic price,</w:t>
      </w:r>
      <w:r w:rsidRPr="00974851">
        <w:rPr>
          <w:rFonts w:ascii="Bookman Old Style" w:hAnsi="Bookman Old Style"/>
          <w:i/>
          <w:sz w:val="24"/>
          <w:szCs w:val="24"/>
        </w:rPr>
        <w:t>”</w:t>
      </w:r>
      <w:r>
        <w:rPr>
          <w:rFonts w:ascii="Bookman Old Style" w:hAnsi="Bookman Old Style"/>
          <w:sz w:val="24"/>
          <w:szCs w:val="24"/>
        </w:rPr>
        <w:t xml:space="preserve"> </w:t>
      </w:r>
      <w:r w:rsidR="00446930">
        <w:rPr>
          <w:rFonts w:ascii="Bookman Old Style" w:hAnsi="Bookman Old Style"/>
          <w:sz w:val="24"/>
          <w:szCs w:val="24"/>
        </w:rPr>
        <w:t xml:space="preserve">in the business plan. </w:t>
      </w:r>
      <w:r>
        <w:rPr>
          <w:rFonts w:ascii="Bookman Old Style" w:hAnsi="Bookman Old Style"/>
          <w:sz w:val="24"/>
          <w:szCs w:val="24"/>
        </w:rPr>
        <w:t>To support this contention</w:t>
      </w:r>
      <w:r w:rsidR="00446930">
        <w:rPr>
          <w:rFonts w:ascii="Bookman Old Style" w:hAnsi="Bookman Old Style"/>
          <w:sz w:val="24"/>
          <w:szCs w:val="24"/>
        </w:rPr>
        <w:t>,</w:t>
      </w:r>
      <w:r>
        <w:rPr>
          <w:rFonts w:ascii="Bookman Old Style" w:hAnsi="Bookman Old Style"/>
          <w:sz w:val="24"/>
          <w:szCs w:val="24"/>
        </w:rPr>
        <w:t xml:space="preserve"> the respondent relied on the succeeding passage in the business plan under the heading “</w:t>
      </w:r>
      <w:r w:rsidRPr="00974851">
        <w:rPr>
          <w:rFonts w:ascii="Bookman Old Style" w:hAnsi="Bookman Old Style"/>
          <w:i/>
          <w:sz w:val="24"/>
          <w:szCs w:val="24"/>
        </w:rPr>
        <w:t>2.</w:t>
      </w:r>
      <w:r w:rsidR="00974851" w:rsidRPr="00974851">
        <w:rPr>
          <w:rFonts w:ascii="Bookman Old Style" w:hAnsi="Bookman Old Style"/>
          <w:i/>
          <w:sz w:val="24"/>
          <w:szCs w:val="24"/>
        </w:rPr>
        <w:t>0 Background to the Electricity Sector.</w:t>
      </w:r>
      <w:r w:rsidR="00F34CCE">
        <w:rPr>
          <w:rFonts w:ascii="Bookman Old Style" w:hAnsi="Bookman Old Style"/>
          <w:i/>
          <w:sz w:val="24"/>
          <w:szCs w:val="24"/>
        </w:rPr>
        <w:t>”</w:t>
      </w:r>
      <w:r w:rsidR="00F34CCE">
        <w:rPr>
          <w:rFonts w:ascii="Bookman Old Style" w:hAnsi="Bookman Old Style"/>
          <w:sz w:val="24"/>
          <w:szCs w:val="24"/>
        </w:rPr>
        <w:t xml:space="preserve"> </w:t>
      </w:r>
      <w:r w:rsidR="00974851">
        <w:rPr>
          <w:rFonts w:ascii="Bookman Old Style" w:hAnsi="Bookman Old Style"/>
          <w:sz w:val="24"/>
          <w:szCs w:val="24"/>
        </w:rPr>
        <w:t xml:space="preserve">For completeness sake I will reproduce it below: </w:t>
      </w:r>
    </w:p>
    <w:p w:rsidR="001016CA" w:rsidRDefault="001016CA" w:rsidP="00D702F3">
      <w:pPr>
        <w:spacing w:line="360" w:lineRule="auto"/>
        <w:jc w:val="both"/>
        <w:rPr>
          <w:rFonts w:ascii="Bookman Old Style" w:hAnsi="Bookman Old Style"/>
          <w:sz w:val="24"/>
          <w:szCs w:val="24"/>
        </w:rPr>
      </w:pPr>
    </w:p>
    <w:p w:rsidR="00974851" w:rsidRPr="00974851" w:rsidRDefault="00974851" w:rsidP="00D702F3">
      <w:pPr>
        <w:spacing w:line="360" w:lineRule="auto"/>
        <w:jc w:val="both"/>
        <w:rPr>
          <w:rFonts w:ascii="Bookman Old Style" w:hAnsi="Bookman Old Style"/>
          <w:b/>
          <w:sz w:val="24"/>
          <w:szCs w:val="24"/>
        </w:rPr>
      </w:pPr>
      <w:r w:rsidRPr="00974851">
        <w:rPr>
          <w:rFonts w:ascii="Bookman Old Style" w:hAnsi="Bookman Old Style"/>
          <w:b/>
          <w:sz w:val="24"/>
          <w:szCs w:val="24"/>
        </w:rPr>
        <w:t>“2.0 BACKGROUND TO THE ELECTRICITY SECTOR”</w:t>
      </w:r>
    </w:p>
    <w:p w:rsidR="00974851" w:rsidRPr="001016CA" w:rsidRDefault="00974851" w:rsidP="001016CA">
      <w:pPr>
        <w:spacing w:line="240" w:lineRule="auto"/>
        <w:jc w:val="both"/>
        <w:rPr>
          <w:rFonts w:ascii="Bookman Old Style" w:hAnsi="Bookman Old Style"/>
          <w:i/>
          <w:sz w:val="24"/>
          <w:szCs w:val="24"/>
        </w:rPr>
      </w:pPr>
      <w:r w:rsidRPr="001016CA">
        <w:rPr>
          <w:rFonts w:ascii="Bookman Old Style" w:hAnsi="Bookman Old Style"/>
          <w:i/>
          <w:sz w:val="24"/>
          <w:szCs w:val="24"/>
        </w:rPr>
        <w:t xml:space="preserve">It is worth nothing that the Zambia Electricity Sector is dominated by ZESCO which is </w:t>
      </w:r>
      <w:r w:rsidR="00F34CCE">
        <w:rPr>
          <w:rFonts w:ascii="Bookman Old Style" w:hAnsi="Bookman Old Style"/>
          <w:i/>
          <w:sz w:val="24"/>
          <w:szCs w:val="24"/>
        </w:rPr>
        <w:t xml:space="preserve">an </w:t>
      </w:r>
      <w:r w:rsidRPr="001016CA">
        <w:rPr>
          <w:rFonts w:ascii="Bookman Old Style" w:hAnsi="Bookman Old Style"/>
          <w:i/>
          <w:sz w:val="24"/>
          <w:szCs w:val="24"/>
        </w:rPr>
        <w:t>integrated power utility engaged in all aspect of electricity supply from generation to billing. There are two private sector player</w:t>
      </w:r>
      <w:r w:rsidR="001016CA" w:rsidRPr="001016CA">
        <w:rPr>
          <w:rFonts w:ascii="Bookman Old Style" w:hAnsi="Bookman Old Style"/>
          <w:i/>
          <w:sz w:val="24"/>
          <w:szCs w:val="24"/>
        </w:rPr>
        <w:t>s, on</w:t>
      </w:r>
      <w:r w:rsidRPr="001016CA">
        <w:rPr>
          <w:rFonts w:ascii="Bookman Old Style" w:hAnsi="Bookman Old Style"/>
          <w:i/>
          <w:sz w:val="24"/>
          <w:szCs w:val="24"/>
        </w:rPr>
        <w:t>e at the generation level, and the other at transmis</w:t>
      </w:r>
      <w:r w:rsidR="001016CA" w:rsidRPr="001016CA">
        <w:rPr>
          <w:rFonts w:ascii="Bookman Old Style" w:hAnsi="Bookman Old Style"/>
          <w:i/>
          <w:sz w:val="24"/>
          <w:szCs w:val="24"/>
        </w:rPr>
        <w:t>sion. The latter provides 700 MV</w:t>
      </w:r>
      <w:r w:rsidRPr="001016CA">
        <w:rPr>
          <w:rFonts w:ascii="Bookman Old Style" w:hAnsi="Bookman Old Style"/>
          <w:i/>
          <w:sz w:val="24"/>
          <w:szCs w:val="24"/>
        </w:rPr>
        <w:t xml:space="preserve"> of contracted capacity to the mining operations. Any needs above this level, and all distribution to mining towns are done by ZESCO. A structure reform process was commenced in the mid –</w:t>
      </w:r>
      <w:r w:rsidR="001016CA" w:rsidRPr="001016CA">
        <w:rPr>
          <w:rFonts w:ascii="Bookman Old Style" w:hAnsi="Bookman Old Style"/>
          <w:i/>
          <w:sz w:val="24"/>
          <w:szCs w:val="24"/>
        </w:rPr>
        <w:t xml:space="preserve"> 1990’s</w:t>
      </w:r>
      <w:r w:rsidR="005346ED">
        <w:rPr>
          <w:rFonts w:ascii="Bookman Old Style" w:hAnsi="Bookman Old Style"/>
          <w:i/>
          <w:sz w:val="24"/>
          <w:szCs w:val="24"/>
        </w:rPr>
        <w:t>,</w:t>
      </w:r>
      <w:r w:rsidR="001016CA" w:rsidRPr="001016CA">
        <w:rPr>
          <w:rFonts w:ascii="Bookman Old Style" w:hAnsi="Bookman Old Style"/>
          <w:i/>
          <w:sz w:val="24"/>
          <w:szCs w:val="24"/>
        </w:rPr>
        <w:t xml:space="preserve"> but this has since stall</w:t>
      </w:r>
      <w:r w:rsidRPr="001016CA">
        <w:rPr>
          <w:rFonts w:ascii="Bookman Old Style" w:hAnsi="Bookman Old Style"/>
          <w:i/>
          <w:sz w:val="24"/>
          <w:szCs w:val="24"/>
        </w:rPr>
        <w:t xml:space="preserve">ed. However, the latest initiative by ZESCO to convert domestic customers to pre-paid metering, and to use third party vendors could be the beginning of </w:t>
      </w:r>
      <w:r w:rsidR="001016CA" w:rsidRPr="001016CA">
        <w:rPr>
          <w:rFonts w:ascii="Bookman Old Style" w:hAnsi="Bookman Old Style"/>
          <w:i/>
          <w:sz w:val="24"/>
          <w:szCs w:val="24"/>
        </w:rPr>
        <w:t xml:space="preserve">far </w:t>
      </w:r>
      <w:r w:rsidRPr="001016CA">
        <w:rPr>
          <w:rFonts w:ascii="Bookman Old Style" w:hAnsi="Bookman Old Style"/>
          <w:i/>
          <w:sz w:val="24"/>
          <w:szCs w:val="24"/>
        </w:rPr>
        <w:t xml:space="preserve">reaching sectoral reforms.  </w:t>
      </w:r>
    </w:p>
    <w:p w:rsidR="0041236F" w:rsidRPr="001016CA" w:rsidRDefault="0041236F" w:rsidP="001016CA">
      <w:pPr>
        <w:spacing w:line="240" w:lineRule="auto"/>
        <w:jc w:val="both"/>
        <w:rPr>
          <w:rFonts w:ascii="Bookman Old Style" w:hAnsi="Bookman Old Style"/>
          <w:i/>
          <w:sz w:val="24"/>
          <w:szCs w:val="24"/>
        </w:rPr>
      </w:pPr>
    </w:p>
    <w:p w:rsidR="0041236F" w:rsidRPr="001016CA" w:rsidRDefault="0041236F" w:rsidP="001016CA">
      <w:pPr>
        <w:spacing w:line="240" w:lineRule="auto"/>
        <w:jc w:val="both"/>
        <w:rPr>
          <w:rFonts w:ascii="Bookman Old Style" w:hAnsi="Bookman Old Style"/>
          <w:i/>
          <w:sz w:val="24"/>
          <w:szCs w:val="24"/>
        </w:rPr>
      </w:pPr>
      <w:r w:rsidRPr="001016CA">
        <w:rPr>
          <w:rFonts w:ascii="Bookman Old Style" w:hAnsi="Bookman Old Style"/>
          <w:i/>
          <w:sz w:val="24"/>
          <w:szCs w:val="24"/>
        </w:rPr>
        <w:t>Electricity tariffs are set by ZESCO</w:t>
      </w:r>
      <w:r w:rsidR="005616DD">
        <w:rPr>
          <w:rFonts w:ascii="Bookman Old Style" w:hAnsi="Bookman Old Style"/>
          <w:i/>
          <w:sz w:val="24"/>
          <w:szCs w:val="24"/>
        </w:rPr>
        <w:t>,</w:t>
      </w:r>
      <w:r w:rsidRPr="001016CA">
        <w:rPr>
          <w:rFonts w:ascii="Bookman Old Style" w:hAnsi="Bookman Old Style"/>
          <w:i/>
          <w:sz w:val="24"/>
          <w:szCs w:val="24"/>
        </w:rPr>
        <w:t xml:space="preserve"> but are subject to approval by the energy regulator, the Energy Regulations Board, </w:t>
      </w:r>
      <w:r w:rsidR="001016CA" w:rsidRPr="001016CA">
        <w:rPr>
          <w:rFonts w:ascii="Bookman Old Style" w:hAnsi="Bookman Old Style"/>
          <w:i/>
          <w:sz w:val="24"/>
          <w:szCs w:val="24"/>
        </w:rPr>
        <w:t>(</w:t>
      </w:r>
      <w:r w:rsidRPr="001016CA">
        <w:rPr>
          <w:rFonts w:ascii="Bookman Old Style" w:hAnsi="Bookman Old Style"/>
          <w:i/>
          <w:sz w:val="24"/>
          <w:szCs w:val="24"/>
        </w:rPr>
        <w:t>ERB</w:t>
      </w:r>
      <w:r w:rsidR="001016CA" w:rsidRPr="001016CA">
        <w:rPr>
          <w:rFonts w:ascii="Bookman Old Style" w:hAnsi="Bookman Old Style"/>
          <w:i/>
          <w:sz w:val="24"/>
          <w:szCs w:val="24"/>
        </w:rPr>
        <w:t>)</w:t>
      </w:r>
      <w:r w:rsidRPr="001016CA">
        <w:rPr>
          <w:rFonts w:ascii="Bookman Old Style" w:hAnsi="Bookman Old Style"/>
          <w:i/>
          <w:sz w:val="24"/>
          <w:szCs w:val="24"/>
        </w:rPr>
        <w:t xml:space="preserve">. However, some flexibility is allowed for large loads, were the supply is then the subject of a power supply agreement, </w:t>
      </w:r>
      <w:r w:rsidR="005616DD">
        <w:rPr>
          <w:rFonts w:ascii="Bookman Old Style" w:hAnsi="Bookman Old Style"/>
          <w:i/>
          <w:sz w:val="24"/>
          <w:szCs w:val="24"/>
        </w:rPr>
        <w:t>(</w:t>
      </w:r>
      <w:r w:rsidRPr="001016CA">
        <w:rPr>
          <w:rFonts w:ascii="Bookman Old Style" w:hAnsi="Bookman Old Style"/>
          <w:i/>
          <w:sz w:val="24"/>
          <w:szCs w:val="24"/>
        </w:rPr>
        <w:t>PSA</w:t>
      </w:r>
      <w:r w:rsidR="005616DD">
        <w:rPr>
          <w:rFonts w:ascii="Bookman Old Style" w:hAnsi="Bookman Old Style"/>
          <w:i/>
          <w:sz w:val="24"/>
          <w:szCs w:val="24"/>
        </w:rPr>
        <w:t>)</w:t>
      </w:r>
      <w:r w:rsidRPr="001016CA">
        <w:rPr>
          <w:rFonts w:ascii="Bookman Old Style" w:hAnsi="Bookman Old Style"/>
          <w:i/>
          <w:sz w:val="24"/>
          <w:szCs w:val="24"/>
        </w:rPr>
        <w:t>. Regulatory review is required, but the key driver is agreement between the parties. Equinox has entered into a PSA with ZESCO for the mining load</w:t>
      </w:r>
      <w:r w:rsidR="002A3FB1" w:rsidRPr="001016CA">
        <w:rPr>
          <w:rFonts w:ascii="Bookman Old Style" w:hAnsi="Bookman Old Style"/>
          <w:i/>
          <w:sz w:val="24"/>
          <w:szCs w:val="24"/>
        </w:rPr>
        <w:t xml:space="preserve"> estimated at 90 MW supply to the non__ mining facilities was left out of the PSA so as not to complicate the discussions. </w:t>
      </w:r>
    </w:p>
    <w:p w:rsidR="002A3FB1" w:rsidRPr="001016CA" w:rsidRDefault="002A3FB1" w:rsidP="001016CA">
      <w:pPr>
        <w:spacing w:line="240" w:lineRule="auto"/>
        <w:jc w:val="both"/>
        <w:rPr>
          <w:rFonts w:ascii="Bookman Old Style" w:hAnsi="Bookman Old Style"/>
          <w:i/>
          <w:sz w:val="24"/>
          <w:szCs w:val="24"/>
        </w:rPr>
      </w:pPr>
    </w:p>
    <w:p w:rsidR="00DC3799" w:rsidRPr="001016CA" w:rsidRDefault="002A3FB1" w:rsidP="001016CA">
      <w:pPr>
        <w:spacing w:line="240" w:lineRule="auto"/>
        <w:jc w:val="both"/>
        <w:rPr>
          <w:rFonts w:ascii="Bookman Old Style" w:hAnsi="Bookman Old Style"/>
          <w:i/>
          <w:sz w:val="24"/>
          <w:szCs w:val="24"/>
        </w:rPr>
      </w:pPr>
      <w:r w:rsidRPr="001016CA">
        <w:rPr>
          <w:rFonts w:ascii="Bookman Old Style" w:hAnsi="Bookman Old Style"/>
          <w:i/>
          <w:sz w:val="24"/>
          <w:szCs w:val="24"/>
        </w:rPr>
        <w:t>Whereas bulk supply tariffs may be negotiable, domestic tariff are fixed across the whole country. Therefore</w:t>
      </w:r>
      <w:r w:rsidR="005616DD">
        <w:rPr>
          <w:rFonts w:ascii="Bookman Old Style" w:hAnsi="Bookman Old Style"/>
          <w:i/>
          <w:sz w:val="24"/>
          <w:szCs w:val="24"/>
        </w:rPr>
        <w:t>,</w:t>
      </w:r>
      <w:r w:rsidRPr="001016CA">
        <w:rPr>
          <w:rFonts w:ascii="Bookman Old Style" w:hAnsi="Bookman Old Style"/>
          <w:i/>
          <w:sz w:val="24"/>
          <w:szCs w:val="24"/>
        </w:rPr>
        <w:t xml:space="preserve"> ENFIN will have to sale purchase power at the fixed domestic price. At state bulk prices, the project would be faced with a deficit in</w:t>
      </w:r>
      <w:r w:rsidR="00DC3799" w:rsidRPr="001016CA">
        <w:rPr>
          <w:rFonts w:ascii="Bookman Old Style" w:hAnsi="Bookman Old Style"/>
          <w:i/>
          <w:sz w:val="24"/>
          <w:szCs w:val="24"/>
        </w:rPr>
        <w:t xml:space="preserve"> revenue requirements to meet operational and future investment needs. A secondary objective to the business plan is therefore to facilitate discussions as to the appropriate bulk purchase tariff subsidy, and, or</w:t>
      </w:r>
      <w:r w:rsidR="001016CA" w:rsidRPr="001016CA">
        <w:rPr>
          <w:rFonts w:ascii="Bookman Old Style" w:hAnsi="Bookman Old Style"/>
          <w:i/>
          <w:sz w:val="24"/>
          <w:szCs w:val="24"/>
        </w:rPr>
        <w:t xml:space="preserve"> a maintenance to supplement sal</w:t>
      </w:r>
      <w:r w:rsidR="00DC3799" w:rsidRPr="001016CA">
        <w:rPr>
          <w:rFonts w:ascii="Bookman Old Style" w:hAnsi="Bookman Old Style"/>
          <w:i/>
          <w:sz w:val="24"/>
          <w:szCs w:val="24"/>
        </w:rPr>
        <w:t xml:space="preserve">es revenue. </w:t>
      </w:r>
    </w:p>
    <w:p w:rsidR="00DC3799" w:rsidRDefault="00DC3799" w:rsidP="00D702F3">
      <w:pPr>
        <w:spacing w:line="360" w:lineRule="auto"/>
        <w:jc w:val="both"/>
        <w:rPr>
          <w:rFonts w:ascii="Bookman Old Style" w:hAnsi="Bookman Old Style"/>
          <w:sz w:val="24"/>
          <w:szCs w:val="24"/>
        </w:rPr>
      </w:pPr>
    </w:p>
    <w:p w:rsidR="001C2B05" w:rsidRDefault="00DC3799" w:rsidP="00D702F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However, in response to the position taken by the respondent above, the applicant contends that </w:t>
      </w:r>
      <w:r w:rsidR="004218D0">
        <w:rPr>
          <w:rFonts w:ascii="Bookman Old Style" w:hAnsi="Bookman Old Style"/>
          <w:sz w:val="24"/>
          <w:szCs w:val="24"/>
        </w:rPr>
        <w:t xml:space="preserve">the business plan clearly showed that it would not be profitable to charge the existing ZESCO </w:t>
      </w:r>
      <w:r w:rsidR="001016CA">
        <w:rPr>
          <w:rFonts w:ascii="Bookman Old Style" w:hAnsi="Bookman Old Style"/>
          <w:sz w:val="24"/>
          <w:szCs w:val="24"/>
        </w:rPr>
        <w:t xml:space="preserve">domestic </w:t>
      </w:r>
      <w:r w:rsidR="004218D0">
        <w:rPr>
          <w:rFonts w:ascii="Bookman Old Style" w:hAnsi="Bookman Old Style"/>
          <w:sz w:val="24"/>
          <w:szCs w:val="24"/>
        </w:rPr>
        <w:t>tariff, and therefore the applicant settled for a</w:t>
      </w:r>
      <w:r w:rsidR="00E75077">
        <w:rPr>
          <w:rFonts w:ascii="Bookman Old Style" w:hAnsi="Bookman Old Style"/>
          <w:sz w:val="24"/>
          <w:szCs w:val="24"/>
        </w:rPr>
        <w:t xml:space="preserve"> </w:t>
      </w:r>
      <w:r w:rsidR="001016CA">
        <w:rPr>
          <w:rFonts w:ascii="Bookman Old Style" w:hAnsi="Bookman Old Style"/>
          <w:sz w:val="24"/>
          <w:szCs w:val="24"/>
        </w:rPr>
        <w:t>maintenance f</w:t>
      </w:r>
      <w:r w:rsidR="004218D0">
        <w:rPr>
          <w:rFonts w:ascii="Bookman Old Style" w:hAnsi="Bookman Old Style"/>
          <w:sz w:val="24"/>
          <w:szCs w:val="24"/>
        </w:rPr>
        <w:t xml:space="preserve">ee by LMC as the most favourable tariff pricing scenario. </w:t>
      </w:r>
      <w:r w:rsidR="001C2B05">
        <w:rPr>
          <w:rFonts w:ascii="Bookman Old Style" w:hAnsi="Bookman Old Style"/>
          <w:sz w:val="24"/>
          <w:szCs w:val="24"/>
        </w:rPr>
        <w:t xml:space="preserve">It is therefore instructive to refer to the </w:t>
      </w:r>
      <w:r w:rsidR="001C2B05" w:rsidRPr="001C2B05">
        <w:rPr>
          <w:rFonts w:ascii="Bookman Old Style" w:hAnsi="Bookman Old Style"/>
          <w:i/>
          <w:sz w:val="24"/>
          <w:szCs w:val="24"/>
        </w:rPr>
        <w:t>“pricing scenarios”</w:t>
      </w:r>
      <w:r w:rsidR="001C2B05">
        <w:rPr>
          <w:rFonts w:ascii="Bookman Old Style" w:hAnsi="Bookman Old Style"/>
          <w:sz w:val="24"/>
          <w:szCs w:val="24"/>
        </w:rPr>
        <w:t xml:space="preserve"> referred to above. In 4</w:t>
      </w:r>
      <w:r w:rsidR="001016CA">
        <w:rPr>
          <w:rFonts w:ascii="Bookman Old Style" w:hAnsi="Bookman Old Style"/>
          <w:sz w:val="24"/>
          <w:szCs w:val="24"/>
        </w:rPr>
        <w:t>.</w:t>
      </w:r>
      <w:r w:rsidR="001C2B05">
        <w:rPr>
          <w:rFonts w:ascii="Bookman Old Style" w:hAnsi="Bookman Old Style"/>
          <w:sz w:val="24"/>
          <w:szCs w:val="24"/>
        </w:rPr>
        <w:t>2.1</w:t>
      </w:r>
      <w:r w:rsidR="001016CA">
        <w:rPr>
          <w:rFonts w:ascii="Bookman Old Style" w:hAnsi="Bookman Old Style"/>
          <w:sz w:val="24"/>
          <w:szCs w:val="24"/>
        </w:rPr>
        <w:t>.</w:t>
      </w:r>
      <w:r w:rsidR="001C2B05">
        <w:rPr>
          <w:rFonts w:ascii="Bookman Old Style" w:hAnsi="Bookman Old Style"/>
          <w:sz w:val="24"/>
          <w:szCs w:val="24"/>
        </w:rPr>
        <w:t xml:space="preserve"> of the business plan styled as </w:t>
      </w:r>
      <w:r w:rsidR="001C2B05" w:rsidRPr="001C2B05">
        <w:rPr>
          <w:rFonts w:ascii="Bookman Old Style" w:hAnsi="Bookman Old Style"/>
          <w:i/>
          <w:sz w:val="24"/>
          <w:szCs w:val="24"/>
        </w:rPr>
        <w:t>“pricing scenarios”</w:t>
      </w:r>
      <w:r w:rsidR="001C2B05">
        <w:rPr>
          <w:rFonts w:ascii="Bookman Old Style" w:hAnsi="Bookman Old Style"/>
          <w:sz w:val="24"/>
          <w:szCs w:val="24"/>
        </w:rPr>
        <w:t xml:space="preserve"> at page 9 of the business </w:t>
      </w:r>
      <w:r w:rsidR="001016CA">
        <w:rPr>
          <w:rFonts w:ascii="Bookman Old Style" w:hAnsi="Bookman Old Style"/>
          <w:sz w:val="24"/>
          <w:szCs w:val="24"/>
        </w:rPr>
        <w:t>plan, the following observations were</w:t>
      </w:r>
      <w:r w:rsidR="001C2B05">
        <w:rPr>
          <w:rFonts w:ascii="Bookman Old Style" w:hAnsi="Bookman Old Style"/>
          <w:sz w:val="24"/>
          <w:szCs w:val="24"/>
        </w:rPr>
        <w:t xml:space="preserve"> made”</w:t>
      </w:r>
      <w:r w:rsidR="008D3AD7">
        <w:rPr>
          <w:rFonts w:ascii="Bookman Old Style" w:hAnsi="Bookman Old Style"/>
          <w:sz w:val="24"/>
          <w:szCs w:val="24"/>
        </w:rPr>
        <w:t>:</w:t>
      </w:r>
    </w:p>
    <w:p w:rsidR="001C2B05" w:rsidRPr="008D3AD7" w:rsidRDefault="001C2B05" w:rsidP="008D3AD7">
      <w:pPr>
        <w:spacing w:line="240" w:lineRule="auto"/>
        <w:jc w:val="both"/>
        <w:rPr>
          <w:rFonts w:ascii="Bookman Old Style" w:hAnsi="Bookman Old Style"/>
          <w:i/>
          <w:sz w:val="24"/>
          <w:szCs w:val="24"/>
        </w:rPr>
      </w:pPr>
      <w:r w:rsidRPr="008D3AD7">
        <w:rPr>
          <w:rFonts w:ascii="Bookman Old Style" w:hAnsi="Bookman Old Style"/>
          <w:i/>
          <w:sz w:val="24"/>
          <w:szCs w:val="24"/>
        </w:rPr>
        <w:t xml:space="preserve">“The key drivers of the repayment ability are the price at which the project purchases electricity from ZESCO, the performance parameters mentioned above, and the price at </w:t>
      </w:r>
      <w:r w:rsidR="001016CA" w:rsidRPr="008D3AD7">
        <w:rPr>
          <w:rFonts w:ascii="Bookman Old Style" w:hAnsi="Bookman Old Style"/>
          <w:i/>
          <w:sz w:val="24"/>
          <w:szCs w:val="24"/>
        </w:rPr>
        <w:t>which the electricity is sold to</w:t>
      </w:r>
      <w:r w:rsidRPr="008D3AD7">
        <w:rPr>
          <w:rFonts w:ascii="Bookman Old Style" w:hAnsi="Bookman Old Style"/>
          <w:i/>
          <w:sz w:val="24"/>
          <w:szCs w:val="24"/>
        </w:rPr>
        <w:t xml:space="preserve"> consumers.” </w:t>
      </w:r>
    </w:p>
    <w:p w:rsidR="001C2B05" w:rsidRDefault="001C2B05" w:rsidP="00D702F3">
      <w:pPr>
        <w:spacing w:line="360" w:lineRule="auto"/>
        <w:jc w:val="both"/>
        <w:rPr>
          <w:rFonts w:ascii="Bookman Old Style" w:hAnsi="Bookman Old Style"/>
          <w:sz w:val="24"/>
          <w:szCs w:val="24"/>
        </w:rPr>
      </w:pPr>
      <w:r>
        <w:rPr>
          <w:rFonts w:ascii="Bookman Old Style" w:hAnsi="Bookman Old Style"/>
          <w:sz w:val="24"/>
          <w:szCs w:val="24"/>
        </w:rPr>
        <w:t>The business plan then goes on to tabulate the following scenarios:</w:t>
      </w:r>
    </w:p>
    <w:p w:rsidR="001C2B05" w:rsidRPr="001C2B05" w:rsidRDefault="001C2B05" w:rsidP="00D702F3">
      <w:pPr>
        <w:spacing w:line="360" w:lineRule="auto"/>
        <w:jc w:val="both"/>
        <w:rPr>
          <w:rFonts w:ascii="Bookman Old Style" w:hAnsi="Bookman Old Style"/>
          <w:b/>
          <w:sz w:val="24"/>
          <w:szCs w:val="24"/>
        </w:rPr>
      </w:pPr>
      <w:r w:rsidRPr="001C2B05">
        <w:rPr>
          <w:rFonts w:ascii="Bookman Old Style" w:hAnsi="Bookman Old Style"/>
          <w:b/>
          <w:sz w:val="24"/>
          <w:szCs w:val="24"/>
        </w:rPr>
        <w:t>“Scenario 1 – Exsting ZESCO tariffs.”</w:t>
      </w:r>
    </w:p>
    <w:p w:rsidR="001C2B05" w:rsidRPr="008D3AD7" w:rsidRDefault="008D3AD7" w:rsidP="008D3AD7">
      <w:pPr>
        <w:spacing w:line="240" w:lineRule="auto"/>
        <w:jc w:val="both"/>
        <w:rPr>
          <w:rFonts w:ascii="Bookman Old Style" w:hAnsi="Bookman Old Style"/>
          <w:i/>
          <w:sz w:val="24"/>
          <w:szCs w:val="24"/>
        </w:rPr>
      </w:pPr>
      <w:r w:rsidRPr="008D3AD7">
        <w:rPr>
          <w:rFonts w:ascii="Bookman Old Style" w:hAnsi="Bookman Old Style"/>
          <w:i/>
          <w:sz w:val="24"/>
          <w:szCs w:val="24"/>
        </w:rPr>
        <w:t>“</w:t>
      </w:r>
      <w:r w:rsidR="001C2B05" w:rsidRPr="008D3AD7">
        <w:rPr>
          <w:rFonts w:ascii="Bookman Old Style" w:hAnsi="Bookman Old Style"/>
          <w:i/>
          <w:sz w:val="24"/>
          <w:szCs w:val="24"/>
        </w:rPr>
        <w:t>The investment plan suggests that the project would be rated as MD3 facility under the current ZESCO retail structure. This translates int</w:t>
      </w:r>
      <w:r w:rsidR="001016CA" w:rsidRPr="008D3AD7">
        <w:rPr>
          <w:rFonts w:ascii="Bookman Old Style" w:hAnsi="Bookman Old Style"/>
          <w:i/>
          <w:sz w:val="24"/>
          <w:szCs w:val="24"/>
        </w:rPr>
        <w:t>o an average purchase price of Z</w:t>
      </w:r>
      <w:r w:rsidR="001C2B05" w:rsidRPr="008D3AD7">
        <w:rPr>
          <w:rFonts w:ascii="Bookman Old Style" w:hAnsi="Bookman Old Style"/>
          <w:i/>
          <w:sz w:val="24"/>
          <w:szCs w:val="24"/>
        </w:rPr>
        <w:t xml:space="preserve"> MK 130. 12 per kwh over the 20 years. The total average sales tariff</w:t>
      </w:r>
      <w:r w:rsidR="001016CA" w:rsidRPr="008D3AD7">
        <w:rPr>
          <w:rFonts w:ascii="Bookman Old Style" w:hAnsi="Bookman Old Style"/>
          <w:i/>
          <w:sz w:val="24"/>
          <w:szCs w:val="24"/>
        </w:rPr>
        <w:t xml:space="preserve"> works over the same period is Z</w:t>
      </w:r>
      <w:r w:rsidR="001C2B05" w:rsidRPr="008D3AD7">
        <w:rPr>
          <w:rFonts w:ascii="Bookman Old Style" w:hAnsi="Bookman Old Style"/>
          <w:i/>
          <w:sz w:val="24"/>
          <w:szCs w:val="24"/>
        </w:rPr>
        <w:t xml:space="preserve"> MK 177.89 per kwh. Operating at </w:t>
      </w:r>
      <w:r w:rsidR="001016CA" w:rsidRPr="008D3AD7">
        <w:rPr>
          <w:rFonts w:ascii="Bookman Old Style" w:hAnsi="Bookman Old Style"/>
          <w:i/>
          <w:sz w:val="24"/>
          <w:szCs w:val="24"/>
        </w:rPr>
        <w:t>these prices is untenable as NWE</w:t>
      </w:r>
      <w:r w:rsidR="001C2B05" w:rsidRPr="008D3AD7">
        <w:rPr>
          <w:rFonts w:ascii="Bookman Old Style" w:hAnsi="Bookman Old Style"/>
          <w:i/>
          <w:sz w:val="24"/>
          <w:szCs w:val="24"/>
        </w:rPr>
        <w:t>C debt service requirements over the first ten years are themselves at ZMK 177.17 per kwh.”</w:t>
      </w:r>
    </w:p>
    <w:p w:rsidR="006E785C" w:rsidRDefault="006E785C" w:rsidP="00D702F3">
      <w:pPr>
        <w:spacing w:line="360" w:lineRule="auto"/>
        <w:jc w:val="both"/>
        <w:rPr>
          <w:rFonts w:ascii="Bookman Old Style" w:hAnsi="Bookman Old Style"/>
          <w:sz w:val="24"/>
          <w:szCs w:val="24"/>
        </w:rPr>
      </w:pPr>
    </w:p>
    <w:p w:rsidR="006E785C" w:rsidRPr="008D3AD7" w:rsidRDefault="006E785C" w:rsidP="00D702F3">
      <w:pPr>
        <w:spacing w:line="360" w:lineRule="auto"/>
        <w:jc w:val="both"/>
        <w:rPr>
          <w:rFonts w:ascii="Bookman Old Style" w:hAnsi="Bookman Old Style"/>
          <w:b/>
          <w:sz w:val="24"/>
          <w:szCs w:val="24"/>
        </w:rPr>
      </w:pPr>
      <w:r w:rsidRPr="008D3AD7">
        <w:rPr>
          <w:rFonts w:ascii="Bookman Old Style" w:hAnsi="Bookman Old Style"/>
          <w:b/>
          <w:sz w:val="24"/>
          <w:szCs w:val="24"/>
        </w:rPr>
        <w:t>“Scen</w:t>
      </w:r>
      <w:r w:rsidR="001016CA" w:rsidRPr="008D3AD7">
        <w:rPr>
          <w:rFonts w:ascii="Bookman Old Style" w:hAnsi="Bookman Old Style"/>
          <w:b/>
          <w:sz w:val="24"/>
          <w:szCs w:val="24"/>
        </w:rPr>
        <w:t>ario 2 – Fu</w:t>
      </w:r>
      <w:r w:rsidRPr="008D3AD7">
        <w:rPr>
          <w:rFonts w:ascii="Bookman Old Style" w:hAnsi="Bookman Old Style"/>
          <w:b/>
          <w:sz w:val="24"/>
          <w:szCs w:val="24"/>
        </w:rPr>
        <w:t>ll cost recovery”</w:t>
      </w:r>
    </w:p>
    <w:p w:rsidR="00C37DDD" w:rsidRPr="008D3AD7" w:rsidRDefault="008D3AD7" w:rsidP="008D3AD7">
      <w:pPr>
        <w:spacing w:line="240" w:lineRule="auto"/>
        <w:jc w:val="both"/>
        <w:rPr>
          <w:rFonts w:ascii="Bookman Old Style" w:hAnsi="Bookman Old Style"/>
          <w:i/>
          <w:sz w:val="24"/>
          <w:szCs w:val="24"/>
        </w:rPr>
      </w:pPr>
      <w:r w:rsidRPr="008D3AD7">
        <w:rPr>
          <w:rFonts w:ascii="Bookman Old Style" w:hAnsi="Bookman Old Style"/>
          <w:i/>
          <w:sz w:val="24"/>
          <w:szCs w:val="24"/>
        </w:rPr>
        <w:t>“</w:t>
      </w:r>
      <w:r w:rsidR="006E785C" w:rsidRPr="008D3AD7">
        <w:rPr>
          <w:rFonts w:ascii="Bookman Old Style" w:hAnsi="Bookman Old Style"/>
          <w:i/>
          <w:sz w:val="24"/>
          <w:szCs w:val="24"/>
        </w:rPr>
        <w:t>A calculation has been ma</w:t>
      </w:r>
      <w:r w:rsidR="001016CA" w:rsidRPr="008D3AD7">
        <w:rPr>
          <w:rFonts w:ascii="Bookman Old Style" w:hAnsi="Bookman Old Style"/>
          <w:i/>
          <w:sz w:val="24"/>
          <w:szCs w:val="24"/>
        </w:rPr>
        <w:t>de (ref: maintenance fee spread</w:t>
      </w:r>
      <w:r w:rsidR="006E785C" w:rsidRPr="008D3AD7">
        <w:rPr>
          <w:rFonts w:ascii="Bookman Old Style" w:hAnsi="Bookman Old Style"/>
          <w:i/>
          <w:sz w:val="24"/>
          <w:szCs w:val="24"/>
        </w:rPr>
        <w:t>sheet) of the tariff that wi</w:t>
      </w:r>
      <w:r w:rsidR="008A747A" w:rsidRPr="008D3AD7">
        <w:rPr>
          <w:rFonts w:ascii="Bookman Old Style" w:hAnsi="Bookman Old Style"/>
          <w:i/>
          <w:sz w:val="24"/>
          <w:szCs w:val="24"/>
        </w:rPr>
        <w:t>l</w:t>
      </w:r>
      <w:r w:rsidR="006E785C" w:rsidRPr="008D3AD7">
        <w:rPr>
          <w:rFonts w:ascii="Bookman Old Style" w:hAnsi="Bookman Old Style"/>
          <w:i/>
          <w:sz w:val="24"/>
          <w:szCs w:val="24"/>
        </w:rPr>
        <w:t>l be necessary to recover the full incremental cost of the project, and meet the investment criterion set by the investors. This price would be ZMK 379</w:t>
      </w:r>
      <w:r w:rsidR="008A747A" w:rsidRPr="008D3AD7">
        <w:rPr>
          <w:rFonts w:ascii="Bookman Old Style" w:hAnsi="Bookman Old Style"/>
          <w:i/>
          <w:sz w:val="24"/>
          <w:szCs w:val="24"/>
        </w:rPr>
        <w:t>-13 per kwh on average. In an environment where domestic tariffs are differentiated, this would have been the price paid by the consumers directly. Currently</w:t>
      </w:r>
      <w:r w:rsidR="001016CA" w:rsidRPr="008D3AD7">
        <w:rPr>
          <w:rFonts w:ascii="Bookman Old Style" w:hAnsi="Bookman Old Style"/>
          <w:i/>
          <w:sz w:val="24"/>
          <w:szCs w:val="24"/>
        </w:rPr>
        <w:t>,</w:t>
      </w:r>
      <w:r w:rsidR="008A747A" w:rsidRPr="008D3AD7">
        <w:rPr>
          <w:rFonts w:ascii="Bookman Old Style" w:hAnsi="Bookman Old Style"/>
          <w:i/>
          <w:sz w:val="24"/>
          <w:szCs w:val="24"/>
        </w:rPr>
        <w:t xml:space="preserve"> End User Tariffs are regulated at the ZESCO price so until ZESCO tariff are based on full cost reflectivity this tariff level will not be attainable.</w:t>
      </w:r>
      <w:r w:rsidR="001016CA" w:rsidRPr="008D3AD7">
        <w:rPr>
          <w:rFonts w:ascii="Bookman Old Style" w:hAnsi="Bookman Old Style"/>
          <w:i/>
          <w:sz w:val="24"/>
          <w:szCs w:val="24"/>
        </w:rPr>
        <w:t>”</w:t>
      </w:r>
      <w:r w:rsidR="008A747A" w:rsidRPr="008D3AD7">
        <w:rPr>
          <w:rFonts w:ascii="Bookman Old Style" w:hAnsi="Bookman Old Style"/>
          <w:i/>
          <w:sz w:val="24"/>
          <w:szCs w:val="24"/>
        </w:rPr>
        <w:t xml:space="preserve"> </w:t>
      </w:r>
    </w:p>
    <w:p w:rsidR="008D3AD7" w:rsidRDefault="008D3AD7" w:rsidP="00D702F3">
      <w:pPr>
        <w:spacing w:line="360" w:lineRule="auto"/>
        <w:jc w:val="both"/>
        <w:rPr>
          <w:rFonts w:ascii="Bookman Old Style" w:hAnsi="Bookman Old Style"/>
          <w:sz w:val="24"/>
          <w:szCs w:val="24"/>
        </w:rPr>
      </w:pPr>
    </w:p>
    <w:p w:rsidR="00C37DDD" w:rsidRPr="001016CA" w:rsidRDefault="00C37DDD" w:rsidP="00D702F3">
      <w:pPr>
        <w:spacing w:line="360" w:lineRule="auto"/>
        <w:jc w:val="both"/>
        <w:rPr>
          <w:rFonts w:ascii="Bookman Old Style" w:hAnsi="Bookman Old Style"/>
          <w:b/>
          <w:sz w:val="24"/>
          <w:szCs w:val="24"/>
        </w:rPr>
      </w:pPr>
      <w:r w:rsidRPr="001016CA">
        <w:rPr>
          <w:rFonts w:ascii="Bookman Old Style" w:hAnsi="Bookman Old Style"/>
          <w:b/>
          <w:sz w:val="24"/>
          <w:szCs w:val="24"/>
        </w:rPr>
        <w:t>Scenario 3 – Maintenance Fee</w:t>
      </w:r>
    </w:p>
    <w:p w:rsidR="00BF0641" w:rsidRPr="008D3AD7" w:rsidRDefault="001016CA" w:rsidP="008D3AD7">
      <w:pPr>
        <w:spacing w:line="240" w:lineRule="auto"/>
        <w:jc w:val="both"/>
        <w:rPr>
          <w:rFonts w:ascii="Bookman Old Style" w:hAnsi="Bookman Old Style"/>
          <w:i/>
          <w:sz w:val="24"/>
          <w:szCs w:val="24"/>
        </w:rPr>
      </w:pPr>
      <w:r w:rsidRPr="008D3AD7">
        <w:rPr>
          <w:rFonts w:ascii="Bookman Old Style" w:hAnsi="Bookman Old Style"/>
          <w:i/>
          <w:sz w:val="24"/>
          <w:szCs w:val="24"/>
        </w:rPr>
        <w:t>“</w:t>
      </w:r>
      <w:r w:rsidR="00C37DDD" w:rsidRPr="008D3AD7">
        <w:rPr>
          <w:rFonts w:ascii="Bookman Old Style" w:hAnsi="Bookman Old Style"/>
          <w:i/>
          <w:sz w:val="24"/>
          <w:szCs w:val="24"/>
        </w:rPr>
        <w:t>A maintenance fee is proposed that will enable the project bridge the gap bet</w:t>
      </w:r>
      <w:r w:rsidRPr="008D3AD7">
        <w:rPr>
          <w:rFonts w:ascii="Bookman Old Style" w:hAnsi="Bookman Old Style"/>
          <w:i/>
          <w:sz w:val="24"/>
          <w:szCs w:val="24"/>
        </w:rPr>
        <w:t>ween the non-cost reflective EU</w:t>
      </w:r>
      <w:r w:rsidR="00C37DDD" w:rsidRPr="008D3AD7">
        <w:rPr>
          <w:rFonts w:ascii="Bookman Old Style" w:hAnsi="Bookman Old Style"/>
          <w:i/>
          <w:sz w:val="24"/>
          <w:szCs w:val="24"/>
        </w:rPr>
        <w:t xml:space="preserve">Ts, and the purchase price. The fee is structured to automatically adjust to the level of tariffs (EUT and BST) and sales </w:t>
      </w:r>
      <w:r w:rsidR="00C37DDD" w:rsidRPr="008D3AD7">
        <w:rPr>
          <w:rFonts w:ascii="Bookman Old Style" w:hAnsi="Bookman Old Style"/>
          <w:i/>
          <w:sz w:val="24"/>
          <w:szCs w:val="24"/>
        </w:rPr>
        <w:lastRenderedPageBreak/>
        <w:t>volumes of the project. Th</w:t>
      </w:r>
      <w:r w:rsidRPr="008D3AD7">
        <w:rPr>
          <w:rFonts w:ascii="Bookman Old Style" w:hAnsi="Bookman Old Style"/>
          <w:i/>
          <w:sz w:val="24"/>
          <w:szCs w:val="24"/>
        </w:rPr>
        <w:t>e calculations for each year’s M</w:t>
      </w:r>
      <w:r w:rsidR="00C37DDD" w:rsidRPr="008D3AD7">
        <w:rPr>
          <w:rFonts w:ascii="Bookman Old Style" w:hAnsi="Bookman Old Style"/>
          <w:i/>
          <w:sz w:val="24"/>
          <w:szCs w:val="24"/>
        </w:rPr>
        <w:t>aintenance fee income is shown</w:t>
      </w:r>
      <w:r w:rsidR="001C7E04" w:rsidRPr="008D3AD7">
        <w:rPr>
          <w:rFonts w:ascii="Bookman Old Style" w:hAnsi="Bookman Old Style"/>
          <w:i/>
          <w:sz w:val="24"/>
          <w:szCs w:val="24"/>
        </w:rPr>
        <w:t xml:space="preserve"> in maintenanc</w:t>
      </w:r>
      <w:r w:rsidRPr="008D3AD7">
        <w:rPr>
          <w:rFonts w:ascii="Bookman Old Style" w:hAnsi="Bookman Old Style"/>
          <w:i/>
          <w:sz w:val="24"/>
          <w:szCs w:val="24"/>
        </w:rPr>
        <w:t>e fee spreadsheet. The annual M</w:t>
      </w:r>
      <w:r w:rsidR="001C7E04" w:rsidRPr="008D3AD7">
        <w:rPr>
          <w:rFonts w:ascii="Bookman Old Style" w:hAnsi="Bookman Old Style"/>
          <w:i/>
          <w:sz w:val="24"/>
          <w:szCs w:val="24"/>
        </w:rPr>
        <w:t>aintenance fee is arrived at taking into account cost factors as would be allowed to be passed on to customers for under normal Revenue Requirements approach used by energy regulators. The actual contribution by customers is then deducted from this figure to arrive at the maintenance</w:t>
      </w:r>
      <w:r w:rsidRPr="008D3AD7">
        <w:rPr>
          <w:rFonts w:ascii="Bookman Old Style" w:hAnsi="Bookman Old Style"/>
          <w:i/>
          <w:sz w:val="24"/>
          <w:szCs w:val="24"/>
        </w:rPr>
        <w:t xml:space="preserve"> fee</w:t>
      </w:r>
      <w:r w:rsidR="001C7E04" w:rsidRPr="008D3AD7">
        <w:rPr>
          <w:rFonts w:ascii="Bookman Old Style" w:hAnsi="Bookman Old Style"/>
          <w:i/>
          <w:sz w:val="24"/>
          <w:szCs w:val="24"/>
        </w:rPr>
        <w:t>.</w:t>
      </w:r>
    </w:p>
    <w:p w:rsidR="00BF0641" w:rsidRPr="008D3AD7" w:rsidRDefault="00BF0641" w:rsidP="008D3AD7">
      <w:pPr>
        <w:spacing w:line="240" w:lineRule="auto"/>
        <w:jc w:val="both"/>
        <w:rPr>
          <w:rFonts w:ascii="Bookman Old Style" w:hAnsi="Bookman Old Style"/>
          <w:i/>
          <w:sz w:val="24"/>
          <w:szCs w:val="24"/>
        </w:rPr>
      </w:pPr>
    </w:p>
    <w:p w:rsidR="00F93B46" w:rsidRPr="008D3AD7" w:rsidRDefault="00BF0641" w:rsidP="008D3AD7">
      <w:pPr>
        <w:spacing w:line="240" w:lineRule="auto"/>
        <w:jc w:val="both"/>
        <w:rPr>
          <w:rFonts w:ascii="Bookman Old Style" w:hAnsi="Bookman Old Style"/>
          <w:i/>
          <w:sz w:val="24"/>
          <w:szCs w:val="24"/>
        </w:rPr>
      </w:pPr>
      <w:r w:rsidRPr="008D3AD7">
        <w:rPr>
          <w:rFonts w:ascii="Bookman Old Style" w:hAnsi="Bookman Old Style"/>
          <w:i/>
          <w:sz w:val="24"/>
          <w:szCs w:val="24"/>
        </w:rPr>
        <w:t>The passed through costs include the calculated return for the equity investor (promoter) in the project based on an ROE of 10%. An alternative would be to apply a cost plus factor on the allowed costs. The model has an inbuilt function to allow for this approach to be tested. Given that the return on equity approach is consistent with the approach used by FMO for evaluating its investment, and</w:t>
      </w:r>
      <w:r w:rsidR="00F93B46" w:rsidRPr="008D3AD7">
        <w:rPr>
          <w:rFonts w:ascii="Bookman Old Style" w:hAnsi="Bookman Old Style"/>
          <w:i/>
          <w:sz w:val="24"/>
          <w:szCs w:val="24"/>
        </w:rPr>
        <w:t xml:space="preserve"> that at the end of the day both approaches shall be set to deliver the same results, no further reference is made to the cost plus approach. </w:t>
      </w:r>
    </w:p>
    <w:p w:rsidR="00F93B46" w:rsidRPr="008D3AD7" w:rsidRDefault="00F93B46" w:rsidP="008D3AD7">
      <w:pPr>
        <w:spacing w:line="240" w:lineRule="auto"/>
        <w:jc w:val="both"/>
        <w:rPr>
          <w:rFonts w:ascii="Bookman Old Style" w:hAnsi="Bookman Old Style"/>
          <w:i/>
          <w:sz w:val="24"/>
          <w:szCs w:val="24"/>
        </w:rPr>
      </w:pPr>
    </w:p>
    <w:p w:rsidR="00F86B4C" w:rsidRPr="008D3AD7" w:rsidRDefault="00F93B46" w:rsidP="008D3AD7">
      <w:pPr>
        <w:spacing w:line="240" w:lineRule="auto"/>
        <w:jc w:val="both"/>
        <w:rPr>
          <w:rFonts w:ascii="Bookman Old Style" w:hAnsi="Bookman Old Style"/>
          <w:i/>
          <w:sz w:val="24"/>
          <w:szCs w:val="24"/>
        </w:rPr>
      </w:pPr>
      <w:r w:rsidRPr="008D3AD7">
        <w:rPr>
          <w:rFonts w:ascii="Bookman Old Style" w:hAnsi="Bookman Old Style"/>
          <w:i/>
          <w:sz w:val="24"/>
          <w:szCs w:val="24"/>
        </w:rPr>
        <w:t xml:space="preserve">The mine’s responsibility for this tariff arises from the fact </w:t>
      </w:r>
      <w:r w:rsidR="008D3AD7" w:rsidRPr="008D3AD7">
        <w:rPr>
          <w:rFonts w:ascii="Bookman Old Style" w:hAnsi="Bookman Old Style"/>
          <w:i/>
          <w:sz w:val="24"/>
          <w:szCs w:val="24"/>
        </w:rPr>
        <w:t xml:space="preserve">that </w:t>
      </w:r>
      <w:r w:rsidRPr="008D3AD7">
        <w:rPr>
          <w:rFonts w:ascii="Bookman Old Style" w:hAnsi="Bookman Old Style"/>
          <w:i/>
          <w:sz w:val="24"/>
          <w:szCs w:val="24"/>
        </w:rPr>
        <w:t>had this contract not been out sourced it wou</w:t>
      </w:r>
      <w:r w:rsidR="001016CA" w:rsidRPr="008D3AD7">
        <w:rPr>
          <w:rFonts w:ascii="Bookman Old Style" w:hAnsi="Bookman Old Style"/>
          <w:i/>
          <w:sz w:val="24"/>
          <w:szCs w:val="24"/>
        </w:rPr>
        <w:t>ld have been necessary for the m</w:t>
      </w:r>
      <w:r w:rsidRPr="008D3AD7">
        <w:rPr>
          <w:rFonts w:ascii="Bookman Old Style" w:hAnsi="Bookman Old Style"/>
          <w:i/>
          <w:sz w:val="24"/>
          <w:szCs w:val="24"/>
        </w:rPr>
        <w:t>ine to undertake the activity</w:t>
      </w:r>
      <w:r w:rsidR="001016CA" w:rsidRPr="008D3AD7">
        <w:rPr>
          <w:rFonts w:ascii="Bookman Old Style" w:hAnsi="Bookman Old Style"/>
          <w:i/>
          <w:sz w:val="24"/>
          <w:szCs w:val="24"/>
        </w:rPr>
        <w:t xml:space="preserve"> as part of its mine operations.</w:t>
      </w:r>
      <w:r w:rsidRPr="008D3AD7">
        <w:rPr>
          <w:rFonts w:ascii="Bookman Old Style" w:hAnsi="Bookman Old Style"/>
          <w:i/>
          <w:sz w:val="24"/>
          <w:szCs w:val="24"/>
        </w:rPr>
        <w:t xml:space="preserve"> </w:t>
      </w:r>
      <w:r w:rsidR="001016CA" w:rsidRPr="008D3AD7">
        <w:rPr>
          <w:rFonts w:ascii="Bookman Old Style" w:hAnsi="Bookman Old Style"/>
          <w:i/>
          <w:sz w:val="24"/>
          <w:szCs w:val="24"/>
        </w:rPr>
        <w:t>Some</w:t>
      </w:r>
      <w:r w:rsidRPr="008D3AD7">
        <w:rPr>
          <w:rFonts w:ascii="Bookman Old Style" w:hAnsi="Bookman Old Style"/>
          <w:i/>
          <w:sz w:val="24"/>
          <w:szCs w:val="24"/>
        </w:rPr>
        <w:t xml:space="preserve"> synergies may arise but it is possible that</w:t>
      </w:r>
      <w:r w:rsidR="001016CA" w:rsidRPr="008D3AD7">
        <w:rPr>
          <w:rFonts w:ascii="Bookman Old Style" w:hAnsi="Bookman Old Style"/>
          <w:i/>
          <w:sz w:val="24"/>
          <w:szCs w:val="24"/>
        </w:rPr>
        <w:t xml:space="preserve"> overloads, and the lo</w:t>
      </w:r>
      <w:r w:rsidRPr="008D3AD7">
        <w:rPr>
          <w:rFonts w:ascii="Bookman Old Style" w:hAnsi="Bookman Old Style"/>
          <w:i/>
          <w:sz w:val="24"/>
          <w:szCs w:val="24"/>
        </w:rPr>
        <w:t xml:space="preserve">w priority ranking of this project may drive costs up. </w:t>
      </w:r>
    </w:p>
    <w:p w:rsidR="00F86B4C" w:rsidRPr="008D3AD7" w:rsidRDefault="00F86B4C" w:rsidP="008D3AD7">
      <w:pPr>
        <w:spacing w:line="240" w:lineRule="auto"/>
        <w:jc w:val="both"/>
        <w:rPr>
          <w:rFonts w:ascii="Bookman Old Style" w:hAnsi="Bookman Old Style"/>
          <w:i/>
          <w:sz w:val="24"/>
          <w:szCs w:val="24"/>
        </w:rPr>
      </w:pPr>
    </w:p>
    <w:p w:rsidR="001C5207" w:rsidRPr="008D3AD7" w:rsidRDefault="001016CA" w:rsidP="008D3AD7">
      <w:pPr>
        <w:spacing w:line="240" w:lineRule="auto"/>
        <w:jc w:val="both"/>
        <w:rPr>
          <w:rFonts w:ascii="Bookman Old Style" w:hAnsi="Bookman Old Style"/>
          <w:i/>
          <w:sz w:val="24"/>
          <w:szCs w:val="24"/>
        </w:rPr>
      </w:pPr>
      <w:r w:rsidRPr="008D3AD7">
        <w:rPr>
          <w:rFonts w:ascii="Bookman Old Style" w:hAnsi="Bookman Old Style"/>
          <w:i/>
          <w:sz w:val="24"/>
          <w:szCs w:val="24"/>
        </w:rPr>
        <w:t>The M</w:t>
      </w:r>
      <w:r w:rsidR="00F86B4C" w:rsidRPr="008D3AD7">
        <w:rPr>
          <w:rFonts w:ascii="Bookman Old Style" w:hAnsi="Bookman Old Style"/>
          <w:i/>
          <w:sz w:val="24"/>
          <w:szCs w:val="24"/>
        </w:rPr>
        <w:t>aintenance fee shall first be applied to the repayment as debt financing through an ESCROW arrangement. Once the loans are repaid the maintenance fee can then be reduced progressi</w:t>
      </w:r>
      <w:r w:rsidR="008D3AD7" w:rsidRPr="008D3AD7">
        <w:rPr>
          <w:rFonts w:ascii="Bookman Old Style" w:hAnsi="Bookman Old Style"/>
          <w:i/>
          <w:sz w:val="24"/>
          <w:szCs w:val="24"/>
        </w:rPr>
        <w:t>vely as sales volume, and ZESCO</w:t>
      </w:r>
      <w:r w:rsidR="00F86B4C" w:rsidRPr="008D3AD7">
        <w:rPr>
          <w:rFonts w:ascii="Bookman Old Style" w:hAnsi="Bookman Old Style"/>
          <w:i/>
          <w:sz w:val="24"/>
          <w:szCs w:val="24"/>
        </w:rPr>
        <w:t xml:space="preserve"> improve.</w:t>
      </w:r>
      <w:r w:rsidR="008D3AD7" w:rsidRPr="008D3AD7">
        <w:rPr>
          <w:rFonts w:ascii="Bookman Old Style" w:hAnsi="Bookman Old Style"/>
          <w:i/>
          <w:sz w:val="24"/>
          <w:szCs w:val="24"/>
        </w:rPr>
        <w:t>”</w:t>
      </w:r>
      <w:r w:rsidR="00F86B4C" w:rsidRPr="008D3AD7">
        <w:rPr>
          <w:rFonts w:ascii="Bookman Old Style" w:hAnsi="Bookman Old Style"/>
          <w:i/>
          <w:sz w:val="24"/>
          <w:szCs w:val="24"/>
        </w:rPr>
        <w:t xml:space="preserve"> </w:t>
      </w:r>
    </w:p>
    <w:p w:rsidR="001C5207" w:rsidRDefault="001C5207" w:rsidP="00D702F3">
      <w:pPr>
        <w:spacing w:line="360" w:lineRule="auto"/>
        <w:jc w:val="both"/>
        <w:rPr>
          <w:rFonts w:ascii="Bookman Old Style" w:hAnsi="Bookman Old Style"/>
          <w:sz w:val="24"/>
          <w:szCs w:val="24"/>
        </w:rPr>
      </w:pPr>
    </w:p>
    <w:p w:rsidR="001C5207" w:rsidRPr="001C5207" w:rsidRDefault="001C5207" w:rsidP="00D702F3">
      <w:pPr>
        <w:spacing w:line="360" w:lineRule="auto"/>
        <w:jc w:val="both"/>
        <w:rPr>
          <w:rFonts w:ascii="Bookman Old Style" w:hAnsi="Bookman Old Style"/>
          <w:b/>
          <w:sz w:val="24"/>
          <w:szCs w:val="24"/>
        </w:rPr>
      </w:pPr>
      <w:r w:rsidRPr="001C5207">
        <w:rPr>
          <w:rFonts w:ascii="Bookman Old Style" w:hAnsi="Bookman Old Style"/>
          <w:b/>
          <w:sz w:val="24"/>
          <w:szCs w:val="24"/>
        </w:rPr>
        <w:t>Scenario 4 – Purchase price discount.</w:t>
      </w:r>
    </w:p>
    <w:p w:rsidR="00E51497" w:rsidRDefault="008D3AD7" w:rsidP="00143706">
      <w:pPr>
        <w:spacing w:after="0" w:line="240" w:lineRule="auto"/>
        <w:jc w:val="both"/>
        <w:rPr>
          <w:rFonts w:ascii="Bookman Old Style" w:hAnsi="Bookman Old Style"/>
          <w:i/>
          <w:sz w:val="24"/>
          <w:szCs w:val="24"/>
        </w:rPr>
      </w:pPr>
      <w:r w:rsidRPr="008D3AD7">
        <w:rPr>
          <w:rFonts w:ascii="Bookman Old Style" w:hAnsi="Bookman Old Style"/>
          <w:i/>
          <w:sz w:val="24"/>
          <w:szCs w:val="24"/>
        </w:rPr>
        <w:t>“</w:t>
      </w:r>
      <w:r w:rsidR="001C5207" w:rsidRPr="008D3AD7">
        <w:rPr>
          <w:rFonts w:ascii="Bookman Old Style" w:hAnsi="Bookman Old Style"/>
          <w:i/>
          <w:sz w:val="24"/>
          <w:szCs w:val="24"/>
        </w:rPr>
        <w:t xml:space="preserve">A discount on the purchase price will be obtained to achieve at viable </w:t>
      </w:r>
      <w:r w:rsidRPr="008D3AD7">
        <w:rPr>
          <w:rFonts w:ascii="Bookman Old Style" w:hAnsi="Bookman Old Style"/>
          <w:i/>
          <w:sz w:val="24"/>
          <w:szCs w:val="24"/>
        </w:rPr>
        <w:t>sales margin. The financial proj</w:t>
      </w:r>
      <w:r w:rsidR="001C5207" w:rsidRPr="008D3AD7">
        <w:rPr>
          <w:rFonts w:ascii="Bookman Old Style" w:hAnsi="Bookman Old Style"/>
          <w:i/>
          <w:sz w:val="24"/>
          <w:szCs w:val="24"/>
        </w:rPr>
        <w:t>ections include a discount on the purchase price of 40%</w:t>
      </w:r>
      <w:r w:rsidRPr="008D3AD7">
        <w:rPr>
          <w:rFonts w:ascii="Bookman Old Style" w:hAnsi="Bookman Old Style"/>
          <w:i/>
          <w:sz w:val="24"/>
          <w:szCs w:val="24"/>
        </w:rPr>
        <w:t>.”</w:t>
      </w:r>
      <w:r w:rsidR="00F93B46" w:rsidRPr="008D3AD7">
        <w:rPr>
          <w:rFonts w:ascii="Bookman Old Style" w:hAnsi="Bookman Old Style"/>
          <w:i/>
          <w:sz w:val="24"/>
          <w:szCs w:val="24"/>
        </w:rPr>
        <w:t xml:space="preserve"> </w:t>
      </w:r>
    </w:p>
    <w:p w:rsidR="00143706" w:rsidRPr="00143706" w:rsidRDefault="00143706" w:rsidP="00143706">
      <w:pPr>
        <w:spacing w:after="0" w:line="240" w:lineRule="auto"/>
        <w:jc w:val="both"/>
        <w:rPr>
          <w:rFonts w:ascii="Bookman Old Style" w:hAnsi="Bookman Old Style"/>
          <w:i/>
          <w:sz w:val="24"/>
          <w:szCs w:val="24"/>
        </w:rPr>
      </w:pPr>
    </w:p>
    <w:p w:rsidR="00E51497" w:rsidRPr="00E51497" w:rsidRDefault="00E51497" w:rsidP="00143706">
      <w:pPr>
        <w:pStyle w:val="ListParagraph"/>
        <w:numPr>
          <w:ilvl w:val="2"/>
          <w:numId w:val="18"/>
        </w:numPr>
        <w:spacing w:after="0" w:line="360" w:lineRule="auto"/>
        <w:jc w:val="both"/>
        <w:rPr>
          <w:rFonts w:ascii="Bookman Old Style" w:hAnsi="Bookman Old Style"/>
          <w:b/>
          <w:sz w:val="24"/>
          <w:szCs w:val="24"/>
        </w:rPr>
      </w:pPr>
      <w:r w:rsidRPr="00E51497">
        <w:rPr>
          <w:rFonts w:ascii="Bookman Old Style" w:hAnsi="Bookman Old Style"/>
          <w:b/>
          <w:sz w:val="24"/>
          <w:szCs w:val="24"/>
        </w:rPr>
        <w:t>Summary</w:t>
      </w:r>
    </w:p>
    <w:p w:rsidR="001016CA" w:rsidRPr="008D3AD7" w:rsidRDefault="008D3AD7" w:rsidP="00143706">
      <w:pPr>
        <w:spacing w:after="0" w:line="240" w:lineRule="auto"/>
        <w:ind w:left="360"/>
        <w:jc w:val="both"/>
        <w:rPr>
          <w:rFonts w:ascii="Bookman Old Style" w:hAnsi="Bookman Old Style"/>
          <w:i/>
          <w:sz w:val="24"/>
          <w:szCs w:val="24"/>
        </w:rPr>
      </w:pPr>
      <w:r w:rsidRPr="008D3AD7">
        <w:rPr>
          <w:rFonts w:ascii="Bookman Old Style" w:hAnsi="Bookman Old Style"/>
          <w:i/>
          <w:sz w:val="24"/>
          <w:szCs w:val="24"/>
        </w:rPr>
        <w:t>“</w:t>
      </w:r>
      <w:r w:rsidR="00E51497" w:rsidRPr="008D3AD7">
        <w:rPr>
          <w:rFonts w:ascii="Bookman Old Style" w:hAnsi="Bookman Old Style"/>
          <w:i/>
          <w:sz w:val="24"/>
          <w:szCs w:val="24"/>
        </w:rPr>
        <w:t xml:space="preserve">The preferred scenario is for North Western Corporation Limited, and the Mine to agree </w:t>
      </w:r>
      <w:r w:rsidRPr="008D3AD7">
        <w:rPr>
          <w:rFonts w:ascii="Bookman Old Style" w:hAnsi="Bookman Old Style"/>
          <w:i/>
          <w:sz w:val="24"/>
          <w:szCs w:val="24"/>
        </w:rPr>
        <w:t xml:space="preserve">on </w:t>
      </w:r>
      <w:r w:rsidR="00E51497" w:rsidRPr="008D3AD7">
        <w:rPr>
          <w:rFonts w:ascii="Bookman Old Style" w:hAnsi="Bookman Old Style"/>
          <w:i/>
          <w:sz w:val="24"/>
          <w:szCs w:val="24"/>
        </w:rPr>
        <w:t>annual maintenance fees as indicated in the financial model</w:t>
      </w:r>
      <w:r w:rsidR="001016CA" w:rsidRPr="008D3AD7">
        <w:rPr>
          <w:rFonts w:ascii="Bookman Old Style" w:hAnsi="Bookman Old Style"/>
          <w:i/>
          <w:sz w:val="24"/>
          <w:szCs w:val="24"/>
        </w:rPr>
        <w:t>. O</w:t>
      </w:r>
      <w:r w:rsidR="00E51497" w:rsidRPr="008D3AD7">
        <w:rPr>
          <w:rFonts w:ascii="Bookman Old Style" w:hAnsi="Bookman Old Style"/>
          <w:i/>
          <w:sz w:val="24"/>
          <w:szCs w:val="24"/>
        </w:rPr>
        <w:t>n this b</w:t>
      </w:r>
      <w:r w:rsidR="001016CA" w:rsidRPr="008D3AD7">
        <w:rPr>
          <w:rFonts w:ascii="Bookman Old Style" w:hAnsi="Bookman Old Style"/>
          <w:i/>
          <w:sz w:val="24"/>
          <w:szCs w:val="24"/>
        </w:rPr>
        <w:t>asis the project is able to repa</w:t>
      </w:r>
      <w:r w:rsidR="00E51497" w:rsidRPr="008D3AD7">
        <w:rPr>
          <w:rFonts w:ascii="Bookman Old Style" w:hAnsi="Bookman Old Style"/>
          <w:i/>
          <w:sz w:val="24"/>
          <w:szCs w:val="24"/>
        </w:rPr>
        <w:t>y the lo</w:t>
      </w:r>
      <w:r w:rsidR="001016CA" w:rsidRPr="008D3AD7">
        <w:rPr>
          <w:rFonts w:ascii="Bookman Old Style" w:hAnsi="Bookman Old Style"/>
          <w:i/>
          <w:sz w:val="24"/>
          <w:szCs w:val="24"/>
        </w:rPr>
        <w:t>an and provide a reasonable rate</w:t>
      </w:r>
      <w:r w:rsidR="00E51497" w:rsidRPr="008D3AD7">
        <w:rPr>
          <w:rFonts w:ascii="Bookman Old Style" w:hAnsi="Bookman Old Style"/>
          <w:i/>
          <w:sz w:val="24"/>
          <w:szCs w:val="24"/>
        </w:rPr>
        <w:t xml:space="preserve"> of return on net assets 10% over the period.</w:t>
      </w:r>
      <w:r w:rsidR="001016CA" w:rsidRPr="008D3AD7">
        <w:rPr>
          <w:rFonts w:ascii="Bookman Old Style" w:hAnsi="Bookman Old Style"/>
          <w:i/>
          <w:sz w:val="24"/>
          <w:szCs w:val="24"/>
        </w:rPr>
        <w:t>”</w:t>
      </w:r>
      <w:r w:rsidR="00E51497" w:rsidRPr="008D3AD7">
        <w:rPr>
          <w:rFonts w:ascii="Bookman Old Style" w:hAnsi="Bookman Old Style"/>
          <w:i/>
          <w:sz w:val="24"/>
          <w:szCs w:val="24"/>
        </w:rPr>
        <w:t xml:space="preserve"> </w:t>
      </w:r>
    </w:p>
    <w:p w:rsidR="00095679" w:rsidRDefault="00E16EEC" w:rsidP="00E51497">
      <w:pPr>
        <w:spacing w:line="360" w:lineRule="auto"/>
        <w:ind w:left="360"/>
        <w:jc w:val="both"/>
        <w:rPr>
          <w:rFonts w:ascii="Bookman Old Style" w:hAnsi="Bookman Old Style"/>
          <w:sz w:val="24"/>
          <w:szCs w:val="24"/>
        </w:rPr>
      </w:pPr>
      <w:r>
        <w:rPr>
          <w:rFonts w:ascii="Bookman Old Style" w:hAnsi="Bookman Old Style"/>
          <w:sz w:val="24"/>
          <w:szCs w:val="24"/>
        </w:rPr>
        <w:t>It is clear from the preceding analysis that the last paragraph under the rubric “</w:t>
      </w:r>
      <w:r w:rsidRPr="00E16EEC">
        <w:rPr>
          <w:rFonts w:ascii="Bookman Old Style" w:hAnsi="Bookman Old Style"/>
          <w:i/>
          <w:sz w:val="24"/>
          <w:szCs w:val="24"/>
        </w:rPr>
        <w:t xml:space="preserve">2.0 BACKGROUND, TO THE ELECTRICITY SECTOR,” </w:t>
      </w:r>
      <w:r>
        <w:rPr>
          <w:rFonts w:ascii="Bookman Old Style" w:hAnsi="Bookman Old Style"/>
          <w:sz w:val="24"/>
          <w:szCs w:val="24"/>
        </w:rPr>
        <w:t xml:space="preserve">quoted above, </w:t>
      </w:r>
      <w:r>
        <w:rPr>
          <w:rFonts w:ascii="Bookman Old Style" w:hAnsi="Bookman Old Style"/>
          <w:sz w:val="24"/>
          <w:szCs w:val="24"/>
        </w:rPr>
        <w:lastRenderedPageBreak/>
        <w:t xml:space="preserve">should not be read, and construed, </w:t>
      </w:r>
      <w:r w:rsidR="006E38BF">
        <w:rPr>
          <w:rFonts w:ascii="Bookman Old Style" w:hAnsi="Bookman Old Style"/>
          <w:sz w:val="24"/>
          <w:szCs w:val="24"/>
        </w:rPr>
        <w:t xml:space="preserve">in </w:t>
      </w:r>
      <w:r>
        <w:rPr>
          <w:rFonts w:ascii="Bookman Old Style" w:hAnsi="Bookman Old Style"/>
          <w:sz w:val="24"/>
          <w:szCs w:val="24"/>
        </w:rPr>
        <w:t xml:space="preserve">isolation. It should be read conjunctively or together with the various </w:t>
      </w:r>
      <w:r w:rsidRPr="006E38BF">
        <w:rPr>
          <w:rFonts w:ascii="Bookman Old Style" w:hAnsi="Bookman Old Style"/>
          <w:i/>
          <w:sz w:val="24"/>
          <w:szCs w:val="24"/>
        </w:rPr>
        <w:t>“pricing scenarios”</w:t>
      </w:r>
      <w:r>
        <w:rPr>
          <w:rFonts w:ascii="Bookman Old Style" w:hAnsi="Bookman Old Style"/>
          <w:sz w:val="24"/>
          <w:szCs w:val="24"/>
        </w:rPr>
        <w:t xml:space="preserve"> referred to above. Consideration of </w:t>
      </w:r>
      <w:r w:rsidRPr="006E38BF">
        <w:rPr>
          <w:rFonts w:ascii="Bookman Old Style" w:hAnsi="Bookman Old Style"/>
          <w:i/>
          <w:sz w:val="24"/>
          <w:szCs w:val="24"/>
        </w:rPr>
        <w:t>“scenario 1 – Existing ZESCO tariffs”</w:t>
      </w:r>
      <w:r>
        <w:rPr>
          <w:rFonts w:ascii="Bookman Old Style" w:hAnsi="Bookman Old Style"/>
          <w:sz w:val="24"/>
          <w:szCs w:val="24"/>
        </w:rPr>
        <w:t xml:space="preserve"> ___ </w:t>
      </w:r>
      <w:r w:rsidR="001016CA">
        <w:rPr>
          <w:rFonts w:ascii="Bookman Old Style" w:hAnsi="Bookman Old Style"/>
          <w:sz w:val="24"/>
          <w:szCs w:val="24"/>
        </w:rPr>
        <w:t xml:space="preserve">for instance, </w:t>
      </w:r>
      <w:r>
        <w:rPr>
          <w:rFonts w:ascii="Bookman Old Style" w:hAnsi="Bookman Old Style"/>
          <w:sz w:val="24"/>
          <w:szCs w:val="24"/>
        </w:rPr>
        <w:t>clearly shows that the applicant took the position that the ZESCO fixed domestic price was not tenable. And this position was made known to the respondent</w:t>
      </w:r>
      <w:r w:rsidR="001016CA">
        <w:rPr>
          <w:rFonts w:ascii="Bookman Old Style" w:hAnsi="Bookman Old Style"/>
          <w:sz w:val="24"/>
          <w:szCs w:val="24"/>
        </w:rPr>
        <w:t>. I</w:t>
      </w:r>
      <w:r>
        <w:rPr>
          <w:rFonts w:ascii="Bookman Old Style" w:hAnsi="Bookman Old Style"/>
          <w:sz w:val="24"/>
          <w:szCs w:val="24"/>
        </w:rPr>
        <w:t>n view of the foregoing, I do not accept the argument by the respondent that the applicant committed itself to charging the ZESCO fixed d</w:t>
      </w:r>
      <w:r w:rsidR="001016CA">
        <w:rPr>
          <w:rFonts w:ascii="Bookman Old Style" w:hAnsi="Bookman Old Style"/>
          <w:sz w:val="24"/>
          <w:szCs w:val="24"/>
        </w:rPr>
        <w:t>omestic price, i</w:t>
      </w:r>
      <w:r>
        <w:rPr>
          <w:rFonts w:ascii="Bookman Old Style" w:hAnsi="Bookman Old Style"/>
          <w:sz w:val="24"/>
          <w:szCs w:val="24"/>
        </w:rPr>
        <w:t>n the business plan. On the contrary</w:t>
      </w:r>
      <w:r w:rsidR="001016CA">
        <w:rPr>
          <w:rFonts w:ascii="Bookman Old Style" w:hAnsi="Bookman Old Style"/>
          <w:sz w:val="24"/>
          <w:szCs w:val="24"/>
        </w:rPr>
        <w:t>,</w:t>
      </w:r>
      <w:r>
        <w:rPr>
          <w:rFonts w:ascii="Bookman Old Style" w:hAnsi="Bookman Old Style"/>
          <w:sz w:val="24"/>
          <w:szCs w:val="24"/>
        </w:rPr>
        <w:t xml:space="preserve"> I am persuaded by the applicant’s argument</w:t>
      </w:r>
      <w:r w:rsidR="00150CE7">
        <w:rPr>
          <w:rFonts w:ascii="Bookman Old Style" w:hAnsi="Bookman Old Style"/>
          <w:sz w:val="24"/>
          <w:szCs w:val="24"/>
        </w:rPr>
        <w:t xml:space="preserve"> that the business plan showed that it would not be profitable to charge the existing ZESCO fixed domestic price. Furthermore, I accept the submissio</w:t>
      </w:r>
      <w:r w:rsidR="006E38BF">
        <w:rPr>
          <w:rFonts w:ascii="Bookman Old Style" w:hAnsi="Bookman Old Style"/>
          <w:sz w:val="24"/>
          <w:szCs w:val="24"/>
        </w:rPr>
        <w:t>n by the applicant that after it</w:t>
      </w:r>
      <w:r w:rsidR="00150CE7">
        <w:rPr>
          <w:rFonts w:ascii="Bookman Old Style" w:hAnsi="Bookman Old Style"/>
          <w:sz w:val="24"/>
          <w:szCs w:val="24"/>
        </w:rPr>
        <w:t xml:space="preserve"> submitted its business plan, and financial model, the respondent sought clarifications about the contents of the business plan. And following the clarifications the respondent issued the applicant the licence as evidenced by the letter dated 7</w:t>
      </w:r>
      <w:r w:rsidR="00150CE7" w:rsidRPr="00150CE7">
        <w:rPr>
          <w:rFonts w:ascii="Bookman Old Style" w:hAnsi="Bookman Old Style"/>
          <w:sz w:val="24"/>
          <w:szCs w:val="24"/>
          <w:vertAlign w:val="superscript"/>
        </w:rPr>
        <w:t>th</w:t>
      </w:r>
      <w:r w:rsidR="00150CE7">
        <w:rPr>
          <w:rFonts w:ascii="Bookman Old Style" w:hAnsi="Bookman Old Style"/>
          <w:sz w:val="24"/>
          <w:szCs w:val="24"/>
        </w:rPr>
        <w:t xml:space="preserve"> August, 2008, and marked </w:t>
      </w:r>
      <w:r w:rsidR="00150CE7" w:rsidRPr="006E38BF">
        <w:rPr>
          <w:rFonts w:ascii="Bookman Old Style" w:hAnsi="Bookman Old Style"/>
          <w:i/>
          <w:sz w:val="24"/>
          <w:szCs w:val="24"/>
        </w:rPr>
        <w:t>“ANK 12”</w:t>
      </w:r>
      <w:r w:rsidR="00150CE7">
        <w:rPr>
          <w:rFonts w:ascii="Bookman Old Style" w:hAnsi="Bookman Old Style"/>
          <w:sz w:val="24"/>
          <w:szCs w:val="24"/>
        </w:rPr>
        <w:t xml:space="preserve"> in the applicant’s affidavit in support. </w:t>
      </w:r>
      <w:r>
        <w:rPr>
          <w:rFonts w:ascii="Bookman Old Style" w:hAnsi="Bookman Old Style"/>
          <w:sz w:val="24"/>
          <w:szCs w:val="24"/>
        </w:rPr>
        <w:t xml:space="preserve"> </w:t>
      </w:r>
    </w:p>
    <w:p w:rsidR="00095679" w:rsidRDefault="00095679" w:rsidP="00E51497">
      <w:pPr>
        <w:spacing w:line="360" w:lineRule="auto"/>
        <w:ind w:left="360"/>
        <w:jc w:val="both"/>
        <w:rPr>
          <w:rFonts w:ascii="Bookman Old Style" w:hAnsi="Bookman Old Style"/>
          <w:sz w:val="24"/>
          <w:szCs w:val="24"/>
        </w:rPr>
      </w:pPr>
    </w:p>
    <w:p w:rsidR="00867E16" w:rsidRDefault="00095679" w:rsidP="00E51497">
      <w:pPr>
        <w:spacing w:line="360" w:lineRule="auto"/>
        <w:ind w:left="360"/>
        <w:jc w:val="both"/>
        <w:rPr>
          <w:rFonts w:ascii="Bookman Old Style" w:hAnsi="Bookman Old Style"/>
          <w:sz w:val="24"/>
          <w:szCs w:val="24"/>
        </w:rPr>
      </w:pPr>
      <w:r>
        <w:rPr>
          <w:rFonts w:ascii="Bookman Old Style" w:hAnsi="Bookman Old Style"/>
          <w:sz w:val="24"/>
          <w:szCs w:val="24"/>
        </w:rPr>
        <w:t>In the circumstances</w:t>
      </w:r>
      <w:r w:rsidR="006E38BF">
        <w:rPr>
          <w:rFonts w:ascii="Bookman Old Style" w:hAnsi="Bookman Old Style"/>
          <w:sz w:val="24"/>
          <w:szCs w:val="24"/>
        </w:rPr>
        <w:t>,</w:t>
      </w:r>
      <w:r>
        <w:rPr>
          <w:rFonts w:ascii="Bookman Old Style" w:hAnsi="Bookman Old Style"/>
          <w:sz w:val="24"/>
          <w:szCs w:val="24"/>
        </w:rPr>
        <w:t xml:space="preserve"> I hold that the respondent led the applicant to believe, and </w:t>
      </w:r>
      <w:r w:rsidR="006E38BF">
        <w:rPr>
          <w:rFonts w:ascii="Bookman Old Style" w:hAnsi="Bookman Old Style"/>
          <w:sz w:val="24"/>
          <w:szCs w:val="24"/>
        </w:rPr>
        <w:t xml:space="preserve">the applicant </w:t>
      </w:r>
      <w:r>
        <w:rPr>
          <w:rFonts w:ascii="Bookman Old Style" w:hAnsi="Bookman Old Style"/>
          <w:sz w:val="24"/>
          <w:szCs w:val="24"/>
        </w:rPr>
        <w:t>has a legitimate expectation</w:t>
      </w:r>
      <w:r w:rsidR="001016CA">
        <w:rPr>
          <w:rFonts w:ascii="Bookman Old Style" w:hAnsi="Bookman Old Style"/>
          <w:sz w:val="24"/>
          <w:szCs w:val="24"/>
        </w:rPr>
        <w:t>,</w:t>
      </w:r>
      <w:r>
        <w:rPr>
          <w:rFonts w:ascii="Bookman Old Style" w:hAnsi="Bookman Old Style"/>
          <w:sz w:val="24"/>
          <w:szCs w:val="24"/>
        </w:rPr>
        <w:t xml:space="preserve"> that it complied with the requirements for the </w:t>
      </w:r>
      <w:r w:rsidR="006E38BF">
        <w:rPr>
          <w:rFonts w:ascii="Bookman Old Style" w:hAnsi="Bookman Old Style"/>
          <w:sz w:val="24"/>
          <w:szCs w:val="24"/>
        </w:rPr>
        <w:t xml:space="preserve">grant </w:t>
      </w:r>
      <w:r>
        <w:rPr>
          <w:rFonts w:ascii="Bookman Old Style" w:hAnsi="Bookman Old Style"/>
          <w:sz w:val="24"/>
          <w:szCs w:val="24"/>
        </w:rPr>
        <w:t xml:space="preserve">of the licence </w:t>
      </w:r>
      <w:r w:rsidR="001D7057">
        <w:rPr>
          <w:rFonts w:ascii="Bookman Old Style" w:hAnsi="Bookman Old Style"/>
          <w:sz w:val="24"/>
          <w:szCs w:val="24"/>
        </w:rPr>
        <w:t xml:space="preserve">by the respondent </w:t>
      </w:r>
      <w:r>
        <w:rPr>
          <w:rFonts w:ascii="Bookman Old Style" w:hAnsi="Bookman Old Style"/>
          <w:sz w:val="24"/>
          <w:szCs w:val="24"/>
        </w:rPr>
        <w:t>a</w:t>
      </w:r>
      <w:r w:rsidR="001D7057">
        <w:rPr>
          <w:rFonts w:ascii="Bookman Old Style" w:hAnsi="Bookman Old Style"/>
          <w:sz w:val="24"/>
          <w:szCs w:val="24"/>
        </w:rPr>
        <w:t>t</w:t>
      </w:r>
      <w:r>
        <w:rPr>
          <w:rFonts w:ascii="Bookman Old Style" w:hAnsi="Bookman Old Style"/>
          <w:sz w:val="24"/>
          <w:szCs w:val="24"/>
        </w:rPr>
        <w:t xml:space="preserve"> tariff </w:t>
      </w:r>
      <w:r w:rsidR="001D7057">
        <w:rPr>
          <w:rFonts w:ascii="Bookman Old Style" w:hAnsi="Bookman Old Style"/>
          <w:sz w:val="24"/>
          <w:szCs w:val="24"/>
        </w:rPr>
        <w:t xml:space="preserve">of </w:t>
      </w:r>
      <w:r>
        <w:rPr>
          <w:rFonts w:ascii="Bookman Old Style" w:hAnsi="Bookman Old Style"/>
          <w:sz w:val="24"/>
          <w:szCs w:val="24"/>
        </w:rPr>
        <w:t xml:space="preserve">US 9.5 cents/kwh. </w:t>
      </w:r>
      <w:r w:rsidR="001D7057">
        <w:rPr>
          <w:rFonts w:ascii="Bookman Old Style" w:hAnsi="Bookman Old Style"/>
          <w:sz w:val="24"/>
          <w:szCs w:val="24"/>
        </w:rPr>
        <w:t xml:space="preserve">This belief has been brought about by the conduct of the respondent. And it would therefore be unfair to allow the respondent to depart from the state of affairs if induced, or go back on it, so as to prejudice the applicant. It is also a basis principle of fairness that legitimate expectations ought not to be awarded. </w:t>
      </w:r>
      <w:r>
        <w:rPr>
          <w:rFonts w:ascii="Bookman Old Style" w:hAnsi="Bookman Old Style"/>
          <w:sz w:val="24"/>
          <w:szCs w:val="24"/>
        </w:rPr>
        <w:t>Thus having complied with the licensing requirements</w:t>
      </w:r>
      <w:r w:rsidR="007C3457">
        <w:rPr>
          <w:rFonts w:ascii="Bookman Old Style" w:hAnsi="Bookman Old Style"/>
          <w:sz w:val="24"/>
          <w:szCs w:val="24"/>
        </w:rPr>
        <w:t>,</w:t>
      </w:r>
      <w:r>
        <w:rPr>
          <w:rFonts w:ascii="Bookman Old Style" w:hAnsi="Bookman Old Style"/>
          <w:sz w:val="24"/>
          <w:szCs w:val="24"/>
        </w:rPr>
        <w:t xml:space="preserve"> the respondent should be </w:t>
      </w:r>
      <w:r w:rsidR="007C3457">
        <w:rPr>
          <w:rFonts w:ascii="Bookman Old Style" w:hAnsi="Bookman Old Style"/>
          <w:sz w:val="24"/>
          <w:szCs w:val="24"/>
        </w:rPr>
        <w:t>e</w:t>
      </w:r>
      <w:r>
        <w:rPr>
          <w:rFonts w:ascii="Bookman Old Style" w:hAnsi="Bookman Old Style"/>
          <w:sz w:val="24"/>
          <w:szCs w:val="24"/>
        </w:rPr>
        <w:t>stopped from denying that fact. In sum, the decision b</w:t>
      </w:r>
      <w:r w:rsidR="007C3457">
        <w:rPr>
          <w:rFonts w:ascii="Bookman Old Style" w:hAnsi="Bookman Old Style"/>
          <w:sz w:val="24"/>
          <w:szCs w:val="24"/>
        </w:rPr>
        <w:t>y</w:t>
      </w:r>
      <w:r>
        <w:rPr>
          <w:rFonts w:ascii="Bookman Old Style" w:hAnsi="Bookman Old Style"/>
          <w:sz w:val="24"/>
          <w:szCs w:val="24"/>
        </w:rPr>
        <w:t xml:space="preserve"> the applicant to levy the sum of US 9.5 cents/kwh was with the approval of the respondent.</w:t>
      </w:r>
    </w:p>
    <w:p w:rsidR="00867E16" w:rsidRPr="0059570C" w:rsidRDefault="0059570C" w:rsidP="00E51497">
      <w:pPr>
        <w:spacing w:line="360" w:lineRule="auto"/>
        <w:ind w:left="360"/>
        <w:jc w:val="both"/>
        <w:rPr>
          <w:rFonts w:ascii="Bookman Old Style" w:hAnsi="Bookman Old Style"/>
          <w:b/>
          <w:sz w:val="24"/>
          <w:szCs w:val="24"/>
        </w:rPr>
      </w:pPr>
      <w:r w:rsidRPr="0059570C">
        <w:rPr>
          <w:rFonts w:ascii="Bookman Old Style" w:hAnsi="Bookman Old Style"/>
          <w:b/>
          <w:sz w:val="24"/>
          <w:szCs w:val="24"/>
        </w:rPr>
        <w:lastRenderedPageBreak/>
        <w:t xml:space="preserve">IS THE DECISION BY THE RESPONDENT TO REDUCE THE TARIFF FROM US 9.5 CENTS/KWH TO US 6 CENTS/KWH LAWFUL. </w:t>
      </w:r>
    </w:p>
    <w:p w:rsidR="00FC02FD" w:rsidRDefault="00867E16" w:rsidP="00E51497">
      <w:pPr>
        <w:spacing w:line="360" w:lineRule="auto"/>
        <w:ind w:left="360"/>
        <w:jc w:val="both"/>
        <w:rPr>
          <w:rFonts w:ascii="Bookman Old Style" w:hAnsi="Bookman Old Style"/>
          <w:sz w:val="24"/>
          <w:szCs w:val="24"/>
        </w:rPr>
      </w:pPr>
      <w:r>
        <w:rPr>
          <w:rFonts w:ascii="Bookman Old Style" w:hAnsi="Bookman Old Style"/>
          <w:sz w:val="24"/>
          <w:szCs w:val="24"/>
        </w:rPr>
        <w:t>The contention of the applicant in this application that the decision by respondent to reduce the tariff from US 9.5 cents/kwh to US is unlawful for the following reasons. First, that the project that was licence</w:t>
      </w:r>
      <w:r w:rsidR="0059570C">
        <w:rPr>
          <w:rFonts w:ascii="Bookman Old Style" w:hAnsi="Bookman Old Style"/>
          <w:sz w:val="24"/>
          <w:szCs w:val="24"/>
        </w:rPr>
        <w:t>d i</w:t>
      </w:r>
      <w:r>
        <w:rPr>
          <w:rFonts w:ascii="Bookman Old Style" w:hAnsi="Bookman Old Style"/>
          <w:sz w:val="24"/>
          <w:szCs w:val="24"/>
        </w:rPr>
        <w:t>s a Greenfield project, or a new project. Second, the licence issued on 7</w:t>
      </w:r>
      <w:r w:rsidRPr="00867E16">
        <w:rPr>
          <w:rFonts w:ascii="Bookman Old Style" w:hAnsi="Bookman Old Style"/>
          <w:sz w:val="24"/>
          <w:szCs w:val="24"/>
          <w:vertAlign w:val="superscript"/>
        </w:rPr>
        <w:t>th</w:t>
      </w:r>
      <w:r>
        <w:rPr>
          <w:rFonts w:ascii="Bookman Old Style" w:hAnsi="Bookman Old Style"/>
          <w:sz w:val="24"/>
          <w:szCs w:val="24"/>
        </w:rPr>
        <w:t xml:space="preserve"> August, 2008, was silent on the applicable tariff. Third, that there is</w:t>
      </w:r>
      <w:r w:rsidR="00590402">
        <w:rPr>
          <w:rFonts w:ascii="Bookman Old Style" w:hAnsi="Bookman Old Style"/>
          <w:sz w:val="24"/>
          <w:szCs w:val="24"/>
        </w:rPr>
        <w:t xml:space="preserve"> no proof that the respondent approved a tariff of US 4.4 cents/kwh as alleged by the respondent. Fourth</w:t>
      </w:r>
      <w:r w:rsidR="0059570C">
        <w:rPr>
          <w:rFonts w:ascii="Bookman Old Style" w:hAnsi="Bookman Old Style"/>
          <w:sz w:val="24"/>
          <w:szCs w:val="24"/>
        </w:rPr>
        <w:t>, the applicant contends that it</w:t>
      </w:r>
      <w:r w:rsidR="00590402">
        <w:rPr>
          <w:rFonts w:ascii="Bookman Old Style" w:hAnsi="Bookman Old Style"/>
          <w:sz w:val="24"/>
          <w:szCs w:val="24"/>
        </w:rPr>
        <w:t xml:space="preserve"> did not at any time apply for a variation of its initial tariff. Therefore, in the absence of a variation in the initial tariff, the decision by the respondent to reduce the applicant’s initial tariff is unreasonable, and unjustified. Lastly, the applicant contends that respondent issued the Enforcement Notice without following the procedure laid down by the respondent.</w:t>
      </w:r>
    </w:p>
    <w:p w:rsidR="00FC02FD" w:rsidRDefault="00FC02FD" w:rsidP="00E51497">
      <w:pPr>
        <w:spacing w:line="360" w:lineRule="auto"/>
        <w:ind w:left="360"/>
        <w:jc w:val="both"/>
        <w:rPr>
          <w:rFonts w:ascii="Bookman Old Style" w:hAnsi="Bookman Old Style"/>
          <w:sz w:val="24"/>
          <w:szCs w:val="24"/>
        </w:rPr>
      </w:pPr>
    </w:p>
    <w:p w:rsidR="0063645D" w:rsidRPr="0063645D" w:rsidRDefault="00FC02FD" w:rsidP="00E51497">
      <w:pPr>
        <w:spacing w:line="360" w:lineRule="auto"/>
        <w:ind w:left="360"/>
        <w:jc w:val="both"/>
        <w:rPr>
          <w:rFonts w:ascii="Bookman Old Style" w:hAnsi="Bookman Old Style"/>
          <w:i/>
          <w:sz w:val="24"/>
          <w:szCs w:val="24"/>
        </w:rPr>
      </w:pPr>
      <w:r>
        <w:rPr>
          <w:rFonts w:ascii="Bookman Old Style" w:hAnsi="Bookman Old Style"/>
          <w:sz w:val="24"/>
          <w:szCs w:val="24"/>
        </w:rPr>
        <w:t>The respondent’s contentions are as follows. First</w:t>
      </w:r>
      <w:r w:rsidR="0059570C">
        <w:rPr>
          <w:rFonts w:ascii="Bookman Old Style" w:hAnsi="Bookman Old Style"/>
          <w:sz w:val="24"/>
          <w:szCs w:val="24"/>
        </w:rPr>
        <w:t>,</w:t>
      </w:r>
      <w:r>
        <w:rPr>
          <w:rFonts w:ascii="Bookman Old Style" w:hAnsi="Bookman Old Style"/>
          <w:sz w:val="24"/>
          <w:szCs w:val="24"/>
        </w:rPr>
        <w:t xml:space="preserve"> that the respondent is empowered by the Electricity and Energy Regulations </w:t>
      </w:r>
      <w:r w:rsidR="00D771AF">
        <w:rPr>
          <w:rFonts w:ascii="Bookman Old Style" w:hAnsi="Bookman Old Style"/>
          <w:sz w:val="24"/>
          <w:szCs w:val="24"/>
        </w:rPr>
        <w:t>Act</w:t>
      </w:r>
      <w:r w:rsidR="0059570C">
        <w:rPr>
          <w:rFonts w:ascii="Bookman Old Style" w:hAnsi="Bookman Old Style"/>
          <w:sz w:val="24"/>
          <w:szCs w:val="24"/>
        </w:rPr>
        <w:t>s</w:t>
      </w:r>
      <w:r w:rsidR="00D771AF">
        <w:rPr>
          <w:rFonts w:ascii="Bookman Old Style" w:hAnsi="Bookman Old Style"/>
          <w:sz w:val="24"/>
          <w:szCs w:val="24"/>
        </w:rPr>
        <w:t xml:space="preserve"> to issue a licence to an undertaking that complies with the licensing requirements. And the conditions of the licence are set out in the licence. Second</w:t>
      </w:r>
      <w:r w:rsidR="0059570C">
        <w:rPr>
          <w:rFonts w:ascii="Bookman Old Style" w:hAnsi="Bookman Old Style"/>
          <w:sz w:val="24"/>
          <w:szCs w:val="24"/>
        </w:rPr>
        <w:t>,</w:t>
      </w:r>
      <w:r w:rsidR="00D771AF">
        <w:rPr>
          <w:rFonts w:ascii="Bookman Old Style" w:hAnsi="Bookman Old Style"/>
          <w:sz w:val="24"/>
          <w:szCs w:val="24"/>
        </w:rPr>
        <w:t xml:space="preserve"> that in terms section </w:t>
      </w:r>
      <w:r w:rsidR="0059570C">
        <w:rPr>
          <w:rFonts w:ascii="Bookman Old Style" w:hAnsi="Bookman Old Style"/>
          <w:sz w:val="24"/>
          <w:szCs w:val="24"/>
        </w:rPr>
        <w:t>12 (3) of the Energy Regulation</w:t>
      </w:r>
      <w:r w:rsidR="00D771AF">
        <w:rPr>
          <w:rFonts w:ascii="Bookman Old Style" w:hAnsi="Bookman Old Style"/>
          <w:sz w:val="24"/>
          <w:szCs w:val="24"/>
        </w:rPr>
        <w:t xml:space="preserve"> Act, the respondent is empowered to vary the conditions of the licence. </w:t>
      </w:r>
      <w:r w:rsidR="00232BA8">
        <w:rPr>
          <w:rFonts w:ascii="Bookman Old Style" w:hAnsi="Bookman Old Style"/>
          <w:sz w:val="24"/>
          <w:szCs w:val="24"/>
        </w:rPr>
        <w:t xml:space="preserve">Third, that the respondent is in appropriate circumstances empowered to impose fines on undertakings such as the applicant. Lastly, the respondent contends that a licence cannot assume, or usurp the powers of the respondent </w:t>
      </w:r>
      <w:r w:rsidR="0059570C">
        <w:rPr>
          <w:rFonts w:ascii="Bookman Old Style" w:hAnsi="Bookman Old Style"/>
          <w:sz w:val="24"/>
          <w:szCs w:val="24"/>
        </w:rPr>
        <w:t xml:space="preserve">to </w:t>
      </w:r>
      <w:r w:rsidR="00232BA8">
        <w:rPr>
          <w:rFonts w:ascii="Bookman Old Style" w:hAnsi="Bookman Old Style"/>
          <w:sz w:val="24"/>
          <w:szCs w:val="24"/>
        </w:rPr>
        <w:t>determine its own tariff. The arguments advanced by the applicant, and the respondent will be dealt with under the headings</w:t>
      </w:r>
      <w:r w:rsidR="0059570C">
        <w:rPr>
          <w:rFonts w:ascii="Bookman Old Style" w:hAnsi="Bookman Old Style"/>
          <w:sz w:val="24"/>
          <w:szCs w:val="24"/>
        </w:rPr>
        <w:t>,</w:t>
      </w:r>
      <w:r w:rsidR="00232BA8">
        <w:rPr>
          <w:rFonts w:ascii="Bookman Old Style" w:hAnsi="Bookman Old Style"/>
          <w:sz w:val="24"/>
          <w:szCs w:val="24"/>
        </w:rPr>
        <w:t xml:space="preserve"> </w:t>
      </w:r>
      <w:r w:rsidR="00232BA8" w:rsidRPr="0063645D">
        <w:rPr>
          <w:rFonts w:ascii="Bookman Old Style" w:hAnsi="Bookman Old Style"/>
          <w:i/>
          <w:sz w:val="24"/>
          <w:szCs w:val="24"/>
        </w:rPr>
        <w:t>“illegality,” “unreasonableness”,</w:t>
      </w:r>
      <w:r w:rsidR="00232BA8">
        <w:rPr>
          <w:rFonts w:ascii="Bookman Old Style" w:hAnsi="Bookman Old Style"/>
          <w:sz w:val="24"/>
          <w:szCs w:val="24"/>
        </w:rPr>
        <w:t xml:space="preserve"> and </w:t>
      </w:r>
      <w:r w:rsidR="00232BA8" w:rsidRPr="0063645D">
        <w:rPr>
          <w:rFonts w:ascii="Bookman Old Style" w:hAnsi="Bookman Old Style"/>
          <w:i/>
          <w:sz w:val="24"/>
          <w:szCs w:val="24"/>
        </w:rPr>
        <w:t>“procedural impropriety”</w:t>
      </w:r>
      <w:r w:rsidR="0063645D" w:rsidRPr="0063645D">
        <w:rPr>
          <w:rFonts w:ascii="Bookman Old Style" w:hAnsi="Bookman Old Style"/>
          <w:i/>
          <w:sz w:val="24"/>
          <w:szCs w:val="24"/>
        </w:rPr>
        <w:t>.</w:t>
      </w:r>
    </w:p>
    <w:p w:rsidR="006E38BF" w:rsidRDefault="006E38BF" w:rsidP="00AF6BA1">
      <w:pPr>
        <w:spacing w:line="360" w:lineRule="auto"/>
        <w:jc w:val="both"/>
        <w:rPr>
          <w:rFonts w:ascii="Bookman Old Style" w:hAnsi="Bookman Old Style"/>
          <w:sz w:val="24"/>
          <w:szCs w:val="24"/>
        </w:rPr>
      </w:pPr>
    </w:p>
    <w:p w:rsidR="0063645D" w:rsidRPr="0063645D" w:rsidRDefault="0063645D" w:rsidP="00E51497">
      <w:pPr>
        <w:spacing w:line="360" w:lineRule="auto"/>
        <w:ind w:left="360"/>
        <w:jc w:val="both"/>
        <w:rPr>
          <w:rFonts w:ascii="Bookman Old Style" w:hAnsi="Bookman Old Style"/>
          <w:b/>
          <w:sz w:val="24"/>
          <w:szCs w:val="24"/>
        </w:rPr>
      </w:pPr>
      <w:r w:rsidRPr="0063645D">
        <w:rPr>
          <w:rFonts w:ascii="Bookman Old Style" w:hAnsi="Bookman Old Style"/>
          <w:b/>
          <w:sz w:val="24"/>
          <w:szCs w:val="24"/>
        </w:rPr>
        <w:lastRenderedPageBreak/>
        <w:t xml:space="preserve">ILLEGALITY </w:t>
      </w:r>
    </w:p>
    <w:p w:rsidR="000963CB" w:rsidRDefault="0063645D" w:rsidP="00E51497">
      <w:pPr>
        <w:spacing w:line="360" w:lineRule="auto"/>
        <w:ind w:left="360"/>
        <w:jc w:val="both"/>
        <w:rPr>
          <w:rFonts w:ascii="Bookman Old Style" w:hAnsi="Bookman Old Style"/>
          <w:sz w:val="24"/>
          <w:szCs w:val="24"/>
        </w:rPr>
      </w:pPr>
      <w:r>
        <w:rPr>
          <w:rFonts w:ascii="Bookman Old Style" w:hAnsi="Bookman Old Style"/>
          <w:sz w:val="24"/>
          <w:szCs w:val="24"/>
        </w:rPr>
        <w:t>It is incontrovertible that the applicant submitted an application for a Greenfield project pursuant to section 4 of the Electricity Act. Following the submission of the application, the applicant was eventually issued a licence on 7</w:t>
      </w:r>
      <w:r w:rsidRPr="0063645D">
        <w:rPr>
          <w:rFonts w:ascii="Bookman Old Style" w:hAnsi="Bookman Old Style"/>
          <w:sz w:val="24"/>
          <w:szCs w:val="24"/>
          <w:vertAlign w:val="superscript"/>
        </w:rPr>
        <w:t>th</w:t>
      </w:r>
      <w:r>
        <w:rPr>
          <w:rFonts w:ascii="Bookman Old Style" w:hAnsi="Bookman Old Style"/>
          <w:sz w:val="24"/>
          <w:szCs w:val="24"/>
        </w:rPr>
        <w:t xml:space="preserve"> August, 2008. I also accept the contention by the applicant that the licence did not specify </w:t>
      </w:r>
      <w:r w:rsidR="0037348C">
        <w:rPr>
          <w:rFonts w:ascii="Bookman Old Style" w:hAnsi="Bookman Old Style"/>
          <w:sz w:val="24"/>
          <w:szCs w:val="24"/>
        </w:rPr>
        <w:t>a</w:t>
      </w:r>
      <w:r>
        <w:rPr>
          <w:rFonts w:ascii="Bookman Old Style" w:hAnsi="Bookman Old Style"/>
          <w:sz w:val="24"/>
          <w:szCs w:val="24"/>
        </w:rPr>
        <w:t xml:space="preserve"> tariff. The question that therefore</w:t>
      </w:r>
      <w:r w:rsidR="0037348C">
        <w:rPr>
          <w:rFonts w:ascii="Bookman Old Style" w:hAnsi="Bookman Old Style"/>
          <w:sz w:val="24"/>
          <w:szCs w:val="24"/>
        </w:rPr>
        <w:t xml:space="preserve"> arises for resolution is this: </w:t>
      </w:r>
      <w:r w:rsidR="00F12D26">
        <w:rPr>
          <w:rFonts w:ascii="Bookman Old Style" w:hAnsi="Bookman Old Style"/>
          <w:sz w:val="24"/>
          <w:szCs w:val="24"/>
        </w:rPr>
        <w:t>on what basis did the respondent reduce the tariff of US 9.5 cents/kwh</w:t>
      </w:r>
      <w:r w:rsidR="0059570C">
        <w:rPr>
          <w:rFonts w:ascii="Bookman Old Style" w:hAnsi="Bookman Old Style"/>
          <w:sz w:val="24"/>
          <w:szCs w:val="24"/>
        </w:rPr>
        <w:t xml:space="preserve"> to US 6 cents/kwh</w:t>
      </w:r>
      <w:r w:rsidR="00F12D26">
        <w:rPr>
          <w:rFonts w:ascii="Bookman Old Style" w:hAnsi="Bookman Old Style"/>
          <w:sz w:val="24"/>
          <w:szCs w:val="24"/>
        </w:rPr>
        <w:t xml:space="preserve">. The respondent contends </w:t>
      </w:r>
      <w:r w:rsidR="0059570C">
        <w:rPr>
          <w:rFonts w:ascii="Bookman Old Style" w:hAnsi="Bookman Old Style"/>
          <w:sz w:val="24"/>
          <w:szCs w:val="24"/>
        </w:rPr>
        <w:t xml:space="preserve">that it has power in terms </w:t>
      </w:r>
      <w:r w:rsidR="00F12D26">
        <w:rPr>
          <w:rFonts w:ascii="Bookman Old Style" w:hAnsi="Bookman Old Style"/>
          <w:sz w:val="24"/>
          <w:szCs w:val="24"/>
        </w:rPr>
        <w:t>o</w:t>
      </w:r>
      <w:r w:rsidR="00AF6BA1">
        <w:rPr>
          <w:rFonts w:ascii="Bookman Old Style" w:hAnsi="Bookman Old Style"/>
          <w:sz w:val="24"/>
          <w:szCs w:val="24"/>
        </w:rPr>
        <w:t>f section 12 of the Energy</w:t>
      </w:r>
      <w:r w:rsidR="00F12D26">
        <w:rPr>
          <w:rFonts w:ascii="Bookman Old Style" w:hAnsi="Bookman Old Style"/>
          <w:sz w:val="24"/>
          <w:szCs w:val="24"/>
        </w:rPr>
        <w:t xml:space="preserve"> </w:t>
      </w:r>
      <w:r w:rsidR="00AF6BA1">
        <w:rPr>
          <w:rFonts w:ascii="Bookman Old Style" w:hAnsi="Bookman Old Style"/>
          <w:sz w:val="24"/>
          <w:szCs w:val="24"/>
        </w:rPr>
        <w:t>Regulation</w:t>
      </w:r>
      <w:r w:rsidR="0059570C">
        <w:rPr>
          <w:rFonts w:ascii="Bookman Old Style" w:hAnsi="Bookman Old Style"/>
          <w:sz w:val="24"/>
          <w:szCs w:val="24"/>
        </w:rPr>
        <w:t xml:space="preserve"> </w:t>
      </w:r>
      <w:r w:rsidR="00F12D26">
        <w:rPr>
          <w:rFonts w:ascii="Bookman Old Style" w:hAnsi="Bookman Old Style"/>
          <w:sz w:val="24"/>
          <w:szCs w:val="24"/>
        </w:rPr>
        <w:t>Act to vary conditions of a licence. To recapitulate, section 12 (3) of the Energy R</w:t>
      </w:r>
      <w:r w:rsidR="00D00AC0">
        <w:rPr>
          <w:rFonts w:ascii="Bookman Old Style" w:hAnsi="Bookman Old Style"/>
          <w:sz w:val="24"/>
          <w:szCs w:val="24"/>
        </w:rPr>
        <w:t>egulation Act is in these words:</w:t>
      </w:r>
    </w:p>
    <w:p w:rsidR="000963CB" w:rsidRPr="0059570C" w:rsidRDefault="000963CB" w:rsidP="0059570C">
      <w:pPr>
        <w:spacing w:line="240" w:lineRule="auto"/>
        <w:ind w:left="360"/>
        <w:jc w:val="both"/>
        <w:rPr>
          <w:rFonts w:ascii="Bookman Old Style" w:hAnsi="Bookman Old Style"/>
          <w:i/>
          <w:sz w:val="24"/>
          <w:szCs w:val="24"/>
        </w:rPr>
      </w:pPr>
      <w:r w:rsidRPr="00650C19">
        <w:rPr>
          <w:rFonts w:ascii="Bookman Old Style" w:hAnsi="Bookman Old Style"/>
          <w:i/>
          <w:sz w:val="24"/>
          <w:szCs w:val="24"/>
        </w:rPr>
        <w:t>“(3) Where a licensee has on repeated occasions contravened the conditions of the licence, or has been the subject of such complaints by the consumers of any commodity, or service provided by the licensee in the course of its undertaking as in the opinion of the Board to warrant action under this section, the board by</w:t>
      </w:r>
      <w:r w:rsidR="0059570C">
        <w:rPr>
          <w:rFonts w:ascii="Bookman Old Style" w:hAnsi="Bookman Old Style"/>
          <w:i/>
          <w:sz w:val="24"/>
          <w:szCs w:val="24"/>
        </w:rPr>
        <w:t xml:space="preserve"> notice in writing to the licen</w:t>
      </w:r>
      <w:r w:rsidRPr="00650C19">
        <w:rPr>
          <w:rFonts w:ascii="Bookman Old Style" w:hAnsi="Bookman Old Style"/>
          <w:i/>
          <w:sz w:val="24"/>
          <w:szCs w:val="24"/>
        </w:rPr>
        <w:t>see, may vary the conditions of the licence, or attach new conditions to the lincese.”</w:t>
      </w:r>
    </w:p>
    <w:p w:rsidR="004638CD" w:rsidRDefault="0059570C" w:rsidP="00E51497">
      <w:pPr>
        <w:spacing w:line="360" w:lineRule="auto"/>
        <w:ind w:left="360"/>
        <w:jc w:val="both"/>
        <w:rPr>
          <w:rFonts w:ascii="Bookman Old Style" w:hAnsi="Bookman Old Style"/>
          <w:sz w:val="24"/>
          <w:szCs w:val="24"/>
        </w:rPr>
      </w:pPr>
      <w:r>
        <w:rPr>
          <w:rFonts w:ascii="Bookman Old Style" w:hAnsi="Bookman Old Style"/>
          <w:sz w:val="24"/>
          <w:szCs w:val="24"/>
        </w:rPr>
        <w:t>Further, i</w:t>
      </w:r>
      <w:r w:rsidR="000963CB">
        <w:rPr>
          <w:rFonts w:ascii="Bookman Old Style" w:hAnsi="Bookman Old Style"/>
          <w:sz w:val="24"/>
          <w:szCs w:val="24"/>
        </w:rPr>
        <w:t xml:space="preserve">n terms of section 12 (1) of the Electricity Act, the respondent is empowered to issue a licence subject to such conditions as it may deem fit. </w:t>
      </w:r>
      <w:r w:rsidR="00650C19">
        <w:rPr>
          <w:rFonts w:ascii="Bookman Old Style" w:hAnsi="Bookman Old Style"/>
          <w:sz w:val="24"/>
          <w:szCs w:val="24"/>
        </w:rPr>
        <w:t>In this case, the respo</w:t>
      </w:r>
      <w:r w:rsidR="00AA51E1">
        <w:rPr>
          <w:rFonts w:ascii="Bookman Old Style" w:hAnsi="Bookman Old Style"/>
          <w:sz w:val="24"/>
          <w:szCs w:val="24"/>
        </w:rPr>
        <w:t>n</w:t>
      </w:r>
      <w:r w:rsidR="00650C19">
        <w:rPr>
          <w:rFonts w:ascii="Bookman Old Style" w:hAnsi="Bookman Old Style"/>
          <w:sz w:val="24"/>
          <w:szCs w:val="24"/>
        </w:rPr>
        <w:t>dent issued a licence to the applicant dated 21</w:t>
      </w:r>
      <w:r w:rsidR="00650C19" w:rsidRPr="00650C19">
        <w:rPr>
          <w:rFonts w:ascii="Bookman Old Style" w:hAnsi="Bookman Old Style"/>
          <w:sz w:val="24"/>
          <w:szCs w:val="24"/>
          <w:vertAlign w:val="superscript"/>
        </w:rPr>
        <w:t>st</w:t>
      </w:r>
      <w:r w:rsidR="00650C19">
        <w:rPr>
          <w:rFonts w:ascii="Bookman Old Style" w:hAnsi="Bookman Old Style"/>
          <w:sz w:val="24"/>
          <w:szCs w:val="24"/>
        </w:rPr>
        <w:t xml:space="preserve"> July, 2008, and is marked as </w:t>
      </w:r>
      <w:r w:rsidR="00650C19" w:rsidRPr="00151E84">
        <w:rPr>
          <w:rFonts w:ascii="Bookman Old Style" w:hAnsi="Bookman Old Style"/>
          <w:i/>
          <w:sz w:val="24"/>
          <w:szCs w:val="24"/>
        </w:rPr>
        <w:t>“</w:t>
      </w:r>
      <w:r w:rsidR="00AA51E1" w:rsidRPr="00151E84">
        <w:rPr>
          <w:rFonts w:ascii="Bookman Old Style" w:hAnsi="Bookman Old Style"/>
          <w:i/>
          <w:sz w:val="24"/>
          <w:szCs w:val="24"/>
        </w:rPr>
        <w:t>N7N7”</w:t>
      </w:r>
      <w:r w:rsidR="00AA51E1">
        <w:rPr>
          <w:rFonts w:ascii="Bookman Old Style" w:hAnsi="Bookman Old Style"/>
          <w:sz w:val="24"/>
          <w:szCs w:val="24"/>
        </w:rPr>
        <w:t xml:space="preserve"> in the respondent</w:t>
      </w:r>
      <w:r w:rsidR="004638CD">
        <w:rPr>
          <w:rFonts w:ascii="Bookman Old Style" w:hAnsi="Bookman Old Style"/>
          <w:sz w:val="24"/>
          <w:szCs w:val="24"/>
        </w:rPr>
        <w:t>’s</w:t>
      </w:r>
      <w:r w:rsidR="00AA51E1">
        <w:rPr>
          <w:rFonts w:ascii="Bookman Old Style" w:hAnsi="Bookman Old Style"/>
          <w:sz w:val="24"/>
          <w:szCs w:val="24"/>
        </w:rPr>
        <w:t xml:space="preserve"> affidavit in opposition. </w:t>
      </w:r>
      <w:r w:rsidR="00AF6BA1">
        <w:rPr>
          <w:rFonts w:ascii="Bookman Old Style" w:hAnsi="Bookman Old Style"/>
          <w:sz w:val="24"/>
          <w:szCs w:val="24"/>
        </w:rPr>
        <w:t>The licence specifies in detail</w:t>
      </w:r>
      <w:r w:rsidR="00AA51E1">
        <w:rPr>
          <w:rFonts w:ascii="Bookman Old Style" w:hAnsi="Bookman Old Style"/>
          <w:sz w:val="24"/>
          <w:szCs w:val="24"/>
        </w:rPr>
        <w:t xml:space="preserve"> the terms, and conditions</w:t>
      </w:r>
      <w:r w:rsidR="004638CD">
        <w:rPr>
          <w:rFonts w:ascii="Bookman Old Style" w:hAnsi="Bookman Old Style"/>
          <w:sz w:val="24"/>
          <w:szCs w:val="24"/>
        </w:rPr>
        <w:t>.</w:t>
      </w:r>
      <w:r w:rsidR="00AA51E1">
        <w:rPr>
          <w:rFonts w:ascii="Bookman Old Style" w:hAnsi="Bookman Old Style"/>
          <w:sz w:val="24"/>
          <w:szCs w:val="24"/>
        </w:rPr>
        <w:t xml:space="preserve"> </w:t>
      </w:r>
    </w:p>
    <w:p w:rsidR="004638CD" w:rsidRDefault="004638CD" w:rsidP="00E51497">
      <w:pPr>
        <w:spacing w:line="360" w:lineRule="auto"/>
        <w:ind w:left="360"/>
        <w:jc w:val="both"/>
        <w:rPr>
          <w:rFonts w:ascii="Bookman Old Style" w:hAnsi="Bookman Old Style"/>
          <w:sz w:val="24"/>
          <w:szCs w:val="24"/>
        </w:rPr>
      </w:pPr>
    </w:p>
    <w:p w:rsidR="00675253" w:rsidRDefault="004638CD" w:rsidP="00E51497">
      <w:pPr>
        <w:spacing w:line="360" w:lineRule="auto"/>
        <w:ind w:left="360"/>
        <w:jc w:val="both"/>
        <w:rPr>
          <w:rFonts w:ascii="Bookman Old Style" w:hAnsi="Bookman Old Style"/>
          <w:sz w:val="24"/>
          <w:szCs w:val="24"/>
        </w:rPr>
      </w:pPr>
      <w:r>
        <w:rPr>
          <w:rFonts w:ascii="Bookman Old Style" w:hAnsi="Bookman Old Style"/>
          <w:sz w:val="24"/>
          <w:szCs w:val="24"/>
        </w:rPr>
        <w:t>Furthermore, t</w:t>
      </w:r>
      <w:r w:rsidR="00151E84">
        <w:rPr>
          <w:rFonts w:ascii="Bookman Old Style" w:hAnsi="Bookman Old Style"/>
          <w:sz w:val="24"/>
          <w:szCs w:val="24"/>
        </w:rPr>
        <w:t xml:space="preserve">he respondent </w:t>
      </w:r>
      <w:r w:rsidR="00675253">
        <w:rPr>
          <w:rFonts w:ascii="Bookman Old Style" w:hAnsi="Bookman Old Style"/>
          <w:sz w:val="24"/>
          <w:szCs w:val="24"/>
        </w:rPr>
        <w:t>alleged in the Enforcement Notice dated 14</w:t>
      </w:r>
      <w:r w:rsidR="00675253" w:rsidRPr="00675253">
        <w:rPr>
          <w:rFonts w:ascii="Bookman Old Style" w:hAnsi="Bookman Old Style"/>
          <w:sz w:val="24"/>
          <w:szCs w:val="24"/>
          <w:vertAlign w:val="superscript"/>
        </w:rPr>
        <w:t>th</w:t>
      </w:r>
      <w:r w:rsidR="00675253">
        <w:rPr>
          <w:rFonts w:ascii="Bookman Old Style" w:hAnsi="Bookman Old Style"/>
          <w:sz w:val="24"/>
          <w:szCs w:val="24"/>
        </w:rPr>
        <w:t xml:space="preserve"> September, 2009, that the following terms of conditions were flouted by the applicant: </w:t>
      </w:r>
    </w:p>
    <w:p w:rsidR="00675253" w:rsidRDefault="00675253" w:rsidP="00675253">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t xml:space="preserve">Clause 2.1. </w:t>
      </w:r>
    </w:p>
    <w:p w:rsidR="00675253" w:rsidRDefault="00675253" w:rsidP="00056065">
      <w:pPr>
        <w:pStyle w:val="ListParagraph"/>
        <w:spacing w:line="240" w:lineRule="auto"/>
        <w:jc w:val="both"/>
        <w:rPr>
          <w:rFonts w:ascii="Bookman Old Style" w:hAnsi="Bookman Old Style"/>
          <w:i/>
          <w:sz w:val="24"/>
          <w:szCs w:val="24"/>
        </w:rPr>
      </w:pPr>
      <w:r w:rsidRPr="00056065">
        <w:rPr>
          <w:rFonts w:ascii="Bookman Old Style" w:hAnsi="Bookman Old Style"/>
          <w:i/>
          <w:sz w:val="24"/>
          <w:szCs w:val="24"/>
        </w:rPr>
        <w:t xml:space="preserve">“2.1 The licensee shall offer to supply, and sell electricity to any customer located within its licensed territory at tariffs, and other charges which have been approved by the ERB,” </w:t>
      </w:r>
    </w:p>
    <w:p w:rsidR="00776F95" w:rsidRPr="00056065" w:rsidRDefault="00776F95" w:rsidP="00056065">
      <w:pPr>
        <w:pStyle w:val="ListParagraph"/>
        <w:spacing w:line="240" w:lineRule="auto"/>
        <w:jc w:val="both"/>
        <w:rPr>
          <w:rFonts w:ascii="Bookman Old Style" w:hAnsi="Bookman Old Style"/>
          <w:i/>
          <w:sz w:val="24"/>
          <w:szCs w:val="24"/>
        </w:rPr>
      </w:pPr>
    </w:p>
    <w:p w:rsidR="00675253" w:rsidRDefault="00675253" w:rsidP="00675253">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lastRenderedPageBreak/>
        <w:t xml:space="preserve">Clause 2.2 </w:t>
      </w:r>
    </w:p>
    <w:p w:rsidR="00056065" w:rsidRDefault="00675253" w:rsidP="00056065">
      <w:pPr>
        <w:pStyle w:val="ListParagraph"/>
        <w:spacing w:line="240" w:lineRule="auto"/>
        <w:jc w:val="both"/>
        <w:rPr>
          <w:rFonts w:ascii="Bookman Old Style" w:hAnsi="Bookman Old Style"/>
          <w:i/>
          <w:sz w:val="24"/>
          <w:szCs w:val="24"/>
        </w:rPr>
      </w:pPr>
      <w:r>
        <w:rPr>
          <w:rFonts w:ascii="Bookman Old Style" w:hAnsi="Bookman Old Style"/>
          <w:sz w:val="24"/>
          <w:szCs w:val="24"/>
        </w:rPr>
        <w:t>“</w:t>
      </w:r>
      <w:r w:rsidRPr="00056065">
        <w:rPr>
          <w:rFonts w:ascii="Bookman Old Style" w:hAnsi="Bookman Old Style"/>
          <w:i/>
          <w:sz w:val="24"/>
          <w:szCs w:val="24"/>
        </w:rPr>
        <w:t>2.2 The licensee shall offer to supply such customers under the terms, and conditions of a supply agreement approved by the ERB.”</w:t>
      </w:r>
    </w:p>
    <w:p w:rsidR="00776F95" w:rsidRDefault="00776F95" w:rsidP="00056065">
      <w:pPr>
        <w:pStyle w:val="ListParagraph"/>
        <w:spacing w:line="240" w:lineRule="auto"/>
        <w:jc w:val="both"/>
        <w:rPr>
          <w:rFonts w:ascii="Bookman Old Style" w:hAnsi="Bookman Old Style"/>
          <w:sz w:val="24"/>
          <w:szCs w:val="24"/>
        </w:rPr>
      </w:pPr>
    </w:p>
    <w:p w:rsidR="00056065" w:rsidRDefault="00056065" w:rsidP="00056065">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t>Clause 4.1</w:t>
      </w:r>
    </w:p>
    <w:p w:rsidR="00056065" w:rsidRDefault="00056065" w:rsidP="00776F95">
      <w:pPr>
        <w:pStyle w:val="ListParagraph"/>
        <w:spacing w:line="240" w:lineRule="auto"/>
        <w:jc w:val="both"/>
        <w:rPr>
          <w:rFonts w:ascii="Bookman Old Style" w:hAnsi="Bookman Old Style"/>
          <w:sz w:val="24"/>
          <w:szCs w:val="24"/>
        </w:rPr>
      </w:pPr>
      <w:r>
        <w:rPr>
          <w:rFonts w:ascii="Bookman Old Style" w:hAnsi="Bookman Old Style"/>
          <w:sz w:val="24"/>
          <w:szCs w:val="24"/>
        </w:rPr>
        <w:t>“</w:t>
      </w:r>
      <w:r w:rsidRPr="00776F95">
        <w:rPr>
          <w:rFonts w:ascii="Bookman Old Style" w:hAnsi="Bookman Old Style"/>
          <w:i/>
          <w:sz w:val="24"/>
          <w:szCs w:val="24"/>
        </w:rPr>
        <w:t>4.1 if the licensee identifies any requirement with any of the obligations referred to in section 3.1 (e) which might otherwise be applicable to the licensee in accordance with the conditions of this licence, but which in the opinion of the licensee is either inappropriate, or inapplicable, the licens</w:t>
      </w:r>
      <w:r w:rsidR="004638CD">
        <w:rPr>
          <w:rFonts w:ascii="Bookman Old Style" w:hAnsi="Bookman Old Style"/>
          <w:i/>
          <w:sz w:val="24"/>
          <w:szCs w:val="24"/>
        </w:rPr>
        <w:t>e</w:t>
      </w:r>
      <w:r w:rsidRPr="00776F95">
        <w:rPr>
          <w:rFonts w:ascii="Bookman Old Style" w:hAnsi="Bookman Old Style"/>
          <w:i/>
          <w:sz w:val="24"/>
          <w:szCs w:val="24"/>
        </w:rPr>
        <w:t>e may apply to the ERB, and present sufficient justification for relief from such requirement. Unless, and until ERB grants terms for such relief</w:t>
      </w:r>
      <w:r w:rsidR="004638CD">
        <w:rPr>
          <w:rFonts w:ascii="Bookman Old Style" w:hAnsi="Bookman Old Style"/>
          <w:i/>
          <w:sz w:val="24"/>
          <w:szCs w:val="24"/>
        </w:rPr>
        <w:t xml:space="preserve">, </w:t>
      </w:r>
      <w:r w:rsidRPr="00776F95">
        <w:rPr>
          <w:rFonts w:ascii="Bookman Old Style" w:hAnsi="Bookman Old Style"/>
          <w:i/>
          <w:sz w:val="24"/>
          <w:szCs w:val="24"/>
        </w:rPr>
        <w:t>all such regulations, rules, codes, and standards as established shall apply in full.”</w:t>
      </w:r>
      <w:r w:rsidR="000963CB" w:rsidRPr="00056065">
        <w:rPr>
          <w:rFonts w:ascii="Bookman Old Style" w:hAnsi="Bookman Old Style"/>
          <w:sz w:val="24"/>
          <w:szCs w:val="24"/>
        </w:rPr>
        <w:t xml:space="preserve"> </w:t>
      </w:r>
      <w:r w:rsidR="00F12D26" w:rsidRPr="00056065">
        <w:rPr>
          <w:rFonts w:ascii="Bookman Old Style" w:hAnsi="Bookman Old Style"/>
          <w:sz w:val="24"/>
          <w:szCs w:val="24"/>
        </w:rPr>
        <w:t xml:space="preserve"> </w:t>
      </w:r>
    </w:p>
    <w:p w:rsidR="00056065" w:rsidRDefault="00056065" w:rsidP="00056065">
      <w:pPr>
        <w:spacing w:line="360" w:lineRule="auto"/>
        <w:jc w:val="both"/>
        <w:rPr>
          <w:rFonts w:ascii="Bookman Old Style" w:hAnsi="Bookman Old Style"/>
          <w:sz w:val="24"/>
          <w:szCs w:val="24"/>
        </w:rPr>
      </w:pPr>
      <w:r>
        <w:rPr>
          <w:rFonts w:ascii="Bookman Old Style" w:hAnsi="Bookman Old Style"/>
          <w:sz w:val="24"/>
          <w:szCs w:val="24"/>
        </w:rPr>
        <w:t>Although the respondent referred to clause 4.4</w:t>
      </w:r>
      <w:r w:rsidR="004638CD">
        <w:rPr>
          <w:rFonts w:ascii="Bookman Old Style" w:hAnsi="Bookman Old Style"/>
          <w:sz w:val="24"/>
          <w:szCs w:val="24"/>
        </w:rPr>
        <w:t>,</w:t>
      </w:r>
      <w:r>
        <w:rPr>
          <w:rFonts w:ascii="Bookman Old Style" w:hAnsi="Bookman Old Style"/>
          <w:sz w:val="24"/>
          <w:szCs w:val="24"/>
        </w:rPr>
        <w:t xml:space="preserve"> of section 4 in the licence, there is </w:t>
      </w:r>
      <w:r w:rsidR="004638CD">
        <w:rPr>
          <w:rFonts w:ascii="Bookman Old Style" w:hAnsi="Bookman Old Style"/>
          <w:sz w:val="24"/>
          <w:szCs w:val="24"/>
        </w:rPr>
        <w:t xml:space="preserve">in fact </w:t>
      </w:r>
      <w:r>
        <w:rPr>
          <w:rFonts w:ascii="Bookman Old Style" w:hAnsi="Bookman Old Style"/>
          <w:sz w:val="24"/>
          <w:szCs w:val="24"/>
        </w:rPr>
        <w:t xml:space="preserve">no such clause. </w:t>
      </w:r>
    </w:p>
    <w:p w:rsidR="00776F95" w:rsidRDefault="00776F95" w:rsidP="00056065">
      <w:pPr>
        <w:spacing w:line="360" w:lineRule="auto"/>
        <w:jc w:val="both"/>
        <w:rPr>
          <w:rFonts w:ascii="Bookman Old Style" w:hAnsi="Bookman Old Style"/>
          <w:sz w:val="24"/>
          <w:szCs w:val="24"/>
        </w:rPr>
      </w:pPr>
    </w:p>
    <w:p w:rsidR="00056065" w:rsidRDefault="00056065" w:rsidP="00056065">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t>Clause 5.1</w:t>
      </w:r>
    </w:p>
    <w:p w:rsidR="00776F95" w:rsidRPr="00B46CB0" w:rsidRDefault="00056065" w:rsidP="00B46CB0">
      <w:pPr>
        <w:pStyle w:val="ListParagraph"/>
        <w:spacing w:line="240" w:lineRule="auto"/>
        <w:jc w:val="both"/>
        <w:rPr>
          <w:rFonts w:ascii="Bookman Old Style" w:hAnsi="Bookman Old Style"/>
          <w:i/>
          <w:sz w:val="24"/>
          <w:szCs w:val="24"/>
        </w:rPr>
      </w:pPr>
      <w:r w:rsidRPr="00B46CB0">
        <w:rPr>
          <w:rFonts w:ascii="Bookman Old Style" w:hAnsi="Bookman Old Style"/>
          <w:i/>
          <w:sz w:val="24"/>
          <w:szCs w:val="24"/>
        </w:rPr>
        <w:t>“The licensee shall ensure that none of the</w:t>
      </w:r>
      <w:r w:rsidR="00776F95" w:rsidRPr="00B46CB0">
        <w:rPr>
          <w:rFonts w:ascii="Bookman Old Style" w:hAnsi="Bookman Old Style"/>
          <w:i/>
          <w:sz w:val="24"/>
          <w:szCs w:val="24"/>
        </w:rPr>
        <w:t xml:space="preserve"> other business activities it engages in, will operate in such a manner, or commit to any liability that may materially affect the ability of the licensee to maintain adequate financial, technical, and managerial resources, and capabilities necessary to carry out its licensed activity in accordance with the Act, and conditions of this licence.”</w:t>
      </w:r>
    </w:p>
    <w:p w:rsidR="00B46CB0" w:rsidRDefault="00776F95" w:rsidP="00776F95">
      <w:pPr>
        <w:spacing w:line="360" w:lineRule="auto"/>
        <w:jc w:val="both"/>
        <w:rPr>
          <w:rFonts w:ascii="Bookman Old Style" w:hAnsi="Bookman Old Style"/>
          <w:sz w:val="24"/>
          <w:szCs w:val="24"/>
        </w:rPr>
      </w:pPr>
      <w:r>
        <w:rPr>
          <w:rFonts w:ascii="Bookman Old Style" w:hAnsi="Bookman Old Style"/>
          <w:sz w:val="24"/>
          <w:szCs w:val="24"/>
        </w:rPr>
        <w:t xml:space="preserve">The respondent also referred to clauses 5.2 (c) </w:t>
      </w:r>
      <w:r w:rsidR="00B46CB0">
        <w:rPr>
          <w:rFonts w:ascii="Bookman Old Style" w:hAnsi="Bookman Old Style"/>
          <w:sz w:val="24"/>
          <w:szCs w:val="24"/>
        </w:rPr>
        <w:t xml:space="preserve">and (d). These clauses </w:t>
      </w:r>
      <w:r w:rsidR="004638CD">
        <w:rPr>
          <w:rFonts w:ascii="Bookman Old Style" w:hAnsi="Bookman Old Style"/>
          <w:sz w:val="24"/>
          <w:szCs w:val="24"/>
        </w:rPr>
        <w:t xml:space="preserve">also </w:t>
      </w:r>
      <w:r w:rsidR="00B46CB0">
        <w:rPr>
          <w:rFonts w:ascii="Bookman Old Style" w:hAnsi="Bookman Old Style"/>
          <w:sz w:val="24"/>
          <w:szCs w:val="24"/>
        </w:rPr>
        <w:t xml:space="preserve">are not contained in the licence in question. </w:t>
      </w:r>
    </w:p>
    <w:p w:rsidR="00B46CB0" w:rsidRDefault="00B46CB0" w:rsidP="00B46CB0">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t>Clause 6.1</w:t>
      </w:r>
    </w:p>
    <w:p w:rsidR="00B46CB0" w:rsidRDefault="004638CD" w:rsidP="00B46CB0">
      <w:pPr>
        <w:pStyle w:val="ListParagraph"/>
        <w:spacing w:line="240" w:lineRule="auto"/>
        <w:jc w:val="both"/>
        <w:rPr>
          <w:rFonts w:ascii="Bookman Old Style" w:hAnsi="Bookman Old Style"/>
          <w:i/>
          <w:sz w:val="24"/>
          <w:szCs w:val="24"/>
        </w:rPr>
      </w:pPr>
      <w:r>
        <w:rPr>
          <w:rFonts w:ascii="Bookman Old Style" w:hAnsi="Bookman Old Style"/>
          <w:i/>
          <w:sz w:val="24"/>
          <w:szCs w:val="24"/>
        </w:rPr>
        <w:t>“6.1 The license</w:t>
      </w:r>
      <w:r w:rsidR="00B46CB0" w:rsidRPr="00B46CB0">
        <w:rPr>
          <w:rFonts w:ascii="Bookman Old Style" w:hAnsi="Bookman Old Style"/>
          <w:i/>
          <w:sz w:val="24"/>
          <w:szCs w:val="24"/>
        </w:rPr>
        <w:t>e shall provide to the ERB on a regular basis, but not less than bi-annually</w:t>
      </w:r>
      <w:r>
        <w:rPr>
          <w:rFonts w:ascii="Bookman Old Style" w:hAnsi="Bookman Old Style"/>
          <w:i/>
          <w:sz w:val="24"/>
          <w:szCs w:val="24"/>
        </w:rPr>
        <w:t>,</w:t>
      </w:r>
      <w:r w:rsidR="00B46CB0" w:rsidRPr="00B46CB0">
        <w:rPr>
          <w:rFonts w:ascii="Bookman Old Style" w:hAnsi="Bookman Old Style"/>
          <w:i/>
          <w:sz w:val="24"/>
          <w:szCs w:val="24"/>
        </w:rPr>
        <w:t xml:space="preserve"> its load forecasts, and plans for the expansion of its system, and service.” </w:t>
      </w:r>
    </w:p>
    <w:p w:rsidR="00AF6BA1" w:rsidRPr="00B46CB0" w:rsidRDefault="00AF6BA1" w:rsidP="00B46CB0">
      <w:pPr>
        <w:pStyle w:val="ListParagraph"/>
        <w:spacing w:line="240" w:lineRule="auto"/>
        <w:jc w:val="both"/>
        <w:rPr>
          <w:rFonts w:ascii="Bookman Old Style" w:hAnsi="Bookman Old Style"/>
          <w:i/>
          <w:sz w:val="24"/>
          <w:szCs w:val="24"/>
        </w:rPr>
      </w:pPr>
    </w:p>
    <w:p w:rsidR="00B46CB0" w:rsidRDefault="00B46CB0" w:rsidP="00B46CB0">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t>Clause 6.2</w:t>
      </w:r>
    </w:p>
    <w:p w:rsidR="00B46CB0" w:rsidRDefault="00B46CB0" w:rsidP="00D00AC0">
      <w:pPr>
        <w:spacing w:line="240" w:lineRule="auto"/>
        <w:jc w:val="both"/>
        <w:rPr>
          <w:rFonts w:ascii="Bookman Old Style" w:hAnsi="Bookman Old Style"/>
          <w:sz w:val="24"/>
          <w:szCs w:val="24"/>
        </w:rPr>
      </w:pPr>
      <w:r>
        <w:rPr>
          <w:rFonts w:ascii="Bookman Old Style" w:hAnsi="Bookman Old Style"/>
          <w:sz w:val="24"/>
          <w:szCs w:val="24"/>
        </w:rPr>
        <w:t>“</w:t>
      </w:r>
      <w:r w:rsidRPr="00D00AC0">
        <w:rPr>
          <w:rFonts w:ascii="Bookman Old Style" w:hAnsi="Bookman Old Style"/>
          <w:i/>
          <w:sz w:val="24"/>
          <w:szCs w:val="24"/>
        </w:rPr>
        <w:t>6.2 The licensee shall meet its obligations under the Electricity Act by making prudent investments in the efficient development of its systems to meet the demand of its customers for secure, and reliable supplies of electricity.”</w:t>
      </w:r>
      <w:r w:rsidR="00056065" w:rsidRPr="00B46CB0">
        <w:rPr>
          <w:rFonts w:ascii="Bookman Old Style" w:hAnsi="Bookman Old Style"/>
          <w:sz w:val="24"/>
          <w:szCs w:val="24"/>
        </w:rPr>
        <w:t xml:space="preserve"> </w:t>
      </w:r>
    </w:p>
    <w:p w:rsidR="00D00AC0" w:rsidRDefault="00D00AC0" w:rsidP="00D00AC0">
      <w:pPr>
        <w:spacing w:line="240" w:lineRule="auto"/>
        <w:jc w:val="both"/>
        <w:rPr>
          <w:rFonts w:ascii="Bookman Old Style" w:hAnsi="Bookman Old Style"/>
          <w:sz w:val="24"/>
          <w:szCs w:val="24"/>
        </w:rPr>
      </w:pPr>
    </w:p>
    <w:p w:rsidR="00B46CB0" w:rsidRDefault="00B46CB0" w:rsidP="00B46CB0">
      <w:pPr>
        <w:pStyle w:val="ListParagraph"/>
        <w:numPr>
          <w:ilvl w:val="0"/>
          <w:numId w:val="23"/>
        </w:numPr>
        <w:spacing w:line="360" w:lineRule="auto"/>
        <w:jc w:val="both"/>
        <w:rPr>
          <w:rFonts w:ascii="Bookman Old Style" w:hAnsi="Bookman Old Style"/>
          <w:sz w:val="24"/>
          <w:szCs w:val="24"/>
        </w:rPr>
      </w:pPr>
      <w:r>
        <w:rPr>
          <w:rFonts w:ascii="Bookman Old Style" w:hAnsi="Bookman Old Style"/>
          <w:sz w:val="24"/>
          <w:szCs w:val="24"/>
        </w:rPr>
        <w:lastRenderedPageBreak/>
        <w:t>Clause 10.1</w:t>
      </w:r>
    </w:p>
    <w:p w:rsidR="005A6AE6" w:rsidRPr="005A6AE6" w:rsidRDefault="00B46CB0" w:rsidP="005A6AE6">
      <w:pPr>
        <w:pStyle w:val="ListParagraph"/>
        <w:spacing w:line="240" w:lineRule="auto"/>
        <w:jc w:val="both"/>
        <w:rPr>
          <w:rFonts w:ascii="Bookman Old Style" w:hAnsi="Bookman Old Style"/>
          <w:i/>
          <w:sz w:val="24"/>
          <w:szCs w:val="24"/>
        </w:rPr>
      </w:pPr>
      <w:r w:rsidRPr="005A6AE6">
        <w:rPr>
          <w:rFonts w:ascii="Bookman Old Style" w:hAnsi="Bookman Old Style"/>
          <w:i/>
          <w:sz w:val="24"/>
          <w:szCs w:val="24"/>
        </w:rPr>
        <w:t xml:space="preserve">“10.1 The licensee shall </w:t>
      </w:r>
      <w:r w:rsidR="004638CD">
        <w:rPr>
          <w:rFonts w:ascii="Bookman Old Style" w:hAnsi="Bookman Old Style"/>
          <w:i/>
          <w:sz w:val="24"/>
          <w:szCs w:val="24"/>
        </w:rPr>
        <w:t xml:space="preserve">adopt </w:t>
      </w:r>
      <w:r w:rsidRPr="005A6AE6">
        <w:rPr>
          <w:rFonts w:ascii="Bookman Old Style" w:hAnsi="Bookman Old Style"/>
          <w:i/>
          <w:sz w:val="24"/>
          <w:szCs w:val="24"/>
        </w:rPr>
        <w:t>reasonable, and</w:t>
      </w:r>
      <w:r w:rsidR="004638CD">
        <w:rPr>
          <w:rFonts w:ascii="Bookman Old Style" w:hAnsi="Bookman Old Style"/>
          <w:i/>
          <w:sz w:val="24"/>
          <w:szCs w:val="24"/>
        </w:rPr>
        <w:t xml:space="preserve"> prudent risk management policies </w:t>
      </w:r>
      <w:r w:rsidRPr="005A6AE6">
        <w:rPr>
          <w:rFonts w:ascii="Bookman Old Style" w:hAnsi="Bookman Old Style"/>
          <w:i/>
          <w:sz w:val="24"/>
          <w:szCs w:val="24"/>
        </w:rPr>
        <w:t xml:space="preserve">including self-assurance when appropriate, relative to risks associated with the licensed activity, and shall procure adequate insurance policies on plant, </w:t>
      </w:r>
      <w:r w:rsidR="004638CD">
        <w:rPr>
          <w:rFonts w:ascii="Bookman Old Style" w:hAnsi="Bookman Old Style"/>
          <w:i/>
          <w:sz w:val="24"/>
          <w:szCs w:val="24"/>
        </w:rPr>
        <w:t>and equipment sufficient to prot</w:t>
      </w:r>
      <w:r w:rsidRPr="005A6AE6">
        <w:rPr>
          <w:rFonts w:ascii="Bookman Old Style" w:hAnsi="Bookman Old Style"/>
          <w:i/>
          <w:sz w:val="24"/>
          <w:szCs w:val="24"/>
        </w:rPr>
        <w:t xml:space="preserve">ect consumers </w:t>
      </w:r>
      <w:r w:rsidR="004638CD" w:rsidRPr="005A6AE6">
        <w:rPr>
          <w:rFonts w:ascii="Bookman Old Style" w:hAnsi="Bookman Old Style"/>
          <w:i/>
          <w:sz w:val="24"/>
          <w:szCs w:val="24"/>
        </w:rPr>
        <w:t>from</w:t>
      </w:r>
      <w:r w:rsidRPr="005A6AE6">
        <w:rPr>
          <w:rFonts w:ascii="Bookman Old Style" w:hAnsi="Bookman Old Style"/>
          <w:i/>
          <w:sz w:val="24"/>
          <w:szCs w:val="24"/>
        </w:rPr>
        <w:t xml:space="preserve"> any major eventuality on the system.”</w:t>
      </w:r>
    </w:p>
    <w:p w:rsidR="00AF6BA1" w:rsidRDefault="005A6AE6" w:rsidP="00BF20BC">
      <w:pPr>
        <w:spacing w:line="360" w:lineRule="auto"/>
        <w:jc w:val="both"/>
        <w:rPr>
          <w:rFonts w:ascii="Bookman Old Style" w:hAnsi="Bookman Old Style"/>
          <w:sz w:val="24"/>
          <w:szCs w:val="24"/>
        </w:rPr>
      </w:pPr>
      <w:r>
        <w:rPr>
          <w:rFonts w:ascii="Bookman Old Style" w:hAnsi="Bookman Old Style"/>
          <w:sz w:val="24"/>
          <w:szCs w:val="24"/>
        </w:rPr>
        <w:t>The particulars of the contravention are set out in the Enforcement Notice. The grav</w:t>
      </w:r>
      <w:r w:rsidR="004638CD">
        <w:rPr>
          <w:rFonts w:ascii="Bookman Old Style" w:hAnsi="Bookman Old Style"/>
          <w:sz w:val="24"/>
          <w:szCs w:val="24"/>
        </w:rPr>
        <w:t>amen of the particulars in so far as</w:t>
      </w:r>
      <w:r>
        <w:rPr>
          <w:rFonts w:ascii="Bookman Old Style" w:hAnsi="Bookman Old Style"/>
          <w:sz w:val="24"/>
          <w:szCs w:val="24"/>
        </w:rPr>
        <w:t xml:space="preserve"> they</w:t>
      </w:r>
      <w:r w:rsidR="004638CD">
        <w:rPr>
          <w:rFonts w:ascii="Bookman Old Style" w:hAnsi="Bookman Old Style"/>
          <w:sz w:val="24"/>
          <w:szCs w:val="24"/>
        </w:rPr>
        <w:t xml:space="preserve"> are</w:t>
      </w:r>
      <w:r>
        <w:rPr>
          <w:rFonts w:ascii="Bookman Old Style" w:hAnsi="Bookman Old Style"/>
          <w:sz w:val="24"/>
          <w:szCs w:val="24"/>
        </w:rPr>
        <w:t xml:space="preserve"> relevant to the question under discussion is that: </w:t>
      </w:r>
    </w:p>
    <w:p w:rsidR="00BF20BC" w:rsidRPr="00AF6BA1" w:rsidRDefault="004638CD" w:rsidP="00AF6BA1">
      <w:pPr>
        <w:pStyle w:val="ListParagraph"/>
        <w:numPr>
          <w:ilvl w:val="0"/>
          <w:numId w:val="27"/>
        </w:numPr>
        <w:spacing w:line="360" w:lineRule="auto"/>
        <w:jc w:val="both"/>
        <w:rPr>
          <w:rFonts w:ascii="Bookman Old Style" w:hAnsi="Bookman Old Style"/>
          <w:sz w:val="24"/>
          <w:szCs w:val="24"/>
        </w:rPr>
      </w:pPr>
      <w:r w:rsidRPr="00AF6BA1">
        <w:rPr>
          <w:rFonts w:ascii="Bookman Old Style" w:hAnsi="Bookman Old Style"/>
          <w:sz w:val="24"/>
          <w:szCs w:val="24"/>
        </w:rPr>
        <w:t xml:space="preserve"> </w:t>
      </w:r>
      <w:r w:rsidR="005A6AE6" w:rsidRPr="00AF6BA1">
        <w:rPr>
          <w:rFonts w:ascii="Bookman Old Style" w:hAnsi="Bookman Old Style"/>
          <w:sz w:val="24"/>
          <w:szCs w:val="24"/>
        </w:rPr>
        <w:t>it was agreed that the applicant would supply power to residential commercial, and light industrial customers in Lumwana Housing Complex at an ag</w:t>
      </w:r>
      <w:r w:rsidRPr="00AF6BA1">
        <w:rPr>
          <w:rFonts w:ascii="Bookman Old Style" w:hAnsi="Bookman Old Style"/>
          <w:sz w:val="24"/>
          <w:szCs w:val="24"/>
        </w:rPr>
        <w:t>reed tariff of US 4.4 cents/kwh;</w:t>
      </w:r>
      <w:r w:rsidR="005A6AE6" w:rsidRPr="00AF6BA1">
        <w:rPr>
          <w:rFonts w:ascii="Bookman Old Style" w:hAnsi="Bookman Old Style"/>
          <w:sz w:val="24"/>
          <w:szCs w:val="24"/>
        </w:rPr>
        <w:t xml:space="preserve"> </w:t>
      </w:r>
    </w:p>
    <w:p w:rsidR="00385708" w:rsidRPr="00AF6BA1" w:rsidRDefault="004638CD" w:rsidP="00AF6BA1">
      <w:pPr>
        <w:pStyle w:val="ListParagraph"/>
        <w:numPr>
          <w:ilvl w:val="0"/>
          <w:numId w:val="27"/>
        </w:numPr>
        <w:spacing w:line="360" w:lineRule="auto"/>
        <w:jc w:val="both"/>
        <w:rPr>
          <w:rFonts w:ascii="Bookman Old Style" w:hAnsi="Bookman Old Style"/>
          <w:sz w:val="24"/>
          <w:szCs w:val="24"/>
        </w:rPr>
      </w:pPr>
      <w:r w:rsidRPr="00AF6BA1">
        <w:rPr>
          <w:rFonts w:ascii="Bookman Old Style" w:hAnsi="Bookman Old Style"/>
          <w:sz w:val="24"/>
          <w:szCs w:val="24"/>
        </w:rPr>
        <w:t>t</w:t>
      </w:r>
      <w:r w:rsidR="00BF20BC" w:rsidRPr="00AF6BA1">
        <w:rPr>
          <w:rFonts w:ascii="Bookman Old Style" w:hAnsi="Bookman Old Style"/>
          <w:sz w:val="24"/>
          <w:szCs w:val="24"/>
        </w:rPr>
        <w:t>hat under chapter one</w:t>
      </w:r>
      <w:r w:rsidRPr="00AF6BA1">
        <w:rPr>
          <w:rFonts w:ascii="Bookman Old Style" w:hAnsi="Bookman Old Style"/>
          <w:sz w:val="24"/>
          <w:szCs w:val="24"/>
        </w:rPr>
        <w:t>,</w:t>
      </w:r>
      <w:r w:rsidR="00BF20BC" w:rsidRPr="00AF6BA1">
        <w:rPr>
          <w:rFonts w:ascii="Bookman Old Style" w:hAnsi="Bookman Old Style"/>
          <w:sz w:val="24"/>
          <w:szCs w:val="24"/>
        </w:rPr>
        <w:t xml:space="preserve"> section 25 of the licence, the applicant is</w:t>
      </w:r>
      <w:r w:rsidR="007442B5" w:rsidRPr="00AF6BA1">
        <w:rPr>
          <w:rFonts w:ascii="Bookman Old Style" w:hAnsi="Bookman Old Style"/>
          <w:sz w:val="24"/>
          <w:szCs w:val="24"/>
        </w:rPr>
        <w:t xml:space="preserve"> required to apply to the respon</w:t>
      </w:r>
      <w:r w:rsidR="00BF20BC" w:rsidRPr="00AF6BA1">
        <w:rPr>
          <w:rFonts w:ascii="Bookman Old Style" w:hAnsi="Bookman Old Style"/>
          <w:sz w:val="24"/>
          <w:szCs w:val="24"/>
        </w:rPr>
        <w:t xml:space="preserve">dent for any change in tariffs, or other charges in accordance with the procedures, and rules </w:t>
      </w:r>
      <w:r w:rsidR="007442B5" w:rsidRPr="00AF6BA1">
        <w:rPr>
          <w:rFonts w:ascii="Bookman Old Style" w:hAnsi="Bookman Old Style"/>
          <w:sz w:val="24"/>
          <w:szCs w:val="24"/>
        </w:rPr>
        <w:t>prescribed</w:t>
      </w:r>
      <w:r w:rsidR="00BF20BC" w:rsidRPr="00AF6BA1">
        <w:rPr>
          <w:rFonts w:ascii="Bookman Old Style" w:hAnsi="Bookman Old Style"/>
          <w:sz w:val="24"/>
          <w:szCs w:val="24"/>
        </w:rPr>
        <w:t xml:space="preserve"> by the re</w:t>
      </w:r>
      <w:r w:rsidR="00AF6BA1">
        <w:rPr>
          <w:rFonts w:ascii="Bookman Old Style" w:hAnsi="Bookman Old Style"/>
          <w:sz w:val="24"/>
          <w:szCs w:val="24"/>
        </w:rPr>
        <w:t>spondent;</w:t>
      </w:r>
      <w:r w:rsidR="007442B5" w:rsidRPr="00AF6BA1">
        <w:rPr>
          <w:rFonts w:ascii="Bookman Old Style" w:hAnsi="Bookman Old Style"/>
          <w:sz w:val="24"/>
          <w:szCs w:val="24"/>
        </w:rPr>
        <w:t xml:space="preserve"> </w:t>
      </w:r>
      <w:r w:rsidR="005A6AE6" w:rsidRPr="00AF6BA1">
        <w:rPr>
          <w:rFonts w:ascii="Bookman Old Style" w:hAnsi="Bookman Old Style"/>
          <w:sz w:val="24"/>
          <w:szCs w:val="24"/>
        </w:rPr>
        <w:t xml:space="preserve"> </w:t>
      </w:r>
      <w:r w:rsidR="00B46CB0" w:rsidRPr="00AF6BA1">
        <w:rPr>
          <w:rFonts w:ascii="Bookman Old Style" w:hAnsi="Bookman Old Style"/>
          <w:sz w:val="24"/>
          <w:szCs w:val="24"/>
        </w:rPr>
        <w:t xml:space="preserve"> </w:t>
      </w:r>
    </w:p>
    <w:p w:rsidR="00967B3C" w:rsidRDefault="004638CD" w:rsidP="00BF20BC">
      <w:pPr>
        <w:pStyle w:val="ListParagraph"/>
        <w:numPr>
          <w:ilvl w:val="0"/>
          <w:numId w:val="25"/>
        </w:numPr>
        <w:spacing w:line="360" w:lineRule="auto"/>
        <w:jc w:val="both"/>
        <w:rPr>
          <w:rFonts w:ascii="Bookman Old Style" w:hAnsi="Bookman Old Style"/>
          <w:sz w:val="24"/>
          <w:szCs w:val="24"/>
        </w:rPr>
      </w:pPr>
      <w:r>
        <w:rPr>
          <w:rFonts w:ascii="Bookman Old Style" w:hAnsi="Bookman Old Style"/>
          <w:sz w:val="24"/>
          <w:szCs w:val="24"/>
        </w:rPr>
        <w:t>t</w:t>
      </w:r>
      <w:r w:rsidR="00385708">
        <w:rPr>
          <w:rFonts w:ascii="Bookman Old Style" w:hAnsi="Bookman Old Style"/>
          <w:sz w:val="24"/>
          <w:szCs w:val="24"/>
        </w:rPr>
        <w:t xml:space="preserve">hat section 25 of the licence is based on section 8 of the Electricity Act, and requires an operator engaged in the supply of </w:t>
      </w:r>
      <w:r w:rsidR="00967B3C">
        <w:rPr>
          <w:rFonts w:ascii="Bookman Old Style" w:hAnsi="Bookman Old Style"/>
          <w:sz w:val="24"/>
          <w:szCs w:val="24"/>
        </w:rPr>
        <w:t>electricity to apply to the respond</w:t>
      </w:r>
      <w:r>
        <w:rPr>
          <w:rFonts w:ascii="Bookman Old Style" w:hAnsi="Bookman Old Style"/>
          <w:sz w:val="24"/>
          <w:szCs w:val="24"/>
        </w:rPr>
        <w:t>ent for variation of any tariff; and</w:t>
      </w:r>
      <w:r w:rsidR="00967B3C">
        <w:rPr>
          <w:rFonts w:ascii="Bookman Old Style" w:hAnsi="Bookman Old Style"/>
          <w:sz w:val="24"/>
          <w:szCs w:val="24"/>
        </w:rPr>
        <w:t xml:space="preserve"> </w:t>
      </w:r>
    </w:p>
    <w:p w:rsidR="009E3683" w:rsidRDefault="004638CD" w:rsidP="00BF20BC">
      <w:pPr>
        <w:pStyle w:val="ListParagraph"/>
        <w:numPr>
          <w:ilvl w:val="0"/>
          <w:numId w:val="25"/>
        </w:numPr>
        <w:spacing w:line="360" w:lineRule="auto"/>
        <w:jc w:val="both"/>
        <w:rPr>
          <w:rFonts w:ascii="Bookman Old Style" w:hAnsi="Bookman Old Style"/>
          <w:sz w:val="24"/>
          <w:szCs w:val="24"/>
        </w:rPr>
      </w:pPr>
      <w:r>
        <w:rPr>
          <w:rFonts w:ascii="Bookman Old Style" w:hAnsi="Bookman Old Style"/>
          <w:sz w:val="24"/>
          <w:szCs w:val="24"/>
        </w:rPr>
        <w:t>t</w:t>
      </w:r>
      <w:r w:rsidR="00967B3C">
        <w:rPr>
          <w:rFonts w:ascii="Bookman Old Style" w:hAnsi="Bookman Old Style"/>
          <w:sz w:val="24"/>
          <w:szCs w:val="24"/>
        </w:rPr>
        <w:t>hat in the month of August, the respondent received a complaint from customers of Lumwana Mining Township to the effect that they were paying very high electricity tariffs.</w:t>
      </w:r>
    </w:p>
    <w:p w:rsidR="00CB55FB" w:rsidRDefault="004638CD" w:rsidP="009E3683">
      <w:pPr>
        <w:spacing w:line="360" w:lineRule="auto"/>
        <w:jc w:val="both"/>
        <w:rPr>
          <w:rFonts w:ascii="Bookman Old Style" w:hAnsi="Bookman Old Style"/>
          <w:sz w:val="24"/>
          <w:szCs w:val="24"/>
        </w:rPr>
      </w:pPr>
      <w:r>
        <w:rPr>
          <w:rFonts w:ascii="Bookman Old Style" w:hAnsi="Bookman Old Style"/>
          <w:sz w:val="24"/>
          <w:szCs w:val="24"/>
        </w:rPr>
        <w:t xml:space="preserve">I must state </w:t>
      </w:r>
      <w:r w:rsidR="009E3683">
        <w:rPr>
          <w:rFonts w:ascii="Bookman Old Style" w:hAnsi="Bookman Old Style"/>
          <w:sz w:val="24"/>
          <w:szCs w:val="24"/>
        </w:rPr>
        <w:t>at once that</w:t>
      </w:r>
      <w:r>
        <w:rPr>
          <w:rFonts w:ascii="Bookman Old Style" w:hAnsi="Bookman Old Style"/>
          <w:sz w:val="24"/>
          <w:szCs w:val="24"/>
        </w:rPr>
        <w:t>,</w:t>
      </w:r>
      <w:r w:rsidR="009E3683">
        <w:rPr>
          <w:rFonts w:ascii="Bookman Old Style" w:hAnsi="Bookman Old Style"/>
          <w:sz w:val="24"/>
          <w:szCs w:val="24"/>
        </w:rPr>
        <w:t xml:space="preserve"> first</w:t>
      </w:r>
      <w:r>
        <w:rPr>
          <w:rFonts w:ascii="Bookman Old Style" w:hAnsi="Bookman Old Style"/>
          <w:sz w:val="24"/>
          <w:szCs w:val="24"/>
        </w:rPr>
        <w:t>,</w:t>
      </w:r>
      <w:r w:rsidR="009E3683">
        <w:rPr>
          <w:rFonts w:ascii="Bookman Old Style" w:hAnsi="Bookman Old Style"/>
          <w:sz w:val="24"/>
          <w:szCs w:val="24"/>
        </w:rPr>
        <w:t xml:space="preserve"> some of the clauses referred to the En</w:t>
      </w:r>
      <w:r w:rsidR="0040281B">
        <w:rPr>
          <w:rFonts w:ascii="Bookman Old Style" w:hAnsi="Bookman Old Style"/>
          <w:sz w:val="24"/>
          <w:szCs w:val="24"/>
        </w:rPr>
        <w:t>f</w:t>
      </w:r>
      <w:r w:rsidR="009E3683">
        <w:rPr>
          <w:rFonts w:ascii="Bookman Old Style" w:hAnsi="Bookman Old Style"/>
          <w:sz w:val="24"/>
          <w:szCs w:val="24"/>
        </w:rPr>
        <w:t>orcement Notice do not exist in the licence.</w:t>
      </w:r>
      <w:r w:rsidR="00FE6AE4">
        <w:rPr>
          <w:rFonts w:ascii="Bookman Old Style" w:hAnsi="Bookman Old Style"/>
          <w:sz w:val="24"/>
          <w:szCs w:val="24"/>
        </w:rPr>
        <w:t xml:space="preserve"> Second, several of t</w:t>
      </w:r>
      <w:r>
        <w:rPr>
          <w:rFonts w:ascii="Bookman Old Style" w:hAnsi="Bookman Old Style"/>
          <w:sz w:val="24"/>
          <w:szCs w:val="24"/>
        </w:rPr>
        <w:t>he clauses referred</w:t>
      </w:r>
      <w:r w:rsidR="00FE6AE4">
        <w:rPr>
          <w:rFonts w:ascii="Bookman Old Style" w:hAnsi="Bookman Old Style"/>
          <w:sz w:val="24"/>
          <w:szCs w:val="24"/>
        </w:rPr>
        <w:t xml:space="preserve"> to </w:t>
      </w:r>
      <w:r>
        <w:rPr>
          <w:rFonts w:ascii="Bookman Old Style" w:hAnsi="Bookman Old Style"/>
          <w:sz w:val="24"/>
          <w:szCs w:val="24"/>
        </w:rPr>
        <w:t xml:space="preserve">in </w:t>
      </w:r>
      <w:r w:rsidR="00FE6AE4">
        <w:rPr>
          <w:rFonts w:ascii="Bookman Old Style" w:hAnsi="Bookman Old Style"/>
          <w:sz w:val="24"/>
          <w:szCs w:val="24"/>
        </w:rPr>
        <w:t xml:space="preserve">the Enforcement Notice are not relevant to the issues at hand. These include clauses 4.1; 5.1; 6.1; 6.2 and 6.3. it was therefore </w:t>
      </w:r>
      <w:r>
        <w:rPr>
          <w:rFonts w:ascii="Bookman Old Style" w:hAnsi="Bookman Old Style"/>
          <w:sz w:val="24"/>
          <w:szCs w:val="24"/>
        </w:rPr>
        <w:t xml:space="preserve">in my opinion </w:t>
      </w:r>
      <w:r w:rsidR="00FE6AE4">
        <w:rPr>
          <w:rFonts w:ascii="Bookman Old Style" w:hAnsi="Bookman Old Style"/>
          <w:sz w:val="24"/>
          <w:szCs w:val="24"/>
        </w:rPr>
        <w:t>an exercise in futility to refer to these clauses</w:t>
      </w:r>
      <w:r>
        <w:rPr>
          <w:rFonts w:ascii="Bookman Old Style" w:hAnsi="Bookman Old Style"/>
          <w:sz w:val="24"/>
          <w:szCs w:val="24"/>
        </w:rPr>
        <w:t xml:space="preserve"> in the Enforcement Notice</w:t>
      </w:r>
      <w:r w:rsidR="00FE6AE4">
        <w:rPr>
          <w:rFonts w:ascii="Bookman Old Style" w:hAnsi="Bookman Old Style"/>
          <w:sz w:val="24"/>
          <w:szCs w:val="24"/>
        </w:rPr>
        <w:t xml:space="preserve">. </w:t>
      </w:r>
      <w:r w:rsidR="009E3683">
        <w:rPr>
          <w:rFonts w:ascii="Bookman Old Style" w:hAnsi="Bookman Old Style"/>
          <w:sz w:val="24"/>
          <w:szCs w:val="24"/>
        </w:rPr>
        <w:t xml:space="preserve"> </w:t>
      </w:r>
    </w:p>
    <w:p w:rsidR="00CB55FB" w:rsidRDefault="00CB55FB" w:rsidP="009E3683">
      <w:pPr>
        <w:spacing w:line="360" w:lineRule="auto"/>
        <w:jc w:val="both"/>
        <w:rPr>
          <w:rFonts w:ascii="Bookman Old Style" w:hAnsi="Bookman Old Style"/>
          <w:sz w:val="24"/>
          <w:szCs w:val="24"/>
        </w:rPr>
      </w:pPr>
    </w:p>
    <w:p w:rsidR="00C66AF9" w:rsidRDefault="00CB55FB" w:rsidP="009E3683">
      <w:pPr>
        <w:spacing w:line="360" w:lineRule="auto"/>
        <w:jc w:val="both"/>
        <w:rPr>
          <w:rFonts w:ascii="Bookman Old Style" w:hAnsi="Bookman Old Style"/>
          <w:sz w:val="24"/>
          <w:szCs w:val="24"/>
        </w:rPr>
      </w:pPr>
      <w:r>
        <w:rPr>
          <w:rFonts w:ascii="Bookman Old Style" w:hAnsi="Bookman Old Style"/>
          <w:sz w:val="24"/>
          <w:szCs w:val="24"/>
        </w:rPr>
        <w:t>Third, I have already shown, and held that the applicant did not in the business plan agree to ap</w:t>
      </w:r>
      <w:r w:rsidR="004638CD">
        <w:rPr>
          <w:rFonts w:ascii="Bookman Old Style" w:hAnsi="Bookman Old Style"/>
          <w:sz w:val="24"/>
          <w:szCs w:val="24"/>
        </w:rPr>
        <w:t>ply the ZESCO domestic tariff of</w:t>
      </w:r>
      <w:r>
        <w:rPr>
          <w:rFonts w:ascii="Bookman Old Style" w:hAnsi="Bookman Old Style"/>
          <w:sz w:val="24"/>
          <w:szCs w:val="24"/>
        </w:rPr>
        <w:t xml:space="preserve"> </w:t>
      </w:r>
      <w:r w:rsidR="004638CD">
        <w:rPr>
          <w:rFonts w:ascii="Bookman Old Style" w:hAnsi="Bookman Old Style"/>
          <w:sz w:val="24"/>
          <w:szCs w:val="24"/>
        </w:rPr>
        <w:t xml:space="preserve"> US </w:t>
      </w:r>
      <w:r>
        <w:rPr>
          <w:rFonts w:ascii="Bookman Old Style" w:hAnsi="Bookman Old Style"/>
          <w:sz w:val="24"/>
          <w:szCs w:val="24"/>
        </w:rPr>
        <w:t xml:space="preserve">4 cents/kwh as </w:t>
      </w:r>
      <w:r>
        <w:rPr>
          <w:rFonts w:ascii="Bookman Old Style" w:hAnsi="Bookman Old Style"/>
          <w:sz w:val="24"/>
          <w:szCs w:val="24"/>
        </w:rPr>
        <w:lastRenderedPageBreak/>
        <w:t>alleged in the Enforcement Notice. Therefore, the tariff of US 9.5 cents/ kwh cannot be reduced on that basis. Lastly, although, the respondent may not have offer</w:t>
      </w:r>
      <w:r w:rsidR="004638CD">
        <w:rPr>
          <w:rFonts w:ascii="Bookman Old Style" w:hAnsi="Bookman Old Style"/>
          <w:sz w:val="24"/>
          <w:szCs w:val="24"/>
        </w:rPr>
        <w:t>ed</w:t>
      </w:r>
      <w:r>
        <w:rPr>
          <w:rFonts w:ascii="Bookman Old Style" w:hAnsi="Bookman Old Style"/>
          <w:sz w:val="24"/>
          <w:szCs w:val="24"/>
        </w:rPr>
        <w:t xml:space="preserve"> its customers a supply agreement stating the terms, and conditions of the supply of electricity as approved by the respondent, the respondent has also not adduced an evidence to show that the applicant has on repeated occasions </w:t>
      </w:r>
      <w:r w:rsidR="004638CD">
        <w:rPr>
          <w:rFonts w:ascii="Bookman Old Style" w:hAnsi="Bookman Old Style"/>
          <w:sz w:val="24"/>
          <w:szCs w:val="24"/>
        </w:rPr>
        <w:t xml:space="preserve">contravened </w:t>
      </w:r>
      <w:r>
        <w:rPr>
          <w:rFonts w:ascii="Bookman Old Style" w:hAnsi="Bookman Old Style"/>
          <w:sz w:val="24"/>
          <w:szCs w:val="24"/>
        </w:rPr>
        <w:t xml:space="preserve">the conditions of the licence to warrant its variation. </w:t>
      </w:r>
      <w:r w:rsidR="00C66AF9">
        <w:rPr>
          <w:rFonts w:ascii="Bookman Old Style" w:hAnsi="Bookman Old Style"/>
          <w:sz w:val="24"/>
          <w:szCs w:val="24"/>
        </w:rPr>
        <w:t xml:space="preserve">I therefore hold that section 12 (3) of the Energy Regulation Act cannot in the circumstances of this case be relied on to reduce the tariff of US 9.5 cents/kwh to US 6 cents/kwh. </w:t>
      </w:r>
    </w:p>
    <w:p w:rsidR="00C66AF9" w:rsidRDefault="00C66AF9" w:rsidP="009E3683">
      <w:pPr>
        <w:spacing w:line="360" w:lineRule="auto"/>
        <w:jc w:val="both"/>
        <w:rPr>
          <w:rFonts w:ascii="Bookman Old Style" w:hAnsi="Bookman Old Style"/>
          <w:sz w:val="24"/>
          <w:szCs w:val="24"/>
        </w:rPr>
      </w:pPr>
    </w:p>
    <w:p w:rsidR="00C66AF9" w:rsidRPr="003D0789" w:rsidRDefault="004638CD" w:rsidP="009E3683">
      <w:pPr>
        <w:spacing w:line="360" w:lineRule="auto"/>
        <w:jc w:val="both"/>
        <w:rPr>
          <w:rFonts w:ascii="Bookman Old Style" w:hAnsi="Bookman Old Style"/>
          <w:b/>
          <w:sz w:val="24"/>
          <w:szCs w:val="24"/>
        </w:rPr>
      </w:pPr>
      <w:r>
        <w:rPr>
          <w:rFonts w:ascii="Bookman Old Style" w:hAnsi="Bookman Old Style"/>
          <w:b/>
          <w:sz w:val="24"/>
          <w:szCs w:val="24"/>
        </w:rPr>
        <w:t>UNREASONABLEN</w:t>
      </w:r>
      <w:r w:rsidR="00C66AF9" w:rsidRPr="003D0789">
        <w:rPr>
          <w:rFonts w:ascii="Bookman Old Style" w:hAnsi="Bookman Old Style"/>
          <w:b/>
          <w:sz w:val="24"/>
          <w:szCs w:val="24"/>
        </w:rPr>
        <w:t xml:space="preserve">ESS </w:t>
      </w:r>
    </w:p>
    <w:p w:rsidR="006F75EA" w:rsidRDefault="00C66AF9" w:rsidP="009E3683">
      <w:pPr>
        <w:spacing w:line="360" w:lineRule="auto"/>
        <w:jc w:val="both"/>
        <w:rPr>
          <w:rFonts w:ascii="Bookman Old Style" w:hAnsi="Bookman Old Style"/>
          <w:sz w:val="24"/>
          <w:szCs w:val="24"/>
        </w:rPr>
      </w:pPr>
      <w:r>
        <w:rPr>
          <w:rFonts w:ascii="Bookman Old Style" w:hAnsi="Bookman Old Style"/>
          <w:sz w:val="24"/>
          <w:szCs w:val="24"/>
        </w:rPr>
        <w:t xml:space="preserve">As earlier on, </w:t>
      </w:r>
      <w:r w:rsidR="00AF6BA1">
        <w:rPr>
          <w:rFonts w:ascii="Bookman Old Style" w:hAnsi="Bookman Old Style"/>
          <w:sz w:val="24"/>
          <w:szCs w:val="24"/>
        </w:rPr>
        <w:t>stat</w:t>
      </w:r>
      <w:r w:rsidR="004638CD">
        <w:rPr>
          <w:rFonts w:ascii="Bookman Old Style" w:hAnsi="Bookman Old Style"/>
          <w:sz w:val="24"/>
          <w:szCs w:val="24"/>
        </w:rPr>
        <w:t xml:space="preserve">ed, </w:t>
      </w:r>
      <w:r>
        <w:rPr>
          <w:rFonts w:ascii="Bookman Old Style" w:hAnsi="Bookman Old Style"/>
          <w:sz w:val="24"/>
          <w:szCs w:val="24"/>
        </w:rPr>
        <w:t xml:space="preserve">the applicant contends that it did not at any time apply for a variation of its initial tariff. Thus in the absence of a </w:t>
      </w:r>
      <w:r w:rsidR="004638CD">
        <w:rPr>
          <w:rFonts w:ascii="Bookman Old Style" w:hAnsi="Bookman Old Style"/>
          <w:sz w:val="24"/>
          <w:szCs w:val="24"/>
        </w:rPr>
        <w:t xml:space="preserve">variation </w:t>
      </w:r>
      <w:r>
        <w:rPr>
          <w:rFonts w:ascii="Bookman Old Style" w:hAnsi="Bookman Old Style"/>
          <w:sz w:val="24"/>
          <w:szCs w:val="24"/>
        </w:rPr>
        <w:t xml:space="preserve">to reduce the initial tariff, the applicant contends that the decision by the respondent to reduce the tariff from US 9.5 cents kwh to US </w:t>
      </w:r>
      <w:r w:rsidR="004638CD">
        <w:rPr>
          <w:rFonts w:ascii="Bookman Old Style" w:hAnsi="Bookman Old Style"/>
          <w:sz w:val="24"/>
          <w:szCs w:val="24"/>
        </w:rPr>
        <w:t xml:space="preserve">6 </w:t>
      </w:r>
      <w:r>
        <w:rPr>
          <w:rFonts w:ascii="Bookman Old Style" w:hAnsi="Bookman Old Style"/>
          <w:sz w:val="24"/>
          <w:szCs w:val="24"/>
        </w:rPr>
        <w:t>cents/kwh is unreasonable</w:t>
      </w:r>
      <w:r w:rsidR="00D6270B">
        <w:rPr>
          <w:rFonts w:ascii="Bookman Old Style" w:hAnsi="Bookman Old Style"/>
          <w:sz w:val="24"/>
          <w:szCs w:val="24"/>
        </w:rPr>
        <w:t xml:space="preserve">. The gist of the applicant’s argument in this context is that </w:t>
      </w:r>
      <w:r w:rsidR="004638CD">
        <w:rPr>
          <w:rFonts w:ascii="Bookman Old Style" w:hAnsi="Bookman Old Style"/>
          <w:sz w:val="24"/>
          <w:szCs w:val="24"/>
        </w:rPr>
        <w:t xml:space="preserve">whilst </w:t>
      </w:r>
      <w:r w:rsidR="00D6270B">
        <w:rPr>
          <w:rFonts w:ascii="Bookman Old Style" w:hAnsi="Bookman Old Style"/>
          <w:sz w:val="24"/>
          <w:szCs w:val="24"/>
        </w:rPr>
        <w:t xml:space="preserve">the respondent </w:t>
      </w:r>
      <w:r w:rsidR="004638CD">
        <w:rPr>
          <w:rFonts w:ascii="Bookman Old Style" w:hAnsi="Bookman Old Style"/>
          <w:sz w:val="24"/>
          <w:szCs w:val="24"/>
        </w:rPr>
        <w:t xml:space="preserve">maintains </w:t>
      </w:r>
      <w:r w:rsidR="00D6270B">
        <w:rPr>
          <w:rFonts w:ascii="Bookman Old Style" w:hAnsi="Bookman Old Style"/>
          <w:sz w:val="24"/>
          <w:szCs w:val="24"/>
        </w:rPr>
        <w:t xml:space="preserve">that the applicant agreed to charge </w:t>
      </w:r>
      <w:r w:rsidR="004638CD">
        <w:rPr>
          <w:rFonts w:ascii="Bookman Old Style" w:hAnsi="Bookman Old Style"/>
          <w:sz w:val="24"/>
          <w:szCs w:val="24"/>
        </w:rPr>
        <w:t>its consumer’s US 4.4 cents/kwh, y</w:t>
      </w:r>
      <w:r w:rsidR="00D6270B">
        <w:rPr>
          <w:rFonts w:ascii="Bookman Old Style" w:hAnsi="Bookman Old Style"/>
          <w:sz w:val="24"/>
          <w:szCs w:val="24"/>
        </w:rPr>
        <w:t>et at the hearing the respondent maintained that the applicant had never applied for any tariff approval</w:t>
      </w:r>
      <w:r w:rsidR="00AF6BA1">
        <w:rPr>
          <w:rFonts w:ascii="Bookman Old Style" w:hAnsi="Bookman Old Style"/>
          <w:sz w:val="24"/>
          <w:szCs w:val="24"/>
        </w:rPr>
        <w:t xml:space="preserve"> at all</w:t>
      </w:r>
      <w:r w:rsidR="00D6270B">
        <w:rPr>
          <w:rFonts w:ascii="Bookman Old Style" w:hAnsi="Bookman Old Style"/>
          <w:sz w:val="24"/>
          <w:szCs w:val="24"/>
        </w:rPr>
        <w:t>. The question that the applicant poses in the circumstances is how could the applicant hav</w:t>
      </w:r>
      <w:r w:rsidR="004638CD">
        <w:rPr>
          <w:rFonts w:ascii="Bookman Old Style" w:hAnsi="Bookman Old Style"/>
          <w:sz w:val="24"/>
          <w:szCs w:val="24"/>
        </w:rPr>
        <w:t>e revised the tariff from US 9.5 cents/kwh</w:t>
      </w:r>
      <w:r w:rsidR="00AF6BA1">
        <w:rPr>
          <w:rFonts w:ascii="Bookman Old Style" w:hAnsi="Bookman Old Style"/>
          <w:sz w:val="24"/>
          <w:szCs w:val="24"/>
        </w:rPr>
        <w:t>,</w:t>
      </w:r>
      <w:r w:rsidR="004638CD">
        <w:rPr>
          <w:rFonts w:ascii="Bookman Old Style" w:hAnsi="Bookman Old Style"/>
          <w:sz w:val="24"/>
          <w:szCs w:val="24"/>
        </w:rPr>
        <w:t xml:space="preserve"> to US 6</w:t>
      </w:r>
      <w:r w:rsidR="00D6270B">
        <w:rPr>
          <w:rFonts w:ascii="Bookman Old Style" w:hAnsi="Bookman Old Style"/>
          <w:sz w:val="24"/>
          <w:szCs w:val="24"/>
        </w:rPr>
        <w:t xml:space="preserve"> cent</w:t>
      </w:r>
      <w:r w:rsidR="004638CD">
        <w:rPr>
          <w:rFonts w:ascii="Bookman Old Style" w:hAnsi="Bookman Old Style"/>
          <w:sz w:val="24"/>
          <w:szCs w:val="24"/>
        </w:rPr>
        <w:t>s</w:t>
      </w:r>
      <w:r w:rsidR="00D6270B">
        <w:rPr>
          <w:rFonts w:ascii="Bookman Old Style" w:hAnsi="Bookman Old Style"/>
          <w:sz w:val="24"/>
          <w:szCs w:val="24"/>
        </w:rPr>
        <w:t>/kwh.</w:t>
      </w:r>
      <w:r w:rsidR="007C6C2A">
        <w:rPr>
          <w:rFonts w:ascii="Bookman Old Style" w:hAnsi="Bookman Old Style"/>
          <w:sz w:val="24"/>
          <w:szCs w:val="24"/>
        </w:rPr>
        <w:t xml:space="preserve"> It is on this basis that the applicant has submitted that the decision to reduce that tariff from US 9.5</w:t>
      </w:r>
      <w:r w:rsidR="004638CD">
        <w:rPr>
          <w:rFonts w:ascii="Bookman Old Style" w:hAnsi="Bookman Old Style"/>
          <w:sz w:val="24"/>
          <w:szCs w:val="24"/>
        </w:rPr>
        <w:t xml:space="preserve"> cents/kwh to </w:t>
      </w:r>
      <w:r w:rsidR="00AF6BA1">
        <w:rPr>
          <w:rFonts w:ascii="Bookman Old Style" w:hAnsi="Bookman Old Style"/>
          <w:sz w:val="24"/>
          <w:szCs w:val="24"/>
        </w:rPr>
        <w:t xml:space="preserve">US </w:t>
      </w:r>
      <w:r w:rsidR="004638CD">
        <w:rPr>
          <w:rFonts w:ascii="Bookman Old Style" w:hAnsi="Bookman Old Style"/>
          <w:sz w:val="24"/>
          <w:szCs w:val="24"/>
        </w:rPr>
        <w:t>6</w:t>
      </w:r>
      <w:r w:rsidR="007C6C2A">
        <w:rPr>
          <w:rFonts w:ascii="Bookman Old Style" w:hAnsi="Bookman Old Style"/>
          <w:sz w:val="24"/>
          <w:szCs w:val="24"/>
        </w:rPr>
        <w:t xml:space="preserve"> cents/kwh is </w:t>
      </w:r>
      <w:r w:rsidR="00AF6BA1">
        <w:rPr>
          <w:rFonts w:ascii="Bookman Old Style" w:hAnsi="Bookman Old Style"/>
          <w:sz w:val="24"/>
          <w:szCs w:val="24"/>
        </w:rPr>
        <w:t>un</w:t>
      </w:r>
      <w:r w:rsidR="007C6C2A">
        <w:rPr>
          <w:rFonts w:ascii="Bookman Old Style" w:hAnsi="Bookman Old Style"/>
          <w:sz w:val="24"/>
          <w:szCs w:val="24"/>
        </w:rPr>
        <w:t xml:space="preserve">reasonable. </w:t>
      </w:r>
    </w:p>
    <w:p w:rsidR="006F75EA" w:rsidRDefault="006F75EA" w:rsidP="009E3683">
      <w:pPr>
        <w:spacing w:line="360" w:lineRule="auto"/>
        <w:jc w:val="both"/>
        <w:rPr>
          <w:rFonts w:ascii="Bookman Old Style" w:hAnsi="Bookman Old Style"/>
          <w:sz w:val="24"/>
          <w:szCs w:val="24"/>
        </w:rPr>
      </w:pPr>
    </w:p>
    <w:p w:rsidR="003E1FD1" w:rsidRDefault="004638CD" w:rsidP="009E3683">
      <w:pPr>
        <w:spacing w:line="360" w:lineRule="auto"/>
        <w:jc w:val="both"/>
        <w:rPr>
          <w:rFonts w:ascii="Bookman Old Style" w:hAnsi="Bookman Old Style"/>
          <w:sz w:val="24"/>
          <w:szCs w:val="24"/>
        </w:rPr>
      </w:pPr>
      <w:r>
        <w:rPr>
          <w:rFonts w:ascii="Bookman Old Style" w:hAnsi="Bookman Old Style"/>
          <w:sz w:val="24"/>
          <w:szCs w:val="24"/>
        </w:rPr>
        <w:t>Conversely, t</w:t>
      </w:r>
      <w:r w:rsidR="006F75EA">
        <w:rPr>
          <w:rFonts w:ascii="Bookman Old Style" w:hAnsi="Bookman Old Style"/>
          <w:sz w:val="24"/>
          <w:szCs w:val="24"/>
        </w:rPr>
        <w:t xml:space="preserve">he respondent contends that the Courts will only </w:t>
      </w:r>
      <w:r>
        <w:rPr>
          <w:rFonts w:ascii="Bookman Old Style" w:hAnsi="Bookman Old Style"/>
          <w:sz w:val="24"/>
          <w:szCs w:val="24"/>
        </w:rPr>
        <w:t>interfere with a decision, if</w:t>
      </w:r>
      <w:r w:rsidR="006F75EA">
        <w:rPr>
          <w:rFonts w:ascii="Bookman Old Style" w:hAnsi="Bookman Old Style"/>
          <w:sz w:val="24"/>
          <w:szCs w:val="24"/>
        </w:rPr>
        <w:t xml:space="preserve"> the decision is so perverse that it can only have been arrived at by the improper exercise of power. It is further contended that this ground of judicial review – unreasonableness – can only apply to a decision which is so </w:t>
      </w:r>
      <w:r w:rsidR="006F75EA">
        <w:rPr>
          <w:rFonts w:ascii="Bookman Old Style" w:hAnsi="Bookman Old Style"/>
          <w:sz w:val="24"/>
          <w:szCs w:val="24"/>
        </w:rPr>
        <w:lastRenderedPageBreak/>
        <w:t>outrageous in its defiance of logic, or of accepted moral standards that no sensible person who had applied his mi</w:t>
      </w:r>
      <w:r>
        <w:rPr>
          <w:rFonts w:ascii="Bookman Old Style" w:hAnsi="Bookman Old Style"/>
          <w:sz w:val="24"/>
          <w:szCs w:val="24"/>
        </w:rPr>
        <w:t>n</w:t>
      </w:r>
      <w:r w:rsidR="006F75EA">
        <w:rPr>
          <w:rFonts w:ascii="Bookman Old Style" w:hAnsi="Bookman Old Style"/>
          <w:sz w:val="24"/>
          <w:szCs w:val="24"/>
        </w:rPr>
        <w:t>d to the question t</w:t>
      </w:r>
      <w:r>
        <w:rPr>
          <w:rFonts w:ascii="Bookman Old Style" w:hAnsi="Bookman Old Style"/>
          <w:sz w:val="24"/>
          <w:szCs w:val="24"/>
        </w:rPr>
        <w:t>o</w:t>
      </w:r>
      <w:r w:rsidR="006F75EA">
        <w:rPr>
          <w:rFonts w:ascii="Bookman Old Style" w:hAnsi="Bookman Old Style"/>
          <w:sz w:val="24"/>
          <w:szCs w:val="24"/>
        </w:rPr>
        <w:t xml:space="preserve"> be decided could have arrived it. The respondent pressed that the Courts are slow, and careful to review a decision on the basis of the </w:t>
      </w:r>
      <w:r w:rsidR="006F75EA" w:rsidRPr="004638CD">
        <w:rPr>
          <w:rFonts w:ascii="Bookman Old Style" w:hAnsi="Bookman Old Style"/>
          <w:i/>
          <w:sz w:val="24"/>
          <w:szCs w:val="24"/>
        </w:rPr>
        <w:t>Wednesbury</w:t>
      </w:r>
      <w:r w:rsidR="006F75EA">
        <w:rPr>
          <w:rFonts w:ascii="Bookman Old Style" w:hAnsi="Bookman Old Style"/>
          <w:sz w:val="24"/>
          <w:szCs w:val="24"/>
        </w:rPr>
        <w:t xml:space="preserve"> principle because of the apprehension of substituting the decision of a d</w:t>
      </w:r>
      <w:r>
        <w:rPr>
          <w:rFonts w:ascii="Bookman Old Style" w:hAnsi="Bookman Old Style"/>
          <w:sz w:val="24"/>
          <w:szCs w:val="24"/>
        </w:rPr>
        <w:t xml:space="preserve">ecision-maker, with that of </w:t>
      </w:r>
      <w:r w:rsidR="006F75EA">
        <w:rPr>
          <w:rFonts w:ascii="Bookman Old Style" w:hAnsi="Bookman Old Style"/>
          <w:sz w:val="24"/>
          <w:szCs w:val="24"/>
        </w:rPr>
        <w:t xml:space="preserve"> the Courts. In sum</w:t>
      </w:r>
      <w:r>
        <w:rPr>
          <w:rFonts w:ascii="Bookman Old Style" w:hAnsi="Bookman Old Style"/>
          <w:sz w:val="24"/>
          <w:szCs w:val="24"/>
        </w:rPr>
        <w:t>,</w:t>
      </w:r>
      <w:r w:rsidR="006F75EA">
        <w:rPr>
          <w:rFonts w:ascii="Bookman Old Style" w:hAnsi="Bookman Old Style"/>
          <w:sz w:val="24"/>
          <w:szCs w:val="24"/>
        </w:rPr>
        <w:t xml:space="preserve"> the respondent contends that the threshold for the standard of unreasonableness is quite high. </w:t>
      </w:r>
    </w:p>
    <w:p w:rsidR="003E1FD1" w:rsidRDefault="003E1FD1" w:rsidP="009E3683">
      <w:pPr>
        <w:spacing w:line="360" w:lineRule="auto"/>
        <w:jc w:val="both"/>
        <w:rPr>
          <w:rFonts w:ascii="Bookman Old Style" w:hAnsi="Bookman Old Style"/>
          <w:sz w:val="24"/>
          <w:szCs w:val="24"/>
        </w:rPr>
      </w:pPr>
    </w:p>
    <w:p w:rsidR="00AC3469" w:rsidRDefault="003E1FD1" w:rsidP="009E3683">
      <w:pPr>
        <w:spacing w:line="360" w:lineRule="auto"/>
        <w:jc w:val="both"/>
        <w:rPr>
          <w:rFonts w:ascii="Bookman Old Style" w:hAnsi="Bookman Old Style"/>
          <w:sz w:val="24"/>
          <w:szCs w:val="24"/>
        </w:rPr>
      </w:pPr>
      <w:r>
        <w:rPr>
          <w:rFonts w:ascii="Bookman Old Style" w:hAnsi="Bookman Old Style"/>
          <w:sz w:val="24"/>
          <w:szCs w:val="24"/>
        </w:rPr>
        <w:t>I agree with the submission by the respondent that the threshold for the standard of unreasonableness is high. And as matter of principle, the Courts are generally reluctant to substitute,</w:t>
      </w:r>
      <w:r w:rsidR="00AF6BA1">
        <w:rPr>
          <w:rFonts w:ascii="Bookman Old Style" w:hAnsi="Bookman Old Style"/>
          <w:sz w:val="24"/>
          <w:szCs w:val="24"/>
        </w:rPr>
        <w:t xml:space="preserve"> the discretion of the decision-</w:t>
      </w:r>
      <w:r>
        <w:rPr>
          <w:rFonts w:ascii="Bookman Old Style" w:hAnsi="Bookman Old Style"/>
          <w:sz w:val="24"/>
          <w:szCs w:val="24"/>
        </w:rPr>
        <w:t>makers, with that of the Courts. Be that as it may</w:t>
      </w:r>
      <w:r w:rsidR="004638CD">
        <w:rPr>
          <w:rFonts w:ascii="Bookman Old Style" w:hAnsi="Bookman Old Style"/>
          <w:sz w:val="24"/>
          <w:szCs w:val="24"/>
        </w:rPr>
        <w:t>,</w:t>
      </w:r>
      <w:r>
        <w:rPr>
          <w:rFonts w:ascii="Bookman Old Style" w:hAnsi="Bookman Old Style"/>
          <w:sz w:val="24"/>
          <w:szCs w:val="24"/>
        </w:rPr>
        <w:t xml:space="preserve"> I </w:t>
      </w:r>
      <w:r w:rsidR="004638CD">
        <w:rPr>
          <w:rFonts w:ascii="Bookman Old Style" w:hAnsi="Bookman Old Style"/>
          <w:sz w:val="24"/>
          <w:szCs w:val="24"/>
        </w:rPr>
        <w:t xml:space="preserve">am </w:t>
      </w:r>
      <w:r>
        <w:rPr>
          <w:rFonts w:ascii="Bookman Old Style" w:hAnsi="Bookman Old Style"/>
          <w:sz w:val="24"/>
          <w:szCs w:val="24"/>
        </w:rPr>
        <w:t xml:space="preserve">satisfied on the facts of this case that granted that the applicant did not agree, or indeed the respondent </w:t>
      </w:r>
      <w:r w:rsidR="005B3B93">
        <w:rPr>
          <w:rFonts w:ascii="Bookman Old Style" w:hAnsi="Bookman Old Style"/>
          <w:sz w:val="24"/>
          <w:szCs w:val="24"/>
        </w:rPr>
        <w:t>did not approve the tariff of US</w:t>
      </w:r>
      <w:r>
        <w:rPr>
          <w:rFonts w:ascii="Bookman Old Style" w:hAnsi="Bookman Old Style"/>
          <w:sz w:val="24"/>
          <w:szCs w:val="24"/>
        </w:rPr>
        <w:t xml:space="preserve"> 4.4 cents/kwh</w:t>
      </w:r>
      <w:r w:rsidR="005B3B93">
        <w:rPr>
          <w:rFonts w:ascii="Bookman Old Style" w:hAnsi="Bookman Old Style"/>
          <w:sz w:val="24"/>
          <w:szCs w:val="24"/>
        </w:rPr>
        <w:t>,</w:t>
      </w:r>
      <w:r>
        <w:rPr>
          <w:rFonts w:ascii="Bookman Old Style" w:hAnsi="Bookman Old Style"/>
          <w:sz w:val="24"/>
          <w:szCs w:val="24"/>
        </w:rPr>
        <w:t xml:space="preserve"> there was no basis for the respondent to reduce the tariff from US 9.5 cents/kwh to US </w:t>
      </w:r>
      <w:r w:rsidR="005B3B93">
        <w:rPr>
          <w:rFonts w:ascii="Bookman Old Style" w:hAnsi="Bookman Old Style"/>
          <w:sz w:val="24"/>
          <w:szCs w:val="24"/>
        </w:rPr>
        <w:t xml:space="preserve">6 </w:t>
      </w:r>
      <w:r>
        <w:rPr>
          <w:rFonts w:ascii="Bookman Old Style" w:hAnsi="Bookman Old Style"/>
          <w:sz w:val="24"/>
          <w:szCs w:val="24"/>
        </w:rPr>
        <w:t xml:space="preserve">cents/kwh. </w:t>
      </w:r>
    </w:p>
    <w:p w:rsidR="00AC3469" w:rsidRPr="00145A31" w:rsidRDefault="00AC3469" w:rsidP="009E3683">
      <w:pPr>
        <w:spacing w:line="360" w:lineRule="auto"/>
        <w:jc w:val="both"/>
        <w:rPr>
          <w:rFonts w:ascii="Bookman Old Style" w:hAnsi="Bookman Old Style"/>
          <w:b/>
          <w:sz w:val="24"/>
          <w:szCs w:val="24"/>
        </w:rPr>
      </w:pPr>
      <w:r w:rsidRPr="00145A31">
        <w:rPr>
          <w:rFonts w:ascii="Bookman Old Style" w:hAnsi="Bookman Old Style"/>
          <w:b/>
          <w:sz w:val="24"/>
          <w:szCs w:val="24"/>
        </w:rPr>
        <w:t xml:space="preserve">PROCEDURAL IMPROPRIETY </w:t>
      </w:r>
    </w:p>
    <w:p w:rsidR="005837BC" w:rsidRDefault="00AC3469" w:rsidP="009E3683">
      <w:pPr>
        <w:spacing w:line="360" w:lineRule="auto"/>
        <w:jc w:val="both"/>
        <w:rPr>
          <w:rFonts w:ascii="Bookman Old Style" w:hAnsi="Bookman Old Style"/>
          <w:sz w:val="24"/>
          <w:szCs w:val="24"/>
        </w:rPr>
      </w:pPr>
      <w:r>
        <w:rPr>
          <w:rFonts w:ascii="Bookman Old Style" w:hAnsi="Bookman Old Style"/>
          <w:sz w:val="24"/>
          <w:szCs w:val="24"/>
        </w:rPr>
        <w:t>Under this heading, the applicant has canvassed two issues. First, the applicant contends that it was procedurally improper for the respondent to foist on the applicant an application for variation of an existing tariff. Second, the applicant contends that the Enforcement Notice was not properly issued.</w:t>
      </w:r>
      <w:r w:rsidR="00145A31">
        <w:rPr>
          <w:rFonts w:ascii="Bookman Old Style" w:hAnsi="Bookman Old Style"/>
          <w:sz w:val="24"/>
          <w:szCs w:val="24"/>
        </w:rPr>
        <w:t xml:space="preserve"> It is incontrovertible that the applica</w:t>
      </w:r>
      <w:r w:rsidR="008D259B">
        <w:rPr>
          <w:rFonts w:ascii="Bookman Old Style" w:hAnsi="Bookman Old Style"/>
          <w:sz w:val="24"/>
          <w:szCs w:val="24"/>
        </w:rPr>
        <w:t>nt did not a</w:t>
      </w:r>
      <w:r w:rsidR="00145A31">
        <w:rPr>
          <w:rFonts w:ascii="Bookman Old Style" w:hAnsi="Bookman Old Style"/>
          <w:sz w:val="24"/>
          <w:szCs w:val="24"/>
        </w:rPr>
        <w:t>t any time submit an application for variation of the tariff ___ US 9.5 cents/kwh. I therefore accept the submission by the applicant that the application for variation was improperly imposed. Further, I also accept the submission by the applicant that not only is there no evidence of complaints having been forwarded to the respondent, but the respondent did not</w:t>
      </w:r>
      <w:r w:rsidR="005837BC">
        <w:rPr>
          <w:rFonts w:ascii="Bookman Old Style" w:hAnsi="Bookman Old Style"/>
          <w:sz w:val="24"/>
          <w:szCs w:val="24"/>
        </w:rPr>
        <w:t xml:space="preserve"> follow its own procedure for issuance of an Enforcement Notice as published on its own website. </w:t>
      </w:r>
    </w:p>
    <w:p w:rsidR="005837BC" w:rsidRDefault="005837BC" w:rsidP="009E3683">
      <w:pPr>
        <w:spacing w:line="360" w:lineRule="auto"/>
        <w:jc w:val="both"/>
        <w:rPr>
          <w:rFonts w:ascii="Bookman Old Style" w:hAnsi="Bookman Old Style"/>
          <w:sz w:val="24"/>
          <w:szCs w:val="24"/>
        </w:rPr>
      </w:pPr>
    </w:p>
    <w:p w:rsidR="0010503A" w:rsidRDefault="005837BC" w:rsidP="009E3683">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net result is that the applicant has succeeded to demonstrate first, that the tariff of US 9.5 cents/kwh was tacitly approved by the respondent. Second, that the decision by the respondent to reduce the tariff of US 9.5 cents/kwh to </w:t>
      </w:r>
      <w:r w:rsidR="008D259B">
        <w:rPr>
          <w:rFonts w:ascii="Bookman Old Style" w:hAnsi="Bookman Old Style"/>
          <w:sz w:val="24"/>
          <w:szCs w:val="24"/>
        </w:rPr>
        <w:t xml:space="preserve">US </w:t>
      </w:r>
      <w:r>
        <w:rPr>
          <w:rFonts w:ascii="Bookman Old Style" w:hAnsi="Bookman Old Style"/>
          <w:sz w:val="24"/>
          <w:szCs w:val="24"/>
        </w:rPr>
        <w:t>6 cents/kwh was unlawful.</w:t>
      </w:r>
    </w:p>
    <w:p w:rsidR="0010503A" w:rsidRDefault="0010503A" w:rsidP="009E3683">
      <w:pPr>
        <w:spacing w:line="360" w:lineRule="auto"/>
        <w:jc w:val="both"/>
        <w:rPr>
          <w:rFonts w:ascii="Bookman Old Style" w:hAnsi="Bookman Old Style"/>
          <w:sz w:val="24"/>
          <w:szCs w:val="24"/>
        </w:rPr>
      </w:pPr>
    </w:p>
    <w:p w:rsidR="0010503A" w:rsidRDefault="0010503A" w:rsidP="009E3683">
      <w:pPr>
        <w:spacing w:line="360" w:lineRule="auto"/>
        <w:jc w:val="both"/>
        <w:rPr>
          <w:rFonts w:ascii="Bookman Old Style" w:hAnsi="Bookman Old Style"/>
          <w:sz w:val="24"/>
          <w:szCs w:val="24"/>
        </w:rPr>
      </w:pPr>
      <w:r>
        <w:rPr>
          <w:rFonts w:ascii="Bookman Old Style" w:hAnsi="Bookman Old Style"/>
          <w:sz w:val="24"/>
          <w:szCs w:val="24"/>
        </w:rPr>
        <w:t>Consequently, the applicant is entitled to an order of certiorari to quash the following decision</w:t>
      </w:r>
      <w:r w:rsidR="008D259B">
        <w:rPr>
          <w:rFonts w:ascii="Bookman Old Style" w:hAnsi="Bookman Old Style"/>
          <w:sz w:val="24"/>
          <w:szCs w:val="24"/>
        </w:rPr>
        <w:t>s</w:t>
      </w:r>
      <w:r>
        <w:rPr>
          <w:rFonts w:ascii="Bookman Old Style" w:hAnsi="Bookman Old Style"/>
          <w:sz w:val="24"/>
          <w:szCs w:val="24"/>
        </w:rPr>
        <w:t>:</w:t>
      </w:r>
    </w:p>
    <w:p w:rsidR="0010503A" w:rsidRDefault="008D259B" w:rsidP="0010503A">
      <w:pPr>
        <w:pStyle w:val="ListParagraph"/>
        <w:numPr>
          <w:ilvl w:val="0"/>
          <w:numId w:val="26"/>
        </w:numPr>
        <w:spacing w:line="360" w:lineRule="auto"/>
        <w:jc w:val="both"/>
        <w:rPr>
          <w:rFonts w:ascii="Bookman Old Style" w:hAnsi="Bookman Old Style"/>
          <w:sz w:val="24"/>
          <w:szCs w:val="24"/>
        </w:rPr>
      </w:pPr>
      <w:r>
        <w:rPr>
          <w:rFonts w:ascii="Bookman Old Style" w:hAnsi="Bookman Old Style"/>
          <w:sz w:val="24"/>
          <w:szCs w:val="24"/>
        </w:rPr>
        <w:t>r</w:t>
      </w:r>
      <w:r w:rsidR="0010503A">
        <w:rPr>
          <w:rFonts w:ascii="Bookman Old Style" w:hAnsi="Bookman Old Style"/>
          <w:sz w:val="24"/>
          <w:szCs w:val="24"/>
        </w:rPr>
        <w:t>eduction of the tariff from US 9.5 cents/kwh</w:t>
      </w:r>
      <w:r>
        <w:rPr>
          <w:rFonts w:ascii="Bookman Old Style" w:hAnsi="Bookman Old Style"/>
          <w:sz w:val="24"/>
          <w:szCs w:val="24"/>
        </w:rPr>
        <w:t>, to US 6 cents/kwh;</w:t>
      </w:r>
      <w:r w:rsidR="0010503A">
        <w:rPr>
          <w:rFonts w:ascii="Bookman Old Style" w:hAnsi="Bookman Old Style"/>
          <w:sz w:val="24"/>
          <w:szCs w:val="24"/>
        </w:rPr>
        <w:t xml:space="preserve"> </w:t>
      </w:r>
    </w:p>
    <w:p w:rsidR="0028653E" w:rsidRDefault="008D259B" w:rsidP="0010503A">
      <w:pPr>
        <w:pStyle w:val="ListParagraph"/>
        <w:numPr>
          <w:ilvl w:val="0"/>
          <w:numId w:val="26"/>
        </w:numPr>
        <w:spacing w:line="360" w:lineRule="auto"/>
        <w:jc w:val="both"/>
        <w:rPr>
          <w:rFonts w:ascii="Bookman Old Style" w:hAnsi="Bookman Old Style"/>
          <w:sz w:val="24"/>
          <w:szCs w:val="24"/>
        </w:rPr>
      </w:pPr>
      <w:r>
        <w:rPr>
          <w:rFonts w:ascii="Bookman Old Style" w:hAnsi="Bookman Old Style"/>
          <w:sz w:val="24"/>
          <w:szCs w:val="24"/>
        </w:rPr>
        <w:t>t</w:t>
      </w:r>
      <w:r w:rsidR="0010503A">
        <w:rPr>
          <w:rFonts w:ascii="Bookman Old Style" w:hAnsi="Bookman Old Style"/>
          <w:sz w:val="24"/>
          <w:szCs w:val="24"/>
        </w:rPr>
        <w:t>o fine the respondent the sum of K 2 700, 000=00</w:t>
      </w:r>
      <w:r>
        <w:rPr>
          <w:rFonts w:ascii="Bookman Old Style" w:hAnsi="Bookman Old Style"/>
          <w:sz w:val="24"/>
          <w:szCs w:val="24"/>
        </w:rPr>
        <w:t>,</w:t>
      </w:r>
      <w:r w:rsidR="0010503A">
        <w:rPr>
          <w:rFonts w:ascii="Bookman Old Style" w:hAnsi="Bookman Old Style"/>
          <w:sz w:val="24"/>
          <w:szCs w:val="24"/>
        </w:rPr>
        <w:t xml:space="preserve"> for allegedly charging an unauthorised tariff – US 9.5 cents/kwh</w:t>
      </w:r>
      <w:r>
        <w:rPr>
          <w:rFonts w:ascii="Bookman Old Style" w:hAnsi="Bookman Old Style"/>
          <w:sz w:val="24"/>
          <w:szCs w:val="24"/>
        </w:rPr>
        <w:t xml:space="preserve">; and </w:t>
      </w:r>
    </w:p>
    <w:p w:rsidR="00173FD1" w:rsidRDefault="008D259B" w:rsidP="0010503A">
      <w:pPr>
        <w:pStyle w:val="ListParagraph"/>
        <w:numPr>
          <w:ilvl w:val="0"/>
          <w:numId w:val="26"/>
        </w:numPr>
        <w:spacing w:line="360" w:lineRule="auto"/>
        <w:jc w:val="both"/>
        <w:rPr>
          <w:rFonts w:ascii="Bookman Old Style" w:hAnsi="Bookman Old Style"/>
          <w:sz w:val="24"/>
          <w:szCs w:val="24"/>
        </w:rPr>
      </w:pPr>
      <w:r>
        <w:rPr>
          <w:rFonts w:ascii="Bookman Old Style" w:hAnsi="Bookman Old Style"/>
          <w:sz w:val="24"/>
          <w:szCs w:val="24"/>
        </w:rPr>
        <w:t>t</w:t>
      </w:r>
      <w:r w:rsidR="0028653E">
        <w:rPr>
          <w:rFonts w:ascii="Bookman Old Style" w:hAnsi="Bookman Old Style"/>
          <w:sz w:val="24"/>
          <w:szCs w:val="24"/>
        </w:rPr>
        <w:t xml:space="preserve">o </w:t>
      </w:r>
      <w:r>
        <w:rPr>
          <w:rFonts w:ascii="Bookman Old Style" w:hAnsi="Bookman Old Style"/>
          <w:sz w:val="24"/>
          <w:szCs w:val="24"/>
        </w:rPr>
        <w:t xml:space="preserve">order the </w:t>
      </w:r>
      <w:r w:rsidR="0028653E">
        <w:rPr>
          <w:rFonts w:ascii="Bookman Old Style" w:hAnsi="Bookman Old Style"/>
          <w:sz w:val="24"/>
          <w:szCs w:val="24"/>
        </w:rPr>
        <w:t>refund</w:t>
      </w:r>
      <w:r>
        <w:rPr>
          <w:rFonts w:ascii="Bookman Old Style" w:hAnsi="Bookman Old Style"/>
          <w:sz w:val="24"/>
          <w:szCs w:val="24"/>
        </w:rPr>
        <w:t xml:space="preserve"> to</w:t>
      </w:r>
      <w:r w:rsidR="0028653E">
        <w:rPr>
          <w:rFonts w:ascii="Bookman Old Style" w:hAnsi="Bookman Old Style"/>
          <w:sz w:val="24"/>
          <w:szCs w:val="24"/>
        </w:rPr>
        <w:t xml:space="preserve"> all residential consumers the difference between the so called approved rate, and the disallowed rate.</w:t>
      </w:r>
    </w:p>
    <w:p w:rsidR="005A24D8" w:rsidRDefault="008D259B" w:rsidP="00173FD1">
      <w:pPr>
        <w:spacing w:line="360" w:lineRule="auto"/>
        <w:jc w:val="both"/>
        <w:rPr>
          <w:rFonts w:ascii="Bookman Old Style" w:hAnsi="Bookman Old Style"/>
          <w:sz w:val="24"/>
          <w:szCs w:val="24"/>
        </w:rPr>
      </w:pPr>
      <w:r>
        <w:rPr>
          <w:rFonts w:ascii="Bookman Old Style" w:hAnsi="Bookman Old Style"/>
          <w:sz w:val="24"/>
          <w:szCs w:val="24"/>
        </w:rPr>
        <w:t>However</w:t>
      </w:r>
      <w:r w:rsidR="00173FD1">
        <w:rPr>
          <w:rFonts w:ascii="Bookman Old Style" w:hAnsi="Bookman Old Style"/>
          <w:sz w:val="24"/>
          <w:szCs w:val="24"/>
        </w:rPr>
        <w:t>, on the facts of this case</w:t>
      </w:r>
      <w:r>
        <w:rPr>
          <w:rFonts w:ascii="Bookman Old Style" w:hAnsi="Bookman Old Style"/>
          <w:sz w:val="24"/>
          <w:szCs w:val="24"/>
        </w:rPr>
        <w:t>,</w:t>
      </w:r>
      <w:r w:rsidR="00173FD1">
        <w:rPr>
          <w:rFonts w:ascii="Bookman Old Style" w:hAnsi="Bookman Old Style"/>
          <w:sz w:val="24"/>
          <w:szCs w:val="24"/>
        </w:rPr>
        <w:t xml:space="preserve"> I am unable to hold that the decisions that have been successfully impeached were made in bad faith, and prompted by improper motives. There is simply no evidence to that effect. </w:t>
      </w:r>
      <w:r w:rsidR="005A24D8">
        <w:rPr>
          <w:rFonts w:ascii="Bookman Old Style" w:hAnsi="Bookman Old Style"/>
          <w:sz w:val="24"/>
          <w:szCs w:val="24"/>
        </w:rPr>
        <w:t xml:space="preserve">Lastly, the applicant claims it is entitled to an award of damages. It must be noticed that damages are classified into two categories. </w:t>
      </w:r>
      <w:r w:rsidR="00AF6BA1">
        <w:rPr>
          <w:rFonts w:ascii="Bookman Old Style" w:hAnsi="Bookman Old Style"/>
          <w:sz w:val="24"/>
          <w:szCs w:val="24"/>
        </w:rPr>
        <w:t>Namely, s</w:t>
      </w:r>
      <w:r w:rsidR="005A24D8">
        <w:rPr>
          <w:rFonts w:ascii="Bookman Old Style" w:hAnsi="Bookman Old Style"/>
          <w:sz w:val="24"/>
          <w:szCs w:val="24"/>
        </w:rPr>
        <w:t xml:space="preserve">pecial, and general damages. Harvey Mc Gregor, in his work entitled </w:t>
      </w:r>
      <w:r w:rsidR="005A24D8" w:rsidRPr="005A24D8">
        <w:rPr>
          <w:rFonts w:ascii="Bookman Old Style" w:hAnsi="Bookman Old Style"/>
          <w:sz w:val="24"/>
          <w:szCs w:val="24"/>
          <w:u w:val="single"/>
        </w:rPr>
        <w:t>Mc Gregor on Damages</w:t>
      </w:r>
      <w:r w:rsidR="005A24D8" w:rsidRPr="00AF6BA1">
        <w:rPr>
          <w:rFonts w:ascii="Bookman Old Style" w:hAnsi="Bookman Old Style"/>
          <w:sz w:val="24"/>
          <w:szCs w:val="24"/>
        </w:rPr>
        <w:t>, Eighteenth Edition, (Thomson Reuters (Legal) Limited 2009)</w:t>
      </w:r>
      <w:r w:rsidR="00D00AC0">
        <w:rPr>
          <w:rFonts w:ascii="Bookman Old Style" w:hAnsi="Bookman Old Style"/>
          <w:sz w:val="24"/>
          <w:szCs w:val="24"/>
        </w:rPr>
        <w:t>,</w:t>
      </w:r>
      <w:r w:rsidR="005A24D8" w:rsidRPr="00AF6BA1">
        <w:rPr>
          <w:rFonts w:ascii="Bookman Old Style" w:hAnsi="Bookman Old Style"/>
          <w:sz w:val="24"/>
          <w:szCs w:val="24"/>
        </w:rPr>
        <w:t xml:space="preserve"> </w:t>
      </w:r>
      <w:r w:rsidR="005A24D8">
        <w:rPr>
          <w:rFonts w:ascii="Bookman Old Style" w:hAnsi="Bookman Old Style"/>
          <w:sz w:val="24"/>
          <w:szCs w:val="24"/>
        </w:rPr>
        <w:t>observes as follows in paragraph 1 – 029 at page 20:</w:t>
      </w:r>
    </w:p>
    <w:p w:rsidR="005A24D8" w:rsidRPr="005A24D8" w:rsidRDefault="005A24D8" w:rsidP="005A24D8">
      <w:pPr>
        <w:spacing w:line="240" w:lineRule="auto"/>
        <w:jc w:val="both"/>
        <w:rPr>
          <w:rFonts w:ascii="Bookman Old Style" w:hAnsi="Bookman Old Style"/>
          <w:i/>
          <w:sz w:val="24"/>
          <w:szCs w:val="24"/>
        </w:rPr>
      </w:pPr>
      <w:r w:rsidRPr="005A24D8">
        <w:rPr>
          <w:rFonts w:ascii="Bookman Old Style" w:hAnsi="Bookman Old Style"/>
          <w:i/>
          <w:sz w:val="24"/>
          <w:szCs w:val="24"/>
        </w:rPr>
        <w:t>“In the cases of damage, or damages are often said to be “general” or “special”,</w:t>
      </w:r>
      <w:r w:rsidR="00AF6BA1">
        <w:rPr>
          <w:rFonts w:ascii="Bookman Old Style" w:hAnsi="Bookman Old Style"/>
          <w:i/>
          <w:sz w:val="24"/>
          <w:szCs w:val="24"/>
        </w:rPr>
        <w:t xml:space="preserve"> and</w:t>
      </w:r>
      <w:r w:rsidRPr="005A24D8">
        <w:rPr>
          <w:rFonts w:ascii="Bookman Old Style" w:hAnsi="Bookman Old Style"/>
          <w:i/>
          <w:sz w:val="24"/>
          <w:szCs w:val="24"/>
        </w:rPr>
        <w:t xml:space="preserve"> these two terms are usually contrasted with each other, yet the terms are used in a variety of different meanings, and if these meanings are not kept separate, the indiscriminate use of the terms only spells confusion. Such a separation is not seen very often, and it is therefore wise to elucidate these terms at the very start.” </w:t>
      </w:r>
    </w:p>
    <w:p w:rsidR="005A24D8" w:rsidRDefault="005A24D8" w:rsidP="00173FD1">
      <w:pPr>
        <w:spacing w:line="360" w:lineRule="auto"/>
        <w:jc w:val="both"/>
        <w:rPr>
          <w:rFonts w:ascii="Bookman Old Style" w:hAnsi="Bookman Old Style"/>
          <w:sz w:val="24"/>
          <w:szCs w:val="24"/>
        </w:rPr>
      </w:pPr>
    </w:p>
    <w:p w:rsidR="005A24D8" w:rsidRDefault="005A24D8" w:rsidP="00173FD1">
      <w:pPr>
        <w:spacing w:line="360" w:lineRule="auto"/>
        <w:jc w:val="both"/>
        <w:rPr>
          <w:rFonts w:ascii="Bookman Old Style" w:hAnsi="Bookman Old Style"/>
          <w:sz w:val="24"/>
          <w:szCs w:val="24"/>
        </w:rPr>
      </w:pPr>
      <w:r>
        <w:rPr>
          <w:rFonts w:ascii="Bookman Old Style" w:hAnsi="Bookman Old Style"/>
          <w:sz w:val="24"/>
          <w:szCs w:val="24"/>
        </w:rPr>
        <w:t xml:space="preserve">The learned author goes on to refer to Lord Macnaghten’s observation in paragraph 1 – 033 at page 22, </w:t>
      </w:r>
      <w:r w:rsidRPr="005A24D8">
        <w:rPr>
          <w:rFonts w:ascii="Bookman Old Style" w:hAnsi="Bookman Old Style"/>
          <w:i/>
          <w:sz w:val="24"/>
          <w:szCs w:val="24"/>
        </w:rPr>
        <w:t>Bolag v Hatchison [1905] A.C. 55</w:t>
      </w:r>
      <w:r>
        <w:rPr>
          <w:rFonts w:ascii="Bookman Old Style" w:hAnsi="Bookman Old Style"/>
          <w:sz w:val="24"/>
          <w:szCs w:val="24"/>
        </w:rPr>
        <w:t xml:space="preserve"> as follows:</w:t>
      </w:r>
    </w:p>
    <w:p w:rsidR="00FD102A" w:rsidRPr="00A96F64" w:rsidRDefault="005A24D8" w:rsidP="00A96F64">
      <w:pPr>
        <w:spacing w:line="240" w:lineRule="auto"/>
        <w:jc w:val="both"/>
        <w:rPr>
          <w:rFonts w:ascii="Bookman Old Style" w:hAnsi="Bookman Old Style"/>
          <w:i/>
          <w:sz w:val="24"/>
          <w:szCs w:val="24"/>
        </w:rPr>
      </w:pPr>
      <w:r w:rsidRPr="00A96F64">
        <w:rPr>
          <w:rFonts w:ascii="Bookman Old Style" w:hAnsi="Bookman Old Style"/>
          <w:i/>
          <w:sz w:val="24"/>
          <w:szCs w:val="24"/>
        </w:rPr>
        <w:lastRenderedPageBreak/>
        <w:t>“General damages... are such as the law will presume to be the direct natural, or probable consequence of the action complained of. Special</w:t>
      </w:r>
      <w:r w:rsidR="00FD102A" w:rsidRPr="00A96F64">
        <w:rPr>
          <w:rFonts w:ascii="Bookman Old Style" w:hAnsi="Bookman Old Style"/>
          <w:i/>
          <w:sz w:val="24"/>
          <w:szCs w:val="24"/>
        </w:rPr>
        <w:t xml:space="preserve"> damages on the other hand, are such as the law will not infer from the nature of the act. They do not follow in ordinary course. They are exceptional in their character, and therefore, they must be claimed specially, and proved strictly.” </w:t>
      </w:r>
    </w:p>
    <w:p w:rsidR="00FD102A" w:rsidRDefault="00FD102A" w:rsidP="00173FD1">
      <w:pPr>
        <w:spacing w:line="360" w:lineRule="auto"/>
        <w:jc w:val="both"/>
        <w:rPr>
          <w:rFonts w:ascii="Bookman Old Style" w:hAnsi="Bookman Old Style"/>
          <w:sz w:val="24"/>
          <w:szCs w:val="24"/>
        </w:rPr>
      </w:pPr>
    </w:p>
    <w:p w:rsidR="00FD102A" w:rsidRDefault="00FD102A" w:rsidP="00173FD1">
      <w:pPr>
        <w:spacing w:line="360" w:lineRule="auto"/>
        <w:jc w:val="both"/>
        <w:rPr>
          <w:rFonts w:ascii="Bookman Old Style" w:hAnsi="Bookman Old Style"/>
          <w:sz w:val="24"/>
          <w:szCs w:val="24"/>
        </w:rPr>
      </w:pPr>
      <w:r>
        <w:rPr>
          <w:rFonts w:ascii="Bookman Old Style" w:hAnsi="Bookman Old Style"/>
          <w:sz w:val="24"/>
          <w:szCs w:val="24"/>
        </w:rPr>
        <w:t>The learned author goes on to state in paragraph 1 – 030</w:t>
      </w:r>
      <w:r w:rsidR="003C0BCB">
        <w:rPr>
          <w:rFonts w:ascii="Bookman Old Style" w:hAnsi="Bookman Old Style"/>
          <w:sz w:val="24"/>
          <w:szCs w:val="24"/>
        </w:rPr>
        <w:t xml:space="preserve"> at page 20</w:t>
      </w:r>
      <w:r>
        <w:rPr>
          <w:rFonts w:ascii="Bookman Old Style" w:hAnsi="Bookman Old Style"/>
          <w:sz w:val="24"/>
          <w:szCs w:val="24"/>
        </w:rPr>
        <w:t xml:space="preserve"> that:</w:t>
      </w:r>
    </w:p>
    <w:p w:rsidR="00FD102A" w:rsidRPr="00AF6BA1" w:rsidRDefault="00FD102A" w:rsidP="00AF6BA1">
      <w:pPr>
        <w:spacing w:line="240" w:lineRule="auto"/>
        <w:jc w:val="both"/>
        <w:rPr>
          <w:rFonts w:ascii="Bookman Old Style" w:hAnsi="Bookman Old Style"/>
          <w:i/>
          <w:sz w:val="24"/>
          <w:szCs w:val="24"/>
        </w:rPr>
      </w:pPr>
      <w:r w:rsidRPr="00AF6BA1">
        <w:rPr>
          <w:rFonts w:ascii="Bookman Old Style" w:hAnsi="Bookman Old Style"/>
          <w:i/>
          <w:sz w:val="24"/>
          <w:szCs w:val="24"/>
        </w:rPr>
        <w:t>“The first meaning of general, and special damages concerns liability: it relates principally to contract, coinciding with the distinction between the well-known first,</w:t>
      </w:r>
      <w:r w:rsidR="00AF6BA1" w:rsidRPr="00AF6BA1">
        <w:rPr>
          <w:rFonts w:ascii="Bookman Old Style" w:hAnsi="Bookman Old Style"/>
          <w:i/>
          <w:sz w:val="24"/>
          <w:szCs w:val="24"/>
        </w:rPr>
        <w:t xml:space="preserve"> and second rules in Hadley v Baxenda</w:t>
      </w:r>
      <w:r w:rsidRPr="00AF6BA1">
        <w:rPr>
          <w:rFonts w:ascii="Bookman Old Style" w:hAnsi="Bookman Old Style"/>
          <w:i/>
          <w:sz w:val="24"/>
          <w:szCs w:val="24"/>
        </w:rPr>
        <w:t>le [1854] 9 Ex 341... it is best expressed by Lord Wright in Monach S.S. Co. V Karlshamns Oljefabriker [1949] A.C. 196 at 221, where he said:</w:t>
      </w:r>
    </w:p>
    <w:p w:rsidR="00FD102A" w:rsidRDefault="00FD102A" w:rsidP="00173FD1">
      <w:pPr>
        <w:spacing w:line="360" w:lineRule="auto"/>
        <w:jc w:val="both"/>
        <w:rPr>
          <w:rFonts w:ascii="Bookman Old Style" w:hAnsi="Bookman Old Style"/>
          <w:sz w:val="24"/>
          <w:szCs w:val="24"/>
        </w:rPr>
      </w:pPr>
    </w:p>
    <w:p w:rsidR="00A96F64" w:rsidRPr="00A96F64" w:rsidRDefault="00702C7C" w:rsidP="00A96F64">
      <w:pPr>
        <w:spacing w:line="240" w:lineRule="auto"/>
        <w:jc w:val="both"/>
        <w:rPr>
          <w:rFonts w:ascii="Bookman Old Style" w:hAnsi="Bookman Old Style"/>
          <w:i/>
          <w:sz w:val="24"/>
          <w:szCs w:val="24"/>
        </w:rPr>
      </w:pPr>
      <w:r w:rsidRPr="00A96F64">
        <w:rPr>
          <w:rFonts w:ascii="Bookman Old Style" w:hAnsi="Bookman Old Style"/>
          <w:i/>
          <w:sz w:val="24"/>
          <w:szCs w:val="24"/>
        </w:rPr>
        <w:t>“The distinction there drawn [in Hadley v Bax</w:t>
      </w:r>
      <w:r w:rsidR="00AF6BA1">
        <w:rPr>
          <w:rFonts w:ascii="Bookman Old Style" w:hAnsi="Bookman Old Style"/>
          <w:i/>
          <w:sz w:val="24"/>
          <w:szCs w:val="24"/>
        </w:rPr>
        <w:t>e</w:t>
      </w:r>
      <w:r w:rsidRPr="00A96F64">
        <w:rPr>
          <w:rFonts w:ascii="Bookman Old Style" w:hAnsi="Bookman Old Style"/>
          <w:i/>
          <w:sz w:val="24"/>
          <w:szCs w:val="24"/>
        </w:rPr>
        <w:t>ndale] is between damages arising naturally (which means in the normal course of things) and cases where there were special, and extraordinary circumstances beyond the reasonable prevision of the parties. In the latter event it is laid down that the special facts must be communicated by, and between the parties. The distinction between these types is usually described in English Law as that between general, and special damages.”</w:t>
      </w:r>
      <w:r w:rsidR="00FD102A" w:rsidRPr="00A96F64">
        <w:rPr>
          <w:rFonts w:ascii="Bookman Old Style" w:hAnsi="Bookman Old Style"/>
          <w:i/>
          <w:sz w:val="24"/>
          <w:szCs w:val="24"/>
        </w:rPr>
        <w:t xml:space="preserve"> </w:t>
      </w:r>
    </w:p>
    <w:p w:rsidR="00A96F64" w:rsidRDefault="00A96F64" w:rsidP="00173FD1">
      <w:pPr>
        <w:spacing w:line="360" w:lineRule="auto"/>
        <w:jc w:val="both"/>
        <w:rPr>
          <w:rFonts w:ascii="Bookman Old Style" w:hAnsi="Bookman Old Style"/>
          <w:sz w:val="24"/>
          <w:szCs w:val="24"/>
        </w:rPr>
      </w:pPr>
    </w:p>
    <w:p w:rsidR="00A96F64" w:rsidRDefault="00A96F64" w:rsidP="00173FD1">
      <w:pPr>
        <w:spacing w:line="360" w:lineRule="auto"/>
        <w:jc w:val="both"/>
        <w:rPr>
          <w:rFonts w:ascii="Bookman Old Style" w:hAnsi="Bookman Old Style"/>
          <w:sz w:val="24"/>
          <w:szCs w:val="24"/>
        </w:rPr>
      </w:pPr>
      <w:r>
        <w:rPr>
          <w:rFonts w:ascii="Bookman Old Style" w:hAnsi="Bookman Old Style"/>
          <w:sz w:val="24"/>
          <w:szCs w:val="24"/>
        </w:rPr>
        <w:t xml:space="preserve">The learned author goes </w:t>
      </w:r>
      <w:r w:rsidR="003C0BCB">
        <w:rPr>
          <w:rFonts w:ascii="Bookman Old Style" w:hAnsi="Bookman Old Style"/>
          <w:sz w:val="24"/>
          <w:szCs w:val="24"/>
        </w:rPr>
        <w:t>on to state in paragraph 1 – 031</w:t>
      </w:r>
      <w:r>
        <w:rPr>
          <w:rFonts w:ascii="Bookman Old Style" w:hAnsi="Bookman Old Style"/>
          <w:sz w:val="24"/>
          <w:szCs w:val="24"/>
        </w:rPr>
        <w:t xml:space="preserve"> </w:t>
      </w:r>
      <w:r w:rsidR="003C0BCB">
        <w:rPr>
          <w:rFonts w:ascii="Bookman Old Style" w:hAnsi="Bookman Old Style"/>
          <w:sz w:val="24"/>
          <w:szCs w:val="24"/>
        </w:rPr>
        <w:t xml:space="preserve">at page 21 </w:t>
      </w:r>
      <w:r>
        <w:rPr>
          <w:rFonts w:ascii="Bookman Old Style" w:hAnsi="Bookman Old Style"/>
          <w:sz w:val="24"/>
          <w:szCs w:val="24"/>
        </w:rPr>
        <w:t xml:space="preserve">that: </w:t>
      </w:r>
    </w:p>
    <w:p w:rsidR="00A96F64" w:rsidRPr="00B468D0" w:rsidRDefault="00A96F64" w:rsidP="00B468D0">
      <w:pPr>
        <w:spacing w:line="240" w:lineRule="auto"/>
        <w:jc w:val="both"/>
        <w:rPr>
          <w:rFonts w:ascii="Bookman Old Style" w:hAnsi="Bookman Old Style"/>
          <w:i/>
          <w:sz w:val="24"/>
          <w:szCs w:val="24"/>
        </w:rPr>
      </w:pPr>
      <w:r w:rsidRPr="00B468D0">
        <w:rPr>
          <w:rFonts w:ascii="Bookman Old Style" w:hAnsi="Bookman Old Style"/>
          <w:i/>
          <w:sz w:val="24"/>
          <w:szCs w:val="24"/>
        </w:rPr>
        <w:t>“The second meaning of general, and special damage concerns proof: it has more connection with tort, but the clearest statement comes in a contract case Prehn v Royal Bank of Liverpool [1870] L.R. 5 Ex. 92, where Martin B put the distinction thus:</w:t>
      </w:r>
    </w:p>
    <w:p w:rsidR="00B468D0" w:rsidRPr="00B468D0" w:rsidRDefault="00A96F64" w:rsidP="00B468D0">
      <w:pPr>
        <w:spacing w:line="240" w:lineRule="auto"/>
        <w:jc w:val="both"/>
        <w:rPr>
          <w:rFonts w:ascii="Bookman Old Style" w:hAnsi="Bookman Old Style"/>
          <w:i/>
          <w:sz w:val="24"/>
          <w:szCs w:val="24"/>
        </w:rPr>
      </w:pPr>
      <w:r w:rsidRPr="00B468D0">
        <w:rPr>
          <w:rFonts w:ascii="Bookman Old Style" w:hAnsi="Bookman Old Style"/>
          <w:i/>
          <w:sz w:val="24"/>
          <w:szCs w:val="24"/>
        </w:rPr>
        <w:t>“General damages... are such as the jury may give when the judge cannot point out any measure by which they are to be assessed, except the opinion, and judgment of a reasonable man. Special damages are given in respect of consequences re</w:t>
      </w:r>
      <w:r w:rsidR="00B468D0" w:rsidRPr="00B468D0">
        <w:rPr>
          <w:rFonts w:ascii="Bookman Old Style" w:hAnsi="Bookman Old Style"/>
          <w:i/>
          <w:sz w:val="24"/>
          <w:szCs w:val="24"/>
        </w:rPr>
        <w:t>asonably, and probably arising from the breach complained.”</w:t>
      </w:r>
    </w:p>
    <w:p w:rsidR="00B468D0" w:rsidRDefault="00B468D0" w:rsidP="00173FD1">
      <w:pPr>
        <w:spacing w:line="360" w:lineRule="auto"/>
        <w:jc w:val="both"/>
        <w:rPr>
          <w:rFonts w:ascii="Bookman Old Style" w:hAnsi="Bookman Old Style"/>
          <w:sz w:val="24"/>
          <w:szCs w:val="24"/>
        </w:rPr>
      </w:pPr>
    </w:p>
    <w:p w:rsidR="00B468D0" w:rsidRDefault="00B468D0" w:rsidP="00173FD1">
      <w:pPr>
        <w:spacing w:line="360" w:lineRule="auto"/>
        <w:jc w:val="both"/>
        <w:rPr>
          <w:rFonts w:ascii="Bookman Old Style" w:hAnsi="Bookman Old Style"/>
          <w:sz w:val="24"/>
          <w:szCs w:val="24"/>
        </w:rPr>
      </w:pPr>
      <w:r>
        <w:rPr>
          <w:rFonts w:ascii="Bookman Old Style" w:hAnsi="Bookman Old Style"/>
          <w:sz w:val="24"/>
          <w:szCs w:val="24"/>
        </w:rPr>
        <w:t xml:space="preserve">General damages are therefore concerned with non-pecuniary losses which are difficult to estimate. </w:t>
      </w:r>
      <w:r w:rsidR="00AF6BA1">
        <w:rPr>
          <w:rFonts w:ascii="Bookman Old Style" w:hAnsi="Bookman Old Style"/>
          <w:sz w:val="24"/>
          <w:szCs w:val="24"/>
        </w:rPr>
        <w:t>Principal</w:t>
      </w:r>
      <w:r>
        <w:rPr>
          <w:rFonts w:ascii="Bookman Old Style" w:hAnsi="Bookman Old Style"/>
          <w:sz w:val="24"/>
          <w:szCs w:val="24"/>
        </w:rPr>
        <w:t xml:space="preserve"> examples include</w:t>
      </w:r>
      <w:r w:rsidR="003C0BCB">
        <w:rPr>
          <w:rFonts w:ascii="Bookman Old Style" w:hAnsi="Bookman Old Style"/>
          <w:sz w:val="24"/>
          <w:szCs w:val="24"/>
        </w:rPr>
        <w:t>,</w:t>
      </w:r>
      <w:r>
        <w:rPr>
          <w:rFonts w:ascii="Bookman Old Style" w:hAnsi="Bookman Old Style"/>
          <w:sz w:val="24"/>
          <w:szCs w:val="24"/>
        </w:rPr>
        <w:t xml:space="preserve"> injury to rep</w:t>
      </w:r>
      <w:r w:rsidR="003C0BCB">
        <w:rPr>
          <w:rFonts w:ascii="Bookman Old Style" w:hAnsi="Bookman Old Style"/>
          <w:sz w:val="24"/>
          <w:szCs w:val="24"/>
        </w:rPr>
        <w:t>utation in defamation, and pain</w:t>
      </w:r>
      <w:r>
        <w:rPr>
          <w:rFonts w:ascii="Bookman Old Style" w:hAnsi="Bookman Old Style"/>
          <w:sz w:val="24"/>
          <w:szCs w:val="24"/>
        </w:rPr>
        <w:t xml:space="preserve"> and suffering</w:t>
      </w:r>
      <w:r w:rsidR="003C0BCB">
        <w:rPr>
          <w:rFonts w:ascii="Bookman Old Style" w:hAnsi="Bookman Old Style"/>
          <w:sz w:val="24"/>
          <w:szCs w:val="24"/>
        </w:rPr>
        <w:t>,</w:t>
      </w:r>
      <w:r>
        <w:rPr>
          <w:rFonts w:ascii="Bookman Old Style" w:hAnsi="Bookman Old Style"/>
          <w:sz w:val="24"/>
          <w:szCs w:val="24"/>
        </w:rPr>
        <w:t xml:space="preserve"> in cases of personal injury. The learned </w:t>
      </w:r>
      <w:r>
        <w:rPr>
          <w:rFonts w:ascii="Bookman Old Style" w:hAnsi="Bookman Old Style"/>
          <w:sz w:val="24"/>
          <w:szCs w:val="24"/>
        </w:rPr>
        <w:lastRenderedPageBreak/>
        <w:t>author goes on to state in paragraph 1 – 033</w:t>
      </w:r>
      <w:r w:rsidR="00AF6BA1">
        <w:rPr>
          <w:rFonts w:ascii="Bookman Old Style" w:hAnsi="Bookman Old Style"/>
          <w:sz w:val="24"/>
          <w:szCs w:val="24"/>
        </w:rPr>
        <w:t>,</w:t>
      </w:r>
      <w:r>
        <w:rPr>
          <w:rFonts w:ascii="Bookman Old Style" w:hAnsi="Bookman Old Style"/>
          <w:sz w:val="24"/>
          <w:szCs w:val="24"/>
        </w:rPr>
        <w:t xml:space="preserve"> at page 22, that the third meaning of general, and special damages concerns pleadings. The distinction here is put thus by </w:t>
      </w:r>
      <w:r w:rsidRPr="00B468D0">
        <w:rPr>
          <w:rFonts w:ascii="Bookman Old Style" w:hAnsi="Bookman Old Style"/>
          <w:i/>
          <w:sz w:val="24"/>
          <w:szCs w:val="24"/>
        </w:rPr>
        <w:t>Lord Dunedin in The Susquehanna [1926] A.C. 655:</w:t>
      </w:r>
    </w:p>
    <w:p w:rsidR="0066557B" w:rsidRPr="0066557B" w:rsidRDefault="00AF6BA1" w:rsidP="0066557B">
      <w:pPr>
        <w:spacing w:line="240" w:lineRule="auto"/>
        <w:jc w:val="both"/>
        <w:rPr>
          <w:rFonts w:ascii="Bookman Old Style" w:hAnsi="Bookman Old Style"/>
          <w:i/>
          <w:sz w:val="24"/>
          <w:szCs w:val="24"/>
        </w:rPr>
      </w:pPr>
      <w:r>
        <w:rPr>
          <w:rFonts w:ascii="Bookman Old Style" w:hAnsi="Bookman Old Style"/>
          <w:i/>
          <w:sz w:val="24"/>
          <w:szCs w:val="24"/>
        </w:rPr>
        <w:t>“If</w:t>
      </w:r>
      <w:r w:rsidR="00B468D0" w:rsidRPr="0066557B">
        <w:rPr>
          <w:rFonts w:ascii="Bookman Old Style" w:hAnsi="Bookman Old Style"/>
          <w:i/>
          <w:sz w:val="24"/>
          <w:szCs w:val="24"/>
        </w:rPr>
        <w:t xml:space="preserve"> there be any special damages which is attributable to the wrongful act that special dam</w:t>
      </w:r>
      <w:r w:rsidR="00143706">
        <w:rPr>
          <w:rFonts w:ascii="Bookman Old Style" w:hAnsi="Bookman Old Style"/>
          <w:i/>
          <w:sz w:val="24"/>
          <w:szCs w:val="24"/>
        </w:rPr>
        <w:t>age must be averred, and proved.</w:t>
      </w:r>
      <w:r w:rsidR="00B468D0" w:rsidRPr="0066557B">
        <w:rPr>
          <w:rFonts w:ascii="Bookman Old Style" w:hAnsi="Bookman Old Style"/>
          <w:i/>
          <w:sz w:val="24"/>
          <w:szCs w:val="24"/>
        </w:rPr>
        <w:t xml:space="preserve"> </w:t>
      </w:r>
      <w:r w:rsidR="00143706" w:rsidRPr="0066557B">
        <w:rPr>
          <w:rFonts w:ascii="Bookman Old Style" w:hAnsi="Bookman Old Style"/>
          <w:i/>
          <w:sz w:val="24"/>
          <w:szCs w:val="24"/>
        </w:rPr>
        <w:t>If</w:t>
      </w:r>
      <w:r w:rsidR="00B468D0" w:rsidRPr="0066557B">
        <w:rPr>
          <w:rFonts w:ascii="Bookman Old Style" w:hAnsi="Bookman Old Style"/>
          <w:i/>
          <w:sz w:val="24"/>
          <w:szCs w:val="24"/>
        </w:rPr>
        <w:t xml:space="preserve"> proved, will be awarded</w:t>
      </w:r>
      <w:r w:rsidR="00143706">
        <w:rPr>
          <w:rFonts w:ascii="Bookman Old Style" w:hAnsi="Bookman Old Style"/>
          <w:i/>
          <w:sz w:val="24"/>
          <w:szCs w:val="24"/>
        </w:rPr>
        <w:t>. i</w:t>
      </w:r>
      <w:r w:rsidR="00B468D0" w:rsidRPr="0066557B">
        <w:rPr>
          <w:rFonts w:ascii="Bookman Old Style" w:hAnsi="Bookman Old Style"/>
          <w:i/>
          <w:sz w:val="24"/>
          <w:szCs w:val="24"/>
        </w:rPr>
        <w:t xml:space="preserve">f the damage be general, then it must be averred that such damage has been suffered, but the quantification is a jury question.”  </w:t>
      </w:r>
    </w:p>
    <w:p w:rsidR="0066557B" w:rsidRDefault="0066557B" w:rsidP="00173FD1">
      <w:pPr>
        <w:spacing w:line="360" w:lineRule="auto"/>
        <w:jc w:val="both"/>
        <w:rPr>
          <w:rFonts w:ascii="Bookman Old Style" w:hAnsi="Bookman Old Style"/>
          <w:sz w:val="24"/>
          <w:szCs w:val="24"/>
        </w:rPr>
      </w:pPr>
    </w:p>
    <w:p w:rsidR="006C1B40" w:rsidRDefault="0066557B" w:rsidP="00173FD1">
      <w:pPr>
        <w:spacing w:line="360" w:lineRule="auto"/>
        <w:jc w:val="both"/>
        <w:rPr>
          <w:rFonts w:ascii="Bookman Old Style" w:hAnsi="Bookman Old Style"/>
          <w:sz w:val="24"/>
          <w:szCs w:val="24"/>
        </w:rPr>
      </w:pPr>
      <w:r>
        <w:rPr>
          <w:rFonts w:ascii="Bookman Old Style" w:hAnsi="Bookman Old Style"/>
          <w:sz w:val="24"/>
          <w:szCs w:val="24"/>
        </w:rPr>
        <w:t xml:space="preserve">The various passages, that have been outlined above were considered, and approved by the Supreme Court in the case of </w:t>
      </w:r>
      <w:r w:rsidRPr="0066557B">
        <w:rPr>
          <w:rFonts w:ascii="Bookman Old Style" w:hAnsi="Bookman Old Style"/>
          <w:i/>
          <w:sz w:val="24"/>
          <w:szCs w:val="24"/>
        </w:rPr>
        <w:t>Attorney General v Mpundu (1984) Z.R. 6.</w:t>
      </w:r>
      <w:r>
        <w:rPr>
          <w:rFonts w:ascii="Bookman Old Style" w:hAnsi="Bookman Old Style"/>
          <w:sz w:val="24"/>
          <w:szCs w:val="24"/>
        </w:rPr>
        <w:t xml:space="preserve"> After considering the passages</w:t>
      </w:r>
      <w:r w:rsidR="00143706">
        <w:rPr>
          <w:rFonts w:ascii="Bookman Old Style" w:hAnsi="Bookman Old Style"/>
          <w:sz w:val="24"/>
          <w:szCs w:val="24"/>
        </w:rPr>
        <w:t>,</w:t>
      </w:r>
      <w:r>
        <w:rPr>
          <w:rFonts w:ascii="Bookman Old Style" w:hAnsi="Bookman Old Style"/>
          <w:sz w:val="24"/>
          <w:szCs w:val="24"/>
        </w:rPr>
        <w:t xml:space="preserve"> the Supreme Court made the following observation at page 112:</w:t>
      </w:r>
    </w:p>
    <w:p w:rsidR="009A0ECE" w:rsidRPr="00143706" w:rsidRDefault="006C1B40" w:rsidP="00143706">
      <w:pPr>
        <w:spacing w:line="240" w:lineRule="auto"/>
        <w:jc w:val="both"/>
        <w:rPr>
          <w:rFonts w:ascii="Bookman Old Style" w:hAnsi="Bookman Old Style"/>
          <w:i/>
          <w:sz w:val="24"/>
          <w:szCs w:val="24"/>
        </w:rPr>
      </w:pPr>
      <w:r w:rsidRPr="00143706">
        <w:rPr>
          <w:rFonts w:ascii="Bookman Old Style" w:hAnsi="Bookman Old Style"/>
          <w:i/>
          <w:sz w:val="24"/>
          <w:szCs w:val="24"/>
        </w:rPr>
        <w:t>“It is trite law that if the plaintiff has suffered damage of a kind which is not necessary, and immediate consequence of a wrongful act, he must warn the defendant in the pleadings that the compensation clai</w:t>
      </w:r>
      <w:r w:rsidR="00143706" w:rsidRPr="00143706">
        <w:rPr>
          <w:rFonts w:ascii="Bookman Old Style" w:hAnsi="Bookman Old Style"/>
          <w:i/>
          <w:sz w:val="24"/>
          <w:szCs w:val="24"/>
        </w:rPr>
        <w:t>med would extend to this damage</w:t>
      </w:r>
      <w:r w:rsidRPr="00143706">
        <w:rPr>
          <w:rFonts w:ascii="Bookman Old Style" w:hAnsi="Bookman Old Style"/>
          <w:i/>
          <w:sz w:val="24"/>
          <w:szCs w:val="24"/>
        </w:rPr>
        <w:t>,</w:t>
      </w:r>
      <w:r w:rsidR="006C6EEF" w:rsidRPr="00143706">
        <w:rPr>
          <w:rFonts w:ascii="Bookman Old Style" w:hAnsi="Bookman Old Style"/>
          <w:i/>
          <w:sz w:val="24"/>
          <w:szCs w:val="24"/>
        </w:rPr>
        <w:t xml:space="preserve"> thereby showing the defendant the case he has to meet, and assisting him in computing a payment into Court. The obligation to particularise his claim arises not so much because the nature of the loss is necessarily unusual, but because a plaintiff who had the advantage of being able to base his claim upon a precise calculation must give the defendant access to the facts which makes such calculation possible. Consequently, a mere statement that the plaintiff claims “damages” is not sufficient to let in evidence of a particular lo</w:t>
      </w:r>
      <w:r w:rsidR="00140C83">
        <w:rPr>
          <w:rFonts w:ascii="Bookman Old Style" w:hAnsi="Bookman Old Style"/>
          <w:i/>
          <w:sz w:val="24"/>
          <w:szCs w:val="24"/>
        </w:rPr>
        <w:t>ss which is</w:t>
      </w:r>
      <w:r w:rsidR="006C6EEF" w:rsidRPr="00143706">
        <w:rPr>
          <w:rFonts w:ascii="Bookman Old Style" w:hAnsi="Bookman Old Style"/>
          <w:i/>
          <w:sz w:val="24"/>
          <w:szCs w:val="24"/>
        </w:rPr>
        <w:t xml:space="preserve"> not a necessary consequence of the wrongful act, and of which the defendant is entitled to a warning.</w:t>
      </w:r>
      <w:r w:rsidR="00143706" w:rsidRPr="00143706">
        <w:rPr>
          <w:rFonts w:ascii="Bookman Old Style" w:hAnsi="Bookman Old Style"/>
          <w:i/>
          <w:sz w:val="24"/>
          <w:szCs w:val="24"/>
        </w:rPr>
        <w:t>”</w:t>
      </w:r>
      <w:r w:rsidR="006C6EEF" w:rsidRPr="00143706">
        <w:rPr>
          <w:rFonts w:ascii="Bookman Old Style" w:hAnsi="Bookman Old Style"/>
          <w:i/>
          <w:sz w:val="24"/>
          <w:szCs w:val="24"/>
        </w:rPr>
        <w:t xml:space="preserve"> </w:t>
      </w:r>
    </w:p>
    <w:p w:rsidR="009A0ECE" w:rsidRDefault="009A0ECE" w:rsidP="00173FD1">
      <w:pPr>
        <w:spacing w:line="360" w:lineRule="auto"/>
        <w:jc w:val="both"/>
        <w:rPr>
          <w:rFonts w:ascii="Bookman Old Style" w:hAnsi="Bookman Old Style"/>
          <w:sz w:val="24"/>
          <w:szCs w:val="24"/>
        </w:rPr>
      </w:pPr>
    </w:p>
    <w:p w:rsidR="00585417" w:rsidRDefault="009A0ECE" w:rsidP="00173FD1">
      <w:pPr>
        <w:spacing w:line="360" w:lineRule="auto"/>
        <w:jc w:val="both"/>
        <w:rPr>
          <w:rFonts w:ascii="Bookman Old Style" w:hAnsi="Bookman Old Style"/>
          <w:sz w:val="24"/>
          <w:szCs w:val="24"/>
        </w:rPr>
      </w:pPr>
      <w:r>
        <w:rPr>
          <w:rFonts w:ascii="Bookman Old Style" w:hAnsi="Bookman Old Style"/>
          <w:sz w:val="24"/>
          <w:szCs w:val="24"/>
        </w:rPr>
        <w:t>In this case</w:t>
      </w:r>
      <w:r w:rsidR="00143706">
        <w:rPr>
          <w:rFonts w:ascii="Bookman Old Style" w:hAnsi="Bookman Old Style"/>
          <w:sz w:val="24"/>
          <w:szCs w:val="24"/>
        </w:rPr>
        <w:t>,</w:t>
      </w:r>
      <w:r>
        <w:rPr>
          <w:rFonts w:ascii="Bookman Old Style" w:hAnsi="Bookman Old Style"/>
          <w:sz w:val="24"/>
          <w:szCs w:val="24"/>
        </w:rPr>
        <w:t xml:space="preserve"> the applicant has first</w:t>
      </w:r>
      <w:r w:rsidR="00143706">
        <w:rPr>
          <w:rFonts w:ascii="Bookman Old Style" w:hAnsi="Bookman Old Style"/>
          <w:sz w:val="24"/>
          <w:szCs w:val="24"/>
        </w:rPr>
        <w:t>,</w:t>
      </w:r>
      <w:r>
        <w:rPr>
          <w:rFonts w:ascii="Bookman Old Style" w:hAnsi="Bookman Old Style"/>
          <w:sz w:val="24"/>
          <w:szCs w:val="24"/>
        </w:rPr>
        <w:t xml:space="preserve"> not specified the type of damages it is claiming. Namely</w:t>
      </w:r>
      <w:r w:rsidR="00143706">
        <w:rPr>
          <w:rFonts w:ascii="Bookman Old Style" w:hAnsi="Bookman Old Style"/>
          <w:sz w:val="24"/>
          <w:szCs w:val="24"/>
        </w:rPr>
        <w:t>,</w:t>
      </w:r>
      <w:r>
        <w:rPr>
          <w:rFonts w:ascii="Bookman Old Style" w:hAnsi="Bookman Old Style"/>
          <w:sz w:val="24"/>
          <w:szCs w:val="24"/>
        </w:rPr>
        <w:t xml:space="preserve"> whether </w:t>
      </w:r>
      <w:r w:rsidR="00143706">
        <w:rPr>
          <w:rFonts w:ascii="Bookman Old Style" w:hAnsi="Bookman Old Style"/>
          <w:sz w:val="24"/>
          <w:szCs w:val="24"/>
        </w:rPr>
        <w:t xml:space="preserve">it is </w:t>
      </w:r>
      <w:r>
        <w:rPr>
          <w:rFonts w:ascii="Bookman Old Style" w:hAnsi="Bookman Old Style"/>
          <w:sz w:val="24"/>
          <w:szCs w:val="24"/>
        </w:rPr>
        <w:t xml:space="preserve">general, or special damages. Second, it has not particularised the nature of the loss it has suffered, or indeed adduced any evidence to that effect. </w:t>
      </w:r>
      <w:r w:rsidR="00143706">
        <w:rPr>
          <w:rFonts w:ascii="Bookman Old Style" w:hAnsi="Bookman Old Style"/>
          <w:sz w:val="24"/>
          <w:szCs w:val="24"/>
        </w:rPr>
        <w:t>It has simply stated that it is claiming damages. A</w:t>
      </w:r>
      <w:r>
        <w:rPr>
          <w:rFonts w:ascii="Bookman Old Style" w:hAnsi="Bookman Old Style"/>
          <w:sz w:val="24"/>
          <w:szCs w:val="24"/>
        </w:rPr>
        <w:t xml:space="preserve"> mere statement that it is claiming </w:t>
      </w:r>
      <w:r w:rsidRPr="00140C83">
        <w:rPr>
          <w:rFonts w:ascii="Bookman Old Style" w:hAnsi="Bookman Old Style"/>
          <w:i/>
          <w:sz w:val="24"/>
          <w:szCs w:val="24"/>
        </w:rPr>
        <w:t>“damages”</w:t>
      </w:r>
      <w:r>
        <w:rPr>
          <w:rFonts w:ascii="Bookman Old Style" w:hAnsi="Bookman Old Style"/>
          <w:sz w:val="24"/>
          <w:szCs w:val="24"/>
        </w:rPr>
        <w:t xml:space="preserve"> is not sufficient. In the circumstances, </w:t>
      </w:r>
      <w:r w:rsidR="00143706">
        <w:rPr>
          <w:rFonts w:ascii="Bookman Old Style" w:hAnsi="Bookman Old Style"/>
          <w:sz w:val="24"/>
          <w:szCs w:val="24"/>
        </w:rPr>
        <w:t>I</w:t>
      </w:r>
      <w:r>
        <w:rPr>
          <w:rFonts w:ascii="Bookman Old Style" w:hAnsi="Bookman Old Style"/>
          <w:sz w:val="24"/>
          <w:szCs w:val="24"/>
        </w:rPr>
        <w:t xml:space="preserve"> refuse the plea </w:t>
      </w:r>
      <w:r w:rsidR="00140C83">
        <w:rPr>
          <w:rFonts w:ascii="Bookman Old Style" w:hAnsi="Bookman Old Style"/>
          <w:sz w:val="24"/>
          <w:szCs w:val="24"/>
        </w:rPr>
        <w:t>for the award of damages.</w:t>
      </w:r>
    </w:p>
    <w:p w:rsidR="00585417" w:rsidRDefault="00585417" w:rsidP="00173FD1">
      <w:pPr>
        <w:spacing w:line="360" w:lineRule="auto"/>
        <w:jc w:val="both"/>
        <w:rPr>
          <w:rFonts w:ascii="Bookman Old Style" w:hAnsi="Bookman Old Style"/>
          <w:sz w:val="24"/>
          <w:szCs w:val="24"/>
        </w:rPr>
      </w:pPr>
    </w:p>
    <w:p w:rsidR="00585417" w:rsidRDefault="00585417" w:rsidP="00173FD1">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Costs follow the event. And leave to appeal is granted. </w:t>
      </w:r>
    </w:p>
    <w:p w:rsidR="00585417" w:rsidRDefault="00585417" w:rsidP="00173FD1">
      <w:pPr>
        <w:spacing w:line="360" w:lineRule="auto"/>
        <w:jc w:val="both"/>
        <w:rPr>
          <w:rFonts w:ascii="Bookman Old Style" w:hAnsi="Bookman Old Style"/>
          <w:sz w:val="24"/>
          <w:szCs w:val="24"/>
        </w:rPr>
      </w:pPr>
    </w:p>
    <w:p w:rsidR="00585417" w:rsidRPr="00585417" w:rsidRDefault="00585417" w:rsidP="00585417">
      <w:pPr>
        <w:spacing w:line="240" w:lineRule="auto"/>
        <w:jc w:val="center"/>
        <w:rPr>
          <w:rFonts w:ascii="Bookman Old Style" w:hAnsi="Bookman Old Style"/>
          <w:b/>
          <w:sz w:val="24"/>
          <w:szCs w:val="24"/>
        </w:rPr>
      </w:pPr>
      <w:r w:rsidRPr="00585417">
        <w:rPr>
          <w:rFonts w:ascii="Bookman Old Style" w:hAnsi="Bookman Old Style"/>
          <w:b/>
          <w:sz w:val="24"/>
          <w:szCs w:val="24"/>
        </w:rPr>
        <w:t>__________________________</w:t>
      </w:r>
    </w:p>
    <w:p w:rsidR="00585417" w:rsidRPr="00585417" w:rsidRDefault="00585417" w:rsidP="00585417">
      <w:pPr>
        <w:spacing w:line="240" w:lineRule="auto"/>
        <w:jc w:val="center"/>
        <w:rPr>
          <w:rFonts w:ascii="Bookman Old Style" w:hAnsi="Bookman Old Style"/>
          <w:b/>
          <w:sz w:val="24"/>
          <w:szCs w:val="24"/>
        </w:rPr>
      </w:pPr>
      <w:r w:rsidRPr="00585417">
        <w:rPr>
          <w:rFonts w:ascii="Bookman Old Style" w:hAnsi="Bookman Old Style"/>
          <w:b/>
          <w:sz w:val="24"/>
          <w:szCs w:val="24"/>
        </w:rPr>
        <w:t>Dr. P. Matibini, SC</w:t>
      </w:r>
    </w:p>
    <w:p w:rsidR="006E785C" w:rsidRPr="00585417" w:rsidRDefault="00585417" w:rsidP="00585417">
      <w:pPr>
        <w:spacing w:line="240" w:lineRule="auto"/>
        <w:jc w:val="center"/>
        <w:rPr>
          <w:rFonts w:ascii="Bookman Old Style" w:hAnsi="Bookman Old Style"/>
          <w:b/>
          <w:sz w:val="24"/>
          <w:szCs w:val="24"/>
        </w:rPr>
      </w:pPr>
      <w:r w:rsidRPr="00585417">
        <w:rPr>
          <w:rFonts w:ascii="Bookman Old Style" w:hAnsi="Bookman Old Style"/>
          <w:b/>
          <w:sz w:val="24"/>
          <w:szCs w:val="24"/>
        </w:rPr>
        <w:t>HIGH COURT JUDGE</w:t>
      </w:r>
    </w:p>
    <w:p w:rsidR="002A3FB1" w:rsidRDefault="001C2B05" w:rsidP="00D702F3">
      <w:pPr>
        <w:spacing w:line="360" w:lineRule="auto"/>
        <w:jc w:val="both"/>
        <w:rPr>
          <w:rFonts w:ascii="Bookman Old Style" w:hAnsi="Bookman Old Style"/>
          <w:sz w:val="24"/>
          <w:szCs w:val="24"/>
        </w:rPr>
      </w:pPr>
      <w:r>
        <w:rPr>
          <w:rFonts w:ascii="Bookman Old Style" w:hAnsi="Bookman Old Style"/>
          <w:sz w:val="24"/>
          <w:szCs w:val="24"/>
        </w:rPr>
        <w:t xml:space="preserve"> </w:t>
      </w:r>
      <w:r w:rsidR="002A3FB1">
        <w:rPr>
          <w:rFonts w:ascii="Bookman Old Style" w:hAnsi="Bookman Old Style"/>
          <w:sz w:val="24"/>
          <w:szCs w:val="24"/>
        </w:rPr>
        <w:t xml:space="preserve"> </w:t>
      </w:r>
    </w:p>
    <w:p w:rsidR="00D702F3" w:rsidRPr="00D702F3" w:rsidRDefault="008E6DF4" w:rsidP="00D702F3">
      <w:pPr>
        <w:spacing w:line="360" w:lineRule="auto"/>
        <w:jc w:val="both"/>
        <w:rPr>
          <w:rFonts w:ascii="Bookman Old Style" w:hAnsi="Bookman Old Style"/>
          <w:sz w:val="24"/>
          <w:szCs w:val="24"/>
        </w:rPr>
      </w:pPr>
      <w:r>
        <w:rPr>
          <w:rFonts w:ascii="Bookman Old Style" w:hAnsi="Bookman Old Style"/>
          <w:sz w:val="24"/>
          <w:szCs w:val="24"/>
        </w:rPr>
        <w:t xml:space="preserve"> </w:t>
      </w:r>
      <w:r w:rsidR="002D0E2D">
        <w:rPr>
          <w:rFonts w:ascii="Bookman Old Style" w:hAnsi="Bookman Old Style"/>
          <w:sz w:val="24"/>
          <w:szCs w:val="24"/>
        </w:rPr>
        <w:t xml:space="preserve">   </w:t>
      </w:r>
      <w:r w:rsidR="00D702F3">
        <w:rPr>
          <w:rFonts w:ascii="Bookman Old Style" w:hAnsi="Bookman Old Style"/>
          <w:sz w:val="24"/>
          <w:szCs w:val="24"/>
        </w:rPr>
        <w:t xml:space="preserve">  </w:t>
      </w:r>
      <w:r w:rsidR="00D702F3" w:rsidRPr="00D702F3">
        <w:rPr>
          <w:rFonts w:ascii="Bookman Old Style" w:hAnsi="Bookman Old Style"/>
          <w:sz w:val="24"/>
          <w:szCs w:val="24"/>
        </w:rPr>
        <w:t xml:space="preserve">  </w:t>
      </w:r>
    </w:p>
    <w:p w:rsidR="000103FD" w:rsidRDefault="00714107" w:rsidP="00A109A7">
      <w:pPr>
        <w:spacing w:line="360" w:lineRule="auto"/>
        <w:ind w:left="720"/>
        <w:jc w:val="both"/>
        <w:rPr>
          <w:rFonts w:ascii="Bookman Old Style" w:hAnsi="Bookman Old Style"/>
          <w:sz w:val="24"/>
          <w:szCs w:val="24"/>
        </w:rPr>
      </w:pPr>
      <w:r>
        <w:rPr>
          <w:rFonts w:ascii="Bookman Old Style" w:hAnsi="Bookman Old Style"/>
          <w:sz w:val="24"/>
          <w:szCs w:val="24"/>
        </w:rPr>
        <w:t xml:space="preserve"> </w:t>
      </w:r>
      <w:r w:rsidR="00FB76F7">
        <w:rPr>
          <w:rFonts w:ascii="Bookman Old Style" w:hAnsi="Bookman Old Style"/>
          <w:sz w:val="24"/>
          <w:szCs w:val="24"/>
        </w:rPr>
        <w:t xml:space="preserve"> </w:t>
      </w:r>
      <w:r w:rsidR="00571C4A">
        <w:rPr>
          <w:rFonts w:ascii="Bookman Old Style" w:hAnsi="Bookman Old Style"/>
          <w:sz w:val="24"/>
          <w:szCs w:val="24"/>
        </w:rPr>
        <w:t xml:space="preserve">  </w:t>
      </w:r>
    </w:p>
    <w:p w:rsidR="00295FA9" w:rsidRPr="008D5169" w:rsidRDefault="00A51F7B" w:rsidP="008D5169">
      <w:pPr>
        <w:spacing w:line="360" w:lineRule="auto"/>
        <w:ind w:left="720"/>
        <w:jc w:val="both"/>
        <w:rPr>
          <w:rFonts w:ascii="Bookman Old Style" w:hAnsi="Bookman Old Style"/>
          <w:sz w:val="24"/>
          <w:szCs w:val="24"/>
        </w:rPr>
      </w:pPr>
      <w:r>
        <w:rPr>
          <w:rFonts w:ascii="Bookman Old Style" w:hAnsi="Bookman Old Style"/>
          <w:sz w:val="24"/>
          <w:szCs w:val="24"/>
        </w:rPr>
        <w:t xml:space="preserve"> </w:t>
      </w:r>
      <w:r w:rsidR="00077B4B">
        <w:rPr>
          <w:rFonts w:ascii="Bookman Old Style" w:hAnsi="Bookman Old Style"/>
          <w:sz w:val="24"/>
          <w:szCs w:val="24"/>
        </w:rPr>
        <w:t xml:space="preserve"> </w:t>
      </w:r>
      <w:r w:rsidR="00FC50CC">
        <w:rPr>
          <w:rFonts w:ascii="Bookman Old Style" w:hAnsi="Bookman Old Style"/>
          <w:sz w:val="24"/>
          <w:szCs w:val="24"/>
        </w:rPr>
        <w:t xml:space="preserve">  </w:t>
      </w:r>
      <w:r w:rsidR="008D5169">
        <w:rPr>
          <w:rFonts w:ascii="Bookman Old Style" w:hAnsi="Bookman Old Style"/>
          <w:sz w:val="24"/>
          <w:szCs w:val="24"/>
        </w:rPr>
        <w:t xml:space="preserve"> </w:t>
      </w:r>
      <w:r w:rsidR="003B7A0F" w:rsidRPr="008D5169">
        <w:rPr>
          <w:rFonts w:ascii="Bookman Old Style" w:hAnsi="Bookman Old Style"/>
          <w:sz w:val="24"/>
          <w:szCs w:val="24"/>
        </w:rPr>
        <w:t xml:space="preserve"> </w:t>
      </w:r>
      <w:r w:rsidR="00053EF8" w:rsidRPr="008D5169">
        <w:rPr>
          <w:rFonts w:ascii="Bookman Old Style" w:hAnsi="Bookman Old Style"/>
          <w:sz w:val="24"/>
          <w:szCs w:val="24"/>
        </w:rPr>
        <w:t xml:space="preserve">  </w:t>
      </w:r>
      <w:r w:rsidR="00C412B0" w:rsidRPr="008D5169">
        <w:rPr>
          <w:rFonts w:ascii="Bookman Old Style" w:hAnsi="Bookman Old Style"/>
          <w:sz w:val="24"/>
          <w:szCs w:val="24"/>
        </w:rPr>
        <w:t xml:space="preserve"> </w:t>
      </w:r>
      <w:r w:rsidR="00280792" w:rsidRPr="008D5169">
        <w:rPr>
          <w:rFonts w:ascii="Bookman Old Style" w:hAnsi="Bookman Old Style"/>
          <w:sz w:val="24"/>
          <w:szCs w:val="24"/>
        </w:rPr>
        <w:t xml:space="preserve"> </w:t>
      </w:r>
      <w:r w:rsidR="00AF1FF9" w:rsidRPr="008D5169">
        <w:rPr>
          <w:rFonts w:ascii="Bookman Old Style" w:hAnsi="Bookman Old Style"/>
          <w:sz w:val="24"/>
          <w:szCs w:val="24"/>
        </w:rPr>
        <w:t xml:space="preserve"> </w:t>
      </w:r>
      <w:r w:rsidR="0029795E" w:rsidRPr="008D5169">
        <w:rPr>
          <w:rFonts w:ascii="Bookman Old Style" w:hAnsi="Bookman Old Style"/>
          <w:sz w:val="24"/>
          <w:szCs w:val="24"/>
        </w:rPr>
        <w:t xml:space="preserve"> </w:t>
      </w:r>
      <w:r w:rsidR="00766399" w:rsidRPr="008D5169">
        <w:rPr>
          <w:rFonts w:ascii="Bookman Old Style" w:hAnsi="Bookman Old Style"/>
          <w:sz w:val="24"/>
          <w:szCs w:val="24"/>
        </w:rPr>
        <w:t xml:space="preserve">   </w:t>
      </w:r>
      <w:r w:rsidR="003E6C32" w:rsidRPr="008D5169">
        <w:rPr>
          <w:rFonts w:ascii="Bookman Old Style" w:hAnsi="Bookman Old Style"/>
          <w:sz w:val="24"/>
          <w:szCs w:val="24"/>
        </w:rPr>
        <w:t xml:space="preserve"> </w:t>
      </w:r>
      <w:r w:rsidR="00AE46B0" w:rsidRPr="008D5169">
        <w:rPr>
          <w:rFonts w:ascii="Bookman Old Style" w:hAnsi="Bookman Old Style"/>
          <w:sz w:val="24"/>
          <w:szCs w:val="24"/>
        </w:rPr>
        <w:t xml:space="preserve"> </w:t>
      </w:r>
      <w:r w:rsidR="00295FA9" w:rsidRPr="008D5169">
        <w:rPr>
          <w:rFonts w:ascii="Bookman Old Style" w:hAnsi="Bookman Old Style"/>
          <w:sz w:val="24"/>
          <w:szCs w:val="24"/>
        </w:rPr>
        <w:t xml:space="preserve"> </w:t>
      </w:r>
    </w:p>
    <w:p w:rsidR="00063070" w:rsidRDefault="00063070" w:rsidP="009277C7">
      <w:pPr>
        <w:spacing w:line="360" w:lineRule="auto"/>
        <w:jc w:val="both"/>
        <w:rPr>
          <w:rFonts w:ascii="Bookman Old Style" w:hAnsi="Bookman Old Style"/>
          <w:sz w:val="24"/>
          <w:szCs w:val="24"/>
        </w:rPr>
      </w:pPr>
    </w:p>
    <w:p w:rsidR="00520583" w:rsidRPr="009277C7" w:rsidRDefault="00063070" w:rsidP="009277C7">
      <w:pPr>
        <w:spacing w:line="360" w:lineRule="auto"/>
        <w:jc w:val="both"/>
        <w:rPr>
          <w:rFonts w:ascii="Bookman Old Style" w:hAnsi="Bookman Old Style"/>
          <w:sz w:val="24"/>
          <w:szCs w:val="24"/>
        </w:rPr>
      </w:pPr>
      <w:r>
        <w:rPr>
          <w:rFonts w:ascii="Bookman Old Style" w:hAnsi="Bookman Old Style"/>
          <w:sz w:val="24"/>
          <w:szCs w:val="24"/>
        </w:rPr>
        <w:t xml:space="preserve"> </w:t>
      </w:r>
      <w:r w:rsidR="002E7750">
        <w:rPr>
          <w:rFonts w:ascii="Bookman Old Style" w:hAnsi="Bookman Old Style"/>
          <w:sz w:val="24"/>
          <w:szCs w:val="24"/>
        </w:rPr>
        <w:t xml:space="preserve">  </w:t>
      </w:r>
      <w:r w:rsidR="003646EC">
        <w:rPr>
          <w:rFonts w:ascii="Bookman Old Style" w:hAnsi="Bookman Old Style"/>
          <w:sz w:val="24"/>
          <w:szCs w:val="24"/>
        </w:rPr>
        <w:t xml:space="preserve"> </w:t>
      </w:r>
      <w:r w:rsidR="0032362C">
        <w:rPr>
          <w:rFonts w:ascii="Bookman Old Style" w:hAnsi="Bookman Old Style"/>
          <w:sz w:val="24"/>
          <w:szCs w:val="24"/>
        </w:rPr>
        <w:t xml:space="preserve">   </w:t>
      </w:r>
      <w:r w:rsidR="001A1250">
        <w:rPr>
          <w:rFonts w:ascii="Bookman Old Style" w:hAnsi="Bookman Old Style"/>
          <w:sz w:val="24"/>
          <w:szCs w:val="24"/>
        </w:rPr>
        <w:t xml:space="preserve">  </w:t>
      </w:r>
      <w:r w:rsidR="007A043E">
        <w:rPr>
          <w:rFonts w:ascii="Bookman Old Style" w:hAnsi="Bookman Old Style"/>
          <w:sz w:val="24"/>
          <w:szCs w:val="24"/>
        </w:rPr>
        <w:t xml:space="preserve"> </w:t>
      </w:r>
      <w:r w:rsidR="00D6021F">
        <w:rPr>
          <w:rFonts w:ascii="Bookman Old Style" w:hAnsi="Bookman Old Style"/>
          <w:sz w:val="24"/>
          <w:szCs w:val="24"/>
        </w:rPr>
        <w:t xml:space="preserve">  </w:t>
      </w:r>
      <w:r w:rsidR="003F2E9C">
        <w:rPr>
          <w:rFonts w:ascii="Bookman Old Style" w:hAnsi="Bookman Old Style"/>
          <w:sz w:val="24"/>
          <w:szCs w:val="24"/>
        </w:rPr>
        <w:t xml:space="preserve">    </w:t>
      </w:r>
      <w:r w:rsidR="00CD2D36">
        <w:rPr>
          <w:rFonts w:ascii="Bookman Old Style" w:hAnsi="Bookman Old Style"/>
          <w:sz w:val="24"/>
          <w:szCs w:val="24"/>
        </w:rPr>
        <w:t xml:space="preserve"> </w:t>
      </w:r>
      <w:r w:rsidR="00166AA0">
        <w:rPr>
          <w:rFonts w:ascii="Bookman Old Style" w:hAnsi="Bookman Old Style"/>
          <w:sz w:val="24"/>
          <w:szCs w:val="24"/>
        </w:rPr>
        <w:t xml:space="preserve"> </w:t>
      </w:r>
      <w:r w:rsidR="00AA6E15">
        <w:rPr>
          <w:rFonts w:ascii="Bookman Old Style" w:hAnsi="Bookman Old Style"/>
          <w:sz w:val="24"/>
          <w:szCs w:val="24"/>
        </w:rPr>
        <w:t xml:space="preserve"> </w:t>
      </w:r>
      <w:r w:rsidR="009E012E">
        <w:rPr>
          <w:rFonts w:ascii="Bookman Old Style" w:hAnsi="Bookman Old Style"/>
          <w:sz w:val="24"/>
          <w:szCs w:val="24"/>
        </w:rPr>
        <w:t xml:space="preserve"> </w:t>
      </w:r>
      <w:r w:rsidR="00AA219A">
        <w:rPr>
          <w:rFonts w:ascii="Bookman Old Style" w:hAnsi="Bookman Old Style"/>
          <w:sz w:val="24"/>
          <w:szCs w:val="24"/>
        </w:rPr>
        <w:t xml:space="preserve"> </w:t>
      </w:r>
      <w:r w:rsidR="009277C7">
        <w:rPr>
          <w:rFonts w:ascii="Bookman Old Style" w:hAnsi="Bookman Old Style"/>
          <w:sz w:val="24"/>
          <w:szCs w:val="24"/>
        </w:rPr>
        <w:t xml:space="preserve"> </w:t>
      </w:r>
      <w:r w:rsidR="00BB0803" w:rsidRPr="009277C7">
        <w:rPr>
          <w:rFonts w:ascii="Bookman Old Style" w:hAnsi="Bookman Old Style"/>
          <w:sz w:val="24"/>
          <w:szCs w:val="24"/>
        </w:rPr>
        <w:t xml:space="preserve"> </w:t>
      </w:r>
    </w:p>
    <w:p w:rsidR="00CB4243" w:rsidRDefault="00054698" w:rsidP="00AD66EA">
      <w:pPr>
        <w:spacing w:line="360" w:lineRule="auto"/>
        <w:jc w:val="both"/>
        <w:rPr>
          <w:rFonts w:ascii="Bookman Old Style" w:hAnsi="Bookman Old Style"/>
          <w:sz w:val="24"/>
          <w:szCs w:val="24"/>
        </w:rPr>
      </w:pPr>
      <w:r>
        <w:rPr>
          <w:rFonts w:ascii="Bookman Old Style" w:hAnsi="Bookman Old Style"/>
          <w:sz w:val="24"/>
          <w:szCs w:val="24"/>
        </w:rPr>
        <w:t xml:space="preserve">  </w:t>
      </w:r>
      <w:r w:rsidR="00CB4243">
        <w:rPr>
          <w:rFonts w:ascii="Bookman Old Style" w:hAnsi="Bookman Old Style"/>
          <w:sz w:val="24"/>
          <w:szCs w:val="24"/>
        </w:rPr>
        <w:t xml:space="preserve">    </w:t>
      </w:r>
    </w:p>
    <w:p w:rsidR="00BC0B7B" w:rsidRDefault="00BC0B7B" w:rsidP="00BC0B7B">
      <w:pPr>
        <w:rPr>
          <w:rFonts w:ascii="Bookman Old Style" w:hAnsi="Bookman Old Style"/>
          <w:sz w:val="24"/>
          <w:szCs w:val="24"/>
        </w:rPr>
      </w:pPr>
    </w:p>
    <w:p w:rsidR="00065585" w:rsidRPr="000E6EAE" w:rsidRDefault="00265AC6" w:rsidP="000E6EAE">
      <w:pPr>
        <w:spacing w:line="360" w:lineRule="auto"/>
        <w:jc w:val="both"/>
        <w:rPr>
          <w:rFonts w:ascii="Bookman Old Style" w:hAnsi="Bookman Old Style"/>
          <w:sz w:val="24"/>
          <w:szCs w:val="24"/>
        </w:rPr>
      </w:pPr>
      <w:r w:rsidRPr="000E6EAE">
        <w:rPr>
          <w:rFonts w:ascii="Bookman Old Style" w:hAnsi="Bookman Old Style"/>
          <w:sz w:val="24"/>
          <w:szCs w:val="24"/>
        </w:rPr>
        <w:t xml:space="preserve">                                                                                                                                  </w:t>
      </w:r>
      <w:r w:rsidR="00914F5E" w:rsidRPr="000E6EAE">
        <w:rPr>
          <w:rFonts w:ascii="Bookman Old Style" w:hAnsi="Bookman Old Style"/>
          <w:sz w:val="24"/>
          <w:szCs w:val="24"/>
        </w:rPr>
        <w:t xml:space="preserve"> </w:t>
      </w:r>
      <w:r w:rsidR="00065585" w:rsidRPr="000E6EAE">
        <w:rPr>
          <w:rFonts w:ascii="Bookman Old Style" w:hAnsi="Bookman Old Style"/>
          <w:sz w:val="24"/>
          <w:szCs w:val="24"/>
        </w:rPr>
        <w:t xml:space="preserve"> </w:t>
      </w:r>
    </w:p>
    <w:sectPr w:rsidR="00065585" w:rsidRPr="000E6EAE"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BE" w:rsidRDefault="003A67BE" w:rsidP="0070206C">
      <w:pPr>
        <w:spacing w:after="0" w:line="240" w:lineRule="auto"/>
      </w:pPr>
      <w:r>
        <w:separator/>
      </w:r>
    </w:p>
  </w:endnote>
  <w:endnote w:type="continuationSeparator" w:id="1">
    <w:p w:rsidR="003A67BE" w:rsidRDefault="003A67BE" w:rsidP="00702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3229"/>
      <w:docPartObj>
        <w:docPartGallery w:val="Page Numbers (Bottom of Page)"/>
        <w:docPartUnique/>
      </w:docPartObj>
    </w:sdtPr>
    <w:sdtContent>
      <w:p w:rsidR="00514464" w:rsidRDefault="00514464">
        <w:pPr>
          <w:pStyle w:val="Footer"/>
          <w:jc w:val="center"/>
        </w:pPr>
        <w:r>
          <w:t>J</w:t>
        </w:r>
        <w:fldSimple w:instr=" PAGE   \* MERGEFORMAT ">
          <w:r>
            <w:rPr>
              <w:noProof/>
            </w:rPr>
            <w:t>43</w:t>
          </w:r>
        </w:fldSimple>
      </w:p>
    </w:sdtContent>
  </w:sdt>
  <w:p w:rsidR="00514464" w:rsidRDefault="00514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BE" w:rsidRDefault="003A67BE" w:rsidP="0070206C">
      <w:pPr>
        <w:spacing w:after="0" w:line="240" w:lineRule="auto"/>
      </w:pPr>
      <w:r>
        <w:separator/>
      </w:r>
    </w:p>
  </w:footnote>
  <w:footnote w:type="continuationSeparator" w:id="1">
    <w:p w:rsidR="003A67BE" w:rsidRDefault="003A67BE" w:rsidP="00702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10E"/>
    <w:multiLevelType w:val="hybridMultilevel"/>
    <w:tmpl w:val="A7864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37A8"/>
    <w:multiLevelType w:val="hybridMultilevel"/>
    <w:tmpl w:val="04545D32"/>
    <w:lvl w:ilvl="0" w:tplc="F6D046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C2A3D"/>
    <w:multiLevelType w:val="hybridMultilevel"/>
    <w:tmpl w:val="EF1C8B9C"/>
    <w:lvl w:ilvl="0" w:tplc="E52EA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6BBA"/>
    <w:multiLevelType w:val="hybridMultilevel"/>
    <w:tmpl w:val="78E0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A37FE"/>
    <w:multiLevelType w:val="hybridMultilevel"/>
    <w:tmpl w:val="0A6AE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F70CA"/>
    <w:multiLevelType w:val="hybridMultilevel"/>
    <w:tmpl w:val="4C802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80F92"/>
    <w:multiLevelType w:val="hybridMultilevel"/>
    <w:tmpl w:val="B958DCC6"/>
    <w:lvl w:ilvl="0" w:tplc="7652A4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01702"/>
    <w:multiLevelType w:val="hybridMultilevel"/>
    <w:tmpl w:val="D4D0EBD2"/>
    <w:lvl w:ilvl="0" w:tplc="06425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D2BA0"/>
    <w:multiLevelType w:val="hybridMultilevel"/>
    <w:tmpl w:val="1E4E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34DC1"/>
    <w:multiLevelType w:val="hybridMultilevel"/>
    <w:tmpl w:val="B776D0F6"/>
    <w:lvl w:ilvl="0" w:tplc="1838A3AE">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D11DF"/>
    <w:multiLevelType w:val="hybridMultilevel"/>
    <w:tmpl w:val="2DF8E3E2"/>
    <w:lvl w:ilvl="0" w:tplc="456CC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430A8"/>
    <w:multiLevelType w:val="hybridMultilevel"/>
    <w:tmpl w:val="4E44045C"/>
    <w:lvl w:ilvl="0" w:tplc="1F5EA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B662D"/>
    <w:multiLevelType w:val="hybridMultilevel"/>
    <w:tmpl w:val="1A50CAB8"/>
    <w:lvl w:ilvl="0" w:tplc="DE4EE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64E79"/>
    <w:multiLevelType w:val="hybridMultilevel"/>
    <w:tmpl w:val="FFC262D2"/>
    <w:lvl w:ilvl="0" w:tplc="4BB6E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655C7"/>
    <w:multiLevelType w:val="hybridMultilevel"/>
    <w:tmpl w:val="E6026F8E"/>
    <w:lvl w:ilvl="0" w:tplc="601C9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57B37"/>
    <w:multiLevelType w:val="hybridMultilevel"/>
    <w:tmpl w:val="F0FA2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A2B25"/>
    <w:multiLevelType w:val="hybridMultilevel"/>
    <w:tmpl w:val="CE66CA38"/>
    <w:lvl w:ilvl="0" w:tplc="E116CC58">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B7B6E"/>
    <w:multiLevelType w:val="hybridMultilevel"/>
    <w:tmpl w:val="62D05C72"/>
    <w:lvl w:ilvl="0" w:tplc="0FC0B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E7A2B"/>
    <w:multiLevelType w:val="hybridMultilevel"/>
    <w:tmpl w:val="7690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36835"/>
    <w:multiLevelType w:val="hybridMultilevel"/>
    <w:tmpl w:val="0C5A4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72CB1"/>
    <w:multiLevelType w:val="hybridMultilevel"/>
    <w:tmpl w:val="84762F3A"/>
    <w:lvl w:ilvl="0" w:tplc="D0C81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E4641"/>
    <w:multiLevelType w:val="hybridMultilevel"/>
    <w:tmpl w:val="7E504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D3C03"/>
    <w:multiLevelType w:val="hybridMultilevel"/>
    <w:tmpl w:val="EF261B52"/>
    <w:lvl w:ilvl="0" w:tplc="CBE49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375B9"/>
    <w:multiLevelType w:val="hybridMultilevel"/>
    <w:tmpl w:val="CCD0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E02E40"/>
    <w:multiLevelType w:val="multilevel"/>
    <w:tmpl w:val="1B7E2A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E734356"/>
    <w:multiLevelType w:val="hybridMultilevel"/>
    <w:tmpl w:val="79540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23"/>
  </w:num>
  <w:num w:numId="5">
    <w:abstractNumId w:val="13"/>
  </w:num>
  <w:num w:numId="6">
    <w:abstractNumId w:val="11"/>
  </w:num>
  <w:num w:numId="7">
    <w:abstractNumId w:val="8"/>
  </w:num>
  <w:num w:numId="8">
    <w:abstractNumId w:val="21"/>
  </w:num>
  <w:num w:numId="9">
    <w:abstractNumId w:val="15"/>
  </w:num>
  <w:num w:numId="10">
    <w:abstractNumId w:val="2"/>
  </w:num>
  <w:num w:numId="11">
    <w:abstractNumId w:val="12"/>
  </w:num>
  <w:num w:numId="12">
    <w:abstractNumId w:val="6"/>
  </w:num>
  <w:num w:numId="13">
    <w:abstractNumId w:val="14"/>
  </w:num>
  <w:num w:numId="14">
    <w:abstractNumId w:val="1"/>
  </w:num>
  <w:num w:numId="15">
    <w:abstractNumId w:val="3"/>
  </w:num>
  <w:num w:numId="16">
    <w:abstractNumId w:val="9"/>
  </w:num>
  <w:num w:numId="17">
    <w:abstractNumId w:val="10"/>
  </w:num>
  <w:num w:numId="18">
    <w:abstractNumId w:val="25"/>
  </w:num>
  <w:num w:numId="19">
    <w:abstractNumId w:val="19"/>
  </w:num>
  <w:num w:numId="20">
    <w:abstractNumId w:val="24"/>
  </w:num>
  <w:num w:numId="21">
    <w:abstractNumId w:val="20"/>
  </w:num>
  <w:num w:numId="22">
    <w:abstractNumId w:val="4"/>
  </w:num>
  <w:num w:numId="23">
    <w:abstractNumId w:val="22"/>
  </w:num>
  <w:num w:numId="24">
    <w:abstractNumId w:val="0"/>
  </w:num>
  <w:num w:numId="25">
    <w:abstractNumId w:val="5"/>
  </w:num>
  <w:num w:numId="26">
    <w:abstractNumId w:val="2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42531"/>
    <w:rsid w:val="0000644C"/>
    <w:rsid w:val="000103FD"/>
    <w:rsid w:val="000106D4"/>
    <w:rsid w:val="00014015"/>
    <w:rsid w:val="0001556B"/>
    <w:rsid w:val="000176F0"/>
    <w:rsid w:val="000250F0"/>
    <w:rsid w:val="0002735D"/>
    <w:rsid w:val="0003091F"/>
    <w:rsid w:val="00031EAD"/>
    <w:rsid w:val="0003330E"/>
    <w:rsid w:val="00033CE3"/>
    <w:rsid w:val="000342DE"/>
    <w:rsid w:val="0003524B"/>
    <w:rsid w:val="00035882"/>
    <w:rsid w:val="00050C72"/>
    <w:rsid w:val="00053EF8"/>
    <w:rsid w:val="00054698"/>
    <w:rsid w:val="00054B77"/>
    <w:rsid w:val="0005558A"/>
    <w:rsid w:val="00056065"/>
    <w:rsid w:val="0006301A"/>
    <w:rsid w:val="00063070"/>
    <w:rsid w:val="00064366"/>
    <w:rsid w:val="00065585"/>
    <w:rsid w:val="00065814"/>
    <w:rsid w:val="0006711A"/>
    <w:rsid w:val="00075E2E"/>
    <w:rsid w:val="00076F1D"/>
    <w:rsid w:val="00077B4B"/>
    <w:rsid w:val="00085CDB"/>
    <w:rsid w:val="00086E32"/>
    <w:rsid w:val="00090776"/>
    <w:rsid w:val="00095507"/>
    <w:rsid w:val="00095679"/>
    <w:rsid w:val="000963CB"/>
    <w:rsid w:val="000C2697"/>
    <w:rsid w:val="000C4100"/>
    <w:rsid w:val="000C7549"/>
    <w:rsid w:val="000C7617"/>
    <w:rsid w:val="000C7B7F"/>
    <w:rsid w:val="000C7BCD"/>
    <w:rsid w:val="000D024D"/>
    <w:rsid w:val="000E1E27"/>
    <w:rsid w:val="000E2168"/>
    <w:rsid w:val="000E259E"/>
    <w:rsid w:val="000E58EE"/>
    <w:rsid w:val="000E6B1B"/>
    <w:rsid w:val="000E6EAE"/>
    <w:rsid w:val="000F3500"/>
    <w:rsid w:val="000F6A1C"/>
    <w:rsid w:val="001016CA"/>
    <w:rsid w:val="0010503A"/>
    <w:rsid w:val="00115458"/>
    <w:rsid w:val="00117C33"/>
    <w:rsid w:val="001227A1"/>
    <w:rsid w:val="00123BBF"/>
    <w:rsid w:val="00125013"/>
    <w:rsid w:val="00130A7E"/>
    <w:rsid w:val="00140C83"/>
    <w:rsid w:val="00141C4F"/>
    <w:rsid w:val="00143030"/>
    <w:rsid w:val="00143706"/>
    <w:rsid w:val="00143DA1"/>
    <w:rsid w:val="00145A31"/>
    <w:rsid w:val="00145A5B"/>
    <w:rsid w:val="00147AE4"/>
    <w:rsid w:val="00150436"/>
    <w:rsid w:val="00150CE7"/>
    <w:rsid w:val="00150E83"/>
    <w:rsid w:val="00151455"/>
    <w:rsid w:val="00151D3E"/>
    <w:rsid w:val="00151E84"/>
    <w:rsid w:val="00151E98"/>
    <w:rsid w:val="00153024"/>
    <w:rsid w:val="001579B5"/>
    <w:rsid w:val="00162123"/>
    <w:rsid w:val="00162828"/>
    <w:rsid w:val="00166AA0"/>
    <w:rsid w:val="00172EF4"/>
    <w:rsid w:val="00173FD1"/>
    <w:rsid w:val="00181F73"/>
    <w:rsid w:val="00192801"/>
    <w:rsid w:val="00193B7B"/>
    <w:rsid w:val="00194A47"/>
    <w:rsid w:val="00195181"/>
    <w:rsid w:val="001A1250"/>
    <w:rsid w:val="001A26F1"/>
    <w:rsid w:val="001C2B05"/>
    <w:rsid w:val="001C3033"/>
    <w:rsid w:val="001C4147"/>
    <w:rsid w:val="001C5207"/>
    <w:rsid w:val="001C62DB"/>
    <w:rsid w:val="001C6CB6"/>
    <w:rsid w:val="001C7307"/>
    <w:rsid w:val="001C7E04"/>
    <w:rsid w:val="001D0812"/>
    <w:rsid w:val="001D09D7"/>
    <w:rsid w:val="001D203A"/>
    <w:rsid w:val="001D5744"/>
    <w:rsid w:val="001D6B64"/>
    <w:rsid w:val="001D7057"/>
    <w:rsid w:val="001D7E8C"/>
    <w:rsid w:val="001E04DE"/>
    <w:rsid w:val="001E2A29"/>
    <w:rsid w:val="001E3262"/>
    <w:rsid w:val="001E45D6"/>
    <w:rsid w:val="001E4700"/>
    <w:rsid w:val="001E762E"/>
    <w:rsid w:val="001F0CB4"/>
    <w:rsid w:val="001F6E6C"/>
    <w:rsid w:val="001F77B2"/>
    <w:rsid w:val="00200B53"/>
    <w:rsid w:val="00202932"/>
    <w:rsid w:val="00203E9C"/>
    <w:rsid w:val="002051DA"/>
    <w:rsid w:val="00206D54"/>
    <w:rsid w:val="00210190"/>
    <w:rsid w:val="00223CCD"/>
    <w:rsid w:val="00227E5F"/>
    <w:rsid w:val="002324A1"/>
    <w:rsid w:val="00232993"/>
    <w:rsid w:val="00232BA8"/>
    <w:rsid w:val="00233B64"/>
    <w:rsid w:val="00242CE7"/>
    <w:rsid w:val="00250016"/>
    <w:rsid w:val="002504E0"/>
    <w:rsid w:val="00250608"/>
    <w:rsid w:val="00251C04"/>
    <w:rsid w:val="00257348"/>
    <w:rsid w:val="00262604"/>
    <w:rsid w:val="00265552"/>
    <w:rsid w:val="00265AC6"/>
    <w:rsid w:val="00273DE3"/>
    <w:rsid w:val="00280792"/>
    <w:rsid w:val="0028219C"/>
    <w:rsid w:val="002840DD"/>
    <w:rsid w:val="0028653E"/>
    <w:rsid w:val="00295648"/>
    <w:rsid w:val="00295FA9"/>
    <w:rsid w:val="0029795E"/>
    <w:rsid w:val="00297AEC"/>
    <w:rsid w:val="002A36FB"/>
    <w:rsid w:val="002A3FB1"/>
    <w:rsid w:val="002A459F"/>
    <w:rsid w:val="002A5F51"/>
    <w:rsid w:val="002B2CF3"/>
    <w:rsid w:val="002C0BE2"/>
    <w:rsid w:val="002C1686"/>
    <w:rsid w:val="002C6B39"/>
    <w:rsid w:val="002D05C5"/>
    <w:rsid w:val="002D0C01"/>
    <w:rsid w:val="002D0E2D"/>
    <w:rsid w:val="002E0472"/>
    <w:rsid w:val="002E301B"/>
    <w:rsid w:val="002E3B80"/>
    <w:rsid w:val="002E6661"/>
    <w:rsid w:val="002E7750"/>
    <w:rsid w:val="002F16F0"/>
    <w:rsid w:val="002F5C8C"/>
    <w:rsid w:val="002F6EC7"/>
    <w:rsid w:val="00304867"/>
    <w:rsid w:val="003143AD"/>
    <w:rsid w:val="00321D43"/>
    <w:rsid w:val="00322074"/>
    <w:rsid w:val="0032362C"/>
    <w:rsid w:val="003252B3"/>
    <w:rsid w:val="00333700"/>
    <w:rsid w:val="003356EE"/>
    <w:rsid w:val="0034769A"/>
    <w:rsid w:val="00360E05"/>
    <w:rsid w:val="00362ADF"/>
    <w:rsid w:val="003646EC"/>
    <w:rsid w:val="003654B8"/>
    <w:rsid w:val="00370313"/>
    <w:rsid w:val="00373249"/>
    <w:rsid w:val="0037348C"/>
    <w:rsid w:val="003743EA"/>
    <w:rsid w:val="00374C50"/>
    <w:rsid w:val="00374D2B"/>
    <w:rsid w:val="0038016A"/>
    <w:rsid w:val="00381119"/>
    <w:rsid w:val="00381406"/>
    <w:rsid w:val="0038327C"/>
    <w:rsid w:val="00384643"/>
    <w:rsid w:val="00385708"/>
    <w:rsid w:val="003873DD"/>
    <w:rsid w:val="00392946"/>
    <w:rsid w:val="00397732"/>
    <w:rsid w:val="00397A3F"/>
    <w:rsid w:val="003A1327"/>
    <w:rsid w:val="003A1843"/>
    <w:rsid w:val="003A1E96"/>
    <w:rsid w:val="003A5A59"/>
    <w:rsid w:val="003A67BE"/>
    <w:rsid w:val="003B01F4"/>
    <w:rsid w:val="003B66AD"/>
    <w:rsid w:val="003B737E"/>
    <w:rsid w:val="003B7A0F"/>
    <w:rsid w:val="003C0BCB"/>
    <w:rsid w:val="003C5753"/>
    <w:rsid w:val="003D0789"/>
    <w:rsid w:val="003D1092"/>
    <w:rsid w:val="003E1A42"/>
    <w:rsid w:val="003E1FD1"/>
    <w:rsid w:val="003E6C32"/>
    <w:rsid w:val="003F2E9C"/>
    <w:rsid w:val="003F55FA"/>
    <w:rsid w:val="003F5BFC"/>
    <w:rsid w:val="0040281B"/>
    <w:rsid w:val="004038DF"/>
    <w:rsid w:val="00406AC4"/>
    <w:rsid w:val="00406D7B"/>
    <w:rsid w:val="004121A0"/>
    <w:rsid w:val="0041236F"/>
    <w:rsid w:val="00416587"/>
    <w:rsid w:val="004178C0"/>
    <w:rsid w:val="00421833"/>
    <w:rsid w:val="004218D0"/>
    <w:rsid w:val="00426DAB"/>
    <w:rsid w:val="00427337"/>
    <w:rsid w:val="00430466"/>
    <w:rsid w:val="00430969"/>
    <w:rsid w:val="00431C30"/>
    <w:rsid w:val="00435617"/>
    <w:rsid w:val="00442646"/>
    <w:rsid w:val="00443804"/>
    <w:rsid w:val="00444264"/>
    <w:rsid w:val="00445E57"/>
    <w:rsid w:val="00446930"/>
    <w:rsid w:val="0044739F"/>
    <w:rsid w:val="00447CED"/>
    <w:rsid w:val="00450E18"/>
    <w:rsid w:val="00451C9A"/>
    <w:rsid w:val="004545E6"/>
    <w:rsid w:val="00455AC1"/>
    <w:rsid w:val="0045731F"/>
    <w:rsid w:val="004638CD"/>
    <w:rsid w:val="00464E85"/>
    <w:rsid w:val="00464F9E"/>
    <w:rsid w:val="004650B7"/>
    <w:rsid w:val="004675F4"/>
    <w:rsid w:val="00471C79"/>
    <w:rsid w:val="004745F4"/>
    <w:rsid w:val="00487F1F"/>
    <w:rsid w:val="0049192F"/>
    <w:rsid w:val="00491D34"/>
    <w:rsid w:val="00497A6A"/>
    <w:rsid w:val="004A0B05"/>
    <w:rsid w:val="004B1FFF"/>
    <w:rsid w:val="004B2BE7"/>
    <w:rsid w:val="004B41F0"/>
    <w:rsid w:val="004B48CB"/>
    <w:rsid w:val="004C4172"/>
    <w:rsid w:val="004C4FDB"/>
    <w:rsid w:val="004C6B16"/>
    <w:rsid w:val="004D2F89"/>
    <w:rsid w:val="004D4BAE"/>
    <w:rsid w:val="004E201C"/>
    <w:rsid w:val="004E6D5D"/>
    <w:rsid w:val="004F1389"/>
    <w:rsid w:val="004F4D3F"/>
    <w:rsid w:val="00500657"/>
    <w:rsid w:val="005047DF"/>
    <w:rsid w:val="005069DD"/>
    <w:rsid w:val="00510D76"/>
    <w:rsid w:val="00513E4D"/>
    <w:rsid w:val="00514464"/>
    <w:rsid w:val="0051773C"/>
    <w:rsid w:val="00517D95"/>
    <w:rsid w:val="00520583"/>
    <w:rsid w:val="0052235F"/>
    <w:rsid w:val="00531C25"/>
    <w:rsid w:val="005346ED"/>
    <w:rsid w:val="00535758"/>
    <w:rsid w:val="00540B4A"/>
    <w:rsid w:val="00540E7D"/>
    <w:rsid w:val="00541EE6"/>
    <w:rsid w:val="0054398E"/>
    <w:rsid w:val="005561B2"/>
    <w:rsid w:val="005575E3"/>
    <w:rsid w:val="00560345"/>
    <w:rsid w:val="005616DD"/>
    <w:rsid w:val="00562CE9"/>
    <w:rsid w:val="0056796F"/>
    <w:rsid w:val="005710F6"/>
    <w:rsid w:val="00571C4A"/>
    <w:rsid w:val="00571CC0"/>
    <w:rsid w:val="005725F0"/>
    <w:rsid w:val="00573E4D"/>
    <w:rsid w:val="00574BF2"/>
    <w:rsid w:val="00583605"/>
    <w:rsid w:val="005837BC"/>
    <w:rsid w:val="00585417"/>
    <w:rsid w:val="00590402"/>
    <w:rsid w:val="00590F69"/>
    <w:rsid w:val="005933C7"/>
    <w:rsid w:val="0059570C"/>
    <w:rsid w:val="005A03D6"/>
    <w:rsid w:val="005A23CB"/>
    <w:rsid w:val="005A24D8"/>
    <w:rsid w:val="005A3C34"/>
    <w:rsid w:val="005A6AE6"/>
    <w:rsid w:val="005B261C"/>
    <w:rsid w:val="005B3B93"/>
    <w:rsid w:val="005B550C"/>
    <w:rsid w:val="005B5F8D"/>
    <w:rsid w:val="005B69B9"/>
    <w:rsid w:val="005C4B9A"/>
    <w:rsid w:val="005C6D64"/>
    <w:rsid w:val="005D3836"/>
    <w:rsid w:val="005D656A"/>
    <w:rsid w:val="005D7201"/>
    <w:rsid w:val="005E50F6"/>
    <w:rsid w:val="005E6C02"/>
    <w:rsid w:val="005F11B7"/>
    <w:rsid w:val="005F1A98"/>
    <w:rsid w:val="005F71D1"/>
    <w:rsid w:val="00603A21"/>
    <w:rsid w:val="00607201"/>
    <w:rsid w:val="00613453"/>
    <w:rsid w:val="00614B5A"/>
    <w:rsid w:val="00615006"/>
    <w:rsid w:val="00615B04"/>
    <w:rsid w:val="00630C2E"/>
    <w:rsid w:val="0063175D"/>
    <w:rsid w:val="0063645D"/>
    <w:rsid w:val="00642531"/>
    <w:rsid w:val="00643910"/>
    <w:rsid w:val="0064472A"/>
    <w:rsid w:val="00646EEE"/>
    <w:rsid w:val="00647AE7"/>
    <w:rsid w:val="00650435"/>
    <w:rsid w:val="00650C19"/>
    <w:rsid w:val="0066139E"/>
    <w:rsid w:val="00664EF1"/>
    <w:rsid w:val="0066557B"/>
    <w:rsid w:val="0067073C"/>
    <w:rsid w:val="00673353"/>
    <w:rsid w:val="00674A2C"/>
    <w:rsid w:val="00674D01"/>
    <w:rsid w:val="00675253"/>
    <w:rsid w:val="00676BD6"/>
    <w:rsid w:val="00681923"/>
    <w:rsid w:val="00684D0B"/>
    <w:rsid w:val="00690B5C"/>
    <w:rsid w:val="00694156"/>
    <w:rsid w:val="0069696B"/>
    <w:rsid w:val="0069797F"/>
    <w:rsid w:val="00697E25"/>
    <w:rsid w:val="006A1720"/>
    <w:rsid w:val="006A2C2C"/>
    <w:rsid w:val="006B4101"/>
    <w:rsid w:val="006B6E4D"/>
    <w:rsid w:val="006C1B40"/>
    <w:rsid w:val="006C3821"/>
    <w:rsid w:val="006C6EEF"/>
    <w:rsid w:val="006D39F2"/>
    <w:rsid w:val="006E38BF"/>
    <w:rsid w:val="006E5D2A"/>
    <w:rsid w:val="006E785C"/>
    <w:rsid w:val="006F3875"/>
    <w:rsid w:val="006F75EA"/>
    <w:rsid w:val="0070206C"/>
    <w:rsid w:val="00702C7C"/>
    <w:rsid w:val="00714107"/>
    <w:rsid w:val="00723BA2"/>
    <w:rsid w:val="00726F24"/>
    <w:rsid w:val="00730E97"/>
    <w:rsid w:val="00731D8D"/>
    <w:rsid w:val="007328B1"/>
    <w:rsid w:val="00734459"/>
    <w:rsid w:val="007442B5"/>
    <w:rsid w:val="00746D65"/>
    <w:rsid w:val="007500CD"/>
    <w:rsid w:val="00750380"/>
    <w:rsid w:val="00752C16"/>
    <w:rsid w:val="00756B35"/>
    <w:rsid w:val="0075786F"/>
    <w:rsid w:val="00766399"/>
    <w:rsid w:val="00766DB5"/>
    <w:rsid w:val="007703F3"/>
    <w:rsid w:val="00776F95"/>
    <w:rsid w:val="00777D64"/>
    <w:rsid w:val="00780906"/>
    <w:rsid w:val="00781A32"/>
    <w:rsid w:val="00786B82"/>
    <w:rsid w:val="00791C88"/>
    <w:rsid w:val="00793D13"/>
    <w:rsid w:val="00796B5B"/>
    <w:rsid w:val="00797E9F"/>
    <w:rsid w:val="007A043E"/>
    <w:rsid w:val="007A54DA"/>
    <w:rsid w:val="007A75E0"/>
    <w:rsid w:val="007B2C4B"/>
    <w:rsid w:val="007B7591"/>
    <w:rsid w:val="007C06BE"/>
    <w:rsid w:val="007C3457"/>
    <w:rsid w:val="007C6C2A"/>
    <w:rsid w:val="007D3704"/>
    <w:rsid w:val="007E2C3F"/>
    <w:rsid w:val="007E3328"/>
    <w:rsid w:val="007E586A"/>
    <w:rsid w:val="007E7582"/>
    <w:rsid w:val="007F394F"/>
    <w:rsid w:val="007F78A5"/>
    <w:rsid w:val="00800B32"/>
    <w:rsid w:val="008016E3"/>
    <w:rsid w:val="00801CD0"/>
    <w:rsid w:val="00802B59"/>
    <w:rsid w:val="00805722"/>
    <w:rsid w:val="0081279A"/>
    <w:rsid w:val="00814D1B"/>
    <w:rsid w:val="008226E7"/>
    <w:rsid w:val="00822FB9"/>
    <w:rsid w:val="00831426"/>
    <w:rsid w:val="00833527"/>
    <w:rsid w:val="00836F60"/>
    <w:rsid w:val="00846068"/>
    <w:rsid w:val="0084656E"/>
    <w:rsid w:val="00847F76"/>
    <w:rsid w:val="0085300C"/>
    <w:rsid w:val="008542B4"/>
    <w:rsid w:val="008548D8"/>
    <w:rsid w:val="00857DE6"/>
    <w:rsid w:val="00865558"/>
    <w:rsid w:val="008661F0"/>
    <w:rsid w:val="00866F3A"/>
    <w:rsid w:val="00867E16"/>
    <w:rsid w:val="0087141D"/>
    <w:rsid w:val="00872E15"/>
    <w:rsid w:val="00876004"/>
    <w:rsid w:val="00876439"/>
    <w:rsid w:val="00885568"/>
    <w:rsid w:val="00887434"/>
    <w:rsid w:val="00890702"/>
    <w:rsid w:val="0089316C"/>
    <w:rsid w:val="00897800"/>
    <w:rsid w:val="008A0A2A"/>
    <w:rsid w:val="008A43C5"/>
    <w:rsid w:val="008A747A"/>
    <w:rsid w:val="008B0B03"/>
    <w:rsid w:val="008B1332"/>
    <w:rsid w:val="008B178D"/>
    <w:rsid w:val="008B226B"/>
    <w:rsid w:val="008B233A"/>
    <w:rsid w:val="008B42E7"/>
    <w:rsid w:val="008C5AFE"/>
    <w:rsid w:val="008C6ACB"/>
    <w:rsid w:val="008C79E5"/>
    <w:rsid w:val="008D259B"/>
    <w:rsid w:val="008D2682"/>
    <w:rsid w:val="008D3AD7"/>
    <w:rsid w:val="008D5169"/>
    <w:rsid w:val="008D52B8"/>
    <w:rsid w:val="008E4C20"/>
    <w:rsid w:val="008E6DF4"/>
    <w:rsid w:val="008F12F3"/>
    <w:rsid w:val="008F36A8"/>
    <w:rsid w:val="00902858"/>
    <w:rsid w:val="00907F02"/>
    <w:rsid w:val="00914F2C"/>
    <w:rsid w:val="00914F5E"/>
    <w:rsid w:val="00920084"/>
    <w:rsid w:val="00921D62"/>
    <w:rsid w:val="0092395F"/>
    <w:rsid w:val="009245D7"/>
    <w:rsid w:val="0092476E"/>
    <w:rsid w:val="00925B89"/>
    <w:rsid w:val="009277C7"/>
    <w:rsid w:val="00932FD4"/>
    <w:rsid w:val="00936DF6"/>
    <w:rsid w:val="00940600"/>
    <w:rsid w:val="009437B0"/>
    <w:rsid w:val="00943FDA"/>
    <w:rsid w:val="00947471"/>
    <w:rsid w:val="009479A0"/>
    <w:rsid w:val="00950287"/>
    <w:rsid w:val="0095405C"/>
    <w:rsid w:val="00961EC1"/>
    <w:rsid w:val="00962EE5"/>
    <w:rsid w:val="00967B3C"/>
    <w:rsid w:val="00974095"/>
    <w:rsid w:val="009744ED"/>
    <w:rsid w:val="00974851"/>
    <w:rsid w:val="00977175"/>
    <w:rsid w:val="00980B11"/>
    <w:rsid w:val="00990696"/>
    <w:rsid w:val="0099350E"/>
    <w:rsid w:val="00996E5C"/>
    <w:rsid w:val="009973BA"/>
    <w:rsid w:val="009A0569"/>
    <w:rsid w:val="009A0ECE"/>
    <w:rsid w:val="009A2618"/>
    <w:rsid w:val="009A2C5D"/>
    <w:rsid w:val="009A3C6C"/>
    <w:rsid w:val="009B3B09"/>
    <w:rsid w:val="009B44FC"/>
    <w:rsid w:val="009B67C2"/>
    <w:rsid w:val="009C06B1"/>
    <w:rsid w:val="009C111A"/>
    <w:rsid w:val="009C217F"/>
    <w:rsid w:val="009C6816"/>
    <w:rsid w:val="009C7E22"/>
    <w:rsid w:val="009C7FF2"/>
    <w:rsid w:val="009D42B7"/>
    <w:rsid w:val="009D660C"/>
    <w:rsid w:val="009D7D9F"/>
    <w:rsid w:val="009E012E"/>
    <w:rsid w:val="009E3683"/>
    <w:rsid w:val="009E536C"/>
    <w:rsid w:val="009E57B7"/>
    <w:rsid w:val="009E5C20"/>
    <w:rsid w:val="009F1B57"/>
    <w:rsid w:val="00A00DC2"/>
    <w:rsid w:val="00A1058B"/>
    <w:rsid w:val="00A109A7"/>
    <w:rsid w:val="00A114F4"/>
    <w:rsid w:val="00A12FDE"/>
    <w:rsid w:val="00A16357"/>
    <w:rsid w:val="00A20E29"/>
    <w:rsid w:val="00A24BA6"/>
    <w:rsid w:val="00A256F0"/>
    <w:rsid w:val="00A272E4"/>
    <w:rsid w:val="00A304F5"/>
    <w:rsid w:val="00A32AB3"/>
    <w:rsid w:val="00A36AE1"/>
    <w:rsid w:val="00A443ED"/>
    <w:rsid w:val="00A44713"/>
    <w:rsid w:val="00A51F7B"/>
    <w:rsid w:val="00A53458"/>
    <w:rsid w:val="00A53B0B"/>
    <w:rsid w:val="00A54E41"/>
    <w:rsid w:val="00A612CE"/>
    <w:rsid w:val="00A67C2A"/>
    <w:rsid w:val="00A75116"/>
    <w:rsid w:val="00A83228"/>
    <w:rsid w:val="00A85A68"/>
    <w:rsid w:val="00A87C9B"/>
    <w:rsid w:val="00A9384D"/>
    <w:rsid w:val="00A94F04"/>
    <w:rsid w:val="00A96F64"/>
    <w:rsid w:val="00AA219A"/>
    <w:rsid w:val="00AA3A9E"/>
    <w:rsid w:val="00AA51E1"/>
    <w:rsid w:val="00AA6E15"/>
    <w:rsid w:val="00AB7862"/>
    <w:rsid w:val="00AC3469"/>
    <w:rsid w:val="00AD08E3"/>
    <w:rsid w:val="00AD0A39"/>
    <w:rsid w:val="00AD66EA"/>
    <w:rsid w:val="00AE46B0"/>
    <w:rsid w:val="00AF1FF9"/>
    <w:rsid w:val="00AF6BA1"/>
    <w:rsid w:val="00B004D6"/>
    <w:rsid w:val="00B0170A"/>
    <w:rsid w:val="00B0387D"/>
    <w:rsid w:val="00B0449B"/>
    <w:rsid w:val="00B128E7"/>
    <w:rsid w:val="00B14C14"/>
    <w:rsid w:val="00B203CD"/>
    <w:rsid w:val="00B232BC"/>
    <w:rsid w:val="00B24D42"/>
    <w:rsid w:val="00B31CE8"/>
    <w:rsid w:val="00B405BD"/>
    <w:rsid w:val="00B468D0"/>
    <w:rsid w:val="00B46CB0"/>
    <w:rsid w:val="00B47058"/>
    <w:rsid w:val="00B4783A"/>
    <w:rsid w:val="00B60D8E"/>
    <w:rsid w:val="00B645E8"/>
    <w:rsid w:val="00B65916"/>
    <w:rsid w:val="00B77AD4"/>
    <w:rsid w:val="00B8142B"/>
    <w:rsid w:val="00B8355E"/>
    <w:rsid w:val="00B86425"/>
    <w:rsid w:val="00B97AAE"/>
    <w:rsid w:val="00BA106E"/>
    <w:rsid w:val="00BB03B4"/>
    <w:rsid w:val="00BB0803"/>
    <w:rsid w:val="00BB7AD3"/>
    <w:rsid w:val="00BC0B7B"/>
    <w:rsid w:val="00BC3142"/>
    <w:rsid w:val="00BC6B90"/>
    <w:rsid w:val="00BD0A9D"/>
    <w:rsid w:val="00BD20F2"/>
    <w:rsid w:val="00BD435F"/>
    <w:rsid w:val="00BE2156"/>
    <w:rsid w:val="00BE6224"/>
    <w:rsid w:val="00BF0641"/>
    <w:rsid w:val="00BF1598"/>
    <w:rsid w:val="00BF20BC"/>
    <w:rsid w:val="00C01BA1"/>
    <w:rsid w:val="00C02B66"/>
    <w:rsid w:val="00C04547"/>
    <w:rsid w:val="00C12945"/>
    <w:rsid w:val="00C14CE9"/>
    <w:rsid w:val="00C20D4B"/>
    <w:rsid w:val="00C22DAD"/>
    <w:rsid w:val="00C24A2D"/>
    <w:rsid w:val="00C30B86"/>
    <w:rsid w:val="00C32380"/>
    <w:rsid w:val="00C37DDD"/>
    <w:rsid w:val="00C412B0"/>
    <w:rsid w:val="00C452C2"/>
    <w:rsid w:val="00C458BA"/>
    <w:rsid w:val="00C458BE"/>
    <w:rsid w:val="00C4778F"/>
    <w:rsid w:val="00C5234D"/>
    <w:rsid w:val="00C53AAE"/>
    <w:rsid w:val="00C619FB"/>
    <w:rsid w:val="00C66AF9"/>
    <w:rsid w:val="00C70524"/>
    <w:rsid w:val="00C742E9"/>
    <w:rsid w:val="00C74EDD"/>
    <w:rsid w:val="00C754FB"/>
    <w:rsid w:val="00C759A7"/>
    <w:rsid w:val="00C8201B"/>
    <w:rsid w:val="00C8535E"/>
    <w:rsid w:val="00C85EE7"/>
    <w:rsid w:val="00C865E3"/>
    <w:rsid w:val="00C9735B"/>
    <w:rsid w:val="00CA1EFA"/>
    <w:rsid w:val="00CA4870"/>
    <w:rsid w:val="00CA786B"/>
    <w:rsid w:val="00CB17E7"/>
    <w:rsid w:val="00CB1A79"/>
    <w:rsid w:val="00CB4243"/>
    <w:rsid w:val="00CB43E1"/>
    <w:rsid w:val="00CB49F1"/>
    <w:rsid w:val="00CB55FB"/>
    <w:rsid w:val="00CB6855"/>
    <w:rsid w:val="00CB6D5E"/>
    <w:rsid w:val="00CC02D2"/>
    <w:rsid w:val="00CC40F2"/>
    <w:rsid w:val="00CC666A"/>
    <w:rsid w:val="00CC73FD"/>
    <w:rsid w:val="00CD105E"/>
    <w:rsid w:val="00CD259B"/>
    <w:rsid w:val="00CD2D36"/>
    <w:rsid w:val="00CD3C38"/>
    <w:rsid w:val="00CD4929"/>
    <w:rsid w:val="00CD5EBB"/>
    <w:rsid w:val="00CD6841"/>
    <w:rsid w:val="00CD7834"/>
    <w:rsid w:val="00CE77E5"/>
    <w:rsid w:val="00CF32E8"/>
    <w:rsid w:val="00CF7982"/>
    <w:rsid w:val="00D006F2"/>
    <w:rsid w:val="00D00AC0"/>
    <w:rsid w:val="00D04B1E"/>
    <w:rsid w:val="00D04F98"/>
    <w:rsid w:val="00D06B09"/>
    <w:rsid w:val="00D21D9D"/>
    <w:rsid w:val="00D2351C"/>
    <w:rsid w:val="00D26D84"/>
    <w:rsid w:val="00D27BB1"/>
    <w:rsid w:val="00D3350A"/>
    <w:rsid w:val="00D40AF1"/>
    <w:rsid w:val="00D41155"/>
    <w:rsid w:val="00D42D9B"/>
    <w:rsid w:val="00D4618B"/>
    <w:rsid w:val="00D462DC"/>
    <w:rsid w:val="00D508A5"/>
    <w:rsid w:val="00D51BDD"/>
    <w:rsid w:val="00D576ED"/>
    <w:rsid w:val="00D6021F"/>
    <w:rsid w:val="00D622FF"/>
    <w:rsid w:val="00D6270B"/>
    <w:rsid w:val="00D63A1C"/>
    <w:rsid w:val="00D66A21"/>
    <w:rsid w:val="00D702F3"/>
    <w:rsid w:val="00D70F8D"/>
    <w:rsid w:val="00D753A9"/>
    <w:rsid w:val="00D75F55"/>
    <w:rsid w:val="00D771AF"/>
    <w:rsid w:val="00D820A7"/>
    <w:rsid w:val="00D82B58"/>
    <w:rsid w:val="00D94453"/>
    <w:rsid w:val="00DA0688"/>
    <w:rsid w:val="00DA30CC"/>
    <w:rsid w:val="00DA4056"/>
    <w:rsid w:val="00DA5374"/>
    <w:rsid w:val="00DA5B48"/>
    <w:rsid w:val="00DA681B"/>
    <w:rsid w:val="00DA73E5"/>
    <w:rsid w:val="00DA7E1B"/>
    <w:rsid w:val="00DB0023"/>
    <w:rsid w:val="00DC0001"/>
    <w:rsid w:val="00DC2673"/>
    <w:rsid w:val="00DC3799"/>
    <w:rsid w:val="00DC6209"/>
    <w:rsid w:val="00DD2081"/>
    <w:rsid w:val="00DD6E42"/>
    <w:rsid w:val="00DE317B"/>
    <w:rsid w:val="00DE334D"/>
    <w:rsid w:val="00DF362A"/>
    <w:rsid w:val="00DF6E5E"/>
    <w:rsid w:val="00E16EEC"/>
    <w:rsid w:val="00E27A42"/>
    <w:rsid w:val="00E323BC"/>
    <w:rsid w:val="00E32A9B"/>
    <w:rsid w:val="00E41047"/>
    <w:rsid w:val="00E411E5"/>
    <w:rsid w:val="00E461C2"/>
    <w:rsid w:val="00E51497"/>
    <w:rsid w:val="00E52D9B"/>
    <w:rsid w:val="00E55B28"/>
    <w:rsid w:val="00E56711"/>
    <w:rsid w:val="00E57301"/>
    <w:rsid w:val="00E61111"/>
    <w:rsid w:val="00E632AC"/>
    <w:rsid w:val="00E75077"/>
    <w:rsid w:val="00E80630"/>
    <w:rsid w:val="00E80F0D"/>
    <w:rsid w:val="00E8104B"/>
    <w:rsid w:val="00E86C76"/>
    <w:rsid w:val="00E8715C"/>
    <w:rsid w:val="00E8748C"/>
    <w:rsid w:val="00E90941"/>
    <w:rsid w:val="00E91A6C"/>
    <w:rsid w:val="00E92ACC"/>
    <w:rsid w:val="00EA37AA"/>
    <w:rsid w:val="00EA3C11"/>
    <w:rsid w:val="00EA6136"/>
    <w:rsid w:val="00EB07FE"/>
    <w:rsid w:val="00EB7080"/>
    <w:rsid w:val="00EC0C25"/>
    <w:rsid w:val="00EC2855"/>
    <w:rsid w:val="00EC39F4"/>
    <w:rsid w:val="00EC554A"/>
    <w:rsid w:val="00EC5DFF"/>
    <w:rsid w:val="00ED16E6"/>
    <w:rsid w:val="00ED6286"/>
    <w:rsid w:val="00EE0A5A"/>
    <w:rsid w:val="00EE4ED9"/>
    <w:rsid w:val="00EF2263"/>
    <w:rsid w:val="00F00056"/>
    <w:rsid w:val="00F02265"/>
    <w:rsid w:val="00F022BE"/>
    <w:rsid w:val="00F066EB"/>
    <w:rsid w:val="00F06AB4"/>
    <w:rsid w:val="00F07567"/>
    <w:rsid w:val="00F11373"/>
    <w:rsid w:val="00F12D26"/>
    <w:rsid w:val="00F12D52"/>
    <w:rsid w:val="00F15B2E"/>
    <w:rsid w:val="00F15ECF"/>
    <w:rsid w:val="00F16498"/>
    <w:rsid w:val="00F25857"/>
    <w:rsid w:val="00F301D1"/>
    <w:rsid w:val="00F34CCE"/>
    <w:rsid w:val="00F3619C"/>
    <w:rsid w:val="00F46E93"/>
    <w:rsid w:val="00F51C1A"/>
    <w:rsid w:val="00F52608"/>
    <w:rsid w:val="00F6392A"/>
    <w:rsid w:val="00F64AD4"/>
    <w:rsid w:val="00F664DB"/>
    <w:rsid w:val="00F672D3"/>
    <w:rsid w:val="00F725C8"/>
    <w:rsid w:val="00F75F85"/>
    <w:rsid w:val="00F8005F"/>
    <w:rsid w:val="00F8027D"/>
    <w:rsid w:val="00F83663"/>
    <w:rsid w:val="00F86B4C"/>
    <w:rsid w:val="00F903FE"/>
    <w:rsid w:val="00F93B46"/>
    <w:rsid w:val="00F96C27"/>
    <w:rsid w:val="00F97451"/>
    <w:rsid w:val="00FA1AFD"/>
    <w:rsid w:val="00FB4D98"/>
    <w:rsid w:val="00FB746A"/>
    <w:rsid w:val="00FB76F7"/>
    <w:rsid w:val="00FC02FD"/>
    <w:rsid w:val="00FC50CC"/>
    <w:rsid w:val="00FC6A1B"/>
    <w:rsid w:val="00FC6F96"/>
    <w:rsid w:val="00FD102A"/>
    <w:rsid w:val="00FE4AA4"/>
    <w:rsid w:val="00FE6AE4"/>
    <w:rsid w:val="00FE7D9C"/>
    <w:rsid w:val="00FF7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31"/>
    <w:pPr>
      <w:ind w:left="720"/>
      <w:contextualSpacing/>
    </w:pPr>
  </w:style>
  <w:style w:type="paragraph" w:styleId="Header">
    <w:name w:val="header"/>
    <w:basedOn w:val="Normal"/>
    <w:link w:val="HeaderChar"/>
    <w:uiPriority w:val="99"/>
    <w:semiHidden/>
    <w:unhideWhenUsed/>
    <w:rsid w:val="007020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06C"/>
    <w:rPr>
      <w:lang w:val="en-GB"/>
    </w:rPr>
  </w:style>
  <w:style w:type="paragraph" w:styleId="Footer">
    <w:name w:val="footer"/>
    <w:basedOn w:val="Normal"/>
    <w:link w:val="FooterChar"/>
    <w:uiPriority w:val="99"/>
    <w:unhideWhenUsed/>
    <w:rsid w:val="0070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06C"/>
    <w:rPr>
      <w:lang w:val="en-GB"/>
    </w:rPr>
  </w:style>
  <w:style w:type="paragraph" w:styleId="BalloonText">
    <w:name w:val="Balloon Text"/>
    <w:basedOn w:val="Normal"/>
    <w:link w:val="BalloonTextChar"/>
    <w:uiPriority w:val="99"/>
    <w:semiHidden/>
    <w:unhideWhenUsed/>
    <w:rsid w:val="00445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5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4961</TotalTime>
  <Pages>1</Pages>
  <Words>24386</Words>
  <Characters>139005</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Judge MatibiniSec</cp:lastModifiedBy>
  <cp:revision>229</cp:revision>
  <cp:lastPrinted>2011-10-04T00:20:00Z</cp:lastPrinted>
  <dcterms:created xsi:type="dcterms:W3CDTF">2011-05-06T10:29:00Z</dcterms:created>
  <dcterms:modified xsi:type="dcterms:W3CDTF">2011-10-04T00:56:00Z</dcterms:modified>
</cp:coreProperties>
</file>