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F3" w:rsidRPr="00F312A6" w:rsidRDefault="00F312A6" w:rsidP="00F312A6">
      <w:pPr>
        <w:spacing w:after="0" w:line="240" w:lineRule="auto"/>
        <w:jc w:val="both"/>
        <w:rPr>
          <w:rFonts w:ascii="Tahoma" w:hAnsi="Tahoma" w:cs="Tahoma"/>
          <w:b/>
          <w:sz w:val="28"/>
          <w:szCs w:val="28"/>
          <w:u w:val="single"/>
        </w:rPr>
      </w:pPr>
      <w:r w:rsidRPr="00F312A6">
        <w:rPr>
          <w:rFonts w:ascii="Tahoma" w:hAnsi="Tahoma" w:cs="Tahoma"/>
          <w:b/>
          <w:sz w:val="28"/>
          <w:szCs w:val="28"/>
          <w:u w:val="single"/>
        </w:rPr>
        <w:t>IN THE HIGH COURT FOR ZAMBIA</w:t>
      </w:r>
      <w:r w:rsidRPr="00F312A6">
        <w:rPr>
          <w:rFonts w:ascii="Tahoma" w:hAnsi="Tahoma" w:cs="Tahoma"/>
          <w:b/>
          <w:sz w:val="28"/>
          <w:szCs w:val="28"/>
        </w:rPr>
        <w:tab/>
      </w:r>
      <w:r w:rsidRPr="00F312A6">
        <w:rPr>
          <w:rFonts w:ascii="Tahoma" w:hAnsi="Tahoma" w:cs="Tahoma"/>
          <w:b/>
          <w:sz w:val="28"/>
          <w:szCs w:val="28"/>
        </w:rPr>
        <w:tab/>
      </w:r>
      <w:r w:rsidRPr="00F312A6">
        <w:rPr>
          <w:rFonts w:ascii="Tahoma" w:hAnsi="Tahoma" w:cs="Tahoma"/>
          <w:b/>
          <w:sz w:val="28"/>
          <w:szCs w:val="28"/>
        </w:rPr>
        <w:tab/>
      </w:r>
      <w:r w:rsidR="00B702C1">
        <w:rPr>
          <w:rFonts w:ascii="Tahoma" w:hAnsi="Tahoma" w:cs="Tahoma"/>
          <w:b/>
          <w:sz w:val="28"/>
          <w:szCs w:val="28"/>
        </w:rPr>
        <w:t xml:space="preserve">     </w:t>
      </w:r>
      <w:r w:rsidRPr="00F312A6">
        <w:rPr>
          <w:rFonts w:ascii="Tahoma" w:hAnsi="Tahoma" w:cs="Tahoma"/>
          <w:b/>
          <w:sz w:val="28"/>
          <w:szCs w:val="28"/>
          <w:u w:val="single"/>
        </w:rPr>
        <w:t>201</w:t>
      </w:r>
      <w:r w:rsidR="008574E8">
        <w:rPr>
          <w:rFonts w:ascii="Tahoma" w:hAnsi="Tahoma" w:cs="Tahoma"/>
          <w:b/>
          <w:sz w:val="28"/>
          <w:szCs w:val="28"/>
          <w:u w:val="single"/>
        </w:rPr>
        <w:t>2</w:t>
      </w:r>
      <w:r w:rsidRPr="00F312A6">
        <w:rPr>
          <w:rFonts w:ascii="Tahoma" w:hAnsi="Tahoma" w:cs="Tahoma"/>
          <w:b/>
          <w:sz w:val="28"/>
          <w:szCs w:val="28"/>
          <w:u w:val="single"/>
        </w:rPr>
        <w:t>/HPA/00</w:t>
      </w:r>
      <w:r w:rsidR="008574E8">
        <w:rPr>
          <w:rFonts w:ascii="Tahoma" w:hAnsi="Tahoma" w:cs="Tahoma"/>
          <w:b/>
          <w:sz w:val="28"/>
          <w:szCs w:val="28"/>
          <w:u w:val="single"/>
        </w:rPr>
        <w:t>2</w:t>
      </w:r>
    </w:p>
    <w:p w:rsidR="00F312A6" w:rsidRPr="00F312A6" w:rsidRDefault="00F312A6" w:rsidP="00F312A6">
      <w:pPr>
        <w:spacing w:after="0" w:line="240" w:lineRule="auto"/>
        <w:jc w:val="both"/>
        <w:rPr>
          <w:rFonts w:ascii="Tahoma" w:hAnsi="Tahoma" w:cs="Tahoma"/>
          <w:b/>
          <w:sz w:val="28"/>
          <w:szCs w:val="28"/>
          <w:u w:val="single"/>
        </w:rPr>
      </w:pPr>
      <w:r w:rsidRPr="00F312A6">
        <w:rPr>
          <w:rFonts w:ascii="Tahoma" w:hAnsi="Tahoma" w:cs="Tahoma"/>
          <w:b/>
          <w:sz w:val="28"/>
          <w:szCs w:val="28"/>
          <w:u w:val="single"/>
        </w:rPr>
        <w:t>HOLDEN AT LUSAKA</w:t>
      </w:r>
    </w:p>
    <w:p w:rsidR="00F312A6" w:rsidRPr="00F312A6" w:rsidRDefault="00F312A6" w:rsidP="00F312A6">
      <w:pPr>
        <w:spacing w:after="0" w:line="240" w:lineRule="auto"/>
        <w:jc w:val="both"/>
        <w:rPr>
          <w:rFonts w:ascii="Tahoma" w:hAnsi="Tahoma" w:cs="Tahoma"/>
          <w:b/>
          <w:sz w:val="28"/>
          <w:szCs w:val="28"/>
        </w:rPr>
      </w:pPr>
      <w:r w:rsidRPr="00F312A6">
        <w:rPr>
          <w:rFonts w:ascii="Tahoma" w:hAnsi="Tahoma" w:cs="Tahoma"/>
          <w:b/>
          <w:sz w:val="28"/>
          <w:szCs w:val="28"/>
        </w:rPr>
        <w:t>(Civil Jurisdiction)</w:t>
      </w:r>
    </w:p>
    <w:p w:rsidR="00F312A6" w:rsidRPr="00F312A6" w:rsidRDefault="00F312A6" w:rsidP="00F312A6">
      <w:pPr>
        <w:spacing w:after="0" w:line="240" w:lineRule="auto"/>
        <w:jc w:val="both"/>
        <w:rPr>
          <w:rFonts w:ascii="Tahoma" w:hAnsi="Tahoma" w:cs="Tahoma"/>
          <w:b/>
          <w:sz w:val="28"/>
          <w:szCs w:val="28"/>
        </w:rPr>
      </w:pPr>
    </w:p>
    <w:p w:rsidR="00F312A6" w:rsidRPr="00F312A6" w:rsidRDefault="00F312A6" w:rsidP="00F312A6">
      <w:pPr>
        <w:spacing w:after="0" w:line="240" w:lineRule="auto"/>
        <w:jc w:val="both"/>
        <w:rPr>
          <w:rFonts w:ascii="Tahoma" w:hAnsi="Tahoma" w:cs="Tahoma"/>
          <w:b/>
          <w:sz w:val="28"/>
          <w:szCs w:val="28"/>
        </w:rPr>
      </w:pPr>
      <w:r w:rsidRPr="00F312A6">
        <w:rPr>
          <w:rFonts w:ascii="Tahoma" w:hAnsi="Tahoma" w:cs="Tahoma"/>
          <w:b/>
          <w:sz w:val="28"/>
          <w:szCs w:val="28"/>
        </w:rPr>
        <w:t>BETWEEN:</w:t>
      </w:r>
    </w:p>
    <w:p w:rsidR="00F312A6" w:rsidRPr="00F312A6" w:rsidRDefault="00F312A6" w:rsidP="00F312A6">
      <w:pPr>
        <w:spacing w:after="0" w:line="240" w:lineRule="auto"/>
        <w:jc w:val="both"/>
        <w:rPr>
          <w:rFonts w:ascii="Tahoma" w:hAnsi="Tahoma" w:cs="Tahoma"/>
          <w:b/>
          <w:sz w:val="28"/>
          <w:szCs w:val="28"/>
        </w:rPr>
      </w:pPr>
    </w:p>
    <w:p w:rsidR="00F312A6" w:rsidRPr="00F312A6" w:rsidRDefault="00F312A6" w:rsidP="00F312A6">
      <w:pPr>
        <w:spacing w:after="0" w:line="240" w:lineRule="auto"/>
        <w:jc w:val="both"/>
        <w:rPr>
          <w:rFonts w:ascii="Tahoma" w:hAnsi="Tahoma" w:cs="Tahoma"/>
          <w:b/>
          <w:sz w:val="28"/>
          <w:szCs w:val="28"/>
        </w:rPr>
      </w:pPr>
      <w:r w:rsidRPr="00F312A6">
        <w:rPr>
          <w:rFonts w:ascii="Tahoma" w:hAnsi="Tahoma" w:cs="Tahoma"/>
          <w:b/>
          <w:sz w:val="28"/>
          <w:szCs w:val="28"/>
        </w:rPr>
        <w:tab/>
        <w:t xml:space="preserve">   BAKEWELL BAKERIES LIMITED</w:t>
      </w:r>
      <w:r w:rsidRPr="00F312A6">
        <w:rPr>
          <w:rFonts w:ascii="Tahoma" w:hAnsi="Tahoma" w:cs="Tahoma"/>
          <w:b/>
          <w:sz w:val="28"/>
          <w:szCs w:val="28"/>
        </w:rPr>
        <w:tab/>
      </w:r>
      <w:r w:rsidRPr="00F312A6">
        <w:rPr>
          <w:rFonts w:ascii="Tahoma" w:hAnsi="Tahoma" w:cs="Tahoma"/>
          <w:b/>
          <w:sz w:val="28"/>
          <w:szCs w:val="28"/>
        </w:rPr>
        <w:tab/>
      </w:r>
      <w:r w:rsidR="00B702C1">
        <w:rPr>
          <w:rFonts w:ascii="Tahoma" w:hAnsi="Tahoma" w:cs="Tahoma"/>
          <w:b/>
          <w:sz w:val="28"/>
          <w:szCs w:val="28"/>
        </w:rPr>
        <w:t xml:space="preserve">      </w:t>
      </w:r>
      <w:r w:rsidRPr="00F312A6">
        <w:rPr>
          <w:rFonts w:ascii="Tahoma" w:hAnsi="Tahoma" w:cs="Tahoma"/>
          <w:b/>
          <w:sz w:val="28"/>
          <w:szCs w:val="28"/>
          <w:u w:val="single"/>
        </w:rPr>
        <w:t>Appellant</w:t>
      </w:r>
    </w:p>
    <w:p w:rsidR="00F312A6" w:rsidRPr="00F312A6" w:rsidRDefault="00F312A6" w:rsidP="00F312A6">
      <w:pPr>
        <w:spacing w:after="0" w:line="240" w:lineRule="auto"/>
        <w:jc w:val="both"/>
        <w:rPr>
          <w:rFonts w:ascii="Tahoma" w:hAnsi="Tahoma" w:cs="Tahoma"/>
          <w:b/>
          <w:sz w:val="28"/>
          <w:szCs w:val="28"/>
        </w:rPr>
      </w:pPr>
    </w:p>
    <w:p w:rsidR="00F312A6" w:rsidRPr="00F312A6" w:rsidRDefault="00F312A6" w:rsidP="00F312A6">
      <w:pPr>
        <w:spacing w:after="0" w:line="240" w:lineRule="auto"/>
        <w:jc w:val="both"/>
        <w:rPr>
          <w:rFonts w:ascii="Tahoma" w:hAnsi="Tahoma" w:cs="Tahoma"/>
          <w:b/>
          <w:sz w:val="28"/>
          <w:szCs w:val="28"/>
        </w:rPr>
      </w:pPr>
      <w:r w:rsidRPr="00F312A6">
        <w:rPr>
          <w:rFonts w:ascii="Tahoma" w:hAnsi="Tahoma" w:cs="Tahoma"/>
          <w:b/>
          <w:sz w:val="28"/>
          <w:szCs w:val="28"/>
        </w:rPr>
        <w:t xml:space="preserve">                             </w:t>
      </w:r>
      <w:proofErr w:type="gramStart"/>
      <w:r w:rsidRPr="00F312A6">
        <w:rPr>
          <w:rFonts w:ascii="Tahoma" w:hAnsi="Tahoma" w:cs="Tahoma"/>
          <w:b/>
          <w:sz w:val="28"/>
          <w:szCs w:val="28"/>
        </w:rPr>
        <w:t>and</w:t>
      </w:r>
      <w:proofErr w:type="gramEnd"/>
    </w:p>
    <w:p w:rsidR="00F312A6" w:rsidRPr="00F312A6" w:rsidRDefault="00F312A6" w:rsidP="00F312A6">
      <w:pPr>
        <w:spacing w:after="0" w:line="240" w:lineRule="auto"/>
        <w:jc w:val="both"/>
        <w:rPr>
          <w:rFonts w:ascii="Tahoma" w:hAnsi="Tahoma" w:cs="Tahoma"/>
          <w:b/>
          <w:sz w:val="28"/>
          <w:szCs w:val="28"/>
        </w:rPr>
      </w:pPr>
    </w:p>
    <w:p w:rsidR="00F312A6" w:rsidRDefault="00F312A6" w:rsidP="00F312A6">
      <w:pPr>
        <w:spacing w:after="0" w:line="240" w:lineRule="auto"/>
        <w:jc w:val="both"/>
        <w:rPr>
          <w:rFonts w:ascii="Tahoma" w:hAnsi="Tahoma" w:cs="Tahoma"/>
          <w:b/>
          <w:sz w:val="28"/>
          <w:szCs w:val="28"/>
          <w:u w:val="single"/>
        </w:rPr>
      </w:pPr>
      <w:r w:rsidRPr="00F312A6">
        <w:rPr>
          <w:rFonts w:ascii="Tahoma" w:hAnsi="Tahoma" w:cs="Tahoma"/>
          <w:b/>
          <w:sz w:val="28"/>
          <w:szCs w:val="28"/>
        </w:rPr>
        <w:tab/>
      </w:r>
      <w:r>
        <w:rPr>
          <w:rFonts w:ascii="Tahoma" w:hAnsi="Tahoma" w:cs="Tahoma"/>
          <w:b/>
          <w:sz w:val="28"/>
          <w:szCs w:val="28"/>
        </w:rPr>
        <w:t xml:space="preserve">           </w:t>
      </w:r>
      <w:r w:rsidRPr="00F312A6">
        <w:rPr>
          <w:rFonts w:ascii="Tahoma" w:hAnsi="Tahoma" w:cs="Tahoma"/>
          <w:b/>
          <w:sz w:val="28"/>
          <w:szCs w:val="28"/>
        </w:rPr>
        <w:t>STEYN JEMPA</w:t>
      </w:r>
      <w:r w:rsidRPr="00F312A6">
        <w:rPr>
          <w:rFonts w:ascii="Tahoma" w:hAnsi="Tahoma" w:cs="Tahoma"/>
          <w:b/>
          <w:sz w:val="28"/>
          <w:szCs w:val="28"/>
        </w:rPr>
        <w:tab/>
      </w:r>
      <w:r w:rsidRPr="00F312A6">
        <w:rPr>
          <w:rFonts w:ascii="Tahoma" w:hAnsi="Tahoma" w:cs="Tahoma"/>
          <w:b/>
          <w:sz w:val="28"/>
          <w:szCs w:val="28"/>
        </w:rPr>
        <w:tab/>
      </w:r>
      <w:r w:rsidRPr="00F312A6">
        <w:rPr>
          <w:rFonts w:ascii="Tahoma" w:hAnsi="Tahoma" w:cs="Tahoma"/>
          <w:b/>
          <w:sz w:val="28"/>
          <w:szCs w:val="28"/>
        </w:rPr>
        <w:tab/>
      </w:r>
      <w:r w:rsidRPr="00F312A6">
        <w:rPr>
          <w:rFonts w:ascii="Tahoma" w:hAnsi="Tahoma" w:cs="Tahoma"/>
          <w:b/>
          <w:sz w:val="28"/>
          <w:szCs w:val="28"/>
        </w:rPr>
        <w:tab/>
      </w:r>
      <w:r w:rsidRPr="00F312A6">
        <w:rPr>
          <w:rFonts w:ascii="Tahoma" w:hAnsi="Tahoma" w:cs="Tahoma"/>
          <w:b/>
          <w:sz w:val="28"/>
          <w:szCs w:val="28"/>
        </w:rPr>
        <w:tab/>
      </w:r>
      <w:r w:rsidR="00B702C1">
        <w:rPr>
          <w:rFonts w:ascii="Tahoma" w:hAnsi="Tahoma" w:cs="Tahoma"/>
          <w:b/>
          <w:sz w:val="28"/>
          <w:szCs w:val="28"/>
        </w:rPr>
        <w:t xml:space="preserve">      </w:t>
      </w:r>
      <w:r w:rsidRPr="00F312A6">
        <w:rPr>
          <w:rFonts w:ascii="Tahoma" w:hAnsi="Tahoma" w:cs="Tahoma"/>
          <w:b/>
          <w:sz w:val="28"/>
          <w:szCs w:val="28"/>
          <w:u w:val="single"/>
        </w:rPr>
        <w:t>Respondent</w:t>
      </w:r>
    </w:p>
    <w:p w:rsidR="00F312A6" w:rsidRDefault="00F312A6" w:rsidP="00F312A6">
      <w:pPr>
        <w:spacing w:after="0" w:line="240" w:lineRule="auto"/>
        <w:jc w:val="both"/>
        <w:rPr>
          <w:rFonts w:ascii="Tahoma" w:hAnsi="Tahoma" w:cs="Tahoma"/>
          <w:b/>
          <w:sz w:val="28"/>
          <w:szCs w:val="28"/>
          <w:u w:val="single"/>
        </w:rPr>
      </w:pPr>
    </w:p>
    <w:p w:rsidR="00F312A6" w:rsidRDefault="00F312A6" w:rsidP="00F312A6">
      <w:pPr>
        <w:spacing w:after="0" w:line="240" w:lineRule="auto"/>
        <w:jc w:val="both"/>
        <w:rPr>
          <w:rFonts w:ascii="Tahoma" w:hAnsi="Tahoma" w:cs="Tahoma"/>
          <w:sz w:val="28"/>
          <w:szCs w:val="28"/>
        </w:rPr>
      </w:pPr>
      <w:r>
        <w:rPr>
          <w:rFonts w:ascii="Tahoma" w:hAnsi="Tahoma" w:cs="Tahoma"/>
          <w:sz w:val="28"/>
          <w:szCs w:val="28"/>
        </w:rPr>
        <w:t xml:space="preserve">Before the Hon. Lady Justice F. M. </w:t>
      </w:r>
      <w:proofErr w:type="spellStart"/>
      <w:r>
        <w:rPr>
          <w:rFonts w:ascii="Tahoma" w:hAnsi="Tahoma" w:cs="Tahoma"/>
          <w:sz w:val="28"/>
          <w:szCs w:val="28"/>
        </w:rPr>
        <w:t>Lengalenga</w:t>
      </w:r>
      <w:proofErr w:type="spellEnd"/>
      <w:r>
        <w:rPr>
          <w:rFonts w:ascii="Tahoma" w:hAnsi="Tahoma" w:cs="Tahoma"/>
          <w:sz w:val="28"/>
          <w:szCs w:val="28"/>
        </w:rPr>
        <w:t xml:space="preserve"> this</w:t>
      </w:r>
      <w:r w:rsidR="005A1622">
        <w:rPr>
          <w:rFonts w:ascii="Tahoma" w:hAnsi="Tahoma" w:cs="Tahoma"/>
          <w:sz w:val="28"/>
          <w:szCs w:val="28"/>
        </w:rPr>
        <w:t xml:space="preserve"> 5</w:t>
      </w:r>
      <w:r w:rsidR="005A1622" w:rsidRPr="005A1622">
        <w:rPr>
          <w:rFonts w:ascii="Tahoma" w:hAnsi="Tahoma" w:cs="Tahoma"/>
          <w:sz w:val="28"/>
          <w:szCs w:val="28"/>
          <w:vertAlign w:val="superscript"/>
        </w:rPr>
        <w:t>th</w:t>
      </w:r>
      <w:r w:rsidR="005A1622">
        <w:rPr>
          <w:rFonts w:ascii="Tahoma" w:hAnsi="Tahoma" w:cs="Tahoma"/>
          <w:sz w:val="28"/>
          <w:szCs w:val="28"/>
        </w:rPr>
        <w:t xml:space="preserve"> d</w:t>
      </w:r>
      <w:r>
        <w:rPr>
          <w:rFonts w:ascii="Tahoma" w:hAnsi="Tahoma" w:cs="Tahoma"/>
          <w:sz w:val="28"/>
          <w:szCs w:val="28"/>
        </w:rPr>
        <w:t>ay of October, 2012 in chambers at Lusaka</w:t>
      </w:r>
    </w:p>
    <w:p w:rsidR="00F312A6" w:rsidRDefault="00F312A6" w:rsidP="00F312A6">
      <w:pPr>
        <w:spacing w:after="0" w:line="240" w:lineRule="auto"/>
        <w:jc w:val="both"/>
        <w:rPr>
          <w:rFonts w:ascii="Tahoma" w:hAnsi="Tahoma" w:cs="Tahoma"/>
          <w:sz w:val="28"/>
          <w:szCs w:val="28"/>
        </w:rPr>
      </w:pPr>
    </w:p>
    <w:p w:rsidR="00F312A6" w:rsidRDefault="00F312A6" w:rsidP="00F312A6">
      <w:pPr>
        <w:spacing w:after="0" w:line="240" w:lineRule="auto"/>
        <w:ind w:left="3600" w:hanging="3600"/>
        <w:jc w:val="both"/>
        <w:rPr>
          <w:rFonts w:ascii="Tahoma" w:hAnsi="Tahoma" w:cs="Tahoma"/>
          <w:sz w:val="28"/>
          <w:szCs w:val="28"/>
        </w:rPr>
      </w:pPr>
      <w:r>
        <w:rPr>
          <w:rFonts w:ascii="Tahoma" w:hAnsi="Tahoma" w:cs="Tahoma"/>
          <w:sz w:val="28"/>
          <w:szCs w:val="28"/>
        </w:rPr>
        <w:t>For the appellant       :</w:t>
      </w:r>
      <w:r>
        <w:rPr>
          <w:rFonts w:ascii="Tahoma" w:hAnsi="Tahoma" w:cs="Tahoma"/>
          <w:sz w:val="28"/>
          <w:szCs w:val="28"/>
        </w:rPr>
        <w:tab/>
        <w:t xml:space="preserve">Mr. C. L. </w:t>
      </w:r>
      <w:proofErr w:type="spellStart"/>
      <w:r>
        <w:rPr>
          <w:rFonts w:ascii="Tahoma" w:hAnsi="Tahoma" w:cs="Tahoma"/>
          <w:sz w:val="28"/>
          <w:szCs w:val="28"/>
        </w:rPr>
        <w:t>Mundia</w:t>
      </w:r>
      <w:proofErr w:type="spellEnd"/>
      <w:r>
        <w:rPr>
          <w:rFonts w:ascii="Tahoma" w:hAnsi="Tahoma" w:cs="Tahoma"/>
          <w:sz w:val="28"/>
          <w:szCs w:val="28"/>
        </w:rPr>
        <w:t xml:space="preserve">, SC – Messrs C. L. </w:t>
      </w:r>
      <w:proofErr w:type="spellStart"/>
      <w:r>
        <w:rPr>
          <w:rFonts w:ascii="Tahoma" w:hAnsi="Tahoma" w:cs="Tahoma"/>
          <w:sz w:val="28"/>
          <w:szCs w:val="28"/>
        </w:rPr>
        <w:t>Mundia</w:t>
      </w:r>
      <w:proofErr w:type="spellEnd"/>
      <w:r>
        <w:rPr>
          <w:rFonts w:ascii="Tahoma" w:hAnsi="Tahoma" w:cs="Tahoma"/>
          <w:sz w:val="28"/>
          <w:szCs w:val="28"/>
        </w:rPr>
        <w:t xml:space="preserve"> and Company</w:t>
      </w:r>
    </w:p>
    <w:p w:rsidR="00F312A6" w:rsidRDefault="00F312A6" w:rsidP="00F312A6">
      <w:pPr>
        <w:spacing w:after="0" w:line="240" w:lineRule="auto"/>
        <w:ind w:left="3600" w:hanging="3600"/>
        <w:jc w:val="both"/>
        <w:rPr>
          <w:rFonts w:ascii="Tahoma" w:hAnsi="Tahoma" w:cs="Tahoma"/>
          <w:sz w:val="28"/>
          <w:szCs w:val="28"/>
        </w:rPr>
      </w:pPr>
    </w:p>
    <w:p w:rsidR="00F312A6" w:rsidRDefault="00F312A6" w:rsidP="00F312A6">
      <w:pPr>
        <w:spacing w:after="0" w:line="240" w:lineRule="auto"/>
        <w:ind w:left="3600" w:hanging="3600"/>
        <w:jc w:val="both"/>
        <w:rPr>
          <w:rFonts w:ascii="Tahoma" w:hAnsi="Tahoma" w:cs="Tahoma"/>
          <w:sz w:val="28"/>
          <w:szCs w:val="28"/>
        </w:rPr>
      </w:pPr>
      <w:r>
        <w:rPr>
          <w:rFonts w:ascii="Tahoma" w:hAnsi="Tahoma" w:cs="Tahoma"/>
          <w:sz w:val="28"/>
          <w:szCs w:val="28"/>
        </w:rPr>
        <w:t>For the respondent    :</w:t>
      </w:r>
      <w:r>
        <w:rPr>
          <w:rFonts w:ascii="Tahoma" w:hAnsi="Tahoma" w:cs="Tahoma"/>
          <w:sz w:val="28"/>
          <w:szCs w:val="28"/>
        </w:rPr>
        <w:tab/>
        <w:t xml:space="preserve">Mr. H. H. </w:t>
      </w:r>
      <w:proofErr w:type="spellStart"/>
      <w:r>
        <w:rPr>
          <w:rFonts w:ascii="Tahoma" w:hAnsi="Tahoma" w:cs="Tahoma"/>
          <w:sz w:val="28"/>
          <w:szCs w:val="28"/>
        </w:rPr>
        <w:t>Ndhlovu</w:t>
      </w:r>
      <w:proofErr w:type="spellEnd"/>
      <w:r>
        <w:rPr>
          <w:rFonts w:ascii="Tahoma" w:hAnsi="Tahoma" w:cs="Tahoma"/>
          <w:sz w:val="28"/>
          <w:szCs w:val="28"/>
        </w:rPr>
        <w:t xml:space="preserve">, SC – Messrs H. H. </w:t>
      </w:r>
      <w:proofErr w:type="spellStart"/>
      <w:r>
        <w:rPr>
          <w:rFonts w:ascii="Tahoma" w:hAnsi="Tahoma" w:cs="Tahoma"/>
          <w:sz w:val="28"/>
          <w:szCs w:val="28"/>
        </w:rPr>
        <w:t>Ndhlovu</w:t>
      </w:r>
      <w:proofErr w:type="spellEnd"/>
      <w:r>
        <w:rPr>
          <w:rFonts w:ascii="Tahoma" w:hAnsi="Tahoma" w:cs="Tahoma"/>
          <w:sz w:val="28"/>
          <w:szCs w:val="28"/>
        </w:rPr>
        <w:t xml:space="preserve"> &amp; Company</w:t>
      </w:r>
    </w:p>
    <w:p w:rsidR="00F312A6" w:rsidRDefault="00F312A6" w:rsidP="00F312A6">
      <w:pPr>
        <w:pBdr>
          <w:bottom w:val="single" w:sz="12" w:space="1" w:color="auto"/>
        </w:pBdr>
        <w:spacing w:after="0" w:line="240" w:lineRule="auto"/>
        <w:ind w:left="3600" w:hanging="3600"/>
        <w:jc w:val="both"/>
        <w:rPr>
          <w:rFonts w:ascii="Tahoma" w:hAnsi="Tahoma" w:cs="Tahoma"/>
          <w:sz w:val="28"/>
          <w:szCs w:val="28"/>
        </w:rPr>
      </w:pPr>
    </w:p>
    <w:p w:rsidR="00F312A6" w:rsidRDefault="00F312A6" w:rsidP="00F312A6">
      <w:pPr>
        <w:spacing w:after="0" w:line="240" w:lineRule="auto"/>
        <w:ind w:left="3600" w:hanging="3600"/>
        <w:jc w:val="both"/>
        <w:rPr>
          <w:rFonts w:ascii="Tahoma" w:hAnsi="Tahoma" w:cs="Tahoma"/>
          <w:b/>
          <w:sz w:val="28"/>
          <w:szCs w:val="28"/>
        </w:rPr>
      </w:pPr>
    </w:p>
    <w:p w:rsidR="00F312A6" w:rsidRDefault="00F312A6" w:rsidP="00F312A6">
      <w:pPr>
        <w:spacing w:after="0" w:line="240" w:lineRule="auto"/>
        <w:ind w:left="3600" w:hanging="3600"/>
        <w:jc w:val="center"/>
        <w:rPr>
          <w:rFonts w:ascii="Tahoma" w:hAnsi="Tahoma" w:cs="Tahoma"/>
          <w:b/>
          <w:sz w:val="28"/>
          <w:szCs w:val="28"/>
        </w:rPr>
      </w:pPr>
      <w:r>
        <w:rPr>
          <w:rFonts w:ascii="Tahoma" w:hAnsi="Tahoma" w:cs="Tahoma"/>
          <w:b/>
          <w:sz w:val="28"/>
          <w:szCs w:val="28"/>
        </w:rPr>
        <w:t>J U D G M E N T</w:t>
      </w:r>
    </w:p>
    <w:p w:rsidR="00F312A6" w:rsidRDefault="00F312A6" w:rsidP="00F312A6">
      <w:pPr>
        <w:pBdr>
          <w:bottom w:val="single" w:sz="12" w:space="1" w:color="auto"/>
        </w:pBdr>
        <w:spacing w:after="0" w:line="240" w:lineRule="auto"/>
        <w:ind w:left="3600" w:hanging="3600"/>
        <w:rPr>
          <w:rFonts w:ascii="Tahoma" w:hAnsi="Tahoma" w:cs="Tahoma"/>
          <w:b/>
          <w:sz w:val="28"/>
          <w:szCs w:val="28"/>
        </w:rPr>
      </w:pPr>
    </w:p>
    <w:p w:rsidR="00F312A6" w:rsidRDefault="00F312A6" w:rsidP="00F312A6">
      <w:pPr>
        <w:spacing w:after="0" w:line="240" w:lineRule="auto"/>
        <w:ind w:left="3600" w:hanging="3600"/>
        <w:rPr>
          <w:rFonts w:ascii="Tahoma" w:hAnsi="Tahoma" w:cs="Tahoma"/>
          <w:b/>
          <w:sz w:val="28"/>
          <w:szCs w:val="28"/>
        </w:rPr>
      </w:pPr>
    </w:p>
    <w:p w:rsidR="00F312A6" w:rsidRDefault="00F312A6" w:rsidP="00F312A6">
      <w:pPr>
        <w:spacing w:after="0" w:line="240" w:lineRule="auto"/>
        <w:ind w:left="3600" w:hanging="3600"/>
        <w:rPr>
          <w:rFonts w:ascii="Tahoma" w:hAnsi="Tahoma" w:cs="Tahoma"/>
          <w:b/>
          <w:sz w:val="28"/>
          <w:szCs w:val="28"/>
          <w:u w:val="single"/>
        </w:rPr>
      </w:pPr>
      <w:r>
        <w:rPr>
          <w:rFonts w:ascii="Tahoma" w:hAnsi="Tahoma" w:cs="Tahoma"/>
          <w:b/>
          <w:sz w:val="28"/>
          <w:szCs w:val="28"/>
          <w:u w:val="single"/>
        </w:rPr>
        <w:t>Cases cited:</w:t>
      </w:r>
    </w:p>
    <w:p w:rsidR="00F312A6" w:rsidRDefault="00F312A6" w:rsidP="00F312A6">
      <w:pPr>
        <w:spacing w:after="0" w:line="240" w:lineRule="auto"/>
        <w:ind w:left="3600" w:hanging="3600"/>
        <w:rPr>
          <w:rFonts w:ascii="Tahoma" w:hAnsi="Tahoma" w:cs="Tahoma"/>
          <w:b/>
          <w:sz w:val="28"/>
          <w:szCs w:val="28"/>
          <w:u w:val="single"/>
        </w:rPr>
      </w:pPr>
    </w:p>
    <w:p w:rsidR="00F312A6" w:rsidRDefault="00F312A6" w:rsidP="00F312A6">
      <w:pPr>
        <w:pStyle w:val="ListParagraph"/>
        <w:numPr>
          <w:ilvl w:val="0"/>
          <w:numId w:val="1"/>
        </w:numPr>
        <w:spacing w:after="0" w:line="240" w:lineRule="auto"/>
        <w:rPr>
          <w:rFonts w:ascii="Tahoma" w:hAnsi="Tahoma" w:cs="Tahoma"/>
          <w:b/>
          <w:sz w:val="28"/>
          <w:szCs w:val="28"/>
        </w:rPr>
      </w:pPr>
      <w:r>
        <w:rPr>
          <w:rFonts w:ascii="Tahoma" w:hAnsi="Tahoma" w:cs="Tahoma"/>
          <w:b/>
          <w:sz w:val="28"/>
          <w:szCs w:val="28"/>
        </w:rPr>
        <w:t>DEVELOPMENT BANK OF ZAMBIA AND KPMG PEAT MARWICK v SUNVEST LIMITED AND SUN PHARMACEUTICALS LIMITED (1995/97) ZR 187 (SC)</w:t>
      </w:r>
    </w:p>
    <w:p w:rsidR="00F312A6" w:rsidRDefault="00F312A6" w:rsidP="00F312A6">
      <w:pPr>
        <w:pStyle w:val="ListParagraph"/>
        <w:numPr>
          <w:ilvl w:val="0"/>
          <w:numId w:val="1"/>
        </w:numPr>
        <w:spacing w:after="0" w:line="240" w:lineRule="auto"/>
        <w:rPr>
          <w:rFonts w:ascii="Tahoma" w:hAnsi="Tahoma" w:cs="Tahoma"/>
          <w:b/>
          <w:sz w:val="28"/>
          <w:szCs w:val="28"/>
        </w:rPr>
      </w:pPr>
      <w:r>
        <w:rPr>
          <w:rFonts w:ascii="Tahoma" w:hAnsi="Tahoma" w:cs="Tahoma"/>
          <w:b/>
          <w:sz w:val="28"/>
          <w:szCs w:val="28"/>
        </w:rPr>
        <w:t>BP ZAMBIA PLC v INTERLAND MOTORS LIMITED – SCZ JUDGMENT № 5 OF 2001</w:t>
      </w:r>
    </w:p>
    <w:p w:rsidR="00F312A6" w:rsidRDefault="00F312A6" w:rsidP="00512311">
      <w:pPr>
        <w:spacing w:after="0" w:line="360" w:lineRule="auto"/>
        <w:jc w:val="both"/>
        <w:rPr>
          <w:rFonts w:ascii="Tahoma" w:hAnsi="Tahoma" w:cs="Tahoma"/>
          <w:b/>
          <w:sz w:val="28"/>
          <w:szCs w:val="28"/>
        </w:rPr>
      </w:pPr>
    </w:p>
    <w:p w:rsidR="00512311" w:rsidRDefault="00512311" w:rsidP="00512311">
      <w:pPr>
        <w:spacing w:after="0" w:line="360" w:lineRule="auto"/>
        <w:ind w:left="360"/>
        <w:jc w:val="both"/>
        <w:rPr>
          <w:rFonts w:ascii="Tahoma" w:hAnsi="Tahoma" w:cs="Tahoma"/>
          <w:sz w:val="28"/>
          <w:szCs w:val="28"/>
        </w:rPr>
      </w:pPr>
      <w:r>
        <w:rPr>
          <w:rFonts w:ascii="Tahoma" w:hAnsi="Tahoma" w:cs="Tahoma"/>
          <w:sz w:val="28"/>
          <w:szCs w:val="28"/>
        </w:rPr>
        <w:t>This is the appellant’s appeal against the Hon. Magistrate’s part of the</w:t>
      </w:r>
    </w:p>
    <w:p w:rsidR="00F312A6" w:rsidRDefault="00512311" w:rsidP="00512311">
      <w:pPr>
        <w:spacing w:after="0" w:line="360" w:lineRule="auto"/>
        <w:jc w:val="both"/>
        <w:rPr>
          <w:rFonts w:ascii="Tahoma" w:hAnsi="Tahoma" w:cs="Tahoma"/>
          <w:sz w:val="28"/>
          <w:szCs w:val="28"/>
        </w:rPr>
      </w:pPr>
      <w:proofErr w:type="gramStart"/>
      <w:r>
        <w:rPr>
          <w:rFonts w:ascii="Tahoma" w:hAnsi="Tahoma" w:cs="Tahoma"/>
          <w:sz w:val="28"/>
          <w:szCs w:val="28"/>
        </w:rPr>
        <w:t>ruling</w:t>
      </w:r>
      <w:proofErr w:type="gramEnd"/>
      <w:r>
        <w:rPr>
          <w:rFonts w:ascii="Tahoma" w:hAnsi="Tahoma" w:cs="Tahoma"/>
          <w:sz w:val="28"/>
          <w:szCs w:val="28"/>
        </w:rPr>
        <w:t xml:space="preserve"> that there was no multiplicity of action</w:t>
      </w:r>
      <w:r w:rsidR="00435F13">
        <w:rPr>
          <w:rFonts w:ascii="Tahoma" w:hAnsi="Tahoma" w:cs="Tahoma"/>
          <w:sz w:val="28"/>
          <w:szCs w:val="28"/>
        </w:rPr>
        <w:t>s</w:t>
      </w:r>
      <w:r>
        <w:rPr>
          <w:rFonts w:ascii="Tahoma" w:hAnsi="Tahoma" w:cs="Tahoma"/>
          <w:sz w:val="28"/>
          <w:szCs w:val="28"/>
        </w:rPr>
        <w:t xml:space="preserve"> on the following ground:</w:t>
      </w:r>
    </w:p>
    <w:p w:rsidR="00512311" w:rsidRDefault="00512311" w:rsidP="00512311">
      <w:pPr>
        <w:spacing w:after="0" w:line="360" w:lineRule="auto"/>
        <w:jc w:val="both"/>
        <w:rPr>
          <w:rFonts w:ascii="Tahoma" w:hAnsi="Tahoma" w:cs="Tahoma"/>
          <w:sz w:val="28"/>
          <w:szCs w:val="28"/>
        </w:rPr>
      </w:pPr>
    </w:p>
    <w:p w:rsidR="00512311" w:rsidRDefault="00512311" w:rsidP="00512311">
      <w:pPr>
        <w:spacing w:after="0" w:line="360" w:lineRule="auto"/>
        <w:ind w:left="900" w:hanging="180"/>
        <w:jc w:val="both"/>
        <w:rPr>
          <w:rFonts w:ascii="Tahoma" w:hAnsi="Tahoma" w:cs="Tahoma"/>
          <w:b/>
          <w:sz w:val="28"/>
          <w:szCs w:val="28"/>
        </w:rPr>
      </w:pPr>
      <w:r>
        <w:rPr>
          <w:rFonts w:ascii="Tahoma" w:hAnsi="Tahoma" w:cs="Tahoma"/>
          <w:b/>
          <w:sz w:val="28"/>
          <w:szCs w:val="28"/>
        </w:rPr>
        <w:lastRenderedPageBreak/>
        <w:t>“That the Hon. Magistrate erred in law and in fact when she held that there was no multiplicity of action when the law provides otherwise.”</w:t>
      </w:r>
    </w:p>
    <w:p w:rsidR="00512311" w:rsidRDefault="00512311" w:rsidP="00512311">
      <w:pPr>
        <w:spacing w:after="0" w:line="360" w:lineRule="auto"/>
        <w:jc w:val="both"/>
        <w:rPr>
          <w:rFonts w:ascii="Tahoma" w:hAnsi="Tahoma" w:cs="Tahoma"/>
          <w:b/>
          <w:sz w:val="28"/>
          <w:szCs w:val="28"/>
        </w:rPr>
      </w:pPr>
    </w:p>
    <w:p w:rsidR="00512311" w:rsidRDefault="00512311" w:rsidP="00512311">
      <w:pPr>
        <w:spacing w:after="0" w:line="360" w:lineRule="auto"/>
        <w:jc w:val="both"/>
        <w:rPr>
          <w:rFonts w:ascii="Tahoma" w:hAnsi="Tahoma" w:cs="Tahoma"/>
          <w:sz w:val="28"/>
          <w:szCs w:val="28"/>
        </w:rPr>
      </w:pPr>
      <w:r>
        <w:rPr>
          <w:rFonts w:ascii="Tahoma" w:hAnsi="Tahoma" w:cs="Tahoma"/>
          <w:sz w:val="28"/>
          <w:szCs w:val="28"/>
        </w:rPr>
        <w:t>The appeal is supported by heads of arguments filed into court on 19</w:t>
      </w:r>
      <w:r w:rsidRPr="00512311">
        <w:rPr>
          <w:rFonts w:ascii="Tahoma" w:hAnsi="Tahoma" w:cs="Tahoma"/>
          <w:sz w:val="28"/>
          <w:szCs w:val="28"/>
          <w:vertAlign w:val="superscript"/>
        </w:rPr>
        <w:t>th</w:t>
      </w:r>
      <w:r>
        <w:rPr>
          <w:rFonts w:ascii="Tahoma" w:hAnsi="Tahoma" w:cs="Tahoma"/>
          <w:sz w:val="28"/>
          <w:szCs w:val="28"/>
        </w:rPr>
        <w:t xml:space="preserve"> March, 2012 and the appellant’s reply filed into court on 14</w:t>
      </w:r>
      <w:r w:rsidRPr="00512311">
        <w:rPr>
          <w:rFonts w:ascii="Tahoma" w:hAnsi="Tahoma" w:cs="Tahoma"/>
          <w:sz w:val="28"/>
          <w:szCs w:val="28"/>
          <w:vertAlign w:val="superscript"/>
        </w:rPr>
        <w:t>th</w:t>
      </w:r>
      <w:r>
        <w:rPr>
          <w:rFonts w:ascii="Tahoma" w:hAnsi="Tahoma" w:cs="Tahoma"/>
          <w:sz w:val="28"/>
          <w:szCs w:val="28"/>
        </w:rPr>
        <w:t xml:space="preserve"> May, 2012.  In the said arguments, Counsel for the appellant quoted a part of the ruling made by the court below and of relevance to this appeal is the part where the Hon. Magistrate stated that:</w:t>
      </w:r>
    </w:p>
    <w:p w:rsidR="00512311" w:rsidRDefault="00512311" w:rsidP="00512311">
      <w:pPr>
        <w:spacing w:after="0" w:line="360" w:lineRule="auto"/>
        <w:jc w:val="both"/>
        <w:rPr>
          <w:rFonts w:ascii="Tahoma" w:hAnsi="Tahoma" w:cs="Tahoma"/>
          <w:sz w:val="28"/>
          <w:szCs w:val="28"/>
        </w:rPr>
      </w:pPr>
    </w:p>
    <w:p w:rsidR="00512311" w:rsidRDefault="00512311" w:rsidP="00512311">
      <w:pPr>
        <w:spacing w:after="0" w:line="360" w:lineRule="auto"/>
        <w:ind w:left="900" w:hanging="180"/>
        <w:jc w:val="both"/>
        <w:rPr>
          <w:rFonts w:ascii="Tahoma" w:hAnsi="Tahoma" w:cs="Tahoma"/>
          <w:b/>
          <w:sz w:val="28"/>
          <w:szCs w:val="28"/>
        </w:rPr>
      </w:pPr>
      <w:r>
        <w:rPr>
          <w:rFonts w:ascii="Tahoma" w:hAnsi="Tahoma" w:cs="Tahoma"/>
          <w:b/>
          <w:sz w:val="28"/>
          <w:szCs w:val="28"/>
        </w:rPr>
        <w:t>“No facts were determined</w:t>
      </w:r>
      <w:r w:rsidR="00310D5F">
        <w:rPr>
          <w:rFonts w:ascii="Tahoma" w:hAnsi="Tahoma" w:cs="Tahoma"/>
          <w:b/>
          <w:sz w:val="28"/>
          <w:szCs w:val="28"/>
        </w:rPr>
        <w:t xml:space="preserve"> by the court hence there is no </w:t>
      </w:r>
      <w:r>
        <w:rPr>
          <w:rFonts w:ascii="Tahoma" w:hAnsi="Tahoma" w:cs="Tahoma"/>
          <w:b/>
          <w:sz w:val="28"/>
          <w:szCs w:val="28"/>
        </w:rPr>
        <w:t>multiplicity of</w:t>
      </w:r>
      <w:r w:rsidR="00310D5F">
        <w:rPr>
          <w:rFonts w:ascii="Tahoma" w:hAnsi="Tahoma" w:cs="Tahoma"/>
          <w:b/>
          <w:sz w:val="28"/>
          <w:szCs w:val="28"/>
        </w:rPr>
        <w:t xml:space="preserve"> </w:t>
      </w:r>
      <w:r w:rsidR="00110BDA">
        <w:rPr>
          <w:rFonts w:ascii="Tahoma" w:hAnsi="Tahoma" w:cs="Tahoma"/>
          <w:b/>
          <w:sz w:val="28"/>
          <w:szCs w:val="28"/>
        </w:rPr>
        <w:t>actions</w:t>
      </w:r>
      <w:r w:rsidR="00310D5F">
        <w:rPr>
          <w:rFonts w:ascii="Tahoma" w:hAnsi="Tahoma" w:cs="Tahoma"/>
          <w:b/>
          <w:sz w:val="28"/>
          <w:szCs w:val="28"/>
        </w:rPr>
        <w:t>.”</w:t>
      </w:r>
    </w:p>
    <w:p w:rsidR="00310D5F" w:rsidRDefault="00310D5F" w:rsidP="00310D5F">
      <w:pPr>
        <w:spacing w:after="0" w:line="360" w:lineRule="auto"/>
        <w:jc w:val="both"/>
        <w:rPr>
          <w:rFonts w:ascii="Tahoma" w:hAnsi="Tahoma" w:cs="Tahoma"/>
          <w:sz w:val="28"/>
          <w:szCs w:val="28"/>
        </w:rPr>
      </w:pPr>
    </w:p>
    <w:p w:rsidR="00497DE8" w:rsidRDefault="00310D5F" w:rsidP="00310D5F">
      <w:pPr>
        <w:spacing w:after="0" w:line="360" w:lineRule="auto"/>
        <w:jc w:val="both"/>
        <w:rPr>
          <w:rFonts w:ascii="Tahoma" w:hAnsi="Tahoma" w:cs="Tahoma"/>
          <w:sz w:val="28"/>
          <w:szCs w:val="28"/>
        </w:rPr>
      </w:pPr>
      <w:r>
        <w:rPr>
          <w:rFonts w:ascii="Tahoma" w:hAnsi="Tahoma" w:cs="Tahoma"/>
          <w:sz w:val="28"/>
          <w:szCs w:val="28"/>
        </w:rPr>
        <w:t xml:space="preserve">Counsel for the appellant, Mrs. </w:t>
      </w:r>
      <w:proofErr w:type="spellStart"/>
      <w:r>
        <w:rPr>
          <w:rFonts w:ascii="Tahoma" w:hAnsi="Tahoma" w:cs="Tahoma"/>
          <w:sz w:val="28"/>
          <w:szCs w:val="28"/>
        </w:rPr>
        <w:t>Tresha</w:t>
      </w:r>
      <w:proofErr w:type="spellEnd"/>
      <w:r>
        <w:rPr>
          <w:rFonts w:ascii="Tahoma" w:hAnsi="Tahoma" w:cs="Tahoma"/>
          <w:sz w:val="28"/>
          <w:szCs w:val="28"/>
        </w:rPr>
        <w:t xml:space="preserve"> disagreed with the judgment of the court below and contended that there was a typical case of multiplicity of actions in terms of the Supreme Court’s decision in the case of </w:t>
      </w:r>
      <w:r>
        <w:rPr>
          <w:rFonts w:ascii="Tahoma" w:hAnsi="Tahoma" w:cs="Tahoma"/>
          <w:b/>
          <w:sz w:val="28"/>
          <w:szCs w:val="28"/>
          <w:u w:val="single"/>
        </w:rPr>
        <w:t>DEVELOPMENT BANK OF ZAMBIA AND KPMG PEAT MARWICK v SUNVEST LIMITED AND SUN PHARMACEUTICALS LIMITED</w:t>
      </w:r>
      <w:r>
        <w:rPr>
          <w:rFonts w:ascii="Tahoma" w:hAnsi="Tahoma" w:cs="Tahoma"/>
          <w:b/>
          <w:sz w:val="28"/>
          <w:szCs w:val="28"/>
          <w:u w:val="single"/>
          <w:vertAlign w:val="superscript"/>
        </w:rPr>
        <w:t>1</w:t>
      </w:r>
      <w:r>
        <w:rPr>
          <w:rFonts w:ascii="Tahoma" w:hAnsi="Tahoma" w:cs="Tahoma"/>
          <w:sz w:val="28"/>
          <w:szCs w:val="28"/>
        </w:rPr>
        <w:t xml:space="preserve"> and which multiplicity of procedures and proceedings or actions over the same subject matter is frowned up</w:t>
      </w:r>
      <w:r w:rsidR="00497DE8">
        <w:rPr>
          <w:rFonts w:ascii="Tahoma" w:hAnsi="Tahoma" w:cs="Tahoma"/>
          <w:sz w:val="28"/>
          <w:szCs w:val="28"/>
        </w:rPr>
        <w:t>o</w:t>
      </w:r>
      <w:r>
        <w:rPr>
          <w:rFonts w:ascii="Tahoma" w:hAnsi="Tahoma" w:cs="Tahoma"/>
          <w:sz w:val="28"/>
          <w:szCs w:val="28"/>
        </w:rPr>
        <w:t>n by</w:t>
      </w:r>
      <w:r w:rsidR="00497DE8">
        <w:rPr>
          <w:rFonts w:ascii="Tahoma" w:hAnsi="Tahoma" w:cs="Tahoma"/>
          <w:sz w:val="28"/>
          <w:szCs w:val="28"/>
        </w:rPr>
        <w:t xml:space="preserve"> the Court.  She also relied on the case of </w:t>
      </w:r>
      <w:r w:rsidR="00497DE8">
        <w:rPr>
          <w:rFonts w:ascii="Tahoma" w:hAnsi="Tahoma" w:cs="Tahoma"/>
          <w:b/>
          <w:sz w:val="28"/>
          <w:szCs w:val="28"/>
          <w:u w:val="single"/>
        </w:rPr>
        <w:t>BP ZAMBIA PLC v INTERLAND MOTORS LIMITED</w:t>
      </w:r>
      <w:r w:rsidR="00497DE8">
        <w:rPr>
          <w:rFonts w:ascii="Tahoma" w:hAnsi="Tahoma" w:cs="Tahoma"/>
          <w:b/>
          <w:sz w:val="28"/>
          <w:szCs w:val="28"/>
          <w:u w:val="single"/>
          <w:vertAlign w:val="superscript"/>
        </w:rPr>
        <w:t>2</w:t>
      </w:r>
      <w:r w:rsidR="00497DE8">
        <w:rPr>
          <w:rFonts w:ascii="Tahoma" w:hAnsi="Tahoma" w:cs="Tahoma"/>
          <w:sz w:val="28"/>
          <w:szCs w:val="28"/>
        </w:rPr>
        <w:t xml:space="preserve"> and submitted that the respondent has dragged the appellant before two courts over the  same subject matter and that the respondent is still at liberty to go back to the court below and revisit his dismissed matter before Hon. </w:t>
      </w:r>
      <w:proofErr w:type="spellStart"/>
      <w:r w:rsidR="00497DE8">
        <w:rPr>
          <w:rFonts w:ascii="Tahoma" w:hAnsi="Tahoma" w:cs="Tahoma"/>
          <w:sz w:val="28"/>
          <w:szCs w:val="28"/>
        </w:rPr>
        <w:t>Walusiku</w:t>
      </w:r>
      <w:proofErr w:type="spellEnd"/>
      <w:r w:rsidR="00497DE8">
        <w:rPr>
          <w:rFonts w:ascii="Tahoma" w:hAnsi="Tahoma" w:cs="Tahoma"/>
          <w:sz w:val="28"/>
          <w:szCs w:val="28"/>
        </w:rPr>
        <w:t xml:space="preserve">.  She submitted further that the possibility of having two conflicting </w:t>
      </w:r>
      <w:r w:rsidR="00497DE8">
        <w:rPr>
          <w:rFonts w:ascii="Tahoma" w:hAnsi="Tahoma" w:cs="Tahoma"/>
          <w:sz w:val="28"/>
          <w:szCs w:val="28"/>
        </w:rPr>
        <w:lastRenderedPageBreak/>
        <w:t xml:space="preserve">decisions over the same matter would be there if the second matter is allowed to proceed.  She further submitted that allowing the respondent to continue commencing fresh actions when one matter is dismissed would definitely be leaving behind doors that could be reopened by way of appeal or review for litigation over the same subject.  Counsel for the appellant prayed that the court holds that by commencing a fresh action there was multiplicity of actions on the part of the respondent and an abuse of court process and order that the fresh action be quashed as was done in the </w:t>
      </w:r>
      <w:r w:rsidR="00497DE8">
        <w:rPr>
          <w:rFonts w:ascii="Tahoma" w:hAnsi="Tahoma" w:cs="Tahoma"/>
          <w:b/>
          <w:sz w:val="28"/>
          <w:szCs w:val="28"/>
          <w:u w:val="single"/>
        </w:rPr>
        <w:t xml:space="preserve">DEVELOPMENT </w:t>
      </w:r>
      <w:r w:rsidR="0070071E">
        <w:rPr>
          <w:rFonts w:ascii="Tahoma" w:hAnsi="Tahoma" w:cs="Tahoma"/>
          <w:b/>
          <w:sz w:val="28"/>
          <w:szCs w:val="28"/>
          <w:u w:val="single"/>
        </w:rPr>
        <w:t xml:space="preserve">BANK </w:t>
      </w:r>
      <w:r w:rsidR="00497DE8">
        <w:rPr>
          <w:rFonts w:ascii="Tahoma" w:hAnsi="Tahoma" w:cs="Tahoma"/>
          <w:b/>
          <w:sz w:val="28"/>
          <w:szCs w:val="28"/>
          <w:u w:val="single"/>
        </w:rPr>
        <w:t>OF ZAMBIA AND KPMG PEAT MARWICK</w:t>
      </w:r>
      <w:r w:rsidR="00497DE8" w:rsidRPr="00497DE8">
        <w:rPr>
          <w:rFonts w:ascii="Tahoma" w:hAnsi="Tahoma" w:cs="Tahoma"/>
          <w:b/>
          <w:sz w:val="28"/>
          <w:szCs w:val="28"/>
        </w:rPr>
        <w:t xml:space="preserve"> </w:t>
      </w:r>
      <w:r w:rsidR="00497DE8">
        <w:rPr>
          <w:rFonts w:ascii="Tahoma" w:hAnsi="Tahoma" w:cs="Tahoma"/>
          <w:sz w:val="28"/>
          <w:szCs w:val="28"/>
        </w:rPr>
        <w:t>case.</w:t>
      </w:r>
    </w:p>
    <w:p w:rsidR="00497DE8" w:rsidRDefault="00497DE8" w:rsidP="00310D5F">
      <w:pPr>
        <w:spacing w:after="0" w:line="360" w:lineRule="auto"/>
        <w:jc w:val="both"/>
        <w:rPr>
          <w:rFonts w:ascii="Tahoma" w:hAnsi="Tahoma" w:cs="Tahoma"/>
          <w:sz w:val="28"/>
          <w:szCs w:val="28"/>
        </w:rPr>
      </w:pPr>
    </w:p>
    <w:p w:rsidR="00256271" w:rsidRDefault="00497DE8" w:rsidP="00310D5F">
      <w:pPr>
        <w:spacing w:after="0" w:line="360" w:lineRule="auto"/>
        <w:jc w:val="both"/>
        <w:rPr>
          <w:rFonts w:ascii="Tahoma" w:hAnsi="Tahoma" w:cs="Tahoma"/>
          <w:sz w:val="28"/>
          <w:szCs w:val="28"/>
        </w:rPr>
      </w:pPr>
      <w:r>
        <w:rPr>
          <w:rFonts w:ascii="Tahoma" w:hAnsi="Tahoma" w:cs="Tahoma"/>
          <w:sz w:val="28"/>
          <w:szCs w:val="28"/>
        </w:rPr>
        <w:tab/>
        <w:t>The respondent’s submissions were filed into court on 25</w:t>
      </w:r>
      <w:r w:rsidRPr="00497DE8">
        <w:rPr>
          <w:rFonts w:ascii="Tahoma" w:hAnsi="Tahoma" w:cs="Tahoma"/>
          <w:sz w:val="28"/>
          <w:szCs w:val="28"/>
          <w:vertAlign w:val="superscript"/>
        </w:rPr>
        <w:t>th</w:t>
      </w:r>
      <w:r>
        <w:rPr>
          <w:rFonts w:ascii="Tahoma" w:hAnsi="Tahoma" w:cs="Tahoma"/>
          <w:sz w:val="28"/>
          <w:szCs w:val="28"/>
        </w:rPr>
        <w:t xml:space="preserve"> April, 2012 by Counsel for the respondent, Mr. H. H. </w:t>
      </w:r>
      <w:proofErr w:type="spellStart"/>
      <w:r>
        <w:rPr>
          <w:rFonts w:ascii="Tahoma" w:hAnsi="Tahoma" w:cs="Tahoma"/>
          <w:sz w:val="28"/>
          <w:szCs w:val="28"/>
        </w:rPr>
        <w:t>Ndhlovu</w:t>
      </w:r>
      <w:proofErr w:type="spellEnd"/>
      <w:r>
        <w:rPr>
          <w:rFonts w:ascii="Tahoma" w:hAnsi="Tahoma" w:cs="Tahoma"/>
          <w:sz w:val="28"/>
          <w:szCs w:val="28"/>
        </w:rPr>
        <w:t>, SC.  In the said submissions, he submitted that the learned trial magistrate was on firm ground when he found that there was no multiplicity of actions in this case as cause number 2009/CRMP/1040 was never tried and is no longer on the active cause list</w:t>
      </w:r>
      <w:r w:rsidR="00256271">
        <w:rPr>
          <w:rFonts w:ascii="Tahoma" w:hAnsi="Tahoma" w:cs="Tahoma"/>
          <w:sz w:val="28"/>
          <w:szCs w:val="28"/>
        </w:rPr>
        <w:t xml:space="preserve"> and that as such commencing cause 2010/CRMP/514 would not create any multiplicity of actions.  He submitted further that the </w:t>
      </w:r>
      <w:r w:rsidR="00256271">
        <w:rPr>
          <w:rFonts w:ascii="Tahoma" w:hAnsi="Tahoma" w:cs="Tahoma"/>
          <w:b/>
          <w:sz w:val="28"/>
          <w:szCs w:val="28"/>
          <w:u w:val="single"/>
        </w:rPr>
        <w:t xml:space="preserve">DEVELOPMENT BANK OF ZAMBIA AND KPMG PEAT MARWICK </w:t>
      </w:r>
      <w:r w:rsidR="00256271">
        <w:rPr>
          <w:rFonts w:ascii="Tahoma" w:hAnsi="Tahoma" w:cs="Tahoma"/>
          <w:sz w:val="28"/>
          <w:szCs w:val="28"/>
        </w:rPr>
        <w:t xml:space="preserve">case was cited and referred to out of context because in that case, there was another active cause.  Learned State Counsel further submitted that no decision was made in cause number 2009/CRMP/1040 which could affect the decision that would </w:t>
      </w:r>
      <w:r w:rsidR="0070071E">
        <w:rPr>
          <w:rFonts w:ascii="Tahoma" w:hAnsi="Tahoma" w:cs="Tahoma"/>
          <w:sz w:val="28"/>
          <w:szCs w:val="28"/>
        </w:rPr>
        <w:t xml:space="preserve">be </w:t>
      </w:r>
      <w:r w:rsidR="00256271">
        <w:rPr>
          <w:rFonts w:ascii="Tahoma" w:hAnsi="Tahoma" w:cs="Tahoma"/>
          <w:sz w:val="28"/>
          <w:szCs w:val="28"/>
        </w:rPr>
        <w:t xml:space="preserve">made in cause number 2010/CRMP/514 and he also added that even the case of </w:t>
      </w:r>
      <w:r w:rsidR="00256271">
        <w:rPr>
          <w:rFonts w:ascii="Tahoma" w:hAnsi="Tahoma" w:cs="Tahoma"/>
          <w:b/>
          <w:sz w:val="28"/>
          <w:szCs w:val="28"/>
          <w:u w:val="single"/>
        </w:rPr>
        <w:t xml:space="preserve">BP ZAMBIA PLC v INTERLAND MOTORS LIMITED </w:t>
      </w:r>
      <w:r w:rsidR="00256271">
        <w:rPr>
          <w:rFonts w:ascii="Tahoma" w:hAnsi="Tahoma" w:cs="Tahoma"/>
          <w:sz w:val="28"/>
          <w:szCs w:val="28"/>
        </w:rPr>
        <w:t>was also referred to out of context as in that case, the Supreme Court stated that:</w:t>
      </w:r>
    </w:p>
    <w:p w:rsidR="00310D5F" w:rsidRDefault="00256271" w:rsidP="00256271">
      <w:pPr>
        <w:spacing w:after="0" w:line="360" w:lineRule="auto"/>
        <w:ind w:left="900" w:hanging="180"/>
        <w:jc w:val="both"/>
        <w:rPr>
          <w:rFonts w:ascii="Tahoma" w:hAnsi="Tahoma" w:cs="Tahoma"/>
          <w:sz w:val="28"/>
          <w:szCs w:val="28"/>
        </w:rPr>
      </w:pPr>
      <w:r>
        <w:rPr>
          <w:rFonts w:ascii="Tahoma" w:hAnsi="Tahoma" w:cs="Tahoma"/>
          <w:b/>
          <w:sz w:val="28"/>
          <w:szCs w:val="28"/>
        </w:rPr>
        <w:lastRenderedPageBreak/>
        <w:t>“The conflicting decisions or decisions which undermine each other from two or more different judges over the same subject matter.”</w:t>
      </w:r>
    </w:p>
    <w:p w:rsidR="00256271" w:rsidRDefault="00256271" w:rsidP="00256271">
      <w:pPr>
        <w:spacing w:after="0" w:line="360" w:lineRule="auto"/>
        <w:jc w:val="both"/>
        <w:rPr>
          <w:rFonts w:ascii="Tahoma" w:hAnsi="Tahoma" w:cs="Tahoma"/>
          <w:sz w:val="28"/>
          <w:szCs w:val="28"/>
        </w:rPr>
      </w:pPr>
    </w:p>
    <w:p w:rsidR="00256271" w:rsidRDefault="00256271" w:rsidP="00256271">
      <w:pPr>
        <w:spacing w:after="0" w:line="360" w:lineRule="auto"/>
        <w:jc w:val="both"/>
        <w:rPr>
          <w:rFonts w:ascii="Tahoma" w:hAnsi="Tahoma" w:cs="Tahoma"/>
          <w:sz w:val="28"/>
          <w:szCs w:val="28"/>
        </w:rPr>
      </w:pPr>
      <w:r>
        <w:rPr>
          <w:rFonts w:ascii="Tahoma" w:hAnsi="Tahoma" w:cs="Tahoma"/>
          <w:sz w:val="28"/>
          <w:szCs w:val="28"/>
        </w:rPr>
        <w:t xml:space="preserve">Mr. H. H. </w:t>
      </w:r>
      <w:proofErr w:type="spellStart"/>
      <w:r>
        <w:rPr>
          <w:rFonts w:ascii="Tahoma" w:hAnsi="Tahoma" w:cs="Tahoma"/>
          <w:sz w:val="28"/>
          <w:szCs w:val="28"/>
        </w:rPr>
        <w:t>Ndhlovu</w:t>
      </w:r>
      <w:proofErr w:type="spellEnd"/>
      <w:r>
        <w:rPr>
          <w:rFonts w:ascii="Tahoma" w:hAnsi="Tahoma" w:cs="Tahoma"/>
          <w:sz w:val="28"/>
          <w:szCs w:val="28"/>
        </w:rPr>
        <w:t xml:space="preserve">, SC submitted that therefore, in the present case, there could not be any conflicting decisions because Hon. </w:t>
      </w:r>
      <w:proofErr w:type="spellStart"/>
      <w:r>
        <w:rPr>
          <w:rFonts w:ascii="Tahoma" w:hAnsi="Tahoma" w:cs="Tahoma"/>
          <w:sz w:val="28"/>
          <w:szCs w:val="28"/>
        </w:rPr>
        <w:t>Walusiku</w:t>
      </w:r>
      <w:proofErr w:type="spellEnd"/>
      <w:r>
        <w:rPr>
          <w:rFonts w:ascii="Tahoma" w:hAnsi="Tahoma" w:cs="Tahoma"/>
          <w:sz w:val="28"/>
          <w:szCs w:val="28"/>
        </w:rPr>
        <w:t xml:space="preserve"> did not make any decision on the facts in dispute and that the decision to be made in cause number 2010/CRMP/514 would not conflict with any other decision as there is no other decision on the matters in contention.</w:t>
      </w:r>
    </w:p>
    <w:p w:rsidR="0046516A" w:rsidRDefault="0046516A" w:rsidP="00256271">
      <w:pPr>
        <w:spacing w:after="0" w:line="360" w:lineRule="auto"/>
        <w:jc w:val="both"/>
        <w:rPr>
          <w:rFonts w:ascii="Tahoma" w:hAnsi="Tahoma" w:cs="Tahoma"/>
          <w:sz w:val="28"/>
          <w:szCs w:val="28"/>
        </w:rPr>
      </w:pPr>
    </w:p>
    <w:p w:rsidR="0046516A" w:rsidRDefault="0046516A" w:rsidP="00256271">
      <w:pPr>
        <w:spacing w:after="0" w:line="360" w:lineRule="auto"/>
        <w:jc w:val="both"/>
        <w:rPr>
          <w:rFonts w:ascii="Tahoma" w:hAnsi="Tahoma" w:cs="Tahoma"/>
          <w:sz w:val="28"/>
          <w:szCs w:val="28"/>
        </w:rPr>
      </w:pPr>
      <w:r>
        <w:rPr>
          <w:rFonts w:ascii="Tahoma" w:hAnsi="Tahoma" w:cs="Tahoma"/>
          <w:sz w:val="28"/>
          <w:szCs w:val="28"/>
        </w:rPr>
        <w:tab/>
        <w:t xml:space="preserve">He further submitted that the commencement by the respondent of cause number 2010/CRMP/514 is not an abuse of court process because the only way to attack the order that was made by Hon. </w:t>
      </w:r>
      <w:proofErr w:type="spellStart"/>
      <w:r>
        <w:rPr>
          <w:rFonts w:ascii="Tahoma" w:hAnsi="Tahoma" w:cs="Tahoma"/>
          <w:sz w:val="28"/>
          <w:szCs w:val="28"/>
        </w:rPr>
        <w:t>Walusiku</w:t>
      </w:r>
      <w:proofErr w:type="spellEnd"/>
      <w:r>
        <w:rPr>
          <w:rFonts w:ascii="Tahoma" w:hAnsi="Tahoma" w:cs="Tahoma"/>
          <w:sz w:val="28"/>
          <w:szCs w:val="28"/>
        </w:rPr>
        <w:t xml:space="preserve"> was by commencing a fresh action since the said order appeared to have been </w:t>
      </w:r>
      <w:proofErr w:type="gramStart"/>
      <w:r>
        <w:rPr>
          <w:rFonts w:ascii="Tahoma" w:hAnsi="Tahoma" w:cs="Tahoma"/>
          <w:sz w:val="28"/>
          <w:szCs w:val="28"/>
        </w:rPr>
        <w:t>consented</w:t>
      </w:r>
      <w:proofErr w:type="gramEnd"/>
      <w:r>
        <w:rPr>
          <w:rFonts w:ascii="Tahoma" w:hAnsi="Tahoma" w:cs="Tahoma"/>
          <w:sz w:val="28"/>
          <w:szCs w:val="28"/>
        </w:rPr>
        <w:t xml:space="preserve"> to by the parties.</w:t>
      </w:r>
    </w:p>
    <w:p w:rsidR="0046516A" w:rsidRDefault="0046516A" w:rsidP="00256271">
      <w:pPr>
        <w:spacing w:after="0" w:line="360" w:lineRule="auto"/>
        <w:jc w:val="both"/>
        <w:rPr>
          <w:rFonts w:ascii="Tahoma" w:hAnsi="Tahoma" w:cs="Tahoma"/>
          <w:sz w:val="28"/>
          <w:szCs w:val="28"/>
        </w:rPr>
      </w:pPr>
    </w:p>
    <w:p w:rsidR="0046516A" w:rsidRDefault="0046516A" w:rsidP="00256271">
      <w:pPr>
        <w:spacing w:after="0" w:line="360" w:lineRule="auto"/>
        <w:jc w:val="both"/>
        <w:rPr>
          <w:rFonts w:ascii="Tahoma" w:hAnsi="Tahoma" w:cs="Tahoma"/>
          <w:sz w:val="28"/>
          <w:szCs w:val="28"/>
        </w:rPr>
      </w:pPr>
      <w:r>
        <w:rPr>
          <w:rFonts w:ascii="Tahoma" w:hAnsi="Tahoma" w:cs="Tahoma"/>
          <w:sz w:val="28"/>
          <w:szCs w:val="28"/>
        </w:rPr>
        <w:tab/>
        <w:t>Learned State Counsel submitted that in the circumstances and in the interest of justice, they were urging</w:t>
      </w:r>
      <w:r w:rsidR="001559C7">
        <w:rPr>
          <w:rFonts w:ascii="Tahoma" w:hAnsi="Tahoma" w:cs="Tahoma"/>
          <w:sz w:val="28"/>
          <w:szCs w:val="28"/>
        </w:rPr>
        <w:t xml:space="preserve"> the court to uphold the ruling by Hon. </w:t>
      </w:r>
      <w:proofErr w:type="spellStart"/>
      <w:r w:rsidR="001559C7">
        <w:rPr>
          <w:rFonts w:ascii="Tahoma" w:hAnsi="Tahoma" w:cs="Tahoma"/>
          <w:sz w:val="28"/>
          <w:szCs w:val="28"/>
        </w:rPr>
        <w:t>Chilembo</w:t>
      </w:r>
      <w:proofErr w:type="spellEnd"/>
      <w:r w:rsidR="001559C7">
        <w:rPr>
          <w:rFonts w:ascii="Tahoma" w:hAnsi="Tahoma" w:cs="Tahoma"/>
          <w:sz w:val="28"/>
          <w:szCs w:val="28"/>
        </w:rPr>
        <w:t xml:space="preserve"> in the court below.</w:t>
      </w:r>
    </w:p>
    <w:p w:rsidR="001559C7" w:rsidRDefault="001559C7" w:rsidP="00256271">
      <w:pPr>
        <w:spacing w:after="0" w:line="360" w:lineRule="auto"/>
        <w:jc w:val="both"/>
        <w:rPr>
          <w:rFonts w:ascii="Tahoma" w:hAnsi="Tahoma" w:cs="Tahoma"/>
          <w:sz w:val="28"/>
          <w:szCs w:val="28"/>
        </w:rPr>
      </w:pPr>
    </w:p>
    <w:p w:rsidR="001559C7" w:rsidRDefault="001559C7" w:rsidP="00256271">
      <w:pPr>
        <w:spacing w:after="0" w:line="360" w:lineRule="auto"/>
        <w:jc w:val="both"/>
        <w:rPr>
          <w:rFonts w:ascii="Tahoma" w:hAnsi="Tahoma" w:cs="Tahoma"/>
          <w:sz w:val="28"/>
          <w:szCs w:val="28"/>
        </w:rPr>
      </w:pPr>
      <w:r>
        <w:rPr>
          <w:rFonts w:ascii="Tahoma" w:hAnsi="Tahoma" w:cs="Tahoma"/>
          <w:sz w:val="28"/>
          <w:szCs w:val="28"/>
        </w:rPr>
        <w:tab/>
        <w:t xml:space="preserve">I have carefully considered the grounds of appeal and heads of argument by Counsel for the appellant and the appellant’s reply to the respondent’s submissions.  At the onset, I observed that Counsel for the appellant acknowledged that cause number 2009/CRMP/1040 that was before Hon. </w:t>
      </w:r>
      <w:proofErr w:type="spellStart"/>
      <w:r>
        <w:rPr>
          <w:rFonts w:ascii="Tahoma" w:hAnsi="Tahoma" w:cs="Tahoma"/>
          <w:sz w:val="28"/>
          <w:szCs w:val="28"/>
        </w:rPr>
        <w:t>Walusiku</w:t>
      </w:r>
      <w:proofErr w:type="spellEnd"/>
      <w:r>
        <w:rPr>
          <w:rFonts w:ascii="Tahoma" w:hAnsi="Tahoma" w:cs="Tahoma"/>
          <w:sz w:val="28"/>
          <w:szCs w:val="28"/>
        </w:rPr>
        <w:t xml:space="preserve"> was</w:t>
      </w:r>
      <w:r w:rsidR="00EE303F">
        <w:rPr>
          <w:rFonts w:ascii="Tahoma" w:hAnsi="Tahoma" w:cs="Tahoma"/>
          <w:sz w:val="28"/>
          <w:szCs w:val="28"/>
        </w:rPr>
        <w:t xml:space="preserve"> dismissed after it was struck of the active cause </w:t>
      </w:r>
      <w:r w:rsidR="00EE303F">
        <w:rPr>
          <w:rFonts w:ascii="Tahoma" w:hAnsi="Tahoma" w:cs="Tahoma"/>
          <w:sz w:val="28"/>
          <w:szCs w:val="28"/>
        </w:rPr>
        <w:lastRenderedPageBreak/>
        <w:t xml:space="preserve">list and the plaintiff did not restore it.  Therefore, the said </w:t>
      </w:r>
      <w:proofErr w:type="gramStart"/>
      <w:r w:rsidR="00EE303F">
        <w:rPr>
          <w:rFonts w:ascii="Tahoma" w:hAnsi="Tahoma" w:cs="Tahoma"/>
          <w:sz w:val="28"/>
          <w:szCs w:val="28"/>
        </w:rPr>
        <w:t>action having</w:t>
      </w:r>
      <w:proofErr w:type="gramEnd"/>
      <w:r w:rsidR="00EE303F">
        <w:rPr>
          <w:rFonts w:ascii="Tahoma" w:hAnsi="Tahoma" w:cs="Tahoma"/>
          <w:sz w:val="28"/>
          <w:szCs w:val="28"/>
        </w:rPr>
        <w:t xml:space="preserve"> been dismissed and the decision not having been challenged means that the same cannot be revisited contrary to Mrs. </w:t>
      </w:r>
      <w:proofErr w:type="spellStart"/>
      <w:r w:rsidR="00EE303F">
        <w:rPr>
          <w:rFonts w:ascii="Tahoma" w:hAnsi="Tahoma" w:cs="Tahoma"/>
          <w:sz w:val="28"/>
          <w:szCs w:val="28"/>
        </w:rPr>
        <w:t>Tresha’s</w:t>
      </w:r>
      <w:proofErr w:type="spellEnd"/>
      <w:r w:rsidR="00EE303F">
        <w:rPr>
          <w:rFonts w:ascii="Tahoma" w:hAnsi="Tahoma" w:cs="Tahoma"/>
          <w:sz w:val="28"/>
          <w:szCs w:val="28"/>
        </w:rPr>
        <w:t xml:space="preserve"> contention.  Therefore, the possibility of having two conflicting decisions cannot arise as cause number 2009/CRMP/1040 was dismissed and is dead and buried and cannot be resurrected.  In the circumstances, therefore, there was nothing to prevent the respondent from filing a fresh action since the earlier action had not been heard and determined on the merits and no decision was rendered.  Further, there is no law that precludes a party from commencing a fresh action when his action is dismissed</w:t>
      </w:r>
      <w:r w:rsidR="00D20C13">
        <w:rPr>
          <w:rFonts w:ascii="Tahoma" w:hAnsi="Tahoma" w:cs="Tahoma"/>
          <w:sz w:val="28"/>
          <w:szCs w:val="28"/>
        </w:rPr>
        <w:t xml:space="preserve"> on the ground of irregularity or some other technically and such commencement cannot be perceived as abusing the court process.</w:t>
      </w:r>
    </w:p>
    <w:p w:rsidR="00D20C13" w:rsidRDefault="00D20C13" w:rsidP="00256271">
      <w:pPr>
        <w:spacing w:after="0" w:line="360" w:lineRule="auto"/>
        <w:jc w:val="both"/>
        <w:rPr>
          <w:rFonts w:ascii="Tahoma" w:hAnsi="Tahoma" w:cs="Tahoma"/>
          <w:sz w:val="28"/>
          <w:szCs w:val="28"/>
        </w:rPr>
      </w:pPr>
    </w:p>
    <w:p w:rsidR="00D20C13" w:rsidRDefault="00D20C13" w:rsidP="00256271">
      <w:pPr>
        <w:spacing w:after="0" w:line="360" w:lineRule="auto"/>
        <w:jc w:val="both"/>
        <w:rPr>
          <w:rFonts w:ascii="Tahoma" w:hAnsi="Tahoma" w:cs="Tahoma"/>
          <w:sz w:val="28"/>
          <w:szCs w:val="28"/>
        </w:rPr>
      </w:pPr>
      <w:r>
        <w:rPr>
          <w:rFonts w:ascii="Tahoma" w:hAnsi="Tahoma" w:cs="Tahoma"/>
          <w:sz w:val="28"/>
          <w:szCs w:val="28"/>
        </w:rPr>
        <w:tab/>
        <w:t>In view of the foregoing, I support learned State Counsel’s submission that the cases cited and referred by the Counsel for the appellant were out of context in terms of application to the present case.  I am further of the considered view that learned Counsel for the appellant seems to have misunderstood the context in which the Supreme Court frowned upon the commencement of fresh actions which it termed multiplicity of actions.  The multiplicity</w:t>
      </w:r>
      <w:r w:rsidR="00A608E6">
        <w:rPr>
          <w:rFonts w:ascii="Tahoma" w:hAnsi="Tahoma" w:cs="Tahoma"/>
          <w:sz w:val="28"/>
          <w:szCs w:val="28"/>
        </w:rPr>
        <w:t xml:space="preserve"> of actions</w:t>
      </w:r>
      <w:r w:rsidR="00CA7F0D">
        <w:rPr>
          <w:rFonts w:ascii="Tahoma" w:hAnsi="Tahoma" w:cs="Tahoma"/>
          <w:sz w:val="28"/>
          <w:szCs w:val="28"/>
        </w:rPr>
        <w:t xml:space="preserve"> in this context meant commencement of a number of actions based on the same claim in different court with a view of hoping to get a </w:t>
      </w:r>
      <w:proofErr w:type="spellStart"/>
      <w:r w:rsidR="00CA7F0D">
        <w:rPr>
          <w:rFonts w:ascii="Tahoma" w:hAnsi="Tahoma" w:cs="Tahoma"/>
          <w:sz w:val="28"/>
          <w:szCs w:val="28"/>
        </w:rPr>
        <w:t>favourable</w:t>
      </w:r>
      <w:proofErr w:type="spellEnd"/>
      <w:r w:rsidR="00CA7F0D">
        <w:rPr>
          <w:rFonts w:ascii="Tahoma" w:hAnsi="Tahoma" w:cs="Tahoma"/>
          <w:sz w:val="28"/>
          <w:szCs w:val="28"/>
        </w:rPr>
        <w:t xml:space="preserve"> result in at least one of them in what is termed forum shopping.  From the facts of </w:t>
      </w:r>
      <w:r w:rsidR="00435F13">
        <w:rPr>
          <w:rFonts w:ascii="Tahoma" w:hAnsi="Tahoma" w:cs="Tahoma"/>
          <w:sz w:val="28"/>
          <w:szCs w:val="28"/>
        </w:rPr>
        <w:t xml:space="preserve">the </w:t>
      </w:r>
      <w:r w:rsidR="00CA7F0D">
        <w:rPr>
          <w:rFonts w:ascii="Tahoma" w:hAnsi="Tahoma" w:cs="Tahoma"/>
          <w:sz w:val="28"/>
          <w:szCs w:val="28"/>
        </w:rPr>
        <w:t xml:space="preserve">present case, I am not satisfied that this was the position as one action was dismissed on a technicality  being failure to restore in time and a fresh </w:t>
      </w:r>
      <w:r w:rsidR="00CA7F0D">
        <w:rPr>
          <w:rFonts w:ascii="Tahoma" w:hAnsi="Tahoma" w:cs="Tahoma"/>
          <w:sz w:val="28"/>
          <w:szCs w:val="28"/>
        </w:rPr>
        <w:lastRenderedPageBreak/>
        <w:t>action commenced and so it is not as if there are two parallel actions at present.</w:t>
      </w:r>
    </w:p>
    <w:p w:rsidR="00CA7F0D" w:rsidRDefault="00CA7F0D" w:rsidP="00256271">
      <w:pPr>
        <w:spacing w:after="0" w:line="360" w:lineRule="auto"/>
        <w:jc w:val="both"/>
        <w:rPr>
          <w:rFonts w:ascii="Tahoma" w:hAnsi="Tahoma" w:cs="Tahoma"/>
          <w:sz w:val="28"/>
          <w:szCs w:val="28"/>
        </w:rPr>
      </w:pPr>
    </w:p>
    <w:p w:rsidR="00CA7F0D" w:rsidRDefault="00CA7F0D" w:rsidP="00256271">
      <w:pPr>
        <w:spacing w:after="0" w:line="360" w:lineRule="auto"/>
        <w:jc w:val="both"/>
        <w:rPr>
          <w:rFonts w:ascii="Tahoma" w:hAnsi="Tahoma" w:cs="Tahoma"/>
          <w:sz w:val="28"/>
          <w:szCs w:val="28"/>
        </w:rPr>
      </w:pPr>
      <w:r>
        <w:rPr>
          <w:rFonts w:ascii="Tahoma" w:hAnsi="Tahoma" w:cs="Tahoma"/>
          <w:sz w:val="28"/>
          <w:szCs w:val="28"/>
        </w:rPr>
        <w:tab/>
        <w:t xml:space="preserve">Therefore, I find that Hon. Magistrate </w:t>
      </w:r>
      <w:proofErr w:type="spellStart"/>
      <w:r>
        <w:rPr>
          <w:rFonts w:ascii="Tahoma" w:hAnsi="Tahoma" w:cs="Tahoma"/>
          <w:sz w:val="28"/>
          <w:szCs w:val="28"/>
        </w:rPr>
        <w:t>Chilembo</w:t>
      </w:r>
      <w:proofErr w:type="spellEnd"/>
      <w:r>
        <w:rPr>
          <w:rFonts w:ascii="Tahoma" w:hAnsi="Tahoma" w:cs="Tahoma"/>
          <w:sz w:val="28"/>
          <w:szCs w:val="28"/>
        </w:rPr>
        <w:t xml:space="preserve"> was on firm ground when she ruled that there was no multiplicity of actions and she, therefore, did not err in law and fact as alleged by the</w:t>
      </w:r>
      <w:r w:rsidR="002D04B0">
        <w:rPr>
          <w:rFonts w:ascii="Tahoma" w:hAnsi="Tahoma" w:cs="Tahoma"/>
          <w:sz w:val="28"/>
          <w:szCs w:val="28"/>
        </w:rPr>
        <w:t xml:space="preserve"> appellant.  That being the case, I find that this appeal has no merit and I dismiss it accordingly and order the appellant to bear the costs and the same to be taxed in default of agreement.</w:t>
      </w:r>
    </w:p>
    <w:p w:rsidR="002D04B0" w:rsidRDefault="002D04B0" w:rsidP="00256271">
      <w:pPr>
        <w:spacing w:after="0" w:line="360" w:lineRule="auto"/>
        <w:jc w:val="both"/>
        <w:rPr>
          <w:rFonts w:ascii="Tahoma" w:hAnsi="Tahoma" w:cs="Tahoma"/>
          <w:sz w:val="28"/>
          <w:szCs w:val="28"/>
        </w:rPr>
      </w:pPr>
    </w:p>
    <w:p w:rsidR="002D04B0" w:rsidRDefault="002D04B0" w:rsidP="00256271">
      <w:pPr>
        <w:spacing w:after="0" w:line="360" w:lineRule="auto"/>
        <w:jc w:val="both"/>
        <w:rPr>
          <w:rFonts w:ascii="Tahoma" w:hAnsi="Tahoma" w:cs="Tahoma"/>
          <w:sz w:val="28"/>
          <w:szCs w:val="28"/>
        </w:rPr>
      </w:pPr>
      <w:r>
        <w:rPr>
          <w:rFonts w:ascii="Tahoma" w:hAnsi="Tahoma" w:cs="Tahoma"/>
          <w:sz w:val="28"/>
          <w:szCs w:val="28"/>
        </w:rPr>
        <w:t>DATED this……..day of October, 2012 at Lusaka.</w:t>
      </w:r>
    </w:p>
    <w:p w:rsidR="002D04B0" w:rsidRDefault="002D04B0" w:rsidP="00256271">
      <w:pPr>
        <w:spacing w:after="0" w:line="360" w:lineRule="auto"/>
        <w:jc w:val="both"/>
        <w:rPr>
          <w:rFonts w:ascii="Tahoma" w:hAnsi="Tahoma" w:cs="Tahoma"/>
          <w:sz w:val="28"/>
          <w:szCs w:val="28"/>
        </w:rPr>
      </w:pPr>
    </w:p>
    <w:p w:rsidR="002D04B0" w:rsidRDefault="002D04B0" w:rsidP="00256271">
      <w:pPr>
        <w:spacing w:after="0" w:line="360" w:lineRule="auto"/>
        <w:jc w:val="both"/>
        <w:rPr>
          <w:rFonts w:ascii="Tahoma" w:hAnsi="Tahoma" w:cs="Tahoma"/>
          <w:sz w:val="28"/>
          <w:szCs w:val="28"/>
        </w:rPr>
      </w:pPr>
    </w:p>
    <w:p w:rsidR="002D04B0" w:rsidRDefault="002D04B0" w:rsidP="002D04B0">
      <w:pPr>
        <w:spacing w:after="0" w:line="240" w:lineRule="auto"/>
        <w:jc w:val="both"/>
        <w:rPr>
          <w:rFonts w:ascii="Tahoma" w:hAnsi="Tahoma" w:cs="Tahoma"/>
          <w:sz w:val="28"/>
          <w:szCs w:val="28"/>
        </w:rPr>
      </w:pPr>
    </w:p>
    <w:p w:rsidR="002D04B0" w:rsidRDefault="002D04B0" w:rsidP="002D04B0">
      <w:pPr>
        <w:spacing w:after="0" w:line="240" w:lineRule="auto"/>
        <w:jc w:val="center"/>
        <w:rPr>
          <w:rFonts w:ascii="Tahoma" w:hAnsi="Tahoma" w:cs="Tahoma"/>
          <w:sz w:val="28"/>
          <w:szCs w:val="28"/>
        </w:rPr>
      </w:pPr>
      <w:r>
        <w:rPr>
          <w:rFonts w:ascii="Tahoma" w:hAnsi="Tahoma" w:cs="Tahoma"/>
          <w:sz w:val="28"/>
          <w:szCs w:val="28"/>
        </w:rPr>
        <w:t>……………………………………….</w:t>
      </w:r>
    </w:p>
    <w:p w:rsidR="002D04B0" w:rsidRDefault="002D04B0" w:rsidP="002D04B0">
      <w:pPr>
        <w:spacing w:after="0" w:line="240" w:lineRule="auto"/>
        <w:jc w:val="center"/>
        <w:rPr>
          <w:rFonts w:ascii="Tahoma" w:hAnsi="Tahoma" w:cs="Tahoma"/>
          <w:sz w:val="28"/>
          <w:szCs w:val="28"/>
        </w:rPr>
      </w:pPr>
      <w:r>
        <w:rPr>
          <w:rFonts w:ascii="Tahoma" w:hAnsi="Tahoma" w:cs="Tahoma"/>
          <w:sz w:val="28"/>
          <w:szCs w:val="28"/>
        </w:rPr>
        <w:t xml:space="preserve">F. M. </w:t>
      </w:r>
      <w:proofErr w:type="spellStart"/>
      <w:r>
        <w:rPr>
          <w:rFonts w:ascii="Tahoma" w:hAnsi="Tahoma" w:cs="Tahoma"/>
          <w:sz w:val="28"/>
          <w:szCs w:val="28"/>
        </w:rPr>
        <w:t>Lengalenga</w:t>
      </w:r>
      <w:proofErr w:type="spellEnd"/>
    </w:p>
    <w:p w:rsidR="002D04B0" w:rsidRPr="002D04B0" w:rsidRDefault="002D04B0" w:rsidP="002D04B0">
      <w:pPr>
        <w:spacing w:after="0" w:line="240" w:lineRule="auto"/>
        <w:jc w:val="center"/>
        <w:rPr>
          <w:rFonts w:ascii="Tahoma" w:hAnsi="Tahoma" w:cs="Tahoma"/>
          <w:b/>
          <w:sz w:val="28"/>
          <w:szCs w:val="28"/>
          <w:u w:val="single"/>
        </w:rPr>
      </w:pPr>
      <w:r>
        <w:rPr>
          <w:rFonts w:ascii="Tahoma" w:hAnsi="Tahoma" w:cs="Tahoma"/>
          <w:b/>
          <w:sz w:val="28"/>
          <w:szCs w:val="28"/>
          <w:u w:val="single"/>
        </w:rPr>
        <w:t>JUDGE</w:t>
      </w:r>
    </w:p>
    <w:p w:rsidR="0046516A" w:rsidRPr="00310D5F" w:rsidRDefault="0046516A" w:rsidP="00256271">
      <w:pPr>
        <w:spacing w:after="0" w:line="360" w:lineRule="auto"/>
        <w:jc w:val="both"/>
        <w:rPr>
          <w:rFonts w:ascii="Tahoma" w:hAnsi="Tahoma" w:cs="Tahoma"/>
          <w:sz w:val="28"/>
          <w:szCs w:val="28"/>
        </w:rPr>
      </w:pPr>
    </w:p>
    <w:sectPr w:rsidR="0046516A" w:rsidRPr="00310D5F" w:rsidSect="0051231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EDC" w:rsidRDefault="00D96EDC" w:rsidP="00512311">
      <w:pPr>
        <w:spacing w:after="0" w:line="240" w:lineRule="auto"/>
      </w:pPr>
      <w:r>
        <w:separator/>
      </w:r>
    </w:p>
  </w:endnote>
  <w:endnote w:type="continuationSeparator" w:id="1">
    <w:p w:rsidR="00D96EDC" w:rsidRDefault="00D96EDC" w:rsidP="00512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EDC" w:rsidRDefault="00D96EDC" w:rsidP="00512311">
      <w:pPr>
        <w:spacing w:after="0" w:line="240" w:lineRule="auto"/>
      </w:pPr>
      <w:r>
        <w:separator/>
      </w:r>
    </w:p>
  </w:footnote>
  <w:footnote w:type="continuationSeparator" w:id="1">
    <w:p w:rsidR="00D96EDC" w:rsidRDefault="00D96EDC" w:rsidP="005123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2719"/>
      <w:docPartObj>
        <w:docPartGallery w:val="Page Numbers (Top of Page)"/>
        <w:docPartUnique/>
      </w:docPartObj>
    </w:sdtPr>
    <w:sdtContent>
      <w:p w:rsidR="00D20C13" w:rsidRDefault="0049197C">
        <w:pPr>
          <w:pStyle w:val="Header"/>
          <w:jc w:val="center"/>
        </w:pPr>
        <w:fldSimple w:instr=" PAGE   \* MERGEFORMAT ">
          <w:r w:rsidR="00D866D2">
            <w:rPr>
              <w:noProof/>
            </w:rPr>
            <w:t>6</w:t>
          </w:r>
        </w:fldSimple>
      </w:p>
    </w:sdtContent>
  </w:sdt>
  <w:p w:rsidR="00D20C13" w:rsidRDefault="00D20C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F458A"/>
    <w:multiLevelType w:val="hybridMultilevel"/>
    <w:tmpl w:val="D33A1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312A6"/>
    <w:rsid w:val="00110BDA"/>
    <w:rsid w:val="0012334A"/>
    <w:rsid w:val="001559C7"/>
    <w:rsid w:val="00256271"/>
    <w:rsid w:val="002D04B0"/>
    <w:rsid w:val="00310D5F"/>
    <w:rsid w:val="00435F13"/>
    <w:rsid w:val="0046516A"/>
    <w:rsid w:val="0049197C"/>
    <w:rsid w:val="00497DE8"/>
    <w:rsid w:val="00512311"/>
    <w:rsid w:val="005A1622"/>
    <w:rsid w:val="0070071E"/>
    <w:rsid w:val="008574E8"/>
    <w:rsid w:val="00A567F3"/>
    <w:rsid w:val="00A608E6"/>
    <w:rsid w:val="00B702C1"/>
    <w:rsid w:val="00C260CC"/>
    <w:rsid w:val="00CA7F0D"/>
    <w:rsid w:val="00D20C13"/>
    <w:rsid w:val="00D866D2"/>
    <w:rsid w:val="00D96EDC"/>
    <w:rsid w:val="00EE303F"/>
    <w:rsid w:val="00F31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2A6"/>
    <w:pPr>
      <w:ind w:left="720"/>
      <w:contextualSpacing/>
    </w:pPr>
  </w:style>
  <w:style w:type="paragraph" w:styleId="Header">
    <w:name w:val="header"/>
    <w:basedOn w:val="Normal"/>
    <w:link w:val="HeaderChar"/>
    <w:uiPriority w:val="99"/>
    <w:unhideWhenUsed/>
    <w:rsid w:val="00512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311"/>
  </w:style>
  <w:style w:type="paragraph" w:styleId="Footer">
    <w:name w:val="footer"/>
    <w:basedOn w:val="Normal"/>
    <w:link w:val="FooterChar"/>
    <w:uiPriority w:val="99"/>
    <w:semiHidden/>
    <w:unhideWhenUsed/>
    <w:rsid w:val="005123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23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SECRETARY</dc:creator>
  <cp:lastModifiedBy>JUDGE  SECRETARY</cp:lastModifiedBy>
  <cp:revision>2</cp:revision>
  <cp:lastPrinted>2012-10-05T16:51:00Z</cp:lastPrinted>
  <dcterms:created xsi:type="dcterms:W3CDTF">2013-02-25T11:44:00Z</dcterms:created>
  <dcterms:modified xsi:type="dcterms:W3CDTF">2013-02-25T11:44:00Z</dcterms:modified>
</cp:coreProperties>
</file>