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F6" w:rsidRPr="0025281D" w:rsidRDefault="00272A9D" w:rsidP="00DF6924">
      <w:pPr>
        <w:spacing w:line="360" w:lineRule="auto"/>
        <w:jc w:val="both"/>
        <w:rPr>
          <w:rFonts w:ascii="Bookman Old Style" w:hAnsi="Bookman Old Style"/>
          <w:b/>
          <w:sz w:val="24"/>
          <w:szCs w:val="24"/>
        </w:rPr>
      </w:pPr>
      <w:r w:rsidRPr="0025281D">
        <w:rPr>
          <w:rFonts w:ascii="Bookman Old Style" w:hAnsi="Bookman Old Style"/>
          <w:b/>
          <w:sz w:val="24"/>
          <w:szCs w:val="24"/>
        </w:rPr>
        <w:t>IN THE HIGH COURT FOR ZAMBIA</w:t>
      </w:r>
      <w:r w:rsidR="0025281D">
        <w:rPr>
          <w:rFonts w:ascii="Bookman Old Style" w:hAnsi="Bookman Old Style"/>
          <w:b/>
          <w:sz w:val="24"/>
          <w:szCs w:val="24"/>
        </w:rPr>
        <w:tab/>
      </w:r>
      <w:r w:rsidR="0025281D">
        <w:rPr>
          <w:rFonts w:ascii="Bookman Old Style" w:hAnsi="Bookman Old Style"/>
          <w:b/>
          <w:sz w:val="24"/>
          <w:szCs w:val="24"/>
        </w:rPr>
        <w:tab/>
      </w:r>
      <w:r w:rsidR="0025281D">
        <w:rPr>
          <w:rFonts w:ascii="Bookman Old Style" w:hAnsi="Bookman Old Style"/>
          <w:b/>
          <w:sz w:val="24"/>
          <w:szCs w:val="24"/>
        </w:rPr>
        <w:tab/>
      </w:r>
      <w:r w:rsidR="0025281D">
        <w:rPr>
          <w:rFonts w:ascii="Bookman Old Style" w:hAnsi="Bookman Old Style"/>
          <w:b/>
          <w:sz w:val="24"/>
          <w:szCs w:val="24"/>
        </w:rPr>
        <w:tab/>
      </w:r>
      <w:r w:rsidR="00AD62CE" w:rsidRPr="0025281D">
        <w:rPr>
          <w:rFonts w:ascii="Bookman Old Style" w:hAnsi="Bookman Old Style"/>
          <w:b/>
          <w:sz w:val="24"/>
          <w:szCs w:val="24"/>
        </w:rPr>
        <w:t>2011/HP/260</w:t>
      </w:r>
    </w:p>
    <w:p w:rsidR="00AD62CE" w:rsidRPr="0025281D" w:rsidRDefault="00AD62CE" w:rsidP="00DF6924">
      <w:pPr>
        <w:spacing w:line="360" w:lineRule="auto"/>
        <w:jc w:val="both"/>
        <w:rPr>
          <w:rFonts w:ascii="Bookman Old Style" w:hAnsi="Bookman Old Style"/>
          <w:b/>
          <w:sz w:val="24"/>
          <w:szCs w:val="24"/>
        </w:rPr>
      </w:pPr>
      <w:r w:rsidRPr="0025281D">
        <w:rPr>
          <w:rFonts w:ascii="Bookman Old Style" w:hAnsi="Bookman Old Style"/>
          <w:b/>
          <w:sz w:val="24"/>
          <w:szCs w:val="24"/>
        </w:rPr>
        <w:t>AT THE PRINCIPAL REGISTRY</w:t>
      </w:r>
    </w:p>
    <w:p w:rsidR="00AD62CE" w:rsidRPr="0025281D" w:rsidRDefault="00AD62CE" w:rsidP="00DF6924">
      <w:pPr>
        <w:spacing w:line="360" w:lineRule="auto"/>
        <w:jc w:val="both"/>
        <w:rPr>
          <w:rFonts w:ascii="Bookman Old Style" w:hAnsi="Bookman Old Style"/>
          <w:b/>
          <w:sz w:val="24"/>
          <w:szCs w:val="24"/>
        </w:rPr>
      </w:pPr>
      <w:r w:rsidRPr="0025281D">
        <w:rPr>
          <w:rFonts w:ascii="Bookman Old Style" w:hAnsi="Bookman Old Style"/>
          <w:b/>
          <w:sz w:val="24"/>
          <w:szCs w:val="24"/>
        </w:rPr>
        <w:t>AT LUSAKA</w:t>
      </w:r>
    </w:p>
    <w:p w:rsidR="00AD62CE" w:rsidRPr="0025281D" w:rsidRDefault="00AD62CE" w:rsidP="00DF6924">
      <w:pPr>
        <w:spacing w:line="360" w:lineRule="auto"/>
        <w:jc w:val="both"/>
        <w:rPr>
          <w:rFonts w:ascii="Bookman Old Style" w:hAnsi="Bookman Old Style"/>
          <w:b/>
          <w:sz w:val="24"/>
          <w:szCs w:val="24"/>
        </w:rPr>
      </w:pPr>
      <w:r w:rsidRPr="0025281D">
        <w:rPr>
          <w:rFonts w:ascii="Bookman Old Style" w:hAnsi="Bookman Old Style"/>
          <w:b/>
          <w:sz w:val="24"/>
          <w:szCs w:val="24"/>
        </w:rPr>
        <w:t>(Civil Jurisdiction)</w:t>
      </w:r>
    </w:p>
    <w:p w:rsidR="00AD62CE" w:rsidRPr="0025281D" w:rsidRDefault="00AD62CE" w:rsidP="00DF6924">
      <w:pPr>
        <w:spacing w:line="360" w:lineRule="auto"/>
        <w:jc w:val="both"/>
        <w:rPr>
          <w:rFonts w:ascii="Bookman Old Style" w:hAnsi="Bookman Old Style"/>
          <w:b/>
          <w:sz w:val="24"/>
          <w:szCs w:val="24"/>
        </w:rPr>
      </w:pPr>
      <w:r w:rsidRPr="0025281D">
        <w:rPr>
          <w:rFonts w:ascii="Bookman Old Style" w:hAnsi="Bookman Old Style"/>
          <w:b/>
          <w:sz w:val="24"/>
          <w:szCs w:val="24"/>
        </w:rPr>
        <w:t>BETWEEN:</w:t>
      </w:r>
    </w:p>
    <w:p w:rsidR="00AD62CE" w:rsidRPr="0025281D" w:rsidRDefault="00AD62CE" w:rsidP="00DF6924">
      <w:pPr>
        <w:spacing w:line="360" w:lineRule="auto"/>
        <w:jc w:val="both"/>
        <w:rPr>
          <w:rFonts w:ascii="Bookman Old Style" w:hAnsi="Bookman Old Style"/>
          <w:b/>
          <w:sz w:val="24"/>
          <w:szCs w:val="24"/>
        </w:rPr>
      </w:pPr>
      <w:r w:rsidRPr="0025281D">
        <w:rPr>
          <w:rFonts w:ascii="Bookman Old Style" w:hAnsi="Bookman Old Style"/>
          <w:b/>
          <w:sz w:val="24"/>
          <w:szCs w:val="24"/>
        </w:rPr>
        <w:t>HOTELIER LIMITED</w:t>
      </w:r>
      <w:r w:rsidRPr="0025281D">
        <w:rPr>
          <w:rFonts w:ascii="Bookman Old Style" w:hAnsi="Bookman Old Style"/>
          <w:b/>
          <w:sz w:val="24"/>
          <w:szCs w:val="24"/>
        </w:rPr>
        <w:tab/>
      </w:r>
      <w:r w:rsidRPr="0025281D">
        <w:rPr>
          <w:rFonts w:ascii="Bookman Old Style" w:hAnsi="Bookman Old Style"/>
          <w:b/>
          <w:sz w:val="24"/>
          <w:szCs w:val="24"/>
        </w:rPr>
        <w:tab/>
      </w:r>
      <w:r w:rsidRPr="0025281D">
        <w:rPr>
          <w:rFonts w:ascii="Bookman Old Style" w:hAnsi="Bookman Old Style"/>
          <w:b/>
          <w:sz w:val="24"/>
          <w:szCs w:val="24"/>
        </w:rPr>
        <w:tab/>
      </w:r>
      <w:r w:rsidRPr="0025281D">
        <w:rPr>
          <w:rFonts w:ascii="Bookman Old Style" w:hAnsi="Bookman Old Style"/>
          <w:b/>
          <w:sz w:val="24"/>
          <w:szCs w:val="24"/>
        </w:rPr>
        <w:tab/>
      </w:r>
      <w:r w:rsidRPr="0025281D">
        <w:rPr>
          <w:rFonts w:ascii="Bookman Old Style" w:hAnsi="Bookman Old Style"/>
          <w:b/>
          <w:sz w:val="24"/>
          <w:szCs w:val="24"/>
        </w:rPr>
        <w:tab/>
        <w:t>FIRST PLAINTIFF</w:t>
      </w:r>
    </w:p>
    <w:p w:rsidR="00AD62CE" w:rsidRDefault="00AD62CE" w:rsidP="00DF6924">
      <w:pPr>
        <w:spacing w:line="360" w:lineRule="auto"/>
        <w:jc w:val="both"/>
        <w:rPr>
          <w:rFonts w:ascii="Bookman Old Style" w:hAnsi="Bookman Old Style"/>
          <w:b/>
          <w:sz w:val="24"/>
          <w:szCs w:val="24"/>
        </w:rPr>
      </w:pPr>
      <w:r w:rsidRPr="0025281D">
        <w:rPr>
          <w:rFonts w:ascii="Bookman Old Style" w:hAnsi="Bookman Old Style"/>
          <w:b/>
          <w:sz w:val="24"/>
          <w:szCs w:val="24"/>
        </w:rPr>
        <w:t>ODY’</w:t>
      </w:r>
      <w:r w:rsidR="0025281D">
        <w:rPr>
          <w:rFonts w:ascii="Bookman Old Style" w:hAnsi="Bookman Old Style"/>
          <w:b/>
          <w:sz w:val="24"/>
          <w:szCs w:val="24"/>
        </w:rPr>
        <w:t>S WORKS LIMITED</w:t>
      </w:r>
      <w:r w:rsidR="0025281D">
        <w:rPr>
          <w:rFonts w:ascii="Bookman Old Style" w:hAnsi="Bookman Old Style"/>
          <w:b/>
          <w:sz w:val="24"/>
          <w:szCs w:val="24"/>
        </w:rPr>
        <w:tab/>
      </w:r>
      <w:r w:rsidR="0025281D">
        <w:rPr>
          <w:rFonts w:ascii="Bookman Old Style" w:hAnsi="Bookman Old Style"/>
          <w:b/>
          <w:sz w:val="24"/>
          <w:szCs w:val="24"/>
        </w:rPr>
        <w:tab/>
      </w:r>
      <w:r w:rsidR="0025281D">
        <w:rPr>
          <w:rFonts w:ascii="Bookman Old Style" w:hAnsi="Bookman Old Style"/>
          <w:b/>
          <w:sz w:val="24"/>
          <w:szCs w:val="24"/>
        </w:rPr>
        <w:tab/>
      </w:r>
      <w:r w:rsidR="0025281D">
        <w:rPr>
          <w:rFonts w:ascii="Bookman Old Style" w:hAnsi="Bookman Old Style"/>
          <w:b/>
          <w:sz w:val="24"/>
          <w:szCs w:val="24"/>
        </w:rPr>
        <w:tab/>
      </w:r>
      <w:r w:rsidRPr="0025281D">
        <w:rPr>
          <w:rFonts w:ascii="Bookman Old Style" w:hAnsi="Bookman Old Style"/>
          <w:b/>
          <w:sz w:val="24"/>
          <w:szCs w:val="24"/>
        </w:rPr>
        <w:t>SECOND PLAINTIFF</w:t>
      </w:r>
    </w:p>
    <w:p w:rsidR="0025281D" w:rsidRDefault="0025281D" w:rsidP="00DF6924">
      <w:pPr>
        <w:spacing w:line="360" w:lineRule="auto"/>
        <w:jc w:val="both"/>
        <w:rPr>
          <w:rFonts w:ascii="Bookman Old Style" w:hAnsi="Bookman Old Style"/>
          <w:b/>
          <w:sz w:val="24"/>
          <w:szCs w:val="24"/>
        </w:rPr>
      </w:pPr>
      <w:r>
        <w:rPr>
          <w:rFonts w:ascii="Bookman Old Style" w:hAnsi="Bookman Old Style"/>
          <w:b/>
          <w:sz w:val="24"/>
          <w:szCs w:val="24"/>
        </w:rPr>
        <w:t>AND</w:t>
      </w:r>
    </w:p>
    <w:p w:rsidR="0025281D" w:rsidRDefault="0025281D" w:rsidP="00DF6924">
      <w:pPr>
        <w:spacing w:line="360" w:lineRule="auto"/>
        <w:jc w:val="both"/>
        <w:rPr>
          <w:rFonts w:ascii="Bookman Old Style" w:hAnsi="Bookman Old Style"/>
          <w:b/>
          <w:sz w:val="24"/>
          <w:szCs w:val="24"/>
        </w:rPr>
      </w:pPr>
      <w:r>
        <w:rPr>
          <w:rFonts w:ascii="Bookman Old Style" w:hAnsi="Bookman Old Style"/>
          <w:b/>
          <w:sz w:val="24"/>
          <w:szCs w:val="24"/>
        </w:rPr>
        <w:t>FINSBURY INVESTMENTS LIMITED</w:t>
      </w:r>
      <w:r>
        <w:rPr>
          <w:rFonts w:ascii="Bookman Old Style" w:hAnsi="Bookman Old Style"/>
          <w:b/>
          <w:sz w:val="24"/>
          <w:szCs w:val="24"/>
        </w:rPr>
        <w:tab/>
      </w:r>
      <w:r>
        <w:rPr>
          <w:rFonts w:ascii="Bookman Old Style" w:hAnsi="Bookman Old Style"/>
          <w:b/>
          <w:sz w:val="24"/>
          <w:szCs w:val="24"/>
        </w:rPr>
        <w:tab/>
        <w:t>DEFENDANT</w:t>
      </w:r>
    </w:p>
    <w:p w:rsidR="0025281D" w:rsidRPr="0025281D" w:rsidRDefault="0025281D" w:rsidP="00DF6924">
      <w:pPr>
        <w:spacing w:line="360" w:lineRule="auto"/>
        <w:jc w:val="both"/>
        <w:rPr>
          <w:rFonts w:ascii="Bookman Old Style" w:hAnsi="Bookman Old Style"/>
          <w:b/>
          <w:sz w:val="24"/>
          <w:szCs w:val="24"/>
        </w:rPr>
      </w:pPr>
    </w:p>
    <w:p w:rsidR="00AD62CE" w:rsidRPr="0025281D" w:rsidRDefault="0025281D" w:rsidP="00DF6924">
      <w:pPr>
        <w:spacing w:line="360" w:lineRule="auto"/>
        <w:jc w:val="both"/>
        <w:rPr>
          <w:rFonts w:ascii="Bookman Old Style" w:hAnsi="Bookman Old Style"/>
          <w:b/>
          <w:sz w:val="24"/>
          <w:szCs w:val="24"/>
        </w:rPr>
      </w:pPr>
      <w:r w:rsidRPr="0025281D">
        <w:rPr>
          <w:rFonts w:ascii="Bookman Old Style" w:hAnsi="Bookman Old Style"/>
          <w:b/>
          <w:sz w:val="24"/>
          <w:szCs w:val="24"/>
        </w:rPr>
        <w:t>BEFORE HON. MR. JUSTICE</w:t>
      </w:r>
      <w:r w:rsidR="00E82D85">
        <w:rPr>
          <w:rFonts w:ascii="Bookman Old Style" w:hAnsi="Bookman Old Style"/>
          <w:b/>
          <w:sz w:val="24"/>
          <w:szCs w:val="24"/>
        </w:rPr>
        <w:t xml:space="preserve"> N.K. MUTUNA ON </w:t>
      </w:r>
      <w:r w:rsidR="00160FEF">
        <w:rPr>
          <w:rFonts w:ascii="Bookman Old Style" w:hAnsi="Bookman Old Style"/>
          <w:b/>
          <w:sz w:val="24"/>
          <w:szCs w:val="24"/>
        </w:rPr>
        <w:t>25</w:t>
      </w:r>
      <w:r w:rsidR="00160FEF" w:rsidRPr="00160FEF">
        <w:rPr>
          <w:rFonts w:ascii="Bookman Old Style" w:hAnsi="Bookman Old Style"/>
          <w:b/>
          <w:sz w:val="24"/>
          <w:szCs w:val="24"/>
          <w:vertAlign w:val="superscript"/>
        </w:rPr>
        <w:t>TH</w:t>
      </w:r>
      <w:r w:rsidR="00160FEF">
        <w:rPr>
          <w:rFonts w:ascii="Bookman Old Style" w:hAnsi="Bookman Old Style"/>
          <w:b/>
          <w:sz w:val="24"/>
          <w:szCs w:val="24"/>
        </w:rPr>
        <w:t xml:space="preserve">  </w:t>
      </w:r>
      <w:r w:rsidR="00160FEF" w:rsidRPr="0025281D">
        <w:rPr>
          <w:rFonts w:ascii="Bookman Old Style" w:hAnsi="Bookman Old Style"/>
          <w:b/>
          <w:sz w:val="24"/>
          <w:szCs w:val="24"/>
        </w:rPr>
        <w:t>DAY</w:t>
      </w:r>
      <w:r w:rsidRPr="0025281D">
        <w:rPr>
          <w:rFonts w:ascii="Bookman Old Style" w:hAnsi="Bookman Old Style"/>
          <w:b/>
          <w:sz w:val="24"/>
          <w:szCs w:val="24"/>
        </w:rPr>
        <w:t xml:space="preserve"> OF  OCTOBER, 2012</w:t>
      </w:r>
    </w:p>
    <w:p w:rsidR="00272A9D" w:rsidRDefault="00A84071" w:rsidP="00DF6924">
      <w:pPr>
        <w:spacing w:line="360" w:lineRule="auto"/>
        <w:ind w:left="2880" w:hanging="2880"/>
        <w:jc w:val="both"/>
        <w:rPr>
          <w:rFonts w:ascii="Bookman Old Style" w:hAnsi="Bookman Old Style"/>
          <w:sz w:val="24"/>
          <w:szCs w:val="24"/>
        </w:rPr>
      </w:pPr>
      <w:r>
        <w:rPr>
          <w:rFonts w:ascii="Bookman Old Style" w:hAnsi="Bookman Old Style"/>
          <w:sz w:val="24"/>
          <w:szCs w:val="24"/>
        </w:rPr>
        <w:t>For the Plaintiff:</w:t>
      </w:r>
      <w:r>
        <w:rPr>
          <w:rFonts w:ascii="Bookman Old Style" w:hAnsi="Bookman Old Style"/>
          <w:sz w:val="24"/>
          <w:szCs w:val="24"/>
        </w:rPr>
        <w:tab/>
      </w:r>
      <w:r w:rsidR="00272A9D" w:rsidRPr="00272A9D">
        <w:rPr>
          <w:rFonts w:ascii="Bookman Old Style" w:hAnsi="Bookman Old Style"/>
          <w:sz w:val="24"/>
          <w:szCs w:val="24"/>
        </w:rPr>
        <w:t>Mr. S. Sikota SC. of Central Chambers and Mr. M. Mutemwa of Mutemwa Chambers</w:t>
      </w:r>
    </w:p>
    <w:p w:rsidR="00272A9D" w:rsidRDefault="00E82D85" w:rsidP="00DF6924">
      <w:pPr>
        <w:spacing w:line="360" w:lineRule="auto"/>
        <w:ind w:left="2880" w:hanging="2880"/>
        <w:jc w:val="both"/>
        <w:rPr>
          <w:rFonts w:ascii="Bookman Old Style" w:hAnsi="Bookman Old Style"/>
          <w:sz w:val="24"/>
          <w:szCs w:val="24"/>
        </w:rPr>
      </w:pPr>
      <w:r>
        <w:rPr>
          <w:rFonts w:ascii="Bookman Old Style" w:hAnsi="Bookman Old Style"/>
          <w:sz w:val="24"/>
          <w:szCs w:val="24"/>
        </w:rPr>
        <w:t>For the Defendant:</w:t>
      </w:r>
      <w:r>
        <w:rPr>
          <w:rFonts w:ascii="Bookman Old Style" w:hAnsi="Bookman Old Style"/>
          <w:sz w:val="24"/>
          <w:szCs w:val="24"/>
        </w:rPr>
        <w:tab/>
        <w:t>Mr. J</w:t>
      </w:r>
      <w:r w:rsidR="00272A9D">
        <w:rPr>
          <w:rFonts w:ascii="Bookman Old Style" w:hAnsi="Bookman Old Style"/>
          <w:sz w:val="24"/>
          <w:szCs w:val="24"/>
        </w:rPr>
        <w:t>.P. Sangwa and Ms. N. Kantumoya of Messrs Simeza Sangwa and Associates</w:t>
      </w:r>
    </w:p>
    <w:p w:rsidR="00272A9D" w:rsidRPr="00272A9D" w:rsidRDefault="00272A9D" w:rsidP="00DF6924">
      <w:pPr>
        <w:pBdr>
          <w:top w:val="single" w:sz="12" w:space="1" w:color="auto"/>
          <w:bottom w:val="single" w:sz="12" w:space="1" w:color="auto"/>
        </w:pBdr>
        <w:spacing w:line="360" w:lineRule="auto"/>
        <w:ind w:left="2880" w:hanging="2880"/>
        <w:jc w:val="center"/>
        <w:rPr>
          <w:rFonts w:ascii="Bookman Old Style" w:hAnsi="Bookman Old Style"/>
          <w:b/>
          <w:sz w:val="28"/>
          <w:szCs w:val="28"/>
        </w:rPr>
      </w:pPr>
      <w:r w:rsidRPr="00272A9D">
        <w:rPr>
          <w:rFonts w:ascii="Bookman Old Style" w:hAnsi="Bookman Old Style"/>
          <w:b/>
          <w:sz w:val="28"/>
          <w:szCs w:val="28"/>
        </w:rPr>
        <w:t>R</w:t>
      </w:r>
      <w:r>
        <w:rPr>
          <w:rFonts w:ascii="Bookman Old Style" w:hAnsi="Bookman Old Style"/>
          <w:b/>
          <w:sz w:val="28"/>
          <w:szCs w:val="28"/>
        </w:rPr>
        <w:t xml:space="preserve"> </w:t>
      </w:r>
      <w:r w:rsidRPr="00272A9D">
        <w:rPr>
          <w:rFonts w:ascii="Bookman Old Style" w:hAnsi="Bookman Old Style"/>
          <w:b/>
          <w:sz w:val="28"/>
          <w:szCs w:val="28"/>
        </w:rPr>
        <w:t>U</w:t>
      </w:r>
      <w:r>
        <w:rPr>
          <w:rFonts w:ascii="Bookman Old Style" w:hAnsi="Bookman Old Style"/>
          <w:b/>
          <w:sz w:val="28"/>
          <w:szCs w:val="28"/>
        </w:rPr>
        <w:t xml:space="preserve"> </w:t>
      </w:r>
      <w:r w:rsidRPr="00272A9D">
        <w:rPr>
          <w:rFonts w:ascii="Bookman Old Style" w:hAnsi="Bookman Old Style"/>
          <w:b/>
          <w:sz w:val="28"/>
          <w:szCs w:val="28"/>
        </w:rPr>
        <w:t>L</w:t>
      </w:r>
      <w:r>
        <w:rPr>
          <w:rFonts w:ascii="Bookman Old Style" w:hAnsi="Bookman Old Style"/>
          <w:b/>
          <w:sz w:val="28"/>
          <w:szCs w:val="28"/>
        </w:rPr>
        <w:t xml:space="preserve"> </w:t>
      </w:r>
      <w:r w:rsidRPr="00272A9D">
        <w:rPr>
          <w:rFonts w:ascii="Bookman Old Style" w:hAnsi="Bookman Old Style"/>
          <w:b/>
          <w:sz w:val="28"/>
          <w:szCs w:val="28"/>
        </w:rPr>
        <w:t>I</w:t>
      </w:r>
      <w:r>
        <w:rPr>
          <w:rFonts w:ascii="Bookman Old Style" w:hAnsi="Bookman Old Style"/>
          <w:b/>
          <w:sz w:val="28"/>
          <w:szCs w:val="28"/>
        </w:rPr>
        <w:t xml:space="preserve"> </w:t>
      </w:r>
      <w:r w:rsidRPr="00272A9D">
        <w:rPr>
          <w:rFonts w:ascii="Bookman Old Style" w:hAnsi="Bookman Old Style"/>
          <w:b/>
          <w:sz w:val="28"/>
          <w:szCs w:val="28"/>
        </w:rPr>
        <w:t>N</w:t>
      </w:r>
      <w:r>
        <w:rPr>
          <w:rFonts w:ascii="Bookman Old Style" w:hAnsi="Bookman Old Style"/>
          <w:b/>
          <w:sz w:val="28"/>
          <w:szCs w:val="28"/>
        </w:rPr>
        <w:t xml:space="preserve"> </w:t>
      </w:r>
      <w:r w:rsidRPr="00272A9D">
        <w:rPr>
          <w:rFonts w:ascii="Bookman Old Style" w:hAnsi="Bookman Old Style"/>
          <w:b/>
          <w:sz w:val="28"/>
          <w:szCs w:val="28"/>
        </w:rPr>
        <w:t>G</w:t>
      </w:r>
    </w:p>
    <w:p w:rsidR="00272A9D" w:rsidRDefault="00272A9D" w:rsidP="00DF6924">
      <w:pPr>
        <w:spacing w:line="360" w:lineRule="auto"/>
        <w:ind w:left="2880" w:hanging="2880"/>
        <w:jc w:val="both"/>
        <w:rPr>
          <w:rFonts w:ascii="Bookman Old Style" w:hAnsi="Bookman Old Style"/>
          <w:sz w:val="24"/>
          <w:szCs w:val="24"/>
        </w:rPr>
      </w:pPr>
      <w:r>
        <w:rPr>
          <w:rFonts w:ascii="Bookman Old Style" w:hAnsi="Bookman Old Style"/>
          <w:sz w:val="24"/>
          <w:szCs w:val="24"/>
        </w:rPr>
        <w:t>Cases referred to:</w:t>
      </w:r>
    </w:p>
    <w:p w:rsidR="00272A9D" w:rsidRPr="00231591" w:rsidRDefault="00272A9D" w:rsidP="00DF6924">
      <w:pPr>
        <w:pStyle w:val="ListParagraph"/>
        <w:numPr>
          <w:ilvl w:val="0"/>
          <w:numId w:val="1"/>
        </w:numPr>
        <w:spacing w:line="360" w:lineRule="auto"/>
        <w:jc w:val="both"/>
        <w:rPr>
          <w:rFonts w:ascii="Bookman Old Style" w:hAnsi="Bookman Old Style"/>
          <w:b/>
          <w:i/>
          <w:sz w:val="24"/>
          <w:szCs w:val="24"/>
        </w:rPr>
      </w:pPr>
      <w:r w:rsidRPr="00231591">
        <w:rPr>
          <w:rFonts w:ascii="Bookman Old Style" w:hAnsi="Bookman Old Style"/>
          <w:b/>
          <w:i/>
          <w:sz w:val="24"/>
          <w:szCs w:val="24"/>
        </w:rPr>
        <w:t>M</w:t>
      </w:r>
      <w:r w:rsidR="00CA2F06" w:rsidRPr="00231591">
        <w:rPr>
          <w:rFonts w:ascii="Bookman Old Style" w:hAnsi="Bookman Old Style"/>
          <w:b/>
          <w:i/>
          <w:sz w:val="24"/>
          <w:szCs w:val="24"/>
        </w:rPr>
        <w:t>w</w:t>
      </w:r>
      <w:r w:rsidRPr="00231591">
        <w:rPr>
          <w:rFonts w:ascii="Bookman Old Style" w:hAnsi="Bookman Old Style"/>
          <w:b/>
          <w:i/>
          <w:sz w:val="24"/>
          <w:szCs w:val="24"/>
        </w:rPr>
        <w:t>amba and Mbuzi-Vs-Attorney General and Another(1993) 3 LRC 166</w:t>
      </w:r>
    </w:p>
    <w:p w:rsidR="00272A9D" w:rsidRPr="00231591" w:rsidRDefault="00272A9D" w:rsidP="00DF6924">
      <w:pPr>
        <w:pStyle w:val="ListParagraph"/>
        <w:numPr>
          <w:ilvl w:val="0"/>
          <w:numId w:val="1"/>
        </w:numPr>
        <w:spacing w:line="360" w:lineRule="auto"/>
        <w:jc w:val="both"/>
        <w:rPr>
          <w:rFonts w:ascii="Bookman Old Style" w:hAnsi="Bookman Old Style"/>
          <w:b/>
          <w:i/>
          <w:sz w:val="24"/>
          <w:szCs w:val="24"/>
        </w:rPr>
      </w:pPr>
      <w:r w:rsidRPr="00231591">
        <w:rPr>
          <w:rFonts w:ascii="Bookman Old Style" w:hAnsi="Bookman Old Style"/>
          <w:b/>
          <w:i/>
          <w:sz w:val="24"/>
          <w:szCs w:val="24"/>
        </w:rPr>
        <w:t>Zinka –Vs-Attorney General (1993) 3 LRC1</w:t>
      </w:r>
    </w:p>
    <w:p w:rsidR="00272A9D" w:rsidRDefault="00272A9D" w:rsidP="00DF6924">
      <w:pPr>
        <w:pStyle w:val="ListParagraph"/>
        <w:numPr>
          <w:ilvl w:val="0"/>
          <w:numId w:val="1"/>
        </w:numPr>
        <w:spacing w:line="360" w:lineRule="auto"/>
        <w:jc w:val="both"/>
        <w:rPr>
          <w:rFonts w:ascii="Bookman Old Style" w:hAnsi="Bookman Old Style"/>
          <w:b/>
          <w:i/>
          <w:sz w:val="24"/>
          <w:szCs w:val="24"/>
        </w:rPr>
      </w:pPr>
      <w:r w:rsidRPr="00231591">
        <w:rPr>
          <w:rFonts w:ascii="Bookman Old Style" w:hAnsi="Bookman Old Style"/>
          <w:b/>
          <w:i/>
          <w:sz w:val="24"/>
          <w:szCs w:val="24"/>
        </w:rPr>
        <w:t>Kumbi-Vs-Zulu (2009) ZR page 183</w:t>
      </w:r>
    </w:p>
    <w:p w:rsidR="00160FEF" w:rsidRPr="00231591" w:rsidRDefault="00160FEF" w:rsidP="00DF6924">
      <w:pPr>
        <w:pStyle w:val="ListParagraph"/>
        <w:numPr>
          <w:ilvl w:val="0"/>
          <w:numId w:val="1"/>
        </w:numPr>
        <w:spacing w:line="360" w:lineRule="auto"/>
        <w:jc w:val="both"/>
        <w:rPr>
          <w:rFonts w:ascii="Bookman Old Style" w:hAnsi="Bookman Old Style"/>
          <w:b/>
          <w:i/>
          <w:sz w:val="24"/>
          <w:szCs w:val="24"/>
        </w:rPr>
      </w:pPr>
      <w:r>
        <w:rPr>
          <w:rFonts w:ascii="Bookman Old Style" w:hAnsi="Bookman Old Style"/>
          <w:b/>
          <w:i/>
          <w:sz w:val="24"/>
          <w:szCs w:val="24"/>
        </w:rPr>
        <w:lastRenderedPageBreak/>
        <w:t>Simbeye Enterprises Limited and Another-Vs-Yousuf (2000) ZR page 159</w:t>
      </w:r>
    </w:p>
    <w:p w:rsidR="00272A9D" w:rsidRPr="00E82D85" w:rsidRDefault="00E82D85" w:rsidP="00DF6924">
      <w:pPr>
        <w:pStyle w:val="ListParagraph"/>
        <w:numPr>
          <w:ilvl w:val="0"/>
          <w:numId w:val="1"/>
        </w:numPr>
        <w:spacing w:line="360" w:lineRule="auto"/>
        <w:jc w:val="both"/>
        <w:rPr>
          <w:rFonts w:ascii="Bookman Old Style" w:hAnsi="Bookman Old Style"/>
          <w:b/>
          <w:i/>
          <w:sz w:val="24"/>
          <w:szCs w:val="24"/>
        </w:rPr>
      </w:pPr>
      <w:r>
        <w:rPr>
          <w:rFonts w:ascii="Bookman Old Style" w:hAnsi="Bookman Old Style"/>
          <w:b/>
          <w:i/>
          <w:sz w:val="24"/>
          <w:szCs w:val="24"/>
        </w:rPr>
        <w:t>Sinkamba-Vs-Doyle (</w:t>
      </w:r>
      <w:r w:rsidR="00272A9D" w:rsidRPr="00231591">
        <w:rPr>
          <w:rFonts w:ascii="Bookman Old Style" w:hAnsi="Bookman Old Style"/>
          <w:b/>
          <w:i/>
          <w:sz w:val="24"/>
          <w:szCs w:val="24"/>
        </w:rPr>
        <w:t>1974) ZR pag</w:t>
      </w:r>
      <w:r>
        <w:rPr>
          <w:rFonts w:ascii="Bookman Old Style" w:hAnsi="Bookman Old Style"/>
          <w:b/>
          <w:i/>
          <w:sz w:val="24"/>
          <w:szCs w:val="24"/>
        </w:rPr>
        <w:t>e</w:t>
      </w:r>
      <w:r w:rsidR="00A26B97">
        <w:rPr>
          <w:rFonts w:ascii="Bookman Old Style" w:hAnsi="Bookman Old Style"/>
          <w:b/>
          <w:i/>
          <w:sz w:val="24"/>
          <w:szCs w:val="24"/>
        </w:rPr>
        <w:t xml:space="preserve"> 1</w:t>
      </w:r>
    </w:p>
    <w:p w:rsidR="00272A9D" w:rsidRDefault="00272A9D" w:rsidP="00DF6924">
      <w:pPr>
        <w:spacing w:line="360" w:lineRule="auto"/>
        <w:jc w:val="both"/>
        <w:rPr>
          <w:rFonts w:ascii="Bookman Old Style" w:hAnsi="Bookman Old Style"/>
          <w:sz w:val="24"/>
          <w:szCs w:val="24"/>
        </w:rPr>
      </w:pPr>
      <w:r>
        <w:rPr>
          <w:rFonts w:ascii="Bookman Old Style" w:hAnsi="Bookman Old Style"/>
          <w:sz w:val="24"/>
          <w:szCs w:val="24"/>
        </w:rPr>
        <w:t>Other authorities referred to:</w:t>
      </w:r>
    </w:p>
    <w:p w:rsidR="00272A9D" w:rsidRPr="00231591" w:rsidRDefault="00272A9D" w:rsidP="00DF6924">
      <w:pPr>
        <w:pStyle w:val="ListParagraph"/>
        <w:numPr>
          <w:ilvl w:val="0"/>
          <w:numId w:val="2"/>
        </w:numPr>
        <w:spacing w:line="360" w:lineRule="auto"/>
        <w:jc w:val="both"/>
        <w:rPr>
          <w:rFonts w:ascii="Bookman Old Style" w:hAnsi="Bookman Old Style"/>
          <w:b/>
          <w:i/>
          <w:sz w:val="24"/>
          <w:szCs w:val="24"/>
        </w:rPr>
      </w:pPr>
      <w:r w:rsidRPr="00231591">
        <w:rPr>
          <w:rFonts w:ascii="Bookman Old Style" w:hAnsi="Bookman Old Style"/>
          <w:b/>
          <w:i/>
          <w:sz w:val="24"/>
          <w:szCs w:val="24"/>
        </w:rPr>
        <w:t>High Court Act</w:t>
      </w:r>
      <w:r w:rsidR="00160FEF">
        <w:rPr>
          <w:rFonts w:ascii="Bookman Old Style" w:hAnsi="Bookman Old Style"/>
          <w:b/>
          <w:i/>
          <w:sz w:val="24"/>
          <w:szCs w:val="24"/>
        </w:rPr>
        <w:t>,</w:t>
      </w:r>
      <w:r w:rsidRPr="00231591">
        <w:rPr>
          <w:rFonts w:ascii="Bookman Old Style" w:hAnsi="Bookman Old Style"/>
          <w:b/>
          <w:i/>
          <w:sz w:val="24"/>
          <w:szCs w:val="24"/>
        </w:rPr>
        <w:t xml:space="preserve"> Cap 27</w:t>
      </w:r>
    </w:p>
    <w:p w:rsidR="00272A9D" w:rsidRPr="00231591" w:rsidRDefault="00272A9D" w:rsidP="00DF6924">
      <w:pPr>
        <w:pStyle w:val="ListParagraph"/>
        <w:numPr>
          <w:ilvl w:val="0"/>
          <w:numId w:val="2"/>
        </w:numPr>
        <w:spacing w:line="360" w:lineRule="auto"/>
        <w:jc w:val="both"/>
        <w:rPr>
          <w:rFonts w:ascii="Bookman Old Style" w:hAnsi="Bookman Old Style"/>
          <w:b/>
          <w:i/>
          <w:sz w:val="24"/>
          <w:szCs w:val="24"/>
        </w:rPr>
      </w:pPr>
      <w:r w:rsidRPr="00231591">
        <w:rPr>
          <w:rFonts w:ascii="Bookman Old Style" w:hAnsi="Bookman Old Style"/>
          <w:b/>
          <w:i/>
          <w:sz w:val="24"/>
          <w:szCs w:val="24"/>
        </w:rPr>
        <w:t>Supreme Court Practice, 1999, Vol. 1</w:t>
      </w:r>
    </w:p>
    <w:p w:rsidR="00272A9D" w:rsidRPr="00231591" w:rsidRDefault="00272A9D" w:rsidP="00DF6924">
      <w:pPr>
        <w:pStyle w:val="ListParagraph"/>
        <w:numPr>
          <w:ilvl w:val="0"/>
          <w:numId w:val="2"/>
        </w:numPr>
        <w:spacing w:line="360" w:lineRule="auto"/>
        <w:jc w:val="both"/>
        <w:rPr>
          <w:rFonts w:ascii="Bookman Old Style" w:hAnsi="Bookman Old Style"/>
          <w:b/>
          <w:i/>
          <w:sz w:val="24"/>
          <w:szCs w:val="24"/>
        </w:rPr>
      </w:pPr>
      <w:r w:rsidRPr="00231591">
        <w:rPr>
          <w:rFonts w:ascii="Bookman Old Style" w:hAnsi="Bookman Old Style"/>
          <w:b/>
          <w:i/>
          <w:sz w:val="24"/>
          <w:szCs w:val="24"/>
        </w:rPr>
        <w:t>English Law (Extent of Applicatio</w:t>
      </w:r>
      <w:r w:rsidR="00573A64" w:rsidRPr="00231591">
        <w:rPr>
          <w:rFonts w:ascii="Bookman Old Style" w:hAnsi="Bookman Old Style"/>
          <w:b/>
          <w:i/>
          <w:sz w:val="24"/>
          <w:szCs w:val="24"/>
        </w:rPr>
        <w:t xml:space="preserve">n) </w:t>
      </w:r>
      <w:r w:rsidRPr="00231591">
        <w:rPr>
          <w:rFonts w:ascii="Bookman Old Style" w:hAnsi="Bookman Old Style"/>
          <w:b/>
          <w:i/>
          <w:sz w:val="24"/>
          <w:szCs w:val="24"/>
        </w:rPr>
        <w:t xml:space="preserve"> Act</w:t>
      </w:r>
      <w:r w:rsidR="00160FEF">
        <w:rPr>
          <w:rFonts w:ascii="Bookman Old Style" w:hAnsi="Bookman Old Style"/>
          <w:b/>
          <w:i/>
          <w:sz w:val="24"/>
          <w:szCs w:val="24"/>
        </w:rPr>
        <w:t>,</w:t>
      </w:r>
      <w:r w:rsidRPr="00231591">
        <w:rPr>
          <w:rFonts w:ascii="Bookman Old Style" w:hAnsi="Bookman Old Style"/>
          <w:b/>
          <w:i/>
          <w:sz w:val="24"/>
          <w:szCs w:val="24"/>
        </w:rPr>
        <w:t xml:space="preserve"> Cap 11</w:t>
      </w:r>
    </w:p>
    <w:p w:rsidR="00272A9D" w:rsidRDefault="00573A64" w:rsidP="00DF6924">
      <w:pPr>
        <w:pStyle w:val="ListParagraph"/>
        <w:numPr>
          <w:ilvl w:val="0"/>
          <w:numId w:val="2"/>
        </w:numPr>
        <w:spacing w:line="360" w:lineRule="auto"/>
        <w:jc w:val="both"/>
        <w:rPr>
          <w:rFonts w:ascii="Bookman Old Style" w:hAnsi="Bookman Old Style"/>
          <w:b/>
          <w:i/>
          <w:sz w:val="24"/>
          <w:szCs w:val="24"/>
        </w:rPr>
      </w:pPr>
      <w:r w:rsidRPr="00231591">
        <w:rPr>
          <w:rFonts w:ascii="Bookman Old Style" w:hAnsi="Bookman Old Style"/>
          <w:b/>
          <w:i/>
          <w:sz w:val="24"/>
          <w:szCs w:val="24"/>
        </w:rPr>
        <w:t>English</w:t>
      </w:r>
      <w:r w:rsidR="00272A9D" w:rsidRPr="00231591">
        <w:rPr>
          <w:rFonts w:ascii="Bookman Old Style" w:hAnsi="Bookman Old Style"/>
          <w:b/>
          <w:i/>
          <w:sz w:val="24"/>
          <w:szCs w:val="24"/>
        </w:rPr>
        <w:t xml:space="preserve"> Law (Extent of Application</w:t>
      </w:r>
      <w:r w:rsidRPr="00231591">
        <w:rPr>
          <w:rFonts w:ascii="Bookman Old Style" w:hAnsi="Bookman Old Style"/>
          <w:b/>
          <w:i/>
          <w:sz w:val="24"/>
          <w:szCs w:val="24"/>
        </w:rPr>
        <w:t>) (Amendment) Act</w:t>
      </w:r>
      <w:r w:rsidR="00160FEF">
        <w:rPr>
          <w:rFonts w:ascii="Bookman Old Style" w:hAnsi="Bookman Old Style"/>
          <w:b/>
          <w:i/>
          <w:sz w:val="24"/>
          <w:szCs w:val="24"/>
        </w:rPr>
        <w:t>,</w:t>
      </w:r>
      <w:r w:rsidRPr="00231591">
        <w:rPr>
          <w:rFonts w:ascii="Bookman Old Style" w:hAnsi="Bookman Old Style"/>
          <w:b/>
          <w:i/>
          <w:sz w:val="24"/>
          <w:szCs w:val="24"/>
        </w:rPr>
        <w:t xml:space="preserve"> No.14 of 2002</w:t>
      </w:r>
    </w:p>
    <w:p w:rsidR="00E82D85" w:rsidRDefault="00E82D85" w:rsidP="00DF6924">
      <w:pPr>
        <w:pStyle w:val="ListParagraph"/>
        <w:numPr>
          <w:ilvl w:val="0"/>
          <w:numId w:val="2"/>
        </w:numPr>
        <w:spacing w:line="360" w:lineRule="auto"/>
        <w:jc w:val="both"/>
        <w:rPr>
          <w:rFonts w:ascii="Bookman Old Style" w:hAnsi="Bookman Old Style"/>
          <w:b/>
          <w:i/>
          <w:sz w:val="24"/>
          <w:szCs w:val="24"/>
        </w:rPr>
      </w:pPr>
      <w:r>
        <w:rPr>
          <w:rFonts w:ascii="Bookman Old Style" w:hAnsi="Bookman Old Style"/>
          <w:b/>
          <w:i/>
          <w:sz w:val="24"/>
          <w:szCs w:val="24"/>
        </w:rPr>
        <w:t xml:space="preserve">English Law (Extent </w:t>
      </w:r>
      <w:r w:rsidR="00160FEF">
        <w:rPr>
          <w:rFonts w:ascii="Bookman Old Style" w:hAnsi="Bookman Old Style"/>
          <w:b/>
          <w:i/>
          <w:sz w:val="24"/>
          <w:szCs w:val="24"/>
        </w:rPr>
        <w:t xml:space="preserve">of Application) (Amendment) Act, </w:t>
      </w:r>
      <w:r>
        <w:rPr>
          <w:rFonts w:ascii="Bookman Old Style" w:hAnsi="Bookman Old Style"/>
          <w:b/>
          <w:i/>
          <w:sz w:val="24"/>
          <w:szCs w:val="24"/>
        </w:rPr>
        <w:t>No.6 of 2011</w:t>
      </w:r>
    </w:p>
    <w:p w:rsidR="00E82D85" w:rsidRPr="00231591" w:rsidRDefault="00E82D85" w:rsidP="00DF6924">
      <w:pPr>
        <w:pStyle w:val="ListParagraph"/>
        <w:numPr>
          <w:ilvl w:val="0"/>
          <w:numId w:val="2"/>
        </w:numPr>
        <w:spacing w:line="360" w:lineRule="auto"/>
        <w:jc w:val="both"/>
        <w:rPr>
          <w:rFonts w:ascii="Bookman Old Style" w:hAnsi="Bookman Old Style"/>
          <w:b/>
          <w:i/>
          <w:sz w:val="24"/>
          <w:szCs w:val="24"/>
        </w:rPr>
      </w:pPr>
      <w:r>
        <w:rPr>
          <w:rFonts w:ascii="Bookman Old Style" w:hAnsi="Bookman Old Style"/>
          <w:b/>
          <w:i/>
          <w:sz w:val="24"/>
          <w:szCs w:val="24"/>
        </w:rPr>
        <w:t>High Court (Amendment ) Act</w:t>
      </w:r>
      <w:r w:rsidR="00160FEF">
        <w:rPr>
          <w:rFonts w:ascii="Bookman Old Style" w:hAnsi="Bookman Old Style"/>
          <w:b/>
          <w:i/>
          <w:sz w:val="24"/>
          <w:szCs w:val="24"/>
        </w:rPr>
        <w:t>,</w:t>
      </w:r>
      <w:r>
        <w:rPr>
          <w:rFonts w:ascii="Bookman Old Style" w:hAnsi="Bookman Old Style"/>
          <w:b/>
          <w:i/>
          <w:sz w:val="24"/>
          <w:szCs w:val="24"/>
        </w:rPr>
        <w:t xml:space="preserve"> No.7 of 2011</w:t>
      </w:r>
    </w:p>
    <w:p w:rsidR="00573A64" w:rsidRPr="00231591" w:rsidRDefault="00573A64" w:rsidP="00DF6924">
      <w:pPr>
        <w:pStyle w:val="ListParagraph"/>
        <w:numPr>
          <w:ilvl w:val="0"/>
          <w:numId w:val="2"/>
        </w:numPr>
        <w:spacing w:line="360" w:lineRule="auto"/>
        <w:jc w:val="both"/>
        <w:rPr>
          <w:rFonts w:ascii="Bookman Old Style" w:hAnsi="Bookman Old Style"/>
          <w:b/>
          <w:i/>
          <w:sz w:val="24"/>
          <w:szCs w:val="24"/>
        </w:rPr>
      </w:pPr>
      <w:r w:rsidRPr="00231591">
        <w:rPr>
          <w:rFonts w:ascii="Bookman Old Style" w:hAnsi="Bookman Old Style"/>
          <w:b/>
          <w:i/>
          <w:sz w:val="24"/>
          <w:szCs w:val="24"/>
        </w:rPr>
        <w:t>Statutory Interpretation by Francis Bennion</w:t>
      </w:r>
    </w:p>
    <w:p w:rsidR="00573A64" w:rsidRDefault="00573A64" w:rsidP="00DF6924">
      <w:pPr>
        <w:spacing w:line="360" w:lineRule="auto"/>
        <w:jc w:val="both"/>
        <w:rPr>
          <w:rFonts w:ascii="Bookman Old Style" w:hAnsi="Bookman Old Style"/>
          <w:sz w:val="24"/>
          <w:szCs w:val="24"/>
        </w:rPr>
      </w:pPr>
      <w:r>
        <w:rPr>
          <w:rFonts w:ascii="Bookman Old Style" w:hAnsi="Bookman Old Style"/>
          <w:sz w:val="24"/>
          <w:szCs w:val="24"/>
        </w:rPr>
        <w:t xml:space="preserve">This </w:t>
      </w:r>
      <w:r w:rsidR="00E82D85">
        <w:rPr>
          <w:rFonts w:ascii="Bookman Old Style" w:hAnsi="Bookman Old Style"/>
          <w:sz w:val="24"/>
          <w:szCs w:val="24"/>
        </w:rPr>
        <w:t>is the Defendant</w:t>
      </w:r>
      <w:r w:rsidR="00160FEF">
        <w:rPr>
          <w:rFonts w:ascii="Bookman Old Style" w:hAnsi="Bookman Old Style"/>
          <w:sz w:val="24"/>
          <w:szCs w:val="24"/>
        </w:rPr>
        <w:t>’</w:t>
      </w:r>
      <w:r w:rsidR="00E82D85">
        <w:rPr>
          <w:rFonts w:ascii="Bookman Old Style" w:hAnsi="Bookman Old Style"/>
          <w:sz w:val="24"/>
          <w:szCs w:val="24"/>
        </w:rPr>
        <w:t>s application for</w:t>
      </w:r>
      <w:r>
        <w:rPr>
          <w:rFonts w:ascii="Bookman Old Style" w:hAnsi="Bookman Old Style"/>
          <w:sz w:val="24"/>
          <w:szCs w:val="24"/>
        </w:rPr>
        <w:t xml:space="preserve"> joinder of a party.  It seek to have the following </w:t>
      </w:r>
      <w:r w:rsidR="00E82D85">
        <w:rPr>
          <w:rFonts w:ascii="Bookman Old Style" w:hAnsi="Bookman Old Style"/>
          <w:sz w:val="24"/>
          <w:szCs w:val="24"/>
        </w:rPr>
        <w:t>persons namely, Elenor Mandenakis, Katerina Mandenak</w:t>
      </w:r>
      <w:r>
        <w:rPr>
          <w:rFonts w:ascii="Bookman Old Style" w:hAnsi="Bookman Old Style"/>
          <w:sz w:val="24"/>
          <w:szCs w:val="24"/>
        </w:rPr>
        <w:t>i</w:t>
      </w:r>
      <w:r w:rsidR="00E82D85">
        <w:rPr>
          <w:rFonts w:ascii="Bookman Old Style" w:hAnsi="Bookman Old Style"/>
          <w:sz w:val="24"/>
          <w:szCs w:val="24"/>
        </w:rPr>
        <w:t>s, Odysseas Mandenakis and Odysseas Leonnis Mandenak</w:t>
      </w:r>
      <w:r w:rsidR="00160FEF">
        <w:rPr>
          <w:rFonts w:ascii="Bookman Old Style" w:hAnsi="Bookman Old Style"/>
          <w:sz w:val="24"/>
          <w:szCs w:val="24"/>
        </w:rPr>
        <w:t>is, joined to this action as Plaintiffs</w:t>
      </w:r>
      <w:r>
        <w:rPr>
          <w:rFonts w:ascii="Bookman Old Style" w:hAnsi="Bookman Old Style"/>
          <w:sz w:val="24"/>
          <w:szCs w:val="24"/>
        </w:rPr>
        <w:t>.</w:t>
      </w:r>
    </w:p>
    <w:p w:rsidR="00573A64" w:rsidRDefault="00DF6924" w:rsidP="00DF6924">
      <w:pPr>
        <w:spacing w:line="360" w:lineRule="auto"/>
        <w:jc w:val="both"/>
        <w:rPr>
          <w:rFonts w:ascii="Bookman Old Style" w:hAnsi="Bookman Old Style"/>
          <w:sz w:val="24"/>
          <w:szCs w:val="24"/>
        </w:rPr>
      </w:pPr>
      <w:r>
        <w:rPr>
          <w:rFonts w:ascii="Bookman Old Style" w:hAnsi="Bookman Old Style"/>
          <w:sz w:val="24"/>
          <w:szCs w:val="24"/>
        </w:rPr>
        <w:t>The</w:t>
      </w:r>
      <w:r w:rsidR="00573A64">
        <w:rPr>
          <w:rFonts w:ascii="Bookman Old Style" w:hAnsi="Bookman Old Style"/>
          <w:sz w:val="24"/>
          <w:szCs w:val="24"/>
        </w:rPr>
        <w:t xml:space="preserve"> application is made by way of summons and supporting affidavit filed on 21</w:t>
      </w:r>
      <w:r w:rsidR="00573A64" w:rsidRPr="00573A64">
        <w:rPr>
          <w:rFonts w:ascii="Bookman Old Style" w:hAnsi="Bookman Old Style"/>
          <w:sz w:val="24"/>
          <w:szCs w:val="24"/>
          <w:vertAlign w:val="superscript"/>
        </w:rPr>
        <w:t>st</w:t>
      </w:r>
      <w:r w:rsidR="00573A64">
        <w:rPr>
          <w:rFonts w:ascii="Bookman Old Style" w:hAnsi="Bookman Old Style"/>
          <w:sz w:val="24"/>
          <w:szCs w:val="24"/>
        </w:rPr>
        <w:t xml:space="preserve"> September, 2012, pursuant to Order 14 rule 5 of the </w:t>
      </w:r>
      <w:r w:rsidR="00573A64" w:rsidRPr="00E82D85">
        <w:rPr>
          <w:rFonts w:ascii="Bookman Old Style" w:hAnsi="Bookman Old Style"/>
          <w:b/>
          <w:i/>
          <w:sz w:val="24"/>
          <w:szCs w:val="24"/>
        </w:rPr>
        <w:t>High Court</w:t>
      </w:r>
      <w:r w:rsidR="00E82D85" w:rsidRPr="00E82D85">
        <w:rPr>
          <w:rFonts w:ascii="Bookman Old Style" w:hAnsi="Bookman Old Style"/>
          <w:b/>
          <w:i/>
          <w:sz w:val="24"/>
          <w:szCs w:val="24"/>
        </w:rPr>
        <w:t xml:space="preserve"> Act</w:t>
      </w:r>
      <w:r w:rsidR="00573A64" w:rsidRPr="00E82D85">
        <w:rPr>
          <w:rFonts w:ascii="Bookman Old Style" w:hAnsi="Bookman Old Style"/>
          <w:b/>
          <w:i/>
          <w:sz w:val="24"/>
          <w:szCs w:val="24"/>
        </w:rPr>
        <w:t>.</w:t>
      </w:r>
    </w:p>
    <w:p w:rsidR="00573A64" w:rsidRDefault="00573A64" w:rsidP="00DF6924">
      <w:pPr>
        <w:spacing w:line="360" w:lineRule="auto"/>
        <w:jc w:val="both"/>
        <w:rPr>
          <w:rFonts w:ascii="Bookman Old Style" w:hAnsi="Bookman Old Style"/>
          <w:sz w:val="24"/>
          <w:szCs w:val="24"/>
        </w:rPr>
      </w:pPr>
      <w:r>
        <w:rPr>
          <w:rFonts w:ascii="Bookman Old Style" w:hAnsi="Bookman Old Style"/>
          <w:sz w:val="24"/>
          <w:szCs w:val="24"/>
        </w:rPr>
        <w:t>The Plaintiff opposed the application by way of an affidavit in opposition</w:t>
      </w:r>
      <w:r w:rsidR="00E82D85">
        <w:rPr>
          <w:rFonts w:ascii="Bookman Old Style" w:hAnsi="Bookman Old Style"/>
          <w:sz w:val="24"/>
          <w:szCs w:val="24"/>
        </w:rPr>
        <w:t xml:space="preserve"> filed</w:t>
      </w:r>
      <w:r w:rsidR="00160FEF">
        <w:rPr>
          <w:rFonts w:ascii="Bookman Old Style" w:hAnsi="Bookman Old Style"/>
          <w:sz w:val="24"/>
          <w:szCs w:val="24"/>
        </w:rPr>
        <w:t xml:space="preserve"> on 28</w:t>
      </w:r>
      <w:r w:rsidR="00160FEF" w:rsidRPr="00160FEF">
        <w:rPr>
          <w:rFonts w:ascii="Bookman Old Style" w:hAnsi="Bookman Old Style"/>
          <w:sz w:val="24"/>
          <w:szCs w:val="24"/>
          <w:vertAlign w:val="superscript"/>
        </w:rPr>
        <w:t>th</w:t>
      </w:r>
      <w:r w:rsidR="00160FEF">
        <w:rPr>
          <w:rFonts w:ascii="Bookman Old Style" w:hAnsi="Bookman Old Style"/>
          <w:sz w:val="24"/>
          <w:szCs w:val="24"/>
        </w:rPr>
        <w:t xml:space="preserve"> </w:t>
      </w:r>
      <w:r>
        <w:rPr>
          <w:rFonts w:ascii="Bookman Old Style" w:hAnsi="Bookman Old Style"/>
          <w:sz w:val="24"/>
          <w:szCs w:val="24"/>
        </w:rPr>
        <w:t xml:space="preserve"> September</w:t>
      </w:r>
      <w:r w:rsidR="00160FEF">
        <w:rPr>
          <w:rFonts w:ascii="Bookman Old Style" w:hAnsi="Bookman Old Style"/>
          <w:sz w:val="24"/>
          <w:szCs w:val="24"/>
        </w:rPr>
        <w:t>,</w:t>
      </w:r>
      <w:r>
        <w:rPr>
          <w:rFonts w:ascii="Bookman Old Style" w:hAnsi="Bookman Old Style"/>
          <w:sz w:val="24"/>
          <w:szCs w:val="24"/>
        </w:rPr>
        <w:t xml:space="preserve"> 2</w:t>
      </w:r>
      <w:r w:rsidR="00E82D85">
        <w:rPr>
          <w:rFonts w:ascii="Bookman Old Style" w:hAnsi="Bookman Old Style"/>
          <w:sz w:val="24"/>
          <w:szCs w:val="24"/>
        </w:rPr>
        <w:t>012 sworn by one Odysseas Mandenakis.</w:t>
      </w:r>
    </w:p>
    <w:p w:rsidR="00D931F4" w:rsidRDefault="00573A64" w:rsidP="00DF6924">
      <w:pPr>
        <w:spacing w:line="360" w:lineRule="auto"/>
        <w:jc w:val="both"/>
        <w:rPr>
          <w:rFonts w:ascii="Bookman Old Style" w:hAnsi="Bookman Old Style"/>
          <w:sz w:val="24"/>
          <w:szCs w:val="24"/>
        </w:rPr>
      </w:pPr>
      <w:r>
        <w:rPr>
          <w:rFonts w:ascii="Bookman Old Style" w:hAnsi="Bookman Old Style"/>
          <w:sz w:val="24"/>
          <w:szCs w:val="24"/>
        </w:rPr>
        <w:t>The brief facts of this case as</w:t>
      </w:r>
      <w:r w:rsidR="00D931F4">
        <w:rPr>
          <w:rFonts w:ascii="Bookman Old Style" w:hAnsi="Bookman Old Style"/>
          <w:sz w:val="24"/>
          <w:szCs w:val="24"/>
        </w:rPr>
        <w:t xml:space="preserve"> </w:t>
      </w:r>
      <w:r>
        <w:rPr>
          <w:rFonts w:ascii="Bookman Old Style" w:hAnsi="Bookman Old Style"/>
          <w:sz w:val="24"/>
          <w:szCs w:val="24"/>
        </w:rPr>
        <w:t>they relate to this applic</w:t>
      </w:r>
      <w:r w:rsidR="00E82D85">
        <w:rPr>
          <w:rFonts w:ascii="Bookman Old Style" w:hAnsi="Bookman Old Style"/>
          <w:sz w:val="24"/>
          <w:szCs w:val="24"/>
        </w:rPr>
        <w:t>ation are that</w:t>
      </w:r>
      <w:r>
        <w:rPr>
          <w:rFonts w:ascii="Bookman Old Style" w:hAnsi="Bookman Old Style"/>
          <w:sz w:val="24"/>
          <w:szCs w:val="24"/>
        </w:rPr>
        <w:t xml:space="preserve"> the Plaintiffs took out this action against the Defendant on 22</w:t>
      </w:r>
      <w:r w:rsidRPr="00573A64">
        <w:rPr>
          <w:rFonts w:ascii="Bookman Old Style" w:hAnsi="Bookman Old Style"/>
          <w:sz w:val="24"/>
          <w:szCs w:val="24"/>
          <w:vertAlign w:val="superscript"/>
        </w:rPr>
        <w:t>nd</w:t>
      </w:r>
      <w:r w:rsidR="00231591">
        <w:rPr>
          <w:rFonts w:ascii="Bookman Old Style" w:hAnsi="Bookman Old Style"/>
          <w:sz w:val="24"/>
          <w:szCs w:val="24"/>
        </w:rPr>
        <w:t xml:space="preserve"> M</w:t>
      </w:r>
      <w:r>
        <w:rPr>
          <w:rFonts w:ascii="Bookman Old Style" w:hAnsi="Bookman Old Style"/>
          <w:sz w:val="24"/>
          <w:szCs w:val="24"/>
        </w:rPr>
        <w:t>arch, 2011.  The action was commanded by way of writ of summons and statement of claim and one of the reliefs sought is for a declaration</w:t>
      </w:r>
      <w:r w:rsidR="00DF6924">
        <w:rPr>
          <w:rFonts w:ascii="Bookman Old Style" w:hAnsi="Bookman Old Style"/>
          <w:sz w:val="24"/>
          <w:szCs w:val="24"/>
        </w:rPr>
        <w:t xml:space="preserve"> that the D</w:t>
      </w:r>
      <w:r w:rsidR="00D931F4">
        <w:rPr>
          <w:rFonts w:ascii="Bookman Old Style" w:hAnsi="Bookman Old Style"/>
          <w:sz w:val="24"/>
          <w:szCs w:val="24"/>
        </w:rPr>
        <w:t>efendant is not a shareholder nor is it entitled to any</w:t>
      </w:r>
      <w:r w:rsidR="00A84071">
        <w:rPr>
          <w:rFonts w:ascii="Bookman Old Style" w:hAnsi="Bookman Old Style"/>
          <w:sz w:val="24"/>
          <w:szCs w:val="24"/>
        </w:rPr>
        <w:t xml:space="preserve"> shares in the First Plaintiff c</w:t>
      </w:r>
      <w:r w:rsidR="00D931F4">
        <w:rPr>
          <w:rFonts w:ascii="Bookman Old Style" w:hAnsi="Bookman Old Style"/>
          <w:sz w:val="24"/>
          <w:szCs w:val="24"/>
        </w:rPr>
        <w:t xml:space="preserve">ompany.  </w:t>
      </w:r>
      <w:r w:rsidR="00DF6924">
        <w:rPr>
          <w:rFonts w:ascii="Bookman Old Style" w:hAnsi="Bookman Old Style"/>
          <w:sz w:val="24"/>
          <w:szCs w:val="24"/>
        </w:rPr>
        <w:t>In</w:t>
      </w:r>
      <w:r w:rsidR="00D931F4">
        <w:rPr>
          <w:rFonts w:ascii="Bookman Old Style" w:hAnsi="Bookman Old Style"/>
          <w:sz w:val="24"/>
          <w:szCs w:val="24"/>
        </w:rPr>
        <w:t xml:space="preserve"> response to the statement of claim, the Defendant filed a </w:t>
      </w:r>
      <w:r w:rsidR="008A724D">
        <w:rPr>
          <w:rFonts w:ascii="Bookman Old Style" w:hAnsi="Bookman Old Style"/>
          <w:sz w:val="24"/>
          <w:szCs w:val="24"/>
        </w:rPr>
        <w:t>defense</w:t>
      </w:r>
      <w:r w:rsidR="00D931F4">
        <w:rPr>
          <w:rFonts w:ascii="Bookman Old Style" w:hAnsi="Bookman Old Style"/>
          <w:sz w:val="24"/>
          <w:szCs w:val="24"/>
        </w:rPr>
        <w:t xml:space="preserve"> and counter claim on 8</w:t>
      </w:r>
      <w:r w:rsidR="00D931F4" w:rsidRPr="00D931F4">
        <w:rPr>
          <w:rFonts w:ascii="Bookman Old Style" w:hAnsi="Bookman Old Style"/>
          <w:sz w:val="24"/>
          <w:szCs w:val="24"/>
          <w:vertAlign w:val="superscript"/>
        </w:rPr>
        <w:t>th</w:t>
      </w:r>
      <w:r w:rsidR="00D931F4">
        <w:rPr>
          <w:rFonts w:ascii="Bookman Old Style" w:hAnsi="Bookman Old Style"/>
          <w:sz w:val="24"/>
          <w:szCs w:val="24"/>
        </w:rPr>
        <w:t xml:space="preserve"> June, 2011.  By the said </w:t>
      </w:r>
      <w:r w:rsidR="008A724D">
        <w:rPr>
          <w:rFonts w:ascii="Bookman Old Style" w:hAnsi="Bookman Old Style"/>
          <w:sz w:val="24"/>
          <w:szCs w:val="24"/>
        </w:rPr>
        <w:t>defense</w:t>
      </w:r>
      <w:r w:rsidR="00E82D85">
        <w:rPr>
          <w:rFonts w:ascii="Bookman Old Style" w:hAnsi="Bookman Old Style"/>
          <w:sz w:val="24"/>
          <w:szCs w:val="24"/>
        </w:rPr>
        <w:t xml:space="preserve"> and counter claim the Defendant has alleged that the S</w:t>
      </w:r>
      <w:r w:rsidR="00D931F4">
        <w:rPr>
          <w:rFonts w:ascii="Bookman Old Style" w:hAnsi="Bookman Old Style"/>
          <w:sz w:val="24"/>
          <w:szCs w:val="24"/>
        </w:rPr>
        <w:t xml:space="preserve">econd Plaintiff introduced other members into the First </w:t>
      </w:r>
      <w:r w:rsidR="00A84071">
        <w:rPr>
          <w:rFonts w:ascii="Bookman Old Style" w:hAnsi="Bookman Old Style"/>
          <w:sz w:val="24"/>
          <w:szCs w:val="24"/>
        </w:rPr>
        <w:lastRenderedPageBreak/>
        <w:t>Plaintiff c</w:t>
      </w:r>
      <w:r w:rsidR="00D931F4">
        <w:rPr>
          <w:rFonts w:ascii="Bookman Old Style" w:hAnsi="Bookman Old Style"/>
          <w:sz w:val="24"/>
          <w:szCs w:val="24"/>
        </w:rPr>
        <w:t>ompany by reducing the Defendant</w:t>
      </w:r>
      <w:r w:rsidR="00E82D85">
        <w:rPr>
          <w:rFonts w:ascii="Bookman Old Style" w:hAnsi="Bookman Old Style"/>
          <w:sz w:val="24"/>
          <w:szCs w:val="24"/>
        </w:rPr>
        <w:t>’</w:t>
      </w:r>
      <w:r w:rsidR="00D931F4">
        <w:rPr>
          <w:rFonts w:ascii="Bookman Old Style" w:hAnsi="Bookman Old Style"/>
          <w:sz w:val="24"/>
          <w:szCs w:val="24"/>
        </w:rPr>
        <w:t>s share holding therein.  These persons introduced as new members in the First Plaintiff are Elena Mandenakis, Katerina Mandenakis, Odysseas Mandenakis and Ody</w:t>
      </w:r>
      <w:r w:rsidR="00E82D85">
        <w:rPr>
          <w:rFonts w:ascii="Bookman Old Style" w:hAnsi="Bookman Old Style"/>
          <w:sz w:val="24"/>
          <w:szCs w:val="24"/>
        </w:rPr>
        <w:t>sseas Leo</w:t>
      </w:r>
      <w:r w:rsidR="00D931F4">
        <w:rPr>
          <w:rFonts w:ascii="Bookman Old Style" w:hAnsi="Bookman Old Style"/>
          <w:sz w:val="24"/>
          <w:szCs w:val="24"/>
        </w:rPr>
        <w:t>nnis Mandenakis.  As a con</w:t>
      </w:r>
      <w:r w:rsidR="00E82D85">
        <w:rPr>
          <w:rFonts w:ascii="Bookman Old Style" w:hAnsi="Bookman Old Style"/>
          <w:sz w:val="24"/>
          <w:szCs w:val="24"/>
        </w:rPr>
        <w:t>sequence of this, the Defendant</w:t>
      </w:r>
      <w:r w:rsidR="00D931F4">
        <w:rPr>
          <w:rFonts w:ascii="Bookman Old Style" w:hAnsi="Bookman Old Style"/>
          <w:sz w:val="24"/>
          <w:szCs w:val="24"/>
        </w:rPr>
        <w:t xml:space="preserve"> counter claimed that the said new members be removed from the register of members of the First Plaintiff.  Effectively, the counter claim</w:t>
      </w:r>
      <w:r w:rsidR="00E82D85">
        <w:rPr>
          <w:rFonts w:ascii="Bookman Old Style" w:hAnsi="Bookman Old Style"/>
          <w:sz w:val="24"/>
          <w:szCs w:val="24"/>
        </w:rPr>
        <w:t xml:space="preserve"> seeks to reverse the allotment of the shares</w:t>
      </w:r>
      <w:r w:rsidR="00D931F4">
        <w:rPr>
          <w:rFonts w:ascii="Bookman Old Style" w:hAnsi="Bookman Old Style"/>
          <w:sz w:val="24"/>
          <w:szCs w:val="24"/>
        </w:rPr>
        <w:t xml:space="preserve"> in the First Plaintiff to the four persons.</w:t>
      </w:r>
    </w:p>
    <w:p w:rsidR="00F05E70" w:rsidRDefault="00D931F4" w:rsidP="00DF6924">
      <w:pPr>
        <w:spacing w:line="360" w:lineRule="auto"/>
        <w:jc w:val="both"/>
        <w:rPr>
          <w:rFonts w:ascii="Bookman Old Style" w:hAnsi="Bookman Old Style"/>
          <w:sz w:val="24"/>
          <w:szCs w:val="24"/>
        </w:rPr>
      </w:pPr>
      <w:r>
        <w:rPr>
          <w:rFonts w:ascii="Bookman Old Style" w:hAnsi="Bookman Old Style"/>
          <w:sz w:val="24"/>
          <w:szCs w:val="24"/>
        </w:rPr>
        <w:t>The affidavit in support is sworn by one Rajan Mahtani</w:t>
      </w:r>
      <w:r w:rsidR="00E82D85">
        <w:rPr>
          <w:rFonts w:ascii="Bookman Old Style" w:hAnsi="Bookman Old Style"/>
          <w:sz w:val="24"/>
          <w:szCs w:val="24"/>
        </w:rPr>
        <w:t>, the chairman of the Defendant. T</w:t>
      </w:r>
      <w:r w:rsidR="00F05E70">
        <w:rPr>
          <w:rFonts w:ascii="Bookman Old Style" w:hAnsi="Bookman Old Style"/>
          <w:sz w:val="24"/>
          <w:szCs w:val="24"/>
        </w:rPr>
        <w:t xml:space="preserve">he gist of the facts in the affidavit </w:t>
      </w:r>
      <w:r w:rsidR="00E82D85">
        <w:rPr>
          <w:rFonts w:ascii="Bookman Old Style" w:hAnsi="Bookman Old Style"/>
          <w:sz w:val="24"/>
          <w:szCs w:val="24"/>
        </w:rPr>
        <w:t xml:space="preserve">is that </w:t>
      </w:r>
      <w:r w:rsidR="00F05E70">
        <w:rPr>
          <w:rFonts w:ascii="Bookman Old Style" w:hAnsi="Bookman Old Style"/>
          <w:sz w:val="24"/>
          <w:szCs w:val="24"/>
        </w:rPr>
        <w:t>should the counter claim filed by the Defendant be successful, the new members of the Fir</w:t>
      </w:r>
      <w:r w:rsidR="00E82D85">
        <w:rPr>
          <w:rFonts w:ascii="Bookman Old Style" w:hAnsi="Bookman Old Style"/>
          <w:sz w:val="24"/>
          <w:szCs w:val="24"/>
        </w:rPr>
        <w:t>st Plaintiff company whom</w:t>
      </w:r>
      <w:r w:rsidR="00F05E70">
        <w:rPr>
          <w:rFonts w:ascii="Bookman Old Style" w:hAnsi="Bookman Old Style"/>
          <w:sz w:val="24"/>
          <w:szCs w:val="24"/>
        </w:rPr>
        <w:t xml:space="preserve"> it is sought to be joined will lose their shares in the First Plaintiff, whose share structure will revert</w:t>
      </w:r>
      <w:r w:rsidR="00CA2F06">
        <w:rPr>
          <w:rFonts w:ascii="Bookman Old Style" w:hAnsi="Bookman Old Style"/>
          <w:sz w:val="24"/>
          <w:szCs w:val="24"/>
        </w:rPr>
        <w:t xml:space="preserve"> to its original state.  As</w:t>
      </w:r>
      <w:r w:rsidR="00F05E70">
        <w:rPr>
          <w:rFonts w:ascii="Bookman Old Style" w:hAnsi="Bookman Old Style"/>
          <w:sz w:val="24"/>
          <w:szCs w:val="24"/>
        </w:rPr>
        <w:t xml:space="preserve"> s</w:t>
      </w:r>
      <w:r w:rsidR="00E82D85">
        <w:rPr>
          <w:rFonts w:ascii="Bookman Old Style" w:hAnsi="Bookman Old Style"/>
          <w:sz w:val="24"/>
          <w:szCs w:val="24"/>
        </w:rPr>
        <w:t>uch the deponent verily believes</w:t>
      </w:r>
      <w:r w:rsidR="00F05E70">
        <w:rPr>
          <w:rFonts w:ascii="Bookman Old Style" w:hAnsi="Bookman Old Style"/>
          <w:sz w:val="24"/>
          <w:szCs w:val="24"/>
        </w:rPr>
        <w:t xml:space="preserve"> that the four new members of the First Plaintiff are likely to be affected by the judgment of this Court, ther</w:t>
      </w:r>
      <w:r w:rsidR="00E82D85">
        <w:rPr>
          <w:rFonts w:ascii="Bookman Old Style" w:hAnsi="Bookman Old Style"/>
          <w:sz w:val="24"/>
          <w:szCs w:val="24"/>
        </w:rPr>
        <w:t>efore, they should be made parties</w:t>
      </w:r>
      <w:r w:rsidR="00F05E70">
        <w:rPr>
          <w:rFonts w:ascii="Bookman Old Style" w:hAnsi="Bookman Old Style"/>
          <w:sz w:val="24"/>
          <w:szCs w:val="24"/>
        </w:rPr>
        <w:t xml:space="preserve"> to the action.</w:t>
      </w:r>
    </w:p>
    <w:p w:rsidR="00CC21A9" w:rsidRDefault="00F05E70" w:rsidP="00DF6924">
      <w:pPr>
        <w:spacing w:line="360" w:lineRule="auto"/>
        <w:jc w:val="both"/>
        <w:rPr>
          <w:rFonts w:ascii="Bookman Old Style" w:hAnsi="Bookman Old Style"/>
          <w:sz w:val="24"/>
          <w:szCs w:val="24"/>
        </w:rPr>
      </w:pPr>
      <w:r>
        <w:rPr>
          <w:rFonts w:ascii="Bookman Old Style" w:hAnsi="Bookman Old Style"/>
          <w:sz w:val="24"/>
          <w:szCs w:val="24"/>
        </w:rPr>
        <w:t>In the affidavit in opposition, the deponent set out the back ground to t</w:t>
      </w:r>
      <w:r w:rsidR="00C905AE">
        <w:rPr>
          <w:rFonts w:ascii="Bookman Old Style" w:hAnsi="Bookman Old Style"/>
          <w:sz w:val="24"/>
          <w:szCs w:val="24"/>
        </w:rPr>
        <w:t>he case and stated that the chan</w:t>
      </w:r>
      <w:r>
        <w:rPr>
          <w:rFonts w:ascii="Bookman Old Style" w:hAnsi="Bookman Old Style"/>
          <w:sz w:val="24"/>
          <w:szCs w:val="24"/>
        </w:rPr>
        <w:t>ges to the mem</w:t>
      </w:r>
      <w:r w:rsidR="00CA2F06">
        <w:rPr>
          <w:rFonts w:ascii="Bookman Old Style" w:hAnsi="Bookman Old Style"/>
          <w:sz w:val="24"/>
          <w:szCs w:val="24"/>
        </w:rPr>
        <w:t>bership in the F</w:t>
      </w:r>
      <w:r>
        <w:rPr>
          <w:rFonts w:ascii="Bookman Old Style" w:hAnsi="Bookman Old Style"/>
          <w:sz w:val="24"/>
          <w:szCs w:val="24"/>
        </w:rPr>
        <w:t>irst Plaintiff have</w:t>
      </w:r>
      <w:r w:rsidR="00160FEF">
        <w:rPr>
          <w:rFonts w:ascii="Bookman Old Style" w:hAnsi="Bookman Old Style"/>
          <w:sz w:val="24"/>
          <w:szCs w:val="24"/>
        </w:rPr>
        <w:t xml:space="preserve"> already</w:t>
      </w:r>
      <w:r>
        <w:rPr>
          <w:rFonts w:ascii="Bookman Old Style" w:hAnsi="Bookman Old Style"/>
          <w:sz w:val="24"/>
          <w:szCs w:val="24"/>
        </w:rPr>
        <w:t xml:space="preserve"> been effected.  He also stated that </w:t>
      </w:r>
      <w:r w:rsidR="00CC21A9">
        <w:rPr>
          <w:rFonts w:ascii="Bookman Old Style" w:hAnsi="Bookman Old Style"/>
          <w:sz w:val="24"/>
          <w:szCs w:val="24"/>
        </w:rPr>
        <w:t>the Defendant has not sufficiently demonstrated why the fo</w:t>
      </w:r>
      <w:r w:rsidR="00537BD6">
        <w:rPr>
          <w:rFonts w:ascii="Bookman Old Style" w:hAnsi="Bookman Old Style"/>
          <w:sz w:val="24"/>
          <w:szCs w:val="24"/>
        </w:rPr>
        <w:t>ur should be added as Plaintiff</w:t>
      </w:r>
      <w:r w:rsidR="00CC21A9">
        <w:rPr>
          <w:rFonts w:ascii="Bookman Old Style" w:hAnsi="Bookman Old Style"/>
          <w:sz w:val="24"/>
          <w:szCs w:val="24"/>
        </w:rPr>
        <w:t>s to these proceedings.</w:t>
      </w:r>
    </w:p>
    <w:p w:rsidR="008A724D" w:rsidRPr="00160FEF" w:rsidRDefault="00CC21A9" w:rsidP="00DF6924">
      <w:pPr>
        <w:spacing w:line="360" w:lineRule="auto"/>
        <w:jc w:val="both"/>
        <w:rPr>
          <w:rFonts w:ascii="Bookman Old Style" w:hAnsi="Bookman Old Style"/>
          <w:b/>
          <w:i/>
          <w:sz w:val="24"/>
          <w:szCs w:val="24"/>
        </w:rPr>
      </w:pPr>
      <w:r>
        <w:rPr>
          <w:rFonts w:ascii="Bookman Old Style" w:hAnsi="Bookman Old Style"/>
          <w:sz w:val="24"/>
          <w:szCs w:val="24"/>
        </w:rPr>
        <w:t>The application came up for hearing on 3</w:t>
      </w:r>
      <w:r w:rsidRPr="00CC21A9">
        <w:rPr>
          <w:rFonts w:ascii="Bookman Old Style" w:hAnsi="Bookman Old Style"/>
          <w:sz w:val="24"/>
          <w:szCs w:val="24"/>
          <w:vertAlign w:val="superscript"/>
        </w:rPr>
        <w:t>rd</w:t>
      </w:r>
      <w:r>
        <w:rPr>
          <w:rFonts w:ascii="Bookman Old Style" w:hAnsi="Bookman Old Style"/>
          <w:sz w:val="24"/>
          <w:szCs w:val="24"/>
        </w:rPr>
        <w:t xml:space="preserve"> October, 2012.  Counsel for the Defendant Mr. J.P. Sangwa argued that it is necessary to add the four new members of the First Plaintiff as parties to this action because they</w:t>
      </w:r>
      <w:r w:rsidR="008A724D">
        <w:rPr>
          <w:rFonts w:ascii="Bookman Old Style" w:hAnsi="Bookman Old Style"/>
          <w:sz w:val="24"/>
          <w:szCs w:val="24"/>
        </w:rPr>
        <w:t xml:space="preserve"> </w:t>
      </w:r>
      <w:r>
        <w:rPr>
          <w:rFonts w:ascii="Bookman Old Style" w:hAnsi="Bookman Old Style"/>
          <w:sz w:val="24"/>
          <w:szCs w:val="24"/>
        </w:rPr>
        <w:t>are likely to be affected by the judgment.  He agued that this arises from the fact that the Defen</w:t>
      </w:r>
      <w:r w:rsidR="00537BD6">
        <w:rPr>
          <w:rFonts w:ascii="Bookman Old Style" w:hAnsi="Bookman Old Style"/>
          <w:sz w:val="24"/>
          <w:szCs w:val="24"/>
        </w:rPr>
        <w:t>dant’s counter claim includes a</w:t>
      </w:r>
      <w:r>
        <w:rPr>
          <w:rFonts w:ascii="Bookman Old Style" w:hAnsi="Bookman Old Style"/>
          <w:sz w:val="24"/>
          <w:szCs w:val="24"/>
        </w:rPr>
        <w:t xml:space="preserve"> claim for the quashing of the transfer of the shares, to the four.  It was argued that</w:t>
      </w:r>
      <w:r w:rsidR="00537BD6">
        <w:rPr>
          <w:rFonts w:ascii="Bookman Old Style" w:hAnsi="Bookman Old Style"/>
          <w:sz w:val="24"/>
          <w:szCs w:val="24"/>
        </w:rPr>
        <w:t xml:space="preserve"> the</w:t>
      </w:r>
      <w:r>
        <w:rPr>
          <w:rFonts w:ascii="Bookman Old Style" w:hAnsi="Bookman Old Style"/>
          <w:sz w:val="24"/>
          <w:szCs w:val="24"/>
        </w:rPr>
        <w:t xml:space="preserve"> </w:t>
      </w:r>
      <w:r w:rsidR="008A724D">
        <w:rPr>
          <w:rFonts w:ascii="Bookman Old Style" w:hAnsi="Bookman Old Style"/>
          <w:sz w:val="24"/>
          <w:szCs w:val="24"/>
        </w:rPr>
        <w:t xml:space="preserve">rules of natural justice dictate that the four need to be heard on the issue of the quashing of their shares.  Counsel relied upon the cases of </w:t>
      </w:r>
      <w:r w:rsidR="008A724D" w:rsidRPr="00CA2F06">
        <w:rPr>
          <w:rFonts w:ascii="Bookman Old Style" w:hAnsi="Bookman Old Style"/>
          <w:b/>
          <w:i/>
          <w:sz w:val="24"/>
          <w:szCs w:val="24"/>
        </w:rPr>
        <w:t>Mwamba and Another-Vs-The Attorney General</w:t>
      </w:r>
      <w:r w:rsidR="00CA2F06" w:rsidRPr="00CA2F06">
        <w:rPr>
          <w:rFonts w:ascii="Bookman Old Style" w:hAnsi="Bookman Old Style"/>
          <w:b/>
          <w:i/>
          <w:sz w:val="24"/>
          <w:szCs w:val="24"/>
        </w:rPr>
        <w:t xml:space="preserve"> </w:t>
      </w:r>
      <w:r w:rsidR="00CA2F06">
        <w:rPr>
          <w:rFonts w:ascii="Bookman Old Style" w:hAnsi="Bookman Old Style"/>
          <w:b/>
          <w:i/>
          <w:sz w:val="24"/>
          <w:szCs w:val="24"/>
        </w:rPr>
        <w:t>(1</w:t>
      </w:r>
      <w:r w:rsidR="008A724D" w:rsidRPr="00CA2F06">
        <w:rPr>
          <w:rFonts w:ascii="Bookman Old Style" w:hAnsi="Bookman Old Style"/>
          <w:b/>
          <w:i/>
          <w:sz w:val="24"/>
          <w:szCs w:val="24"/>
        </w:rPr>
        <w:t xml:space="preserve">) </w:t>
      </w:r>
      <w:r w:rsidR="008A724D" w:rsidRPr="00CA2F06">
        <w:rPr>
          <w:rFonts w:ascii="Bookman Old Style" w:hAnsi="Bookman Old Style"/>
          <w:sz w:val="24"/>
          <w:szCs w:val="24"/>
        </w:rPr>
        <w:t>and</w:t>
      </w:r>
      <w:r w:rsidR="00EF7ED9">
        <w:rPr>
          <w:rFonts w:ascii="Bookman Old Style" w:hAnsi="Bookman Old Style"/>
          <w:b/>
          <w:i/>
          <w:sz w:val="24"/>
          <w:szCs w:val="24"/>
        </w:rPr>
        <w:t xml:space="preserve"> Z</w:t>
      </w:r>
      <w:r w:rsidR="008A724D" w:rsidRPr="00CA2F06">
        <w:rPr>
          <w:rFonts w:ascii="Bookman Old Style" w:hAnsi="Bookman Old Style"/>
          <w:b/>
          <w:i/>
          <w:sz w:val="24"/>
          <w:szCs w:val="24"/>
        </w:rPr>
        <w:t xml:space="preserve">inka-Vs-Attorney </w:t>
      </w:r>
      <w:r w:rsidR="00CA2F06">
        <w:rPr>
          <w:rFonts w:ascii="Bookman Old Style" w:hAnsi="Bookman Old Style"/>
          <w:b/>
          <w:i/>
          <w:sz w:val="24"/>
          <w:szCs w:val="24"/>
        </w:rPr>
        <w:t>General (2</w:t>
      </w:r>
      <w:r w:rsidR="008A724D" w:rsidRPr="00CA2F06">
        <w:rPr>
          <w:rFonts w:ascii="Bookman Old Style" w:hAnsi="Bookman Old Style"/>
          <w:b/>
          <w:i/>
          <w:sz w:val="24"/>
          <w:szCs w:val="24"/>
        </w:rPr>
        <w:t>)</w:t>
      </w:r>
      <w:r w:rsidR="008A724D">
        <w:rPr>
          <w:rFonts w:ascii="Bookman Old Style" w:hAnsi="Bookman Old Style"/>
          <w:sz w:val="24"/>
          <w:szCs w:val="24"/>
        </w:rPr>
        <w:t xml:space="preserve"> which </w:t>
      </w:r>
      <w:r w:rsidR="00537BD6">
        <w:rPr>
          <w:rFonts w:ascii="Bookman Old Style" w:hAnsi="Bookman Old Style"/>
          <w:sz w:val="24"/>
          <w:szCs w:val="24"/>
        </w:rPr>
        <w:t xml:space="preserve">cases it was argued </w:t>
      </w:r>
      <w:r w:rsidR="00537BD6">
        <w:rPr>
          <w:rFonts w:ascii="Bookman Old Style" w:hAnsi="Bookman Old Style"/>
          <w:sz w:val="24"/>
          <w:szCs w:val="24"/>
        </w:rPr>
        <w:lastRenderedPageBreak/>
        <w:t>reinforce</w:t>
      </w:r>
      <w:r w:rsidR="008A724D">
        <w:rPr>
          <w:rFonts w:ascii="Bookman Old Style" w:hAnsi="Bookman Old Style"/>
          <w:sz w:val="24"/>
          <w:szCs w:val="24"/>
        </w:rPr>
        <w:t xml:space="preserve"> the need for a person to be heard.  Reliance was also made </w:t>
      </w:r>
      <w:r w:rsidR="00A84071">
        <w:rPr>
          <w:rFonts w:ascii="Bookman Old Style" w:hAnsi="Bookman Old Style"/>
          <w:sz w:val="24"/>
          <w:szCs w:val="24"/>
        </w:rPr>
        <w:t>on O</w:t>
      </w:r>
      <w:r w:rsidR="00160FEF">
        <w:rPr>
          <w:rFonts w:ascii="Bookman Old Style" w:hAnsi="Bookman Old Style"/>
          <w:sz w:val="24"/>
          <w:szCs w:val="24"/>
        </w:rPr>
        <w:t xml:space="preserve">rder 14 rule 5 of the </w:t>
      </w:r>
      <w:r w:rsidR="00160FEF" w:rsidRPr="00160FEF">
        <w:rPr>
          <w:rFonts w:ascii="Bookman Old Style" w:hAnsi="Bookman Old Style"/>
          <w:b/>
          <w:i/>
          <w:sz w:val="24"/>
          <w:szCs w:val="24"/>
        </w:rPr>
        <w:t>High C</w:t>
      </w:r>
      <w:r w:rsidR="008A724D" w:rsidRPr="00160FEF">
        <w:rPr>
          <w:rFonts w:ascii="Bookman Old Style" w:hAnsi="Bookman Old Style"/>
          <w:b/>
          <w:i/>
          <w:sz w:val="24"/>
          <w:szCs w:val="24"/>
        </w:rPr>
        <w:t>ourt Act.</w:t>
      </w:r>
    </w:p>
    <w:p w:rsidR="00CA2F06" w:rsidRDefault="008A724D" w:rsidP="00DF6924">
      <w:pPr>
        <w:spacing w:line="360" w:lineRule="auto"/>
        <w:jc w:val="both"/>
        <w:rPr>
          <w:rFonts w:ascii="Bookman Old Style" w:hAnsi="Bookman Old Style"/>
          <w:sz w:val="24"/>
          <w:szCs w:val="24"/>
        </w:rPr>
      </w:pPr>
      <w:r>
        <w:rPr>
          <w:rFonts w:ascii="Bookman Old Style" w:hAnsi="Bookman Old Style"/>
          <w:sz w:val="24"/>
          <w:szCs w:val="24"/>
        </w:rPr>
        <w:t xml:space="preserve">Counsel argued further that the application should succeed because it has not been opposed by the four persons who it is sought to be joined to these proceedings.  </w:t>
      </w:r>
      <w:r w:rsidR="00CA2F06">
        <w:rPr>
          <w:rFonts w:ascii="Bookman Old Style" w:hAnsi="Bookman Old Style"/>
          <w:sz w:val="24"/>
          <w:szCs w:val="24"/>
        </w:rPr>
        <w:t>He</w:t>
      </w:r>
      <w:r>
        <w:rPr>
          <w:rFonts w:ascii="Bookman Old Style" w:hAnsi="Bookman Old Style"/>
          <w:sz w:val="24"/>
          <w:szCs w:val="24"/>
        </w:rPr>
        <w:t xml:space="preserve"> argued that although an affidavit in opposition had been filed and sworn by one of the four pe</w:t>
      </w:r>
      <w:r w:rsidR="00537BD6">
        <w:rPr>
          <w:rFonts w:ascii="Bookman Old Style" w:hAnsi="Bookman Old Style"/>
          <w:sz w:val="24"/>
          <w:szCs w:val="24"/>
        </w:rPr>
        <w:t>rsons, the said person swore the affidavit</w:t>
      </w:r>
      <w:r>
        <w:rPr>
          <w:rFonts w:ascii="Bookman Old Style" w:hAnsi="Bookman Old Style"/>
          <w:sz w:val="24"/>
          <w:szCs w:val="24"/>
        </w:rPr>
        <w:t xml:space="preserve"> as managing director of </w:t>
      </w:r>
      <w:r w:rsidR="00537BD6">
        <w:rPr>
          <w:rFonts w:ascii="Bookman Old Style" w:hAnsi="Bookman Old Style"/>
          <w:sz w:val="24"/>
          <w:szCs w:val="24"/>
        </w:rPr>
        <w:t>the First and Second Plaintiff and not in his individual capacity.</w:t>
      </w:r>
      <w:r w:rsidR="00947C94">
        <w:rPr>
          <w:rFonts w:ascii="Bookman Old Style" w:hAnsi="Bookman Old Style"/>
          <w:sz w:val="24"/>
          <w:szCs w:val="24"/>
        </w:rPr>
        <w:t xml:space="preserve"> </w:t>
      </w:r>
      <w:r>
        <w:rPr>
          <w:rFonts w:ascii="Bookman Old Style" w:hAnsi="Bookman Old Style"/>
          <w:sz w:val="24"/>
          <w:szCs w:val="24"/>
        </w:rPr>
        <w:t>The application, counsel argued was therefore not opposed despite the Defendant serving process</w:t>
      </w:r>
      <w:r w:rsidR="00CA2F06">
        <w:rPr>
          <w:rFonts w:ascii="Bookman Old Style" w:hAnsi="Bookman Old Style"/>
          <w:sz w:val="24"/>
          <w:szCs w:val="24"/>
        </w:rPr>
        <w:t xml:space="preserve"> on the four persons.  Further that, they did not send counsel to represent them.  He also argued that in terms </w:t>
      </w:r>
      <w:r w:rsidR="004C3342">
        <w:rPr>
          <w:rFonts w:ascii="Bookman Old Style" w:hAnsi="Bookman Old Style"/>
          <w:sz w:val="24"/>
          <w:szCs w:val="24"/>
        </w:rPr>
        <w:t>of O</w:t>
      </w:r>
      <w:r w:rsidR="00CA2F06">
        <w:rPr>
          <w:rFonts w:ascii="Bookman Old Style" w:hAnsi="Bookman Old Style"/>
          <w:sz w:val="24"/>
          <w:szCs w:val="24"/>
        </w:rPr>
        <w:t xml:space="preserve">rder 41 rule 2 of the </w:t>
      </w:r>
      <w:r w:rsidR="00CA2F06" w:rsidRPr="00537BD6">
        <w:rPr>
          <w:rFonts w:ascii="Bookman Old Style" w:hAnsi="Bookman Old Style"/>
          <w:b/>
          <w:i/>
          <w:sz w:val="24"/>
          <w:szCs w:val="24"/>
        </w:rPr>
        <w:t>Supreme Court Practice</w:t>
      </w:r>
      <w:r w:rsidR="00537BD6">
        <w:rPr>
          <w:rFonts w:ascii="Bookman Old Style" w:hAnsi="Bookman Old Style"/>
          <w:b/>
          <w:i/>
          <w:sz w:val="24"/>
          <w:szCs w:val="24"/>
        </w:rPr>
        <w:t xml:space="preserve"> </w:t>
      </w:r>
      <w:r w:rsidR="00160FEF">
        <w:rPr>
          <w:rFonts w:ascii="Bookman Old Style" w:hAnsi="Bookman Old Style"/>
          <w:b/>
          <w:i/>
          <w:sz w:val="24"/>
          <w:szCs w:val="24"/>
        </w:rPr>
        <w:t>(</w:t>
      </w:r>
      <w:r w:rsidR="00537BD6">
        <w:rPr>
          <w:rFonts w:ascii="Bookman Old Style" w:hAnsi="Bookman Old Style"/>
          <w:b/>
          <w:i/>
          <w:sz w:val="24"/>
          <w:szCs w:val="24"/>
        </w:rPr>
        <w:t>white book</w:t>
      </w:r>
      <w:r w:rsidR="00160FEF">
        <w:rPr>
          <w:rFonts w:ascii="Bookman Old Style" w:hAnsi="Bookman Old Style"/>
          <w:b/>
          <w:i/>
          <w:sz w:val="24"/>
          <w:szCs w:val="24"/>
        </w:rPr>
        <w:t>)</w:t>
      </w:r>
      <w:r w:rsidR="00CA2F06">
        <w:rPr>
          <w:rFonts w:ascii="Bookman Old Style" w:hAnsi="Bookman Old Style"/>
          <w:sz w:val="24"/>
          <w:szCs w:val="24"/>
        </w:rPr>
        <w:t>, the affidavit in opposition could only cover the deponent and not the other three persons sought to be joined.</w:t>
      </w:r>
    </w:p>
    <w:p w:rsidR="00573A64" w:rsidRDefault="00CA2F06" w:rsidP="00DF6924">
      <w:pPr>
        <w:spacing w:line="360" w:lineRule="auto"/>
        <w:jc w:val="both"/>
        <w:rPr>
          <w:rFonts w:ascii="Bookman Old Style" w:hAnsi="Bookman Old Style"/>
          <w:sz w:val="24"/>
          <w:szCs w:val="24"/>
        </w:rPr>
      </w:pPr>
      <w:r>
        <w:rPr>
          <w:rFonts w:ascii="Bookman Old Style" w:hAnsi="Bookman Old Style"/>
          <w:sz w:val="24"/>
          <w:szCs w:val="24"/>
        </w:rPr>
        <w:t>In opposing the application, counsel for the Plaintiffs Mr. M. Mutemwa began by subm</w:t>
      </w:r>
      <w:r w:rsidR="004C3342">
        <w:rPr>
          <w:rFonts w:ascii="Bookman Old Style" w:hAnsi="Bookman Old Style"/>
          <w:sz w:val="24"/>
          <w:szCs w:val="24"/>
        </w:rPr>
        <w:t>itting that O</w:t>
      </w:r>
      <w:r>
        <w:rPr>
          <w:rFonts w:ascii="Bookman Old Style" w:hAnsi="Bookman Old Style"/>
          <w:sz w:val="24"/>
          <w:szCs w:val="24"/>
        </w:rPr>
        <w:t xml:space="preserve">rder 14 rule 5 of the </w:t>
      </w:r>
      <w:r w:rsidRPr="00537BD6">
        <w:rPr>
          <w:rFonts w:ascii="Bookman Old Style" w:hAnsi="Bookman Old Style"/>
          <w:b/>
          <w:i/>
          <w:sz w:val="24"/>
          <w:szCs w:val="24"/>
        </w:rPr>
        <w:t>High Court Act</w:t>
      </w:r>
      <w:r>
        <w:rPr>
          <w:rFonts w:ascii="Bookman Old Style" w:hAnsi="Bookman Old Style"/>
          <w:sz w:val="24"/>
          <w:szCs w:val="24"/>
        </w:rPr>
        <w:t xml:space="preserve"> should</w:t>
      </w:r>
      <w:r w:rsidR="00160FEF">
        <w:rPr>
          <w:rFonts w:ascii="Bookman Old Style" w:hAnsi="Bookman Old Style"/>
          <w:sz w:val="24"/>
          <w:szCs w:val="24"/>
        </w:rPr>
        <w:t xml:space="preserve"> not be read in isolation from O</w:t>
      </w:r>
      <w:r>
        <w:rPr>
          <w:rFonts w:ascii="Bookman Old Style" w:hAnsi="Bookman Old Style"/>
          <w:sz w:val="24"/>
          <w:szCs w:val="24"/>
        </w:rPr>
        <w:t xml:space="preserve">rder 15 rule 6 subrule 4 of the </w:t>
      </w:r>
      <w:r w:rsidRPr="00537BD6">
        <w:rPr>
          <w:rFonts w:ascii="Bookman Old Style" w:hAnsi="Bookman Old Style"/>
          <w:b/>
          <w:i/>
          <w:sz w:val="24"/>
          <w:szCs w:val="24"/>
        </w:rPr>
        <w:t>white</w:t>
      </w:r>
      <w:r w:rsidR="00DF6924" w:rsidRPr="00537BD6">
        <w:rPr>
          <w:rFonts w:ascii="Bookman Old Style" w:hAnsi="Bookman Old Style"/>
          <w:b/>
          <w:i/>
          <w:sz w:val="24"/>
          <w:szCs w:val="24"/>
        </w:rPr>
        <w:t xml:space="preserve"> </w:t>
      </w:r>
      <w:r w:rsidRPr="00537BD6">
        <w:rPr>
          <w:rFonts w:ascii="Bookman Old Style" w:hAnsi="Bookman Old Style"/>
          <w:b/>
          <w:i/>
          <w:sz w:val="24"/>
          <w:szCs w:val="24"/>
        </w:rPr>
        <w:t>book</w:t>
      </w:r>
      <w:r>
        <w:rPr>
          <w:rFonts w:ascii="Bookman Old Style" w:hAnsi="Bookman Old Style"/>
          <w:sz w:val="24"/>
          <w:szCs w:val="24"/>
        </w:rPr>
        <w:t xml:space="preserve">.  He argued that the Supreme Court had decided in the case of </w:t>
      </w:r>
      <w:r w:rsidRPr="00CA2F06">
        <w:rPr>
          <w:rFonts w:ascii="Bookman Old Style" w:hAnsi="Bookman Old Style"/>
          <w:b/>
          <w:i/>
          <w:sz w:val="24"/>
          <w:szCs w:val="24"/>
        </w:rPr>
        <w:t>Kumbi-Vs-Zulu (3)</w:t>
      </w:r>
      <w:r w:rsidR="00D931F4" w:rsidRPr="00CA2F06">
        <w:rPr>
          <w:rFonts w:ascii="Bookman Old Style" w:hAnsi="Bookman Old Style"/>
          <w:i/>
          <w:sz w:val="24"/>
          <w:szCs w:val="24"/>
        </w:rPr>
        <w:t xml:space="preserve"> </w:t>
      </w:r>
      <w:r>
        <w:rPr>
          <w:rFonts w:ascii="Bookman Old Style" w:hAnsi="Bookman Old Style"/>
          <w:sz w:val="24"/>
          <w:szCs w:val="24"/>
        </w:rPr>
        <w:t xml:space="preserve">that the </w:t>
      </w:r>
      <w:r w:rsidRPr="00537BD6">
        <w:rPr>
          <w:rFonts w:ascii="Bookman Old Style" w:hAnsi="Bookman Old Style"/>
          <w:b/>
          <w:i/>
          <w:sz w:val="24"/>
          <w:szCs w:val="24"/>
        </w:rPr>
        <w:t xml:space="preserve">white book </w:t>
      </w:r>
      <w:r>
        <w:rPr>
          <w:rFonts w:ascii="Bookman Old Style" w:hAnsi="Bookman Old Style"/>
          <w:sz w:val="24"/>
          <w:szCs w:val="24"/>
        </w:rPr>
        <w:t>applies as a matter of law in Zambia.</w:t>
      </w:r>
    </w:p>
    <w:p w:rsidR="00CD4696" w:rsidRDefault="00CA2F06" w:rsidP="00DF6924">
      <w:pPr>
        <w:spacing w:line="360" w:lineRule="auto"/>
        <w:jc w:val="both"/>
        <w:rPr>
          <w:rFonts w:ascii="Bookman Old Style" w:hAnsi="Bookman Old Style"/>
          <w:b/>
          <w:i/>
          <w:sz w:val="24"/>
          <w:szCs w:val="24"/>
        </w:rPr>
      </w:pPr>
      <w:r>
        <w:rPr>
          <w:rFonts w:ascii="Bookman Old Style" w:hAnsi="Bookman Old Style"/>
          <w:sz w:val="24"/>
          <w:szCs w:val="24"/>
        </w:rPr>
        <w:t xml:space="preserve">Counsel argued </w:t>
      </w:r>
      <w:r w:rsidR="00947C94">
        <w:rPr>
          <w:rFonts w:ascii="Bookman Old Style" w:hAnsi="Bookman Old Style"/>
          <w:sz w:val="24"/>
          <w:szCs w:val="24"/>
        </w:rPr>
        <w:t xml:space="preserve">further </w:t>
      </w:r>
      <w:r>
        <w:rPr>
          <w:rFonts w:ascii="Bookman Old Style" w:hAnsi="Bookman Old Style"/>
          <w:sz w:val="24"/>
          <w:szCs w:val="24"/>
        </w:rPr>
        <w:t>that</w:t>
      </w:r>
      <w:r w:rsidR="00947C94">
        <w:rPr>
          <w:rFonts w:ascii="Bookman Old Style" w:hAnsi="Bookman Old Style"/>
          <w:sz w:val="24"/>
          <w:szCs w:val="24"/>
        </w:rPr>
        <w:t>, in terms of O</w:t>
      </w:r>
      <w:r w:rsidR="00160FEF">
        <w:rPr>
          <w:rFonts w:ascii="Bookman Old Style" w:hAnsi="Bookman Old Style"/>
          <w:sz w:val="24"/>
          <w:szCs w:val="24"/>
        </w:rPr>
        <w:t>rder 15 rule 6 subrule 4</w:t>
      </w:r>
      <w:r>
        <w:rPr>
          <w:rFonts w:ascii="Bookman Old Style" w:hAnsi="Bookman Old Style"/>
          <w:sz w:val="24"/>
          <w:szCs w:val="24"/>
        </w:rPr>
        <w:t xml:space="preserve"> of the </w:t>
      </w:r>
      <w:r w:rsidRPr="00947C94">
        <w:rPr>
          <w:rFonts w:ascii="Bookman Old Style" w:hAnsi="Bookman Old Style"/>
          <w:b/>
          <w:i/>
          <w:sz w:val="24"/>
          <w:szCs w:val="24"/>
        </w:rPr>
        <w:t>white book</w:t>
      </w:r>
      <w:r>
        <w:rPr>
          <w:rFonts w:ascii="Bookman Old Style" w:hAnsi="Bookman Old Style"/>
          <w:sz w:val="24"/>
          <w:szCs w:val="24"/>
        </w:rPr>
        <w:t>,</w:t>
      </w:r>
      <w:r w:rsidR="00CD4696">
        <w:rPr>
          <w:rFonts w:ascii="Bookman Old Style" w:hAnsi="Bookman Old Style"/>
          <w:sz w:val="24"/>
          <w:szCs w:val="24"/>
        </w:rPr>
        <w:t xml:space="preserve"> no person can be added as a Plaintiff to proceeding without his consent in writing.  This</w:t>
      </w:r>
      <w:r w:rsidR="00947C94">
        <w:rPr>
          <w:rFonts w:ascii="Bookman Old Style" w:hAnsi="Bookman Old Style"/>
          <w:sz w:val="24"/>
          <w:szCs w:val="24"/>
        </w:rPr>
        <w:t xml:space="preserve"> he argued was</w:t>
      </w:r>
      <w:r w:rsidR="00CD4696">
        <w:rPr>
          <w:rFonts w:ascii="Bookman Old Style" w:hAnsi="Bookman Old Style"/>
          <w:sz w:val="24"/>
          <w:szCs w:val="24"/>
        </w:rPr>
        <w:t xml:space="preserve"> restated by the Supreme Court in the case of </w:t>
      </w:r>
      <w:r w:rsidR="00CD4696" w:rsidRPr="00CD4696">
        <w:rPr>
          <w:rFonts w:ascii="Bookman Old Style" w:hAnsi="Bookman Old Style"/>
          <w:b/>
          <w:i/>
          <w:sz w:val="24"/>
          <w:szCs w:val="24"/>
        </w:rPr>
        <w:t>Simbeye Enterprises Limited and Another-Vs-Yousuf (4)</w:t>
      </w:r>
      <w:r w:rsidR="00CD4696">
        <w:rPr>
          <w:rFonts w:ascii="Bookman Old Style" w:hAnsi="Bookman Old Style"/>
          <w:b/>
          <w:i/>
          <w:sz w:val="24"/>
          <w:szCs w:val="24"/>
        </w:rPr>
        <w:t>.</w:t>
      </w:r>
    </w:p>
    <w:p w:rsidR="00CD4696" w:rsidRDefault="00CD4696" w:rsidP="00DF6924">
      <w:pPr>
        <w:spacing w:line="360" w:lineRule="auto"/>
        <w:jc w:val="both"/>
        <w:rPr>
          <w:rFonts w:ascii="Bookman Old Style" w:hAnsi="Bookman Old Style"/>
          <w:sz w:val="24"/>
          <w:szCs w:val="24"/>
        </w:rPr>
      </w:pPr>
      <w:r>
        <w:rPr>
          <w:rFonts w:ascii="Bookman Old Style" w:hAnsi="Bookman Old Style"/>
          <w:sz w:val="24"/>
          <w:szCs w:val="24"/>
        </w:rPr>
        <w:t>In the last limb of his arguments counsel argued in relation to the submission by the Defendant that this application should be granted because it is not opposed.  He argued that all matters must be determined on their merits</w:t>
      </w:r>
      <w:r w:rsidR="00947C94">
        <w:rPr>
          <w:rFonts w:ascii="Bookman Old Style" w:hAnsi="Bookman Old Style"/>
          <w:sz w:val="24"/>
          <w:szCs w:val="24"/>
        </w:rPr>
        <w:t xml:space="preserve"> notwithstanding default by one of the parties</w:t>
      </w:r>
      <w:r>
        <w:rPr>
          <w:rFonts w:ascii="Bookman Old Style" w:hAnsi="Bookman Old Style"/>
          <w:sz w:val="24"/>
          <w:szCs w:val="24"/>
        </w:rPr>
        <w:t>.  Therefore, the fact that the person sought</w:t>
      </w:r>
      <w:r w:rsidR="002229E7">
        <w:rPr>
          <w:rFonts w:ascii="Bookman Old Style" w:hAnsi="Bookman Old Style"/>
          <w:sz w:val="24"/>
          <w:szCs w:val="24"/>
        </w:rPr>
        <w:t xml:space="preserve"> to be joined has not opposed the application does not mean that the relief sought will automatically be granted.  Counsel went on to</w:t>
      </w:r>
      <w:r w:rsidR="00947C94">
        <w:rPr>
          <w:rFonts w:ascii="Bookman Old Style" w:hAnsi="Bookman Old Style"/>
          <w:sz w:val="24"/>
          <w:szCs w:val="24"/>
        </w:rPr>
        <w:t xml:space="preserve"> argue that in any event the two</w:t>
      </w:r>
      <w:r w:rsidR="002229E7">
        <w:rPr>
          <w:rFonts w:ascii="Bookman Old Style" w:hAnsi="Bookman Old Style"/>
          <w:sz w:val="24"/>
          <w:szCs w:val="24"/>
        </w:rPr>
        <w:t xml:space="preserve"> Plaintiffs have opposed the application.</w:t>
      </w:r>
    </w:p>
    <w:p w:rsidR="00B45D8B" w:rsidRDefault="002229E7" w:rsidP="00DF6924">
      <w:pPr>
        <w:spacing w:line="360" w:lineRule="auto"/>
        <w:jc w:val="both"/>
        <w:rPr>
          <w:rFonts w:ascii="Bookman Old Style" w:hAnsi="Bookman Old Style"/>
          <w:sz w:val="24"/>
          <w:szCs w:val="24"/>
        </w:rPr>
      </w:pPr>
      <w:r>
        <w:rPr>
          <w:rFonts w:ascii="Bookman Old Style" w:hAnsi="Bookman Old Style"/>
          <w:sz w:val="24"/>
          <w:szCs w:val="24"/>
        </w:rPr>
        <w:lastRenderedPageBreak/>
        <w:t>In response to the Plaintiffs</w:t>
      </w:r>
      <w:r w:rsidR="00160FEF">
        <w:rPr>
          <w:rFonts w:ascii="Bookman Old Style" w:hAnsi="Bookman Old Style"/>
          <w:sz w:val="24"/>
          <w:szCs w:val="24"/>
        </w:rPr>
        <w:t>’</w:t>
      </w:r>
      <w:r>
        <w:rPr>
          <w:rFonts w:ascii="Bookman Old Style" w:hAnsi="Bookman Old Style"/>
          <w:sz w:val="24"/>
          <w:szCs w:val="24"/>
        </w:rPr>
        <w:t xml:space="preserve"> arguments, Mr. J.P. Sangwa argued that following the decision in the </w:t>
      </w:r>
      <w:r w:rsidRPr="002229E7">
        <w:rPr>
          <w:rFonts w:ascii="Bookman Old Style" w:hAnsi="Bookman Old Style"/>
          <w:b/>
          <w:i/>
          <w:sz w:val="24"/>
          <w:szCs w:val="24"/>
        </w:rPr>
        <w:t>Kumbi-Vs-Zulu (3)</w:t>
      </w:r>
      <w:r>
        <w:rPr>
          <w:rFonts w:ascii="Bookman Old Style" w:hAnsi="Bookman Old Style"/>
          <w:b/>
          <w:i/>
          <w:sz w:val="24"/>
          <w:szCs w:val="24"/>
        </w:rPr>
        <w:t xml:space="preserve"> </w:t>
      </w:r>
      <w:r>
        <w:rPr>
          <w:rFonts w:ascii="Bookman Old Style" w:hAnsi="Bookman Old Style"/>
          <w:sz w:val="24"/>
          <w:szCs w:val="24"/>
        </w:rPr>
        <w:t xml:space="preserve">case, there was an amendment to our law which states that resort can only be had to the </w:t>
      </w:r>
      <w:r w:rsidRPr="00947C94">
        <w:rPr>
          <w:rFonts w:ascii="Bookman Old Style" w:hAnsi="Bookman Old Style"/>
          <w:b/>
          <w:i/>
          <w:sz w:val="24"/>
          <w:szCs w:val="24"/>
        </w:rPr>
        <w:t>white book</w:t>
      </w:r>
      <w:r>
        <w:rPr>
          <w:rFonts w:ascii="Bookman Old Style" w:hAnsi="Bookman Old Style"/>
          <w:sz w:val="24"/>
          <w:szCs w:val="24"/>
        </w:rPr>
        <w:t xml:space="preserve"> where there is a lacuna in our laws.  </w:t>
      </w:r>
      <w:r w:rsidR="00DF6924">
        <w:rPr>
          <w:rFonts w:ascii="Bookman Old Style" w:hAnsi="Bookman Old Style"/>
          <w:sz w:val="24"/>
          <w:szCs w:val="24"/>
        </w:rPr>
        <w:t>He</w:t>
      </w:r>
      <w:r>
        <w:rPr>
          <w:rFonts w:ascii="Bookman Old Style" w:hAnsi="Bookman Old Style"/>
          <w:sz w:val="24"/>
          <w:szCs w:val="24"/>
        </w:rPr>
        <w:t xml:space="preserve"> argued further that Order 14 rule 5 of the </w:t>
      </w:r>
      <w:r w:rsidRPr="00947C94">
        <w:rPr>
          <w:rFonts w:ascii="Bookman Old Style" w:hAnsi="Bookman Old Style"/>
          <w:b/>
          <w:i/>
          <w:sz w:val="24"/>
          <w:szCs w:val="24"/>
        </w:rPr>
        <w:t>High Court Act</w:t>
      </w:r>
      <w:r>
        <w:rPr>
          <w:rFonts w:ascii="Bookman Old Style" w:hAnsi="Bookman Old Style"/>
          <w:sz w:val="24"/>
          <w:szCs w:val="24"/>
        </w:rPr>
        <w:t xml:space="preserve"> cloth</w:t>
      </w:r>
      <w:r w:rsidR="00947C94">
        <w:rPr>
          <w:rFonts w:ascii="Bookman Old Style" w:hAnsi="Bookman Old Style"/>
          <w:sz w:val="24"/>
          <w:szCs w:val="24"/>
        </w:rPr>
        <w:t>e</w:t>
      </w:r>
      <w:r>
        <w:rPr>
          <w:rFonts w:ascii="Bookman Old Style" w:hAnsi="Bookman Old Style"/>
          <w:sz w:val="24"/>
          <w:szCs w:val="24"/>
        </w:rPr>
        <w:t xml:space="preserve">s this Court with power to make the order sought and that there are no </w:t>
      </w:r>
      <w:r w:rsidR="00947C94">
        <w:rPr>
          <w:rFonts w:ascii="Bookman Old Style" w:hAnsi="Bookman Old Style"/>
          <w:sz w:val="24"/>
          <w:szCs w:val="24"/>
        </w:rPr>
        <w:t>precondition</w:t>
      </w:r>
      <w:r w:rsidR="00E96C92">
        <w:rPr>
          <w:rFonts w:ascii="Bookman Old Style" w:hAnsi="Bookman Old Style"/>
          <w:sz w:val="24"/>
          <w:szCs w:val="24"/>
        </w:rPr>
        <w:t>s</w:t>
      </w:r>
      <w:r w:rsidR="00B45D8B">
        <w:rPr>
          <w:rFonts w:ascii="Bookman Old Style" w:hAnsi="Bookman Old Style"/>
          <w:sz w:val="24"/>
          <w:szCs w:val="24"/>
        </w:rPr>
        <w:t xml:space="preserve"> to be met before the grant of such an order.</w:t>
      </w:r>
    </w:p>
    <w:p w:rsidR="008A0565" w:rsidRDefault="00B45D8B" w:rsidP="00DF6924">
      <w:pPr>
        <w:spacing w:line="360" w:lineRule="auto"/>
        <w:jc w:val="both"/>
        <w:rPr>
          <w:rFonts w:ascii="Bookman Old Style" w:hAnsi="Bookman Old Style"/>
          <w:sz w:val="24"/>
          <w:szCs w:val="24"/>
        </w:rPr>
      </w:pPr>
      <w:r>
        <w:rPr>
          <w:rFonts w:ascii="Bookman Old Style" w:hAnsi="Bookman Old Style"/>
          <w:sz w:val="24"/>
          <w:szCs w:val="24"/>
        </w:rPr>
        <w:t xml:space="preserve">I have considered the affidavit evidence and arguments by counsel.  Before I determine the application it is important that I initially comment on the </w:t>
      </w:r>
      <w:r w:rsidR="001B427B">
        <w:rPr>
          <w:rFonts w:ascii="Bookman Old Style" w:hAnsi="Bookman Old Style"/>
          <w:sz w:val="24"/>
          <w:szCs w:val="24"/>
        </w:rPr>
        <w:t xml:space="preserve">argument by counsel for the Defendant in respect of the four persons opposing the application and the extent to which the </w:t>
      </w:r>
      <w:r w:rsidR="001B427B" w:rsidRPr="00DB7487">
        <w:rPr>
          <w:rFonts w:ascii="Bookman Old Style" w:hAnsi="Bookman Old Style"/>
          <w:b/>
          <w:i/>
          <w:sz w:val="24"/>
          <w:szCs w:val="24"/>
        </w:rPr>
        <w:t>white book</w:t>
      </w:r>
      <w:r w:rsidR="008A0565">
        <w:rPr>
          <w:rFonts w:ascii="Bookman Old Style" w:hAnsi="Bookman Old Style"/>
          <w:sz w:val="24"/>
          <w:szCs w:val="24"/>
        </w:rPr>
        <w:t xml:space="preserve"> is applicable to Zambian law.</w:t>
      </w:r>
    </w:p>
    <w:p w:rsidR="004F2B7D" w:rsidRDefault="008A0565" w:rsidP="00DF6924">
      <w:pPr>
        <w:spacing w:line="360" w:lineRule="auto"/>
        <w:jc w:val="both"/>
        <w:rPr>
          <w:rFonts w:ascii="Bookman Old Style" w:hAnsi="Bookman Old Style"/>
          <w:sz w:val="24"/>
          <w:szCs w:val="24"/>
        </w:rPr>
      </w:pPr>
      <w:r>
        <w:rPr>
          <w:rFonts w:ascii="Bookman Old Style" w:hAnsi="Bookman Old Style"/>
          <w:sz w:val="24"/>
          <w:szCs w:val="24"/>
        </w:rPr>
        <w:t>As regards the argument on the fa</w:t>
      </w:r>
      <w:r w:rsidR="00DB7487">
        <w:rPr>
          <w:rFonts w:ascii="Bookman Old Style" w:hAnsi="Bookman Old Style"/>
          <w:sz w:val="24"/>
          <w:szCs w:val="24"/>
        </w:rPr>
        <w:t>ilure by the four persons to</w:t>
      </w:r>
      <w:r>
        <w:rPr>
          <w:rFonts w:ascii="Bookman Old Style" w:hAnsi="Bookman Old Style"/>
          <w:sz w:val="24"/>
          <w:szCs w:val="24"/>
        </w:rPr>
        <w:t xml:space="preserve"> opposed the application, it is common practice that a person can only be heard or oppose an application if he is a party to the suit.  The four persons that are sought to be joined are merely intending parties (of course subject to the decision of this Court) and as such they are not parties to the action.</w:t>
      </w:r>
      <w:r w:rsidR="00DB7487">
        <w:rPr>
          <w:rFonts w:ascii="Bookman Old Style" w:hAnsi="Bookman Old Style"/>
          <w:sz w:val="24"/>
          <w:szCs w:val="24"/>
        </w:rPr>
        <w:t xml:space="preserve"> </w:t>
      </w:r>
      <w:r>
        <w:rPr>
          <w:rFonts w:ascii="Bookman Old Style" w:hAnsi="Bookman Old Style"/>
          <w:sz w:val="24"/>
          <w:szCs w:val="24"/>
        </w:rPr>
        <w:t xml:space="preserve">They are therefore not expected to file an affidavit in opposition to the application. </w:t>
      </w:r>
      <w:r w:rsidR="00DB7487">
        <w:rPr>
          <w:rFonts w:ascii="Bookman Old Style" w:hAnsi="Bookman Old Style"/>
          <w:sz w:val="24"/>
          <w:szCs w:val="24"/>
        </w:rPr>
        <w:t>For this re</w:t>
      </w:r>
      <w:r w:rsidR="00E96C92">
        <w:rPr>
          <w:rFonts w:ascii="Bookman Old Style" w:hAnsi="Bookman Old Style"/>
          <w:sz w:val="24"/>
          <w:szCs w:val="24"/>
        </w:rPr>
        <w:t>ason there was no need for the D</w:t>
      </w:r>
      <w:r w:rsidR="00DB7487">
        <w:rPr>
          <w:rFonts w:ascii="Bookman Old Style" w:hAnsi="Bookman Old Style"/>
          <w:sz w:val="24"/>
          <w:szCs w:val="24"/>
        </w:rPr>
        <w:t>efendant to serve process</w:t>
      </w:r>
      <w:r w:rsidR="00160FEF">
        <w:rPr>
          <w:rFonts w:ascii="Bookman Old Style" w:hAnsi="Bookman Old Style"/>
          <w:sz w:val="24"/>
          <w:szCs w:val="24"/>
        </w:rPr>
        <w:t xml:space="preserve"> upon them</w:t>
      </w:r>
      <w:r w:rsidR="00DB7487">
        <w:rPr>
          <w:rFonts w:ascii="Bookman Old Style" w:hAnsi="Bookman Old Style"/>
          <w:sz w:val="24"/>
          <w:szCs w:val="24"/>
        </w:rPr>
        <w:t xml:space="preserve"> in respect of this application because Order 14 rule 5 of the </w:t>
      </w:r>
      <w:r w:rsidR="00DB7487" w:rsidRPr="00160FEF">
        <w:rPr>
          <w:rFonts w:ascii="Bookman Old Style" w:hAnsi="Bookman Old Style"/>
          <w:b/>
          <w:i/>
          <w:sz w:val="24"/>
          <w:szCs w:val="24"/>
        </w:rPr>
        <w:t>High Court Act</w:t>
      </w:r>
      <w:r w:rsidR="00DB7487">
        <w:rPr>
          <w:rFonts w:ascii="Bookman Old Style" w:hAnsi="Bookman Old Style"/>
          <w:sz w:val="24"/>
          <w:szCs w:val="24"/>
        </w:rPr>
        <w:t xml:space="preserve"> pursuant to which this application is made</w:t>
      </w:r>
      <w:r w:rsidR="00160FEF">
        <w:rPr>
          <w:rFonts w:ascii="Bookman Old Style" w:hAnsi="Bookman Old Style"/>
          <w:sz w:val="24"/>
          <w:szCs w:val="24"/>
        </w:rPr>
        <w:t>, makes provision for service of</w:t>
      </w:r>
      <w:r w:rsidR="00DB7487">
        <w:rPr>
          <w:rFonts w:ascii="Bookman Old Style" w:hAnsi="Bookman Old Style"/>
          <w:sz w:val="24"/>
          <w:szCs w:val="24"/>
        </w:rPr>
        <w:t xml:space="preserve"> notice upon the persons joined subsequent to their being  joined .  This position is illustrated more clearly in the lat</w:t>
      </w:r>
      <w:r w:rsidR="004C3342">
        <w:rPr>
          <w:rFonts w:ascii="Bookman Old Style" w:hAnsi="Bookman Old Style"/>
          <w:sz w:val="24"/>
          <w:szCs w:val="24"/>
        </w:rPr>
        <w:t>t</w:t>
      </w:r>
      <w:r w:rsidR="00DB7487">
        <w:rPr>
          <w:rFonts w:ascii="Bookman Old Style" w:hAnsi="Bookman Old Style"/>
          <w:sz w:val="24"/>
          <w:szCs w:val="24"/>
        </w:rPr>
        <w:t>er part of t</w:t>
      </w:r>
      <w:r w:rsidR="00160FEF">
        <w:rPr>
          <w:rFonts w:ascii="Bookman Old Style" w:hAnsi="Bookman Old Style"/>
          <w:sz w:val="24"/>
          <w:szCs w:val="24"/>
        </w:rPr>
        <w:t>his ruling where I have quoted O</w:t>
      </w:r>
      <w:r w:rsidR="00DB7487">
        <w:rPr>
          <w:rFonts w:ascii="Bookman Old Style" w:hAnsi="Bookman Old Style"/>
          <w:sz w:val="24"/>
          <w:szCs w:val="24"/>
        </w:rPr>
        <w:t>rder 14 rule 5 in full.</w:t>
      </w:r>
      <w:r w:rsidR="00F70950">
        <w:rPr>
          <w:rFonts w:ascii="Bookman Old Style" w:hAnsi="Bookman Old Style"/>
          <w:sz w:val="24"/>
          <w:szCs w:val="24"/>
        </w:rPr>
        <w:t xml:space="preserve"> </w:t>
      </w:r>
      <w:r>
        <w:rPr>
          <w:rFonts w:ascii="Bookman Old Style" w:hAnsi="Bookman Old Style"/>
          <w:sz w:val="24"/>
          <w:szCs w:val="24"/>
        </w:rPr>
        <w:t>The</w:t>
      </w:r>
      <w:r w:rsidR="00DB7487">
        <w:rPr>
          <w:rFonts w:ascii="Bookman Old Style" w:hAnsi="Bookman Old Style"/>
          <w:sz w:val="24"/>
          <w:szCs w:val="24"/>
        </w:rPr>
        <w:t xml:space="preserve"> only persons or</w:t>
      </w:r>
      <w:r w:rsidR="004F2B7D">
        <w:rPr>
          <w:rFonts w:ascii="Bookman Old Style" w:hAnsi="Bookman Old Style"/>
          <w:sz w:val="24"/>
          <w:szCs w:val="24"/>
        </w:rPr>
        <w:t xml:space="preserve"> entities who are expected to file an affidavit in opposition are the Plaintiffs for the simple reason that they are parties to this action and as such entitled to be heard.</w:t>
      </w:r>
    </w:p>
    <w:p w:rsidR="004F2B7D" w:rsidRDefault="004F2B7D" w:rsidP="00DF6924">
      <w:pPr>
        <w:spacing w:line="360" w:lineRule="auto"/>
        <w:jc w:val="both"/>
        <w:rPr>
          <w:rFonts w:ascii="Bookman Old Style" w:hAnsi="Bookman Old Style"/>
          <w:sz w:val="24"/>
          <w:szCs w:val="24"/>
        </w:rPr>
      </w:pPr>
      <w:r>
        <w:rPr>
          <w:rFonts w:ascii="Bookman Old Style" w:hAnsi="Bookman Old Style"/>
          <w:sz w:val="24"/>
          <w:szCs w:val="24"/>
        </w:rPr>
        <w:t xml:space="preserve">Further as counsel for the Plaintiffs has quite rightly argued, even assuming the four persons were in default, the </w:t>
      </w:r>
      <w:r w:rsidR="00E96C92">
        <w:rPr>
          <w:rFonts w:ascii="Bookman Old Style" w:hAnsi="Bookman Old Style"/>
          <w:sz w:val="24"/>
          <w:szCs w:val="24"/>
        </w:rPr>
        <w:t>Defendant as the person asserting</w:t>
      </w:r>
      <w:r>
        <w:rPr>
          <w:rFonts w:ascii="Bookman Old Style" w:hAnsi="Bookman Old Style"/>
          <w:sz w:val="24"/>
          <w:szCs w:val="24"/>
        </w:rPr>
        <w:t xml:space="preserve"> its right to the relief sought is still obliged to prove to the Court’s satisfaction that the application is meritorious.</w:t>
      </w:r>
    </w:p>
    <w:p w:rsidR="004F2B7D" w:rsidRDefault="004F2B7D" w:rsidP="00DF6924">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I now turn to determine the extent to which the </w:t>
      </w:r>
      <w:r w:rsidRPr="00E96C92">
        <w:rPr>
          <w:rFonts w:ascii="Bookman Old Style" w:hAnsi="Bookman Old Style"/>
          <w:b/>
          <w:i/>
          <w:sz w:val="24"/>
          <w:szCs w:val="24"/>
        </w:rPr>
        <w:t>white book</w:t>
      </w:r>
      <w:r>
        <w:rPr>
          <w:rFonts w:ascii="Bookman Old Style" w:hAnsi="Bookman Old Style"/>
          <w:sz w:val="24"/>
          <w:szCs w:val="24"/>
        </w:rPr>
        <w:t xml:space="preserve"> is applicable to Zambia.</w:t>
      </w:r>
    </w:p>
    <w:p w:rsidR="00630963" w:rsidRDefault="004F2B7D" w:rsidP="00DF6924">
      <w:pPr>
        <w:spacing w:line="360" w:lineRule="auto"/>
        <w:jc w:val="both"/>
        <w:rPr>
          <w:rFonts w:ascii="Bookman Old Style" w:hAnsi="Bookman Old Style"/>
          <w:sz w:val="24"/>
          <w:szCs w:val="24"/>
        </w:rPr>
      </w:pPr>
      <w:r>
        <w:rPr>
          <w:rFonts w:ascii="Bookman Old Style" w:hAnsi="Bookman Old Style"/>
          <w:sz w:val="24"/>
          <w:szCs w:val="24"/>
        </w:rPr>
        <w:t>Th</w:t>
      </w:r>
      <w:r w:rsidR="00630963">
        <w:rPr>
          <w:rFonts w:ascii="Bookman Old Style" w:hAnsi="Bookman Old Style"/>
          <w:sz w:val="24"/>
          <w:szCs w:val="24"/>
        </w:rPr>
        <w:t>e</w:t>
      </w:r>
      <w:r w:rsidR="00160FEF">
        <w:rPr>
          <w:rFonts w:ascii="Bookman Old Style" w:hAnsi="Bookman Old Style"/>
          <w:sz w:val="24"/>
          <w:szCs w:val="24"/>
        </w:rPr>
        <w:t xml:space="preserve"> application of English law</w:t>
      </w:r>
      <w:r>
        <w:rPr>
          <w:rFonts w:ascii="Bookman Old Style" w:hAnsi="Bookman Old Style"/>
          <w:sz w:val="24"/>
          <w:szCs w:val="24"/>
        </w:rPr>
        <w:t xml:space="preserve"> in Zambia </w:t>
      </w:r>
      <w:r w:rsidR="00160FEF">
        <w:rPr>
          <w:rFonts w:ascii="Bookman Old Style" w:hAnsi="Bookman Old Style"/>
          <w:sz w:val="24"/>
          <w:szCs w:val="24"/>
        </w:rPr>
        <w:t>is</w:t>
      </w:r>
      <w:r>
        <w:rPr>
          <w:rFonts w:ascii="Bookman Old Style" w:hAnsi="Bookman Old Style"/>
          <w:sz w:val="24"/>
          <w:szCs w:val="24"/>
        </w:rPr>
        <w:t xml:space="preserve"> governed by the </w:t>
      </w:r>
      <w:r w:rsidR="00630963" w:rsidRPr="00160FEF">
        <w:rPr>
          <w:rFonts w:ascii="Bookman Old Style" w:hAnsi="Bookman Old Style"/>
          <w:b/>
          <w:i/>
          <w:sz w:val="24"/>
          <w:szCs w:val="24"/>
        </w:rPr>
        <w:t>English Law (Extent of Application) A</w:t>
      </w:r>
      <w:r w:rsidRPr="00160FEF">
        <w:rPr>
          <w:rFonts w:ascii="Bookman Old Style" w:hAnsi="Bookman Old Style"/>
          <w:b/>
          <w:i/>
          <w:sz w:val="24"/>
          <w:szCs w:val="24"/>
        </w:rPr>
        <w:t>ct</w:t>
      </w:r>
      <w:r>
        <w:rPr>
          <w:rFonts w:ascii="Bookman Old Style" w:hAnsi="Bookman Old Style"/>
          <w:sz w:val="24"/>
          <w:szCs w:val="24"/>
        </w:rPr>
        <w:t>.  The said Act wa</w:t>
      </w:r>
      <w:r w:rsidR="00630963">
        <w:rPr>
          <w:rFonts w:ascii="Bookman Old Style" w:hAnsi="Bookman Old Style"/>
          <w:sz w:val="24"/>
          <w:szCs w:val="24"/>
        </w:rPr>
        <w:t>s</w:t>
      </w:r>
      <w:r>
        <w:rPr>
          <w:rFonts w:ascii="Bookman Old Style" w:hAnsi="Bookman Old Style"/>
          <w:sz w:val="24"/>
          <w:szCs w:val="24"/>
        </w:rPr>
        <w:t xml:space="preserve"> amended in 2002 by the </w:t>
      </w:r>
      <w:r w:rsidR="00630963" w:rsidRPr="008A3513">
        <w:rPr>
          <w:rFonts w:ascii="Bookman Old Style" w:hAnsi="Bookman Old Style"/>
          <w:b/>
          <w:i/>
          <w:sz w:val="24"/>
          <w:szCs w:val="24"/>
        </w:rPr>
        <w:t>English</w:t>
      </w:r>
      <w:r w:rsidRPr="008A3513">
        <w:rPr>
          <w:rFonts w:ascii="Bookman Old Style" w:hAnsi="Bookman Old Style"/>
          <w:b/>
          <w:i/>
          <w:sz w:val="24"/>
          <w:szCs w:val="24"/>
        </w:rPr>
        <w:t xml:space="preserve"> Law (Extent of Application)(Amendment) Act No.14 </w:t>
      </w:r>
      <w:r w:rsidR="00630963" w:rsidRPr="008A3513">
        <w:rPr>
          <w:rFonts w:ascii="Bookman Old Style" w:hAnsi="Bookman Old Style"/>
          <w:b/>
          <w:i/>
          <w:sz w:val="24"/>
          <w:szCs w:val="24"/>
        </w:rPr>
        <w:t>of 2002</w:t>
      </w:r>
      <w:r w:rsidR="00630963">
        <w:rPr>
          <w:rFonts w:ascii="Bookman Old Style" w:hAnsi="Bookman Old Style"/>
          <w:sz w:val="24"/>
          <w:szCs w:val="24"/>
        </w:rPr>
        <w:t>.</w:t>
      </w:r>
      <w:r w:rsidR="008A0565">
        <w:rPr>
          <w:rFonts w:ascii="Bookman Old Style" w:hAnsi="Bookman Old Style"/>
          <w:sz w:val="24"/>
          <w:szCs w:val="24"/>
        </w:rPr>
        <w:t xml:space="preserve"> </w:t>
      </w:r>
      <w:r w:rsidR="002229E7">
        <w:rPr>
          <w:rFonts w:ascii="Bookman Old Style" w:hAnsi="Bookman Old Style"/>
          <w:sz w:val="24"/>
          <w:szCs w:val="24"/>
        </w:rPr>
        <w:t xml:space="preserve"> </w:t>
      </w:r>
      <w:r w:rsidR="00630963">
        <w:rPr>
          <w:rFonts w:ascii="Bookman Old Style" w:hAnsi="Bookman Old Style"/>
          <w:sz w:val="24"/>
          <w:szCs w:val="24"/>
        </w:rPr>
        <w:t xml:space="preserve">By virtue of the said amendment Act, section 2 of the </w:t>
      </w:r>
      <w:r w:rsidR="00630963" w:rsidRPr="008A3513">
        <w:rPr>
          <w:rFonts w:ascii="Bookman Old Style" w:hAnsi="Bookman Old Style"/>
          <w:b/>
          <w:i/>
          <w:sz w:val="24"/>
          <w:szCs w:val="24"/>
        </w:rPr>
        <w:t>English Law (Extent of Application) Act</w:t>
      </w:r>
      <w:r w:rsidR="00630963" w:rsidRPr="008A3513">
        <w:rPr>
          <w:rFonts w:ascii="Bookman Old Style" w:hAnsi="Bookman Old Style"/>
          <w:i/>
          <w:sz w:val="24"/>
          <w:szCs w:val="24"/>
        </w:rPr>
        <w:t xml:space="preserve"> </w:t>
      </w:r>
      <w:r w:rsidR="00630963">
        <w:rPr>
          <w:rFonts w:ascii="Bookman Old Style" w:hAnsi="Bookman Old Style"/>
          <w:sz w:val="24"/>
          <w:szCs w:val="24"/>
        </w:rPr>
        <w:t xml:space="preserve">was amended to extend the application of English Law in Zambia to the </w:t>
      </w:r>
      <w:r w:rsidR="00630963" w:rsidRPr="008A3513">
        <w:rPr>
          <w:rFonts w:ascii="Bookman Old Style" w:hAnsi="Bookman Old Style"/>
          <w:b/>
          <w:i/>
          <w:sz w:val="24"/>
          <w:szCs w:val="24"/>
        </w:rPr>
        <w:t>white book.</w:t>
      </w:r>
      <w:r w:rsidR="00630963">
        <w:rPr>
          <w:rFonts w:ascii="Bookman Old Style" w:hAnsi="Bookman Old Style"/>
          <w:sz w:val="24"/>
          <w:szCs w:val="24"/>
        </w:rPr>
        <w:t xml:space="preserve">  It is important that I set out here the old section 2 and the new section 2 for purposes of elaborating the point.</w:t>
      </w:r>
    </w:p>
    <w:p w:rsidR="00630963" w:rsidRDefault="00630963" w:rsidP="00DF6924">
      <w:pPr>
        <w:spacing w:line="360" w:lineRule="auto"/>
        <w:jc w:val="both"/>
        <w:rPr>
          <w:rFonts w:ascii="Bookman Old Style" w:hAnsi="Bookman Old Style"/>
          <w:sz w:val="24"/>
          <w:szCs w:val="24"/>
        </w:rPr>
      </w:pPr>
      <w:r>
        <w:rPr>
          <w:rFonts w:ascii="Bookman Old Style" w:hAnsi="Bookman Old Style"/>
          <w:sz w:val="24"/>
          <w:szCs w:val="24"/>
        </w:rPr>
        <w:t xml:space="preserve">Section 2 of the </w:t>
      </w:r>
      <w:r w:rsidRPr="008A3513">
        <w:rPr>
          <w:rFonts w:ascii="Bookman Old Style" w:hAnsi="Bookman Old Style"/>
          <w:b/>
          <w:i/>
          <w:sz w:val="24"/>
          <w:szCs w:val="24"/>
        </w:rPr>
        <w:t>English Law (Extent of Application) Act</w:t>
      </w:r>
      <w:r>
        <w:rPr>
          <w:rFonts w:ascii="Bookman Old Style" w:hAnsi="Bookman Old Style"/>
          <w:sz w:val="24"/>
          <w:szCs w:val="24"/>
        </w:rPr>
        <w:t xml:space="preserve"> states as follows:</w:t>
      </w:r>
    </w:p>
    <w:p w:rsidR="00630963" w:rsidRPr="008A3513" w:rsidRDefault="00630963" w:rsidP="00DF6924">
      <w:pPr>
        <w:spacing w:line="360" w:lineRule="auto"/>
        <w:ind w:left="720"/>
        <w:jc w:val="both"/>
        <w:rPr>
          <w:rFonts w:ascii="Bookman Old Style" w:hAnsi="Bookman Old Style"/>
          <w:b/>
          <w:i/>
          <w:sz w:val="24"/>
          <w:szCs w:val="24"/>
        </w:rPr>
      </w:pPr>
      <w:r w:rsidRPr="008A3513">
        <w:rPr>
          <w:rFonts w:ascii="Bookman Old Style" w:hAnsi="Bookman Old Style"/>
          <w:b/>
          <w:i/>
          <w:sz w:val="24"/>
          <w:szCs w:val="24"/>
        </w:rPr>
        <w:t xml:space="preserve">“Subject to the provisions of the Constitution of Zambia and to any other written law-  </w:t>
      </w:r>
    </w:p>
    <w:p w:rsidR="00630963" w:rsidRPr="008A3513" w:rsidRDefault="00630963" w:rsidP="00DF6924">
      <w:pPr>
        <w:pStyle w:val="ListParagraph"/>
        <w:numPr>
          <w:ilvl w:val="0"/>
          <w:numId w:val="3"/>
        </w:numPr>
        <w:spacing w:line="360" w:lineRule="auto"/>
        <w:jc w:val="both"/>
        <w:rPr>
          <w:rFonts w:ascii="Bookman Old Style" w:hAnsi="Bookman Old Style"/>
          <w:b/>
          <w:i/>
          <w:sz w:val="24"/>
          <w:szCs w:val="24"/>
        </w:rPr>
      </w:pPr>
      <w:r w:rsidRPr="008A3513">
        <w:rPr>
          <w:rFonts w:ascii="Bookman Old Style" w:hAnsi="Bookman Old Style"/>
          <w:b/>
          <w:i/>
          <w:sz w:val="24"/>
          <w:szCs w:val="24"/>
        </w:rPr>
        <w:t>the common law; and</w:t>
      </w:r>
    </w:p>
    <w:p w:rsidR="00630963" w:rsidRPr="008A3513" w:rsidRDefault="00630963" w:rsidP="00DF6924">
      <w:pPr>
        <w:pStyle w:val="ListParagraph"/>
        <w:numPr>
          <w:ilvl w:val="0"/>
          <w:numId w:val="3"/>
        </w:numPr>
        <w:spacing w:line="360" w:lineRule="auto"/>
        <w:jc w:val="both"/>
        <w:rPr>
          <w:rFonts w:ascii="Bookman Old Style" w:hAnsi="Bookman Old Style"/>
          <w:b/>
          <w:i/>
          <w:sz w:val="24"/>
          <w:szCs w:val="24"/>
        </w:rPr>
      </w:pPr>
      <w:r w:rsidRPr="008A3513">
        <w:rPr>
          <w:rFonts w:ascii="Bookman Old Style" w:hAnsi="Bookman Old Style"/>
          <w:b/>
          <w:i/>
          <w:sz w:val="24"/>
          <w:szCs w:val="24"/>
        </w:rPr>
        <w:t>the doctrines of equity; and</w:t>
      </w:r>
    </w:p>
    <w:p w:rsidR="00630963" w:rsidRPr="008A3513" w:rsidRDefault="00630963" w:rsidP="00DF6924">
      <w:pPr>
        <w:pStyle w:val="ListParagraph"/>
        <w:numPr>
          <w:ilvl w:val="0"/>
          <w:numId w:val="3"/>
        </w:numPr>
        <w:spacing w:line="360" w:lineRule="auto"/>
        <w:jc w:val="both"/>
        <w:rPr>
          <w:rFonts w:ascii="Bookman Old Style" w:hAnsi="Bookman Old Style"/>
          <w:b/>
          <w:i/>
          <w:sz w:val="24"/>
          <w:szCs w:val="24"/>
        </w:rPr>
      </w:pPr>
      <w:r w:rsidRPr="008A3513">
        <w:rPr>
          <w:rFonts w:ascii="Bookman Old Style" w:hAnsi="Bookman Old Style"/>
          <w:b/>
          <w:i/>
          <w:sz w:val="24"/>
          <w:szCs w:val="24"/>
        </w:rPr>
        <w:t>the statutes which were in force in England on the 17</w:t>
      </w:r>
      <w:r w:rsidRPr="008A3513">
        <w:rPr>
          <w:rFonts w:ascii="Bookman Old Style" w:hAnsi="Bookman Old Style"/>
          <w:b/>
          <w:i/>
          <w:sz w:val="24"/>
          <w:szCs w:val="24"/>
          <w:vertAlign w:val="superscript"/>
        </w:rPr>
        <w:t>th</w:t>
      </w:r>
      <w:r w:rsidR="00E96C92" w:rsidRPr="008A3513">
        <w:rPr>
          <w:rFonts w:ascii="Bookman Old Style" w:hAnsi="Bookman Old Style"/>
          <w:b/>
          <w:i/>
          <w:sz w:val="24"/>
          <w:szCs w:val="24"/>
        </w:rPr>
        <w:t xml:space="preserve"> of A</w:t>
      </w:r>
      <w:r w:rsidRPr="008A3513">
        <w:rPr>
          <w:rFonts w:ascii="Bookman Old Style" w:hAnsi="Bookman Old Style"/>
          <w:b/>
          <w:i/>
          <w:sz w:val="24"/>
          <w:szCs w:val="24"/>
        </w:rPr>
        <w:t xml:space="preserve">ugust, 1911 (being the commencement of </w:t>
      </w:r>
      <w:r w:rsidR="00E96C92" w:rsidRPr="008A3513">
        <w:rPr>
          <w:rFonts w:ascii="Bookman Old Style" w:hAnsi="Bookman Old Style"/>
          <w:b/>
          <w:i/>
          <w:sz w:val="24"/>
          <w:szCs w:val="24"/>
        </w:rPr>
        <w:t>the Northern Rhodesia Order in C</w:t>
      </w:r>
      <w:r w:rsidRPr="008A3513">
        <w:rPr>
          <w:rFonts w:ascii="Bookman Old Style" w:hAnsi="Bookman Old Style"/>
          <w:b/>
          <w:i/>
          <w:sz w:val="24"/>
          <w:szCs w:val="24"/>
        </w:rPr>
        <w:t xml:space="preserve">ouncil, 1911); and </w:t>
      </w:r>
    </w:p>
    <w:p w:rsidR="001502BB" w:rsidRPr="008A3513" w:rsidRDefault="00E96C92" w:rsidP="00DF6924">
      <w:pPr>
        <w:pStyle w:val="ListParagraph"/>
        <w:numPr>
          <w:ilvl w:val="0"/>
          <w:numId w:val="3"/>
        </w:numPr>
        <w:spacing w:line="360" w:lineRule="auto"/>
        <w:jc w:val="both"/>
        <w:rPr>
          <w:rFonts w:ascii="Bookman Old Style" w:hAnsi="Bookman Old Style"/>
          <w:b/>
          <w:i/>
          <w:sz w:val="24"/>
          <w:szCs w:val="24"/>
        </w:rPr>
      </w:pPr>
      <w:r w:rsidRPr="008A3513">
        <w:rPr>
          <w:rFonts w:ascii="Bookman Old Style" w:hAnsi="Bookman Old Style"/>
          <w:b/>
          <w:i/>
          <w:sz w:val="24"/>
          <w:szCs w:val="24"/>
        </w:rPr>
        <w:t>any statutes o</w:t>
      </w:r>
      <w:r w:rsidR="00630963" w:rsidRPr="008A3513">
        <w:rPr>
          <w:rFonts w:ascii="Bookman Old Style" w:hAnsi="Bookman Old Style"/>
          <w:b/>
          <w:i/>
          <w:sz w:val="24"/>
          <w:szCs w:val="24"/>
        </w:rPr>
        <w:t>f later date than that mentioned in paragraph (c)</w:t>
      </w:r>
      <w:r w:rsidR="001502BB" w:rsidRPr="008A3513">
        <w:rPr>
          <w:rFonts w:ascii="Bookman Old Style" w:hAnsi="Bookman Old Style"/>
          <w:b/>
          <w:i/>
          <w:sz w:val="24"/>
          <w:szCs w:val="24"/>
        </w:rPr>
        <w:t xml:space="preserve"> in force in England,</w:t>
      </w:r>
      <w:r w:rsidRPr="008A3513">
        <w:rPr>
          <w:rFonts w:ascii="Bookman Old Style" w:hAnsi="Bookman Old Style"/>
          <w:b/>
          <w:i/>
          <w:sz w:val="24"/>
          <w:szCs w:val="24"/>
        </w:rPr>
        <w:t xml:space="preserve"> now applied to the R</w:t>
      </w:r>
      <w:r w:rsidR="001502BB" w:rsidRPr="008A3513">
        <w:rPr>
          <w:rFonts w:ascii="Bookman Old Style" w:hAnsi="Bookman Old Style"/>
          <w:b/>
          <w:i/>
          <w:sz w:val="24"/>
          <w:szCs w:val="24"/>
        </w:rPr>
        <w:t>epublic, or which hereafter shall be applied thereto by any Act or otherwise;</w:t>
      </w:r>
    </w:p>
    <w:p w:rsidR="00D03865" w:rsidRPr="008A3513" w:rsidRDefault="00D03865" w:rsidP="00DF6924">
      <w:pPr>
        <w:pStyle w:val="ListParagraph"/>
        <w:spacing w:line="360" w:lineRule="auto"/>
        <w:ind w:left="1080"/>
        <w:jc w:val="both"/>
        <w:rPr>
          <w:rFonts w:ascii="Bookman Old Style" w:hAnsi="Bookman Old Style"/>
          <w:b/>
          <w:i/>
          <w:sz w:val="24"/>
          <w:szCs w:val="24"/>
        </w:rPr>
      </w:pPr>
      <w:r w:rsidRPr="008A3513">
        <w:rPr>
          <w:rFonts w:ascii="Bookman Old Style" w:hAnsi="Bookman Old Style"/>
          <w:b/>
          <w:i/>
          <w:sz w:val="24"/>
          <w:szCs w:val="24"/>
        </w:rPr>
        <w:t>sh</w:t>
      </w:r>
      <w:r w:rsidR="00E96C92" w:rsidRPr="008A3513">
        <w:rPr>
          <w:rFonts w:ascii="Bookman Old Style" w:hAnsi="Bookman Old Style"/>
          <w:b/>
          <w:i/>
          <w:sz w:val="24"/>
          <w:szCs w:val="24"/>
        </w:rPr>
        <w:t>all be inforce in the Republic.”</w:t>
      </w:r>
    </w:p>
    <w:p w:rsidR="00D03865" w:rsidRDefault="00B41066" w:rsidP="00DF6924">
      <w:pPr>
        <w:spacing w:line="360" w:lineRule="auto"/>
        <w:jc w:val="both"/>
        <w:rPr>
          <w:rFonts w:ascii="Bookman Old Style" w:hAnsi="Bookman Old Style"/>
          <w:sz w:val="24"/>
          <w:szCs w:val="24"/>
        </w:rPr>
      </w:pPr>
      <w:r>
        <w:rPr>
          <w:rFonts w:ascii="Bookman Old Style" w:hAnsi="Bookman Old Style"/>
          <w:sz w:val="24"/>
          <w:szCs w:val="24"/>
        </w:rPr>
        <w:t>The</w:t>
      </w:r>
      <w:r w:rsidR="00D03865">
        <w:rPr>
          <w:rFonts w:ascii="Bookman Old Style" w:hAnsi="Bookman Old Style"/>
          <w:sz w:val="24"/>
          <w:szCs w:val="24"/>
        </w:rPr>
        <w:t xml:space="preserve"> </w:t>
      </w:r>
      <w:r w:rsidR="00D03865" w:rsidRPr="00B41066">
        <w:rPr>
          <w:rFonts w:ascii="Bookman Old Style" w:hAnsi="Bookman Old Style"/>
          <w:b/>
          <w:i/>
          <w:sz w:val="24"/>
          <w:szCs w:val="24"/>
        </w:rPr>
        <w:t>English</w:t>
      </w:r>
      <w:r w:rsidR="00DC0500" w:rsidRPr="00B41066">
        <w:rPr>
          <w:rFonts w:ascii="Bookman Old Style" w:hAnsi="Bookman Old Style"/>
          <w:b/>
          <w:i/>
          <w:sz w:val="24"/>
          <w:szCs w:val="24"/>
        </w:rPr>
        <w:t xml:space="preserve"> Law (Extent of Application) (Amendment) Act, 2002</w:t>
      </w:r>
      <w:r w:rsidR="00DC0500">
        <w:rPr>
          <w:rFonts w:ascii="Bookman Old Style" w:hAnsi="Bookman Old Style"/>
          <w:sz w:val="24"/>
          <w:szCs w:val="24"/>
        </w:rPr>
        <w:t>, pursuant to which section 2 af</w:t>
      </w:r>
      <w:r>
        <w:rPr>
          <w:rFonts w:ascii="Bookman Old Style" w:hAnsi="Bookman Old Style"/>
          <w:sz w:val="24"/>
          <w:szCs w:val="24"/>
        </w:rPr>
        <w:t>orementioned was amended</w:t>
      </w:r>
      <w:r w:rsidR="00DC0500">
        <w:rPr>
          <w:rFonts w:ascii="Bookman Old Style" w:hAnsi="Bookman Old Style"/>
          <w:sz w:val="24"/>
          <w:szCs w:val="24"/>
        </w:rPr>
        <w:t xml:space="preserve"> states as follows:</w:t>
      </w:r>
    </w:p>
    <w:p w:rsidR="00E96C92" w:rsidRDefault="00DC0500" w:rsidP="00DF6924">
      <w:pPr>
        <w:spacing w:line="360" w:lineRule="auto"/>
        <w:ind w:left="720"/>
        <w:jc w:val="both"/>
        <w:rPr>
          <w:rFonts w:ascii="Bookman Old Style" w:hAnsi="Bookman Old Style"/>
          <w:b/>
          <w:i/>
          <w:sz w:val="24"/>
          <w:szCs w:val="24"/>
        </w:rPr>
      </w:pPr>
      <w:r w:rsidRPr="00E96C92">
        <w:rPr>
          <w:rFonts w:ascii="Bookman Old Style" w:hAnsi="Bookman Old Style"/>
          <w:b/>
          <w:i/>
          <w:sz w:val="24"/>
          <w:szCs w:val="24"/>
        </w:rPr>
        <w:t xml:space="preserve">“The principle Act is amended in section two by </w:t>
      </w:r>
      <w:r w:rsidR="00E96C92">
        <w:rPr>
          <w:rFonts w:ascii="Bookman Old Style" w:hAnsi="Bookman Old Style"/>
          <w:b/>
          <w:i/>
          <w:sz w:val="24"/>
          <w:szCs w:val="24"/>
        </w:rPr>
        <w:t>–</w:t>
      </w:r>
    </w:p>
    <w:p w:rsidR="00DC0500" w:rsidRPr="00E96C92" w:rsidRDefault="00B41066" w:rsidP="00E96C92">
      <w:pPr>
        <w:spacing w:line="360" w:lineRule="auto"/>
        <w:ind w:left="720" w:firstLine="360"/>
        <w:jc w:val="both"/>
        <w:rPr>
          <w:rFonts w:ascii="Bookman Old Style" w:hAnsi="Bookman Old Style"/>
          <w:b/>
          <w:i/>
          <w:sz w:val="24"/>
          <w:szCs w:val="24"/>
        </w:rPr>
      </w:pPr>
      <w:r>
        <w:rPr>
          <w:rFonts w:ascii="Bookman Old Style" w:hAnsi="Bookman Old Style"/>
          <w:b/>
          <w:i/>
          <w:sz w:val="24"/>
          <w:szCs w:val="24"/>
        </w:rPr>
        <w:t xml:space="preserve">(a)  </w:t>
      </w:r>
      <w:r w:rsidR="00DC0500" w:rsidRPr="00E96C92">
        <w:rPr>
          <w:rFonts w:ascii="Bookman Old Style" w:hAnsi="Bookman Old Style"/>
          <w:b/>
          <w:i/>
          <w:sz w:val="24"/>
          <w:szCs w:val="24"/>
        </w:rPr>
        <w:t>the insertion, at the end of paragraph (d)</w:t>
      </w:r>
      <w:r>
        <w:rPr>
          <w:rFonts w:ascii="Bookman Old Style" w:hAnsi="Bookman Old Style"/>
          <w:b/>
          <w:i/>
          <w:sz w:val="24"/>
          <w:szCs w:val="24"/>
        </w:rPr>
        <w:t>,</w:t>
      </w:r>
      <w:r w:rsidR="00DC0500" w:rsidRPr="00E96C92">
        <w:rPr>
          <w:rFonts w:ascii="Bookman Old Style" w:hAnsi="Bookman Old Style"/>
          <w:b/>
          <w:i/>
          <w:sz w:val="24"/>
          <w:szCs w:val="24"/>
        </w:rPr>
        <w:t xml:space="preserve"> </w:t>
      </w:r>
      <w:r w:rsidR="00A82D0A">
        <w:rPr>
          <w:rFonts w:ascii="Bookman Old Style" w:hAnsi="Bookman Old Style"/>
          <w:b/>
          <w:i/>
          <w:sz w:val="24"/>
          <w:szCs w:val="24"/>
        </w:rPr>
        <w:t xml:space="preserve">of the </w:t>
      </w:r>
      <w:r w:rsidR="00DC0500" w:rsidRPr="00E96C92">
        <w:rPr>
          <w:rFonts w:ascii="Bookman Old Style" w:hAnsi="Bookman Old Style"/>
          <w:b/>
          <w:i/>
          <w:sz w:val="24"/>
          <w:szCs w:val="24"/>
        </w:rPr>
        <w:t>word “and”</w:t>
      </w:r>
    </w:p>
    <w:p w:rsidR="00DC0500" w:rsidRPr="00E96C92" w:rsidRDefault="00DC0500" w:rsidP="00DF6924">
      <w:pPr>
        <w:pStyle w:val="ListParagraph"/>
        <w:spacing w:line="360" w:lineRule="auto"/>
        <w:ind w:left="1080"/>
        <w:jc w:val="both"/>
        <w:rPr>
          <w:rFonts w:ascii="Bookman Old Style" w:hAnsi="Bookman Old Style"/>
          <w:b/>
          <w:i/>
          <w:sz w:val="24"/>
          <w:szCs w:val="24"/>
        </w:rPr>
      </w:pPr>
      <w:r w:rsidRPr="00E96C92">
        <w:rPr>
          <w:rFonts w:ascii="Bookman Old Style" w:hAnsi="Bookman Old Style"/>
          <w:b/>
          <w:i/>
          <w:sz w:val="24"/>
          <w:szCs w:val="24"/>
        </w:rPr>
        <w:t xml:space="preserve">(b) </w:t>
      </w:r>
      <w:r w:rsidR="00E96C92">
        <w:rPr>
          <w:rFonts w:ascii="Bookman Old Style" w:hAnsi="Bookman Old Style"/>
          <w:b/>
          <w:i/>
          <w:sz w:val="24"/>
          <w:szCs w:val="24"/>
        </w:rPr>
        <w:t>t</w:t>
      </w:r>
      <w:r w:rsidR="00E96C92" w:rsidRPr="00E96C92">
        <w:rPr>
          <w:rFonts w:ascii="Bookman Old Style" w:hAnsi="Bookman Old Style"/>
          <w:b/>
          <w:i/>
          <w:sz w:val="24"/>
          <w:szCs w:val="24"/>
        </w:rPr>
        <w:t>he</w:t>
      </w:r>
      <w:r w:rsidRPr="00E96C92">
        <w:rPr>
          <w:rFonts w:ascii="Bookman Old Style" w:hAnsi="Bookman Old Style"/>
          <w:b/>
          <w:i/>
          <w:sz w:val="24"/>
          <w:szCs w:val="24"/>
        </w:rPr>
        <w:t xml:space="preserve"> insertion after paragraph (d) of the following new paragraph:</w:t>
      </w:r>
    </w:p>
    <w:p w:rsidR="00DC0500" w:rsidRPr="00E96C92" w:rsidRDefault="00DC0500" w:rsidP="00DF6924">
      <w:pPr>
        <w:pStyle w:val="ListParagraph"/>
        <w:spacing w:line="360" w:lineRule="auto"/>
        <w:ind w:left="1080"/>
        <w:jc w:val="both"/>
        <w:rPr>
          <w:rFonts w:ascii="Bookman Old Style" w:hAnsi="Bookman Old Style"/>
          <w:b/>
          <w:i/>
          <w:sz w:val="24"/>
          <w:szCs w:val="24"/>
        </w:rPr>
      </w:pPr>
      <w:r w:rsidRPr="00E96C92">
        <w:rPr>
          <w:rFonts w:ascii="Bookman Old Style" w:hAnsi="Bookman Old Style"/>
          <w:b/>
          <w:i/>
          <w:sz w:val="24"/>
          <w:szCs w:val="24"/>
        </w:rPr>
        <w:lastRenderedPageBreak/>
        <w:t>(e) the Supreme Court Practice rules of England in force until 1999:</w:t>
      </w:r>
    </w:p>
    <w:p w:rsidR="00DC0500" w:rsidRPr="00231591" w:rsidRDefault="00A21D70" w:rsidP="00DF6924">
      <w:pPr>
        <w:spacing w:line="360" w:lineRule="auto"/>
        <w:ind w:left="2160"/>
        <w:jc w:val="both"/>
        <w:rPr>
          <w:rFonts w:ascii="Bookman Old Style" w:hAnsi="Bookman Old Style"/>
          <w:b/>
          <w:i/>
          <w:sz w:val="24"/>
          <w:szCs w:val="24"/>
        </w:rPr>
      </w:pPr>
      <w:r w:rsidRPr="00231591">
        <w:rPr>
          <w:rFonts w:ascii="Bookman Old Style" w:hAnsi="Bookman Old Style"/>
          <w:b/>
          <w:i/>
          <w:sz w:val="24"/>
          <w:szCs w:val="24"/>
        </w:rPr>
        <w:t>“</w:t>
      </w:r>
      <w:r w:rsidR="00DC0500" w:rsidRPr="00231591">
        <w:rPr>
          <w:rFonts w:ascii="Bookman Old Style" w:hAnsi="Bookman Old Style"/>
          <w:b/>
          <w:i/>
          <w:sz w:val="24"/>
          <w:szCs w:val="24"/>
        </w:rPr>
        <w:t xml:space="preserve">Provided that the Civil Court Practice 1999 (The Green Book) of </w:t>
      </w:r>
      <w:r w:rsidR="00801A23" w:rsidRPr="00231591">
        <w:rPr>
          <w:rFonts w:ascii="Bookman Old Style" w:hAnsi="Bookman Old Style"/>
          <w:b/>
          <w:i/>
          <w:sz w:val="24"/>
          <w:szCs w:val="24"/>
        </w:rPr>
        <w:t>England or any other Civil Court practice rules issued after 1999 in England shall not apply to Zambia except in matrimonial courses</w:t>
      </w:r>
      <w:r w:rsidRPr="00231591">
        <w:rPr>
          <w:rFonts w:ascii="Bookman Old Style" w:hAnsi="Bookman Old Style"/>
          <w:b/>
          <w:i/>
          <w:sz w:val="24"/>
          <w:szCs w:val="24"/>
        </w:rPr>
        <w:t>”</w:t>
      </w:r>
    </w:p>
    <w:p w:rsidR="00F44CC2" w:rsidRDefault="00F44CC2" w:rsidP="00DF6924">
      <w:pPr>
        <w:spacing w:line="360" w:lineRule="auto"/>
        <w:jc w:val="both"/>
        <w:rPr>
          <w:rFonts w:ascii="Bookman Old Style" w:hAnsi="Bookman Old Style"/>
          <w:sz w:val="24"/>
          <w:szCs w:val="24"/>
        </w:rPr>
      </w:pPr>
      <w:r>
        <w:rPr>
          <w:rFonts w:ascii="Bookman Old Style" w:hAnsi="Bookman Old Style"/>
          <w:sz w:val="24"/>
          <w:szCs w:val="24"/>
        </w:rPr>
        <w:t xml:space="preserve">This is the amendment that introduced the </w:t>
      </w:r>
      <w:r w:rsidRPr="00E80724">
        <w:rPr>
          <w:rFonts w:ascii="Bookman Old Style" w:hAnsi="Bookman Old Style"/>
          <w:b/>
          <w:i/>
          <w:sz w:val="24"/>
          <w:szCs w:val="24"/>
        </w:rPr>
        <w:t>white book</w:t>
      </w:r>
      <w:r>
        <w:rPr>
          <w:rFonts w:ascii="Bookman Old Style" w:hAnsi="Bookman Old Style"/>
          <w:sz w:val="24"/>
          <w:szCs w:val="24"/>
        </w:rPr>
        <w:t xml:space="preserve"> 1999 edition into the Zambian law.  It is also the basis upon which the </w:t>
      </w:r>
      <w:r w:rsidRPr="00F44CC2">
        <w:rPr>
          <w:rFonts w:ascii="Bookman Old Style" w:hAnsi="Bookman Old Style"/>
          <w:b/>
          <w:i/>
          <w:sz w:val="24"/>
          <w:szCs w:val="24"/>
        </w:rPr>
        <w:t>Kumbi-Vs-Zulu (3)</w:t>
      </w:r>
      <w:r>
        <w:rPr>
          <w:rFonts w:ascii="Bookman Old Style" w:hAnsi="Bookman Old Style"/>
          <w:sz w:val="24"/>
          <w:szCs w:val="24"/>
        </w:rPr>
        <w:t xml:space="preserve"> matter was determined.  In the said case, the Supreme Court in interpreting the application of </w:t>
      </w:r>
      <w:r w:rsidRPr="00E80724">
        <w:rPr>
          <w:rFonts w:ascii="Bookman Old Style" w:hAnsi="Bookman Old Style"/>
          <w:b/>
          <w:i/>
          <w:sz w:val="24"/>
          <w:szCs w:val="24"/>
        </w:rPr>
        <w:t>Act No.14 of 2002</w:t>
      </w:r>
      <w:r>
        <w:rPr>
          <w:rFonts w:ascii="Bookman Old Style" w:hAnsi="Bookman Old Style"/>
          <w:sz w:val="24"/>
          <w:szCs w:val="24"/>
        </w:rPr>
        <w:t xml:space="preserve"> had this to say at page 190:</w:t>
      </w:r>
    </w:p>
    <w:p w:rsidR="002C64B4" w:rsidRPr="00E80724" w:rsidRDefault="00F44CC2" w:rsidP="00DF6924">
      <w:pPr>
        <w:spacing w:line="360" w:lineRule="auto"/>
        <w:ind w:left="720"/>
        <w:jc w:val="both"/>
        <w:rPr>
          <w:rFonts w:ascii="Bookman Old Style" w:hAnsi="Bookman Old Style"/>
          <w:b/>
          <w:i/>
          <w:sz w:val="24"/>
          <w:szCs w:val="24"/>
        </w:rPr>
      </w:pPr>
      <w:r w:rsidRPr="00E80724">
        <w:rPr>
          <w:rFonts w:ascii="Bookman Old Style" w:hAnsi="Bookman Old Style"/>
          <w:b/>
          <w:i/>
          <w:sz w:val="24"/>
          <w:szCs w:val="24"/>
        </w:rPr>
        <w:t>“As argued by State counsel, before section 2</w:t>
      </w:r>
      <w:r w:rsidR="00E80724" w:rsidRPr="00E80724">
        <w:rPr>
          <w:rFonts w:ascii="Bookman Old Style" w:hAnsi="Bookman Old Style"/>
          <w:b/>
          <w:i/>
          <w:sz w:val="24"/>
          <w:szCs w:val="24"/>
        </w:rPr>
        <w:t xml:space="preserve"> of the English Law (Extent of Application Amendment) Act, Chapter 11 was amended by A</w:t>
      </w:r>
      <w:r w:rsidRPr="00E80724">
        <w:rPr>
          <w:rFonts w:ascii="Bookman Old Style" w:hAnsi="Bookman Old Style"/>
          <w:b/>
          <w:i/>
          <w:sz w:val="24"/>
          <w:szCs w:val="24"/>
        </w:rPr>
        <w:t>ct No.14 of 2002, the rules of the Supreme Court only filled gaps in our own practice and procedure, with the insertion of (e)</w:t>
      </w:r>
      <w:r w:rsidR="002C64B4" w:rsidRPr="00E80724">
        <w:rPr>
          <w:rFonts w:ascii="Bookman Old Style" w:hAnsi="Bookman Old Style"/>
          <w:b/>
          <w:i/>
          <w:sz w:val="24"/>
          <w:szCs w:val="24"/>
        </w:rPr>
        <w:t xml:space="preserve"> in section (2) of the Engl</w:t>
      </w:r>
      <w:r w:rsidR="00E80724" w:rsidRPr="00E80724">
        <w:rPr>
          <w:rFonts w:ascii="Bookman Old Style" w:hAnsi="Bookman Old Style"/>
          <w:b/>
          <w:i/>
          <w:sz w:val="24"/>
          <w:szCs w:val="24"/>
        </w:rPr>
        <w:t>ish Law (Extent of Application A</w:t>
      </w:r>
      <w:r w:rsidR="002C64B4" w:rsidRPr="00E80724">
        <w:rPr>
          <w:rFonts w:ascii="Bookman Old Style" w:hAnsi="Bookman Old Style"/>
          <w:b/>
          <w:i/>
          <w:sz w:val="24"/>
          <w:szCs w:val="24"/>
        </w:rPr>
        <w:t>mendment) Act Chapter 11, the whole of 1999 edition of the White Book</w:t>
      </w:r>
      <w:r w:rsidRPr="00E80724">
        <w:rPr>
          <w:rFonts w:ascii="Bookman Old Style" w:hAnsi="Bookman Old Style"/>
          <w:b/>
          <w:i/>
          <w:sz w:val="24"/>
          <w:szCs w:val="24"/>
        </w:rPr>
        <w:t xml:space="preserve"> </w:t>
      </w:r>
      <w:r w:rsidR="002C64B4" w:rsidRPr="00E80724">
        <w:rPr>
          <w:rFonts w:ascii="Bookman Old Style" w:hAnsi="Bookman Old Style"/>
          <w:b/>
          <w:i/>
          <w:sz w:val="24"/>
          <w:szCs w:val="24"/>
        </w:rPr>
        <w:t>has been incorporated in our Rules and procedure.  Now by statute, the Zambian Courts are bound to follow all the rules and procedure followed in England as sta</w:t>
      </w:r>
      <w:r w:rsidR="00E80724" w:rsidRPr="00E80724">
        <w:rPr>
          <w:rFonts w:ascii="Bookman Old Style" w:hAnsi="Bookman Old Style"/>
          <w:b/>
          <w:i/>
          <w:sz w:val="24"/>
          <w:szCs w:val="24"/>
        </w:rPr>
        <w:t>ted in the 1999 edition of the W</w:t>
      </w:r>
      <w:r w:rsidR="002C64B4" w:rsidRPr="00E80724">
        <w:rPr>
          <w:rFonts w:ascii="Bookman Old Style" w:hAnsi="Bookman Old Style"/>
          <w:b/>
          <w:i/>
          <w:sz w:val="24"/>
          <w:szCs w:val="24"/>
        </w:rPr>
        <w:t>hite book.  The entire provisions of the rules of the Supreme Court as expounded in the White Book, 1999 edition, including the decided cases are now Zambian Law by statute and as such binding on the Zambian Courts.”</w:t>
      </w:r>
    </w:p>
    <w:p w:rsidR="002C64B4" w:rsidRDefault="002C64B4" w:rsidP="00DF6924">
      <w:pPr>
        <w:spacing w:line="360" w:lineRule="auto"/>
        <w:jc w:val="both"/>
        <w:rPr>
          <w:rFonts w:ascii="Bookman Old Style" w:hAnsi="Bookman Old Style"/>
          <w:sz w:val="24"/>
          <w:szCs w:val="24"/>
        </w:rPr>
      </w:pPr>
      <w:r>
        <w:rPr>
          <w:rFonts w:ascii="Bookman Old Style" w:hAnsi="Bookman Old Style"/>
          <w:sz w:val="24"/>
          <w:szCs w:val="24"/>
        </w:rPr>
        <w:t>The foregoing h</w:t>
      </w:r>
      <w:r w:rsidR="00B6132B">
        <w:rPr>
          <w:rFonts w:ascii="Bookman Old Style" w:hAnsi="Bookman Old Style"/>
          <w:sz w:val="24"/>
          <w:szCs w:val="24"/>
        </w:rPr>
        <w:t xml:space="preserve">olding by the Supreme Court demonstrates that with the enactment of </w:t>
      </w:r>
      <w:r w:rsidR="00B6132B" w:rsidRPr="00E80724">
        <w:rPr>
          <w:rFonts w:ascii="Bookman Old Style" w:hAnsi="Bookman Old Style"/>
          <w:b/>
          <w:i/>
          <w:sz w:val="24"/>
          <w:szCs w:val="24"/>
        </w:rPr>
        <w:t>Act Number 14 of 2002</w:t>
      </w:r>
      <w:r w:rsidR="00E80724">
        <w:rPr>
          <w:rFonts w:ascii="Bookman Old Style" w:hAnsi="Bookman Old Style"/>
          <w:sz w:val="24"/>
          <w:szCs w:val="24"/>
        </w:rPr>
        <w:t xml:space="preserve">, the </w:t>
      </w:r>
      <w:r w:rsidR="00E80724" w:rsidRPr="00E80724">
        <w:rPr>
          <w:rFonts w:ascii="Bookman Old Style" w:hAnsi="Bookman Old Style"/>
          <w:b/>
          <w:i/>
          <w:sz w:val="24"/>
          <w:szCs w:val="24"/>
        </w:rPr>
        <w:t>W</w:t>
      </w:r>
      <w:r w:rsidR="00B6132B" w:rsidRPr="00E80724">
        <w:rPr>
          <w:rFonts w:ascii="Bookman Old Style" w:hAnsi="Bookman Old Style"/>
          <w:b/>
          <w:i/>
          <w:sz w:val="24"/>
          <w:szCs w:val="24"/>
        </w:rPr>
        <w:t>hite Book</w:t>
      </w:r>
      <w:r w:rsidR="00E80724">
        <w:rPr>
          <w:rFonts w:ascii="Bookman Old Style" w:hAnsi="Bookman Old Style"/>
          <w:b/>
          <w:i/>
          <w:sz w:val="24"/>
          <w:szCs w:val="24"/>
        </w:rPr>
        <w:t xml:space="preserve"> </w:t>
      </w:r>
      <w:r w:rsidR="00E80724" w:rsidRPr="00E80724">
        <w:rPr>
          <w:rFonts w:ascii="Bookman Old Style" w:hAnsi="Bookman Old Style"/>
          <w:sz w:val="24"/>
          <w:szCs w:val="24"/>
        </w:rPr>
        <w:t>1999</w:t>
      </w:r>
      <w:r w:rsidR="004C3342">
        <w:rPr>
          <w:rFonts w:ascii="Bookman Old Style" w:hAnsi="Bookman Old Style"/>
          <w:sz w:val="24"/>
          <w:szCs w:val="24"/>
        </w:rPr>
        <w:t xml:space="preserve"> edition</w:t>
      </w:r>
      <w:r w:rsidR="00B6132B" w:rsidRPr="00E80724">
        <w:rPr>
          <w:rFonts w:ascii="Bookman Old Style" w:hAnsi="Bookman Old Style"/>
          <w:sz w:val="24"/>
          <w:szCs w:val="24"/>
        </w:rPr>
        <w:t xml:space="preserve"> </w:t>
      </w:r>
      <w:r w:rsidR="00E80724">
        <w:rPr>
          <w:rFonts w:ascii="Bookman Old Style" w:hAnsi="Bookman Old Style"/>
          <w:sz w:val="24"/>
          <w:szCs w:val="24"/>
        </w:rPr>
        <w:t>became part of Zambian law</w:t>
      </w:r>
      <w:r w:rsidR="00B6132B">
        <w:rPr>
          <w:rFonts w:ascii="Bookman Old Style" w:hAnsi="Bookman Old Style"/>
          <w:sz w:val="24"/>
          <w:szCs w:val="24"/>
        </w:rPr>
        <w:t xml:space="preserve"> and binding on Zambian Courts</w:t>
      </w:r>
      <w:r w:rsidR="00E80724">
        <w:rPr>
          <w:rFonts w:ascii="Bookman Old Style" w:hAnsi="Bookman Old Style"/>
          <w:sz w:val="24"/>
          <w:szCs w:val="24"/>
        </w:rPr>
        <w:t xml:space="preserve"> in relation to practice and procedure</w:t>
      </w:r>
      <w:r w:rsidR="00B6132B">
        <w:rPr>
          <w:rFonts w:ascii="Bookman Old Style" w:hAnsi="Bookman Old Style"/>
          <w:sz w:val="24"/>
          <w:szCs w:val="24"/>
        </w:rPr>
        <w:t xml:space="preserve">.  It ceased to be applicable to </w:t>
      </w:r>
      <w:r w:rsidR="00B41066">
        <w:rPr>
          <w:rFonts w:ascii="Bookman Old Style" w:hAnsi="Bookman Old Style"/>
          <w:sz w:val="24"/>
          <w:szCs w:val="24"/>
        </w:rPr>
        <w:t>Zambian law merely for purposes of filling up gaps</w:t>
      </w:r>
      <w:r w:rsidR="00B6132B">
        <w:rPr>
          <w:rFonts w:ascii="Bookman Old Style" w:hAnsi="Bookman Old Style"/>
          <w:sz w:val="24"/>
          <w:szCs w:val="24"/>
        </w:rPr>
        <w:t>.</w:t>
      </w:r>
    </w:p>
    <w:p w:rsidR="00B6132B" w:rsidRPr="00E80724" w:rsidRDefault="00B6132B" w:rsidP="00DF6924">
      <w:pPr>
        <w:spacing w:line="360" w:lineRule="auto"/>
        <w:jc w:val="both"/>
        <w:rPr>
          <w:rFonts w:ascii="Bookman Old Style" w:hAnsi="Bookman Old Style"/>
          <w:b/>
          <w:i/>
          <w:sz w:val="24"/>
          <w:szCs w:val="24"/>
        </w:rPr>
      </w:pPr>
      <w:r>
        <w:rPr>
          <w:rFonts w:ascii="Bookman Old Style" w:hAnsi="Bookman Old Style"/>
          <w:sz w:val="24"/>
          <w:szCs w:val="24"/>
        </w:rPr>
        <w:lastRenderedPageBreak/>
        <w:t xml:space="preserve">Subsequently, in 2011, the situation was reversed by virtue of the enactment of the </w:t>
      </w:r>
      <w:r w:rsidRPr="00E80724">
        <w:rPr>
          <w:rFonts w:ascii="Bookman Old Style" w:hAnsi="Bookman Old Style"/>
          <w:b/>
          <w:i/>
          <w:sz w:val="24"/>
          <w:szCs w:val="24"/>
        </w:rPr>
        <w:t>English Law (Extent of Application) (</w:t>
      </w:r>
      <w:r w:rsidR="00B41066">
        <w:rPr>
          <w:rFonts w:ascii="Bookman Old Style" w:hAnsi="Bookman Old Style"/>
          <w:b/>
          <w:i/>
          <w:sz w:val="24"/>
          <w:szCs w:val="24"/>
        </w:rPr>
        <w:t>A</w:t>
      </w:r>
      <w:r w:rsidRPr="00E80724">
        <w:rPr>
          <w:rFonts w:ascii="Bookman Old Style" w:hAnsi="Bookman Old Style"/>
          <w:b/>
          <w:i/>
          <w:sz w:val="24"/>
          <w:szCs w:val="24"/>
        </w:rPr>
        <w:t>mendment) Act, 2011, Act No.6 of 2011.</w:t>
      </w:r>
    </w:p>
    <w:p w:rsidR="00B6132B" w:rsidRDefault="00B6132B" w:rsidP="00DF6924">
      <w:pPr>
        <w:spacing w:line="360" w:lineRule="auto"/>
        <w:jc w:val="both"/>
        <w:rPr>
          <w:rFonts w:ascii="Bookman Old Style" w:hAnsi="Bookman Old Style"/>
          <w:sz w:val="24"/>
          <w:szCs w:val="24"/>
        </w:rPr>
      </w:pPr>
      <w:r>
        <w:rPr>
          <w:rFonts w:ascii="Bookman Old Style" w:hAnsi="Bookman Old Style"/>
          <w:sz w:val="24"/>
          <w:szCs w:val="24"/>
        </w:rPr>
        <w:t>The said Act deleted the new section two of the principal Act</w:t>
      </w:r>
      <w:r w:rsidR="000C0FAD">
        <w:rPr>
          <w:rFonts w:ascii="Bookman Old Style" w:hAnsi="Bookman Old Style"/>
          <w:sz w:val="24"/>
          <w:szCs w:val="24"/>
        </w:rPr>
        <w:t xml:space="preserve"> and introduced a new section 2.  The relevant portion of the Act states as follows:</w:t>
      </w:r>
    </w:p>
    <w:p w:rsidR="000C0FAD" w:rsidRPr="002368E3" w:rsidRDefault="000C0FAD" w:rsidP="00DF6924">
      <w:pPr>
        <w:spacing w:line="360" w:lineRule="auto"/>
        <w:ind w:left="2160" w:hanging="1440"/>
        <w:jc w:val="both"/>
        <w:rPr>
          <w:rFonts w:ascii="Bookman Old Style" w:hAnsi="Bookman Old Style"/>
          <w:b/>
          <w:i/>
          <w:sz w:val="24"/>
          <w:szCs w:val="24"/>
        </w:rPr>
      </w:pPr>
      <w:r>
        <w:rPr>
          <w:rFonts w:ascii="Bookman Old Style" w:hAnsi="Bookman Old Style"/>
          <w:sz w:val="24"/>
          <w:szCs w:val="24"/>
        </w:rPr>
        <w:t>Section 2</w:t>
      </w:r>
      <w:r>
        <w:rPr>
          <w:rFonts w:ascii="Bookman Old Style" w:hAnsi="Bookman Old Style"/>
          <w:sz w:val="24"/>
          <w:szCs w:val="24"/>
        </w:rPr>
        <w:tab/>
      </w:r>
      <w:r w:rsidRPr="002368E3">
        <w:rPr>
          <w:rFonts w:ascii="Bookman Old Style" w:hAnsi="Bookman Old Style"/>
          <w:b/>
          <w:i/>
          <w:sz w:val="24"/>
          <w:szCs w:val="24"/>
        </w:rPr>
        <w:t>“The principal Act is amended by the deletion of section two and the substitution therefore of the following:</w:t>
      </w:r>
    </w:p>
    <w:p w:rsidR="000C0FAD" w:rsidRPr="002368E3" w:rsidRDefault="002368E3" w:rsidP="00451B1E">
      <w:pPr>
        <w:spacing w:line="360" w:lineRule="auto"/>
        <w:ind w:left="2880"/>
        <w:jc w:val="both"/>
        <w:rPr>
          <w:rFonts w:ascii="Bookman Old Style" w:hAnsi="Bookman Old Style"/>
          <w:b/>
          <w:i/>
          <w:sz w:val="24"/>
          <w:szCs w:val="24"/>
        </w:rPr>
      </w:pPr>
      <w:r w:rsidRPr="002368E3">
        <w:rPr>
          <w:rFonts w:ascii="Bookman Old Style" w:hAnsi="Bookman Old Style"/>
          <w:b/>
          <w:i/>
          <w:sz w:val="24"/>
          <w:szCs w:val="24"/>
        </w:rPr>
        <w:t>2. Subject to the provisions of the Constitution and to any other written law-</w:t>
      </w:r>
    </w:p>
    <w:p w:rsidR="002368E3" w:rsidRPr="002368E3" w:rsidRDefault="002368E3" w:rsidP="00451B1E">
      <w:pPr>
        <w:spacing w:line="360" w:lineRule="auto"/>
        <w:ind w:left="2160" w:firstLine="720"/>
        <w:jc w:val="both"/>
        <w:rPr>
          <w:rFonts w:ascii="Bookman Old Style" w:hAnsi="Bookman Old Style"/>
          <w:b/>
          <w:i/>
          <w:sz w:val="24"/>
          <w:szCs w:val="24"/>
        </w:rPr>
      </w:pPr>
      <w:r w:rsidRPr="002368E3">
        <w:rPr>
          <w:rFonts w:ascii="Bookman Old Style" w:hAnsi="Bookman Old Style"/>
          <w:b/>
          <w:i/>
          <w:sz w:val="24"/>
          <w:szCs w:val="24"/>
        </w:rPr>
        <w:t>(b) the doctrines of equity;</w:t>
      </w:r>
    </w:p>
    <w:p w:rsidR="002368E3" w:rsidRPr="002368E3" w:rsidRDefault="002368E3" w:rsidP="00451B1E">
      <w:pPr>
        <w:spacing w:line="360" w:lineRule="auto"/>
        <w:ind w:left="2880"/>
        <w:jc w:val="both"/>
        <w:rPr>
          <w:rFonts w:ascii="Bookman Old Style" w:hAnsi="Bookman Old Style"/>
          <w:b/>
          <w:i/>
          <w:sz w:val="24"/>
          <w:szCs w:val="24"/>
        </w:rPr>
      </w:pPr>
      <w:r w:rsidRPr="002368E3">
        <w:rPr>
          <w:rFonts w:ascii="Bookman Old Style" w:hAnsi="Bookman Old Style"/>
          <w:b/>
          <w:i/>
          <w:sz w:val="24"/>
          <w:szCs w:val="24"/>
        </w:rPr>
        <w:t>(c) the statutes which were in force in England on 17</w:t>
      </w:r>
      <w:r w:rsidRPr="002368E3">
        <w:rPr>
          <w:rFonts w:ascii="Bookman Old Style" w:hAnsi="Bookman Old Style"/>
          <w:b/>
          <w:i/>
          <w:sz w:val="24"/>
          <w:szCs w:val="24"/>
          <w:vertAlign w:val="superscript"/>
        </w:rPr>
        <w:t>th</w:t>
      </w:r>
      <w:r w:rsidR="00DF6924">
        <w:rPr>
          <w:rFonts w:ascii="Bookman Old Style" w:hAnsi="Bookman Old Style"/>
          <w:b/>
          <w:i/>
          <w:sz w:val="24"/>
          <w:szCs w:val="24"/>
        </w:rPr>
        <w:t xml:space="preserve"> A</w:t>
      </w:r>
      <w:r w:rsidRPr="002368E3">
        <w:rPr>
          <w:rFonts w:ascii="Bookman Old Style" w:hAnsi="Bookman Old Style"/>
          <w:b/>
          <w:i/>
          <w:sz w:val="24"/>
          <w:szCs w:val="24"/>
        </w:rPr>
        <w:t>ugust, 1911, being the commenc</w:t>
      </w:r>
      <w:r w:rsidR="00EF7A38">
        <w:rPr>
          <w:rFonts w:ascii="Bookman Old Style" w:hAnsi="Bookman Old Style"/>
          <w:b/>
          <w:i/>
          <w:sz w:val="24"/>
          <w:szCs w:val="24"/>
        </w:rPr>
        <w:t>ement of the Northern Rhodesia O</w:t>
      </w:r>
      <w:r w:rsidRPr="002368E3">
        <w:rPr>
          <w:rFonts w:ascii="Bookman Old Style" w:hAnsi="Bookman Old Style"/>
          <w:b/>
          <w:i/>
          <w:sz w:val="24"/>
          <w:szCs w:val="24"/>
        </w:rPr>
        <w:t xml:space="preserve">rder in Council, 1911 and </w:t>
      </w:r>
    </w:p>
    <w:p w:rsidR="002368E3" w:rsidRPr="002368E3" w:rsidRDefault="002368E3" w:rsidP="00451B1E">
      <w:pPr>
        <w:spacing w:line="360" w:lineRule="auto"/>
        <w:ind w:left="2880"/>
        <w:jc w:val="both"/>
        <w:rPr>
          <w:rFonts w:ascii="Bookman Old Style" w:hAnsi="Bookman Old Style"/>
          <w:b/>
          <w:i/>
          <w:sz w:val="24"/>
          <w:szCs w:val="24"/>
        </w:rPr>
      </w:pPr>
      <w:r w:rsidRPr="002368E3">
        <w:rPr>
          <w:rFonts w:ascii="Bookman Old Style" w:hAnsi="Bookman Old Style"/>
          <w:b/>
          <w:i/>
          <w:sz w:val="24"/>
          <w:szCs w:val="24"/>
        </w:rPr>
        <w:t>(d) any statutes of a late</w:t>
      </w:r>
      <w:r w:rsidR="00EF7A38">
        <w:rPr>
          <w:rFonts w:ascii="Bookman Old Style" w:hAnsi="Bookman Old Style"/>
          <w:b/>
          <w:i/>
          <w:sz w:val="24"/>
          <w:szCs w:val="24"/>
        </w:rPr>
        <w:t>r</w:t>
      </w:r>
      <w:r w:rsidRPr="002368E3">
        <w:rPr>
          <w:rFonts w:ascii="Bookman Old Style" w:hAnsi="Bookman Old Style"/>
          <w:b/>
          <w:i/>
          <w:sz w:val="24"/>
          <w:szCs w:val="24"/>
        </w:rPr>
        <w:t xml:space="preserve"> date than that mentioned in paragraph (c) in force in England, now applied to the Republic, or which hereafter shall be appl</w:t>
      </w:r>
      <w:r w:rsidR="00451B1E">
        <w:rPr>
          <w:rFonts w:ascii="Bookman Old Style" w:hAnsi="Bookman Old Style"/>
          <w:b/>
          <w:i/>
          <w:sz w:val="24"/>
          <w:szCs w:val="24"/>
        </w:rPr>
        <w:t>ied thereto by any Act or otherwise</w:t>
      </w:r>
      <w:r w:rsidRPr="002368E3">
        <w:rPr>
          <w:rFonts w:ascii="Bookman Old Style" w:hAnsi="Bookman Old Style"/>
          <w:b/>
          <w:i/>
          <w:sz w:val="24"/>
          <w:szCs w:val="24"/>
        </w:rPr>
        <w:t>;</w:t>
      </w:r>
    </w:p>
    <w:p w:rsidR="002368E3" w:rsidRPr="002368E3" w:rsidRDefault="002368E3" w:rsidP="00DF6924">
      <w:pPr>
        <w:spacing w:line="360" w:lineRule="auto"/>
        <w:ind w:left="1440" w:firstLine="720"/>
        <w:jc w:val="both"/>
        <w:rPr>
          <w:rFonts w:ascii="Bookman Old Style" w:hAnsi="Bookman Old Style"/>
          <w:b/>
          <w:i/>
          <w:sz w:val="24"/>
          <w:szCs w:val="24"/>
        </w:rPr>
      </w:pPr>
      <w:r w:rsidRPr="002368E3">
        <w:rPr>
          <w:rFonts w:ascii="Bookman Old Style" w:hAnsi="Bookman Old Style"/>
          <w:b/>
          <w:i/>
          <w:sz w:val="24"/>
          <w:szCs w:val="24"/>
        </w:rPr>
        <w:t>sh</w:t>
      </w:r>
      <w:r w:rsidR="0022682E">
        <w:rPr>
          <w:rFonts w:ascii="Bookman Old Style" w:hAnsi="Bookman Old Style"/>
          <w:b/>
          <w:i/>
          <w:sz w:val="24"/>
          <w:szCs w:val="24"/>
        </w:rPr>
        <w:t>all be in force in the R</w:t>
      </w:r>
      <w:r w:rsidRPr="002368E3">
        <w:rPr>
          <w:rFonts w:ascii="Bookman Old Style" w:hAnsi="Bookman Old Style"/>
          <w:b/>
          <w:i/>
          <w:sz w:val="24"/>
          <w:szCs w:val="24"/>
        </w:rPr>
        <w:t xml:space="preserve">epublic .” </w:t>
      </w:r>
      <w:r w:rsidRPr="002368E3">
        <w:rPr>
          <w:rFonts w:ascii="Bookman Old Style" w:hAnsi="Bookman Old Style"/>
          <w:b/>
          <w:i/>
          <w:sz w:val="24"/>
          <w:szCs w:val="24"/>
        </w:rPr>
        <w:tab/>
      </w:r>
    </w:p>
    <w:p w:rsidR="00EF7A38" w:rsidRDefault="002368E3" w:rsidP="00DF6924">
      <w:pPr>
        <w:spacing w:line="360" w:lineRule="auto"/>
        <w:jc w:val="both"/>
        <w:rPr>
          <w:rFonts w:ascii="Bookman Old Style" w:hAnsi="Bookman Old Style"/>
          <w:sz w:val="24"/>
          <w:szCs w:val="24"/>
        </w:rPr>
      </w:pPr>
      <w:r>
        <w:rPr>
          <w:rFonts w:ascii="Bookman Old Style" w:hAnsi="Bookman Old Style"/>
          <w:sz w:val="24"/>
          <w:szCs w:val="24"/>
        </w:rPr>
        <w:t xml:space="preserve">The effect of this Act is that it removed the </w:t>
      </w:r>
      <w:r w:rsidRPr="00EF7A38">
        <w:rPr>
          <w:rFonts w:ascii="Bookman Old Style" w:hAnsi="Bookman Old Style"/>
          <w:b/>
          <w:i/>
          <w:sz w:val="24"/>
          <w:szCs w:val="24"/>
        </w:rPr>
        <w:t>white book</w:t>
      </w:r>
      <w:r>
        <w:rPr>
          <w:rFonts w:ascii="Bookman Old Style" w:hAnsi="Bookman Old Style"/>
          <w:sz w:val="24"/>
          <w:szCs w:val="24"/>
        </w:rPr>
        <w:t xml:space="preserve"> 1999 edition </w:t>
      </w:r>
      <w:r w:rsidR="00EF7A38">
        <w:rPr>
          <w:rFonts w:ascii="Bookman Old Style" w:hAnsi="Bookman Old Style"/>
          <w:sz w:val="24"/>
          <w:szCs w:val="24"/>
        </w:rPr>
        <w:t>from the list of English law</w:t>
      </w:r>
      <w:r>
        <w:rPr>
          <w:rFonts w:ascii="Bookman Old Style" w:hAnsi="Bookman Old Style"/>
          <w:sz w:val="24"/>
          <w:szCs w:val="24"/>
        </w:rPr>
        <w:t>s that are applica</w:t>
      </w:r>
      <w:r w:rsidR="00EF7A38">
        <w:rPr>
          <w:rFonts w:ascii="Bookman Old Style" w:hAnsi="Bookman Old Style"/>
          <w:sz w:val="24"/>
          <w:szCs w:val="24"/>
        </w:rPr>
        <w:t xml:space="preserve">ble to Zambia. </w:t>
      </w:r>
      <w:r>
        <w:rPr>
          <w:rFonts w:ascii="Bookman Old Style" w:hAnsi="Bookman Old Style"/>
          <w:sz w:val="24"/>
          <w:szCs w:val="24"/>
        </w:rPr>
        <w:t xml:space="preserve"> </w:t>
      </w:r>
    </w:p>
    <w:p w:rsidR="0022682E" w:rsidRDefault="0022682E" w:rsidP="00DF6924">
      <w:pPr>
        <w:spacing w:line="360" w:lineRule="auto"/>
        <w:jc w:val="both"/>
        <w:rPr>
          <w:rFonts w:ascii="Bookman Old Style" w:hAnsi="Bookman Old Style"/>
          <w:sz w:val="24"/>
          <w:szCs w:val="24"/>
        </w:rPr>
      </w:pPr>
      <w:r>
        <w:rPr>
          <w:rFonts w:ascii="Bookman Old Style" w:hAnsi="Bookman Old Style"/>
          <w:sz w:val="24"/>
          <w:szCs w:val="24"/>
        </w:rPr>
        <w:t xml:space="preserve">At the time Act No. 6 </w:t>
      </w:r>
      <w:r w:rsidR="00EF7A38">
        <w:rPr>
          <w:rFonts w:ascii="Bookman Old Style" w:hAnsi="Bookman Old Style"/>
          <w:sz w:val="24"/>
          <w:szCs w:val="24"/>
        </w:rPr>
        <w:t xml:space="preserve">of 2011 </w:t>
      </w:r>
      <w:r>
        <w:rPr>
          <w:rFonts w:ascii="Bookman Old Style" w:hAnsi="Bookman Old Style"/>
          <w:sz w:val="24"/>
          <w:szCs w:val="24"/>
        </w:rPr>
        <w:t>was being Assented to on 12</w:t>
      </w:r>
      <w:r w:rsidRPr="0022682E">
        <w:rPr>
          <w:rFonts w:ascii="Bookman Old Style" w:hAnsi="Bookman Old Style"/>
          <w:sz w:val="24"/>
          <w:szCs w:val="24"/>
          <w:vertAlign w:val="superscript"/>
        </w:rPr>
        <w:t>th</w:t>
      </w:r>
      <w:r>
        <w:rPr>
          <w:rFonts w:ascii="Bookman Old Style" w:hAnsi="Bookman Old Style"/>
          <w:sz w:val="24"/>
          <w:szCs w:val="24"/>
        </w:rPr>
        <w:t xml:space="preserve"> April, 2011, another Act was also Assented to on the same date. This was the </w:t>
      </w:r>
      <w:r w:rsidRPr="00EF7A38">
        <w:rPr>
          <w:rFonts w:ascii="Bookman Old Style" w:hAnsi="Bookman Old Style"/>
          <w:b/>
          <w:i/>
          <w:sz w:val="24"/>
          <w:szCs w:val="24"/>
        </w:rPr>
        <w:t>High Court (Amendment) Act, No.7 of 2011</w:t>
      </w:r>
      <w:r>
        <w:rPr>
          <w:rFonts w:ascii="Bookman Old Style" w:hAnsi="Bookman Old Style"/>
          <w:sz w:val="24"/>
          <w:szCs w:val="24"/>
        </w:rPr>
        <w:t>. The said Act came into force on 15</w:t>
      </w:r>
      <w:r w:rsidRPr="0022682E">
        <w:rPr>
          <w:rFonts w:ascii="Bookman Old Style" w:hAnsi="Bookman Old Style"/>
          <w:sz w:val="24"/>
          <w:szCs w:val="24"/>
          <w:vertAlign w:val="superscript"/>
        </w:rPr>
        <w:t>th</w:t>
      </w:r>
      <w:r>
        <w:rPr>
          <w:rFonts w:ascii="Bookman Old Style" w:hAnsi="Bookman Old Style"/>
          <w:sz w:val="24"/>
          <w:szCs w:val="24"/>
        </w:rPr>
        <w:t xml:space="preserve"> April, 2011 as did </w:t>
      </w:r>
      <w:r w:rsidRPr="00B41066">
        <w:rPr>
          <w:rFonts w:ascii="Bookman Old Style" w:hAnsi="Bookman Old Style"/>
          <w:b/>
          <w:i/>
          <w:sz w:val="24"/>
          <w:szCs w:val="24"/>
        </w:rPr>
        <w:t>Act No. 6 of 2011</w:t>
      </w:r>
      <w:r>
        <w:rPr>
          <w:rFonts w:ascii="Bookman Old Style" w:hAnsi="Bookman Old Style"/>
          <w:sz w:val="24"/>
          <w:szCs w:val="24"/>
        </w:rPr>
        <w:t xml:space="preserve">.  By virtue of </w:t>
      </w:r>
      <w:r w:rsidR="00A92797">
        <w:rPr>
          <w:rFonts w:ascii="Bookman Old Style" w:hAnsi="Bookman Old Style"/>
          <w:sz w:val="24"/>
          <w:szCs w:val="24"/>
        </w:rPr>
        <w:t xml:space="preserve">the said </w:t>
      </w:r>
      <w:r w:rsidR="00A92797" w:rsidRPr="00B41066">
        <w:rPr>
          <w:rFonts w:ascii="Bookman Old Style" w:hAnsi="Bookman Old Style"/>
          <w:b/>
          <w:i/>
          <w:sz w:val="24"/>
          <w:szCs w:val="24"/>
        </w:rPr>
        <w:t>Act No.7 of 2011</w:t>
      </w:r>
      <w:r w:rsidR="00A92797">
        <w:rPr>
          <w:rFonts w:ascii="Bookman Old Style" w:hAnsi="Bookman Old Style"/>
          <w:sz w:val="24"/>
          <w:szCs w:val="24"/>
        </w:rPr>
        <w:t xml:space="preserve">, the </w:t>
      </w:r>
      <w:r w:rsidR="00A92797" w:rsidRPr="00EF7A38">
        <w:rPr>
          <w:rFonts w:ascii="Bookman Old Style" w:hAnsi="Bookman Old Style"/>
          <w:b/>
          <w:i/>
          <w:sz w:val="24"/>
          <w:szCs w:val="24"/>
        </w:rPr>
        <w:t>W</w:t>
      </w:r>
      <w:r w:rsidRPr="00EF7A38">
        <w:rPr>
          <w:rFonts w:ascii="Bookman Old Style" w:hAnsi="Bookman Old Style"/>
          <w:b/>
          <w:i/>
          <w:sz w:val="24"/>
          <w:szCs w:val="24"/>
        </w:rPr>
        <w:t>hite Book</w:t>
      </w:r>
      <w:r>
        <w:rPr>
          <w:rFonts w:ascii="Bookman Old Style" w:hAnsi="Bookman Old Style"/>
          <w:sz w:val="24"/>
          <w:szCs w:val="24"/>
        </w:rPr>
        <w:t xml:space="preserve"> 1999 edition was re-introduced into the Zambian law.  It states in section 2 as follows:</w:t>
      </w:r>
    </w:p>
    <w:p w:rsidR="0022682E" w:rsidRPr="00DF6924" w:rsidRDefault="0022682E" w:rsidP="00DF6924">
      <w:pPr>
        <w:spacing w:line="360" w:lineRule="auto"/>
        <w:ind w:left="2160" w:hanging="1440"/>
        <w:jc w:val="both"/>
        <w:rPr>
          <w:rFonts w:ascii="Bookman Old Style" w:hAnsi="Bookman Old Style"/>
          <w:b/>
          <w:i/>
          <w:sz w:val="24"/>
          <w:szCs w:val="24"/>
        </w:rPr>
      </w:pPr>
      <w:r>
        <w:rPr>
          <w:rFonts w:ascii="Bookman Old Style" w:hAnsi="Bookman Old Style"/>
          <w:sz w:val="24"/>
          <w:szCs w:val="24"/>
        </w:rPr>
        <w:lastRenderedPageBreak/>
        <w:t>Section 2</w:t>
      </w:r>
      <w:r>
        <w:rPr>
          <w:rFonts w:ascii="Bookman Old Style" w:hAnsi="Bookman Old Style"/>
          <w:sz w:val="24"/>
          <w:szCs w:val="24"/>
        </w:rPr>
        <w:tab/>
      </w:r>
      <w:r w:rsidRPr="00DF6924">
        <w:rPr>
          <w:rFonts w:ascii="Bookman Old Style" w:hAnsi="Bookman Old Style"/>
          <w:b/>
          <w:i/>
          <w:sz w:val="24"/>
          <w:szCs w:val="24"/>
        </w:rPr>
        <w:t>“The principal Act is amended by the deletion of section ten and the substitution therefore of the following:</w:t>
      </w:r>
    </w:p>
    <w:p w:rsidR="005C5E8F" w:rsidRPr="00DF6924" w:rsidRDefault="0022682E" w:rsidP="00DF6924">
      <w:pPr>
        <w:spacing w:line="360" w:lineRule="auto"/>
        <w:ind w:left="2160"/>
        <w:jc w:val="both"/>
        <w:rPr>
          <w:rFonts w:ascii="Bookman Old Style" w:hAnsi="Bookman Old Style"/>
          <w:b/>
          <w:i/>
          <w:sz w:val="24"/>
          <w:szCs w:val="24"/>
        </w:rPr>
      </w:pPr>
      <w:r w:rsidRPr="00DF6924">
        <w:rPr>
          <w:rFonts w:ascii="Bookman Old Style" w:hAnsi="Bookman Old Style"/>
          <w:b/>
          <w:i/>
          <w:sz w:val="24"/>
          <w:szCs w:val="24"/>
        </w:rPr>
        <w:t xml:space="preserve">2. (1) The jurisdiction vested in the Court shall, as regards practice and procedure, be exercised in the manner provided by this Act, the </w:t>
      </w:r>
      <w:r w:rsidR="005C5E8F" w:rsidRPr="00DF6924">
        <w:rPr>
          <w:rFonts w:ascii="Bookman Old Style" w:hAnsi="Bookman Old Style"/>
          <w:b/>
          <w:i/>
          <w:sz w:val="24"/>
          <w:szCs w:val="24"/>
        </w:rPr>
        <w:t>Criminal Procedure Code, the Matrimonial Courses Act, 2007, or any other written law, or by such rules orders or directions of the Court as may be made under this Act, the Criminal Procedure Code, the Matrimonial Courses  Act, 2007, or such written law, and</w:t>
      </w:r>
      <w:r w:rsidR="004A11E7">
        <w:rPr>
          <w:rFonts w:ascii="Bookman Old Style" w:hAnsi="Bookman Old Style"/>
          <w:b/>
          <w:i/>
          <w:sz w:val="24"/>
          <w:szCs w:val="24"/>
        </w:rPr>
        <w:t xml:space="preserve"> in</w:t>
      </w:r>
      <w:r w:rsidR="005C5E8F" w:rsidRPr="00DF6924">
        <w:rPr>
          <w:rFonts w:ascii="Bookman Old Style" w:hAnsi="Bookman Old Style"/>
          <w:b/>
          <w:i/>
          <w:sz w:val="24"/>
          <w:szCs w:val="24"/>
        </w:rPr>
        <w:t xml:space="preserve"> default thereof in substantial conformity with the Supreme Court Practice, 1999 (White Book) of England and subject to subsection(2), the law and practice applicable in England in the High Court of Justice up to 31</w:t>
      </w:r>
      <w:r w:rsidR="005C5E8F" w:rsidRPr="00DF6924">
        <w:rPr>
          <w:rFonts w:ascii="Bookman Old Style" w:hAnsi="Bookman Old Style"/>
          <w:b/>
          <w:i/>
          <w:sz w:val="24"/>
          <w:szCs w:val="24"/>
          <w:vertAlign w:val="superscript"/>
        </w:rPr>
        <w:t>st</w:t>
      </w:r>
      <w:r w:rsidR="005C5E8F" w:rsidRPr="00DF6924">
        <w:rPr>
          <w:rFonts w:ascii="Bookman Old Style" w:hAnsi="Bookman Old Style"/>
          <w:b/>
          <w:i/>
          <w:sz w:val="24"/>
          <w:szCs w:val="24"/>
        </w:rPr>
        <w:t xml:space="preserve"> December, 1999.</w:t>
      </w:r>
    </w:p>
    <w:p w:rsidR="0022682E" w:rsidRPr="00DF6924" w:rsidRDefault="005C5E8F" w:rsidP="00DF6924">
      <w:pPr>
        <w:spacing w:line="360" w:lineRule="auto"/>
        <w:ind w:left="2160"/>
        <w:jc w:val="both"/>
        <w:rPr>
          <w:rFonts w:ascii="Bookman Old Style" w:hAnsi="Bookman Old Style"/>
          <w:b/>
          <w:i/>
          <w:sz w:val="24"/>
          <w:szCs w:val="24"/>
        </w:rPr>
      </w:pPr>
      <w:r w:rsidRPr="00DF6924">
        <w:rPr>
          <w:rFonts w:ascii="Bookman Old Style" w:hAnsi="Bookman Old Style"/>
          <w:b/>
          <w:i/>
          <w:sz w:val="24"/>
          <w:szCs w:val="24"/>
        </w:rPr>
        <w:t xml:space="preserve">(2) The Civil Court Practice, 1999 (Green Book) of England and any Civil Practice rules issued in England after </w:t>
      </w:r>
      <w:r w:rsidR="000F4696" w:rsidRPr="00DF6924">
        <w:rPr>
          <w:rFonts w:ascii="Bookman Old Style" w:hAnsi="Bookman Old Style"/>
          <w:b/>
          <w:i/>
          <w:sz w:val="24"/>
          <w:szCs w:val="24"/>
        </w:rPr>
        <w:t>31</w:t>
      </w:r>
      <w:r w:rsidR="000F4696" w:rsidRPr="00DF6924">
        <w:rPr>
          <w:rFonts w:ascii="Bookman Old Style" w:hAnsi="Bookman Old Style"/>
          <w:b/>
          <w:i/>
          <w:sz w:val="24"/>
          <w:szCs w:val="24"/>
          <w:vertAlign w:val="superscript"/>
        </w:rPr>
        <w:t>st</w:t>
      </w:r>
      <w:r w:rsidR="000F4696" w:rsidRPr="00DF6924">
        <w:rPr>
          <w:rFonts w:ascii="Bookman Old Style" w:hAnsi="Bookman Old Style"/>
          <w:b/>
          <w:i/>
          <w:sz w:val="24"/>
          <w:szCs w:val="24"/>
        </w:rPr>
        <w:t xml:space="preserve"> December, 1999, shall not apply to Zambia.”</w:t>
      </w:r>
    </w:p>
    <w:p w:rsidR="00B41066" w:rsidRDefault="000F4696" w:rsidP="00DF6924">
      <w:pPr>
        <w:spacing w:line="360" w:lineRule="auto"/>
        <w:jc w:val="both"/>
        <w:rPr>
          <w:rFonts w:ascii="Bookman Old Style" w:hAnsi="Bookman Old Style"/>
          <w:sz w:val="24"/>
          <w:szCs w:val="24"/>
        </w:rPr>
      </w:pPr>
      <w:r>
        <w:rPr>
          <w:rFonts w:ascii="Bookman Old Style" w:hAnsi="Bookman Old Style"/>
          <w:sz w:val="24"/>
          <w:szCs w:val="24"/>
        </w:rPr>
        <w:t>By v</w:t>
      </w:r>
      <w:r w:rsidR="004A11E7">
        <w:rPr>
          <w:rFonts w:ascii="Bookman Old Style" w:hAnsi="Bookman Old Style"/>
          <w:sz w:val="24"/>
          <w:szCs w:val="24"/>
        </w:rPr>
        <w:t xml:space="preserve">irtue of the foregoing Act, </w:t>
      </w:r>
      <w:r>
        <w:rPr>
          <w:rFonts w:ascii="Bookman Old Style" w:hAnsi="Bookman Old Style"/>
          <w:sz w:val="24"/>
          <w:szCs w:val="24"/>
        </w:rPr>
        <w:t xml:space="preserve">resort is to be had to the </w:t>
      </w:r>
      <w:r w:rsidR="004A11E7">
        <w:rPr>
          <w:rFonts w:ascii="Bookman Old Style" w:hAnsi="Bookman Old Style"/>
          <w:b/>
          <w:i/>
          <w:sz w:val="24"/>
          <w:szCs w:val="24"/>
        </w:rPr>
        <w:t>W</w:t>
      </w:r>
      <w:r w:rsidRPr="004A11E7">
        <w:rPr>
          <w:rFonts w:ascii="Bookman Old Style" w:hAnsi="Bookman Old Style"/>
          <w:b/>
          <w:i/>
          <w:sz w:val="24"/>
          <w:szCs w:val="24"/>
        </w:rPr>
        <w:t>hite Book</w:t>
      </w:r>
      <w:r w:rsidR="0012228D">
        <w:rPr>
          <w:rFonts w:ascii="Bookman Old Style" w:hAnsi="Bookman Old Style"/>
          <w:sz w:val="24"/>
          <w:szCs w:val="24"/>
        </w:rPr>
        <w:t xml:space="preserve"> 1999 edition, where our law is deficient in practice and proced</w:t>
      </w:r>
      <w:r w:rsidR="004A11E7">
        <w:rPr>
          <w:rFonts w:ascii="Bookman Old Style" w:hAnsi="Bookman Old Style"/>
          <w:sz w:val="24"/>
          <w:szCs w:val="24"/>
        </w:rPr>
        <w:t>ure to be adopted.  It is there</w:t>
      </w:r>
      <w:r w:rsidR="0012228D">
        <w:rPr>
          <w:rFonts w:ascii="Bookman Old Style" w:hAnsi="Bookman Old Style"/>
          <w:sz w:val="24"/>
          <w:szCs w:val="24"/>
        </w:rPr>
        <w:t xml:space="preserve">fore available to fill any gaps that may exist in our law. </w:t>
      </w:r>
    </w:p>
    <w:p w:rsidR="00480BD3" w:rsidRDefault="0012228D" w:rsidP="00DF6924">
      <w:pPr>
        <w:spacing w:line="360" w:lineRule="auto"/>
        <w:jc w:val="both"/>
        <w:rPr>
          <w:rFonts w:ascii="Bookman Old Style" w:hAnsi="Bookman Old Style"/>
          <w:sz w:val="24"/>
          <w:szCs w:val="24"/>
        </w:rPr>
      </w:pPr>
      <w:r>
        <w:rPr>
          <w:rFonts w:ascii="Bookman Old Style" w:hAnsi="Bookman Old Style"/>
          <w:sz w:val="24"/>
          <w:szCs w:val="24"/>
        </w:rPr>
        <w:t xml:space="preserve">The fact that </w:t>
      </w:r>
      <w:r w:rsidRPr="004A11E7">
        <w:rPr>
          <w:rFonts w:ascii="Bookman Old Style" w:hAnsi="Bookman Old Style"/>
          <w:b/>
          <w:i/>
          <w:sz w:val="24"/>
          <w:szCs w:val="24"/>
        </w:rPr>
        <w:t>Act No.6 of 2011</w:t>
      </w:r>
      <w:r w:rsidR="004A11E7">
        <w:rPr>
          <w:rFonts w:ascii="Bookman Old Style" w:hAnsi="Bookman Old Style"/>
          <w:sz w:val="24"/>
          <w:szCs w:val="24"/>
        </w:rPr>
        <w:t xml:space="preserve"> removed the </w:t>
      </w:r>
      <w:r w:rsidR="004A11E7" w:rsidRPr="004A11E7">
        <w:rPr>
          <w:rFonts w:ascii="Bookman Old Style" w:hAnsi="Bookman Old Style"/>
          <w:b/>
          <w:i/>
          <w:sz w:val="24"/>
          <w:szCs w:val="24"/>
        </w:rPr>
        <w:t>W</w:t>
      </w:r>
      <w:r w:rsidRPr="004A11E7">
        <w:rPr>
          <w:rFonts w:ascii="Bookman Old Style" w:hAnsi="Bookman Old Style"/>
          <w:b/>
          <w:i/>
          <w:sz w:val="24"/>
          <w:szCs w:val="24"/>
        </w:rPr>
        <w:t>hite Book</w:t>
      </w:r>
      <w:r w:rsidR="004A11E7">
        <w:rPr>
          <w:rFonts w:ascii="Bookman Old Style" w:hAnsi="Bookman Old Style"/>
          <w:sz w:val="24"/>
          <w:szCs w:val="24"/>
        </w:rPr>
        <w:t xml:space="preserve"> from the list of English l</w:t>
      </w:r>
      <w:r>
        <w:rPr>
          <w:rFonts w:ascii="Bookman Old Style" w:hAnsi="Bookman Old Style"/>
          <w:sz w:val="24"/>
          <w:szCs w:val="24"/>
        </w:rPr>
        <w:t xml:space="preserve">aws applicable to Zambia and </w:t>
      </w:r>
      <w:r w:rsidRPr="00B41066">
        <w:rPr>
          <w:rFonts w:ascii="Bookman Old Style" w:hAnsi="Bookman Old Style"/>
          <w:b/>
          <w:i/>
          <w:sz w:val="24"/>
          <w:szCs w:val="24"/>
        </w:rPr>
        <w:t>Act No.7 of 2011,</w:t>
      </w:r>
      <w:r>
        <w:rPr>
          <w:rFonts w:ascii="Bookman Old Style" w:hAnsi="Bookman Old Style"/>
          <w:sz w:val="24"/>
          <w:szCs w:val="24"/>
        </w:rPr>
        <w:t xml:space="preserve"> re-introduces it into our law, suggests that there is a conflict in our laws. However, in my considered view, by removing the </w:t>
      </w:r>
      <w:r w:rsidR="00E95262">
        <w:rPr>
          <w:rFonts w:ascii="Bookman Old Style" w:hAnsi="Bookman Old Style"/>
          <w:b/>
          <w:i/>
          <w:sz w:val="24"/>
          <w:szCs w:val="24"/>
        </w:rPr>
        <w:t>W</w:t>
      </w:r>
      <w:r w:rsidRPr="00E95262">
        <w:rPr>
          <w:rFonts w:ascii="Bookman Old Style" w:hAnsi="Bookman Old Style"/>
          <w:b/>
          <w:i/>
          <w:sz w:val="24"/>
          <w:szCs w:val="24"/>
        </w:rPr>
        <w:t>hite Book</w:t>
      </w:r>
      <w:r>
        <w:rPr>
          <w:rFonts w:ascii="Bookman Old Style" w:hAnsi="Bookman Old Style"/>
          <w:sz w:val="24"/>
          <w:szCs w:val="24"/>
        </w:rPr>
        <w:t xml:space="preserve"> from the </w:t>
      </w:r>
      <w:r w:rsidRPr="00E95262">
        <w:rPr>
          <w:rFonts w:ascii="Bookman Old Style" w:hAnsi="Bookman Old Style"/>
          <w:b/>
          <w:i/>
          <w:sz w:val="24"/>
          <w:szCs w:val="24"/>
        </w:rPr>
        <w:t>English Law (Extent of Application) Act</w:t>
      </w:r>
      <w:r>
        <w:rPr>
          <w:rFonts w:ascii="Bookman Old Style" w:hAnsi="Bookman Old Style"/>
          <w:sz w:val="24"/>
          <w:szCs w:val="24"/>
        </w:rPr>
        <w:t xml:space="preserve"> to the </w:t>
      </w:r>
      <w:r w:rsidRPr="00B41066">
        <w:rPr>
          <w:rFonts w:ascii="Bookman Old Style" w:hAnsi="Bookman Old Style"/>
          <w:b/>
          <w:i/>
          <w:sz w:val="24"/>
          <w:szCs w:val="24"/>
        </w:rPr>
        <w:t>High Court Act</w:t>
      </w:r>
      <w:r>
        <w:rPr>
          <w:rFonts w:ascii="Bookman Old Style" w:hAnsi="Bookman Old Style"/>
          <w:sz w:val="24"/>
          <w:szCs w:val="24"/>
        </w:rPr>
        <w:t>, Parliament, was</w:t>
      </w:r>
      <w:r w:rsidR="00480BD3">
        <w:rPr>
          <w:rFonts w:ascii="Bookman Old Style" w:hAnsi="Bookman Old Style"/>
          <w:sz w:val="24"/>
          <w:szCs w:val="24"/>
        </w:rPr>
        <w:t xml:space="preserve"> merely correcting an anomaly that existed</w:t>
      </w:r>
      <w:r w:rsidR="0014401E">
        <w:rPr>
          <w:rFonts w:ascii="Bookman Old Style" w:hAnsi="Bookman Old Style"/>
          <w:sz w:val="24"/>
          <w:szCs w:val="24"/>
        </w:rPr>
        <w:t xml:space="preserve"> following Act N</w:t>
      </w:r>
      <w:r w:rsidR="00480BD3">
        <w:rPr>
          <w:rFonts w:ascii="Bookman Old Style" w:hAnsi="Bookman Old Style"/>
          <w:sz w:val="24"/>
          <w:szCs w:val="24"/>
        </w:rPr>
        <w:t>o.14 of 2002.</w:t>
      </w:r>
    </w:p>
    <w:p w:rsidR="005C3616" w:rsidRDefault="00480BD3" w:rsidP="00DF6924">
      <w:pPr>
        <w:spacing w:line="360" w:lineRule="auto"/>
        <w:jc w:val="both"/>
        <w:rPr>
          <w:rFonts w:ascii="Bookman Old Style" w:hAnsi="Bookman Old Style"/>
          <w:sz w:val="24"/>
          <w:szCs w:val="24"/>
        </w:rPr>
      </w:pPr>
      <w:r>
        <w:rPr>
          <w:rFonts w:ascii="Bookman Old Style" w:hAnsi="Bookman Old Style"/>
          <w:sz w:val="24"/>
          <w:szCs w:val="24"/>
        </w:rPr>
        <w:t xml:space="preserve">My finding is based on the fact that, the </w:t>
      </w:r>
      <w:r w:rsidR="00E95262">
        <w:rPr>
          <w:rFonts w:ascii="Bookman Old Style" w:hAnsi="Bookman Old Style"/>
          <w:b/>
          <w:i/>
          <w:sz w:val="24"/>
          <w:szCs w:val="24"/>
        </w:rPr>
        <w:t>W</w:t>
      </w:r>
      <w:r w:rsidRPr="00E95262">
        <w:rPr>
          <w:rFonts w:ascii="Bookman Old Style" w:hAnsi="Bookman Old Style"/>
          <w:b/>
          <w:i/>
          <w:sz w:val="24"/>
          <w:szCs w:val="24"/>
        </w:rPr>
        <w:t>hite Book</w:t>
      </w:r>
      <w:r>
        <w:rPr>
          <w:rFonts w:ascii="Bookman Old Style" w:hAnsi="Bookman Old Style"/>
          <w:sz w:val="24"/>
          <w:szCs w:val="24"/>
        </w:rPr>
        <w:t xml:space="preserve"> 1999 edition contains rules of practice and procedure as the</w:t>
      </w:r>
      <w:r w:rsidR="00B41066">
        <w:rPr>
          <w:rFonts w:ascii="Bookman Old Style" w:hAnsi="Bookman Old Style"/>
          <w:sz w:val="24"/>
          <w:szCs w:val="24"/>
        </w:rPr>
        <w:t>y</w:t>
      </w:r>
      <w:r>
        <w:rPr>
          <w:rFonts w:ascii="Bookman Old Style" w:hAnsi="Bookman Old Style"/>
          <w:sz w:val="24"/>
          <w:szCs w:val="24"/>
        </w:rPr>
        <w:t xml:space="preserve"> existed in England up to 1999.  It is not </w:t>
      </w:r>
      <w:r>
        <w:rPr>
          <w:rFonts w:ascii="Bookman Old Style" w:hAnsi="Bookman Old Style"/>
          <w:sz w:val="24"/>
          <w:szCs w:val="24"/>
        </w:rPr>
        <w:lastRenderedPageBreak/>
        <w:t xml:space="preserve">an </w:t>
      </w:r>
      <w:r w:rsidR="00E95262">
        <w:rPr>
          <w:rFonts w:ascii="Bookman Old Style" w:hAnsi="Bookman Old Style"/>
          <w:sz w:val="24"/>
          <w:szCs w:val="24"/>
        </w:rPr>
        <w:t>English s</w:t>
      </w:r>
      <w:r w:rsidR="00BF6763">
        <w:rPr>
          <w:rFonts w:ascii="Bookman Old Style" w:hAnsi="Bookman Old Style"/>
          <w:sz w:val="24"/>
          <w:szCs w:val="24"/>
        </w:rPr>
        <w:t>tatute</w:t>
      </w:r>
      <w:r>
        <w:rPr>
          <w:rFonts w:ascii="Bookman Old Style" w:hAnsi="Bookman Old Style"/>
          <w:sz w:val="24"/>
          <w:szCs w:val="24"/>
        </w:rPr>
        <w:t>.  As such</w:t>
      </w:r>
      <w:r w:rsidR="005C3616">
        <w:rPr>
          <w:rFonts w:ascii="Bookman Old Style" w:hAnsi="Bookman Old Style"/>
          <w:sz w:val="24"/>
          <w:szCs w:val="24"/>
        </w:rPr>
        <w:t xml:space="preserve"> its application to Zambia could not reside in the </w:t>
      </w:r>
      <w:r w:rsidR="005C3616" w:rsidRPr="00E95262">
        <w:rPr>
          <w:rFonts w:ascii="Bookman Old Style" w:hAnsi="Bookman Old Style"/>
          <w:b/>
          <w:i/>
          <w:sz w:val="24"/>
          <w:szCs w:val="24"/>
        </w:rPr>
        <w:t>English</w:t>
      </w:r>
      <w:r w:rsidR="005C3616">
        <w:rPr>
          <w:rFonts w:ascii="Bookman Old Style" w:hAnsi="Bookman Old Style"/>
          <w:sz w:val="24"/>
          <w:szCs w:val="24"/>
        </w:rPr>
        <w:t xml:space="preserve"> </w:t>
      </w:r>
      <w:r w:rsidR="005C3616" w:rsidRPr="00E95262">
        <w:rPr>
          <w:rFonts w:ascii="Bookman Old Style" w:hAnsi="Bookman Old Style"/>
          <w:b/>
          <w:i/>
          <w:sz w:val="24"/>
          <w:szCs w:val="24"/>
        </w:rPr>
        <w:t>Law (Extent</w:t>
      </w:r>
      <w:r w:rsidRPr="00E95262">
        <w:rPr>
          <w:rFonts w:ascii="Bookman Old Style" w:hAnsi="Bookman Old Style"/>
          <w:b/>
          <w:i/>
          <w:sz w:val="24"/>
          <w:szCs w:val="24"/>
        </w:rPr>
        <w:t xml:space="preserve"> </w:t>
      </w:r>
      <w:r w:rsidR="005C3616" w:rsidRPr="00E95262">
        <w:rPr>
          <w:rFonts w:ascii="Bookman Old Style" w:hAnsi="Bookman Old Style"/>
          <w:b/>
          <w:i/>
          <w:sz w:val="24"/>
          <w:szCs w:val="24"/>
        </w:rPr>
        <w:t>of Application) Act</w:t>
      </w:r>
      <w:r w:rsidR="005C3616">
        <w:rPr>
          <w:rFonts w:ascii="Bookman Old Style" w:hAnsi="Bookman Old Style"/>
          <w:sz w:val="24"/>
          <w:szCs w:val="24"/>
        </w:rPr>
        <w:t xml:space="preserve"> because the said Act prescribes the English statutes and not rules of practice and procedure, that are applicable to Zambia.  This is evident from the preamble to the Act which sets out its purpose as follows:</w:t>
      </w:r>
    </w:p>
    <w:p w:rsidR="001F7C7F" w:rsidRDefault="005C3616" w:rsidP="00DF6924">
      <w:pPr>
        <w:spacing w:line="360" w:lineRule="auto"/>
        <w:ind w:left="720"/>
        <w:jc w:val="both"/>
        <w:rPr>
          <w:rFonts w:ascii="Bookman Old Style" w:hAnsi="Bookman Old Style"/>
          <w:b/>
          <w:i/>
          <w:sz w:val="24"/>
          <w:szCs w:val="24"/>
        </w:rPr>
      </w:pPr>
      <w:r w:rsidRPr="00434116">
        <w:rPr>
          <w:rFonts w:ascii="Bookman Old Style" w:hAnsi="Bookman Old Style"/>
          <w:b/>
          <w:i/>
          <w:sz w:val="24"/>
          <w:szCs w:val="24"/>
        </w:rPr>
        <w:t>“</w:t>
      </w:r>
      <w:r w:rsidR="001F7C7F" w:rsidRPr="00434116">
        <w:rPr>
          <w:rFonts w:ascii="Bookman Old Style" w:hAnsi="Bookman Old Style"/>
          <w:b/>
          <w:i/>
          <w:sz w:val="24"/>
          <w:szCs w:val="24"/>
        </w:rPr>
        <w:t xml:space="preserve">An Act to declare the extent to which the </w:t>
      </w:r>
      <w:r w:rsidR="001F7C7F" w:rsidRPr="00E95262">
        <w:rPr>
          <w:rFonts w:ascii="Bookman Old Style" w:hAnsi="Bookman Old Style"/>
          <w:b/>
          <w:i/>
          <w:sz w:val="24"/>
          <w:szCs w:val="24"/>
          <w:u w:val="single"/>
        </w:rPr>
        <w:t>Law of England</w:t>
      </w:r>
      <w:r w:rsidR="001F7C7F" w:rsidRPr="00434116">
        <w:rPr>
          <w:rFonts w:ascii="Bookman Old Style" w:hAnsi="Bookman Old Style"/>
          <w:b/>
          <w:i/>
          <w:sz w:val="24"/>
          <w:szCs w:val="24"/>
        </w:rPr>
        <w:t xml:space="preserve"> applies in the Republic.”</w:t>
      </w:r>
    </w:p>
    <w:p w:rsidR="00E95262" w:rsidRPr="00E95262" w:rsidRDefault="00E95262" w:rsidP="00E95262">
      <w:pPr>
        <w:spacing w:line="360" w:lineRule="auto"/>
        <w:jc w:val="both"/>
        <w:rPr>
          <w:rFonts w:ascii="Bookman Old Style" w:hAnsi="Bookman Old Style"/>
          <w:sz w:val="24"/>
          <w:szCs w:val="24"/>
        </w:rPr>
      </w:pPr>
      <w:r>
        <w:rPr>
          <w:rFonts w:ascii="Bookman Old Style" w:hAnsi="Bookman Old Style"/>
          <w:sz w:val="24"/>
          <w:szCs w:val="24"/>
        </w:rPr>
        <w:t>(The underlining is the Court’s for emphasis only).</w:t>
      </w:r>
    </w:p>
    <w:p w:rsidR="001F7C7F" w:rsidRDefault="001F7C7F" w:rsidP="00DF6924">
      <w:pPr>
        <w:spacing w:line="360" w:lineRule="auto"/>
        <w:jc w:val="both"/>
        <w:rPr>
          <w:rFonts w:ascii="Bookman Old Style" w:hAnsi="Bookman Old Style"/>
          <w:sz w:val="24"/>
          <w:szCs w:val="24"/>
        </w:rPr>
      </w:pPr>
      <w:r>
        <w:rPr>
          <w:rFonts w:ascii="Bookman Old Style" w:hAnsi="Bookman Old Style"/>
          <w:sz w:val="24"/>
          <w:szCs w:val="24"/>
        </w:rPr>
        <w:t>The rules of practice an</w:t>
      </w:r>
      <w:r w:rsidR="00366C8B">
        <w:rPr>
          <w:rFonts w:ascii="Bookman Old Style" w:hAnsi="Bookman Old Style"/>
          <w:sz w:val="24"/>
          <w:szCs w:val="24"/>
        </w:rPr>
        <w:t>d procedure in the High Court for</w:t>
      </w:r>
      <w:r>
        <w:rPr>
          <w:rFonts w:ascii="Bookman Old Style" w:hAnsi="Bookman Old Style"/>
          <w:sz w:val="24"/>
          <w:szCs w:val="24"/>
        </w:rPr>
        <w:t xml:space="preserve"> Zambia are contained in the </w:t>
      </w:r>
      <w:r w:rsidRPr="00E95262">
        <w:rPr>
          <w:rFonts w:ascii="Bookman Old Style" w:hAnsi="Bookman Old Style"/>
          <w:b/>
          <w:i/>
          <w:sz w:val="24"/>
          <w:szCs w:val="24"/>
        </w:rPr>
        <w:t>High Court Act</w:t>
      </w:r>
      <w:r>
        <w:rPr>
          <w:rFonts w:ascii="Bookman Old Style" w:hAnsi="Bookman Old Style"/>
          <w:sz w:val="24"/>
          <w:szCs w:val="24"/>
        </w:rPr>
        <w:t>. As such this is the proper place for the</w:t>
      </w:r>
      <w:r w:rsidR="00171850">
        <w:rPr>
          <w:rFonts w:ascii="Bookman Old Style" w:hAnsi="Bookman Old Style"/>
          <w:sz w:val="24"/>
          <w:szCs w:val="24"/>
        </w:rPr>
        <w:t xml:space="preserve"> application of the </w:t>
      </w:r>
      <w:r w:rsidR="00171850" w:rsidRPr="00B41066">
        <w:rPr>
          <w:rFonts w:ascii="Bookman Old Style" w:hAnsi="Bookman Old Style"/>
          <w:b/>
          <w:i/>
          <w:sz w:val="24"/>
          <w:szCs w:val="24"/>
        </w:rPr>
        <w:t>white Book</w:t>
      </w:r>
      <w:r w:rsidR="00171850">
        <w:rPr>
          <w:rFonts w:ascii="Bookman Old Style" w:hAnsi="Bookman Old Style"/>
          <w:sz w:val="24"/>
          <w:szCs w:val="24"/>
        </w:rPr>
        <w:t xml:space="preserve"> 1999 edition to reside, hence the introduction of </w:t>
      </w:r>
      <w:r w:rsidR="00171850" w:rsidRPr="00A94E48">
        <w:rPr>
          <w:rFonts w:ascii="Bookman Old Style" w:hAnsi="Bookman Old Style"/>
          <w:b/>
          <w:i/>
          <w:sz w:val="24"/>
          <w:szCs w:val="24"/>
        </w:rPr>
        <w:t xml:space="preserve">Act No.7 of 2011. </w:t>
      </w:r>
      <w:r w:rsidR="00171850">
        <w:rPr>
          <w:rFonts w:ascii="Bookman Old Style" w:hAnsi="Bookman Old Style"/>
          <w:sz w:val="24"/>
          <w:szCs w:val="24"/>
        </w:rPr>
        <w:t xml:space="preserve"> </w:t>
      </w:r>
      <w:r w:rsidR="00A94E48">
        <w:rPr>
          <w:rFonts w:ascii="Bookman Old Style" w:hAnsi="Bookman Old Style"/>
          <w:sz w:val="24"/>
          <w:szCs w:val="24"/>
        </w:rPr>
        <w:t>But</w:t>
      </w:r>
      <w:r w:rsidR="00171850">
        <w:rPr>
          <w:rFonts w:ascii="Bookman Old Style" w:hAnsi="Bookman Old Style"/>
          <w:sz w:val="24"/>
          <w:szCs w:val="24"/>
        </w:rPr>
        <w:t xml:space="preserve"> even assuming there was conflict in the two pieces of legislation, </w:t>
      </w:r>
      <w:r w:rsidR="00171850" w:rsidRPr="00366C8B">
        <w:rPr>
          <w:rFonts w:ascii="Bookman Old Style" w:hAnsi="Bookman Old Style"/>
          <w:b/>
          <w:i/>
          <w:sz w:val="24"/>
          <w:szCs w:val="24"/>
        </w:rPr>
        <w:t>A</w:t>
      </w:r>
      <w:r w:rsidR="00A94E48" w:rsidRPr="00366C8B">
        <w:rPr>
          <w:rFonts w:ascii="Bookman Old Style" w:hAnsi="Bookman Old Style"/>
          <w:b/>
          <w:i/>
          <w:sz w:val="24"/>
          <w:szCs w:val="24"/>
        </w:rPr>
        <w:t>ct No.7 of 2011</w:t>
      </w:r>
      <w:r w:rsidR="00A94E48">
        <w:rPr>
          <w:rFonts w:ascii="Bookman Old Style" w:hAnsi="Bookman Old Style"/>
          <w:sz w:val="24"/>
          <w:szCs w:val="24"/>
        </w:rPr>
        <w:t xml:space="preserve"> would prevail over</w:t>
      </w:r>
      <w:r w:rsidR="00171850">
        <w:rPr>
          <w:rFonts w:ascii="Bookman Old Style" w:hAnsi="Bookman Old Style"/>
          <w:sz w:val="24"/>
          <w:szCs w:val="24"/>
        </w:rPr>
        <w:t xml:space="preserve"> </w:t>
      </w:r>
      <w:r w:rsidR="00171850" w:rsidRPr="00366C8B">
        <w:rPr>
          <w:rFonts w:ascii="Bookman Old Style" w:hAnsi="Bookman Old Style"/>
          <w:b/>
          <w:i/>
          <w:sz w:val="24"/>
          <w:szCs w:val="24"/>
        </w:rPr>
        <w:t>Act No.6 of 2011</w:t>
      </w:r>
      <w:r w:rsidR="00171850">
        <w:rPr>
          <w:rFonts w:ascii="Bookman Old Style" w:hAnsi="Bookman Old Style"/>
          <w:sz w:val="24"/>
          <w:szCs w:val="24"/>
        </w:rPr>
        <w:t xml:space="preserve"> on account of the former being later in time.  This is the case notwi</w:t>
      </w:r>
      <w:r w:rsidR="00A94E48">
        <w:rPr>
          <w:rFonts w:ascii="Bookman Old Style" w:hAnsi="Bookman Old Style"/>
          <w:sz w:val="24"/>
          <w:szCs w:val="24"/>
        </w:rPr>
        <w:t>thstanding that they were both A</w:t>
      </w:r>
      <w:r w:rsidR="00171850">
        <w:rPr>
          <w:rFonts w:ascii="Bookman Old Style" w:hAnsi="Bookman Old Style"/>
          <w:sz w:val="24"/>
          <w:szCs w:val="24"/>
        </w:rPr>
        <w:t xml:space="preserve">ssented to </w:t>
      </w:r>
      <w:r w:rsidR="00366C8B">
        <w:rPr>
          <w:rFonts w:ascii="Bookman Old Style" w:hAnsi="Bookman Old Style"/>
          <w:sz w:val="24"/>
          <w:szCs w:val="24"/>
        </w:rPr>
        <w:t xml:space="preserve">on </w:t>
      </w:r>
      <w:r w:rsidR="00171850">
        <w:rPr>
          <w:rFonts w:ascii="Bookman Old Style" w:hAnsi="Bookman Old Style"/>
          <w:sz w:val="24"/>
          <w:szCs w:val="24"/>
        </w:rPr>
        <w:t>the same day.  The former is to be presumed to be later in time by virtue of the fact that it is later in terms of number</w:t>
      </w:r>
      <w:r w:rsidR="00A94E48">
        <w:rPr>
          <w:rFonts w:ascii="Bookman Old Style" w:hAnsi="Bookman Old Style"/>
          <w:sz w:val="24"/>
          <w:szCs w:val="24"/>
        </w:rPr>
        <w:t>ing</w:t>
      </w:r>
      <w:r w:rsidR="00171850">
        <w:rPr>
          <w:rFonts w:ascii="Bookman Old Style" w:hAnsi="Bookman Old Style"/>
          <w:sz w:val="24"/>
          <w:szCs w:val="24"/>
        </w:rPr>
        <w:t xml:space="preserve">.  My finding with respect to the fact that </w:t>
      </w:r>
      <w:r w:rsidR="00A94E48">
        <w:rPr>
          <w:rFonts w:ascii="Bookman Old Style" w:hAnsi="Bookman Old Style"/>
          <w:sz w:val="24"/>
          <w:szCs w:val="24"/>
        </w:rPr>
        <w:t>an Act that is later in time</w:t>
      </w:r>
      <w:r w:rsidR="00171850">
        <w:rPr>
          <w:rFonts w:ascii="Bookman Old Style" w:hAnsi="Bookman Old Style"/>
          <w:sz w:val="24"/>
          <w:szCs w:val="24"/>
        </w:rPr>
        <w:t xml:space="preserve"> prevails </w:t>
      </w:r>
      <w:r w:rsidR="00A94E48">
        <w:rPr>
          <w:rFonts w:ascii="Bookman Old Style" w:hAnsi="Bookman Old Style"/>
          <w:sz w:val="24"/>
          <w:szCs w:val="24"/>
        </w:rPr>
        <w:t>over an earlier on</w:t>
      </w:r>
      <w:r w:rsidR="00366C8B">
        <w:rPr>
          <w:rFonts w:ascii="Bookman Old Style" w:hAnsi="Bookman Old Style"/>
          <w:sz w:val="24"/>
          <w:szCs w:val="24"/>
        </w:rPr>
        <w:t>e</w:t>
      </w:r>
      <w:r w:rsidR="00A82D0A">
        <w:rPr>
          <w:rFonts w:ascii="Bookman Old Style" w:hAnsi="Bookman Old Style"/>
          <w:sz w:val="24"/>
          <w:szCs w:val="24"/>
        </w:rPr>
        <w:t xml:space="preserve"> which is contradictory,</w:t>
      </w:r>
      <w:r w:rsidR="00A94E48">
        <w:rPr>
          <w:rFonts w:ascii="Bookman Old Style" w:hAnsi="Bookman Old Style"/>
          <w:sz w:val="24"/>
          <w:szCs w:val="24"/>
        </w:rPr>
        <w:t xml:space="preserve"> is based on the text </w:t>
      </w:r>
      <w:r w:rsidR="00A94E48" w:rsidRPr="00A94E48">
        <w:rPr>
          <w:rFonts w:ascii="Bookman Old Style" w:hAnsi="Bookman Old Style"/>
          <w:b/>
          <w:i/>
          <w:sz w:val="24"/>
          <w:szCs w:val="24"/>
        </w:rPr>
        <w:t>Statutory I</w:t>
      </w:r>
      <w:r w:rsidR="00171850" w:rsidRPr="00A94E48">
        <w:rPr>
          <w:rFonts w:ascii="Bookman Old Style" w:hAnsi="Bookman Old Style"/>
          <w:b/>
          <w:i/>
          <w:sz w:val="24"/>
          <w:szCs w:val="24"/>
        </w:rPr>
        <w:t>nterpretation by Francis Bennion</w:t>
      </w:r>
      <w:r w:rsidR="00171850">
        <w:rPr>
          <w:rFonts w:ascii="Bookman Old Style" w:hAnsi="Bookman Old Style"/>
          <w:sz w:val="24"/>
          <w:szCs w:val="24"/>
        </w:rPr>
        <w:t>, which states at pages 214 to 215 as follows:</w:t>
      </w:r>
      <w:r>
        <w:rPr>
          <w:rFonts w:ascii="Bookman Old Style" w:hAnsi="Bookman Old Style"/>
          <w:sz w:val="24"/>
          <w:szCs w:val="24"/>
        </w:rPr>
        <w:t xml:space="preserve"> </w:t>
      </w:r>
    </w:p>
    <w:p w:rsidR="00171850" w:rsidRPr="00434116" w:rsidRDefault="00171850" w:rsidP="00DF6924">
      <w:pPr>
        <w:spacing w:line="360" w:lineRule="auto"/>
        <w:ind w:left="720"/>
        <w:jc w:val="both"/>
        <w:rPr>
          <w:rFonts w:ascii="Bookman Old Style" w:hAnsi="Bookman Old Style"/>
          <w:b/>
          <w:i/>
          <w:sz w:val="24"/>
          <w:szCs w:val="24"/>
        </w:rPr>
      </w:pPr>
      <w:r w:rsidRPr="00434116">
        <w:rPr>
          <w:rFonts w:ascii="Bookman Old Style" w:hAnsi="Bookman Old Style"/>
          <w:b/>
          <w:i/>
          <w:sz w:val="24"/>
          <w:szCs w:val="24"/>
        </w:rPr>
        <w:t>“If a later Act cannot stand with an earlier, parliament (though not said so) is taken to intend an amendment of the earlier.  This is a logical necessity, since two inconsistent texts cannot both be valid without contravening the principle of contradiction.”</w:t>
      </w:r>
    </w:p>
    <w:p w:rsidR="006E7951" w:rsidRDefault="006E7951" w:rsidP="00DF6924">
      <w:pPr>
        <w:spacing w:line="360" w:lineRule="auto"/>
        <w:jc w:val="both"/>
        <w:rPr>
          <w:rFonts w:ascii="Bookman Old Style" w:hAnsi="Bookman Old Style"/>
          <w:sz w:val="24"/>
          <w:szCs w:val="24"/>
        </w:rPr>
      </w:pPr>
      <w:r>
        <w:rPr>
          <w:rFonts w:ascii="Bookman Old Style" w:hAnsi="Bookman Old Style"/>
          <w:sz w:val="24"/>
          <w:szCs w:val="24"/>
        </w:rPr>
        <w:t xml:space="preserve">The same principle was applied by the then Court of Appeal for Zambia in the case of </w:t>
      </w:r>
      <w:r w:rsidRPr="006E7951">
        <w:rPr>
          <w:rFonts w:ascii="Bookman Old Style" w:hAnsi="Bookman Old Style"/>
          <w:b/>
          <w:i/>
          <w:sz w:val="24"/>
          <w:szCs w:val="24"/>
        </w:rPr>
        <w:t>Sinkamba-Vs-Doyle (4)</w:t>
      </w:r>
      <w:r>
        <w:rPr>
          <w:rFonts w:ascii="Bookman Old Style" w:hAnsi="Bookman Old Style"/>
          <w:sz w:val="24"/>
          <w:szCs w:val="24"/>
        </w:rPr>
        <w:t xml:space="preserve"> when it held at page 13</w:t>
      </w:r>
      <w:r w:rsidR="00BF23CA">
        <w:rPr>
          <w:rFonts w:ascii="Bookman Old Style" w:hAnsi="Bookman Old Style"/>
          <w:sz w:val="24"/>
          <w:szCs w:val="24"/>
        </w:rPr>
        <w:t xml:space="preserve">, and quoting from </w:t>
      </w:r>
      <w:r w:rsidR="00BF23CA" w:rsidRPr="00BF23CA">
        <w:rPr>
          <w:rFonts w:ascii="Bookman Old Style" w:hAnsi="Bookman Old Style"/>
          <w:b/>
          <w:i/>
          <w:sz w:val="24"/>
          <w:szCs w:val="24"/>
        </w:rPr>
        <w:t>T</w:t>
      </w:r>
      <w:r w:rsidRPr="00BF23CA">
        <w:rPr>
          <w:rFonts w:ascii="Bookman Old Style" w:hAnsi="Bookman Old Style"/>
          <w:b/>
          <w:i/>
          <w:sz w:val="24"/>
          <w:szCs w:val="24"/>
        </w:rPr>
        <w:t>he India,</w:t>
      </w:r>
      <w:r>
        <w:rPr>
          <w:rFonts w:ascii="Bookman Old Style" w:hAnsi="Bookman Old Style"/>
          <w:sz w:val="24"/>
          <w:szCs w:val="24"/>
        </w:rPr>
        <w:t xml:space="preserve"> by </w:t>
      </w:r>
      <w:r w:rsidRPr="00BF23CA">
        <w:rPr>
          <w:rFonts w:ascii="Bookman Old Style" w:hAnsi="Bookman Old Style"/>
          <w:b/>
          <w:i/>
          <w:sz w:val="24"/>
          <w:szCs w:val="24"/>
        </w:rPr>
        <w:t>Dr. Lushington</w:t>
      </w:r>
      <w:r>
        <w:rPr>
          <w:rFonts w:ascii="Bookman Old Style" w:hAnsi="Bookman Old Style"/>
          <w:sz w:val="24"/>
          <w:szCs w:val="24"/>
        </w:rPr>
        <w:t xml:space="preserve"> as follows:</w:t>
      </w:r>
    </w:p>
    <w:p w:rsidR="006E7951" w:rsidRPr="00434116" w:rsidRDefault="006E7951" w:rsidP="00DF6924">
      <w:pPr>
        <w:spacing w:line="360" w:lineRule="auto"/>
        <w:ind w:left="720"/>
        <w:jc w:val="both"/>
        <w:rPr>
          <w:rFonts w:ascii="Bookman Old Style" w:hAnsi="Bookman Old Style"/>
          <w:b/>
          <w:i/>
          <w:sz w:val="24"/>
          <w:szCs w:val="24"/>
        </w:rPr>
      </w:pPr>
      <w:r w:rsidRPr="00434116">
        <w:rPr>
          <w:rFonts w:ascii="Bookman Old Style" w:hAnsi="Bookman Old Style"/>
          <w:b/>
          <w:i/>
          <w:sz w:val="24"/>
          <w:szCs w:val="24"/>
        </w:rPr>
        <w:t>“The prior statute would, I conceive, be repealed by implication if its provisions were wholly incompatible with a subsequent one;”</w:t>
      </w:r>
    </w:p>
    <w:p w:rsidR="006E7951" w:rsidRDefault="006E7951" w:rsidP="00DF6924">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I now turn to determine the issue or question I stated earlier, which is to what extent is the </w:t>
      </w:r>
      <w:r w:rsidRPr="00BF23CA">
        <w:rPr>
          <w:rFonts w:ascii="Bookman Old Style" w:hAnsi="Bookman Old Style"/>
          <w:b/>
          <w:i/>
          <w:sz w:val="24"/>
          <w:szCs w:val="24"/>
        </w:rPr>
        <w:t>White Book</w:t>
      </w:r>
      <w:r>
        <w:rPr>
          <w:rFonts w:ascii="Bookman Old Style" w:hAnsi="Bookman Old Style"/>
          <w:sz w:val="24"/>
          <w:szCs w:val="24"/>
        </w:rPr>
        <w:t xml:space="preserve"> 1999 edition applicable to Zambia.  It is, in my considered view, to the extent that it fills gaps in the practice and procedure in our law.  As such its application has been varied from the extent to which the Supreme Court in the </w:t>
      </w:r>
      <w:r w:rsidRPr="006E7951">
        <w:rPr>
          <w:rFonts w:ascii="Bookman Old Style" w:hAnsi="Bookman Old Style"/>
          <w:b/>
          <w:i/>
          <w:sz w:val="24"/>
          <w:szCs w:val="24"/>
        </w:rPr>
        <w:t>Kumbi-Vs-Zulu (3)</w:t>
      </w:r>
      <w:r>
        <w:rPr>
          <w:rFonts w:ascii="Bookman Old Style" w:hAnsi="Bookman Old Style"/>
          <w:b/>
          <w:i/>
          <w:sz w:val="24"/>
          <w:szCs w:val="24"/>
        </w:rPr>
        <w:t xml:space="preserve"> </w:t>
      </w:r>
      <w:r>
        <w:rPr>
          <w:rFonts w:ascii="Bookman Old Style" w:hAnsi="Bookman Old Style"/>
          <w:sz w:val="24"/>
          <w:szCs w:val="24"/>
        </w:rPr>
        <w:t>held it is applicable.</w:t>
      </w:r>
    </w:p>
    <w:p w:rsidR="006E7951" w:rsidRDefault="006E7951" w:rsidP="00DF6924">
      <w:pPr>
        <w:spacing w:line="360" w:lineRule="auto"/>
        <w:jc w:val="both"/>
        <w:rPr>
          <w:rFonts w:ascii="Bookman Old Style" w:hAnsi="Bookman Old Style"/>
          <w:sz w:val="24"/>
          <w:szCs w:val="24"/>
        </w:rPr>
      </w:pPr>
      <w:r>
        <w:rPr>
          <w:rFonts w:ascii="Bookman Old Style" w:hAnsi="Bookman Old Style"/>
          <w:sz w:val="24"/>
          <w:szCs w:val="24"/>
        </w:rPr>
        <w:t xml:space="preserve">Having determined the two issues I now turn to determine this application. The parties are agreed that Order 14 rule 5 of the </w:t>
      </w:r>
      <w:r w:rsidRPr="00366C8B">
        <w:rPr>
          <w:rFonts w:ascii="Bookman Old Style" w:hAnsi="Bookman Old Style"/>
          <w:b/>
          <w:i/>
          <w:sz w:val="24"/>
          <w:szCs w:val="24"/>
        </w:rPr>
        <w:t>High Court Act</w:t>
      </w:r>
      <w:r>
        <w:rPr>
          <w:rFonts w:ascii="Bookman Old Style" w:hAnsi="Bookman Old Style"/>
          <w:sz w:val="24"/>
          <w:szCs w:val="24"/>
        </w:rPr>
        <w:t xml:space="preserve"> makes provision for joining a person to the proceedings where it appears to the Court that</w:t>
      </w:r>
      <w:r w:rsidR="00BF23CA">
        <w:rPr>
          <w:rFonts w:ascii="Bookman Old Style" w:hAnsi="Bookman Old Style"/>
          <w:sz w:val="24"/>
          <w:szCs w:val="24"/>
        </w:rPr>
        <w:t>,</w:t>
      </w:r>
      <w:r>
        <w:rPr>
          <w:rFonts w:ascii="Bookman Old Style" w:hAnsi="Bookman Old Style"/>
          <w:sz w:val="24"/>
          <w:szCs w:val="24"/>
        </w:rPr>
        <w:t xml:space="preserve"> that person is likely to be affected by the ou</w:t>
      </w:r>
      <w:r w:rsidR="00021A48">
        <w:rPr>
          <w:rFonts w:ascii="Bookman Old Style" w:hAnsi="Bookman Old Style"/>
          <w:sz w:val="24"/>
          <w:szCs w:val="24"/>
        </w:rPr>
        <w:t>tcome of the proceedings.  The O</w:t>
      </w:r>
      <w:r>
        <w:rPr>
          <w:rFonts w:ascii="Bookman Old Style" w:hAnsi="Bookman Old Style"/>
          <w:sz w:val="24"/>
          <w:szCs w:val="24"/>
        </w:rPr>
        <w:t>rder states as follows:</w:t>
      </w:r>
    </w:p>
    <w:p w:rsidR="00C56ED1" w:rsidRPr="00434116" w:rsidRDefault="006E7951" w:rsidP="00DF6924">
      <w:pPr>
        <w:spacing w:line="360" w:lineRule="auto"/>
        <w:ind w:left="720"/>
        <w:jc w:val="both"/>
        <w:rPr>
          <w:rFonts w:ascii="Bookman Old Style" w:hAnsi="Bookman Old Style"/>
          <w:b/>
          <w:i/>
          <w:sz w:val="24"/>
          <w:szCs w:val="24"/>
        </w:rPr>
      </w:pPr>
      <w:r w:rsidRPr="00434116">
        <w:rPr>
          <w:rFonts w:ascii="Bookman Old Style" w:hAnsi="Bookman Old Style"/>
          <w:b/>
          <w:i/>
          <w:sz w:val="24"/>
          <w:szCs w:val="24"/>
        </w:rPr>
        <w:t xml:space="preserve">“If it shall appear to the Court or a Judge, at or before the hearing of a suit, that all the persons who may be entitled to, or claim </w:t>
      </w:r>
      <w:r w:rsidR="00C56ED1" w:rsidRPr="00434116">
        <w:rPr>
          <w:rFonts w:ascii="Bookman Old Style" w:hAnsi="Bookman Old Style"/>
          <w:b/>
          <w:i/>
          <w:sz w:val="24"/>
          <w:szCs w:val="24"/>
        </w:rPr>
        <w:t>some share or interest in the subject matter of the suit, or who may be likely to be affected by the result, have not been made parties, the Court or a Judge may adjourn the hearing of the suit to a future day to be fixed by the Court or a Judge and direct that such</w:t>
      </w:r>
      <w:r w:rsidR="00BF23CA">
        <w:rPr>
          <w:rFonts w:ascii="Bookman Old Style" w:hAnsi="Bookman Old Style"/>
          <w:b/>
          <w:i/>
          <w:sz w:val="24"/>
          <w:szCs w:val="24"/>
        </w:rPr>
        <w:t xml:space="preserve"> persons, shall be made either p</w:t>
      </w:r>
      <w:r w:rsidR="00C56ED1" w:rsidRPr="00434116">
        <w:rPr>
          <w:rFonts w:ascii="Bookman Old Style" w:hAnsi="Bookman Old Style"/>
          <w:b/>
          <w:i/>
          <w:sz w:val="24"/>
          <w:szCs w:val="24"/>
        </w:rPr>
        <w:t>laintiffs or defendants in the suit, as the case may be.</w:t>
      </w:r>
    </w:p>
    <w:p w:rsidR="00BC4651" w:rsidRDefault="00C56ED1" w:rsidP="00DF6924">
      <w:pPr>
        <w:spacing w:line="360" w:lineRule="auto"/>
        <w:ind w:left="720"/>
        <w:jc w:val="both"/>
        <w:rPr>
          <w:rFonts w:ascii="Bookman Old Style" w:hAnsi="Bookman Old Style"/>
          <w:b/>
          <w:i/>
          <w:sz w:val="24"/>
          <w:szCs w:val="24"/>
        </w:rPr>
      </w:pPr>
      <w:r w:rsidRPr="00BF23CA">
        <w:rPr>
          <w:rFonts w:ascii="Bookman Old Style" w:hAnsi="Bookman Old Style"/>
          <w:b/>
          <w:i/>
          <w:sz w:val="24"/>
          <w:szCs w:val="24"/>
          <w:u w:val="single"/>
        </w:rPr>
        <w:t>In such case</w:t>
      </w:r>
      <w:r w:rsidR="008A67EE" w:rsidRPr="00BF23CA">
        <w:rPr>
          <w:rFonts w:ascii="Bookman Old Style" w:hAnsi="Bookman Old Style"/>
          <w:b/>
          <w:i/>
          <w:sz w:val="24"/>
          <w:szCs w:val="24"/>
          <w:u w:val="single"/>
        </w:rPr>
        <w:t>, the Court shall issue a notice to such persons, which shall be served in the manner provided by the rules for service of a writ of summons</w:t>
      </w:r>
      <w:r w:rsidR="008A67EE" w:rsidRPr="00434116">
        <w:rPr>
          <w:rFonts w:ascii="Bookman Old Style" w:hAnsi="Bookman Old Style"/>
          <w:b/>
          <w:i/>
          <w:sz w:val="24"/>
          <w:szCs w:val="24"/>
        </w:rPr>
        <w:t>, or in such other manner as the Court or a Judge thinks fit to direct; and, on proof of the due service of such notice, the person so served, whether he shall have appeared</w:t>
      </w:r>
      <w:r w:rsidR="00BC4651" w:rsidRPr="00434116">
        <w:rPr>
          <w:rFonts w:ascii="Bookman Old Style" w:hAnsi="Bookman Old Style"/>
          <w:b/>
          <w:i/>
          <w:sz w:val="24"/>
          <w:szCs w:val="24"/>
        </w:rPr>
        <w:t xml:space="preserve"> or not shall be bound by a</w:t>
      </w:r>
      <w:r w:rsidR="007F46B7">
        <w:rPr>
          <w:rFonts w:ascii="Bookman Old Style" w:hAnsi="Bookman Old Style"/>
          <w:b/>
          <w:i/>
          <w:sz w:val="24"/>
          <w:szCs w:val="24"/>
        </w:rPr>
        <w:t>l</w:t>
      </w:r>
      <w:r w:rsidR="00BC4651" w:rsidRPr="00434116">
        <w:rPr>
          <w:rFonts w:ascii="Bookman Old Style" w:hAnsi="Bookman Old Style"/>
          <w:b/>
          <w:i/>
          <w:sz w:val="24"/>
          <w:szCs w:val="24"/>
        </w:rPr>
        <w:t>l proceedings in the course.”</w:t>
      </w:r>
    </w:p>
    <w:p w:rsidR="00BF23CA" w:rsidRPr="00012EC9" w:rsidRDefault="00BF23CA" w:rsidP="00BF23CA">
      <w:pPr>
        <w:spacing w:line="360" w:lineRule="auto"/>
        <w:jc w:val="both"/>
        <w:rPr>
          <w:rFonts w:ascii="Bookman Old Style" w:hAnsi="Bookman Old Style"/>
          <w:sz w:val="24"/>
          <w:szCs w:val="24"/>
        </w:rPr>
      </w:pPr>
      <w:r w:rsidRPr="00012EC9">
        <w:rPr>
          <w:rFonts w:ascii="Bookman Old Style" w:hAnsi="Bookman Old Style"/>
          <w:sz w:val="24"/>
          <w:szCs w:val="24"/>
          <w:u w:val="single"/>
        </w:rPr>
        <w:t>(</w:t>
      </w:r>
      <w:r w:rsidRPr="00012EC9">
        <w:rPr>
          <w:rFonts w:ascii="Bookman Old Style" w:hAnsi="Bookman Old Style"/>
          <w:sz w:val="24"/>
          <w:szCs w:val="24"/>
        </w:rPr>
        <w:t>The underlining is the Court’s for purposes of emphasizing the point made earlier on attendance by the persons sought to be joined)</w:t>
      </w:r>
    </w:p>
    <w:p w:rsidR="00BF23CA" w:rsidRDefault="00BF23CA" w:rsidP="00434116">
      <w:pPr>
        <w:spacing w:line="360" w:lineRule="auto"/>
        <w:jc w:val="both"/>
        <w:rPr>
          <w:rFonts w:ascii="Bookman Old Style" w:hAnsi="Bookman Old Style"/>
          <w:sz w:val="24"/>
          <w:szCs w:val="24"/>
        </w:rPr>
      </w:pPr>
      <w:r>
        <w:rPr>
          <w:rFonts w:ascii="Bookman Old Style" w:hAnsi="Bookman Old Style"/>
          <w:sz w:val="24"/>
          <w:szCs w:val="24"/>
        </w:rPr>
        <w:t>The</w:t>
      </w:r>
      <w:r w:rsidR="00366C8B">
        <w:rPr>
          <w:rFonts w:ascii="Bookman Old Style" w:hAnsi="Bookman Old Style"/>
          <w:sz w:val="24"/>
          <w:szCs w:val="24"/>
        </w:rPr>
        <w:t xml:space="preserve"> said Order as counsel for the D</w:t>
      </w:r>
      <w:r>
        <w:rPr>
          <w:rFonts w:ascii="Bookman Old Style" w:hAnsi="Bookman Old Style"/>
          <w:sz w:val="24"/>
          <w:szCs w:val="24"/>
        </w:rPr>
        <w:t xml:space="preserve">efendant has argued serves the </w:t>
      </w:r>
      <w:r w:rsidR="00366C8B">
        <w:rPr>
          <w:rFonts w:ascii="Bookman Old Style" w:hAnsi="Bookman Old Style"/>
          <w:sz w:val="24"/>
          <w:szCs w:val="24"/>
        </w:rPr>
        <w:t>purpose</w:t>
      </w:r>
      <w:r>
        <w:rPr>
          <w:rFonts w:ascii="Bookman Old Style" w:hAnsi="Bookman Old Style"/>
          <w:sz w:val="24"/>
          <w:szCs w:val="24"/>
        </w:rPr>
        <w:t xml:space="preserve"> of</w:t>
      </w:r>
      <w:r w:rsidR="00366C8B">
        <w:rPr>
          <w:rFonts w:ascii="Bookman Old Style" w:hAnsi="Bookman Old Style"/>
          <w:sz w:val="24"/>
          <w:szCs w:val="24"/>
        </w:rPr>
        <w:t xml:space="preserve"> ensuring that all persons who a</w:t>
      </w:r>
      <w:r>
        <w:rPr>
          <w:rFonts w:ascii="Bookman Old Style" w:hAnsi="Bookman Old Style"/>
          <w:sz w:val="24"/>
          <w:szCs w:val="24"/>
        </w:rPr>
        <w:t xml:space="preserve">re interested in a dispute or may be affected by </w:t>
      </w:r>
      <w:r>
        <w:rPr>
          <w:rFonts w:ascii="Bookman Old Style" w:hAnsi="Bookman Old Style"/>
          <w:sz w:val="24"/>
          <w:szCs w:val="24"/>
        </w:rPr>
        <w:lastRenderedPageBreak/>
        <w:t>it are heard and heard at the same t</w:t>
      </w:r>
      <w:r w:rsidR="00366C8B">
        <w:rPr>
          <w:rFonts w:ascii="Bookman Old Style" w:hAnsi="Bookman Old Style"/>
          <w:sz w:val="24"/>
          <w:szCs w:val="24"/>
        </w:rPr>
        <w:t>ime.  This serves the purpose of affording</w:t>
      </w:r>
      <w:r>
        <w:rPr>
          <w:rFonts w:ascii="Bookman Old Style" w:hAnsi="Bookman Old Style"/>
          <w:sz w:val="24"/>
          <w:szCs w:val="24"/>
        </w:rPr>
        <w:t xml:space="preserve"> them an opportunity to be heard, bringing finality to proceedings once and for all and to avoid a multiplicity of actions and conflicting decisions.  </w:t>
      </w:r>
    </w:p>
    <w:p w:rsidR="008D6767" w:rsidRDefault="00BF23CA" w:rsidP="00434116">
      <w:pPr>
        <w:spacing w:line="360" w:lineRule="auto"/>
        <w:jc w:val="both"/>
        <w:rPr>
          <w:rFonts w:ascii="Bookman Old Style" w:hAnsi="Bookman Old Style"/>
          <w:sz w:val="24"/>
          <w:szCs w:val="24"/>
        </w:rPr>
      </w:pPr>
      <w:r>
        <w:rPr>
          <w:rFonts w:ascii="Bookman Old Style" w:hAnsi="Bookman Old Style"/>
          <w:sz w:val="24"/>
          <w:szCs w:val="24"/>
        </w:rPr>
        <w:t>The issue therefore is, are the four persons sought to be joined to the proceedings as Plaintiff interested parties or persons who are likely to be affected by the decision of this Court. Counsel for the Defendant has argued that they are by virtue of the nature</w:t>
      </w:r>
      <w:r w:rsidR="008D6767">
        <w:rPr>
          <w:rFonts w:ascii="Bookman Old Style" w:hAnsi="Bookman Old Style"/>
          <w:sz w:val="24"/>
          <w:szCs w:val="24"/>
        </w:rPr>
        <w:t xml:space="preserve"> of the counter claim, whilst counsel for the Plaintiff has argued that sufficient cause has not been shown for the four to be joined. This is the first point of departure by the parties.</w:t>
      </w:r>
    </w:p>
    <w:p w:rsidR="006E7951" w:rsidRDefault="008D6767" w:rsidP="00434116">
      <w:pPr>
        <w:spacing w:line="360" w:lineRule="auto"/>
        <w:jc w:val="both"/>
        <w:rPr>
          <w:rFonts w:ascii="Bookman Old Style" w:hAnsi="Bookman Old Style"/>
          <w:sz w:val="24"/>
          <w:szCs w:val="24"/>
        </w:rPr>
      </w:pPr>
      <w:r>
        <w:rPr>
          <w:rFonts w:ascii="Bookman Old Style" w:hAnsi="Bookman Old Style"/>
          <w:sz w:val="24"/>
          <w:szCs w:val="24"/>
        </w:rPr>
        <w:t xml:space="preserve">As </w:t>
      </w:r>
      <w:r w:rsidR="00366C8B">
        <w:rPr>
          <w:rFonts w:ascii="Bookman Old Style" w:hAnsi="Bookman Old Style"/>
          <w:sz w:val="24"/>
          <w:szCs w:val="24"/>
        </w:rPr>
        <w:t>counsel for the D</w:t>
      </w:r>
      <w:r>
        <w:rPr>
          <w:rFonts w:ascii="Bookman Old Style" w:hAnsi="Bookman Old Style"/>
          <w:sz w:val="24"/>
          <w:szCs w:val="24"/>
        </w:rPr>
        <w:t>efendant has quite rightly argued the nature of the counter claim is such that if it succeeds, it w</w:t>
      </w:r>
      <w:r w:rsidR="00366C8B">
        <w:rPr>
          <w:rFonts w:ascii="Bookman Old Style" w:hAnsi="Bookman Old Style"/>
          <w:sz w:val="24"/>
          <w:szCs w:val="24"/>
        </w:rPr>
        <w:t>ill have the effect of divesting</w:t>
      </w:r>
      <w:r>
        <w:rPr>
          <w:rFonts w:ascii="Bookman Old Style" w:hAnsi="Bookman Old Style"/>
          <w:sz w:val="24"/>
          <w:szCs w:val="24"/>
        </w:rPr>
        <w:t xml:space="preserve"> the four persons sought to be joined to the proceedings of the</w:t>
      </w:r>
      <w:r w:rsidR="00765019">
        <w:rPr>
          <w:rFonts w:ascii="Bookman Old Style" w:hAnsi="Bookman Old Style"/>
          <w:sz w:val="24"/>
          <w:szCs w:val="24"/>
        </w:rPr>
        <w:t>ir share</w:t>
      </w:r>
      <w:r w:rsidR="007F46B7">
        <w:rPr>
          <w:rFonts w:ascii="Bookman Old Style" w:hAnsi="Bookman Old Style"/>
          <w:sz w:val="24"/>
          <w:szCs w:val="24"/>
        </w:rPr>
        <w:t>s in the First Plaintiff.  To this extent they are interested persons or persons likely to be affected by the judgment of this Court.  However, the matter does not end there, which brings me to the second point of departure by counsel for the parties</w:t>
      </w:r>
      <w:r w:rsidR="00BF23CA">
        <w:rPr>
          <w:rFonts w:ascii="Bookman Old Style" w:hAnsi="Bookman Old Style"/>
          <w:sz w:val="24"/>
          <w:szCs w:val="24"/>
        </w:rPr>
        <w:t xml:space="preserve"> </w:t>
      </w:r>
      <w:r w:rsidR="00366C8B">
        <w:rPr>
          <w:rFonts w:ascii="Bookman Old Style" w:hAnsi="Bookman Old Style"/>
          <w:sz w:val="24"/>
          <w:szCs w:val="24"/>
        </w:rPr>
        <w:t>which is interpretation of O</w:t>
      </w:r>
      <w:r w:rsidR="007F46B7">
        <w:rPr>
          <w:rFonts w:ascii="Bookman Old Style" w:hAnsi="Bookman Old Style"/>
          <w:sz w:val="24"/>
          <w:szCs w:val="24"/>
        </w:rPr>
        <w:t xml:space="preserve">rder 14 </w:t>
      </w:r>
      <w:r w:rsidR="005C24BF">
        <w:rPr>
          <w:rFonts w:ascii="Bookman Old Style" w:hAnsi="Bookman Old Style"/>
          <w:sz w:val="24"/>
          <w:szCs w:val="24"/>
        </w:rPr>
        <w:t>rule 5</w:t>
      </w:r>
      <w:r w:rsidR="007F46B7">
        <w:rPr>
          <w:rFonts w:ascii="Bookman Old Style" w:hAnsi="Bookman Old Style"/>
          <w:sz w:val="24"/>
          <w:szCs w:val="24"/>
        </w:rPr>
        <w:t>. The Plaintiffs’ counsel has alleged that the said Order</w:t>
      </w:r>
      <w:r w:rsidR="00BC4651">
        <w:rPr>
          <w:rFonts w:ascii="Bookman Old Style" w:hAnsi="Bookman Old Style"/>
          <w:sz w:val="24"/>
          <w:szCs w:val="24"/>
        </w:rPr>
        <w:t xml:space="preserve"> </w:t>
      </w:r>
      <w:r w:rsidR="00FB04C0">
        <w:rPr>
          <w:rFonts w:ascii="Bookman Old Style" w:hAnsi="Bookman Old Style"/>
          <w:sz w:val="24"/>
          <w:szCs w:val="24"/>
        </w:rPr>
        <w:t xml:space="preserve">must not be read in isolation from Order 15 rule 6 subrule </w:t>
      </w:r>
      <w:r w:rsidR="007F46B7">
        <w:rPr>
          <w:rFonts w:ascii="Bookman Old Style" w:hAnsi="Bookman Old Style"/>
          <w:sz w:val="24"/>
          <w:szCs w:val="24"/>
        </w:rPr>
        <w:t xml:space="preserve">4 of the </w:t>
      </w:r>
      <w:r w:rsidR="007F46B7">
        <w:rPr>
          <w:rFonts w:ascii="Bookman Old Style" w:hAnsi="Bookman Old Style"/>
          <w:b/>
          <w:i/>
          <w:sz w:val="24"/>
          <w:szCs w:val="24"/>
        </w:rPr>
        <w:t>W</w:t>
      </w:r>
      <w:r w:rsidR="007F46B7" w:rsidRPr="007F46B7">
        <w:rPr>
          <w:rFonts w:ascii="Bookman Old Style" w:hAnsi="Bookman Old Style"/>
          <w:b/>
          <w:i/>
          <w:sz w:val="24"/>
          <w:szCs w:val="24"/>
        </w:rPr>
        <w:t>hite book</w:t>
      </w:r>
      <w:r w:rsidR="007F46B7">
        <w:rPr>
          <w:rFonts w:ascii="Bookman Old Style" w:hAnsi="Bookman Old Style"/>
          <w:sz w:val="24"/>
          <w:szCs w:val="24"/>
        </w:rPr>
        <w:t>.  The said O</w:t>
      </w:r>
      <w:r w:rsidR="00FB04C0">
        <w:rPr>
          <w:rFonts w:ascii="Bookman Old Style" w:hAnsi="Bookman Old Style"/>
          <w:sz w:val="24"/>
          <w:szCs w:val="24"/>
        </w:rPr>
        <w:t>rder</w:t>
      </w:r>
      <w:r w:rsidR="007F46B7">
        <w:rPr>
          <w:rFonts w:ascii="Bookman Old Style" w:hAnsi="Bookman Old Style"/>
          <w:sz w:val="24"/>
          <w:szCs w:val="24"/>
        </w:rPr>
        <w:t>,</w:t>
      </w:r>
      <w:r w:rsidR="00FB04C0">
        <w:rPr>
          <w:rFonts w:ascii="Bookman Old Style" w:hAnsi="Bookman Old Style"/>
          <w:sz w:val="24"/>
          <w:szCs w:val="24"/>
        </w:rPr>
        <w:t xml:space="preserve"> counsel has argued provides that a person can only be joined to the proceedings as Plaintiff if he consents to being</w:t>
      </w:r>
      <w:r w:rsidR="007F46B7">
        <w:rPr>
          <w:rFonts w:ascii="Bookman Old Style" w:hAnsi="Bookman Old Style"/>
          <w:sz w:val="24"/>
          <w:szCs w:val="24"/>
        </w:rPr>
        <w:t xml:space="preserve"> so joined.  The D</w:t>
      </w:r>
      <w:r w:rsidR="00FB04C0">
        <w:rPr>
          <w:rFonts w:ascii="Bookman Old Style" w:hAnsi="Bookman Old Style"/>
          <w:sz w:val="24"/>
          <w:szCs w:val="24"/>
        </w:rPr>
        <w:t>efendant’s counsel on the other</w:t>
      </w:r>
      <w:r w:rsidR="003C2084">
        <w:rPr>
          <w:rFonts w:ascii="Bookman Old Style" w:hAnsi="Bookman Old Style"/>
          <w:sz w:val="24"/>
          <w:szCs w:val="24"/>
        </w:rPr>
        <w:t xml:space="preserve"> hand has argued </w:t>
      </w:r>
      <w:r w:rsidR="007F46B7">
        <w:rPr>
          <w:rFonts w:ascii="Bookman Old Style" w:hAnsi="Bookman Old Style"/>
          <w:sz w:val="24"/>
          <w:szCs w:val="24"/>
        </w:rPr>
        <w:t xml:space="preserve">that </w:t>
      </w:r>
      <w:r w:rsidR="003C2084">
        <w:rPr>
          <w:rFonts w:ascii="Bookman Old Style" w:hAnsi="Bookman Old Style"/>
          <w:sz w:val="24"/>
          <w:szCs w:val="24"/>
        </w:rPr>
        <w:t xml:space="preserve">by </w:t>
      </w:r>
      <w:r w:rsidR="005C24BF">
        <w:rPr>
          <w:rFonts w:ascii="Bookman Old Style" w:hAnsi="Bookman Old Style"/>
          <w:sz w:val="24"/>
          <w:szCs w:val="24"/>
        </w:rPr>
        <w:t>virtue of O</w:t>
      </w:r>
      <w:r w:rsidR="007F46B7">
        <w:rPr>
          <w:rFonts w:ascii="Bookman Old Style" w:hAnsi="Bookman Old Style"/>
          <w:sz w:val="24"/>
          <w:szCs w:val="24"/>
        </w:rPr>
        <w:t xml:space="preserve">rder 14 rule 5 of the </w:t>
      </w:r>
      <w:r w:rsidR="007F46B7" w:rsidRPr="007F46B7">
        <w:rPr>
          <w:rFonts w:ascii="Bookman Old Style" w:hAnsi="Bookman Old Style"/>
          <w:b/>
          <w:i/>
          <w:sz w:val="24"/>
          <w:szCs w:val="24"/>
        </w:rPr>
        <w:t>High C</w:t>
      </w:r>
      <w:r w:rsidR="003C2084" w:rsidRPr="007F46B7">
        <w:rPr>
          <w:rFonts w:ascii="Bookman Old Style" w:hAnsi="Bookman Old Style"/>
          <w:b/>
          <w:i/>
          <w:sz w:val="24"/>
          <w:szCs w:val="24"/>
        </w:rPr>
        <w:t>ourt Act</w:t>
      </w:r>
      <w:r w:rsidR="003C2084">
        <w:rPr>
          <w:rFonts w:ascii="Bookman Old Style" w:hAnsi="Bookman Old Style"/>
          <w:sz w:val="24"/>
          <w:szCs w:val="24"/>
        </w:rPr>
        <w:t>, this Court has power to add a person to t</w:t>
      </w:r>
      <w:r w:rsidR="005C24BF">
        <w:rPr>
          <w:rFonts w:ascii="Bookman Old Style" w:hAnsi="Bookman Old Style"/>
          <w:sz w:val="24"/>
          <w:szCs w:val="24"/>
        </w:rPr>
        <w:t>he proceedings as Plaintiff or D</w:t>
      </w:r>
      <w:r w:rsidR="003C2084">
        <w:rPr>
          <w:rFonts w:ascii="Bookman Old Style" w:hAnsi="Bookman Old Style"/>
          <w:sz w:val="24"/>
          <w:szCs w:val="24"/>
        </w:rPr>
        <w:t>efendant.  Further th</w:t>
      </w:r>
      <w:r w:rsidR="005C24BF">
        <w:rPr>
          <w:rFonts w:ascii="Bookman Old Style" w:hAnsi="Bookman Old Style"/>
          <w:sz w:val="24"/>
          <w:szCs w:val="24"/>
        </w:rPr>
        <w:t>at, there are no preconditions</w:t>
      </w:r>
      <w:r w:rsidR="003C2084">
        <w:rPr>
          <w:rFonts w:ascii="Bookman Old Style" w:hAnsi="Bookman Old Style"/>
          <w:sz w:val="24"/>
          <w:szCs w:val="24"/>
        </w:rPr>
        <w:t xml:space="preserve"> to the</w:t>
      </w:r>
      <w:r w:rsidR="000B37A9">
        <w:rPr>
          <w:rFonts w:ascii="Bookman Old Style" w:hAnsi="Bookman Old Style"/>
          <w:sz w:val="24"/>
          <w:szCs w:val="24"/>
        </w:rPr>
        <w:t xml:space="preserve"> Court’s exercise of such power and that the </w:t>
      </w:r>
      <w:r w:rsidR="000B37A9" w:rsidRPr="005C24BF">
        <w:rPr>
          <w:rFonts w:ascii="Bookman Old Style" w:hAnsi="Bookman Old Style"/>
          <w:b/>
          <w:i/>
          <w:sz w:val="24"/>
          <w:szCs w:val="24"/>
        </w:rPr>
        <w:t>white book</w:t>
      </w:r>
      <w:r w:rsidR="000B37A9">
        <w:rPr>
          <w:rFonts w:ascii="Bookman Old Style" w:hAnsi="Bookman Old Style"/>
          <w:sz w:val="24"/>
          <w:szCs w:val="24"/>
        </w:rPr>
        <w:t xml:space="preserve"> is merely there to fill gaps in our practice and is not binding.</w:t>
      </w:r>
    </w:p>
    <w:p w:rsidR="003C2084" w:rsidRDefault="003C2084" w:rsidP="00434116">
      <w:pPr>
        <w:spacing w:line="360" w:lineRule="auto"/>
        <w:jc w:val="both"/>
        <w:rPr>
          <w:rFonts w:ascii="Bookman Old Style" w:hAnsi="Bookman Old Style"/>
          <w:sz w:val="24"/>
          <w:szCs w:val="24"/>
        </w:rPr>
      </w:pPr>
      <w:r>
        <w:rPr>
          <w:rFonts w:ascii="Bookman Old Style" w:hAnsi="Bookman Old Style"/>
          <w:sz w:val="24"/>
          <w:szCs w:val="24"/>
        </w:rPr>
        <w:t>Althou</w:t>
      </w:r>
      <w:r w:rsidR="009C22DB">
        <w:rPr>
          <w:rFonts w:ascii="Bookman Old Style" w:hAnsi="Bookman Old Style"/>
          <w:sz w:val="24"/>
          <w:szCs w:val="24"/>
        </w:rPr>
        <w:t xml:space="preserve">gh Order 14 rule 5 of the </w:t>
      </w:r>
      <w:r w:rsidR="009C22DB" w:rsidRPr="005C24BF">
        <w:rPr>
          <w:rFonts w:ascii="Bookman Old Style" w:hAnsi="Bookman Old Style"/>
          <w:b/>
          <w:i/>
          <w:sz w:val="24"/>
          <w:szCs w:val="24"/>
        </w:rPr>
        <w:t>High C</w:t>
      </w:r>
      <w:r w:rsidRPr="005C24BF">
        <w:rPr>
          <w:rFonts w:ascii="Bookman Old Style" w:hAnsi="Bookman Old Style"/>
          <w:b/>
          <w:i/>
          <w:sz w:val="24"/>
          <w:szCs w:val="24"/>
        </w:rPr>
        <w:t>ourt Act</w:t>
      </w:r>
      <w:r>
        <w:rPr>
          <w:rFonts w:ascii="Bookman Old Style" w:hAnsi="Bookman Old Style"/>
          <w:sz w:val="24"/>
          <w:szCs w:val="24"/>
        </w:rPr>
        <w:t xml:space="preserve"> makes provision for adding a person to the proceedings as Plaintiff or Defendant it does not fully prescribe the practice and procedure pursuant to which such quest or desire can be achieve</w:t>
      </w:r>
      <w:r w:rsidR="004208D4">
        <w:rPr>
          <w:rFonts w:ascii="Bookman Old Style" w:hAnsi="Bookman Old Style"/>
          <w:sz w:val="24"/>
          <w:szCs w:val="24"/>
        </w:rPr>
        <w:t>d</w:t>
      </w:r>
      <w:r>
        <w:rPr>
          <w:rFonts w:ascii="Bookman Old Style" w:hAnsi="Bookman Old Style"/>
          <w:sz w:val="24"/>
          <w:szCs w:val="24"/>
        </w:rPr>
        <w:t xml:space="preserve">.  It can therefore safely be said that there is a gap in our law as it relates to practice and procedure for joinder of a party pursuant </w:t>
      </w:r>
      <w:r w:rsidR="005C24BF">
        <w:rPr>
          <w:rFonts w:ascii="Bookman Old Style" w:hAnsi="Bookman Old Style"/>
          <w:sz w:val="24"/>
          <w:szCs w:val="24"/>
        </w:rPr>
        <w:t>to O</w:t>
      </w:r>
      <w:r w:rsidR="004208D4">
        <w:rPr>
          <w:rFonts w:ascii="Bookman Old Style" w:hAnsi="Bookman Old Style"/>
          <w:sz w:val="24"/>
          <w:szCs w:val="24"/>
        </w:rPr>
        <w:t xml:space="preserve">rder 14 </w:t>
      </w:r>
      <w:r w:rsidR="004208D4">
        <w:rPr>
          <w:rFonts w:ascii="Bookman Old Style" w:hAnsi="Bookman Old Style"/>
          <w:sz w:val="24"/>
          <w:szCs w:val="24"/>
        </w:rPr>
        <w:lastRenderedPageBreak/>
        <w:t xml:space="preserve">rule 5 of the </w:t>
      </w:r>
      <w:r w:rsidR="004208D4" w:rsidRPr="005C24BF">
        <w:rPr>
          <w:rFonts w:ascii="Bookman Old Style" w:hAnsi="Bookman Old Style"/>
          <w:b/>
          <w:i/>
          <w:sz w:val="24"/>
          <w:szCs w:val="24"/>
        </w:rPr>
        <w:t>High C</w:t>
      </w:r>
      <w:r w:rsidRPr="005C24BF">
        <w:rPr>
          <w:rFonts w:ascii="Bookman Old Style" w:hAnsi="Bookman Old Style"/>
          <w:b/>
          <w:i/>
          <w:sz w:val="24"/>
          <w:szCs w:val="24"/>
        </w:rPr>
        <w:t>ourt Act</w:t>
      </w:r>
      <w:r w:rsidRPr="004208D4">
        <w:rPr>
          <w:rFonts w:ascii="Bookman Old Style" w:hAnsi="Bookman Old Style"/>
          <w:sz w:val="24"/>
          <w:szCs w:val="24"/>
        </w:rPr>
        <w:t>.</w:t>
      </w:r>
      <w:r>
        <w:rPr>
          <w:rFonts w:ascii="Bookman Old Style" w:hAnsi="Bookman Old Style"/>
          <w:sz w:val="24"/>
          <w:szCs w:val="24"/>
        </w:rPr>
        <w:t xml:space="preserve">  </w:t>
      </w:r>
      <w:r w:rsidR="004208D4">
        <w:rPr>
          <w:rFonts w:ascii="Bookman Old Style" w:hAnsi="Bookman Old Style"/>
          <w:sz w:val="24"/>
          <w:szCs w:val="24"/>
        </w:rPr>
        <w:t>To</w:t>
      </w:r>
      <w:r>
        <w:rPr>
          <w:rFonts w:ascii="Bookman Old Style" w:hAnsi="Bookman Old Style"/>
          <w:sz w:val="24"/>
          <w:szCs w:val="24"/>
        </w:rPr>
        <w:t xml:space="preserve"> th</w:t>
      </w:r>
      <w:r w:rsidR="004208D4">
        <w:rPr>
          <w:rFonts w:ascii="Bookman Old Style" w:hAnsi="Bookman Old Style"/>
          <w:sz w:val="24"/>
          <w:szCs w:val="24"/>
        </w:rPr>
        <w:t>is end, resort should be had</w:t>
      </w:r>
      <w:r>
        <w:rPr>
          <w:rFonts w:ascii="Bookman Old Style" w:hAnsi="Bookman Old Style"/>
          <w:sz w:val="24"/>
          <w:szCs w:val="24"/>
        </w:rPr>
        <w:t xml:space="preserve"> to the </w:t>
      </w:r>
      <w:r w:rsidRPr="005C24BF">
        <w:rPr>
          <w:rFonts w:ascii="Bookman Old Style" w:hAnsi="Bookman Old Style"/>
          <w:b/>
          <w:i/>
          <w:sz w:val="24"/>
          <w:szCs w:val="24"/>
        </w:rPr>
        <w:t>White Book</w:t>
      </w:r>
      <w:r>
        <w:rPr>
          <w:rFonts w:ascii="Bookman Old Style" w:hAnsi="Bookman Old Style"/>
          <w:sz w:val="24"/>
          <w:szCs w:val="24"/>
        </w:rPr>
        <w:t xml:space="preserve"> which</w:t>
      </w:r>
      <w:r w:rsidR="004208D4">
        <w:rPr>
          <w:rFonts w:ascii="Bookman Old Style" w:hAnsi="Bookman Old Style"/>
          <w:sz w:val="24"/>
          <w:szCs w:val="24"/>
        </w:rPr>
        <w:t>,</w:t>
      </w:r>
      <w:r>
        <w:rPr>
          <w:rFonts w:ascii="Bookman Old Style" w:hAnsi="Bookman Old Style"/>
          <w:sz w:val="24"/>
          <w:szCs w:val="24"/>
        </w:rPr>
        <w:t xml:space="preserve"> not only lays down t</w:t>
      </w:r>
      <w:r w:rsidR="004208D4">
        <w:rPr>
          <w:rFonts w:ascii="Bookman Old Style" w:hAnsi="Bookman Old Style"/>
          <w:sz w:val="24"/>
          <w:szCs w:val="24"/>
        </w:rPr>
        <w:t>he law on joinder of a party but</w:t>
      </w:r>
      <w:r>
        <w:rPr>
          <w:rFonts w:ascii="Bookman Old Style" w:hAnsi="Bookman Old Style"/>
          <w:sz w:val="24"/>
          <w:szCs w:val="24"/>
        </w:rPr>
        <w:t xml:space="preserve"> the practice to be adopted in doing so.</w:t>
      </w:r>
      <w:r w:rsidR="00F2221B">
        <w:rPr>
          <w:rFonts w:ascii="Bookman Old Style" w:hAnsi="Bookman Old Style"/>
          <w:sz w:val="24"/>
          <w:szCs w:val="24"/>
        </w:rPr>
        <w:t xml:space="preserve">  This is not only explicit in O</w:t>
      </w:r>
      <w:r>
        <w:rPr>
          <w:rFonts w:ascii="Bookman Old Style" w:hAnsi="Bookman Old Style"/>
          <w:sz w:val="24"/>
          <w:szCs w:val="24"/>
        </w:rPr>
        <w:t>rder</w:t>
      </w:r>
      <w:r w:rsidR="00A82D0A">
        <w:rPr>
          <w:rFonts w:ascii="Bookman Old Style" w:hAnsi="Bookman Old Style"/>
          <w:sz w:val="24"/>
          <w:szCs w:val="24"/>
        </w:rPr>
        <w:t xml:space="preserve"> </w:t>
      </w:r>
      <w:r>
        <w:rPr>
          <w:rFonts w:ascii="Bookman Old Style" w:hAnsi="Bookman Old Style"/>
          <w:sz w:val="24"/>
          <w:szCs w:val="24"/>
        </w:rPr>
        <w:t xml:space="preserve">15 rule 6 subrule 4 of the </w:t>
      </w:r>
      <w:r w:rsidRPr="00021A48">
        <w:rPr>
          <w:rFonts w:ascii="Bookman Old Style" w:hAnsi="Bookman Old Style"/>
          <w:b/>
          <w:i/>
          <w:sz w:val="24"/>
          <w:szCs w:val="24"/>
        </w:rPr>
        <w:t>White Book</w:t>
      </w:r>
      <w:r>
        <w:rPr>
          <w:rFonts w:ascii="Bookman Old Style" w:hAnsi="Bookman Old Style"/>
          <w:sz w:val="24"/>
          <w:szCs w:val="24"/>
        </w:rPr>
        <w:t xml:space="preserve"> but also the explanatory notes thereto.</w:t>
      </w:r>
    </w:p>
    <w:p w:rsidR="003C2084" w:rsidRDefault="003C2084" w:rsidP="00434116">
      <w:pPr>
        <w:spacing w:line="360" w:lineRule="auto"/>
        <w:jc w:val="both"/>
        <w:rPr>
          <w:rFonts w:ascii="Bookman Old Style" w:hAnsi="Bookman Old Style"/>
          <w:sz w:val="24"/>
          <w:szCs w:val="24"/>
        </w:rPr>
      </w:pPr>
      <w:r>
        <w:rPr>
          <w:rFonts w:ascii="Bookman Old Style" w:hAnsi="Bookman Old Style"/>
          <w:sz w:val="24"/>
          <w:szCs w:val="24"/>
        </w:rPr>
        <w:t>Having found that there is a gap in our law and procedure on joinder, I agree with counsel for the Pla</w:t>
      </w:r>
      <w:r w:rsidR="005C24BF">
        <w:rPr>
          <w:rFonts w:ascii="Bookman Old Style" w:hAnsi="Bookman Old Style"/>
          <w:sz w:val="24"/>
          <w:szCs w:val="24"/>
        </w:rPr>
        <w:t>intiffs that O</w:t>
      </w:r>
      <w:r>
        <w:rPr>
          <w:rFonts w:ascii="Bookman Old Style" w:hAnsi="Bookman Old Style"/>
          <w:sz w:val="24"/>
          <w:szCs w:val="24"/>
        </w:rPr>
        <w:t xml:space="preserve">rder 14 rule 5 of the </w:t>
      </w:r>
      <w:r w:rsidRPr="005C24BF">
        <w:rPr>
          <w:rFonts w:ascii="Bookman Old Style" w:hAnsi="Bookman Old Style"/>
          <w:b/>
          <w:i/>
          <w:sz w:val="24"/>
          <w:szCs w:val="24"/>
        </w:rPr>
        <w:t>High Court Act</w:t>
      </w:r>
      <w:r>
        <w:rPr>
          <w:rFonts w:ascii="Bookman Old Style" w:hAnsi="Bookman Old Style"/>
          <w:sz w:val="24"/>
          <w:szCs w:val="24"/>
        </w:rPr>
        <w:t xml:space="preserve"> shou</w:t>
      </w:r>
      <w:r w:rsidR="00F2221B">
        <w:rPr>
          <w:rFonts w:ascii="Bookman Old Style" w:hAnsi="Bookman Old Style"/>
          <w:sz w:val="24"/>
          <w:szCs w:val="24"/>
        </w:rPr>
        <w:t>ld be read with</w:t>
      </w:r>
      <w:r w:rsidR="00DA49F5">
        <w:rPr>
          <w:rFonts w:ascii="Bookman Old Style" w:hAnsi="Bookman Old Style"/>
          <w:sz w:val="24"/>
          <w:szCs w:val="24"/>
        </w:rPr>
        <w:t xml:space="preserve"> O</w:t>
      </w:r>
      <w:r>
        <w:rPr>
          <w:rFonts w:ascii="Bookman Old Style" w:hAnsi="Bookman Old Style"/>
          <w:sz w:val="24"/>
          <w:szCs w:val="24"/>
        </w:rPr>
        <w:t xml:space="preserve">rder 15 rule 6 subrule 4 of the </w:t>
      </w:r>
      <w:r w:rsidR="00DA49F5">
        <w:rPr>
          <w:rFonts w:ascii="Bookman Old Style" w:hAnsi="Bookman Old Style"/>
          <w:b/>
          <w:i/>
          <w:sz w:val="24"/>
          <w:szCs w:val="24"/>
        </w:rPr>
        <w:t>W</w:t>
      </w:r>
      <w:r w:rsidRPr="00DA49F5">
        <w:rPr>
          <w:rFonts w:ascii="Bookman Old Style" w:hAnsi="Bookman Old Style"/>
          <w:b/>
          <w:i/>
          <w:sz w:val="24"/>
          <w:szCs w:val="24"/>
        </w:rPr>
        <w:t>hite Book</w:t>
      </w:r>
      <w:r>
        <w:rPr>
          <w:rFonts w:ascii="Bookman Old Style" w:hAnsi="Bookman Old Style"/>
          <w:sz w:val="24"/>
          <w:szCs w:val="24"/>
        </w:rPr>
        <w:t xml:space="preserve">.  </w:t>
      </w:r>
      <w:r w:rsidR="00DA49F5">
        <w:rPr>
          <w:rFonts w:ascii="Bookman Old Style" w:hAnsi="Bookman Old Style"/>
          <w:sz w:val="24"/>
          <w:szCs w:val="24"/>
        </w:rPr>
        <w:t>The</w:t>
      </w:r>
      <w:r>
        <w:rPr>
          <w:rFonts w:ascii="Bookman Old Style" w:hAnsi="Bookman Old Style"/>
          <w:sz w:val="24"/>
          <w:szCs w:val="24"/>
        </w:rPr>
        <w:t xml:space="preserve"> s</w:t>
      </w:r>
      <w:r w:rsidR="0067253D">
        <w:rPr>
          <w:rFonts w:ascii="Bookman Old Style" w:hAnsi="Bookman Old Style"/>
          <w:sz w:val="24"/>
          <w:szCs w:val="24"/>
        </w:rPr>
        <w:t>a</w:t>
      </w:r>
      <w:r w:rsidR="00F2221B">
        <w:rPr>
          <w:rFonts w:ascii="Bookman Old Style" w:hAnsi="Bookman Old Style"/>
          <w:sz w:val="24"/>
          <w:szCs w:val="24"/>
        </w:rPr>
        <w:t>id Order</w:t>
      </w:r>
      <w:r>
        <w:rPr>
          <w:rFonts w:ascii="Bookman Old Style" w:hAnsi="Bookman Old Style"/>
          <w:sz w:val="24"/>
          <w:szCs w:val="24"/>
        </w:rPr>
        <w:t xml:space="preserve"> states as follows:</w:t>
      </w:r>
    </w:p>
    <w:p w:rsidR="003C2084" w:rsidRPr="00434116" w:rsidRDefault="003C2084" w:rsidP="00434116">
      <w:pPr>
        <w:spacing w:line="360" w:lineRule="auto"/>
        <w:ind w:left="720"/>
        <w:jc w:val="both"/>
        <w:rPr>
          <w:rFonts w:ascii="Bookman Old Style" w:hAnsi="Bookman Old Style"/>
          <w:b/>
          <w:i/>
          <w:sz w:val="24"/>
          <w:szCs w:val="24"/>
        </w:rPr>
      </w:pPr>
      <w:r w:rsidRPr="00434116">
        <w:rPr>
          <w:rFonts w:ascii="Bookman Old Style" w:hAnsi="Bookman Old Style"/>
          <w:b/>
          <w:i/>
          <w:sz w:val="24"/>
          <w:szCs w:val="24"/>
        </w:rPr>
        <w:t>“</w:t>
      </w:r>
      <w:r w:rsidR="0067253D" w:rsidRPr="00434116">
        <w:rPr>
          <w:rFonts w:ascii="Bookman Old Style" w:hAnsi="Bookman Old Style"/>
          <w:b/>
          <w:i/>
          <w:sz w:val="24"/>
          <w:szCs w:val="24"/>
        </w:rPr>
        <w:t>Subject to the provisions of this rule, at any stag</w:t>
      </w:r>
      <w:r w:rsidR="00DA49F5">
        <w:rPr>
          <w:rFonts w:ascii="Bookman Old Style" w:hAnsi="Bookman Old Style"/>
          <w:b/>
          <w:i/>
          <w:sz w:val="24"/>
          <w:szCs w:val="24"/>
        </w:rPr>
        <w:t>e of the proceedings in any cau</w:t>
      </w:r>
      <w:r w:rsidR="0067253D" w:rsidRPr="00434116">
        <w:rPr>
          <w:rFonts w:ascii="Bookman Old Style" w:hAnsi="Bookman Old Style"/>
          <w:b/>
          <w:i/>
          <w:sz w:val="24"/>
          <w:szCs w:val="24"/>
        </w:rPr>
        <w:t>se or matter the Court may on such terms as it thinks fit and either of its own motion or on application.</w:t>
      </w:r>
    </w:p>
    <w:p w:rsidR="0067253D" w:rsidRPr="00434116" w:rsidRDefault="0067253D" w:rsidP="00434116">
      <w:pPr>
        <w:spacing w:line="360" w:lineRule="auto"/>
        <w:ind w:firstLine="720"/>
        <w:jc w:val="both"/>
        <w:rPr>
          <w:rFonts w:ascii="Bookman Old Style" w:hAnsi="Bookman Old Style"/>
          <w:b/>
          <w:i/>
          <w:sz w:val="24"/>
          <w:szCs w:val="24"/>
        </w:rPr>
      </w:pPr>
      <w:r w:rsidRPr="00434116">
        <w:rPr>
          <w:rFonts w:ascii="Bookman Old Style" w:hAnsi="Bookman Old Style"/>
          <w:b/>
          <w:i/>
          <w:sz w:val="24"/>
          <w:szCs w:val="24"/>
        </w:rPr>
        <w:t>…</w:t>
      </w:r>
    </w:p>
    <w:p w:rsidR="0067253D" w:rsidRPr="00434116" w:rsidRDefault="0067253D" w:rsidP="00DF6924">
      <w:pPr>
        <w:spacing w:line="360" w:lineRule="auto"/>
        <w:ind w:left="1440"/>
        <w:jc w:val="both"/>
        <w:rPr>
          <w:rFonts w:ascii="Bookman Old Style" w:hAnsi="Bookman Old Style"/>
          <w:b/>
          <w:i/>
          <w:sz w:val="24"/>
          <w:szCs w:val="24"/>
        </w:rPr>
      </w:pPr>
      <w:r w:rsidRPr="00434116">
        <w:rPr>
          <w:rFonts w:ascii="Bookman Old Style" w:hAnsi="Bookman Old Style"/>
          <w:b/>
          <w:i/>
          <w:sz w:val="24"/>
          <w:szCs w:val="24"/>
        </w:rPr>
        <w:t>b) order any of the following persons to be added as a party namely –</w:t>
      </w:r>
    </w:p>
    <w:p w:rsidR="0067253D" w:rsidRPr="00434116" w:rsidRDefault="0067253D" w:rsidP="00DF6924">
      <w:pPr>
        <w:spacing w:line="360" w:lineRule="auto"/>
        <w:ind w:left="1440"/>
        <w:jc w:val="both"/>
        <w:rPr>
          <w:rFonts w:ascii="Bookman Old Style" w:hAnsi="Bookman Old Style"/>
          <w:b/>
          <w:i/>
          <w:sz w:val="24"/>
          <w:szCs w:val="24"/>
        </w:rPr>
      </w:pPr>
      <w:r w:rsidRPr="00434116">
        <w:rPr>
          <w:rFonts w:ascii="Bookman Old Style" w:hAnsi="Bookman Old Style"/>
          <w:b/>
          <w:i/>
          <w:sz w:val="24"/>
          <w:szCs w:val="24"/>
        </w:rPr>
        <w:t>(i) any person who ought to have been joined as a party or whose presence before the Court is necessary to ensure that all matters in dispute in the cause or matter may be effectually and completely determined and adjudicated upon, or</w:t>
      </w:r>
    </w:p>
    <w:p w:rsidR="0067253D" w:rsidRPr="00434116" w:rsidRDefault="0067253D" w:rsidP="00DF6924">
      <w:pPr>
        <w:spacing w:line="360" w:lineRule="auto"/>
        <w:ind w:left="1440"/>
        <w:jc w:val="both"/>
        <w:rPr>
          <w:rFonts w:ascii="Bookman Old Style" w:hAnsi="Bookman Old Style"/>
          <w:b/>
          <w:i/>
          <w:sz w:val="24"/>
          <w:szCs w:val="24"/>
        </w:rPr>
      </w:pPr>
      <w:r w:rsidRPr="00434116">
        <w:rPr>
          <w:rFonts w:ascii="Bookman Old Style" w:hAnsi="Bookman Old Style"/>
          <w:b/>
          <w:i/>
          <w:sz w:val="24"/>
          <w:szCs w:val="24"/>
        </w:rPr>
        <w:t>(ii) any person betwee</w:t>
      </w:r>
      <w:r w:rsidR="00DA49F5">
        <w:rPr>
          <w:rFonts w:ascii="Bookman Old Style" w:hAnsi="Bookman Old Style"/>
          <w:b/>
          <w:i/>
          <w:sz w:val="24"/>
          <w:szCs w:val="24"/>
        </w:rPr>
        <w:t>n whom and any party to the cau</w:t>
      </w:r>
      <w:r w:rsidRPr="00434116">
        <w:rPr>
          <w:rFonts w:ascii="Bookman Old Style" w:hAnsi="Bookman Old Style"/>
          <w:b/>
          <w:i/>
          <w:sz w:val="24"/>
          <w:szCs w:val="24"/>
        </w:rPr>
        <w:t>se or matter there may exist a question or issue arising out of or relating to or connected with any relief or remedy claimed in the cause or matter which in the opinion of the Court it would be just and convenient to determine as between him and that party as well as between the parties to the cause or matter.</w:t>
      </w:r>
    </w:p>
    <w:p w:rsidR="0067253D" w:rsidRPr="00434116" w:rsidRDefault="0067253D" w:rsidP="00DF6924">
      <w:pPr>
        <w:spacing w:line="360" w:lineRule="auto"/>
        <w:ind w:left="1440"/>
        <w:jc w:val="both"/>
        <w:rPr>
          <w:rFonts w:ascii="Bookman Old Style" w:hAnsi="Bookman Old Style"/>
          <w:b/>
          <w:i/>
          <w:sz w:val="24"/>
          <w:szCs w:val="24"/>
        </w:rPr>
      </w:pPr>
      <w:r w:rsidRPr="00434116">
        <w:rPr>
          <w:rFonts w:ascii="Bookman Old Style" w:hAnsi="Bookman Old Style"/>
          <w:b/>
          <w:i/>
          <w:sz w:val="24"/>
          <w:szCs w:val="24"/>
        </w:rPr>
        <w:t>(3)  …</w:t>
      </w:r>
    </w:p>
    <w:p w:rsidR="0067253D" w:rsidRPr="00434116" w:rsidRDefault="0067253D" w:rsidP="00DF6924">
      <w:pPr>
        <w:spacing w:line="360" w:lineRule="auto"/>
        <w:ind w:left="1440"/>
        <w:jc w:val="both"/>
        <w:rPr>
          <w:rFonts w:ascii="Bookman Old Style" w:hAnsi="Bookman Old Style"/>
          <w:b/>
          <w:i/>
          <w:sz w:val="24"/>
          <w:szCs w:val="24"/>
        </w:rPr>
      </w:pPr>
      <w:r w:rsidRPr="00434116">
        <w:rPr>
          <w:rFonts w:ascii="Bookman Old Style" w:hAnsi="Bookman Old Style"/>
          <w:b/>
          <w:i/>
          <w:sz w:val="24"/>
          <w:szCs w:val="24"/>
        </w:rPr>
        <w:lastRenderedPageBreak/>
        <w:t>(4</w:t>
      </w:r>
      <w:r w:rsidR="0014401E" w:rsidRPr="00434116">
        <w:rPr>
          <w:rFonts w:ascii="Bookman Old Style" w:hAnsi="Bookman Old Style"/>
          <w:b/>
          <w:i/>
          <w:sz w:val="24"/>
          <w:szCs w:val="24"/>
        </w:rPr>
        <w:t>) no</w:t>
      </w:r>
      <w:r w:rsidRPr="00434116">
        <w:rPr>
          <w:rFonts w:ascii="Bookman Old Style" w:hAnsi="Bookman Old Style"/>
          <w:b/>
          <w:i/>
          <w:sz w:val="24"/>
          <w:szCs w:val="24"/>
        </w:rPr>
        <w:t xml:space="preserve"> person shall be added as a plaintiff without his consent signified in writing or in such other manner as may be authorized.”</w:t>
      </w:r>
    </w:p>
    <w:p w:rsidR="0067253D" w:rsidRDefault="00DA49F5" w:rsidP="00DF6924">
      <w:pPr>
        <w:spacing w:line="360" w:lineRule="auto"/>
        <w:jc w:val="both"/>
        <w:rPr>
          <w:rFonts w:ascii="Bookman Old Style" w:hAnsi="Bookman Old Style"/>
          <w:sz w:val="24"/>
          <w:szCs w:val="24"/>
        </w:rPr>
      </w:pPr>
      <w:r>
        <w:rPr>
          <w:rFonts w:ascii="Bookman Old Style" w:hAnsi="Bookman Old Style"/>
          <w:sz w:val="24"/>
          <w:szCs w:val="24"/>
        </w:rPr>
        <w:t>T</w:t>
      </w:r>
      <w:r w:rsidR="00F07FD4">
        <w:rPr>
          <w:rFonts w:ascii="Bookman Old Style" w:hAnsi="Bookman Old Style"/>
          <w:sz w:val="24"/>
          <w:szCs w:val="24"/>
        </w:rPr>
        <w:t>he foregoing Order</w:t>
      </w:r>
      <w:r w:rsidR="0067253D">
        <w:rPr>
          <w:rFonts w:ascii="Bookman Old Style" w:hAnsi="Bookman Old Style"/>
          <w:sz w:val="24"/>
          <w:szCs w:val="24"/>
        </w:rPr>
        <w:t xml:space="preserve"> sets out the practice to be adopted in adding of p</w:t>
      </w:r>
      <w:r>
        <w:rPr>
          <w:rFonts w:ascii="Bookman Old Style" w:hAnsi="Bookman Old Style"/>
          <w:sz w:val="24"/>
          <w:szCs w:val="24"/>
        </w:rPr>
        <w:t>arties by prescribing criteria to be followed and the limits</w:t>
      </w:r>
      <w:r w:rsidR="0067253D">
        <w:rPr>
          <w:rFonts w:ascii="Bookman Old Style" w:hAnsi="Bookman Old Style"/>
          <w:sz w:val="24"/>
          <w:szCs w:val="24"/>
        </w:rPr>
        <w:t>.</w:t>
      </w:r>
      <w:r w:rsidR="00F07FD4">
        <w:rPr>
          <w:rFonts w:ascii="Bookman Old Style" w:hAnsi="Bookman Old Style"/>
          <w:sz w:val="24"/>
          <w:szCs w:val="24"/>
        </w:rPr>
        <w:t xml:space="preserve">  Further the effect of the Order</w:t>
      </w:r>
      <w:r w:rsidR="0067253D">
        <w:rPr>
          <w:rFonts w:ascii="Bookman Old Style" w:hAnsi="Bookman Old Style"/>
          <w:sz w:val="24"/>
          <w:szCs w:val="24"/>
        </w:rPr>
        <w:t xml:space="preserve"> was explained by the Supreme Court in the case of </w:t>
      </w:r>
      <w:r w:rsidR="0067253D" w:rsidRPr="0067253D">
        <w:rPr>
          <w:rFonts w:ascii="Bookman Old Style" w:hAnsi="Bookman Old Style"/>
          <w:b/>
          <w:i/>
          <w:sz w:val="24"/>
          <w:szCs w:val="24"/>
        </w:rPr>
        <w:t>Simbeye Enterprises Limited and Another-Vs-Yousuf</w:t>
      </w:r>
      <w:r w:rsidR="0014401E">
        <w:rPr>
          <w:rFonts w:ascii="Bookman Old Style" w:hAnsi="Bookman Old Style"/>
          <w:b/>
          <w:i/>
          <w:sz w:val="24"/>
          <w:szCs w:val="24"/>
        </w:rPr>
        <w:t xml:space="preserve"> </w:t>
      </w:r>
      <w:r w:rsidR="0067253D" w:rsidRPr="0067253D">
        <w:rPr>
          <w:rFonts w:ascii="Bookman Old Style" w:hAnsi="Bookman Old Style"/>
          <w:b/>
          <w:i/>
          <w:sz w:val="24"/>
          <w:szCs w:val="24"/>
        </w:rPr>
        <w:t>(</w:t>
      </w:r>
      <w:r w:rsidR="0094640B">
        <w:rPr>
          <w:rFonts w:ascii="Bookman Old Style" w:hAnsi="Bookman Old Style"/>
          <w:b/>
          <w:i/>
          <w:sz w:val="24"/>
          <w:szCs w:val="24"/>
        </w:rPr>
        <w:t xml:space="preserve">4) </w:t>
      </w:r>
      <w:r w:rsidR="0094640B" w:rsidRPr="0094640B">
        <w:rPr>
          <w:rFonts w:ascii="Bookman Old Style" w:hAnsi="Bookman Old Style"/>
          <w:sz w:val="24"/>
          <w:szCs w:val="24"/>
        </w:rPr>
        <w:t>referred</w:t>
      </w:r>
      <w:r w:rsidR="0094640B">
        <w:rPr>
          <w:rFonts w:ascii="Bookman Old Style" w:hAnsi="Bookman Old Style"/>
          <w:sz w:val="24"/>
          <w:szCs w:val="24"/>
        </w:rPr>
        <w:t xml:space="preserve"> to by counsel for the Plaintiff</w:t>
      </w:r>
      <w:r w:rsidR="00F07FD4">
        <w:rPr>
          <w:rFonts w:ascii="Bookman Old Style" w:hAnsi="Bookman Old Style"/>
          <w:sz w:val="24"/>
          <w:szCs w:val="24"/>
        </w:rPr>
        <w:t>s</w:t>
      </w:r>
      <w:r w:rsidR="0094640B">
        <w:rPr>
          <w:rFonts w:ascii="Bookman Old Style" w:hAnsi="Bookman Old Style"/>
          <w:sz w:val="24"/>
          <w:szCs w:val="24"/>
        </w:rPr>
        <w:t>.  The Supreme Court stated in this respect as follows at page 161:</w:t>
      </w:r>
    </w:p>
    <w:p w:rsidR="0094640B" w:rsidRPr="00434116" w:rsidRDefault="0094640B" w:rsidP="00DF6924">
      <w:pPr>
        <w:spacing w:line="360" w:lineRule="auto"/>
        <w:ind w:left="720"/>
        <w:jc w:val="both"/>
        <w:rPr>
          <w:rFonts w:ascii="Bookman Old Style" w:hAnsi="Bookman Old Style"/>
          <w:b/>
          <w:i/>
          <w:sz w:val="24"/>
          <w:szCs w:val="24"/>
        </w:rPr>
      </w:pPr>
      <w:r w:rsidRPr="00434116">
        <w:rPr>
          <w:rFonts w:ascii="Bookman Old Style" w:hAnsi="Bookman Old Style"/>
          <w:b/>
          <w:i/>
          <w:sz w:val="24"/>
          <w:szCs w:val="24"/>
        </w:rPr>
        <w:t>“In our view the rule applies only where the application is made either by a plaintiff to join another person as co-plaintiff or by another person to join the other as a plaintiff.</w:t>
      </w:r>
    </w:p>
    <w:p w:rsidR="0094640B" w:rsidRDefault="0094640B" w:rsidP="00DF6924">
      <w:pPr>
        <w:spacing w:line="360" w:lineRule="auto"/>
        <w:ind w:left="720"/>
        <w:jc w:val="both"/>
        <w:rPr>
          <w:rFonts w:ascii="Bookman Old Style" w:hAnsi="Bookman Old Style"/>
          <w:b/>
          <w:i/>
          <w:sz w:val="24"/>
          <w:szCs w:val="24"/>
        </w:rPr>
      </w:pPr>
      <w:r w:rsidRPr="00434116">
        <w:rPr>
          <w:rFonts w:ascii="Bookman Old Style" w:hAnsi="Bookman Old Style"/>
          <w:b/>
          <w:i/>
          <w:sz w:val="24"/>
          <w:szCs w:val="24"/>
        </w:rPr>
        <w:t>It is only fair and proper that, that person do consent because of the attendant consequences of being a litigant.”</w:t>
      </w:r>
    </w:p>
    <w:p w:rsidR="00BE113E" w:rsidRPr="00BE113E" w:rsidRDefault="00233097" w:rsidP="00BE113E">
      <w:pPr>
        <w:spacing w:line="360" w:lineRule="auto"/>
        <w:jc w:val="both"/>
        <w:rPr>
          <w:rFonts w:ascii="Bookman Old Style" w:hAnsi="Bookman Old Style"/>
          <w:sz w:val="24"/>
          <w:szCs w:val="24"/>
        </w:rPr>
      </w:pPr>
      <w:r>
        <w:rPr>
          <w:rFonts w:ascii="Bookman Old Style" w:hAnsi="Bookman Old Style"/>
          <w:sz w:val="24"/>
          <w:szCs w:val="24"/>
        </w:rPr>
        <w:t>There</w:t>
      </w:r>
      <w:r w:rsidR="00BE113E">
        <w:rPr>
          <w:rFonts w:ascii="Bookman Old Style" w:hAnsi="Bookman Old Style"/>
          <w:sz w:val="24"/>
          <w:szCs w:val="24"/>
        </w:rPr>
        <w:t xml:space="preserve"> is no consent to be added that has been signified by the four persons sought to be joined and neither has the </w:t>
      </w:r>
      <w:r>
        <w:rPr>
          <w:rFonts w:ascii="Bookman Old Style" w:hAnsi="Bookman Old Style"/>
          <w:sz w:val="24"/>
          <w:szCs w:val="24"/>
        </w:rPr>
        <w:t>Defendant alleged that the same has been given. The four persons cannot therefore be joined to these proceedings because doing so would be contrav</w:t>
      </w:r>
      <w:r w:rsidR="005C24BF">
        <w:rPr>
          <w:rFonts w:ascii="Bookman Old Style" w:hAnsi="Bookman Old Style"/>
          <w:sz w:val="24"/>
          <w:szCs w:val="24"/>
        </w:rPr>
        <w:t>ening Order 15 rule 6 subrule 4</w:t>
      </w:r>
      <w:r>
        <w:rPr>
          <w:rFonts w:ascii="Bookman Old Style" w:hAnsi="Bookman Old Style"/>
          <w:sz w:val="24"/>
          <w:szCs w:val="24"/>
        </w:rPr>
        <w:t xml:space="preserve"> and the principle laid down in the </w:t>
      </w:r>
      <w:r w:rsidRPr="005C24BF">
        <w:rPr>
          <w:rFonts w:ascii="Bookman Old Style" w:hAnsi="Bookman Old Style"/>
          <w:b/>
          <w:i/>
          <w:sz w:val="24"/>
          <w:szCs w:val="24"/>
        </w:rPr>
        <w:t>Simbeye Enterprises Limited (4)</w:t>
      </w:r>
      <w:r>
        <w:rPr>
          <w:rFonts w:ascii="Bookman Old Style" w:hAnsi="Bookman Old Style"/>
          <w:sz w:val="24"/>
          <w:szCs w:val="24"/>
        </w:rPr>
        <w:t xml:space="preserve"> case. </w:t>
      </w:r>
    </w:p>
    <w:p w:rsidR="0094640B" w:rsidRDefault="0094640B" w:rsidP="00DF6924">
      <w:pPr>
        <w:spacing w:line="360" w:lineRule="auto"/>
        <w:jc w:val="both"/>
        <w:rPr>
          <w:rFonts w:ascii="Bookman Old Style" w:hAnsi="Bookman Old Style"/>
          <w:sz w:val="24"/>
          <w:szCs w:val="24"/>
        </w:rPr>
      </w:pPr>
      <w:r>
        <w:rPr>
          <w:rFonts w:ascii="Bookman Old Style" w:hAnsi="Bookman Old Style"/>
          <w:sz w:val="24"/>
          <w:szCs w:val="24"/>
        </w:rPr>
        <w:t>In view of my finding in the preceding paragraphs I find that this application lacks merit and I accordingly dismiss it with costs.  I further order that the matter co</w:t>
      </w:r>
      <w:r w:rsidR="005C24BF">
        <w:rPr>
          <w:rFonts w:ascii="Bookman Old Style" w:hAnsi="Bookman Old Style"/>
          <w:sz w:val="24"/>
          <w:szCs w:val="24"/>
        </w:rPr>
        <w:t>me up for hearing of the application to appoint a receiver manager on 8</w:t>
      </w:r>
      <w:r w:rsidR="005C24BF" w:rsidRPr="005C24BF">
        <w:rPr>
          <w:rFonts w:ascii="Bookman Old Style" w:hAnsi="Bookman Old Style"/>
          <w:sz w:val="24"/>
          <w:szCs w:val="24"/>
          <w:vertAlign w:val="superscript"/>
        </w:rPr>
        <w:t>th</w:t>
      </w:r>
      <w:r w:rsidR="005C24BF">
        <w:rPr>
          <w:rFonts w:ascii="Bookman Old Style" w:hAnsi="Bookman Old Style"/>
          <w:sz w:val="24"/>
          <w:szCs w:val="24"/>
        </w:rPr>
        <w:t xml:space="preserve"> November, 2012 at 09:00 hours.</w:t>
      </w:r>
    </w:p>
    <w:p w:rsidR="00B67541" w:rsidRDefault="00B67541" w:rsidP="00DF6924">
      <w:pPr>
        <w:spacing w:line="360" w:lineRule="auto"/>
        <w:jc w:val="both"/>
        <w:rPr>
          <w:rFonts w:ascii="Bookman Old Style" w:hAnsi="Bookman Old Style"/>
          <w:sz w:val="24"/>
          <w:szCs w:val="24"/>
        </w:rPr>
      </w:pPr>
      <w:r>
        <w:rPr>
          <w:rFonts w:ascii="Bookman Old Style" w:hAnsi="Bookman Old Style"/>
          <w:sz w:val="24"/>
          <w:szCs w:val="24"/>
        </w:rPr>
        <w:t>Leave to appeal is granted.</w:t>
      </w:r>
    </w:p>
    <w:p w:rsidR="00A82D0A" w:rsidRDefault="00012EC9" w:rsidP="00A82D0A">
      <w:pPr>
        <w:spacing w:line="360" w:lineRule="auto"/>
        <w:jc w:val="center"/>
        <w:rPr>
          <w:rFonts w:ascii="Bookman Old Style" w:hAnsi="Bookman Old Style"/>
          <w:sz w:val="24"/>
          <w:szCs w:val="24"/>
        </w:rPr>
      </w:pPr>
      <w:r>
        <w:rPr>
          <w:rFonts w:ascii="Bookman Old Style" w:hAnsi="Bookman Old Style"/>
          <w:sz w:val="24"/>
          <w:szCs w:val="24"/>
        </w:rPr>
        <w:t xml:space="preserve">Delivered on the </w:t>
      </w:r>
      <w:r w:rsidR="00A82D0A">
        <w:rPr>
          <w:rFonts w:ascii="Bookman Old Style" w:hAnsi="Bookman Old Style"/>
          <w:sz w:val="24"/>
          <w:szCs w:val="24"/>
        </w:rPr>
        <w:t>25</w:t>
      </w:r>
      <w:r w:rsidR="00A82D0A" w:rsidRPr="005C24BF">
        <w:rPr>
          <w:rFonts w:ascii="Bookman Old Style" w:hAnsi="Bookman Old Style"/>
          <w:sz w:val="24"/>
          <w:szCs w:val="24"/>
          <w:vertAlign w:val="superscript"/>
        </w:rPr>
        <w:t>th</w:t>
      </w:r>
      <w:r w:rsidR="00A82D0A">
        <w:rPr>
          <w:rFonts w:ascii="Bookman Old Style" w:hAnsi="Bookman Old Style"/>
          <w:sz w:val="24"/>
          <w:szCs w:val="24"/>
        </w:rPr>
        <w:t xml:space="preserve"> day</w:t>
      </w:r>
      <w:r>
        <w:rPr>
          <w:rFonts w:ascii="Bookman Old Style" w:hAnsi="Bookman Old Style"/>
          <w:sz w:val="24"/>
          <w:szCs w:val="24"/>
        </w:rPr>
        <w:t xml:space="preserve"> of October, 2012</w:t>
      </w:r>
    </w:p>
    <w:p w:rsidR="00A82D0A" w:rsidRDefault="00A82D0A" w:rsidP="00A82D0A">
      <w:pPr>
        <w:spacing w:line="360" w:lineRule="auto"/>
        <w:jc w:val="center"/>
        <w:rPr>
          <w:rFonts w:ascii="Bookman Old Style" w:hAnsi="Bookman Old Style"/>
          <w:sz w:val="24"/>
          <w:szCs w:val="24"/>
        </w:rPr>
      </w:pPr>
    </w:p>
    <w:p w:rsidR="00012EC9" w:rsidRPr="00012EC9" w:rsidRDefault="00012EC9" w:rsidP="00A82D0A">
      <w:pPr>
        <w:spacing w:after="0" w:line="240" w:lineRule="auto"/>
        <w:jc w:val="center"/>
        <w:rPr>
          <w:rFonts w:ascii="Bookman Old Style" w:hAnsi="Bookman Old Style"/>
          <w:b/>
          <w:sz w:val="24"/>
          <w:szCs w:val="24"/>
        </w:rPr>
      </w:pPr>
      <w:r w:rsidRPr="00012EC9">
        <w:rPr>
          <w:rFonts w:ascii="Bookman Old Style" w:hAnsi="Bookman Old Style"/>
          <w:b/>
          <w:sz w:val="24"/>
          <w:szCs w:val="24"/>
        </w:rPr>
        <w:t>NIGEL K. MUTUNA</w:t>
      </w:r>
    </w:p>
    <w:p w:rsidR="00012EC9" w:rsidRPr="0094640B" w:rsidRDefault="00012EC9" w:rsidP="00A82D0A">
      <w:pPr>
        <w:spacing w:after="0" w:line="240" w:lineRule="auto"/>
        <w:jc w:val="center"/>
        <w:rPr>
          <w:rFonts w:ascii="Bookman Old Style" w:hAnsi="Bookman Old Style"/>
          <w:sz w:val="24"/>
          <w:szCs w:val="24"/>
        </w:rPr>
      </w:pPr>
      <w:r>
        <w:rPr>
          <w:rFonts w:ascii="Bookman Old Style" w:hAnsi="Bookman Old Style"/>
          <w:b/>
          <w:sz w:val="24"/>
          <w:szCs w:val="24"/>
        </w:rPr>
        <w:t xml:space="preserve">HIGH COURT </w:t>
      </w:r>
      <w:r w:rsidRPr="00012EC9">
        <w:rPr>
          <w:rFonts w:ascii="Bookman Old Style" w:hAnsi="Bookman Old Style"/>
          <w:b/>
          <w:sz w:val="24"/>
          <w:szCs w:val="24"/>
        </w:rPr>
        <w:t>JUDGE</w:t>
      </w:r>
    </w:p>
    <w:p w:rsidR="000F4696" w:rsidRDefault="0012228D" w:rsidP="00DF6924">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 </w:t>
      </w:r>
    </w:p>
    <w:p w:rsidR="00A21D70" w:rsidRPr="00DC0500" w:rsidRDefault="002C64B4" w:rsidP="00DF6924">
      <w:pPr>
        <w:spacing w:line="360" w:lineRule="auto"/>
        <w:ind w:left="720"/>
        <w:jc w:val="both"/>
        <w:rPr>
          <w:rFonts w:ascii="Bookman Old Style" w:hAnsi="Bookman Old Style"/>
          <w:sz w:val="24"/>
          <w:szCs w:val="24"/>
        </w:rPr>
      </w:pPr>
      <w:r>
        <w:rPr>
          <w:rFonts w:ascii="Bookman Old Style" w:hAnsi="Bookman Old Style"/>
          <w:sz w:val="24"/>
          <w:szCs w:val="24"/>
        </w:rPr>
        <w:t xml:space="preserve"> </w:t>
      </w:r>
    </w:p>
    <w:p w:rsidR="00630963" w:rsidRPr="001502BB" w:rsidRDefault="00630963" w:rsidP="00DF6924">
      <w:pPr>
        <w:spacing w:line="360" w:lineRule="auto"/>
        <w:jc w:val="both"/>
        <w:rPr>
          <w:rFonts w:ascii="Bookman Old Style" w:hAnsi="Bookman Old Style"/>
          <w:sz w:val="24"/>
          <w:szCs w:val="24"/>
        </w:rPr>
      </w:pPr>
      <w:r w:rsidRPr="001502BB">
        <w:rPr>
          <w:rFonts w:ascii="Bookman Old Style" w:hAnsi="Bookman Old Style"/>
          <w:sz w:val="24"/>
          <w:szCs w:val="24"/>
        </w:rPr>
        <w:t xml:space="preserve">          </w:t>
      </w:r>
    </w:p>
    <w:sectPr w:rsidR="00630963" w:rsidRPr="001502BB" w:rsidSect="00B41DF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D67" w:rsidRDefault="00E46D67" w:rsidP="00A24F7D">
      <w:pPr>
        <w:spacing w:after="0" w:line="240" w:lineRule="auto"/>
      </w:pPr>
      <w:r>
        <w:separator/>
      </w:r>
    </w:p>
  </w:endnote>
  <w:endnote w:type="continuationSeparator" w:id="1">
    <w:p w:rsidR="00E46D67" w:rsidRDefault="00E46D67" w:rsidP="00A24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D67" w:rsidRDefault="00E46D67" w:rsidP="00A24F7D">
      <w:pPr>
        <w:spacing w:after="0" w:line="240" w:lineRule="auto"/>
      </w:pPr>
      <w:r>
        <w:separator/>
      </w:r>
    </w:p>
  </w:footnote>
  <w:footnote w:type="continuationSeparator" w:id="1">
    <w:p w:rsidR="00E46D67" w:rsidRDefault="00E46D67" w:rsidP="00A24F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2014"/>
      <w:docPartObj>
        <w:docPartGallery w:val="Page Numbers (Top of Page)"/>
        <w:docPartUnique/>
      </w:docPartObj>
    </w:sdtPr>
    <w:sdtContent>
      <w:p w:rsidR="00BE113E" w:rsidRDefault="00BE113E">
        <w:pPr>
          <w:pStyle w:val="Header"/>
          <w:jc w:val="center"/>
        </w:pPr>
        <w:r>
          <w:t>R</w:t>
        </w:r>
        <w:fldSimple w:instr=" PAGE   \* MERGEFORMAT ">
          <w:r w:rsidR="00F07FD4">
            <w:rPr>
              <w:noProof/>
            </w:rPr>
            <w:t>15</w:t>
          </w:r>
        </w:fldSimple>
      </w:p>
    </w:sdtContent>
  </w:sdt>
  <w:p w:rsidR="00BE113E" w:rsidRDefault="00BE11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F2546"/>
    <w:multiLevelType w:val="hybridMultilevel"/>
    <w:tmpl w:val="008C6AFA"/>
    <w:lvl w:ilvl="0" w:tplc="6D48FA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F9343DF"/>
    <w:multiLevelType w:val="hybridMultilevel"/>
    <w:tmpl w:val="278C6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180EE2"/>
    <w:multiLevelType w:val="hybridMultilevel"/>
    <w:tmpl w:val="78C46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79EF"/>
    <w:rsid w:val="00012EC9"/>
    <w:rsid w:val="00021A48"/>
    <w:rsid w:val="0008525F"/>
    <w:rsid w:val="000B37A9"/>
    <w:rsid w:val="000C0FAD"/>
    <w:rsid w:val="000F4696"/>
    <w:rsid w:val="0012228D"/>
    <w:rsid w:val="0014401E"/>
    <w:rsid w:val="001502BB"/>
    <w:rsid w:val="00160FEF"/>
    <w:rsid w:val="00171850"/>
    <w:rsid w:val="001B427B"/>
    <w:rsid w:val="001E2293"/>
    <w:rsid w:val="001F7C7F"/>
    <w:rsid w:val="002229E7"/>
    <w:rsid w:val="0022682E"/>
    <w:rsid w:val="00231591"/>
    <w:rsid w:val="00233097"/>
    <w:rsid w:val="002368E3"/>
    <w:rsid w:val="0025281D"/>
    <w:rsid w:val="00272A9D"/>
    <w:rsid w:val="002C64B4"/>
    <w:rsid w:val="00366C8B"/>
    <w:rsid w:val="003879EF"/>
    <w:rsid w:val="003C2084"/>
    <w:rsid w:val="004208D4"/>
    <w:rsid w:val="00434116"/>
    <w:rsid w:val="00451B1E"/>
    <w:rsid w:val="00480BD3"/>
    <w:rsid w:val="004A11E7"/>
    <w:rsid w:val="004C3342"/>
    <w:rsid w:val="004F2B7D"/>
    <w:rsid w:val="00513485"/>
    <w:rsid w:val="00537BD6"/>
    <w:rsid w:val="00544DA7"/>
    <w:rsid w:val="005461E9"/>
    <w:rsid w:val="00573A64"/>
    <w:rsid w:val="005C24BF"/>
    <w:rsid w:val="005C3616"/>
    <w:rsid w:val="005C5E8F"/>
    <w:rsid w:val="00630963"/>
    <w:rsid w:val="0067253D"/>
    <w:rsid w:val="006B0B9E"/>
    <w:rsid w:val="006E7951"/>
    <w:rsid w:val="00765019"/>
    <w:rsid w:val="007F46B7"/>
    <w:rsid w:val="00801A23"/>
    <w:rsid w:val="008075F8"/>
    <w:rsid w:val="00892E32"/>
    <w:rsid w:val="008A0565"/>
    <w:rsid w:val="008A3513"/>
    <w:rsid w:val="008A67EE"/>
    <w:rsid w:val="008A724D"/>
    <w:rsid w:val="008D6767"/>
    <w:rsid w:val="0094640B"/>
    <w:rsid w:val="00947C94"/>
    <w:rsid w:val="009B2694"/>
    <w:rsid w:val="009C22DB"/>
    <w:rsid w:val="00A21D70"/>
    <w:rsid w:val="00A24F7D"/>
    <w:rsid w:val="00A26B97"/>
    <w:rsid w:val="00A82D0A"/>
    <w:rsid w:val="00A84071"/>
    <w:rsid w:val="00A92797"/>
    <w:rsid w:val="00A94E48"/>
    <w:rsid w:val="00AD62CE"/>
    <w:rsid w:val="00B41066"/>
    <w:rsid w:val="00B41DF6"/>
    <w:rsid w:val="00B45D8B"/>
    <w:rsid w:val="00B6132B"/>
    <w:rsid w:val="00B67541"/>
    <w:rsid w:val="00BC4651"/>
    <w:rsid w:val="00BE113E"/>
    <w:rsid w:val="00BF23CA"/>
    <w:rsid w:val="00BF6763"/>
    <w:rsid w:val="00C310EF"/>
    <w:rsid w:val="00C56ED1"/>
    <w:rsid w:val="00C905AE"/>
    <w:rsid w:val="00CA2F06"/>
    <w:rsid w:val="00CC21A9"/>
    <w:rsid w:val="00CD4696"/>
    <w:rsid w:val="00CE5322"/>
    <w:rsid w:val="00D03865"/>
    <w:rsid w:val="00D931F4"/>
    <w:rsid w:val="00D94EA9"/>
    <w:rsid w:val="00DA49F5"/>
    <w:rsid w:val="00DB2088"/>
    <w:rsid w:val="00DB7487"/>
    <w:rsid w:val="00DC0500"/>
    <w:rsid w:val="00DF6924"/>
    <w:rsid w:val="00E46D67"/>
    <w:rsid w:val="00E80724"/>
    <w:rsid w:val="00E82D85"/>
    <w:rsid w:val="00E95262"/>
    <w:rsid w:val="00E96C92"/>
    <w:rsid w:val="00EF7A38"/>
    <w:rsid w:val="00EF7ED9"/>
    <w:rsid w:val="00F05E70"/>
    <w:rsid w:val="00F07FD4"/>
    <w:rsid w:val="00F2221B"/>
    <w:rsid w:val="00F44CC2"/>
    <w:rsid w:val="00F70950"/>
    <w:rsid w:val="00FB0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A9D"/>
    <w:pPr>
      <w:ind w:left="720"/>
      <w:contextualSpacing/>
    </w:pPr>
  </w:style>
  <w:style w:type="paragraph" w:styleId="Header">
    <w:name w:val="header"/>
    <w:basedOn w:val="Normal"/>
    <w:link w:val="HeaderChar"/>
    <w:uiPriority w:val="99"/>
    <w:unhideWhenUsed/>
    <w:rsid w:val="00A24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F7D"/>
  </w:style>
  <w:style w:type="paragraph" w:styleId="Footer">
    <w:name w:val="footer"/>
    <w:basedOn w:val="Normal"/>
    <w:link w:val="FooterChar"/>
    <w:uiPriority w:val="99"/>
    <w:semiHidden/>
    <w:unhideWhenUsed/>
    <w:rsid w:val="00A24F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F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92500-F3F4-46DF-B40F-4F844BF4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15</Pages>
  <Words>3552</Words>
  <Characters>20249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60</cp:revision>
  <cp:lastPrinted>2012-10-26T03:46:00Z</cp:lastPrinted>
  <dcterms:created xsi:type="dcterms:W3CDTF">2012-10-16T10:35:00Z</dcterms:created>
  <dcterms:modified xsi:type="dcterms:W3CDTF">2012-10-26T05:53:00Z</dcterms:modified>
</cp:coreProperties>
</file>