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F6" w:rsidRPr="00447555" w:rsidRDefault="00BB146A" w:rsidP="00447555">
      <w:pPr>
        <w:spacing w:line="360" w:lineRule="auto"/>
        <w:rPr>
          <w:rFonts w:ascii="Bookman Old Style" w:hAnsi="Bookman Old Style"/>
          <w:b/>
          <w:sz w:val="24"/>
          <w:szCs w:val="24"/>
        </w:rPr>
      </w:pPr>
      <w:r w:rsidRPr="00447555">
        <w:rPr>
          <w:rFonts w:ascii="Bookman Old Style" w:hAnsi="Bookman Old Style"/>
          <w:b/>
          <w:sz w:val="24"/>
          <w:szCs w:val="24"/>
        </w:rPr>
        <w:t>IN</w:t>
      </w:r>
      <w:r w:rsidR="00447555" w:rsidRPr="00447555">
        <w:rPr>
          <w:rFonts w:ascii="Bookman Old Style" w:hAnsi="Bookman Old Style"/>
          <w:b/>
          <w:sz w:val="24"/>
          <w:szCs w:val="24"/>
        </w:rPr>
        <w:t xml:space="preserve"> THE HIGH COURT FOR Z</w:t>
      </w:r>
      <w:r w:rsidR="00447555">
        <w:rPr>
          <w:rFonts w:ascii="Bookman Old Style" w:hAnsi="Bookman Old Style"/>
          <w:b/>
          <w:sz w:val="24"/>
          <w:szCs w:val="24"/>
        </w:rPr>
        <w:t>AMBIA</w:t>
      </w:r>
      <w:r w:rsidR="00447555">
        <w:rPr>
          <w:rFonts w:ascii="Bookman Old Style" w:hAnsi="Bookman Old Style"/>
          <w:b/>
          <w:sz w:val="24"/>
          <w:szCs w:val="24"/>
        </w:rPr>
        <w:tab/>
      </w:r>
      <w:r w:rsidR="00447555">
        <w:rPr>
          <w:rFonts w:ascii="Bookman Old Style" w:hAnsi="Bookman Old Style"/>
          <w:b/>
          <w:sz w:val="24"/>
          <w:szCs w:val="24"/>
        </w:rPr>
        <w:tab/>
      </w:r>
      <w:r w:rsidR="00447555">
        <w:rPr>
          <w:rFonts w:ascii="Bookman Old Style" w:hAnsi="Bookman Old Style"/>
          <w:b/>
          <w:sz w:val="24"/>
          <w:szCs w:val="24"/>
        </w:rPr>
        <w:tab/>
      </w:r>
      <w:r w:rsidR="00447555">
        <w:rPr>
          <w:rFonts w:ascii="Bookman Old Style" w:hAnsi="Bookman Old Style"/>
          <w:b/>
          <w:sz w:val="24"/>
          <w:szCs w:val="24"/>
        </w:rPr>
        <w:tab/>
      </w:r>
      <w:r w:rsidRPr="00447555">
        <w:rPr>
          <w:rFonts w:ascii="Bookman Old Style" w:hAnsi="Bookman Old Style"/>
          <w:b/>
          <w:sz w:val="24"/>
          <w:szCs w:val="24"/>
        </w:rPr>
        <w:t>2009/HPC/0294</w:t>
      </w:r>
    </w:p>
    <w:p w:rsidR="00BB146A" w:rsidRPr="00447555" w:rsidRDefault="00BB146A" w:rsidP="00447555">
      <w:pPr>
        <w:spacing w:line="360" w:lineRule="auto"/>
        <w:rPr>
          <w:rFonts w:ascii="Bookman Old Style" w:hAnsi="Bookman Old Style"/>
          <w:b/>
          <w:sz w:val="24"/>
          <w:szCs w:val="24"/>
        </w:rPr>
      </w:pPr>
      <w:r w:rsidRPr="00447555">
        <w:rPr>
          <w:rFonts w:ascii="Bookman Old Style" w:hAnsi="Bookman Old Style"/>
          <w:b/>
          <w:sz w:val="24"/>
          <w:szCs w:val="24"/>
        </w:rPr>
        <w:t>AT THE COMMERCIAL REGISTRY</w:t>
      </w:r>
    </w:p>
    <w:p w:rsidR="00BB146A" w:rsidRPr="00447555" w:rsidRDefault="00BB146A" w:rsidP="00447555">
      <w:pPr>
        <w:spacing w:line="360" w:lineRule="auto"/>
        <w:rPr>
          <w:rFonts w:ascii="Bookman Old Style" w:hAnsi="Bookman Old Style"/>
          <w:b/>
          <w:sz w:val="24"/>
          <w:szCs w:val="24"/>
        </w:rPr>
      </w:pPr>
      <w:r w:rsidRPr="00447555">
        <w:rPr>
          <w:rFonts w:ascii="Bookman Old Style" w:hAnsi="Bookman Old Style"/>
          <w:b/>
          <w:sz w:val="24"/>
          <w:szCs w:val="24"/>
        </w:rPr>
        <w:t>HOLDEN AT LUSAKA</w:t>
      </w:r>
    </w:p>
    <w:p w:rsidR="00BB146A" w:rsidRPr="00447555" w:rsidRDefault="00BA3E86" w:rsidP="00447555">
      <w:pPr>
        <w:spacing w:line="360" w:lineRule="auto"/>
        <w:rPr>
          <w:rFonts w:ascii="Bookman Old Style" w:hAnsi="Bookman Old Style"/>
          <w:b/>
          <w:sz w:val="24"/>
          <w:szCs w:val="24"/>
        </w:rPr>
      </w:pPr>
      <w:r>
        <w:rPr>
          <w:rFonts w:ascii="Bookman Old Style" w:hAnsi="Bookman Old Style"/>
          <w:b/>
          <w:sz w:val="24"/>
          <w:szCs w:val="24"/>
        </w:rPr>
        <w:t>(Civil Jurisdiction)</w:t>
      </w:r>
    </w:p>
    <w:p w:rsidR="00BB146A" w:rsidRPr="00447555" w:rsidRDefault="00BB146A" w:rsidP="00447555">
      <w:pPr>
        <w:spacing w:line="360" w:lineRule="auto"/>
        <w:rPr>
          <w:rFonts w:ascii="Bookman Old Style" w:hAnsi="Bookman Old Style"/>
          <w:b/>
          <w:sz w:val="24"/>
          <w:szCs w:val="24"/>
        </w:rPr>
      </w:pPr>
      <w:r w:rsidRPr="00447555">
        <w:rPr>
          <w:rFonts w:ascii="Bookman Old Style" w:hAnsi="Bookman Old Style"/>
          <w:b/>
          <w:sz w:val="24"/>
          <w:szCs w:val="24"/>
        </w:rPr>
        <w:t>BETWEEN:</w:t>
      </w:r>
    </w:p>
    <w:p w:rsidR="00BB146A" w:rsidRPr="00447555" w:rsidRDefault="00BB146A" w:rsidP="00447555">
      <w:pPr>
        <w:spacing w:line="360" w:lineRule="auto"/>
        <w:rPr>
          <w:rFonts w:ascii="Bookman Old Style" w:hAnsi="Bookman Old Style"/>
          <w:b/>
          <w:sz w:val="24"/>
          <w:szCs w:val="24"/>
        </w:rPr>
      </w:pPr>
      <w:r w:rsidRPr="00447555">
        <w:rPr>
          <w:rFonts w:ascii="Bookman Old Style" w:hAnsi="Bookman Old Style"/>
          <w:b/>
          <w:sz w:val="24"/>
          <w:szCs w:val="24"/>
        </w:rPr>
        <w:t>KALUSHA BWALYA</w:t>
      </w:r>
      <w:r w:rsidRPr="00447555">
        <w:rPr>
          <w:rFonts w:ascii="Bookman Old Style" w:hAnsi="Bookman Old Style"/>
          <w:b/>
          <w:sz w:val="24"/>
          <w:szCs w:val="24"/>
        </w:rPr>
        <w:tab/>
      </w:r>
      <w:r w:rsidRPr="00447555">
        <w:rPr>
          <w:rFonts w:ascii="Bookman Old Style" w:hAnsi="Bookman Old Style"/>
          <w:b/>
          <w:sz w:val="24"/>
          <w:szCs w:val="24"/>
        </w:rPr>
        <w:tab/>
      </w:r>
      <w:r w:rsidRPr="00447555">
        <w:rPr>
          <w:rFonts w:ascii="Bookman Old Style" w:hAnsi="Bookman Old Style"/>
          <w:b/>
          <w:sz w:val="24"/>
          <w:szCs w:val="24"/>
        </w:rPr>
        <w:tab/>
      </w:r>
      <w:r w:rsidRPr="00447555">
        <w:rPr>
          <w:rFonts w:ascii="Bookman Old Style" w:hAnsi="Bookman Old Style"/>
          <w:b/>
          <w:sz w:val="24"/>
          <w:szCs w:val="24"/>
        </w:rPr>
        <w:tab/>
      </w:r>
      <w:r w:rsidRPr="00447555">
        <w:rPr>
          <w:rFonts w:ascii="Bookman Old Style" w:hAnsi="Bookman Old Style"/>
          <w:b/>
          <w:sz w:val="24"/>
          <w:szCs w:val="24"/>
        </w:rPr>
        <w:tab/>
      </w:r>
      <w:r w:rsidRPr="00447555">
        <w:rPr>
          <w:rFonts w:ascii="Bookman Old Style" w:hAnsi="Bookman Old Style"/>
          <w:b/>
          <w:sz w:val="24"/>
          <w:szCs w:val="24"/>
        </w:rPr>
        <w:tab/>
        <w:t>PLAINTIFF</w:t>
      </w:r>
    </w:p>
    <w:p w:rsidR="00BB146A" w:rsidRPr="00447555" w:rsidRDefault="00BB146A" w:rsidP="00447555">
      <w:pPr>
        <w:spacing w:line="360" w:lineRule="auto"/>
        <w:rPr>
          <w:rFonts w:ascii="Bookman Old Style" w:hAnsi="Bookman Old Style"/>
          <w:b/>
          <w:sz w:val="24"/>
          <w:szCs w:val="24"/>
        </w:rPr>
      </w:pPr>
      <w:r w:rsidRPr="00447555">
        <w:rPr>
          <w:rFonts w:ascii="Bookman Old Style" w:hAnsi="Bookman Old Style"/>
          <w:b/>
          <w:sz w:val="24"/>
          <w:szCs w:val="24"/>
        </w:rPr>
        <w:t>AND</w:t>
      </w:r>
    </w:p>
    <w:p w:rsidR="00BB146A" w:rsidRPr="00447555" w:rsidRDefault="00BB146A" w:rsidP="00447555">
      <w:pPr>
        <w:spacing w:line="360" w:lineRule="auto"/>
        <w:rPr>
          <w:rFonts w:ascii="Bookman Old Style" w:hAnsi="Bookman Old Style"/>
          <w:b/>
          <w:sz w:val="24"/>
          <w:szCs w:val="24"/>
        </w:rPr>
      </w:pPr>
      <w:r w:rsidRPr="00447555">
        <w:rPr>
          <w:rFonts w:ascii="Bookman Old Style" w:hAnsi="Bookman Old Style"/>
          <w:b/>
          <w:sz w:val="24"/>
          <w:szCs w:val="24"/>
        </w:rPr>
        <w:t>CHARDORE PROPERTIES LIMITED</w:t>
      </w:r>
      <w:r w:rsidRPr="00447555">
        <w:rPr>
          <w:rFonts w:ascii="Bookman Old Style" w:hAnsi="Bookman Old Style"/>
          <w:b/>
          <w:sz w:val="24"/>
          <w:szCs w:val="24"/>
        </w:rPr>
        <w:tab/>
      </w:r>
      <w:r w:rsidRPr="00447555">
        <w:rPr>
          <w:rFonts w:ascii="Bookman Old Style" w:hAnsi="Bookman Old Style"/>
          <w:b/>
          <w:sz w:val="24"/>
          <w:szCs w:val="24"/>
        </w:rPr>
        <w:tab/>
      </w:r>
      <w:r w:rsidRPr="00447555">
        <w:rPr>
          <w:rFonts w:ascii="Bookman Old Style" w:hAnsi="Bookman Old Style"/>
          <w:b/>
          <w:sz w:val="24"/>
          <w:szCs w:val="24"/>
        </w:rPr>
        <w:tab/>
        <w:t>1</w:t>
      </w:r>
      <w:r w:rsidRPr="00447555">
        <w:rPr>
          <w:rFonts w:ascii="Bookman Old Style" w:hAnsi="Bookman Old Style"/>
          <w:b/>
          <w:sz w:val="24"/>
          <w:szCs w:val="24"/>
          <w:vertAlign w:val="superscript"/>
        </w:rPr>
        <w:t>ST</w:t>
      </w:r>
      <w:r w:rsidRPr="00447555">
        <w:rPr>
          <w:rFonts w:ascii="Bookman Old Style" w:hAnsi="Bookman Old Style"/>
          <w:b/>
          <w:sz w:val="24"/>
          <w:szCs w:val="24"/>
        </w:rPr>
        <w:t xml:space="preserve"> DEFENDANT</w:t>
      </w:r>
    </w:p>
    <w:p w:rsidR="00BB146A" w:rsidRDefault="00A630EC" w:rsidP="00447555">
      <w:pPr>
        <w:spacing w:line="360" w:lineRule="auto"/>
        <w:rPr>
          <w:rFonts w:ascii="Bookman Old Style" w:hAnsi="Bookman Old Style"/>
          <w:b/>
          <w:sz w:val="24"/>
          <w:szCs w:val="24"/>
        </w:rPr>
      </w:pPr>
      <w:r>
        <w:rPr>
          <w:rFonts w:ascii="Bookman Old Style" w:hAnsi="Bookman Old Style"/>
          <w:b/>
          <w:sz w:val="24"/>
          <w:szCs w:val="24"/>
        </w:rPr>
        <w:t>IAN CHAM</w:t>
      </w:r>
      <w:r w:rsidR="00BB146A" w:rsidRPr="00447555">
        <w:rPr>
          <w:rFonts w:ascii="Bookman Old Style" w:hAnsi="Bookman Old Style"/>
          <w:b/>
          <w:sz w:val="24"/>
          <w:szCs w:val="24"/>
        </w:rPr>
        <w:t>UNORA NYALUNGWE HARUPERI</w:t>
      </w:r>
      <w:r w:rsidR="00BB146A" w:rsidRPr="00447555">
        <w:rPr>
          <w:rFonts w:ascii="Bookman Old Style" w:hAnsi="Bookman Old Style"/>
          <w:b/>
          <w:sz w:val="24"/>
          <w:szCs w:val="24"/>
        </w:rPr>
        <w:tab/>
      </w:r>
      <w:r w:rsidR="00BB146A" w:rsidRPr="00447555">
        <w:rPr>
          <w:rFonts w:ascii="Bookman Old Style" w:hAnsi="Bookman Old Style"/>
          <w:b/>
          <w:sz w:val="24"/>
          <w:szCs w:val="24"/>
        </w:rPr>
        <w:tab/>
        <w:t>2</w:t>
      </w:r>
      <w:r w:rsidR="00BB146A" w:rsidRPr="00447555">
        <w:rPr>
          <w:rFonts w:ascii="Bookman Old Style" w:hAnsi="Bookman Old Style"/>
          <w:b/>
          <w:sz w:val="24"/>
          <w:szCs w:val="24"/>
          <w:vertAlign w:val="superscript"/>
        </w:rPr>
        <w:t>ND</w:t>
      </w:r>
      <w:r w:rsidR="00BB146A" w:rsidRPr="00447555">
        <w:rPr>
          <w:rFonts w:ascii="Bookman Old Style" w:hAnsi="Bookman Old Style"/>
          <w:b/>
          <w:sz w:val="24"/>
          <w:szCs w:val="24"/>
        </w:rPr>
        <w:t xml:space="preserve"> DEFENDANT</w:t>
      </w:r>
    </w:p>
    <w:p w:rsidR="001552DC" w:rsidRPr="00447555" w:rsidRDefault="001552DC" w:rsidP="00447555">
      <w:pPr>
        <w:spacing w:line="360" w:lineRule="auto"/>
        <w:rPr>
          <w:rFonts w:ascii="Bookman Old Style" w:hAnsi="Bookman Old Style"/>
          <w:b/>
          <w:sz w:val="24"/>
          <w:szCs w:val="24"/>
        </w:rPr>
      </w:pPr>
    </w:p>
    <w:p w:rsidR="00BB146A" w:rsidRPr="00447555" w:rsidRDefault="00BB146A" w:rsidP="00447555">
      <w:pPr>
        <w:spacing w:line="360" w:lineRule="auto"/>
        <w:rPr>
          <w:rFonts w:ascii="Bookman Old Style" w:hAnsi="Bookman Old Style"/>
          <w:b/>
          <w:sz w:val="24"/>
          <w:szCs w:val="24"/>
        </w:rPr>
      </w:pPr>
      <w:r w:rsidRPr="00447555">
        <w:rPr>
          <w:rFonts w:ascii="Bookman Old Style" w:hAnsi="Bookman Old Style"/>
          <w:b/>
          <w:sz w:val="24"/>
          <w:szCs w:val="24"/>
        </w:rPr>
        <w:t>BEFORE</w:t>
      </w:r>
      <w:r w:rsidR="00FC6AF2">
        <w:rPr>
          <w:rFonts w:ascii="Bookman Old Style" w:hAnsi="Bookman Old Style"/>
          <w:b/>
          <w:sz w:val="24"/>
          <w:szCs w:val="24"/>
        </w:rPr>
        <w:t xml:space="preserve"> THE</w:t>
      </w:r>
      <w:r w:rsidRPr="00447555">
        <w:rPr>
          <w:rFonts w:ascii="Bookman Old Style" w:hAnsi="Bookman Old Style"/>
          <w:b/>
          <w:sz w:val="24"/>
          <w:szCs w:val="24"/>
        </w:rPr>
        <w:t xml:space="preserve"> HON.</w:t>
      </w:r>
      <w:r w:rsidR="00FC6AF2">
        <w:rPr>
          <w:rFonts w:ascii="Bookman Old Style" w:hAnsi="Bookman Old Style"/>
          <w:b/>
          <w:sz w:val="24"/>
          <w:szCs w:val="24"/>
        </w:rPr>
        <w:t xml:space="preserve"> JUSTICE NIGEL K. MUTUNA ON</w:t>
      </w:r>
      <w:r w:rsidR="00CE7EB5">
        <w:rPr>
          <w:rFonts w:ascii="Bookman Old Style" w:hAnsi="Bookman Old Style"/>
          <w:b/>
          <w:sz w:val="24"/>
          <w:szCs w:val="24"/>
        </w:rPr>
        <w:t xml:space="preserve"> 1</w:t>
      </w:r>
      <w:r w:rsidR="00D84BC0">
        <w:rPr>
          <w:rFonts w:ascii="Bookman Old Style" w:hAnsi="Bookman Old Style"/>
          <w:b/>
          <w:sz w:val="24"/>
          <w:szCs w:val="24"/>
        </w:rPr>
        <w:t>3</w:t>
      </w:r>
      <w:r w:rsidR="00CE7EB5" w:rsidRPr="00CE7EB5">
        <w:rPr>
          <w:rFonts w:ascii="Bookman Old Style" w:hAnsi="Bookman Old Style"/>
          <w:b/>
          <w:sz w:val="24"/>
          <w:szCs w:val="24"/>
          <w:vertAlign w:val="superscript"/>
        </w:rPr>
        <w:t>TH</w:t>
      </w:r>
      <w:r w:rsidR="00CE7EB5">
        <w:rPr>
          <w:rFonts w:ascii="Bookman Old Style" w:hAnsi="Bookman Old Style"/>
          <w:b/>
          <w:sz w:val="24"/>
          <w:szCs w:val="24"/>
        </w:rPr>
        <w:t xml:space="preserve">  DAY OF NOVEMBER, </w:t>
      </w:r>
      <w:r w:rsidRPr="00447555">
        <w:rPr>
          <w:rFonts w:ascii="Bookman Old Style" w:hAnsi="Bookman Old Style"/>
          <w:b/>
          <w:sz w:val="24"/>
          <w:szCs w:val="24"/>
        </w:rPr>
        <w:t>2012</w:t>
      </w:r>
    </w:p>
    <w:p w:rsidR="00BB146A" w:rsidRPr="00447555" w:rsidRDefault="00BB146A" w:rsidP="00447555">
      <w:pPr>
        <w:spacing w:line="360" w:lineRule="auto"/>
        <w:rPr>
          <w:rFonts w:ascii="Bookman Old Style" w:hAnsi="Bookman Old Style"/>
          <w:b/>
          <w:sz w:val="24"/>
          <w:szCs w:val="24"/>
        </w:rPr>
      </w:pPr>
      <w:r w:rsidRPr="00447555">
        <w:rPr>
          <w:rFonts w:ascii="Bookman Old Style" w:hAnsi="Bookman Old Style"/>
          <w:b/>
          <w:sz w:val="24"/>
          <w:szCs w:val="24"/>
        </w:rPr>
        <w:t>FOR THE PLAINTIFF</w:t>
      </w:r>
      <w:r w:rsidRPr="00447555">
        <w:rPr>
          <w:rFonts w:ascii="Bookman Old Style" w:hAnsi="Bookman Old Style"/>
          <w:b/>
          <w:sz w:val="24"/>
          <w:szCs w:val="24"/>
        </w:rPr>
        <w:tab/>
        <w:t>:</w:t>
      </w:r>
      <w:r w:rsidRPr="00447555">
        <w:rPr>
          <w:rFonts w:ascii="Bookman Old Style" w:hAnsi="Bookman Old Style"/>
          <w:b/>
          <w:sz w:val="24"/>
          <w:szCs w:val="24"/>
        </w:rPr>
        <w:tab/>
        <w:t>MR. K. BWALYA OF KBF AND PARTNERS</w:t>
      </w:r>
    </w:p>
    <w:p w:rsidR="00BB146A" w:rsidRPr="00447555" w:rsidRDefault="00447555" w:rsidP="00447555">
      <w:pPr>
        <w:spacing w:line="360" w:lineRule="auto"/>
        <w:ind w:left="3600" w:hanging="3600"/>
        <w:rPr>
          <w:rFonts w:ascii="Bookman Old Style" w:hAnsi="Bookman Old Style"/>
          <w:b/>
          <w:sz w:val="24"/>
          <w:szCs w:val="24"/>
        </w:rPr>
      </w:pPr>
      <w:r w:rsidRPr="00447555">
        <w:rPr>
          <w:rFonts w:ascii="Bookman Old Style" w:hAnsi="Bookman Old Style"/>
          <w:b/>
          <w:sz w:val="24"/>
          <w:szCs w:val="24"/>
        </w:rPr>
        <w:t>FOR THE DEFENDANTS</w:t>
      </w:r>
      <w:r w:rsidR="00BB146A" w:rsidRPr="00447555">
        <w:rPr>
          <w:rFonts w:ascii="Bookman Old Style" w:hAnsi="Bookman Old Style"/>
          <w:b/>
          <w:sz w:val="24"/>
          <w:szCs w:val="24"/>
        </w:rPr>
        <w:t>:</w:t>
      </w:r>
      <w:r w:rsidR="00BB146A" w:rsidRPr="00447555">
        <w:rPr>
          <w:rFonts w:ascii="Bookman Old Style" w:hAnsi="Bookman Old Style"/>
          <w:b/>
          <w:sz w:val="24"/>
          <w:szCs w:val="24"/>
        </w:rPr>
        <w:tab/>
        <w:t>MS. Y. KAPELE</w:t>
      </w:r>
      <w:r w:rsidRPr="00447555">
        <w:rPr>
          <w:rFonts w:ascii="Bookman Old Style" w:hAnsi="Bookman Old Style"/>
          <w:b/>
          <w:sz w:val="24"/>
          <w:szCs w:val="24"/>
        </w:rPr>
        <w:t xml:space="preserve">MBI OF THEOTIS MATAKA AND SAMPA, LEGAL </w:t>
      </w:r>
      <w:r w:rsidR="00BB146A" w:rsidRPr="00447555">
        <w:rPr>
          <w:rFonts w:ascii="Bookman Old Style" w:hAnsi="Bookman Old Style"/>
          <w:b/>
          <w:sz w:val="24"/>
          <w:szCs w:val="24"/>
        </w:rPr>
        <w:t>PRACTITIONERS</w:t>
      </w:r>
    </w:p>
    <w:p w:rsidR="00CE7EB5" w:rsidRDefault="00CE7EB5" w:rsidP="00447555">
      <w:pPr>
        <w:pBdr>
          <w:top w:val="single" w:sz="12" w:space="1" w:color="auto"/>
          <w:bottom w:val="single" w:sz="12" w:space="1" w:color="auto"/>
        </w:pBdr>
        <w:spacing w:line="360" w:lineRule="auto"/>
        <w:jc w:val="center"/>
        <w:rPr>
          <w:rFonts w:ascii="Bookman Old Style" w:hAnsi="Bookman Old Style"/>
          <w:b/>
          <w:sz w:val="28"/>
          <w:szCs w:val="28"/>
        </w:rPr>
      </w:pPr>
    </w:p>
    <w:p w:rsidR="00BB146A" w:rsidRPr="00447555" w:rsidRDefault="00BB146A" w:rsidP="00447555">
      <w:pPr>
        <w:pBdr>
          <w:top w:val="single" w:sz="12" w:space="1" w:color="auto"/>
          <w:bottom w:val="single" w:sz="12" w:space="1" w:color="auto"/>
        </w:pBdr>
        <w:spacing w:line="360" w:lineRule="auto"/>
        <w:jc w:val="center"/>
        <w:rPr>
          <w:rFonts w:ascii="Bookman Old Style" w:hAnsi="Bookman Old Style"/>
          <w:b/>
          <w:sz w:val="28"/>
          <w:szCs w:val="28"/>
        </w:rPr>
      </w:pPr>
      <w:r w:rsidRPr="00447555">
        <w:rPr>
          <w:rFonts w:ascii="Bookman Old Style" w:hAnsi="Bookman Old Style"/>
          <w:b/>
          <w:sz w:val="28"/>
          <w:szCs w:val="28"/>
        </w:rPr>
        <w:t>R</w:t>
      </w:r>
      <w:r w:rsidR="00447555">
        <w:rPr>
          <w:rFonts w:ascii="Bookman Old Style" w:hAnsi="Bookman Old Style"/>
          <w:b/>
          <w:sz w:val="28"/>
          <w:szCs w:val="28"/>
        </w:rPr>
        <w:t xml:space="preserve"> </w:t>
      </w:r>
      <w:r w:rsidRPr="00447555">
        <w:rPr>
          <w:rFonts w:ascii="Bookman Old Style" w:hAnsi="Bookman Old Style"/>
          <w:b/>
          <w:sz w:val="28"/>
          <w:szCs w:val="28"/>
        </w:rPr>
        <w:t>U</w:t>
      </w:r>
      <w:r w:rsidR="00447555">
        <w:rPr>
          <w:rFonts w:ascii="Bookman Old Style" w:hAnsi="Bookman Old Style"/>
          <w:b/>
          <w:sz w:val="28"/>
          <w:szCs w:val="28"/>
        </w:rPr>
        <w:t xml:space="preserve"> </w:t>
      </w:r>
      <w:r w:rsidRPr="00447555">
        <w:rPr>
          <w:rFonts w:ascii="Bookman Old Style" w:hAnsi="Bookman Old Style"/>
          <w:b/>
          <w:sz w:val="28"/>
          <w:szCs w:val="28"/>
        </w:rPr>
        <w:t>L</w:t>
      </w:r>
      <w:r w:rsidR="00447555">
        <w:rPr>
          <w:rFonts w:ascii="Bookman Old Style" w:hAnsi="Bookman Old Style"/>
          <w:b/>
          <w:sz w:val="28"/>
          <w:szCs w:val="28"/>
        </w:rPr>
        <w:t xml:space="preserve"> </w:t>
      </w:r>
      <w:r w:rsidRPr="00447555">
        <w:rPr>
          <w:rFonts w:ascii="Bookman Old Style" w:hAnsi="Bookman Old Style"/>
          <w:b/>
          <w:sz w:val="28"/>
          <w:szCs w:val="28"/>
        </w:rPr>
        <w:t>I</w:t>
      </w:r>
      <w:r w:rsidR="00447555">
        <w:rPr>
          <w:rFonts w:ascii="Bookman Old Style" w:hAnsi="Bookman Old Style"/>
          <w:b/>
          <w:sz w:val="28"/>
          <w:szCs w:val="28"/>
        </w:rPr>
        <w:t xml:space="preserve"> </w:t>
      </w:r>
      <w:r w:rsidRPr="00447555">
        <w:rPr>
          <w:rFonts w:ascii="Bookman Old Style" w:hAnsi="Bookman Old Style"/>
          <w:b/>
          <w:sz w:val="28"/>
          <w:szCs w:val="28"/>
        </w:rPr>
        <w:t>N</w:t>
      </w:r>
      <w:r w:rsidR="00447555">
        <w:rPr>
          <w:rFonts w:ascii="Bookman Old Style" w:hAnsi="Bookman Old Style"/>
          <w:b/>
          <w:sz w:val="28"/>
          <w:szCs w:val="28"/>
        </w:rPr>
        <w:t xml:space="preserve"> </w:t>
      </w:r>
      <w:r w:rsidRPr="00447555">
        <w:rPr>
          <w:rFonts w:ascii="Bookman Old Style" w:hAnsi="Bookman Old Style"/>
          <w:b/>
          <w:sz w:val="28"/>
          <w:szCs w:val="28"/>
        </w:rPr>
        <w:t>G</w:t>
      </w:r>
    </w:p>
    <w:p w:rsidR="008918D5" w:rsidRDefault="008918D5" w:rsidP="00447555">
      <w:pPr>
        <w:spacing w:line="360" w:lineRule="auto"/>
        <w:rPr>
          <w:rFonts w:ascii="Bookman Old Style" w:hAnsi="Bookman Old Style"/>
          <w:sz w:val="24"/>
          <w:szCs w:val="24"/>
        </w:rPr>
      </w:pPr>
    </w:p>
    <w:p w:rsidR="00BB146A" w:rsidRPr="00447555" w:rsidRDefault="00BB146A" w:rsidP="00447555">
      <w:pPr>
        <w:spacing w:line="360" w:lineRule="auto"/>
        <w:rPr>
          <w:rFonts w:ascii="Bookman Old Style" w:hAnsi="Bookman Old Style"/>
          <w:sz w:val="24"/>
          <w:szCs w:val="24"/>
        </w:rPr>
      </w:pPr>
      <w:r w:rsidRPr="00447555">
        <w:rPr>
          <w:rFonts w:ascii="Bookman Old Style" w:hAnsi="Bookman Old Style"/>
          <w:sz w:val="24"/>
          <w:szCs w:val="24"/>
        </w:rPr>
        <w:t>Cases referred to:</w:t>
      </w:r>
      <w:r w:rsidR="002D3BA3">
        <w:rPr>
          <w:rFonts w:ascii="Bookman Old Style" w:hAnsi="Bookman Old Style"/>
          <w:sz w:val="24"/>
          <w:szCs w:val="24"/>
        </w:rPr>
        <w:t xml:space="preserve"> </w:t>
      </w:r>
      <w:r w:rsidR="008918D5">
        <w:rPr>
          <w:rFonts w:ascii="Bookman Old Style" w:hAnsi="Bookman Old Style"/>
          <w:sz w:val="24"/>
          <w:szCs w:val="24"/>
        </w:rPr>
        <w:t xml:space="preserve"> </w:t>
      </w:r>
      <w:r w:rsidR="002D3BA3">
        <w:rPr>
          <w:rFonts w:ascii="Bookman Old Style" w:hAnsi="Bookman Old Style"/>
          <w:sz w:val="24"/>
          <w:szCs w:val="24"/>
        </w:rPr>
        <w:t xml:space="preserve"> </w:t>
      </w:r>
    </w:p>
    <w:p w:rsidR="00BB146A" w:rsidRPr="004B4406" w:rsidRDefault="00BB146A" w:rsidP="00447555">
      <w:pPr>
        <w:pStyle w:val="ListParagraph"/>
        <w:numPr>
          <w:ilvl w:val="0"/>
          <w:numId w:val="1"/>
        </w:numPr>
        <w:spacing w:line="360" w:lineRule="auto"/>
        <w:rPr>
          <w:rFonts w:ascii="Bookman Old Style" w:hAnsi="Bookman Old Style"/>
          <w:b/>
          <w:i/>
          <w:sz w:val="24"/>
          <w:szCs w:val="24"/>
        </w:rPr>
      </w:pPr>
      <w:r w:rsidRPr="004B4406">
        <w:rPr>
          <w:rFonts w:ascii="Bookman Old Style" w:hAnsi="Bookman Old Style"/>
          <w:b/>
          <w:i/>
          <w:sz w:val="24"/>
          <w:szCs w:val="24"/>
        </w:rPr>
        <w:t>Shell and</w:t>
      </w:r>
      <w:r w:rsidR="00CE7EB5">
        <w:rPr>
          <w:rFonts w:ascii="Bookman Old Style" w:hAnsi="Bookman Old Style"/>
          <w:b/>
          <w:i/>
          <w:sz w:val="24"/>
          <w:szCs w:val="24"/>
        </w:rPr>
        <w:t xml:space="preserve"> B.P. Zambia Limited-Vs-Cornidari</w:t>
      </w:r>
      <w:r w:rsidRPr="004B4406">
        <w:rPr>
          <w:rFonts w:ascii="Bookman Old Style" w:hAnsi="Bookman Old Style"/>
          <w:b/>
          <w:i/>
          <w:sz w:val="24"/>
          <w:szCs w:val="24"/>
        </w:rPr>
        <w:t>s and Others (1974) ZR page 281</w:t>
      </w:r>
    </w:p>
    <w:p w:rsidR="00BB146A" w:rsidRPr="004B4406" w:rsidRDefault="00362206" w:rsidP="00447555">
      <w:pPr>
        <w:pStyle w:val="ListParagraph"/>
        <w:numPr>
          <w:ilvl w:val="0"/>
          <w:numId w:val="1"/>
        </w:numPr>
        <w:spacing w:line="360" w:lineRule="auto"/>
        <w:rPr>
          <w:rFonts w:ascii="Bookman Old Style" w:hAnsi="Bookman Old Style"/>
          <w:b/>
          <w:i/>
          <w:sz w:val="24"/>
          <w:szCs w:val="24"/>
        </w:rPr>
      </w:pPr>
      <w:r w:rsidRPr="004B4406">
        <w:rPr>
          <w:rFonts w:ascii="Bookman Old Style" w:hAnsi="Bookman Old Style"/>
          <w:b/>
          <w:i/>
          <w:sz w:val="24"/>
          <w:szCs w:val="24"/>
        </w:rPr>
        <w:t>Chikuta-Vs-Chipata R</w:t>
      </w:r>
      <w:r w:rsidR="00BB146A" w:rsidRPr="004B4406">
        <w:rPr>
          <w:rFonts w:ascii="Bookman Old Style" w:hAnsi="Bookman Old Style"/>
          <w:b/>
          <w:i/>
          <w:sz w:val="24"/>
          <w:szCs w:val="24"/>
        </w:rPr>
        <w:t xml:space="preserve">ural </w:t>
      </w:r>
      <w:r w:rsidR="00374929" w:rsidRPr="004B4406">
        <w:rPr>
          <w:rFonts w:ascii="Bookman Old Style" w:hAnsi="Bookman Old Style"/>
          <w:b/>
          <w:i/>
          <w:sz w:val="24"/>
          <w:szCs w:val="24"/>
        </w:rPr>
        <w:t>District</w:t>
      </w:r>
      <w:r w:rsidR="00BB146A" w:rsidRPr="004B4406">
        <w:rPr>
          <w:rFonts w:ascii="Bookman Old Style" w:hAnsi="Bookman Old Style"/>
          <w:b/>
          <w:i/>
          <w:sz w:val="24"/>
          <w:szCs w:val="24"/>
        </w:rPr>
        <w:t xml:space="preserve"> Council (1974) ZR page 241</w:t>
      </w:r>
    </w:p>
    <w:p w:rsidR="00BB146A" w:rsidRPr="004B4406" w:rsidRDefault="00BB146A" w:rsidP="00447555">
      <w:pPr>
        <w:pStyle w:val="ListParagraph"/>
        <w:numPr>
          <w:ilvl w:val="0"/>
          <w:numId w:val="1"/>
        </w:numPr>
        <w:spacing w:line="360" w:lineRule="auto"/>
        <w:rPr>
          <w:rFonts w:ascii="Bookman Old Style" w:hAnsi="Bookman Old Style"/>
          <w:b/>
          <w:i/>
          <w:sz w:val="24"/>
          <w:szCs w:val="24"/>
        </w:rPr>
      </w:pPr>
      <w:r w:rsidRPr="004B4406">
        <w:rPr>
          <w:rFonts w:ascii="Bookman Old Style" w:hAnsi="Bookman Old Style"/>
          <w:b/>
          <w:i/>
          <w:sz w:val="24"/>
          <w:szCs w:val="24"/>
        </w:rPr>
        <w:lastRenderedPageBreak/>
        <w:t>Lisulo-vs-Lisulo (1998) ZR 75</w:t>
      </w:r>
    </w:p>
    <w:p w:rsidR="00BB146A" w:rsidRPr="004B4406" w:rsidRDefault="00BB146A" w:rsidP="00447555">
      <w:pPr>
        <w:pStyle w:val="ListParagraph"/>
        <w:numPr>
          <w:ilvl w:val="0"/>
          <w:numId w:val="1"/>
        </w:numPr>
        <w:spacing w:line="360" w:lineRule="auto"/>
        <w:rPr>
          <w:rFonts w:ascii="Bookman Old Style" w:hAnsi="Bookman Old Style"/>
          <w:b/>
          <w:i/>
          <w:sz w:val="24"/>
          <w:szCs w:val="24"/>
        </w:rPr>
      </w:pPr>
      <w:r w:rsidRPr="004B4406">
        <w:rPr>
          <w:rFonts w:ascii="Bookman Old Style" w:hAnsi="Bookman Old Style"/>
          <w:b/>
          <w:i/>
          <w:sz w:val="24"/>
          <w:szCs w:val="24"/>
        </w:rPr>
        <w:t>Lewanika and Others-Vs-Chiluba (1998) ZR page 79</w:t>
      </w:r>
    </w:p>
    <w:p w:rsidR="00BB146A" w:rsidRPr="004B4406" w:rsidRDefault="00BB146A" w:rsidP="00447555">
      <w:pPr>
        <w:pStyle w:val="ListParagraph"/>
        <w:numPr>
          <w:ilvl w:val="0"/>
          <w:numId w:val="1"/>
        </w:numPr>
        <w:spacing w:line="360" w:lineRule="auto"/>
        <w:rPr>
          <w:rFonts w:ascii="Bookman Old Style" w:hAnsi="Bookman Old Style"/>
          <w:b/>
          <w:i/>
          <w:sz w:val="24"/>
          <w:szCs w:val="24"/>
        </w:rPr>
      </w:pPr>
      <w:r w:rsidRPr="004B4406">
        <w:rPr>
          <w:rFonts w:ascii="Bookman Old Style" w:hAnsi="Bookman Old Style"/>
          <w:b/>
          <w:i/>
          <w:sz w:val="24"/>
          <w:szCs w:val="24"/>
        </w:rPr>
        <w:t>Saban and Another-Vs-Milan (2008) ZR 235</w:t>
      </w:r>
    </w:p>
    <w:p w:rsidR="00BB146A" w:rsidRPr="004B4406" w:rsidRDefault="00BB146A" w:rsidP="00447555">
      <w:pPr>
        <w:pStyle w:val="ListParagraph"/>
        <w:numPr>
          <w:ilvl w:val="0"/>
          <w:numId w:val="1"/>
        </w:numPr>
        <w:spacing w:line="360" w:lineRule="auto"/>
        <w:rPr>
          <w:rFonts w:ascii="Bookman Old Style" w:hAnsi="Bookman Old Style"/>
          <w:b/>
          <w:i/>
          <w:sz w:val="24"/>
          <w:szCs w:val="24"/>
        </w:rPr>
      </w:pPr>
      <w:r w:rsidRPr="004B4406">
        <w:rPr>
          <w:rFonts w:ascii="Bookman Old Style" w:hAnsi="Bookman Old Style"/>
          <w:b/>
          <w:i/>
          <w:sz w:val="24"/>
          <w:szCs w:val="24"/>
        </w:rPr>
        <w:t>Roy-Vs-Chitakata Ranching Company Limited (1980) ZR page 198</w:t>
      </w:r>
    </w:p>
    <w:p w:rsidR="00447555" w:rsidRPr="00CE7EB5" w:rsidRDefault="00CE7EB5" w:rsidP="00447555">
      <w:pPr>
        <w:pStyle w:val="ListParagraph"/>
        <w:numPr>
          <w:ilvl w:val="0"/>
          <w:numId w:val="1"/>
        </w:numPr>
        <w:spacing w:line="360" w:lineRule="auto"/>
        <w:rPr>
          <w:rFonts w:ascii="Bookman Old Style" w:hAnsi="Bookman Old Style"/>
          <w:b/>
          <w:i/>
          <w:sz w:val="24"/>
          <w:szCs w:val="24"/>
        </w:rPr>
      </w:pPr>
      <w:r>
        <w:rPr>
          <w:rFonts w:ascii="Bookman Old Style" w:hAnsi="Bookman Old Style"/>
          <w:b/>
          <w:i/>
          <w:sz w:val="24"/>
          <w:szCs w:val="24"/>
        </w:rPr>
        <w:t>Jam</w:t>
      </w:r>
      <w:r w:rsidR="00BB146A" w:rsidRPr="004B4406">
        <w:rPr>
          <w:rFonts w:ascii="Bookman Old Style" w:hAnsi="Bookman Old Style"/>
          <w:b/>
          <w:i/>
          <w:sz w:val="24"/>
          <w:szCs w:val="24"/>
        </w:rPr>
        <w:t>a</w:t>
      </w:r>
      <w:r>
        <w:rPr>
          <w:rFonts w:ascii="Bookman Old Style" w:hAnsi="Bookman Old Style"/>
          <w:b/>
          <w:i/>
          <w:sz w:val="24"/>
          <w:szCs w:val="24"/>
        </w:rPr>
        <w:t>s</w:t>
      </w:r>
      <w:r w:rsidR="00BB146A" w:rsidRPr="004B4406">
        <w:rPr>
          <w:rFonts w:ascii="Bookman Old Style" w:hAnsi="Bookman Old Style"/>
          <w:b/>
          <w:i/>
          <w:sz w:val="24"/>
          <w:szCs w:val="24"/>
        </w:rPr>
        <w:t xml:space="preserve"> </w:t>
      </w:r>
      <w:r w:rsidR="00374929" w:rsidRPr="004B4406">
        <w:rPr>
          <w:rFonts w:ascii="Bookman Old Style" w:hAnsi="Bookman Old Style"/>
          <w:b/>
          <w:i/>
          <w:sz w:val="24"/>
          <w:szCs w:val="24"/>
        </w:rPr>
        <w:t>Milling</w:t>
      </w:r>
      <w:r w:rsidR="00A5158C">
        <w:rPr>
          <w:rFonts w:ascii="Bookman Old Style" w:hAnsi="Bookman Old Style"/>
          <w:b/>
          <w:i/>
          <w:sz w:val="24"/>
          <w:szCs w:val="24"/>
        </w:rPr>
        <w:t xml:space="preserve"> Company Limited-Vs-Im</w:t>
      </w:r>
      <w:r w:rsidR="00BB146A" w:rsidRPr="004B4406">
        <w:rPr>
          <w:rFonts w:ascii="Bookman Old Style" w:hAnsi="Bookman Old Style"/>
          <w:b/>
          <w:i/>
          <w:sz w:val="24"/>
          <w:szCs w:val="24"/>
        </w:rPr>
        <w:t>ex</w:t>
      </w:r>
      <w:r w:rsidR="00447555" w:rsidRPr="004B4406">
        <w:rPr>
          <w:rFonts w:ascii="Bookman Old Style" w:hAnsi="Bookman Old Style"/>
          <w:b/>
          <w:i/>
          <w:sz w:val="24"/>
          <w:szCs w:val="24"/>
        </w:rPr>
        <w:t xml:space="preserve"> International (PTY) Limited SCZ No. 20 of 2002</w:t>
      </w:r>
    </w:p>
    <w:p w:rsidR="00447555" w:rsidRDefault="00447555" w:rsidP="00447555">
      <w:pPr>
        <w:spacing w:line="360" w:lineRule="auto"/>
        <w:rPr>
          <w:rFonts w:ascii="Bookman Old Style" w:hAnsi="Bookman Old Style"/>
          <w:sz w:val="24"/>
          <w:szCs w:val="24"/>
        </w:rPr>
      </w:pPr>
      <w:r w:rsidRPr="00447555">
        <w:rPr>
          <w:rFonts w:ascii="Bookman Old Style" w:hAnsi="Bookman Old Style"/>
          <w:sz w:val="24"/>
          <w:szCs w:val="24"/>
        </w:rPr>
        <w:t>Other authorities referred to:</w:t>
      </w:r>
    </w:p>
    <w:p w:rsidR="00CE7EB5" w:rsidRPr="00CE7EB5" w:rsidRDefault="00CE7EB5" w:rsidP="00CE7EB5">
      <w:pPr>
        <w:pStyle w:val="ListParagraph"/>
        <w:numPr>
          <w:ilvl w:val="0"/>
          <w:numId w:val="2"/>
        </w:numPr>
        <w:spacing w:line="360" w:lineRule="auto"/>
        <w:rPr>
          <w:rFonts w:ascii="Bookman Old Style" w:hAnsi="Bookman Old Style"/>
          <w:b/>
          <w:i/>
          <w:sz w:val="24"/>
          <w:szCs w:val="24"/>
        </w:rPr>
      </w:pPr>
      <w:r>
        <w:rPr>
          <w:rFonts w:ascii="Bookman Old Style" w:hAnsi="Bookman Old Style"/>
          <w:b/>
          <w:i/>
          <w:sz w:val="24"/>
          <w:szCs w:val="24"/>
        </w:rPr>
        <w:t>Supreme Court Practice</w:t>
      </w:r>
      <w:r w:rsidR="00A5158C">
        <w:rPr>
          <w:rFonts w:ascii="Bookman Old Style" w:hAnsi="Bookman Old Style"/>
          <w:b/>
          <w:i/>
          <w:sz w:val="24"/>
          <w:szCs w:val="24"/>
        </w:rPr>
        <w:t>,</w:t>
      </w:r>
      <w:r>
        <w:rPr>
          <w:rFonts w:ascii="Bookman Old Style" w:hAnsi="Bookman Old Style"/>
          <w:b/>
          <w:i/>
          <w:sz w:val="24"/>
          <w:szCs w:val="24"/>
        </w:rPr>
        <w:t xml:space="preserve"> 1999, Volume 1</w:t>
      </w:r>
    </w:p>
    <w:p w:rsidR="00447555" w:rsidRPr="004B4406" w:rsidRDefault="00514A78" w:rsidP="00447555">
      <w:pPr>
        <w:pStyle w:val="ListParagraph"/>
        <w:numPr>
          <w:ilvl w:val="0"/>
          <w:numId w:val="2"/>
        </w:numPr>
        <w:spacing w:line="360" w:lineRule="auto"/>
        <w:rPr>
          <w:rFonts w:ascii="Bookman Old Style" w:hAnsi="Bookman Old Style"/>
          <w:b/>
          <w:i/>
          <w:sz w:val="24"/>
          <w:szCs w:val="24"/>
        </w:rPr>
      </w:pPr>
      <w:r>
        <w:rPr>
          <w:rFonts w:ascii="Bookman Old Style" w:hAnsi="Bookman Old Style"/>
          <w:b/>
          <w:i/>
          <w:sz w:val="24"/>
          <w:szCs w:val="24"/>
        </w:rPr>
        <w:t>High Court A</w:t>
      </w:r>
      <w:r w:rsidR="00447555" w:rsidRPr="004B4406">
        <w:rPr>
          <w:rFonts w:ascii="Bookman Old Style" w:hAnsi="Bookman Old Style"/>
          <w:b/>
          <w:i/>
          <w:sz w:val="24"/>
          <w:szCs w:val="24"/>
        </w:rPr>
        <w:t>ct, Cap 27</w:t>
      </w:r>
    </w:p>
    <w:p w:rsidR="00447555" w:rsidRPr="004B4406" w:rsidRDefault="00620956" w:rsidP="00447555">
      <w:pPr>
        <w:pStyle w:val="ListParagraph"/>
        <w:numPr>
          <w:ilvl w:val="0"/>
          <w:numId w:val="2"/>
        </w:numPr>
        <w:spacing w:line="360" w:lineRule="auto"/>
        <w:rPr>
          <w:rFonts w:ascii="Bookman Old Style" w:hAnsi="Bookman Old Style"/>
          <w:b/>
          <w:i/>
          <w:sz w:val="24"/>
          <w:szCs w:val="24"/>
        </w:rPr>
      </w:pPr>
      <w:r>
        <w:rPr>
          <w:rFonts w:ascii="Bookman Old Style" w:hAnsi="Bookman Old Style"/>
          <w:b/>
          <w:i/>
          <w:sz w:val="24"/>
          <w:szCs w:val="24"/>
        </w:rPr>
        <w:t>Robert Meggary, S</w:t>
      </w:r>
      <w:r w:rsidR="00447555" w:rsidRPr="004B4406">
        <w:rPr>
          <w:rFonts w:ascii="Bookman Old Style" w:hAnsi="Bookman Old Style"/>
          <w:b/>
          <w:i/>
          <w:sz w:val="24"/>
          <w:szCs w:val="24"/>
        </w:rPr>
        <w:t>nell’s Principles of Equity, 27</w:t>
      </w:r>
      <w:r w:rsidR="00447555" w:rsidRPr="004B4406">
        <w:rPr>
          <w:rFonts w:ascii="Bookman Old Style" w:hAnsi="Bookman Old Style"/>
          <w:b/>
          <w:i/>
          <w:sz w:val="24"/>
          <w:szCs w:val="24"/>
          <w:vertAlign w:val="superscript"/>
        </w:rPr>
        <w:t>th</w:t>
      </w:r>
      <w:r w:rsidR="00447555" w:rsidRPr="004B4406">
        <w:rPr>
          <w:rFonts w:ascii="Bookman Old Style" w:hAnsi="Bookman Old Style"/>
          <w:b/>
          <w:i/>
          <w:sz w:val="24"/>
          <w:szCs w:val="24"/>
        </w:rPr>
        <w:t xml:space="preserve"> edn, London, Sweet and Maxwell, 1990</w:t>
      </w:r>
      <w:r w:rsidR="00A5158C">
        <w:rPr>
          <w:rFonts w:ascii="Bookman Old Style" w:hAnsi="Bookman Old Style"/>
          <w:b/>
          <w:i/>
          <w:sz w:val="24"/>
          <w:szCs w:val="24"/>
        </w:rPr>
        <w:t>,</w:t>
      </w:r>
      <w:r w:rsidR="00447555" w:rsidRPr="004B4406">
        <w:rPr>
          <w:rFonts w:ascii="Bookman Old Style" w:hAnsi="Bookman Old Style"/>
          <w:b/>
          <w:i/>
          <w:sz w:val="24"/>
          <w:szCs w:val="24"/>
        </w:rPr>
        <w:t xml:space="preserve"> page 28</w:t>
      </w:r>
    </w:p>
    <w:p w:rsidR="002E4EF4" w:rsidRDefault="00447555" w:rsidP="00362206">
      <w:pPr>
        <w:spacing w:line="360" w:lineRule="auto"/>
        <w:jc w:val="both"/>
        <w:rPr>
          <w:rFonts w:ascii="Bookman Old Style" w:hAnsi="Bookman Old Style"/>
          <w:sz w:val="24"/>
          <w:szCs w:val="24"/>
        </w:rPr>
      </w:pPr>
      <w:r w:rsidRPr="00447555">
        <w:rPr>
          <w:rFonts w:ascii="Bookman Old Style" w:hAnsi="Bookman Old Style"/>
          <w:sz w:val="24"/>
          <w:szCs w:val="24"/>
        </w:rPr>
        <w:t xml:space="preserve">This matter came up for hearing of two applications filed by the Plaintiff for review and stay of judgment pending the application for third party proceedings.  When the applications were set down for </w:t>
      </w:r>
      <w:r w:rsidR="002E4EF4" w:rsidRPr="00447555">
        <w:rPr>
          <w:rFonts w:ascii="Bookman Old Style" w:hAnsi="Bookman Old Style"/>
          <w:sz w:val="24"/>
          <w:szCs w:val="24"/>
        </w:rPr>
        <w:t>hearing</w:t>
      </w:r>
      <w:r w:rsidRPr="00447555">
        <w:rPr>
          <w:rFonts w:ascii="Bookman Old Style" w:hAnsi="Bookman Old Style"/>
          <w:sz w:val="24"/>
          <w:szCs w:val="24"/>
        </w:rPr>
        <w:t xml:space="preserve"> the Defendants filed a notice to</w:t>
      </w:r>
      <w:r w:rsidR="002E4EF4">
        <w:rPr>
          <w:rFonts w:ascii="Bookman Old Style" w:hAnsi="Bookman Old Style"/>
          <w:sz w:val="24"/>
          <w:szCs w:val="24"/>
        </w:rPr>
        <w:t xml:space="preserve"> </w:t>
      </w:r>
      <w:r w:rsidRPr="00447555">
        <w:rPr>
          <w:rFonts w:ascii="Bookman Old Style" w:hAnsi="Bookman Old Style"/>
          <w:sz w:val="24"/>
          <w:szCs w:val="24"/>
        </w:rPr>
        <w:t xml:space="preserve">raise </w:t>
      </w:r>
      <w:r w:rsidR="00CE7EB5">
        <w:rPr>
          <w:rFonts w:ascii="Bookman Old Style" w:hAnsi="Bookman Old Style"/>
          <w:sz w:val="24"/>
          <w:szCs w:val="24"/>
        </w:rPr>
        <w:t>preliminary issues pursuant to Order 14A and O</w:t>
      </w:r>
      <w:r w:rsidR="002E4EF4">
        <w:rPr>
          <w:rFonts w:ascii="Bookman Old Style" w:hAnsi="Bookman Old Style"/>
          <w:sz w:val="24"/>
          <w:szCs w:val="24"/>
        </w:rPr>
        <w:t xml:space="preserve">rder 33 rule 3 of the rules of the </w:t>
      </w:r>
      <w:r w:rsidR="002E4EF4" w:rsidRPr="00CE7EB5">
        <w:rPr>
          <w:rFonts w:ascii="Bookman Old Style" w:hAnsi="Bookman Old Style"/>
          <w:b/>
          <w:i/>
          <w:sz w:val="24"/>
          <w:szCs w:val="24"/>
        </w:rPr>
        <w:t xml:space="preserve">Supreme Court </w:t>
      </w:r>
      <w:r w:rsidR="00A5158C">
        <w:rPr>
          <w:rFonts w:ascii="Bookman Old Style" w:hAnsi="Bookman Old Style"/>
          <w:b/>
          <w:i/>
          <w:sz w:val="24"/>
          <w:szCs w:val="24"/>
        </w:rPr>
        <w:t xml:space="preserve">Practice </w:t>
      </w:r>
      <w:r w:rsidR="002E4EF4" w:rsidRPr="00CE7EB5">
        <w:rPr>
          <w:rFonts w:ascii="Bookman Old Style" w:hAnsi="Bookman Old Style"/>
          <w:b/>
          <w:i/>
          <w:sz w:val="24"/>
          <w:szCs w:val="24"/>
        </w:rPr>
        <w:t>(white book)</w:t>
      </w:r>
      <w:r w:rsidR="002E4EF4">
        <w:rPr>
          <w:rFonts w:ascii="Bookman Old Style" w:hAnsi="Bookman Old Style"/>
          <w:sz w:val="24"/>
          <w:szCs w:val="24"/>
        </w:rPr>
        <w:t xml:space="preserve"> on 31</w:t>
      </w:r>
      <w:r w:rsidR="002E4EF4" w:rsidRPr="002E4EF4">
        <w:rPr>
          <w:rFonts w:ascii="Bookman Old Style" w:hAnsi="Bookman Old Style"/>
          <w:sz w:val="24"/>
          <w:szCs w:val="24"/>
          <w:vertAlign w:val="superscript"/>
        </w:rPr>
        <w:t>st</w:t>
      </w:r>
      <w:r w:rsidR="002E4EF4">
        <w:rPr>
          <w:rFonts w:ascii="Bookman Old Style" w:hAnsi="Bookman Old Style"/>
          <w:sz w:val="24"/>
          <w:szCs w:val="24"/>
        </w:rPr>
        <w:t xml:space="preserve"> July</w:t>
      </w:r>
      <w:r w:rsidR="00A5158C">
        <w:rPr>
          <w:rFonts w:ascii="Bookman Old Style" w:hAnsi="Bookman Old Style"/>
          <w:sz w:val="24"/>
          <w:szCs w:val="24"/>
        </w:rPr>
        <w:t>, 2012. By the said notice the D</w:t>
      </w:r>
      <w:r w:rsidR="002E4EF4">
        <w:rPr>
          <w:rFonts w:ascii="Bookman Old Style" w:hAnsi="Bookman Old Style"/>
          <w:sz w:val="24"/>
          <w:szCs w:val="24"/>
        </w:rPr>
        <w:t>efendants sought the determination of four issues namely:</w:t>
      </w:r>
    </w:p>
    <w:p w:rsidR="008D5FC1" w:rsidRPr="00CE7EB5" w:rsidRDefault="008D5FC1" w:rsidP="00362206">
      <w:pPr>
        <w:spacing w:line="360" w:lineRule="auto"/>
        <w:ind w:left="1440" w:hanging="720"/>
        <w:jc w:val="both"/>
        <w:rPr>
          <w:rFonts w:ascii="Bookman Old Style" w:hAnsi="Bookman Old Style"/>
          <w:i/>
          <w:sz w:val="24"/>
          <w:szCs w:val="24"/>
        </w:rPr>
      </w:pPr>
      <w:r>
        <w:rPr>
          <w:rFonts w:ascii="Bookman Old Style" w:hAnsi="Bookman Old Style"/>
          <w:sz w:val="24"/>
          <w:szCs w:val="24"/>
        </w:rPr>
        <w:t xml:space="preserve">“1. </w:t>
      </w:r>
      <w:r w:rsidR="0041613F">
        <w:rPr>
          <w:rFonts w:ascii="Bookman Old Style" w:hAnsi="Bookman Old Style"/>
          <w:sz w:val="24"/>
          <w:szCs w:val="24"/>
        </w:rPr>
        <w:tab/>
      </w:r>
      <w:r w:rsidRPr="00CE7EB5">
        <w:rPr>
          <w:rFonts w:ascii="Bookman Old Style" w:hAnsi="Bookman Old Style"/>
          <w:i/>
          <w:sz w:val="24"/>
          <w:szCs w:val="24"/>
        </w:rPr>
        <w:t>The Plaintiff herein having filed its notice of Appeal cannot concurrently also apply for review of the said judgment;</w:t>
      </w:r>
    </w:p>
    <w:p w:rsidR="008D5FC1" w:rsidRPr="00CE7EB5" w:rsidRDefault="0041613F" w:rsidP="00362206">
      <w:pPr>
        <w:spacing w:line="360" w:lineRule="auto"/>
        <w:ind w:left="1440" w:hanging="720"/>
        <w:jc w:val="both"/>
        <w:rPr>
          <w:rFonts w:ascii="Bookman Old Style" w:hAnsi="Bookman Old Style"/>
          <w:i/>
          <w:sz w:val="24"/>
          <w:szCs w:val="24"/>
        </w:rPr>
      </w:pPr>
      <w:r w:rsidRPr="00CE7EB5">
        <w:rPr>
          <w:rFonts w:ascii="Bookman Old Style" w:hAnsi="Bookman Old Style"/>
          <w:i/>
          <w:sz w:val="24"/>
          <w:szCs w:val="24"/>
        </w:rPr>
        <w:t xml:space="preserve">2. </w:t>
      </w:r>
      <w:r w:rsidRPr="00CE7EB5">
        <w:rPr>
          <w:rFonts w:ascii="Bookman Old Style" w:hAnsi="Bookman Old Style"/>
          <w:i/>
          <w:sz w:val="24"/>
          <w:szCs w:val="24"/>
        </w:rPr>
        <w:tab/>
      </w:r>
      <w:r w:rsidR="008D5FC1" w:rsidRPr="00CE7EB5">
        <w:rPr>
          <w:rFonts w:ascii="Bookman Old Style" w:hAnsi="Bookman Old Style"/>
          <w:i/>
          <w:sz w:val="24"/>
          <w:szCs w:val="24"/>
        </w:rPr>
        <w:t>The Plaintiff having filed its Notice of appeal and had its application to stay execution of judgment pending appeal dismissed, the High Court’s role in this matter is now functus officio so far as relates to the judgment in issue;</w:t>
      </w:r>
    </w:p>
    <w:p w:rsidR="0041613F" w:rsidRPr="00CE7EB5" w:rsidRDefault="0041613F" w:rsidP="00362206">
      <w:pPr>
        <w:spacing w:line="360" w:lineRule="auto"/>
        <w:ind w:left="1440" w:hanging="720"/>
        <w:jc w:val="both"/>
        <w:rPr>
          <w:rFonts w:ascii="Bookman Old Style" w:hAnsi="Bookman Old Style"/>
          <w:i/>
          <w:sz w:val="24"/>
          <w:szCs w:val="24"/>
        </w:rPr>
      </w:pPr>
      <w:r w:rsidRPr="00CE7EB5">
        <w:rPr>
          <w:rFonts w:ascii="Bookman Old Style" w:hAnsi="Bookman Old Style"/>
          <w:i/>
          <w:sz w:val="24"/>
          <w:szCs w:val="24"/>
        </w:rPr>
        <w:t>3.</w:t>
      </w:r>
      <w:r w:rsidRPr="00CE7EB5">
        <w:rPr>
          <w:rFonts w:ascii="Bookman Old Style" w:hAnsi="Bookman Old Style"/>
          <w:i/>
          <w:sz w:val="24"/>
          <w:szCs w:val="24"/>
        </w:rPr>
        <w:tab/>
        <w:t>That the Affidavit in support of the said application raises contentious issues and should be sworn by the Plaintiff himself and not his advocate</w:t>
      </w:r>
    </w:p>
    <w:p w:rsidR="0041613F" w:rsidRPr="00CE7EB5" w:rsidRDefault="0041613F" w:rsidP="00362206">
      <w:pPr>
        <w:spacing w:line="360" w:lineRule="auto"/>
        <w:ind w:left="1440" w:hanging="720"/>
        <w:jc w:val="both"/>
        <w:rPr>
          <w:rFonts w:ascii="Bookman Old Style" w:hAnsi="Bookman Old Style"/>
          <w:i/>
          <w:sz w:val="24"/>
          <w:szCs w:val="24"/>
        </w:rPr>
      </w:pPr>
      <w:r w:rsidRPr="00CE7EB5">
        <w:rPr>
          <w:rFonts w:ascii="Bookman Old Style" w:hAnsi="Bookman Old Style"/>
          <w:i/>
          <w:sz w:val="24"/>
          <w:szCs w:val="24"/>
        </w:rPr>
        <w:lastRenderedPageBreak/>
        <w:t>4.</w:t>
      </w:r>
      <w:r w:rsidRPr="00CE7EB5">
        <w:rPr>
          <w:rFonts w:ascii="Bookman Old Style" w:hAnsi="Bookman Old Style"/>
          <w:i/>
          <w:sz w:val="24"/>
          <w:szCs w:val="24"/>
        </w:rPr>
        <w:tab/>
        <w:t>That the said application does not meet the requirements allowing for an application for review as required by law and should therefore not be entertained.”</w:t>
      </w:r>
    </w:p>
    <w:p w:rsidR="0041613F" w:rsidRDefault="0041613F" w:rsidP="00362206">
      <w:pPr>
        <w:spacing w:line="360" w:lineRule="auto"/>
        <w:jc w:val="both"/>
        <w:rPr>
          <w:rFonts w:ascii="Bookman Old Style" w:hAnsi="Bookman Old Style"/>
          <w:sz w:val="24"/>
          <w:szCs w:val="24"/>
        </w:rPr>
      </w:pPr>
      <w:r>
        <w:rPr>
          <w:rFonts w:ascii="Bookman Old Style" w:hAnsi="Bookman Old Style"/>
          <w:sz w:val="24"/>
          <w:szCs w:val="24"/>
        </w:rPr>
        <w:t>At the hearing of the application in respe</w:t>
      </w:r>
      <w:r w:rsidR="00CE7EB5">
        <w:rPr>
          <w:rFonts w:ascii="Bookman Old Style" w:hAnsi="Bookman Old Style"/>
          <w:sz w:val="24"/>
          <w:szCs w:val="24"/>
        </w:rPr>
        <w:t>ct of the preliminary issues</w:t>
      </w:r>
      <w:r>
        <w:rPr>
          <w:rFonts w:ascii="Bookman Old Style" w:hAnsi="Bookman Old Style"/>
          <w:sz w:val="24"/>
          <w:szCs w:val="24"/>
        </w:rPr>
        <w:t xml:space="preserve"> counsel for the Defendants indicated that the Defendants had abandoned preliminary issues 1 and 2 and that she would only argue preliminary issues 3 and 4. The</w:t>
      </w:r>
      <w:r w:rsidR="00CE7EB5">
        <w:rPr>
          <w:rFonts w:ascii="Bookman Old Style" w:hAnsi="Bookman Old Style"/>
          <w:sz w:val="24"/>
          <w:szCs w:val="24"/>
        </w:rPr>
        <w:t xml:space="preserve"> reason for this was that it had</w:t>
      </w:r>
      <w:r>
        <w:rPr>
          <w:rFonts w:ascii="Bookman Old Style" w:hAnsi="Bookman Old Style"/>
          <w:sz w:val="24"/>
          <w:szCs w:val="24"/>
        </w:rPr>
        <w:t xml:space="preserve"> just come to the attention of the Defendants that the Plaintiff had withdrawn his appeal against the judgment of this Court.</w:t>
      </w:r>
    </w:p>
    <w:p w:rsidR="00360F45" w:rsidRDefault="0041613F" w:rsidP="00362206">
      <w:pPr>
        <w:spacing w:line="360" w:lineRule="auto"/>
        <w:jc w:val="both"/>
        <w:rPr>
          <w:rFonts w:ascii="Bookman Old Style" w:hAnsi="Bookman Old Style"/>
          <w:sz w:val="24"/>
          <w:szCs w:val="24"/>
        </w:rPr>
      </w:pPr>
      <w:r>
        <w:rPr>
          <w:rFonts w:ascii="Bookman Old Style" w:hAnsi="Bookman Old Style"/>
          <w:sz w:val="24"/>
          <w:szCs w:val="24"/>
        </w:rPr>
        <w:t xml:space="preserve">Before I set </w:t>
      </w:r>
      <w:r w:rsidR="00360F45">
        <w:rPr>
          <w:rFonts w:ascii="Bookman Old Style" w:hAnsi="Bookman Old Style"/>
          <w:sz w:val="24"/>
          <w:szCs w:val="24"/>
        </w:rPr>
        <w:t>out the arguments for and against the application, it is important that I highlight the background to this application.</w:t>
      </w:r>
    </w:p>
    <w:p w:rsidR="00A5158C" w:rsidRDefault="00360F45" w:rsidP="00362206">
      <w:pPr>
        <w:spacing w:line="360" w:lineRule="auto"/>
        <w:jc w:val="both"/>
        <w:rPr>
          <w:rFonts w:ascii="Bookman Old Style" w:hAnsi="Bookman Old Style"/>
          <w:sz w:val="24"/>
          <w:szCs w:val="24"/>
        </w:rPr>
      </w:pPr>
      <w:r>
        <w:rPr>
          <w:rFonts w:ascii="Bookman Old Style" w:hAnsi="Bookman Old Style"/>
          <w:sz w:val="24"/>
          <w:szCs w:val="24"/>
        </w:rPr>
        <w:t>The brief facts of this</w:t>
      </w:r>
      <w:r w:rsidR="0041613F">
        <w:rPr>
          <w:rFonts w:ascii="Bookman Old Style" w:hAnsi="Bookman Old Style"/>
          <w:sz w:val="24"/>
          <w:szCs w:val="24"/>
        </w:rPr>
        <w:t xml:space="preserve"> </w:t>
      </w:r>
      <w:r>
        <w:rPr>
          <w:rFonts w:ascii="Bookman Old Style" w:hAnsi="Bookman Old Style"/>
          <w:sz w:val="24"/>
          <w:szCs w:val="24"/>
        </w:rPr>
        <w:t>case as they are relevant to the application before me are that on 25</w:t>
      </w:r>
      <w:r w:rsidRPr="00360F45">
        <w:rPr>
          <w:rFonts w:ascii="Bookman Old Style" w:hAnsi="Bookman Old Style"/>
          <w:sz w:val="24"/>
          <w:szCs w:val="24"/>
          <w:vertAlign w:val="superscript"/>
        </w:rPr>
        <w:t>th</w:t>
      </w:r>
      <w:r>
        <w:rPr>
          <w:rFonts w:ascii="Bookman Old Style" w:hAnsi="Bookman Old Style"/>
          <w:sz w:val="24"/>
          <w:szCs w:val="24"/>
        </w:rPr>
        <w:t xml:space="preserve"> June, 2012, this Court</w:t>
      </w:r>
      <w:r w:rsidR="0030673D">
        <w:rPr>
          <w:rFonts w:ascii="Bookman Old Style" w:hAnsi="Bookman Old Style"/>
          <w:sz w:val="24"/>
          <w:szCs w:val="24"/>
        </w:rPr>
        <w:t xml:space="preserve"> delivered a judgment dismissing the Plaintiff’s claim against the Defendants.  </w:t>
      </w:r>
      <w:r w:rsidR="00A5158C">
        <w:rPr>
          <w:rFonts w:ascii="Bookman Old Style" w:hAnsi="Bookman Old Style"/>
          <w:sz w:val="24"/>
          <w:szCs w:val="24"/>
        </w:rPr>
        <w:t xml:space="preserve">The net result of the judgment is that the Plaintiff lost his house. </w:t>
      </w:r>
      <w:r w:rsidR="0030673D">
        <w:rPr>
          <w:rFonts w:ascii="Bookman Old Style" w:hAnsi="Bookman Old Style"/>
          <w:sz w:val="24"/>
          <w:szCs w:val="24"/>
        </w:rPr>
        <w:t>The Plaintiff being dissatisfied with the said judgment decided to appeal and filed a notice of appeal and simultaneously applied for a stay of execution of the judgment.  The latter application was heard and dismissed on 4</w:t>
      </w:r>
      <w:r w:rsidR="0030673D" w:rsidRPr="0030673D">
        <w:rPr>
          <w:rFonts w:ascii="Bookman Old Style" w:hAnsi="Bookman Old Style"/>
          <w:sz w:val="24"/>
          <w:szCs w:val="24"/>
          <w:vertAlign w:val="superscript"/>
        </w:rPr>
        <w:t>th</w:t>
      </w:r>
      <w:r w:rsidR="0030673D">
        <w:rPr>
          <w:rFonts w:ascii="Bookman Old Style" w:hAnsi="Bookman Old Style"/>
          <w:sz w:val="24"/>
          <w:szCs w:val="24"/>
        </w:rPr>
        <w:t xml:space="preserve"> July, 2012.  </w:t>
      </w:r>
    </w:p>
    <w:p w:rsidR="004F653F" w:rsidRDefault="0030673D" w:rsidP="00362206">
      <w:pPr>
        <w:spacing w:line="360" w:lineRule="auto"/>
        <w:jc w:val="both"/>
        <w:rPr>
          <w:rFonts w:ascii="Bookman Old Style" w:hAnsi="Bookman Old Style"/>
          <w:sz w:val="24"/>
          <w:szCs w:val="24"/>
        </w:rPr>
      </w:pPr>
      <w:r>
        <w:rPr>
          <w:rFonts w:ascii="Bookman Old Style" w:hAnsi="Bookman Old Style"/>
          <w:sz w:val="24"/>
          <w:szCs w:val="24"/>
        </w:rPr>
        <w:t>Subsequently, on 9</w:t>
      </w:r>
      <w:r w:rsidRPr="0030673D">
        <w:rPr>
          <w:rFonts w:ascii="Bookman Old Style" w:hAnsi="Bookman Old Style"/>
          <w:sz w:val="24"/>
          <w:szCs w:val="24"/>
          <w:vertAlign w:val="superscript"/>
        </w:rPr>
        <w:t>th</w:t>
      </w:r>
      <w:r>
        <w:rPr>
          <w:rFonts w:ascii="Bookman Old Style" w:hAnsi="Bookman Old Style"/>
          <w:sz w:val="24"/>
          <w:szCs w:val="24"/>
        </w:rPr>
        <w:t xml:space="preserve"> July, 2012 the Plaintiff applied for an order to stay proceedings and or judgment pending an application for an order to enter third party proceedings and for review of the judgment of the Court.  </w:t>
      </w:r>
      <w:r w:rsidR="00CE7EB5">
        <w:rPr>
          <w:rFonts w:ascii="Bookman Old Style" w:hAnsi="Bookman Old Style"/>
          <w:sz w:val="24"/>
          <w:szCs w:val="24"/>
        </w:rPr>
        <w:t xml:space="preserve">In the former application, it is the Plaintiff’s wish to join his former advocates to these proceedings </w:t>
      </w:r>
      <w:r w:rsidR="00A5158C">
        <w:rPr>
          <w:rFonts w:ascii="Bookman Old Style" w:hAnsi="Bookman Old Style"/>
          <w:sz w:val="24"/>
          <w:szCs w:val="24"/>
        </w:rPr>
        <w:t xml:space="preserve">for purposes </w:t>
      </w:r>
      <w:r w:rsidR="00CE7EB5">
        <w:rPr>
          <w:rFonts w:ascii="Bookman Old Style" w:hAnsi="Bookman Old Style"/>
          <w:sz w:val="24"/>
          <w:szCs w:val="24"/>
        </w:rPr>
        <w:t>of h</w:t>
      </w:r>
      <w:r w:rsidR="00A5158C">
        <w:rPr>
          <w:rFonts w:ascii="Bookman Old Style" w:hAnsi="Bookman Old Style"/>
          <w:sz w:val="24"/>
          <w:szCs w:val="24"/>
        </w:rPr>
        <w:t>aving them indemnify him for the</w:t>
      </w:r>
      <w:r w:rsidR="00CE7EB5">
        <w:rPr>
          <w:rFonts w:ascii="Bookman Old Style" w:hAnsi="Bookman Old Style"/>
          <w:sz w:val="24"/>
          <w:szCs w:val="24"/>
        </w:rPr>
        <w:t xml:space="preserve"> loss</w:t>
      </w:r>
      <w:r w:rsidR="00A5158C">
        <w:rPr>
          <w:rFonts w:ascii="Bookman Old Style" w:hAnsi="Bookman Old Style"/>
          <w:sz w:val="24"/>
          <w:szCs w:val="24"/>
        </w:rPr>
        <w:t xml:space="preserve"> of his house</w:t>
      </w:r>
      <w:r w:rsidR="00CE7EB5">
        <w:rPr>
          <w:rFonts w:ascii="Bookman Old Style" w:hAnsi="Bookman Old Style"/>
          <w:sz w:val="24"/>
          <w:szCs w:val="24"/>
        </w:rPr>
        <w:t xml:space="preserve">. </w:t>
      </w:r>
      <w:r w:rsidR="00DA17C7">
        <w:rPr>
          <w:rFonts w:ascii="Bookman Old Style" w:hAnsi="Bookman Old Style"/>
          <w:sz w:val="24"/>
          <w:szCs w:val="24"/>
        </w:rPr>
        <w:t>Whilst</w:t>
      </w:r>
      <w:r w:rsidR="00CE7EB5">
        <w:rPr>
          <w:rFonts w:ascii="Bookman Old Style" w:hAnsi="Bookman Old Style"/>
          <w:sz w:val="24"/>
          <w:szCs w:val="24"/>
        </w:rPr>
        <w:t xml:space="preserve"> in the latter application it is his intention to re open this matter by way of review for purposes of laying before the Court the fresh evidence as to the moneys the Plaintiff allegedly paid his former advocates for purposes of payment of same to the Defendants so that the Court can vary the judgment. </w:t>
      </w:r>
      <w:r>
        <w:rPr>
          <w:rFonts w:ascii="Bookman Old Style" w:hAnsi="Bookman Old Style"/>
          <w:sz w:val="24"/>
          <w:szCs w:val="24"/>
        </w:rPr>
        <w:t>These are the two applications that were before this Court, pursuant to which the Defendant</w:t>
      </w:r>
      <w:r w:rsidR="004F653F">
        <w:rPr>
          <w:rFonts w:ascii="Bookman Old Style" w:hAnsi="Bookman Old Style"/>
          <w:sz w:val="24"/>
          <w:szCs w:val="24"/>
        </w:rPr>
        <w:t>s have raised the preliminary issues.</w:t>
      </w:r>
    </w:p>
    <w:p w:rsidR="00041F19" w:rsidRDefault="000B403A" w:rsidP="00362206">
      <w:pPr>
        <w:spacing w:line="360" w:lineRule="auto"/>
        <w:jc w:val="both"/>
        <w:rPr>
          <w:rFonts w:ascii="Bookman Old Style" w:hAnsi="Bookman Old Style"/>
          <w:sz w:val="24"/>
          <w:szCs w:val="24"/>
        </w:rPr>
      </w:pPr>
      <w:r>
        <w:rPr>
          <w:rFonts w:ascii="Bookman Old Style" w:hAnsi="Bookman Old Style"/>
          <w:sz w:val="24"/>
          <w:szCs w:val="24"/>
        </w:rPr>
        <w:lastRenderedPageBreak/>
        <w:t>In support of the notice to raise preliminary issue counsel for the Defendants and the Plaintiff both f</w:t>
      </w:r>
      <w:r w:rsidR="00A5158C">
        <w:rPr>
          <w:rFonts w:ascii="Bookman Old Style" w:hAnsi="Bookman Old Style"/>
          <w:sz w:val="24"/>
          <w:szCs w:val="24"/>
        </w:rPr>
        <w:t>iled</w:t>
      </w:r>
      <w:r>
        <w:rPr>
          <w:rFonts w:ascii="Bookman Old Style" w:hAnsi="Bookman Old Style"/>
          <w:sz w:val="24"/>
          <w:szCs w:val="24"/>
        </w:rPr>
        <w:t xml:space="preserve"> list</w:t>
      </w:r>
      <w:r w:rsidR="00A5158C">
        <w:rPr>
          <w:rFonts w:ascii="Bookman Old Style" w:hAnsi="Bookman Old Style"/>
          <w:sz w:val="24"/>
          <w:szCs w:val="24"/>
        </w:rPr>
        <w:t>s</w:t>
      </w:r>
      <w:r>
        <w:rPr>
          <w:rFonts w:ascii="Bookman Old Style" w:hAnsi="Bookman Old Style"/>
          <w:sz w:val="24"/>
          <w:szCs w:val="24"/>
        </w:rPr>
        <w:t xml:space="preserve"> of authorities and arguments in support and opposition respectively.</w:t>
      </w:r>
      <w:r w:rsidR="00316248">
        <w:rPr>
          <w:rFonts w:ascii="Bookman Old Style" w:hAnsi="Bookman Old Style"/>
          <w:sz w:val="24"/>
          <w:szCs w:val="24"/>
        </w:rPr>
        <w:t xml:space="preserve"> Their submissions at the hearing were based on the said list of authorities and arguments.</w:t>
      </w:r>
      <w:r w:rsidR="00A5158C">
        <w:rPr>
          <w:rFonts w:ascii="Bookman Old Style" w:hAnsi="Bookman Old Style"/>
          <w:sz w:val="24"/>
          <w:szCs w:val="24"/>
        </w:rPr>
        <w:t xml:space="preserve"> The arguments are as follows. </w:t>
      </w:r>
      <w:r>
        <w:rPr>
          <w:rFonts w:ascii="Bookman Old Style" w:hAnsi="Bookman Old Style"/>
          <w:sz w:val="24"/>
          <w:szCs w:val="24"/>
        </w:rPr>
        <w:t>Ground 3, alleges that the affidavit in support of the application raises contentious issues and should have been sworn by the Plaintiff and not his advocates. Advancing arguments on this ground, counsel for the Defendants</w:t>
      </w:r>
      <w:r w:rsidR="00316248">
        <w:rPr>
          <w:rFonts w:ascii="Bookman Old Style" w:hAnsi="Bookman Old Style"/>
          <w:sz w:val="24"/>
          <w:szCs w:val="24"/>
        </w:rPr>
        <w:t>,</w:t>
      </w:r>
      <w:r>
        <w:rPr>
          <w:rFonts w:ascii="Bookman Old Style" w:hAnsi="Bookman Old Style"/>
          <w:sz w:val="24"/>
          <w:szCs w:val="24"/>
        </w:rPr>
        <w:t xml:space="preserve"> Ms. Y. Kapelembi argued that Courts have time and time again advised counsel to desist </w:t>
      </w:r>
      <w:r w:rsidR="001552DC">
        <w:rPr>
          <w:rFonts w:ascii="Bookman Old Style" w:hAnsi="Bookman Old Style"/>
          <w:sz w:val="24"/>
          <w:szCs w:val="24"/>
        </w:rPr>
        <w:t>from swearing</w:t>
      </w:r>
      <w:r>
        <w:rPr>
          <w:rFonts w:ascii="Bookman Old Style" w:hAnsi="Bookman Old Style"/>
          <w:sz w:val="24"/>
          <w:szCs w:val="24"/>
        </w:rPr>
        <w:t xml:space="preserve"> affidavits over contentious matters. She argued that in the case of </w:t>
      </w:r>
      <w:r w:rsidRPr="000B403A">
        <w:rPr>
          <w:rFonts w:ascii="Bookman Old Style" w:hAnsi="Bookman Old Style"/>
          <w:b/>
          <w:i/>
          <w:sz w:val="24"/>
          <w:szCs w:val="24"/>
        </w:rPr>
        <w:t>Shell</w:t>
      </w:r>
      <w:r w:rsidR="00EF23AB">
        <w:rPr>
          <w:rFonts w:ascii="Bookman Old Style" w:hAnsi="Bookman Old Style"/>
          <w:b/>
          <w:i/>
          <w:sz w:val="24"/>
          <w:szCs w:val="24"/>
        </w:rPr>
        <w:t xml:space="preserve"> and</w:t>
      </w:r>
      <w:r w:rsidR="00A5158C">
        <w:rPr>
          <w:rFonts w:ascii="Bookman Old Style" w:hAnsi="Bookman Old Style"/>
          <w:b/>
          <w:i/>
          <w:sz w:val="24"/>
          <w:szCs w:val="24"/>
        </w:rPr>
        <w:t xml:space="preserve"> BP Zambia Limited-Vs-Cornidari</w:t>
      </w:r>
      <w:r w:rsidRPr="000B403A">
        <w:rPr>
          <w:rFonts w:ascii="Bookman Old Style" w:hAnsi="Bookman Old Style"/>
          <w:b/>
          <w:i/>
          <w:sz w:val="24"/>
          <w:szCs w:val="24"/>
        </w:rPr>
        <w:t>s and Others (1)</w:t>
      </w:r>
      <w:r>
        <w:rPr>
          <w:rFonts w:ascii="Bookman Old Style" w:hAnsi="Bookman Old Style"/>
          <w:sz w:val="24"/>
          <w:szCs w:val="24"/>
        </w:rPr>
        <w:t xml:space="preserve"> the High Court held that it is highly undesirable that legal practitioners conducting cases should introduce evidence by swearing affidavits, the contents of which are hearsay.  While the Su</w:t>
      </w:r>
      <w:r w:rsidR="005C52CB">
        <w:rPr>
          <w:rFonts w:ascii="Bookman Old Style" w:hAnsi="Bookman Old Style"/>
          <w:sz w:val="24"/>
          <w:szCs w:val="24"/>
        </w:rPr>
        <w:t>p</w:t>
      </w:r>
      <w:r>
        <w:rPr>
          <w:rFonts w:ascii="Bookman Old Style" w:hAnsi="Bookman Old Style"/>
          <w:sz w:val="24"/>
          <w:szCs w:val="24"/>
        </w:rPr>
        <w:t xml:space="preserve">reme Court in the case </w:t>
      </w:r>
      <w:r w:rsidRPr="005C52CB">
        <w:rPr>
          <w:rFonts w:ascii="Bookman Old Style" w:hAnsi="Bookman Old Style"/>
          <w:i/>
          <w:sz w:val="24"/>
          <w:szCs w:val="24"/>
        </w:rPr>
        <w:t xml:space="preserve">of </w:t>
      </w:r>
      <w:r w:rsidRPr="005C52CB">
        <w:rPr>
          <w:rFonts w:ascii="Bookman Old Style" w:hAnsi="Bookman Old Style"/>
          <w:b/>
          <w:i/>
          <w:sz w:val="24"/>
          <w:szCs w:val="24"/>
        </w:rPr>
        <w:t>Chikuta-Vs-C</w:t>
      </w:r>
      <w:r w:rsidR="005C52CB" w:rsidRPr="005C52CB">
        <w:rPr>
          <w:rFonts w:ascii="Bookman Old Style" w:hAnsi="Bookman Old Style"/>
          <w:b/>
          <w:i/>
          <w:sz w:val="24"/>
          <w:szCs w:val="24"/>
        </w:rPr>
        <w:t>hipata Rural District Council</w:t>
      </w:r>
      <w:r w:rsidR="005C52CB">
        <w:rPr>
          <w:rFonts w:ascii="Bookman Old Style" w:hAnsi="Bookman Old Style"/>
          <w:b/>
          <w:i/>
          <w:sz w:val="24"/>
          <w:szCs w:val="24"/>
        </w:rPr>
        <w:t xml:space="preserve"> (2)</w:t>
      </w:r>
      <w:r w:rsidR="00A5158C">
        <w:rPr>
          <w:rFonts w:ascii="Bookman Old Style" w:hAnsi="Bookman Old Style"/>
          <w:b/>
          <w:i/>
          <w:sz w:val="24"/>
          <w:szCs w:val="24"/>
        </w:rPr>
        <w:t>,</w:t>
      </w:r>
      <w:r w:rsidR="005C52CB" w:rsidRPr="005C52CB">
        <w:rPr>
          <w:rFonts w:ascii="Bookman Old Style" w:hAnsi="Bookman Old Style"/>
          <w:b/>
          <w:i/>
          <w:sz w:val="24"/>
          <w:szCs w:val="24"/>
        </w:rPr>
        <w:t xml:space="preserve"> </w:t>
      </w:r>
      <w:r>
        <w:rPr>
          <w:rFonts w:ascii="Bookman Old Style" w:hAnsi="Bookman Old Style"/>
          <w:sz w:val="24"/>
          <w:szCs w:val="24"/>
        </w:rPr>
        <w:t xml:space="preserve"> held that</w:t>
      </w:r>
      <w:r w:rsidR="005C52CB">
        <w:rPr>
          <w:rFonts w:ascii="Bookman Old Style" w:hAnsi="Bookman Old Style"/>
          <w:sz w:val="24"/>
          <w:szCs w:val="24"/>
        </w:rPr>
        <w:t xml:space="preserve"> the increasing practice amongst</w:t>
      </w:r>
      <w:r w:rsidR="00EF23AB">
        <w:rPr>
          <w:rFonts w:ascii="Bookman Old Style" w:hAnsi="Bookman Old Style"/>
          <w:sz w:val="24"/>
          <w:szCs w:val="24"/>
        </w:rPr>
        <w:t xml:space="preserve"> advocates</w:t>
      </w:r>
      <w:r w:rsidR="005C52CB">
        <w:rPr>
          <w:rFonts w:ascii="Bookman Old Style" w:hAnsi="Bookman Old Style"/>
          <w:sz w:val="24"/>
          <w:szCs w:val="24"/>
        </w:rPr>
        <w:t xml:space="preserve"> conducting cases of introducing evidence by filing affidavits containing hearsay evidence is not merely ineffective but</w:t>
      </w:r>
      <w:r>
        <w:rPr>
          <w:rFonts w:ascii="Bookman Old Style" w:hAnsi="Bookman Old Style"/>
          <w:sz w:val="24"/>
          <w:szCs w:val="24"/>
        </w:rPr>
        <w:t xml:space="preserve"> </w:t>
      </w:r>
      <w:r w:rsidR="001858DC">
        <w:rPr>
          <w:rFonts w:ascii="Bookman Old Style" w:hAnsi="Bookman Old Style"/>
          <w:sz w:val="24"/>
          <w:szCs w:val="24"/>
        </w:rPr>
        <w:t xml:space="preserve">highly undesirable, particularly where matters are contentious. It </w:t>
      </w:r>
      <w:r w:rsidR="00EF23AB">
        <w:rPr>
          <w:rFonts w:ascii="Bookman Old Style" w:hAnsi="Bookman Old Style"/>
          <w:sz w:val="24"/>
          <w:szCs w:val="24"/>
        </w:rPr>
        <w:t>was argued further that, a</w:t>
      </w:r>
      <w:r w:rsidR="001858DC">
        <w:rPr>
          <w:rFonts w:ascii="Bookman Old Style" w:hAnsi="Bookman Old Style"/>
          <w:sz w:val="24"/>
          <w:szCs w:val="24"/>
        </w:rPr>
        <w:t xml:space="preserve"> cursory perusal of the affidavits currently before this Court sworn by one Kelvin Fube Bwalya</w:t>
      </w:r>
      <w:r w:rsidR="00A5158C">
        <w:rPr>
          <w:rFonts w:ascii="Bookman Old Style" w:hAnsi="Bookman Old Style"/>
          <w:sz w:val="24"/>
          <w:szCs w:val="24"/>
        </w:rPr>
        <w:t>,</w:t>
      </w:r>
      <w:r w:rsidR="00EF23AB">
        <w:rPr>
          <w:rFonts w:ascii="Bookman Old Style" w:hAnsi="Bookman Old Style"/>
          <w:sz w:val="24"/>
          <w:szCs w:val="24"/>
        </w:rPr>
        <w:t xml:space="preserve"> counsel for the Plaintiff,</w:t>
      </w:r>
      <w:r w:rsidR="001858DC">
        <w:rPr>
          <w:rFonts w:ascii="Bookman Old Style" w:hAnsi="Bookman Old Style"/>
          <w:sz w:val="24"/>
          <w:szCs w:val="24"/>
        </w:rPr>
        <w:t xml:space="preserve"> </w:t>
      </w:r>
      <w:r w:rsidR="00041F19">
        <w:rPr>
          <w:rFonts w:ascii="Bookman Old Style" w:hAnsi="Bookman Old Style"/>
          <w:sz w:val="24"/>
          <w:szCs w:val="24"/>
        </w:rPr>
        <w:t xml:space="preserve">in support of both applications reveals that the issues raised in the affidavits are highly contentious and border on hearsay.  There should </w:t>
      </w:r>
      <w:r w:rsidR="00EF23AB">
        <w:rPr>
          <w:rFonts w:ascii="Bookman Old Style" w:hAnsi="Bookman Old Style"/>
          <w:sz w:val="24"/>
          <w:szCs w:val="24"/>
        </w:rPr>
        <w:t>not therefore have been sworn</w:t>
      </w:r>
      <w:r w:rsidR="00041F19">
        <w:rPr>
          <w:rFonts w:ascii="Bookman Old Style" w:hAnsi="Bookman Old Style"/>
          <w:sz w:val="24"/>
          <w:szCs w:val="24"/>
        </w:rPr>
        <w:t xml:space="preserve"> by counsel.</w:t>
      </w:r>
    </w:p>
    <w:p w:rsidR="001F5618" w:rsidRDefault="00041F19" w:rsidP="00362206">
      <w:pPr>
        <w:spacing w:line="360" w:lineRule="auto"/>
        <w:jc w:val="both"/>
        <w:rPr>
          <w:rFonts w:ascii="Bookman Old Style" w:hAnsi="Bookman Old Style"/>
          <w:sz w:val="24"/>
          <w:szCs w:val="24"/>
        </w:rPr>
      </w:pPr>
      <w:r>
        <w:rPr>
          <w:rFonts w:ascii="Bookman Old Style" w:hAnsi="Bookman Old Style"/>
          <w:sz w:val="24"/>
          <w:szCs w:val="24"/>
        </w:rPr>
        <w:t xml:space="preserve">Ground 4, alleged that the application for review does not meet the requirements allowing for </w:t>
      </w:r>
      <w:r w:rsidR="006D6873">
        <w:rPr>
          <w:rFonts w:ascii="Bookman Old Style" w:hAnsi="Bookman Old Style"/>
          <w:sz w:val="24"/>
          <w:szCs w:val="24"/>
        </w:rPr>
        <w:t xml:space="preserve">such </w:t>
      </w:r>
      <w:r>
        <w:rPr>
          <w:rFonts w:ascii="Bookman Old Style" w:hAnsi="Bookman Old Style"/>
          <w:sz w:val="24"/>
          <w:szCs w:val="24"/>
        </w:rPr>
        <w:t>an application</w:t>
      </w:r>
      <w:r w:rsidR="001F5618">
        <w:rPr>
          <w:rFonts w:ascii="Bookman Old Style" w:hAnsi="Bookman Old Style"/>
          <w:sz w:val="24"/>
          <w:szCs w:val="24"/>
        </w:rPr>
        <w:t xml:space="preserve"> and should not be entertained.  Counsel argued that Order 39 rule 1 of the </w:t>
      </w:r>
      <w:r w:rsidR="001F5618" w:rsidRPr="00EF23AB">
        <w:rPr>
          <w:rFonts w:ascii="Bookman Old Style" w:hAnsi="Bookman Old Style"/>
          <w:b/>
          <w:i/>
          <w:sz w:val="24"/>
          <w:szCs w:val="24"/>
        </w:rPr>
        <w:t xml:space="preserve">High Court </w:t>
      </w:r>
      <w:r w:rsidR="00EF23AB" w:rsidRPr="00EF23AB">
        <w:rPr>
          <w:rFonts w:ascii="Bookman Old Style" w:hAnsi="Bookman Old Style"/>
          <w:b/>
          <w:i/>
          <w:sz w:val="24"/>
          <w:szCs w:val="24"/>
        </w:rPr>
        <w:t>Act</w:t>
      </w:r>
      <w:r w:rsidR="00EF23AB">
        <w:rPr>
          <w:rFonts w:ascii="Bookman Old Style" w:hAnsi="Bookman Old Style"/>
          <w:sz w:val="24"/>
          <w:szCs w:val="24"/>
        </w:rPr>
        <w:t xml:space="preserve"> empowers this C</w:t>
      </w:r>
      <w:r w:rsidR="001F5618">
        <w:rPr>
          <w:rFonts w:ascii="Bookman Old Style" w:hAnsi="Bookman Old Style"/>
          <w:sz w:val="24"/>
          <w:szCs w:val="24"/>
        </w:rPr>
        <w:t>ourt to review its own decision on any grounds it considers sufficient.  In doing so, it was argued, the Court is empowered to take fresh evidence.</w:t>
      </w:r>
    </w:p>
    <w:p w:rsidR="00EF23AB" w:rsidRDefault="001F5618" w:rsidP="00362206">
      <w:pPr>
        <w:spacing w:line="360" w:lineRule="auto"/>
        <w:jc w:val="both"/>
        <w:rPr>
          <w:rFonts w:ascii="Bookman Old Style" w:hAnsi="Bookman Old Style"/>
          <w:sz w:val="24"/>
          <w:szCs w:val="24"/>
        </w:rPr>
      </w:pPr>
      <w:r>
        <w:rPr>
          <w:rFonts w:ascii="Bookman Old Style" w:hAnsi="Bookman Old Style"/>
          <w:sz w:val="24"/>
          <w:szCs w:val="24"/>
        </w:rPr>
        <w:t>Counsel argued further that, although the power to review is entirely discretionary, a party seeking such review m</w:t>
      </w:r>
      <w:r w:rsidR="00EF23AB">
        <w:rPr>
          <w:rFonts w:ascii="Bookman Old Style" w:hAnsi="Bookman Old Style"/>
          <w:sz w:val="24"/>
          <w:szCs w:val="24"/>
        </w:rPr>
        <w:t>ust demonstrate that there</w:t>
      </w:r>
      <w:r>
        <w:rPr>
          <w:rFonts w:ascii="Bookman Old Style" w:hAnsi="Bookman Old Style"/>
          <w:sz w:val="24"/>
          <w:szCs w:val="24"/>
        </w:rPr>
        <w:t xml:space="preserve"> are sufficient grounds upon which the Court can exercise its discretion. She argued that the cases of </w:t>
      </w:r>
      <w:r w:rsidRPr="002E2543">
        <w:rPr>
          <w:rFonts w:ascii="Bookman Old Style" w:hAnsi="Bookman Old Style"/>
          <w:b/>
          <w:i/>
          <w:sz w:val="24"/>
          <w:szCs w:val="24"/>
        </w:rPr>
        <w:t>Lisulo-Vs-Lisulo (3)</w:t>
      </w:r>
      <w:r>
        <w:rPr>
          <w:rFonts w:ascii="Bookman Old Style" w:hAnsi="Bookman Old Style"/>
          <w:sz w:val="24"/>
          <w:szCs w:val="24"/>
        </w:rPr>
        <w:t xml:space="preserve"> and </w:t>
      </w:r>
      <w:r w:rsidRPr="002E2543">
        <w:rPr>
          <w:rFonts w:ascii="Bookman Old Style" w:hAnsi="Bookman Old Style"/>
          <w:b/>
          <w:i/>
          <w:sz w:val="24"/>
          <w:szCs w:val="24"/>
        </w:rPr>
        <w:t>Lewanika and Others-Vs-</w:t>
      </w:r>
      <w:r w:rsidRPr="002E2543">
        <w:rPr>
          <w:rFonts w:ascii="Bookman Old Style" w:hAnsi="Bookman Old Style"/>
          <w:b/>
          <w:i/>
          <w:sz w:val="24"/>
          <w:szCs w:val="24"/>
        </w:rPr>
        <w:lastRenderedPageBreak/>
        <w:t>Chiluba (4</w:t>
      </w:r>
      <w:r w:rsidR="00362206" w:rsidRPr="002E2543">
        <w:rPr>
          <w:rFonts w:ascii="Bookman Old Style" w:hAnsi="Bookman Old Style"/>
          <w:b/>
          <w:i/>
          <w:sz w:val="24"/>
          <w:szCs w:val="24"/>
        </w:rPr>
        <w:t xml:space="preserve">) </w:t>
      </w:r>
      <w:r w:rsidR="00362206" w:rsidRPr="00EF23AB">
        <w:rPr>
          <w:rFonts w:ascii="Bookman Old Style" w:hAnsi="Bookman Old Style"/>
          <w:sz w:val="24"/>
          <w:szCs w:val="24"/>
        </w:rPr>
        <w:t>have</w:t>
      </w:r>
      <w:r w:rsidR="00EF23AB">
        <w:rPr>
          <w:rFonts w:ascii="Bookman Old Style" w:hAnsi="Bookman Old Style"/>
          <w:sz w:val="24"/>
          <w:szCs w:val="24"/>
        </w:rPr>
        <w:t xml:space="preserve"> held, in this respect</w:t>
      </w:r>
      <w:r w:rsidR="002E2543">
        <w:rPr>
          <w:rFonts w:ascii="Bookman Old Style" w:hAnsi="Bookman Old Style"/>
          <w:sz w:val="24"/>
          <w:szCs w:val="24"/>
        </w:rPr>
        <w:t>, that it must be demonstrated that there is a ground or grounds considered sufficient</w:t>
      </w:r>
      <w:r w:rsidR="00EF23AB">
        <w:rPr>
          <w:rFonts w:ascii="Bookman Old Style" w:hAnsi="Bookman Old Style"/>
          <w:sz w:val="24"/>
          <w:szCs w:val="24"/>
        </w:rPr>
        <w:t xml:space="preserve"> for review</w:t>
      </w:r>
      <w:r w:rsidR="002E2543">
        <w:rPr>
          <w:rFonts w:ascii="Bookman Old Style" w:hAnsi="Bookman Old Style"/>
          <w:sz w:val="24"/>
          <w:szCs w:val="24"/>
        </w:rPr>
        <w:t xml:space="preserve"> which then open the way to the actual review.  This position it was argued, is restated in the case of </w:t>
      </w:r>
      <w:r w:rsidR="002E2543" w:rsidRPr="002E2543">
        <w:rPr>
          <w:rFonts w:ascii="Bookman Old Style" w:hAnsi="Bookman Old Style"/>
          <w:b/>
          <w:i/>
          <w:sz w:val="24"/>
          <w:szCs w:val="24"/>
        </w:rPr>
        <w:t xml:space="preserve">Saban and Another-Vs-Milan (5). </w:t>
      </w:r>
      <w:r w:rsidR="0030673D" w:rsidRPr="002E2543">
        <w:rPr>
          <w:rFonts w:ascii="Bookman Old Style" w:hAnsi="Bookman Old Style"/>
          <w:b/>
          <w:i/>
          <w:sz w:val="24"/>
          <w:szCs w:val="24"/>
        </w:rPr>
        <w:t xml:space="preserve"> </w:t>
      </w:r>
      <w:r w:rsidR="00272F60">
        <w:rPr>
          <w:rFonts w:ascii="Bookman Old Style" w:hAnsi="Bookman Old Style"/>
          <w:sz w:val="24"/>
          <w:szCs w:val="24"/>
        </w:rPr>
        <w:t xml:space="preserve">It was counsel’s submission that the Plaintiff had not demonstrated any such grounds to open the way to review of the judgment rendered in this matter.  </w:t>
      </w:r>
    </w:p>
    <w:p w:rsidR="006D6873" w:rsidRDefault="00EF23AB" w:rsidP="00362206">
      <w:pPr>
        <w:spacing w:line="360" w:lineRule="auto"/>
        <w:jc w:val="both"/>
        <w:rPr>
          <w:rFonts w:ascii="Bookman Old Style" w:hAnsi="Bookman Old Style"/>
          <w:sz w:val="24"/>
          <w:szCs w:val="24"/>
        </w:rPr>
      </w:pPr>
      <w:r>
        <w:rPr>
          <w:rFonts w:ascii="Bookman Old Style" w:hAnsi="Bookman Old Style"/>
          <w:sz w:val="24"/>
          <w:szCs w:val="24"/>
        </w:rPr>
        <w:t>Counsel</w:t>
      </w:r>
      <w:r w:rsidR="00272F60">
        <w:rPr>
          <w:rFonts w:ascii="Bookman Old Style" w:hAnsi="Bookman Old Style"/>
          <w:sz w:val="24"/>
          <w:szCs w:val="24"/>
        </w:rPr>
        <w:t xml:space="preserve"> argued that the Plaintiff’s arguments are that this Court should rehear this case wholly</w:t>
      </w:r>
      <w:r w:rsidR="00231144">
        <w:rPr>
          <w:rFonts w:ascii="Bookman Old Style" w:hAnsi="Bookman Old Style"/>
          <w:sz w:val="24"/>
          <w:szCs w:val="24"/>
        </w:rPr>
        <w:t xml:space="preserve"> or in part on the premise that there is need to hear evidence in support of the </w:t>
      </w:r>
      <w:r>
        <w:rPr>
          <w:rFonts w:ascii="Bookman Old Style" w:hAnsi="Bookman Old Style"/>
          <w:sz w:val="24"/>
          <w:szCs w:val="24"/>
        </w:rPr>
        <w:t xml:space="preserve">application to enter third </w:t>
      </w:r>
      <w:r w:rsidR="00231144">
        <w:rPr>
          <w:rFonts w:ascii="Bookman Old Style" w:hAnsi="Bookman Old Style"/>
          <w:sz w:val="24"/>
          <w:szCs w:val="24"/>
        </w:rPr>
        <w:t>party notice and enjoin the proposed third party.</w:t>
      </w:r>
      <w:r>
        <w:rPr>
          <w:rFonts w:ascii="Bookman Old Style" w:hAnsi="Bookman Old Style"/>
          <w:sz w:val="24"/>
          <w:szCs w:val="24"/>
        </w:rPr>
        <w:t xml:space="preserve"> </w:t>
      </w:r>
      <w:r w:rsidR="006D6873">
        <w:rPr>
          <w:rFonts w:ascii="Bookman Old Style" w:hAnsi="Bookman Old Style"/>
          <w:sz w:val="24"/>
          <w:szCs w:val="24"/>
        </w:rPr>
        <w:t>As a consequence of</w:t>
      </w:r>
      <w:r w:rsidR="00ED2991">
        <w:rPr>
          <w:rFonts w:ascii="Bookman Old Style" w:hAnsi="Bookman Old Style"/>
          <w:sz w:val="24"/>
          <w:szCs w:val="24"/>
        </w:rPr>
        <w:t xml:space="preserve"> this,</w:t>
      </w:r>
      <w:r w:rsidR="00231144">
        <w:rPr>
          <w:rFonts w:ascii="Bookman Old Style" w:hAnsi="Bookman Old Style"/>
          <w:sz w:val="24"/>
          <w:szCs w:val="24"/>
        </w:rPr>
        <w:t xml:space="preserve"> the Court would be invited to take fresh evidence in de</w:t>
      </w:r>
      <w:r>
        <w:rPr>
          <w:rFonts w:ascii="Bookman Old Style" w:hAnsi="Bookman Old Style"/>
          <w:sz w:val="24"/>
          <w:szCs w:val="24"/>
        </w:rPr>
        <w:t>termining the substantive issue. She</w:t>
      </w:r>
      <w:r w:rsidR="00231144">
        <w:rPr>
          <w:rFonts w:ascii="Bookman Old Style" w:hAnsi="Bookman Old Style"/>
          <w:sz w:val="24"/>
          <w:szCs w:val="24"/>
        </w:rPr>
        <w:t xml:space="preserve"> went on to refer to the case of </w:t>
      </w:r>
      <w:r w:rsidR="00231144" w:rsidRPr="00374929">
        <w:rPr>
          <w:rFonts w:ascii="Bookman Old Style" w:hAnsi="Bookman Old Style"/>
          <w:b/>
          <w:i/>
          <w:sz w:val="24"/>
          <w:szCs w:val="24"/>
        </w:rPr>
        <w:t>Roy-Vs-Chitakata Ranching Company Limited (6)</w:t>
      </w:r>
      <w:r w:rsidR="00231144">
        <w:rPr>
          <w:rFonts w:ascii="Bookman Old Style" w:hAnsi="Bookman Old Style"/>
          <w:sz w:val="24"/>
          <w:szCs w:val="24"/>
        </w:rPr>
        <w:t xml:space="preserve"> on the circumstances in which fresh evidence will be admitted on review and the case </w:t>
      </w:r>
      <w:r w:rsidR="00231144" w:rsidRPr="00374929">
        <w:rPr>
          <w:rFonts w:ascii="Bookman Old Style" w:hAnsi="Bookman Old Style"/>
          <w:sz w:val="24"/>
          <w:szCs w:val="24"/>
        </w:rPr>
        <w:t>of</w:t>
      </w:r>
      <w:r w:rsidR="00231144" w:rsidRPr="00374929">
        <w:rPr>
          <w:rFonts w:ascii="Bookman Old Style" w:hAnsi="Bookman Old Style"/>
          <w:b/>
          <w:i/>
          <w:sz w:val="24"/>
          <w:szCs w:val="24"/>
        </w:rPr>
        <w:t xml:space="preserve"> Jam</w:t>
      </w:r>
      <w:r w:rsidR="006D6873">
        <w:rPr>
          <w:rFonts w:ascii="Bookman Old Style" w:hAnsi="Bookman Old Style"/>
          <w:b/>
          <w:i/>
          <w:sz w:val="24"/>
          <w:szCs w:val="24"/>
        </w:rPr>
        <w:t>as Milling Company Limited-Vs-Im</w:t>
      </w:r>
      <w:r w:rsidR="00231144" w:rsidRPr="00374929">
        <w:rPr>
          <w:rFonts w:ascii="Bookman Old Style" w:hAnsi="Bookman Old Style"/>
          <w:b/>
          <w:i/>
          <w:sz w:val="24"/>
          <w:szCs w:val="24"/>
        </w:rPr>
        <w:t>e</w:t>
      </w:r>
      <w:r>
        <w:rPr>
          <w:rFonts w:ascii="Bookman Old Style" w:hAnsi="Bookman Old Style"/>
          <w:b/>
          <w:i/>
          <w:sz w:val="24"/>
          <w:szCs w:val="24"/>
        </w:rPr>
        <w:t>x International (PTY) Limited (7</w:t>
      </w:r>
      <w:r w:rsidR="00231144" w:rsidRPr="00374929">
        <w:rPr>
          <w:rFonts w:ascii="Bookman Old Style" w:hAnsi="Bookman Old Style"/>
          <w:b/>
          <w:i/>
          <w:sz w:val="24"/>
          <w:szCs w:val="24"/>
        </w:rPr>
        <w:t xml:space="preserve">) </w:t>
      </w:r>
      <w:r w:rsidR="00231144">
        <w:rPr>
          <w:rFonts w:ascii="Bookman Old Style" w:hAnsi="Bookman Old Style"/>
          <w:sz w:val="24"/>
          <w:szCs w:val="24"/>
        </w:rPr>
        <w:t>on what con</w:t>
      </w:r>
      <w:r w:rsidR="007108AA">
        <w:rPr>
          <w:rFonts w:ascii="Bookman Old Style" w:hAnsi="Bookman Old Style"/>
          <w:sz w:val="24"/>
          <w:szCs w:val="24"/>
        </w:rPr>
        <w:t>s</w:t>
      </w:r>
      <w:r w:rsidR="00231144">
        <w:rPr>
          <w:rFonts w:ascii="Bookman Old Style" w:hAnsi="Bookman Old Style"/>
          <w:sz w:val="24"/>
          <w:szCs w:val="24"/>
        </w:rPr>
        <w:t>titutes fresh evidence for purposes of review. It was argued that the fresh evidence that the Plai</w:t>
      </w:r>
      <w:r w:rsidR="006D6873">
        <w:rPr>
          <w:rFonts w:ascii="Bookman Old Style" w:hAnsi="Bookman Old Style"/>
          <w:sz w:val="24"/>
          <w:szCs w:val="24"/>
        </w:rPr>
        <w:t>ntiff seeks to rely upon to pave</w:t>
      </w:r>
      <w:r w:rsidR="00231144">
        <w:rPr>
          <w:rFonts w:ascii="Bookman Old Style" w:hAnsi="Bookman Old Style"/>
          <w:sz w:val="24"/>
          <w:szCs w:val="24"/>
        </w:rPr>
        <w:t xml:space="preserve"> way for review relates to moneys purportedly paid </w:t>
      </w:r>
      <w:r w:rsidR="006D6873">
        <w:rPr>
          <w:rFonts w:ascii="Bookman Old Style" w:hAnsi="Bookman Old Style"/>
          <w:sz w:val="24"/>
          <w:szCs w:val="24"/>
        </w:rPr>
        <w:t>by the Plaintiff to his former advocates.  These moneys</w:t>
      </w:r>
      <w:r w:rsidR="00231144">
        <w:rPr>
          <w:rFonts w:ascii="Bookman Old Style" w:hAnsi="Bookman Old Style"/>
          <w:sz w:val="24"/>
          <w:szCs w:val="24"/>
        </w:rPr>
        <w:t xml:space="preserve"> counsel argued appear to have been intended to settle this matter excuria and it is clear from the exhibits in the </w:t>
      </w:r>
      <w:r w:rsidR="007108AA">
        <w:rPr>
          <w:rFonts w:ascii="Bookman Old Style" w:hAnsi="Bookman Old Style"/>
          <w:sz w:val="24"/>
          <w:szCs w:val="24"/>
        </w:rPr>
        <w:t>affidavit</w:t>
      </w:r>
      <w:r w:rsidR="00231144">
        <w:rPr>
          <w:rFonts w:ascii="Bookman Old Style" w:hAnsi="Bookman Old Style"/>
          <w:sz w:val="24"/>
          <w:szCs w:val="24"/>
        </w:rPr>
        <w:t xml:space="preserve"> in support that this is an issue the Plaintiff and his advocates knew about before and throughout the trial.  Further, the fresh evidence would have </w:t>
      </w:r>
      <w:r>
        <w:rPr>
          <w:rFonts w:ascii="Bookman Old Style" w:hAnsi="Bookman Old Style"/>
          <w:sz w:val="24"/>
          <w:szCs w:val="24"/>
        </w:rPr>
        <w:t>no material effect upon this C</w:t>
      </w:r>
      <w:r w:rsidR="00231144">
        <w:rPr>
          <w:rFonts w:ascii="Bookman Old Style" w:hAnsi="Bookman Old Style"/>
          <w:sz w:val="24"/>
          <w:szCs w:val="24"/>
        </w:rPr>
        <w:t>ourt’s final deci</w:t>
      </w:r>
      <w:r>
        <w:rPr>
          <w:rFonts w:ascii="Bookman Old Style" w:hAnsi="Bookman Old Style"/>
          <w:sz w:val="24"/>
          <w:szCs w:val="24"/>
        </w:rPr>
        <w:t>sion as relates to the pleading</w:t>
      </w:r>
      <w:r w:rsidR="00231144">
        <w:rPr>
          <w:rFonts w:ascii="Bookman Old Style" w:hAnsi="Bookman Old Style"/>
          <w:sz w:val="24"/>
          <w:szCs w:val="24"/>
        </w:rPr>
        <w:t xml:space="preserve"> in this matter.  It was therefore submitte</w:t>
      </w:r>
      <w:r w:rsidR="00C95D36">
        <w:rPr>
          <w:rFonts w:ascii="Bookman Old Style" w:hAnsi="Bookman Old Style"/>
          <w:sz w:val="24"/>
          <w:szCs w:val="24"/>
        </w:rPr>
        <w:t>d that</w:t>
      </w:r>
      <w:r>
        <w:rPr>
          <w:rFonts w:ascii="Bookman Old Style" w:hAnsi="Bookman Old Style"/>
          <w:sz w:val="24"/>
          <w:szCs w:val="24"/>
        </w:rPr>
        <w:t xml:space="preserve"> the Plaintiff has not shown sufficient</w:t>
      </w:r>
      <w:r w:rsidR="00C95D36">
        <w:rPr>
          <w:rFonts w:ascii="Bookman Old Style" w:hAnsi="Bookman Old Style"/>
          <w:sz w:val="24"/>
          <w:szCs w:val="24"/>
        </w:rPr>
        <w:t xml:space="preserve"> grounds to warrant the Court’s exercise of its discretion to review. </w:t>
      </w:r>
    </w:p>
    <w:p w:rsidR="00231144" w:rsidRDefault="00C95D36" w:rsidP="00362206">
      <w:pPr>
        <w:spacing w:line="360" w:lineRule="auto"/>
        <w:jc w:val="both"/>
        <w:rPr>
          <w:rFonts w:ascii="Bookman Old Style" w:hAnsi="Bookman Old Style"/>
          <w:sz w:val="24"/>
          <w:szCs w:val="24"/>
        </w:rPr>
      </w:pPr>
      <w:r>
        <w:rPr>
          <w:rFonts w:ascii="Bookman Old Style" w:hAnsi="Bookman Old Style"/>
          <w:sz w:val="24"/>
          <w:szCs w:val="24"/>
        </w:rPr>
        <w:t>In her concluding remarks, counsel prayed in respect of preliminary issue 3 that the offensive paragraphs</w:t>
      </w:r>
      <w:r w:rsidR="00EF23AB">
        <w:rPr>
          <w:rFonts w:ascii="Bookman Old Style" w:hAnsi="Bookman Old Style"/>
          <w:sz w:val="24"/>
          <w:szCs w:val="24"/>
        </w:rPr>
        <w:t xml:space="preserve"> of the affidavits in support</w:t>
      </w:r>
      <w:r w:rsidR="006D6873">
        <w:rPr>
          <w:rFonts w:ascii="Bookman Old Style" w:hAnsi="Bookman Old Style"/>
          <w:sz w:val="24"/>
          <w:szCs w:val="24"/>
        </w:rPr>
        <w:t>,</w:t>
      </w:r>
      <w:r>
        <w:rPr>
          <w:rFonts w:ascii="Bookman Old Style" w:hAnsi="Bookman Old Style"/>
          <w:sz w:val="24"/>
          <w:szCs w:val="24"/>
        </w:rPr>
        <w:t xml:space="preserve"> that is 8 to 15 should be st</w:t>
      </w:r>
      <w:r w:rsidR="00A82FEE">
        <w:rPr>
          <w:rFonts w:ascii="Bookman Old Style" w:hAnsi="Bookman Old Style"/>
          <w:sz w:val="24"/>
          <w:szCs w:val="24"/>
        </w:rPr>
        <w:t>r</w:t>
      </w:r>
      <w:r w:rsidR="00EF23AB">
        <w:rPr>
          <w:rFonts w:ascii="Bookman Old Style" w:hAnsi="Bookman Old Style"/>
          <w:sz w:val="24"/>
          <w:szCs w:val="24"/>
        </w:rPr>
        <w:t>uck out or be ignored</w:t>
      </w:r>
      <w:r>
        <w:rPr>
          <w:rFonts w:ascii="Bookman Old Style" w:hAnsi="Bookman Old Style"/>
          <w:sz w:val="24"/>
          <w:szCs w:val="24"/>
        </w:rPr>
        <w:t xml:space="preserve">. She made no specific prayer in respect of ground 4. </w:t>
      </w:r>
    </w:p>
    <w:p w:rsidR="009A76A4" w:rsidRDefault="0048698C" w:rsidP="00362206">
      <w:pPr>
        <w:spacing w:line="360" w:lineRule="auto"/>
        <w:jc w:val="both"/>
        <w:rPr>
          <w:rFonts w:ascii="Bookman Old Style" w:hAnsi="Bookman Old Style"/>
          <w:sz w:val="24"/>
          <w:szCs w:val="24"/>
        </w:rPr>
      </w:pPr>
      <w:r>
        <w:rPr>
          <w:rFonts w:ascii="Bookman Old Style" w:hAnsi="Bookman Old Style"/>
          <w:sz w:val="24"/>
          <w:szCs w:val="24"/>
        </w:rPr>
        <w:lastRenderedPageBreak/>
        <w:t>In response, to ground 3 counsel for Plaintiff</w:t>
      </w:r>
      <w:r w:rsidR="00C368F5">
        <w:rPr>
          <w:rFonts w:ascii="Bookman Old Style" w:hAnsi="Bookman Old Style"/>
          <w:sz w:val="24"/>
          <w:szCs w:val="24"/>
        </w:rPr>
        <w:t xml:space="preserve"> Mr. K.F. Bwalya</w:t>
      </w:r>
      <w:r>
        <w:rPr>
          <w:rFonts w:ascii="Bookman Old Style" w:hAnsi="Bookman Old Style"/>
          <w:sz w:val="24"/>
          <w:szCs w:val="24"/>
        </w:rPr>
        <w:t xml:space="preserve"> began by reciting the provisions of Order 5 r</w:t>
      </w:r>
      <w:r w:rsidR="002E62C1">
        <w:rPr>
          <w:rFonts w:ascii="Bookman Old Style" w:hAnsi="Bookman Old Style"/>
          <w:sz w:val="24"/>
          <w:szCs w:val="24"/>
        </w:rPr>
        <w:t xml:space="preserve">ules 16, 17 and 18 of the </w:t>
      </w:r>
      <w:r w:rsidR="002E62C1" w:rsidRPr="00EF23AB">
        <w:rPr>
          <w:rFonts w:ascii="Bookman Old Style" w:hAnsi="Bookman Old Style"/>
          <w:b/>
          <w:i/>
          <w:sz w:val="24"/>
          <w:szCs w:val="24"/>
        </w:rPr>
        <w:t>High C</w:t>
      </w:r>
      <w:r w:rsidRPr="00EF23AB">
        <w:rPr>
          <w:rFonts w:ascii="Bookman Old Style" w:hAnsi="Bookman Old Style"/>
          <w:b/>
          <w:i/>
          <w:sz w:val="24"/>
          <w:szCs w:val="24"/>
        </w:rPr>
        <w:t>ourt Act</w:t>
      </w:r>
      <w:r>
        <w:rPr>
          <w:rFonts w:ascii="Bookman Old Style" w:hAnsi="Bookman Old Style"/>
          <w:sz w:val="24"/>
          <w:szCs w:val="24"/>
        </w:rPr>
        <w:t>.</w:t>
      </w:r>
      <w:r w:rsidR="009A76A4">
        <w:rPr>
          <w:rFonts w:ascii="Bookman Old Style" w:hAnsi="Bookman Old Style"/>
          <w:sz w:val="24"/>
          <w:szCs w:val="24"/>
        </w:rPr>
        <w:t xml:space="preserve"> He argued that the affidavit that he swore contained only statements of fact and circumstances which he believed to be correct to the best of his knowledge.</w:t>
      </w:r>
      <w:r w:rsidR="006D6873">
        <w:rPr>
          <w:rFonts w:ascii="Bookman Old Style" w:hAnsi="Bookman Old Style"/>
          <w:sz w:val="24"/>
          <w:szCs w:val="24"/>
        </w:rPr>
        <w:t xml:space="preserve"> It was his argument therefore</w:t>
      </w:r>
      <w:r w:rsidR="00ED2991">
        <w:rPr>
          <w:rFonts w:ascii="Bookman Old Style" w:hAnsi="Bookman Old Style"/>
          <w:sz w:val="24"/>
          <w:szCs w:val="24"/>
        </w:rPr>
        <w:t>,</w:t>
      </w:r>
      <w:r w:rsidR="006D6873">
        <w:rPr>
          <w:rFonts w:ascii="Bookman Old Style" w:hAnsi="Bookman Old Style"/>
          <w:sz w:val="24"/>
          <w:szCs w:val="24"/>
        </w:rPr>
        <w:t xml:space="preserve"> that the affidavits were compliant with Order 5.</w:t>
      </w:r>
      <w:r w:rsidR="009A76A4">
        <w:rPr>
          <w:rFonts w:ascii="Bookman Old Style" w:hAnsi="Bookman Old Style"/>
          <w:sz w:val="24"/>
          <w:szCs w:val="24"/>
        </w:rPr>
        <w:t xml:space="preserve">  </w:t>
      </w:r>
      <w:r w:rsidR="00C368F5">
        <w:rPr>
          <w:rFonts w:ascii="Bookman Old Style" w:hAnsi="Bookman Old Style"/>
          <w:sz w:val="24"/>
          <w:szCs w:val="24"/>
        </w:rPr>
        <w:t>Further that, where such belief</w:t>
      </w:r>
      <w:r w:rsidR="002E62C1">
        <w:rPr>
          <w:rFonts w:ascii="Bookman Old Style" w:hAnsi="Bookman Old Style"/>
          <w:sz w:val="24"/>
          <w:szCs w:val="24"/>
        </w:rPr>
        <w:t xml:space="preserve"> was</w:t>
      </w:r>
      <w:r w:rsidR="009A76A4">
        <w:rPr>
          <w:rFonts w:ascii="Bookman Old Style" w:hAnsi="Bookman Old Style"/>
          <w:sz w:val="24"/>
          <w:szCs w:val="24"/>
        </w:rPr>
        <w:t xml:space="preserve"> from any source other than his own personal knowledge, he </w:t>
      </w:r>
      <w:r w:rsidR="002E62C1">
        <w:rPr>
          <w:rFonts w:ascii="Bookman Old Style" w:hAnsi="Bookman Old Style"/>
          <w:sz w:val="24"/>
          <w:szCs w:val="24"/>
        </w:rPr>
        <w:t>explained the</w:t>
      </w:r>
      <w:r w:rsidR="009A76A4">
        <w:rPr>
          <w:rFonts w:ascii="Bookman Old Style" w:hAnsi="Bookman Old Style"/>
          <w:sz w:val="24"/>
          <w:szCs w:val="24"/>
        </w:rPr>
        <w:t xml:space="preserve"> circumstances such as telephone conversations or searches on the Court record.</w:t>
      </w:r>
      <w:r w:rsidR="00141D5B">
        <w:rPr>
          <w:rFonts w:ascii="Bookman Old Style" w:hAnsi="Bookman Old Style"/>
          <w:sz w:val="24"/>
          <w:szCs w:val="24"/>
        </w:rPr>
        <w:t xml:space="preserve"> </w:t>
      </w:r>
      <w:r w:rsidR="009A76A4">
        <w:rPr>
          <w:rFonts w:ascii="Bookman Old Style" w:hAnsi="Bookman Old Style"/>
          <w:sz w:val="24"/>
          <w:szCs w:val="24"/>
        </w:rPr>
        <w:t xml:space="preserve">It was also argued that he as </w:t>
      </w:r>
      <w:r w:rsidR="00141D5B">
        <w:rPr>
          <w:rFonts w:ascii="Bookman Old Style" w:hAnsi="Bookman Old Style"/>
          <w:sz w:val="24"/>
          <w:szCs w:val="24"/>
        </w:rPr>
        <w:t xml:space="preserve">deponent only stated the undisputed facts </w:t>
      </w:r>
      <w:r w:rsidR="009A76A4">
        <w:rPr>
          <w:rFonts w:ascii="Bookman Old Style" w:hAnsi="Bookman Old Style"/>
          <w:sz w:val="24"/>
          <w:szCs w:val="24"/>
        </w:rPr>
        <w:t xml:space="preserve">rendering the argument by the Defendants that he ought </w:t>
      </w:r>
      <w:r w:rsidR="00141D5B">
        <w:rPr>
          <w:rFonts w:ascii="Bookman Old Style" w:hAnsi="Bookman Old Style"/>
          <w:sz w:val="24"/>
          <w:szCs w:val="24"/>
        </w:rPr>
        <w:t>not to have sworn the affidavits</w:t>
      </w:r>
      <w:r w:rsidR="009A76A4">
        <w:rPr>
          <w:rFonts w:ascii="Bookman Old Style" w:hAnsi="Bookman Old Style"/>
          <w:sz w:val="24"/>
          <w:szCs w:val="24"/>
        </w:rPr>
        <w:t xml:space="preserve"> unfounded. </w:t>
      </w:r>
    </w:p>
    <w:p w:rsidR="009A76A4" w:rsidRDefault="009A76A4" w:rsidP="00362206">
      <w:pPr>
        <w:spacing w:line="360" w:lineRule="auto"/>
        <w:jc w:val="both"/>
        <w:rPr>
          <w:rFonts w:ascii="Bookman Old Style" w:hAnsi="Bookman Old Style"/>
          <w:sz w:val="24"/>
          <w:szCs w:val="24"/>
        </w:rPr>
      </w:pPr>
      <w:r>
        <w:rPr>
          <w:rFonts w:ascii="Bookman Old Style" w:hAnsi="Bookman Old Style"/>
          <w:sz w:val="24"/>
          <w:szCs w:val="24"/>
        </w:rPr>
        <w:t>In his concluding remarks on this grounds counsel argued that all the requirements for swearing of affidavits had been met.</w:t>
      </w:r>
    </w:p>
    <w:p w:rsidR="00DA43A2" w:rsidRDefault="009A76A4" w:rsidP="00362206">
      <w:pPr>
        <w:spacing w:line="360" w:lineRule="auto"/>
        <w:jc w:val="both"/>
        <w:rPr>
          <w:rFonts w:ascii="Bookman Old Style" w:hAnsi="Bookman Old Style"/>
          <w:sz w:val="24"/>
          <w:szCs w:val="24"/>
        </w:rPr>
      </w:pPr>
      <w:r>
        <w:rPr>
          <w:rFonts w:ascii="Bookman Old Style" w:hAnsi="Bookman Old Style"/>
          <w:sz w:val="24"/>
          <w:szCs w:val="24"/>
        </w:rPr>
        <w:t>As regards ground 4 counsel argued thus: the Plaintiff di</w:t>
      </w:r>
      <w:r w:rsidR="00141D5B">
        <w:rPr>
          <w:rFonts w:ascii="Bookman Old Style" w:hAnsi="Bookman Old Style"/>
          <w:sz w:val="24"/>
          <w:szCs w:val="24"/>
        </w:rPr>
        <w:t>d in fact know about the payments destined to the Defendants</w:t>
      </w:r>
      <w:r>
        <w:rPr>
          <w:rFonts w:ascii="Bookman Old Style" w:hAnsi="Bookman Old Style"/>
          <w:sz w:val="24"/>
          <w:szCs w:val="24"/>
        </w:rPr>
        <w:t xml:space="preserve"> during the course of the trial but he was not</w:t>
      </w:r>
      <w:r w:rsidR="00DA43A2">
        <w:rPr>
          <w:rFonts w:ascii="Bookman Old Style" w:hAnsi="Bookman Old Style"/>
          <w:sz w:val="24"/>
          <w:szCs w:val="24"/>
        </w:rPr>
        <w:t xml:space="preserve"> aware of the fact that</w:t>
      </w:r>
      <w:r w:rsidR="00141D5B">
        <w:rPr>
          <w:rFonts w:ascii="Bookman Old Style" w:hAnsi="Bookman Old Style"/>
          <w:sz w:val="24"/>
          <w:szCs w:val="24"/>
        </w:rPr>
        <w:t xml:space="preserve"> his former</w:t>
      </w:r>
      <w:r w:rsidR="00DA43A2">
        <w:rPr>
          <w:rFonts w:ascii="Bookman Old Style" w:hAnsi="Bookman Old Style"/>
          <w:sz w:val="24"/>
          <w:szCs w:val="24"/>
        </w:rPr>
        <w:t xml:space="preserve"> advocates Messrs SNB Legal Practitioners had misapplied the funds; this it was argued is sufficient ground for review; and that if the Court had knowledge of the fact that the Plaintiff had actually furnished his former advocates with the moneys required to settle the debt to the Defendants which were misapplied, the Court would have ar</w:t>
      </w:r>
      <w:r w:rsidR="00662F55">
        <w:rPr>
          <w:rFonts w:ascii="Bookman Old Style" w:hAnsi="Bookman Old Style"/>
          <w:sz w:val="24"/>
          <w:szCs w:val="24"/>
        </w:rPr>
        <w:t>rived at a different decision. T</w:t>
      </w:r>
      <w:r w:rsidR="00DA43A2">
        <w:rPr>
          <w:rFonts w:ascii="Bookman Old Style" w:hAnsi="Bookman Old Style"/>
          <w:sz w:val="24"/>
          <w:szCs w:val="24"/>
        </w:rPr>
        <w:t xml:space="preserve">his it was argued satisfies the test laid down in the </w:t>
      </w:r>
      <w:r w:rsidR="00141D5B">
        <w:rPr>
          <w:rFonts w:ascii="Bookman Old Style" w:hAnsi="Bookman Old Style"/>
          <w:b/>
          <w:i/>
          <w:sz w:val="24"/>
          <w:szCs w:val="24"/>
        </w:rPr>
        <w:t>Roy-Vs-Chitakata R</w:t>
      </w:r>
      <w:r w:rsidR="00DA43A2" w:rsidRPr="00374929">
        <w:rPr>
          <w:rFonts w:ascii="Bookman Old Style" w:hAnsi="Bookman Old Style"/>
          <w:b/>
          <w:i/>
          <w:sz w:val="24"/>
          <w:szCs w:val="24"/>
        </w:rPr>
        <w:t xml:space="preserve">anching Company Limited (6) </w:t>
      </w:r>
      <w:r w:rsidR="00DA43A2">
        <w:rPr>
          <w:rFonts w:ascii="Bookman Old Style" w:hAnsi="Bookman Old Style"/>
          <w:sz w:val="24"/>
          <w:szCs w:val="24"/>
        </w:rPr>
        <w:t>case.</w:t>
      </w:r>
      <w:r w:rsidR="00141D5B">
        <w:rPr>
          <w:rFonts w:ascii="Bookman Old Style" w:hAnsi="Bookman Old Style"/>
          <w:sz w:val="24"/>
          <w:szCs w:val="24"/>
        </w:rPr>
        <w:t xml:space="preserve"> </w:t>
      </w:r>
      <w:r w:rsidR="00E13952">
        <w:rPr>
          <w:rFonts w:ascii="Bookman Old Style" w:hAnsi="Bookman Old Style"/>
          <w:sz w:val="24"/>
          <w:szCs w:val="24"/>
        </w:rPr>
        <w:t>Counsel</w:t>
      </w:r>
      <w:r w:rsidR="00DA43A2">
        <w:rPr>
          <w:rFonts w:ascii="Bookman Old Style" w:hAnsi="Bookman Old Style"/>
          <w:sz w:val="24"/>
          <w:szCs w:val="24"/>
        </w:rPr>
        <w:t xml:space="preserve"> argued that the act by the Plaintiff’s former advocates was to the Plaintiff’s detriment and is new evidence upon which it is necessary for the Court to make a determination because the Plaintiff did not know tha</w:t>
      </w:r>
      <w:r w:rsidR="004E060E">
        <w:rPr>
          <w:rFonts w:ascii="Bookman Old Style" w:hAnsi="Bookman Old Style"/>
          <w:sz w:val="24"/>
          <w:szCs w:val="24"/>
        </w:rPr>
        <w:t>t</w:t>
      </w:r>
      <w:r w:rsidR="00DA43A2">
        <w:rPr>
          <w:rFonts w:ascii="Bookman Old Style" w:hAnsi="Bookman Old Style"/>
          <w:sz w:val="24"/>
          <w:szCs w:val="24"/>
        </w:rPr>
        <w:t xml:space="preserve"> the funds had been used for something else. For this reason it was argued, the Plaintiff is on firm ground in applying to have his former advocates joined to this action so that the Plaintiff can be indemnified.  It was argued furth</w:t>
      </w:r>
      <w:r w:rsidR="00141D5B">
        <w:rPr>
          <w:rFonts w:ascii="Bookman Old Style" w:hAnsi="Bookman Old Style"/>
          <w:sz w:val="24"/>
          <w:szCs w:val="24"/>
        </w:rPr>
        <w:t>er that the Defendants w</w:t>
      </w:r>
      <w:r w:rsidR="00662F55">
        <w:rPr>
          <w:rFonts w:ascii="Bookman Old Style" w:hAnsi="Bookman Old Style"/>
          <w:sz w:val="24"/>
          <w:szCs w:val="24"/>
        </w:rPr>
        <w:t>ill not be prejudiced by the joi</w:t>
      </w:r>
      <w:r w:rsidR="00141D5B">
        <w:rPr>
          <w:rFonts w:ascii="Bookman Old Style" w:hAnsi="Bookman Old Style"/>
          <w:sz w:val="24"/>
          <w:szCs w:val="24"/>
        </w:rPr>
        <w:t>nder of the third party and eventual reviews.</w:t>
      </w:r>
    </w:p>
    <w:p w:rsidR="00E13952" w:rsidRPr="00662F55" w:rsidRDefault="00DA43A2" w:rsidP="00362206">
      <w:pPr>
        <w:spacing w:line="360" w:lineRule="auto"/>
        <w:jc w:val="both"/>
        <w:rPr>
          <w:rFonts w:ascii="Bookman Old Style" w:hAnsi="Bookman Old Style"/>
          <w:sz w:val="24"/>
          <w:szCs w:val="24"/>
        </w:rPr>
      </w:pPr>
      <w:r>
        <w:rPr>
          <w:rFonts w:ascii="Bookman Old Style" w:hAnsi="Bookman Old Style"/>
          <w:sz w:val="24"/>
          <w:szCs w:val="24"/>
        </w:rPr>
        <w:lastRenderedPageBreak/>
        <w:t>Counsel proceeded to argue the merits in granting the stay of the judgment.  It was argued that the decision in this respect is a discre</w:t>
      </w:r>
      <w:r w:rsidR="00AE0B17">
        <w:rPr>
          <w:rFonts w:ascii="Bookman Old Style" w:hAnsi="Bookman Old Style"/>
          <w:sz w:val="24"/>
          <w:szCs w:val="24"/>
        </w:rPr>
        <w:t>tionary one which the Court should</w:t>
      </w:r>
      <w:r>
        <w:rPr>
          <w:rFonts w:ascii="Bookman Old Style" w:hAnsi="Bookman Old Style"/>
          <w:sz w:val="24"/>
          <w:szCs w:val="24"/>
        </w:rPr>
        <w:t xml:space="preserve"> take after looking at the totality of the circumstances in the matter.  He argued that equity</w:t>
      </w:r>
      <w:r w:rsidR="00E13952">
        <w:rPr>
          <w:rFonts w:ascii="Bookman Old Style" w:hAnsi="Bookman Old Style"/>
          <w:sz w:val="24"/>
          <w:szCs w:val="24"/>
        </w:rPr>
        <w:t xml:space="preserve"> has always demanded that a mortgage</w:t>
      </w:r>
      <w:r w:rsidR="00AE0B17">
        <w:rPr>
          <w:rFonts w:ascii="Bookman Old Style" w:hAnsi="Bookman Old Style"/>
          <w:sz w:val="24"/>
          <w:szCs w:val="24"/>
        </w:rPr>
        <w:t>e</w:t>
      </w:r>
      <w:r w:rsidR="00E13952">
        <w:rPr>
          <w:rFonts w:ascii="Bookman Old Style" w:hAnsi="Bookman Old Style"/>
          <w:sz w:val="24"/>
          <w:szCs w:val="24"/>
        </w:rPr>
        <w:t xml:space="preserve"> in possession must only foreclose and sell a mortgaged property if there is total failure to redeem the mortgage.</w:t>
      </w:r>
      <w:r w:rsidR="00662F55">
        <w:rPr>
          <w:rFonts w:ascii="Bookman Old Style" w:hAnsi="Bookman Old Style"/>
          <w:sz w:val="24"/>
          <w:szCs w:val="24"/>
        </w:rPr>
        <w:t xml:space="preserve"> </w:t>
      </w:r>
      <w:r w:rsidR="00E13952">
        <w:rPr>
          <w:rFonts w:ascii="Bookman Old Style" w:hAnsi="Bookman Old Style"/>
          <w:sz w:val="24"/>
          <w:szCs w:val="24"/>
        </w:rPr>
        <w:t>In the present ca</w:t>
      </w:r>
      <w:r w:rsidR="00AE0B17">
        <w:rPr>
          <w:rFonts w:ascii="Bookman Old Style" w:hAnsi="Bookman Old Style"/>
          <w:sz w:val="24"/>
          <w:szCs w:val="24"/>
        </w:rPr>
        <w:t>se, counsel argued further, the</w:t>
      </w:r>
      <w:r w:rsidR="00E13952">
        <w:rPr>
          <w:rFonts w:ascii="Bookman Old Style" w:hAnsi="Bookman Old Style"/>
          <w:sz w:val="24"/>
          <w:szCs w:val="24"/>
        </w:rPr>
        <w:t xml:space="preserve"> Plaintiff claims that he was already redeemed his property. </w:t>
      </w:r>
      <w:r w:rsidR="00171DAD">
        <w:rPr>
          <w:rFonts w:ascii="Bookman Old Style" w:hAnsi="Bookman Old Style"/>
          <w:sz w:val="24"/>
          <w:szCs w:val="24"/>
        </w:rPr>
        <w:t>In urging</w:t>
      </w:r>
      <w:r w:rsidR="00E13952">
        <w:rPr>
          <w:rFonts w:ascii="Bookman Old Style" w:hAnsi="Bookman Old Style"/>
          <w:sz w:val="24"/>
          <w:szCs w:val="24"/>
        </w:rPr>
        <w:t xml:space="preserve"> me to apply the equitable principles to this case, counsel drew my attention to section 13 of the </w:t>
      </w:r>
      <w:r w:rsidR="00E13952" w:rsidRPr="00AE0B17">
        <w:rPr>
          <w:rFonts w:ascii="Bookman Old Style" w:hAnsi="Bookman Old Style"/>
          <w:b/>
          <w:i/>
          <w:sz w:val="24"/>
          <w:szCs w:val="24"/>
        </w:rPr>
        <w:t>High Court Act</w:t>
      </w:r>
      <w:r w:rsidR="00E13952">
        <w:rPr>
          <w:rFonts w:ascii="Bookman Old Style" w:hAnsi="Bookman Old Style"/>
          <w:sz w:val="24"/>
          <w:szCs w:val="24"/>
        </w:rPr>
        <w:t xml:space="preserve"> which he argued illustrate</w:t>
      </w:r>
      <w:r w:rsidR="0051231D">
        <w:rPr>
          <w:rFonts w:ascii="Bookman Old Style" w:hAnsi="Bookman Old Style"/>
          <w:sz w:val="24"/>
          <w:szCs w:val="24"/>
        </w:rPr>
        <w:t>s</w:t>
      </w:r>
      <w:r w:rsidR="00E13952">
        <w:rPr>
          <w:rFonts w:ascii="Bookman Old Style" w:hAnsi="Bookman Old Style"/>
          <w:sz w:val="24"/>
          <w:szCs w:val="24"/>
        </w:rPr>
        <w:t xml:space="preserve"> the principles of equity.  He also drew my attention </w:t>
      </w:r>
      <w:r w:rsidR="00374929">
        <w:rPr>
          <w:rFonts w:ascii="Bookman Old Style" w:hAnsi="Bookman Old Style"/>
          <w:sz w:val="24"/>
          <w:szCs w:val="24"/>
        </w:rPr>
        <w:t>to the tex</w:t>
      </w:r>
      <w:r w:rsidR="00E13952">
        <w:rPr>
          <w:rFonts w:ascii="Bookman Old Style" w:hAnsi="Bookman Old Style"/>
          <w:sz w:val="24"/>
          <w:szCs w:val="24"/>
        </w:rPr>
        <w:t xml:space="preserve">t </w:t>
      </w:r>
      <w:r w:rsidR="00E13952" w:rsidRPr="0051231D">
        <w:rPr>
          <w:rFonts w:ascii="Bookman Old Style" w:hAnsi="Bookman Old Style"/>
          <w:b/>
          <w:i/>
          <w:sz w:val="24"/>
          <w:szCs w:val="24"/>
        </w:rPr>
        <w:t>Snell’s Principles of Equity</w:t>
      </w:r>
      <w:r w:rsidR="00E13952">
        <w:rPr>
          <w:rFonts w:ascii="Bookman Old Style" w:hAnsi="Bookman Old Style"/>
          <w:sz w:val="24"/>
          <w:szCs w:val="24"/>
        </w:rPr>
        <w:t xml:space="preserve">; by </w:t>
      </w:r>
      <w:r w:rsidR="00E13952" w:rsidRPr="0051231D">
        <w:rPr>
          <w:rFonts w:ascii="Bookman Old Style" w:hAnsi="Bookman Old Style"/>
          <w:b/>
          <w:i/>
          <w:sz w:val="24"/>
          <w:szCs w:val="24"/>
        </w:rPr>
        <w:t>Robert Meggary</w:t>
      </w:r>
      <w:r w:rsidR="00E77535" w:rsidRPr="0051231D">
        <w:rPr>
          <w:rFonts w:ascii="Bookman Old Style" w:hAnsi="Bookman Old Style"/>
          <w:b/>
          <w:i/>
          <w:sz w:val="24"/>
          <w:szCs w:val="24"/>
        </w:rPr>
        <w:t>.</w:t>
      </w:r>
    </w:p>
    <w:p w:rsidR="00E77535" w:rsidRDefault="00E77535" w:rsidP="00362206">
      <w:pPr>
        <w:spacing w:line="360" w:lineRule="auto"/>
        <w:jc w:val="both"/>
        <w:rPr>
          <w:rFonts w:ascii="Bookman Old Style" w:hAnsi="Bookman Old Style"/>
          <w:sz w:val="24"/>
          <w:szCs w:val="24"/>
        </w:rPr>
      </w:pPr>
      <w:r>
        <w:rPr>
          <w:rFonts w:ascii="Bookman Old Style" w:hAnsi="Bookman Old Style"/>
          <w:sz w:val="24"/>
          <w:szCs w:val="24"/>
        </w:rPr>
        <w:t>In his concluding remarks counsel prayed that the Defendants’ preliminary issues should be dismissed.</w:t>
      </w:r>
    </w:p>
    <w:p w:rsidR="0051231D" w:rsidRDefault="00E77535" w:rsidP="00362206">
      <w:pPr>
        <w:spacing w:line="360" w:lineRule="auto"/>
        <w:jc w:val="both"/>
        <w:rPr>
          <w:rFonts w:ascii="Bookman Old Style" w:hAnsi="Bookman Old Style"/>
          <w:sz w:val="24"/>
          <w:szCs w:val="24"/>
        </w:rPr>
      </w:pPr>
      <w:r>
        <w:rPr>
          <w:rFonts w:ascii="Bookman Old Style" w:hAnsi="Bookman Old Style"/>
          <w:sz w:val="24"/>
          <w:szCs w:val="24"/>
        </w:rPr>
        <w:t>I have considered the arguments advanced by counsel and revisited the judgment delivered in this matter.  The first preliminary issue raised by the Defendants questions the capacity of counsel for the Plaintiff swearing the affidavits in support of the applications for review and to stay proceedings.  It has been argued that in view of the contentious matters raised, counsel for the Plaintiff should have allowed the Plaintiff himself to swear the affidavits. Furt</w:t>
      </w:r>
      <w:r w:rsidR="0051231D">
        <w:rPr>
          <w:rFonts w:ascii="Bookman Old Style" w:hAnsi="Bookman Old Style"/>
          <w:sz w:val="24"/>
          <w:szCs w:val="24"/>
        </w:rPr>
        <w:t>her that, the statements made i</w:t>
      </w:r>
      <w:r>
        <w:rPr>
          <w:rFonts w:ascii="Bookman Old Style" w:hAnsi="Bookman Old Style"/>
          <w:sz w:val="24"/>
          <w:szCs w:val="24"/>
        </w:rPr>
        <w:t>n the affidavits are hearsay evidence.</w:t>
      </w:r>
      <w:r w:rsidR="0051231D">
        <w:rPr>
          <w:rFonts w:ascii="Bookman Old Style" w:hAnsi="Bookman Old Style"/>
          <w:sz w:val="24"/>
          <w:szCs w:val="24"/>
        </w:rPr>
        <w:t xml:space="preserve"> In response the Plaintiff’s advocate </w:t>
      </w:r>
      <w:r w:rsidR="00662F55">
        <w:rPr>
          <w:rFonts w:ascii="Bookman Old Style" w:hAnsi="Bookman Old Style"/>
          <w:sz w:val="24"/>
          <w:szCs w:val="24"/>
        </w:rPr>
        <w:t>argued that most of the facts he</w:t>
      </w:r>
      <w:r w:rsidR="0051231D">
        <w:rPr>
          <w:rFonts w:ascii="Bookman Old Style" w:hAnsi="Bookman Old Style"/>
          <w:sz w:val="24"/>
          <w:szCs w:val="24"/>
        </w:rPr>
        <w:t xml:space="preserve"> deposed to were personally known</w:t>
      </w:r>
      <w:r w:rsidR="00046127">
        <w:rPr>
          <w:rFonts w:ascii="Bookman Old Style" w:hAnsi="Bookman Old Style"/>
          <w:sz w:val="24"/>
          <w:szCs w:val="24"/>
        </w:rPr>
        <w:t xml:space="preserve"> to him and that where information was given to him he has stated the source.</w:t>
      </w:r>
      <w:r w:rsidR="0051231D">
        <w:rPr>
          <w:rFonts w:ascii="Bookman Old Style" w:hAnsi="Bookman Old Style"/>
          <w:sz w:val="24"/>
          <w:szCs w:val="24"/>
        </w:rPr>
        <w:t xml:space="preserve"> </w:t>
      </w:r>
    </w:p>
    <w:p w:rsidR="00E77535" w:rsidRDefault="00E77535" w:rsidP="00362206">
      <w:pPr>
        <w:spacing w:line="360" w:lineRule="auto"/>
        <w:jc w:val="both"/>
        <w:rPr>
          <w:rFonts w:ascii="Bookman Old Style" w:hAnsi="Bookman Old Style"/>
          <w:sz w:val="24"/>
          <w:szCs w:val="24"/>
        </w:rPr>
      </w:pPr>
      <w:r>
        <w:rPr>
          <w:rFonts w:ascii="Bookman Old Style" w:hAnsi="Bookman Old Style"/>
          <w:sz w:val="24"/>
          <w:szCs w:val="24"/>
        </w:rPr>
        <w:t>As counsel for the Defendants has quite rightly argued, this Court and the Supreme Court has expressed misgivings about counsel</w:t>
      </w:r>
      <w:r w:rsidR="0051231D">
        <w:rPr>
          <w:rFonts w:ascii="Bookman Old Style" w:hAnsi="Bookman Old Style"/>
          <w:sz w:val="24"/>
          <w:szCs w:val="24"/>
        </w:rPr>
        <w:t xml:space="preserve"> swearing</w:t>
      </w:r>
      <w:r>
        <w:rPr>
          <w:rFonts w:ascii="Bookman Old Style" w:hAnsi="Bookman Old Style"/>
          <w:sz w:val="24"/>
          <w:szCs w:val="24"/>
        </w:rPr>
        <w:t xml:space="preserve"> affidavits</w:t>
      </w:r>
      <w:r w:rsidR="00662F55">
        <w:rPr>
          <w:rFonts w:ascii="Bookman Old Style" w:hAnsi="Bookman Old Style"/>
          <w:sz w:val="24"/>
          <w:szCs w:val="24"/>
        </w:rPr>
        <w:t xml:space="preserve"> where the matters</w:t>
      </w:r>
      <w:r w:rsidR="0051231D">
        <w:rPr>
          <w:rFonts w:ascii="Bookman Old Style" w:hAnsi="Bookman Old Style"/>
          <w:sz w:val="24"/>
          <w:szCs w:val="24"/>
        </w:rPr>
        <w:t xml:space="preserve"> are contentious and facts hearsay</w:t>
      </w:r>
      <w:r>
        <w:rPr>
          <w:rFonts w:ascii="Bookman Old Style" w:hAnsi="Bookman Old Style"/>
          <w:sz w:val="24"/>
          <w:szCs w:val="24"/>
        </w:rPr>
        <w:t xml:space="preserve">.  This is in the cases of </w:t>
      </w:r>
      <w:r w:rsidRPr="00EA3369">
        <w:rPr>
          <w:rFonts w:ascii="Bookman Old Style" w:hAnsi="Bookman Old Style"/>
          <w:b/>
          <w:i/>
          <w:sz w:val="24"/>
          <w:szCs w:val="24"/>
        </w:rPr>
        <w:t>Chikuta-Vs-</w:t>
      </w:r>
      <w:r w:rsidR="00EA3369">
        <w:rPr>
          <w:rFonts w:ascii="Bookman Old Style" w:hAnsi="Bookman Old Style"/>
          <w:b/>
          <w:i/>
          <w:sz w:val="24"/>
          <w:szCs w:val="24"/>
        </w:rPr>
        <w:t xml:space="preserve">Chipata Rural Council (2) </w:t>
      </w:r>
      <w:r w:rsidR="00EA3369" w:rsidRPr="00662F55">
        <w:rPr>
          <w:rFonts w:ascii="Bookman Old Style" w:hAnsi="Bookman Old Style"/>
          <w:sz w:val="24"/>
          <w:szCs w:val="24"/>
        </w:rPr>
        <w:t>and</w:t>
      </w:r>
      <w:r w:rsidR="00EA3369">
        <w:rPr>
          <w:rFonts w:ascii="Bookman Old Style" w:hAnsi="Bookman Old Style"/>
          <w:b/>
          <w:i/>
          <w:sz w:val="24"/>
          <w:szCs w:val="24"/>
        </w:rPr>
        <w:t xml:space="preserve"> S</w:t>
      </w:r>
      <w:r w:rsidRPr="00EA3369">
        <w:rPr>
          <w:rFonts w:ascii="Bookman Old Style" w:hAnsi="Bookman Old Style"/>
          <w:b/>
          <w:i/>
          <w:sz w:val="24"/>
          <w:szCs w:val="24"/>
        </w:rPr>
        <w:t xml:space="preserve">hell </w:t>
      </w:r>
      <w:r w:rsidR="00662F55">
        <w:rPr>
          <w:rFonts w:ascii="Bookman Old Style" w:hAnsi="Bookman Old Style"/>
          <w:b/>
          <w:i/>
          <w:sz w:val="24"/>
          <w:szCs w:val="24"/>
        </w:rPr>
        <w:t>and B.P. (Z) Limited-Vs-Cornidari</w:t>
      </w:r>
      <w:r w:rsidR="00EA3369">
        <w:rPr>
          <w:rFonts w:ascii="Bookman Old Style" w:hAnsi="Bookman Old Style"/>
          <w:b/>
          <w:i/>
          <w:sz w:val="24"/>
          <w:szCs w:val="24"/>
        </w:rPr>
        <w:t>s and Others (1</w:t>
      </w:r>
      <w:r w:rsidRPr="00EA3369">
        <w:rPr>
          <w:rFonts w:ascii="Bookman Old Style" w:hAnsi="Bookman Old Style"/>
          <w:b/>
          <w:i/>
          <w:sz w:val="24"/>
          <w:szCs w:val="24"/>
        </w:rPr>
        <w:t>)</w:t>
      </w:r>
      <w:r w:rsidR="00E9095F">
        <w:rPr>
          <w:rFonts w:ascii="Bookman Old Style" w:hAnsi="Bookman Old Style"/>
          <w:sz w:val="24"/>
          <w:szCs w:val="24"/>
        </w:rPr>
        <w:t>.  In the former, Doyle C.J. (as he then was) had this to say at page 242:</w:t>
      </w:r>
    </w:p>
    <w:p w:rsidR="00E9095F" w:rsidRPr="00EA3369" w:rsidRDefault="00E9095F" w:rsidP="00362206">
      <w:pPr>
        <w:spacing w:line="360" w:lineRule="auto"/>
        <w:ind w:left="720"/>
        <w:jc w:val="both"/>
        <w:rPr>
          <w:rFonts w:ascii="Bookman Old Style" w:hAnsi="Bookman Old Style"/>
          <w:b/>
          <w:i/>
          <w:sz w:val="24"/>
          <w:szCs w:val="24"/>
        </w:rPr>
      </w:pPr>
      <w:r w:rsidRPr="00EA3369">
        <w:rPr>
          <w:rFonts w:ascii="Bookman Old Style" w:hAnsi="Bookman Old Style"/>
          <w:b/>
          <w:i/>
          <w:sz w:val="24"/>
          <w:szCs w:val="24"/>
        </w:rPr>
        <w:lastRenderedPageBreak/>
        <w:t>“The increasing practice</w:t>
      </w:r>
      <w:r w:rsidR="00EA3369" w:rsidRPr="00EA3369">
        <w:rPr>
          <w:rFonts w:ascii="Bookman Old Style" w:hAnsi="Bookman Old Style"/>
          <w:b/>
          <w:i/>
          <w:sz w:val="24"/>
          <w:szCs w:val="24"/>
        </w:rPr>
        <w:t xml:space="preserve"> amongst lawyers conducting cases of introducing evidence by filing affidavits containing hearsay evidence is not merely ineffective but highly undesirable particularly where the matters are contentious.”</w:t>
      </w:r>
    </w:p>
    <w:p w:rsidR="00EA3369" w:rsidRDefault="00EA3369" w:rsidP="00362206">
      <w:pPr>
        <w:spacing w:line="360" w:lineRule="auto"/>
        <w:jc w:val="both"/>
        <w:rPr>
          <w:rFonts w:ascii="Bookman Old Style" w:hAnsi="Bookman Old Style"/>
          <w:sz w:val="24"/>
          <w:szCs w:val="24"/>
        </w:rPr>
      </w:pPr>
      <w:r>
        <w:rPr>
          <w:rFonts w:ascii="Bookman Old Style" w:hAnsi="Bookman Old Style"/>
          <w:sz w:val="24"/>
          <w:szCs w:val="24"/>
        </w:rPr>
        <w:t>Whilst i</w:t>
      </w:r>
      <w:r w:rsidR="00C819FD">
        <w:rPr>
          <w:rFonts w:ascii="Bookman Old Style" w:hAnsi="Bookman Old Style"/>
          <w:sz w:val="24"/>
          <w:szCs w:val="24"/>
        </w:rPr>
        <w:t>n the latter, Moodley, J.,</w:t>
      </w:r>
      <w:r>
        <w:rPr>
          <w:rFonts w:ascii="Bookman Old Style" w:hAnsi="Bookman Old Style"/>
          <w:sz w:val="24"/>
          <w:szCs w:val="24"/>
        </w:rPr>
        <w:t xml:space="preserve"> quoting from the </w:t>
      </w:r>
      <w:r w:rsidRPr="00EA3369">
        <w:rPr>
          <w:rFonts w:ascii="Bookman Old Style" w:hAnsi="Bookman Old Style"/>
          <w:b/>
          <w:i/>
          <w:sz w:val="24"/>
          <w:szCs w:val="24"/>
        </w:rPr>
        <w:t>Chikuta (2)</w:t>
      </w:r>
      <w:r>
        <w:rPr>
          <w:rFonts w:ascii="Bookman Old Style" w:hAnsi="Bookman Old Style"/>
          <w:sz w:val="24"/>
          <w:szCs w:val="24"/>
        </w:rPr>
        <w:t xml:space="preserve"> case had this to say at page 281;</w:t>
      </w:r>
    </w:p>
    <w:p w:rsidR="00EA3369" w:rsidRPr="00EA3369" w:rsidRDefault="00EA3369" w:rsidP="00362206">
      <w:pPr>
        <w:spacing w:line="360" w:lineRule="auto"/>
        <w:ind w:left="720"/>
        <w:jc w:val="both"/>
        <w:rPr>
          <w:rFonts w:ascii="Bookman Old Style" w:hAnsi="Bookman Old Style"/>
          <w:b/>
          <w:i/>
          <w:sz w:val="24"/>
          <w:szCs w:val="24"/>
        </w:rPr>
      </w:pPr>
      <w:r w:rsidRPr="00EA3369">
        <w:rPr>
          <w:rFonts w:ascii="Bookman Old Style" w:hAnsi="Bookman Old Style"/>
          <w:b/>
          <w:i/>
          <w:sz w:val="24"/>
          <w:szCs w:val="24"/>
        </w:rPr>
        <w:t>“It is highly undesirable that legal practitioners conducting cases should introduce evidence by swearing affidavits, the contents of which are entirely hearsay.”</w:t>
      </w:r>
    </w:p>
    <w:p w:rsidR="006F7A37" w:rsidRDefault="00EA3369" w:rsidP="00362206">
      <w:pPr>
        <w:spacing w:line="360" w:lineRule="auto"/>
        <w:jc w:val="both"/>
        <w:rPr>
          <w:rFonts w:ascii="Bookman Old Style" w:hAnsi="Bookman Old Style"/>
          <w:sz w:val="24"/>
          <w:szCs w:val="24"/>
        </w:rPr>
      </w:pPr>
      <w:r>
        <w:rPr>
          <w:rFonts w:ascii="Bookman Old Style" w:hAnsi="Bookman Old Style"/>
          <w:sz w:val="24"/>
          <w:szCs w:val="24"/>
        </w:rPr>
        <w:t>In arriving at the foregoing holding Moodley, J. set out the guidelines to be followed by counsel when they swear affidavits. This was with reference to Order 5 rule</w:t>
      </w:r>
      <w:r w:rsidR="00C819FD">
        <w:rPr>
          <w:rFonts w:ascii="Bookman Old Style" w:hAnsi="Bookman Old Style"/>
          <w:sz w:val="24"/>
          <w:szCs w:val="24"/>
        </w:rPr>
        <w:t>s</w:t>
      </w:r>
      <w:r>
        <w:rPr>
          <w:rFonts w:ascii="Bookman Old Style" w:hAnsi="Bookman Old Style"/>
          <w:sz w:val="24"/>
          <w:szCs w:val="24"/>
        </w:rPr>
        <w:t xml:space="preserve"> 15, 16, 17 and 18 of the then </w:t>
      </w:r>
      <w:r w:rsidRPr="00C819FD">
        <w:rPr>
          <w:rFonts w:ascii="Bookman Old Style" w:hAnsi="Bookman Old Style"/>
          <w:b/>
          <w:i/>
          <w:sz w:val="24"/>
          <w:szCs w:val="24"/>
        </w:rPr>
        <w:t>High Court Act, Cap 50</w:t>
      </w:r>
      <w:r>
        <w:rPr>
          <w:rFonts w:ascii="Bookman Old Style" w:hAnsi="Bookman Old Style"/>
          <w:sz w:val="24"/>
          <w:szCs w:val="24"/>
        </w:rPr>
        <w:t xml:space="preserve"> which have been adopted in the new </w:t>
      </w:r>
      <w:r w:rsidRPr="00F864CF">
        <w:rPr>
          <w:rFonts w:ascii="Bookman Old Style" w:hAnsi="Bookman Old Style"/>
          <w:b/>
          <w:i/>
          <w:sz w:val="24"/>
          <w:szCs w:val="24"/>
        </w:rPr>
        <w:t>High Court Act</w:t>
      </w:r>
      <w:r w:rsidR="00F864CF">
        <w:rPr>
          <w:rFonts w:ascii="Bookman Old Style" w:hAnsi="Bookman Old Style"/>
          <w:b/>
          <w:i/>
          <w:sz w:val="24"/>
          <w:szCs w:val="24"/>
        </w:rPr>
        <w:t>,</w:t>
      </w:r>
      <w:r w:rsidRPr="00F864CF">
        <w:rPr>
          <w:rFonts w:ascii="Bookman Old Style" w:hAnsi="Bookman Old Style"/>
          <w:b/>
          <w:i/>
          <w:sz w:val="24"/>
          <w:szCs w:val="24"/>
        </w:rPr>
        <w:t xml:space="preserve"> Cap 27</w:t>
      </w:r>
      <w:r>
        <w:rPr>
          <w:rFonts w:ascii="Bookman Old Style" w:hAnsi="Bookman Old Style"/>
          <w:sz w:val="24"/>
          <w:szCs w:val="24"/>
        </w:rPr>
        <w:t xml:space="preserve"> under</w:t>
      </w:r>
      <w:r w:rsidR="00C819FD">
        <w:rPr>
          <w:rFonts w:ascii="Bookman Old Style" w:hAnsi="Bookman Old Style"/>
          <w:sz w:val="24"/>
          <w:szCs w:val="24"/>
        </w:rPr>
        <w:t xml:space="preserve"> the same Order 5 rules 15, 16, 17 and 18. </w:t>
      </w:r>
      <w:r>
        <w:rPr>
          <w:rFonts w:ascii="Bookman Old Style" w:hAnsi="Bookman Old Style"/>
          <w:sz w:val="24"/>
          <w:szCs w:val="24"/>
        </w:rPr>
        <w:t>These rules state as follows:</w:t>
      </w:r>
    </w:p>
    <w:p w:rsidR="00C819FD" w:rsidRDefault="00C819FD" w:rsidP="00362206">
      <w:pPr>
        <w:spacing w:line="360" w:lineRule="auto"/>
        <w:jc w:val="both"/>
        <w:rPr>
          <w:rFonts w:ascii="Bookman Old Style" w:hAnsi="Bookman Old Style"/>
          <w:sz w:val="24"/>
          <w:szCs w:val="24"/>
        </w:rPr>
      </w:pPr>
      <w:r>
        <w:rPr>
          <w:rFonts w:ascii="Bookman Old Style" w:hAnsi="Bookman Old Style"/>
          <w:sz w:val="24"/>
          <w:szCs w:val="24"/>
        </w:rPr>
        <w:t>Order 5 rule 15</w:t>
      </w:r>
    </w:p>
    <w:p w:rsidR="00C819FD" w:rsidRPr="009B04F3" w:rsidRDefault="00C819FD" w:rsidP="00C819FD">
      <w:pPr>
        <w:spacing w:line="360" w:lineRule="auto"/>
        <w:ind w:left="720"/>
        <w:jc w:val="both"/>
        <w:rPr>
          <w:rFonts w:ascii="Bookman Old Style" w:hAnsi="Bookman Old Style"/>
          <w:b/>
          <w:i/>
          <w:sz w:val="24"/>
          <w:szCs w:val="24"/>
        </w:rPr>
      </w:pPr>
      <w:r w:rsidRPr="009B04F3">
        <w:rPr>
          <w:rFonts w:ascii="Bookman Old Style" w:hAnsi="Bookman Old Style"/>
          <w:b/>
          <w:i/>
          <w:sz w:val="24"/>
          <w:szCs w:val="24"/>
        </w:rPr>
        <w:t>“An affidavit shall not contain extraneous matter by way of objection or prayer or legal argument or conclusion.”</w:t>
      </w:r>
    </w:p>
    <w:p w:rsidR="00C819FD" w:rsidRDefault="00C819FD" w:rsidP="00C819FD">
      <w:pPr>
        <w:spacing w:line="360" w:lineRule="auto"/>
        <w:jc w:val="both"/>
        <w:rPr>
          <w:rFonts w:ascii="Bookman Old Style" w:hAnsi="Bookman Old Style"/>
          <w:sz w:val="24"/>
          <w:szCs w:val="24"/>
        </w:rPr>
      </w:pPr>
      <w:r>
        <w:rPr>
          <w:rFonts w:ascii="Bookman Old Style" w:hAnsi="Bookman Old Style"/>
          <w:sz w:val="24"/>
          <w:szCs w:val="24"/>
        </w:rPr>
        <w:t>Order 5 rule 16</w:t>
      </w:r>
    </w:p>
    <w:p w:rsidR="00C819FD" w:rsidRPr="009B04F3" w:rsidRDefault="00C819FD" w:rsidP="00C819FD">
      <w:pPr>
        <w:spacing w:line="360" w:lineRule="auto"/>
        <w:ind w:left="720"/>
        <w:jc w:val="both"/>
        <w:rPr>
          <w:rFonts w:ascii="Bookman Old Style" w:hAnsi="Bookman Old Style"/>
          <w:b/>
          <w:i/>
          <w:sz w:val="24"/>
          <w:szCs w:val="24"/>
        </w:rPr>
      </w:pPr>
      <w:r w:rsidRPr="009B04F3">
        <w:rPr>
          <w:rFonts w:ascii="Bookman Old Style" w:hAnsi="Bookman Old Style"/>
          <w:b/>
          <w:i/>
          <w:sz w:val="24"/>
          <w:szCs w:val="24"/>
        </w:rPr>
        <w:t>“Every affidavit shall contain only a statement of facts and circumstances</w:t>
      </w:r>
      <w:r w:rsidR="00F864CF">
        <w:rPr>
          <w:rFonts w:ascii="Bookman Old Style" w:hAnsi="Bookman Old Style"/>
          <w:b/>
          <w:i/>
          <w:sz w:val="24"/>
          <w:szCs w:val="24"/>
        </w:rPr>
        <w:t xml:space="preserve"> to which the witness deposes, e</w:t>
      </w:r>
      <w:r w:rsidRPr="009B04F3">
        <w:rPr>
          <w:rFonts w:ascii="Bookman Old Style" w:hAnsi="Bookman Old Style"/>
          <w:b/>
          <w:i/>
          <w:sz w:val="24"/>
          <w:szCs w:val="24"/>
        </w:rPr>
        <w:t>ither of hi</w:t>
      </w:r>
      <w:r w:rsidR="001552DC">
        <w:rPr>
          <w:rFonts w:ascii="Bookman Old Style" w:hAnsi="Bookman Old Style"/>
          <w:b/>
          <w:i/>
          <w:sz w:val="24"/>
          <w:szCs w:val="24"/>
        </w:rPr>
        <w:t xml:space="preserve">s </w:t>
      </w:r>
      <w:r w:rsidRPr="009B04F3">
        <w:rPr>
          <w:rFonts w:ascii="Bookman Old Style" w:hAnsi="Bookman Old Style"/>
          <w:b/>
          <w:i/>
          <w:sz w:val="24"/>
          <w:szCs w:val="24"/>
        </w:rPr>
        <w:t>own personal knowledge or from information which he believes to be true.”</w:t>
      </w:r>
    </w:p>
    <w:p w:rsidR="00C819FD" w:rsidRDefault="00C819FD" w:rsidP="00C819FD">
      <w:pPr>
        <w:spacing w:line="360" w:lineRule="auto"/>
        <w:jc w:val="both"/>
        <w:rPr>
          <w:rFonts w:ascii="Bookman Old Style" w:hAnsi="Bookman Old Style"/>
          <w:sz w:val="24"/>
          <w:szCs w:val="24"/>
        </w:rPr>
      </w:pPr>
      <w:r>
        <w:rPr>
          <w:rFonts w:ascii="Bookman Old Style" w:hAnsi="Bookman Old Style"/>
          <w:sz w:val="24"/>
          <w:szCs w:val="24"/>
        </w:rPr>
        <w:t>Order 5 rule 17</w:t>
      </w:r>
    </w:p>
    <w:p w:rsidR="00C819FD" w:rsidRPr="009B04F3" w:rsidRDefault="00C819FD" w:rsidP="0078040F">
      <w:pPr>
        <w:spacing w:line="360" w:lineRule="auto"/>
        <w:ind w:left="720"/>
        <w:jc w:val="both"/>
        <w:rPr>
          <w:rFonts w:ascii="Bookman Old Style" w:hAnsi="Bookman Old Style"/>
          <w:b/>
          <w:i/>
          <w:sz w:val="24"/>
          <w:szCs w:val="24"/>
        </w:rPr>
      </w:pPr>
      <w:r w:rsidRPr="009B04F3">
        <w:rPr>
          <w:rFonts w:ascii="Bookman Old Style" w:hAnsi="Bookman Old Style"/>
          <w:b/>
          <w:i/>
          <w:sz w:val="24"/>
          <w:szCs w:val="24"/>
        </w:rPr>
        <w:t>“When a witness deposes to his belief in any matter of fact, and his belief is derived from any source</w:t>
      </w:r>
      <w:r w:rsidR="0078040F" w:rsidRPr="009B04F3">
        <w:rPr>
          <w:rFonts w:ascii="Bookman Old Style" w:hAnsi="Bookman Old Style"/>
          <w:b/>
          <w:i/>
          <w:sz w:val="24"/>
          <w:szCs w:val="24"/>
        </w:rPr>
        <w:t xml:space="preserve"> other than his own personal </w:t>
      </w:r>
      <w:r w:rsidR="0078040F" w:rsidRPr="009B04F3">
        <w:rPr>
          <w:rFonts w:ascii="Bookman Old Style" w:hAnsi="Bookman Old Style"/>
          <w:b/>
          <w:i/>
          <w:sz w:val="24"/>
          <w:szCs w:val="24"/>
        </w:rPr>
        <w:lastRenderedPageBreak/>
        <w:t xml:space="preserve">knowledge </w:t>
      </w:r>
      <w:r w:rsidR="00F864CF">
        <w:rPr>
          <w:rFonts w:ascii="Bookman Old Style" w:hAnsi="Bookman Old Style"/>
          <w:b/>
          <w:i/>
          <w:sz w:val="24"/>
          <w:szCs w:val="24"/>
        </w:rPr>
        <w:t xml:space="preserve">he </w:t>
      </w:r>
      <w:r w:rsidR="0078040F" w:rsidRPr="009B04F3">
        <w:rPr>
          <w:rFonts w:ascii="Bookman Old Style" w:hAnsi="Bookman Old Style"/>
          <w:b/>
          <w:i/>
          <w:sz w:val="24"/>
          <w:szCs w:val="24"/>
        </w:rPr>
        <w:t>shall set forth explicitly the facts and circumstances forming the ground of his belief.”</w:t>
      </w:r>
    </w:p>
    <w:p w:rsidR="0078040F" w:rsidRDefault="0078040F" w:rsidP="0078040F">
      <w:pPr>
        <w:spacing w:line="360" w:lineRule="auto"/>
        <w:jc w:val="both"/>
        <w:rPr>
          <w:rFonts w:ascii="Bookman Old Style" w:hAnsi="Bookman Old Style"/>
          <w:sz w:val="24"/>
          <w:szCs w:val="24"/>
        </w:rPr>
      </w:pPr>
      <w:r>
        <w:rPr>
          <w:rFonts w:ascii="Bookman Old Style" w:hAnsi="Bookman Old Style"/>
          <w:sz w:val="24"/>
          <w:szCs w:val="24"/>
        </w:rPr>
        <w:t>Order 5 rule 18</w:t>
      </w:r>
    </w:p>
    <w:p w:rsidR="006F7A37" w:rsidRPr="009B04F3" w:rsidRDefault="0078040F" w:rsidP="005947A0">
      <w:pPr>
        <w:spacing w:line="360" w:lineRule="auto"/>
        <w:ind w:left="720"/>
        <w:jc w:val="both"/>
        <w:rPr>
          <w:rFonts w:ascii="Bookman Old Style" w:hAnsi="Bookman Old Style"/>
          <w:b/>
          <w:i/>
          <w:sz w:val="24"/>
          <w:szCs w:val="24"/>
        </w:rPr>
      </w:pPr>
      <w:r w:rsidRPr="009B04F3">
        <w:rPr>
          <w:rFonts w:ascii="Bookman Old Style" w:hAnsi="Bookman Old Style"/>
          <w:b/>
          <w:i/>
          <w:sz w:val="24"/>
          <w:szCs w:val="24"/>
        </w:rPr>
        <w:t>“When the belief of a witness is derived from information received from another p</w:t>
      </w:r>
      <w:r w:rsidR="00F864CF">
        <w:rPr>
          <w:rFonts w:ascii="Bookman Old Style" w:hAnsi="Bookman Old Style"/>
          <w:b/>
          <w:i/>
          <w:sz w:val="24"/>
          <w:szCs w:val="24"/>
        </w:rPr>
        <w:t>erson, the name of his</w:t>
      </w:r>
      <w:r w:rsidRPr="009B04F3">
        <w:rPr>
          <w:rFonts w:ascii="Bookman Old Style" w:hAnsi="Bookman Old Style"/>
          <w:b/>
          <w:i/>
          <w:sz w:val="24"/>
          <w:szCs w:val="24"/>
        </w:rPr>
        <w:t xml:space="preserve"> </w:t>
      </w:r>
      <w:r w:rsidR="00C54A7C">
        <w:rPr>
          <w:rFonts w:ascii="Bookman Old Style" w:hAnsi="Bookman Old Style"/>
          <w:b/>
          <w:i/>
          <w:sz w:val="24"/>
          <w:szCs w:val="24"/>
        </w:rPr>
        <w:t xml:space="preserve">informant </w:t>
      </w:r>
      <w:r w:rsidRPr="009B04F3">
        <w:rPr>
          <w:rFonts w:ascii="Bookman Old Style" w:hAnsi="Bookman Old Style"/>
          <w:b/>
          <w:i/>
          <w:sz w:val="24"/>
          <w:szCs w:val="24"/>
        </w:rPr>
        <w:t xml:space="preserve">shall be stated, and </w:t>
      </w:r>
      <w:r w:rsidR="00F864CF">
        <w:rPr>
          <w:rFonts w:ascii="Bookman Old Style" w:hAnsi="Bookman Old Style"/>
          <w:b/>
          <w:i/>
          <w:sz w:val="24"/>
          <w:szCs w:val="24"/>
        </w:rPr>
        <w:t>reasonable</w:t>
      </w:r>
      <w:r w:rsidRPr="009B04F3">
        <w:rPr>
          <w:rFonts w:ascii="Bookman Old Style" w:hAnsi="Bookman Old Style"/>
          <w:b/>
          <w:i/>
          <w:sz w:val="24"/>
          <w:szCs w:val="24"/>
        </w:rPr>
        <w:t xml:space="preserve"> particulars shall be </w:t>
      </w:r>
      <w:r w:rsidR="00F864CF">
        <w:rPr>
          <w:rFonts w:ascii="Bookman Old Style" w:hAnsi="Bookman Old Style"/>
          <w:b/>
          <w:i/>
          <w:sz w:val="24"/>
          <w:szCs w:val="24"/>
        </w:rPr>
        <w:t>given respecting the informant</w:t>
      </w:r>
      <w:r w:rsidRPr="009B04F3">
        <w:rPr>
          <w:rFonts w:ascii="Bookman Old Style" w:hAnsi="Bookman Old Style"/>
          <w:b/>
          <w:i/>
          <w:sz w:val="24"/>
          <w:szCs w:val="24"/>
        </w:rPr>
        <w:t>, and the time, place and circumstances of the information.</w:t>
      </w:r>
      <w:r w:rsidR="009B04F3">
        <w:rPr>
          <w:rFonts w:ascii="Bookman Old Style" w:hAnsi="Bookman Old Style"/>
          <w:b/>
          <w:i/>
          <w:sz w:val="24"/>
          <w:szCs w:val="24"/>
        </w:rPr>
        <w:t>”</w:t>
      </w:r>
    </w:p>
    <w:p w:rsidR="006F7A37" w:rsidRDefault="006F7A37" w:rsidP="00362206">
      <w:pPr>
        <w:spacing w:line="360" w:lineRule="auto"/>
        <w:jc w:val="both"/>
        <w:rPr>
          <w:rFonts w:ascii="Bookman Old Style" w:hAnsi="Bookman Old Style"/>
          <w:sz w:val="24"/>
          <w:szCs w:val="24"/>
        </w:rPr>
      </w:pPr>
      <w:r>
        <w:rPr>
          <w:rFonts w:ascii="Bookman Old Style" w:hAnsi="Bookman Old Style"/>
          <w:sz w:val="24"/>
          <w:szCs w:val="24"/>
        </w:rPr>
        <w:t xml:space="preserve">Although the two Courts in the </w:t>
      </w:r>
      <w:r w:rsidRPr="00374929">
        <w:rPr>
          <w:rFonts w:ascii="Bookman Old Style" w:hAnsi="Bookman Old Style"/>
          <w:b/>
          <w:i/>
          <w:sz w:val="24"/>
          <w:szCs w:val="24"/>
        </w:rPr>
        <w:t>Chikuta (</w:t>
      </w:r>
      <w:r w:rsidR="00374929" w:rsidRPr="00374929">
        <w:rPr>
          <w:rFonts w:ascii="Bookman Old Style" w:hAnsi="Bookman Old Style"/>
          <w:b/>
          <w:i/>
          <w:sz w:val="24"/>
          <w:szCs w:val="24"/>
        </w:rPr>
        <w:t>2</w:t>
      </w:r>
      <w:r w:rsidRPr="00374929">
        <w:rPr>
          <w:rFonts w:ascii="Bookman Old Style" w:hAnsi="Bookman Old Style"/>
          <w:b/>
          <w:i/>
          <w:sz w:val="24"/>
          <w:szCs w:val="24"/>
        </w:rPr>
        <w:t>)</w:t>
      </w:r>
      <w:r>
        <w:rPr>
          <w:rFonts w:ascii="Bookman Old Style" w:hAnsi="Bookman Old Style"/>
          <w:sz w:val="24"/>
          <w:szCs w:val="24"/>
        </w:rPr>
        <w:t xml:space="preserve"> case and the </w:t>
      </w:r>
      <w:r w:rsidR="005947A0">
        <w:rPr>
          <w:rFonts w:ascii="Bookman Old Style" w:hAnsi="Bookman Old Style"/>
          <w:b/>
          <w:i/>
          <w:sz w:val="24"/>
          <w:szCs w:val="24"/>
        </w:rPr>
        <w:t>Shell and BP Zambia Limited (1</w:t>
      </w:r>
      <w:r w:rsidRPr="005947A0">
        <w:rPr>
          <w:rFonts w:ascii="Bookman Old Style" w:hAnsi="Bookman Old Style"/>
          <w:b/>
          <w:i/>
          <w:sz w:val="24"/>
          <w:szCs w:val="24"/>
        </w:rPr>
        <w:t>)</w:t>
      </w:r>
      <w:r>
        <w:rPr>
          <w:rFonts w:ascii="Bookman Old Style" w:hAnsi="Bookman Old Style"/>
          <w:sz w:val="24"/>
          <w:szCs w:val="24"/>
        </w:rPr>
        <w:t xml:space="preserve"> case have expressed </w:t>
      </w:r>
      <w:r w:rsidR="00DA17C7">
        <w:rPr>
          <w:rFonts w:ascii="Bookman Old Style" w:hAnsi="Bookman Old Style"/>
          <w:sz w:val="24"/>
          <w:szCs w:val="24"/>
        </w:rPr>
        <w:t>their misgivings</w:t>
      </w:r>
      <w:r>
        <w:rPr>
          <w:rFonts w:ascii="Bookman Old Style" w:hAnsi="Bookman Old Style"/>
          <w:sz w:val="24"/>
          <w:szCs w:val="24"/>
        </w:rPr>
        <w:t xml:space="preserve"> about counsel swearing affidavits based on hears</w:t>
      </w:r>
      <w:r w:rsidR="005947A0">
        <w:rPr>
          <w:rFonts w:ascii="Bookman Old Style" w:hAnsi="Bookman Old Style"/>
          <w:sz w:val="24"/>
          <w:szCs w:val="24"/>
        </w:rPr>
        <w:t xml:space="preserve">ay evidence </w:t>
      </w:r>
      <w:r w:rsidR="00DA17C7">
        <w:rPr>
          <w:rFonts w:ascii="Bookman Old Style" w:hAnsi="Bookman Old Style"/>
          <w:sz w:val="24"/>
          <w:szCs w:val="24"/>
        </w:rPr>
        <w:t>and in</w:t>
      </w:r>
      <w:r w:rsidR="005947A0">
        <w:rPr>
          <w:rFonts w:ascii="Bookman Old Style" w:hAnsi="Bookman Old Style"/>
          <w:sz w:val="24"/>
          <w:szCs w:val="24"/>
        </w:rPr>
        <w:t xml:space="preserve"> contentious matters</w:t>
      </w:r>
      <w:r>
        <w:rPr>
          <w:rFonts w:ascii="Bookman Old Style" w:hAnsi="Bookman Old Style"/>
          <w:sz w:val="24"/>
          <w:szCs w:val="24"/>
        </w:rPr>
        <w:t xml:space="preserve">, </w:t>
      </w:r>
      <w:r w:rsidR="001552DC">
        <w:rPr>
          <w:rFonts w:ascii="Bookman Old Style" w:hAnsi="Bookman Old Style"/>
          <w:sz w:val="24"/>
          <w:szCs w:val="24"/>
        </w:rPr>
        <w:t>they do</w:t>
      </w:r>
      <w:r>
        <w:rPr>
          <w:rFonts w:ascii="Bookman Old Style" w:hAnsi="Bookman Old Style"/>
          <w:sz w:val="24"/>
          <w:szCs w:val="24"/>
        </w:rPr>
        <w:t xml:space="preserve"> not give a direction as to the</w:t>
      </w:r>
      <w:r w:rsidR="00F864CF">
        <w:rPr>
          <w:rFonts w:ascii="Bookman Old Style" w:hAnsi="Bookman Old Style"/>
          <w:sz w:val="24"/>
          <w:szCs w:val="24"/>
        </w:rPr>
        <w:t xml:space="preserve"> fate</w:t>
      </w:r>
      <w:r w:rsidR="005947A0">
        <w:rPr>
          <w:rFonts w:ascii="Bookman Old Style" w:hAnsi="Bookman Old Style"/>
          <w:sz w:val="24"/>
          <w:szCs w:val="24"/>
        </w:rPr>
        <w:t xml:space="preserve"> of such evidence and or</w:t>
      </w:r>
      <w:r>
        <w:rPr>
          <w:rFonts w:ascii="Bookman Old Style" w:hAnsi="Bookman Old Style"/>
          <w:sz w:val="24"/>
          <w:szCs w:val="24"/>
        </w:rPr>
        <w:t xml:space="preserve"> affidavits.  However, it is safe to say that such evidence would be inadmissible because Doyle, C.J. </w:t>
      </w:r>
      <w:r w:rsidR="00374929">
        <w:rPr>
          <w:rFonts w:ascii="Bookman Old Style" w:hAnsi="Bookman Old Style"/>
          <w:sz w:val="24"/>
          <w:szCs w:val="24"/>
        </w:rPr>
        <w:t xml:space="preserve">in his holding in the </w:t>
      </w:r>
      <w:r w:rsidR="00374929" w:rsidRPr="00374929">
        <w:rPr>
          <w:rFonts w:ascii="Bookman Old Style" w:hAnsi="Bookman Old Style"/>
          <w:b/>
          <w:i/>
          <w:sz w:val="24"/>
          <w:szCs w:val="24"/>
        </w:rPr>
        <w:t>Chikuta (2</w:t>
      </w:r>
      <w:r w:rsidRPr="00374929">
        <w:rPr>
          <w:rFonts w:ascii="Bookman Old Style" w:hAnsi="Bookman Old Style"/>
          <w:b/>
          <w:i/>
          <w:sz w:val="24"/>
          <w:szCs w:val="24"/>
        </w:rPr>
        <w:t>)</w:t>
      </w:r>
      <w:r>
        <w:rPr>
          <w:rFonts w:ascii="Bookman Old Style" w:hAnsi="Bookman Old Style"/>
          <w:sz w:val="24"/>
          <w:szCs w:val="24"/>
        </w:rPr>
        <w:t xml:space="preserve"> cas</w:t>
      </w:r>
      <w:r w:rsidR="005947A0">
        <w:rPr>
          <w:rFonts w:ascii="Bookman Old Style" w:hAnsi="Bookman Old Style"/>
          <w:sz w:val="24"/>
          <w:szCs w:val="24"/>
        </w:rPr>
        <w:t xml:space="preserve">e states that it is </w:t>
      </w:r>
      <w:r w:rsidR="003514ED">
        <w:rPr>
          <w:rFonts w:ascii="Bookman Old Style" w:hAnsi="Bookman Old Style"/>
          <w:sz w:val="24"/>
          <w:szCs w:val="24"/>
        </w:rPr>
        <w:t>“</w:t>
      </w:r>
      <w:r w:rsidR="005947A0">
        <w:rPr>
          <w:rFonts w:ascii="Bookman Old Style" w:hAnsi="Bookman Old Style"/>
          <w:sz w:val="24"/>
          <w:szCs w:val="24"/>
        </w:rPr>
        <w:t>ineffective</w:t>
      </w:r>
      <w:r w:rsidR="003514ED">
        <w:rPr>
          <w:rFonts w:ascii="Bookman Old Style" w:hAnsi="Bookman Old Style"/>
          <w:sz w:val="24"/>
          <w:szCs w:val="24"/>
        </w:rPr>
        <w:t>”</w:t>
      </w:r>
      <w:r w:rsidR="005947A0">
        <w:rPr>
          <w:rFonts w:ascii="Bookman Old Style" w:hAnsi="Bookman Old Style"/>
          <w:sz w:val="24"/>
          <w:szCs w:val="24"/>
        </w:rPr>
        <w:t xml:space="preserve"> for counsel to swear an affidavit in those circumstances.</w:t>
      </w:r>
    </w:p>
    <w:p w:rsidR="008C34D8" w:rsidRDefault="006F7A37" w:rsidP="00362206">
      <w:pPr>
        <w:spacing w:line="360" w:lineRule="auto"/>
        <w:jc w:val="both"/>
        <w:rPr>
          <w:rFonts w:ascii="Bookman Old Style" w:hAnsi="Bookman Old Style"/>
          <w:sz w:val="24"/>
          <w:szCs w:val="24"/>
        </w:rPr>
      </w:pPr>
      <w:r>
        <w:rPr>
          <w:rFonts w:ascii="Bookman Old Style" w:hAnsi="Bookman Old Style"/>
          <w:sz w:val="24"/>
          <w:szCs w:val="24"/>
        </w:rPr>
        <w:t>Having explained the position of the law on the issue I now turn to determine it. The starting point is a perusal of the affidavit evidence of counsel for the Plaintiff</w:t>
      </w:r>
      <w:r w:rsidR="005947A0">
        <w:rPr>
          <w:rFonts w:ascii="Bookman Old Style" w:hAnsi="Bookman Old Style"/>
          <w:sz w:val="24"/>
          <w:szCs w:val="24"/>
        </w:rPr>
        <w:t>,</w:t>
      </w:r>
      <w:r>
        <w:rPr>
          <w:rFonts w:ascii="Bookman Old Style" w:hAnsi="Bookman Old Style"/>
          <w:sz w:val="24"/>
          <w:szCs w:val="24"/>
        </w:rPr>
        <w:t xml:space="preserve"> Kelvin Fube Bwalya as contained in the </w:t>
      </w:r>
      <w:r w:rsidR="005947A0">
        <w:rPr>
          <w:rFonts w:ascii="Bookman Old Style" w:hAnsi="Bookman Old Style"/>
          <w:sz w:val="24"/>
          <w:szCs w:val="24"/>
        </w:rPr>
        <w:t>affidavits</w:t>
      </w:r>
      <w:r>
        <w:rPr>
          <w:rFonts w:ascii="Bookman Old Style" w:hAnsi="Bookman Old Style"/>
          <w:sz w:val="24"/>
          <w:szCs w:val="24"/>
        </w:rPr>
        <w:t xml:space="preserve"> i</w:t>
      </w:r>
      <w:r w:rsidR="00C54A7C">
        <w:rPr>
          <w:rFonts w:ascii="Bookman Old Style" w:hAnsi="Bookman Old Style"/>
          <w:sz w:val="24"/>
          <w:szCs w:val="24"/>
        </w:rPr>
        <w:t>n support of summons for review</w:t>
      </w:r>
      <w:r>
        <w:rPr>
          <w:rFonts w:ascii="Bookman Old Style" w:hAnsi="Bookman Old Style"/>
          <w:sz w:val="24"/>
          <w:szCs w:val="24"/>
        </w:rPr>
        <w:t xml:space="preserve"> and affidavit in support of summons for an order of stay of proceedings and/or judgment pending an app</w:t>
      </w:r>
      <w:r w:rsidR="003514ED">
        <w:rPr>
          <w:rFonts w:ascii="Bookman Old Style" w:hAnsi="Bookman Old Style"/>
          <w:sz w:val="24"/>
          <w:szCs w:val="24"/>
        </w:rPr>
        <w:t>lication for an order to enter t</w:t>
      </w:r>
      <w:r>
        <w:rPr>
          <w:rFonts w:ascii="Bookman Old Style" w:hAnsi="Bookman Old Style"/>
          <w:sz w:val="24"/>
          <w:szCs w:val="24"/>
        </w:rPr>
        <w:t>hird party proceedings.  By the said affidavit, counsel explains how the Plaintiff instructed his former advocates to pursue an excu</w:t>
      </w:r>
      <w:r w:rsidR="005947A0">
        <w:rPr>
          <w:rFonts w:ascii="Bookman Old Style" w:hAnsi="Bookman Old Style"/>
          <w:sz w:val="24"/>
          <w:szCs w:val="24"/>
        </w:rPr>
        <w:t>ria settlement in the matter,</w:t>
      </w:r>
      <w:r>
        <w:rPr>
          <w:rFonts w:ascii="Bookman Old Style" w:hAnsi="Bookman Old Style"/>
          <w:sz w:val="24"/>
          <w:szCs w:val="24"/>
        </w:rPr>
        <w:t xml:space="preserve"> pursuant to which certain moneys were paid to them which were intended to be paid to the Defendants.  </w:t>
      </w:r>
      <w:r w:rsidR="00374929">
        <w:rPr>
          <w:rFonts w:ascii="Bookman Old Style" w:hAnsi="Bookman Old Style"/>
          <w:sz w:val="24"/>
          <w:szCs w:val="24"/>
        </w:rPr>
        <w:t>Counsel</w:t>
      </w:r>
      <w:r>
        <w:rPr>
          <w:rFonts w:ascii="Bookman Old Style" w:hAnsi="Bookman Old Style"/>
          <w:sz w:val="24"/>
          <w:szCs w:val="24"/>
        </w:rPr>
        <w:t xml:space="preserve"> reveals his source of the said information as being</w:t>
      </w:r>
      <w:r w:rsidR="003514ED">
        <w:rPr>
          <w:rFonts w:ascii="Bookman Old Style" w:hAnsi="Bookman Old Style"/>
          <w:sz w:val="24"/>
          <w:szCs w:val="24"/>
        </w:rPr>
        <w:t xml:space="preserve"> the</w:t>
      </w:r>
      <w:r>
        <w:rPr>
          <w:rFonts w:ascii="Bookman Old Style" w:hAnsi="Bookman Old Style"/>
          <w:sz w:val="24"/>
          <w:szCs w:val="24"/>
        </w:rPr>
        <w:t xml:space="preserve"> Plaintiff, a Mr. Sikaona</w:t>
      </w:r>
      <w:r w:rsidR="005947A0">
        <w:rPr>
          <w:rFonts w:ascii="Bookman Old Style" w:hAnsi="Bookman Old Style"/>
          <w:sz w:val="24"/>
          <w:szCs w:val="24"/>
        </w:rPr>
        <w:t>,</w:t>
      </w:r>
      <w:r>
        <w:rPr>
          <w:rFonts w:ascii="Bookman Old Style" w:hAnsi="Bookman Old Style"/>
          <w:sz w:val="24"/>
          <w:szCs w:val="24"/>
        </w:rPr>
        <w:t xml:space="preserve"> a Mr. A. Kasolo and a Mr. Tembo. He states in respect of the information received from these four person</w:t>
      </w:r>
      <w:r w:rsidR="00A22681">
        <w:rPr>
          <w:rFonts w:ascii="Bookman Old Style" w:hAnsi="Bookman Old Style"/>
          <w:sz w:val="24"/>
          <w:szCs w:val="24"/>
        </w:rPr>
        <w:t xml:space="preserve"> that he verily believe</w:t>
      </w:r>
      <w:r w:rsidR="005947A0">
        <w:rPr>
          <w:rFonts w:ascii="Bookman Old Style" w:hAnsi="Bookman Old Style"/>
          <w:sz w:val="24"/>
          <w:szCs w:val="24"/>
        </w:rPr>
        <w:t>s</w:t>
      </w:r>
      <w:r w:rsidR="00A22681">
        <w:rPr>
          <w:rFonts w:ascii="Bookman Old Style" w:hAnsi="Bookman Old Style"/>
          <w:sz w:val="24"/>
          <w:szCs w:val="24"/>
        </w:rPr>
        <w:t xml:space="preserve"> same to be tr</w:t>
      </w:r>
      <w:r w:rsidR="005947A0">
        <w:rPr>
          <w:rFonts w:ascii="Bookman Old Style" w:hAnsi="Bookman Old Style"/>
          <w:sz w:val="24"/>
          <w:szCs w:val="24"/>
        </w:rPr>
        <w:t>ue. This is in compliance with Order 5 rule 15</w:t>
      </w:r>
      <w:r w:rsidR="00A22681">
        <w:rPr>
          <w:rFonts w:ascii="Bookman Old Style" w:hAnsi="Bookman Old Style"/>
          <w:sz w:val="24"/>
          <w:szCs w:val="24"/>
        </w:rPr>
        <w:t xml:space="preserve"> of the </w:t>
      </w:r>
      <w:r w:rsidR="00A22681" w:rsidRPr="005947A0">
        <w:rPr>
          <w:rFonts w:ascii="Bookman Old Style" w:hAnsi="Bookman Old Style"/>
          <w:b/>
          <w:i/>
          <w:sz w:val="24"/>
          <w:szCs w:val="24"/>
        </w:rPr>
        <w:t>High Court Act</w:t>
      </w:r>
      <w:r w:rsidR="00A22681">
        <w:rPr>
          <w:rFonts w:ascii="Bookman Old Style" w:hAnsi="Bookman Old Style"/>
          <w:sz w:val="24"/>
          <w:szCs w:val="24"/>
        </w:rPr>
        <w:t>.</w:t>
      </w:r>
      <w:r w:rsidR="00EA3369">
        <w:rPr>
          <w:rFonts w:ascii="Bookman Old Style" w:hAnsi="Bookman Old Style"/>
          <w:sz w:val="24"/>
          <w:szCs w:val="24"/>
        </w:rPr>
        <w:t xml:space="preserve"> </w:t>
      </w:r>
      <w:r w:rsidR="00A22681">
        <w:rPr>
          <w:rFonts w:ascii="Bookman Old Style" w:hAnsi="Bookman Old Style"/>
          <w:sz w:val="24"/>
          <w:szCs w:val="24"/>
        </w:rPr>
        <w:t xml:space="preserve">He however does not state the facts and circumstances forming the ground of his belief, and neither does he state the </w:t>
      </w:r>
      <w:r w:rsidR="00A22681">
        <w:rPr>
          <w:rFonts w:ascii="Bookman Old Style" w:hAnsi="Bookman Old Style"/>
          <w:sz w:val="24"/>
          <w:szCs w:val="24"/>
        </w:rPr>
        <w:lastRenderedPageBreak/>
        <w:t>particulars representing the time, place and circumstances of the information. In other words counsel merely states that he was informed by the four persons and does not venture further and give the circumstances in which the</w:t>
      </w:r>
      <w:r w:rsidR="00B07F7D">
        <w:rPr>
          <w:rFonts w:ascii="Bookman Old Style" w:hAnsi="Bookman Old Style"/>
          <w:sz w:val="24"/>
          <w:szCs w:val="24"/>
        </w:rPr>
        <w:t xml:space="preserve"> information was given to him and</w:t>
      </w:r>
      <w:r w:rsidR="00A22681">
        <w:rPr>
          <w:rFonts w:ascii="Bookman Old Style" w:hAnsi="Bookman Old Style"/>
          <w:sz w:val="24"/>
          <w:szCs w:val="24"/>
        </w:rPr>
        <w:t xml:space="preserve"> the tim</w:t>
      </w:r>
      <w:r w:rsidR="00B07F7D">
        <w:rPr>
          <w:rFonts w:ascii="Bookman Old Style" w:hAnsi="Bookman Old Style"/>
          <w:sz w:val="24"/>
          <w:szCs w:val="24"/>
        </w:rPr>
        <w:t xml:space="preserve">e and place the same was given. </w:t>
      </w:r>
      <w:r w:rsidR="003514ED">
        <w:rPr>
          <w:rFonts w:ascii="Bookman Old Style" w:hAnsi="Bookman Old Style"/>
          <w:sz w:val="24"/>
          <w:szCs w:val="24"/>
        </w:rPr>
        <w:t>T</w:t>
      </w:r>
      <w:r w:rsidR="00A7156D">
        <w:rPr>
          <w:rFonts w:ascii="Bookman Old Style" w:hAnsi="Bookman Old Style"/>
          <w:sz w:val="24"/>
          <w:szCs w:val="24"/>
        </w:rPr>
        <w:t xml:space="preserve">o illustrate this point in paragraphs 8 and 9 of the affidavit in support of the application to stay proceedings or judgment, counsel states that he spoke to Mr. Sikaona an employee of Standard </w:t>
      </w:r>
      <w:r w:rsidR="00720E7A">
        <w:rPr>
          <w:rFonts w:ascii="Bookman Old Style" w:hAnsi="Bookman Old Style"/>
          <w:sz w:val="24"/>
          <w:szCs w:val="24"/>
        </w:rPr>
        <w:t>Chartered</w:t>
      </w:r>
      <w:r w:rsidR="00A7156D">
        <w:rPr>
          <w:rFonts w:ascii="Bookman Old Style" w:hAnsi="Bookman Old Style"/>
          <w:sz w:val="24"/>
          <w:szCs w:val="24"/>
        </w:rPr>
        <w:t xml:space="preserve"> bank. He does not however state the time he spoke to the said employee and the circumstances under which the information was being given to him</w:t>
      </w:r>
      <w:r w:rsidR="005367AD">
        <w:rPr>
          <w:rFonts w:ascii="Bookman Old Style" w:hAnsi="Bookman Old Style"/>
          <w:sz w:val="24"/>
          <w:szCs w:val="24"/>
        </w:rPr>
        <w:t xml:space="preserve"> by the said employee</w:t>
      </w:r>
      <w:r w:rsidR="00A7156D">
        <w:rPr>
          <w:rFonts w:ascii="Bookman Old Style" w:hAnsi="Bookman Old Style"/>
          <w:sz w:val="24"/>
          <w:szCs w:val="24"/>
        </w:rPr>
        <w:t>.  Further, he does not state the facts and ci</w:t>
      </w:r>
      <w:r w:rsidR="005367AD">
        <w:rPr>
          <w:rFonts w:ascii="Bookman Old Style" w:hAnsi="Bookman Old Style"/>
          <w:sz w:val="24"/>
          <w:szCs w:val="24"/>
        </w:rPr>
        <w:t>rcumstances forming the grounds for</w:t>
      </w:r>
      <w:r w:rsidR="00A7156D">
        <w:rPr>
          <w:rFonts w:ascii="Bookman Old Style" w:hAnsi="Bookman Old Style"/>
          <w:sz w:val="24"/>
          <w:szCs w:val="24"/>
        </w:rPr>
        <w:t xml:space="preserve"> his belief of th</w:t>
      </w:r>
      <w:r w:rsidR="008C34D8">
        <w:rPr>
          <w:rFonts w:ascii="Bookman Old Style" w:hAnsi="Bookman Old Style"/>
          <w:sz w:val="24"/>
          <w:szCs w:val="24"/>
        </w:rPr>
        <w:t>e</w:t>
      </w:r>
      <w:r w:rsidR="00A7156D">
        <w:rPr>
          <w:rFonts w:ascii="Bookman Old Style" w:hAnsi="Bookman Old Style"/>
          <w:sz w:val="24"/>
          <w:szCs w:val="24"/>
        </w:rPr>
        <w:t xml:space="preserve"> information given to him by Mr. Sikaona. These two omissions are in contravention of the requirements of Order 5 rules 18 and 17 respectively. The same is the case with the contents</w:t>
      </w:r>
      <w:r w:rsidR="008C34D8">
        <w:rPr>
          <w:rFonts w:ascii="Bookman Old Style" w:hAnsi="Bookman Old Style"/>
          <w:sz w:val="24"/>
          <w:szCs w:val="24"/>
        </w:rPr>
        <w:t xml:space="preserve"> </w:t>
      </w:r>
      <w:r w:rsidR="00A7156D">
        <w:rPr>
          <w:rFonts w:ascii="Bookman Old Style" w:hAnsi="Bookman Old Style"/>
          <w:sz w:val="24"/>
          <w:szCs w:val="24"/>
        </w:rPr>
        <w:t xml:space="preserve">of paragraph 10 of the same affidavit.  In fact by that said </w:t>
      </w:r>
      <w:r w:rsidR="00261EE4">
        <w:rPr>
          <w:rFonts w:ascii="Bookman Old Style" w:hAnsi="Bookman Old Style"/>
          <w:sz w:val="24"/>
          <w:szCs w:val="24"/>
        </w:rPr>
        <w:t>affidavit,</w:t>
      </w:r>
      <w:r w:rsidR="00A7156D">
        <w:rPr>
          <w:rFonts w:ascii="Bookman Old Style" w:hAnsi="Bookman Old Style"/>
          <w:sz w:val="24"/>
          <w:szCs w:val="24"/>
        </w:rPr>
        <w:t xml:space="preserve"> counsel also fa</w:t>
      </w:r>
      <w:r w:rsidR="008C34D8">
        <w:rPr>
          <w:rFonts w:ascii="Bookman Old Style" w:hAnsi="Bookman Old Style"/>
          <w:sz w:val="24"/>
          <w:szCs w:val="24"/>
        </w:rPr>
        <w:t>i</w:t>
      </w:r>
      <w:r w:rsidR="00A7156D">
        <w:rPr>
          <w:rFonts w:ascii="Bookman Old Style" w:hAnsi="Bookman Old Style"/>
          <w:sz w:val="24"/>
          <w:szCs w:val="24"/>
        </w:rPr>
        <w:t>ls to give particulars of his infor</w:t>
      </w:r>
      <w:r w:rsidR="008C34D8">
        <w:rPr>
          <w:rFonts w:ascii="Bookman Old Style" w:hAnsi="Bookman Old Style"/>
          <w:sz w:val="24"/>
          <w:szCs w:val="24"/>
        </w:rPr>
        <w:t>mant. That is to say, who is the said Antony Kasolo and in what capacity was he giving him the information and the grounds upon which he believed the information to be true. The fate of paragraphs 11, 12, 13, 14 and 15 is the same as the other paragraphs because counsel omit</w:t>
      </w:r>
      <w:r w:rsidR="005367AD">
        <w:rPr>
          <w:rFonts w:ascii="Bookman Old Style" w:hAnsi="Bookman Old Style"/>
          <w:sz w:val="24"/>
          <w:szCs w:val="24"/>
        </w:rPr>
        <w:t>s</w:t>
      </w:r>
      <w:r w:rsidR="008C34D8">
        <w:rPr>
          <w:rFonts w:ascii="Bookman Old Style" w:hAnsi="Bookman Old Style"/>
          <w:sz w:val="24"/>
          <w:szCs w:val="24"/>
        </w:rPr>
        <w:t xml:space="preserve"> to give the facts and circumstances forming the ground of his belief.</w:t>
      </w:r>
    </w:p>
    <w:p w:rsidR="008C34D8" w:rsidRDefault="008C34D8" w:rsidP="00362206">
      <w:pPr>
        <w:spacing w:line="360" w:lineRule="auto"/>
        <w:jc w:val="both"/>
        <w:rPr>
          <w:rFonts w:ascii="Bookman Old Style" w:hAnsi="Bookman Old Style"/>
          <w:sz w:val="24"/>
          <w:szCs w:val="24"/>
        </w:rPr>
      </w:pPr>
      <w:r>
        <w:rPr>
          <w:rFonts w:ascii="Bookman Old Style" w:hAnsi="Bookman Old Style"/>
          <w:sz w:val="24"/>
          <w:szCs w:val="24"/>
        </w:rPr>
        <w:t>As for paragraph 10, there is a further omission being that there is no indication as to the time when counsel spoke to Mr. Tembo, the then marshal to Kakusa. J.</w:t>
      </w:r>
    </w:p>
    <w:p w:rsidR="00447555" w:rsidRDefault="008C34D8" w:rsidP="00362206">
      <w:pPr>
        <w:spacing w:line="360" w:lineRule="auto"/>
        <w:jc w:val="both"/>
        <w:rPr>
          <w:rFonts w:ascii="Bookman Old Style" w:hAnsi="Bookman Old Style"/>
          <w:sz w:val="24"/>
          <w:szCs w:val="24"/>
        </w:rPr>
      </w:pPr>
      <w:r>
        <w:rPr>
          <w:rFonts w:ascii="Bookman Old Style" w:hAnsi="Bookman Old Style"/>
          <w:sz w:val="24"/>
          <w:szCs w:val="24"/>
        </w:rPr>
        <w:t xml:space="preserve">As regard the affidavit in support of summons for review, the paragraphs of the </w:t>
      </w:r>
      <w:r w:rsidR="00261EE4">
        <w:rPr>
          <w:rFonts w:ascii="Bookman Old Style" w:hAnsi="Bookman Old Style"/>
          <w:sz w:val="24"/>
          <w:szCs w:val="24"/>
        </w:rPr>
        <w:t>affidavit that</w:t>
      </w:r>
      <w:r>
        <w:rPr>
          <w:rFonts w:ascii="Bookman Old Style" w:hAnsi="Bookman Old Style"/>
          <w:sz w:val="24"/>
          <w:szCs w:val="24"/>
        </w:rPr>
        <w:t xml:space="preserve"> are wanting are paragraphs 10, 12, 13, 14 and 15.  These paragraphs by and large repeat the facts contained in paragraphs 8 to 15 of </w:t>
      </w:r>
      <w:r w:rsidR="00261EE4">
        <w:rPr>
          <w:rFonts w:ascii="Bookman Old Style" w:hAnsi="Bookman Old Style"/>
          <w:sz w:val="24"/>
          <w:szCs w:val="24"/>
        </w:rPr>
        <w:t>the affidavit</w:t>
      </w:r>
      <w:r w:rsidR="00687D28">
        <w:rPr>
          <w:rFonts w:ascii="Bookman Old Style" w:hAnsi="Bookman Old Style"/>
          <w:sz w:val="24"/>
          <w:szCs w:val="24"/>
        </w:rPr>
        <w:t xml:space="preserve"> in support of application to </w:t>
      </w:r>
      <w:r w:rsidR="00B25865">
        <w:rPr>
          <w:rFonts w:ascii="Bookman Old Style" w:hAnsi="Bookman Old Style"/>
          <w:sz w:val="24"/>
          <w:szCs w:val="24"/>
        </w:rPr>
        <w:t xml:space="preserve">stay </w:t>
      </w:r>
      <w:r w:rsidR="00687D28">
        <w:rPr>
          <w:rFonts w:ascii="Bookman Old Style" w:hAnsi="Bookman Old Style"/>
          <w:sz w:val="24"/>
          <w:szCs w:val="24"/>
        </w:rPr>
        <w:t xml:space="preserve">proceedings and or judgment and are therefore wanting in the same respect. </w:t>
      </w:r>
      <w:r w:rsidR="00B25865">
        <w:rPr>
          <w:rFonts w:ascii="Bookman Old Style" w:hAnsi="Bookman Old Style"/>
          <w:sz w:val="24"/>
          <w:szCs w:val="24"/>
        </w:rPr>
        <w:t>I therefore find that t</w:t>
      </w:r>
      <w:r w:rsidR="00A7156D">
        <w:rPr>
          <w:rFonts w:ascii="Bookman Old Style" w:hAnsi="Bookman Old Style"/>
          <w:sz w:val="24"/>
          <w:szCs w:val="24"/>
        </w:rPr>
        <w:t>he affidavits</w:t>
      </w:r>
      <w:r w:rsidR="00A22681">
        <w:rPr>
          <w:rFonts w:ascii="Bookman Old Style" w:hAnsi="Bookman Old Style"/>
          <w:sz w:val="24"/>
          <w:szCs w:val="24"/>
        </w:rPr>
        <w:t xml:space="preserve"> fall short of</w:t>
      </w:r>
      <w:r w:rsidR="00A7156D">
        <w:rPr>
          <w:rFonts w:ascii="Bookman Old Style" w:hAnsi="Bookman Old Style"/>
          <w:sz w:val="24"/>
          <w:szCs w:val="24"/>
        </w:rPr>
        <w:t xml:space="preserve"> the requirements of Order 5 rules 17 and 18</w:t>
      </w:r>
      <w:r w:rsidR="00374929">
        <w:rPr>
          <w:rFonts w:ascii="Bookman Old Style" w:hAnsi="Bookman Old Style"/>
          <w:sz w:val="24"/>
          <w:szCs w:val="24"/>
        </w:rPr>
        <w:t xml:space="preserve"> of the </w:t>
      </w:r>
      <w:r w:rsidR="00374929" w:rsidRPr="00A7156D">
        <w:rPr>
          <w:rFonts w:ascii="Bookman Old Style" w:hAnsi="Bookman Old Style"/>
          <w:b/>
          <w:i/>
          <w:sz w:val="24"/>
          <w:szCs w:val="24"/>
        </w:rPr>
        <w:t>High C</w:t>
      </w:r>
      <w:r w:rsidR="00A22681" w:rsidRPr="00A7156D">
        <w:rPr>
          <w:rFonts w:ascii="Bookman Old Style" w:hAnsi="Bookman Old Style"/>
          <w:b/>
          <w:i/>
          <w:sz w:val="24"/>
          <w:szCs w:val="24"/>
        </w:rPr>
        <w:t>ourt Act</w:t>
      </w:r>
      <w:r w:rsidR="00A22681">
        <w:rPr>
          <w:rFonts w:ascii="Bookman Old Style" w:hAnsi="Bookman Old Style"/>
          <w:sz w:val="24"/>
          <w:szCs w:val="24"/>
        </w:rPr>
        <w:t xml:space="preserve">.  The evidence </w:t>
      </w:r>
      <w:r w:rsidR="00374929">
        <w:rPr>
          <w:rFonts w:ascii="Bookman Old Style" w:hAnsi="Bookman Old Style"/>
          <w:sz w:val="24"/>
          <w:szCs w:val="24"/>
        </w:rPr>
        <w:t>is in</w:t>
      </w:r>
      <w:r w:rsidR="00A22681">
        <w:rPr>
          <w:rFonts w:ascii="Bookman Old Style" w:hAnsi="Bookman Old Style"/>
          <w:sz w:val="24"/>
          <w:szCs w:val="24"/>
        </w:rPr>
        <w:t xml:space="preserve"> effect hearsay evidence whose fate is that it is not only “ineffective” but also inadmissible.</w:t>
      </w:r>
      <w:r w:rsidR="00C54A7C">
        <w:rPr>
          <w:rFonts w:ascii="Bookman Old Style" w:hAnsi="Bookman Old Style"/>
          <w:sz w:val="24"/>
          <w:szCs w:val="24"/>
        </w:rPr>
        <w:t xml:space="preserve"> Further, </w:t>
      </w:r>
      <w:r w:rsidR="00B25865">
        <w:rPr>
          <w:rFonts w:ascii="Bookman Old Style" w:hAnsi="Bookman Old Style"/>
          <w:sz w:val="24"/>
          <w:szCs w:val="24"/>
        </w:rPr>
        <w:t xml:space="preserve">I shall demonstrate in the latter </w:t>
      </w:r>
      <w:r w:rsidR="00B25865">
        <w:rPr>
          <w:rFonts w:ascii="Bookman Old Style" w:hAnsi="Bookman Old Style"/>
          <w:sz w:val="24"/>
          <w:szCs w:val="24"/>
        </w:rPr>
        <w:lastRenderedPageBreak/>
        <w:t>part of this judgment</w:t>
      </w:r>
      <w:r w:rsidR="00C54A7C">
        <w:rPr>
          <w:rFonts w:ascii="Bookman Old Style" w:hAnsi="Bookman Old Style"/>
          <w:sz w:val="24"/>
          <w:szCs w:val="24"/>
        </w:rPr>
        <w:t xml:space="preserve"> that the evidence is also</w:t>
      </w:r>
      <w:r w:rsidR="00B25865">
        <w:rPr>
          <w:rFonts w:ascii="Bookman Old Style" w:hAnsi="Bookman Old Style"/>
          <w:sz w:val="24"/>
          <w:szCs w:val="24"/>
        </w:rPr>
        <w:t xml:space="preserve"> is also on contentious matters which counsel should not have sworn but have allowed the Plaintiff to swear.</w:t>
      </w:r>
      <w:r w:rsidR="00A22681">
        <w:rPr>
          <w:rFonts w:ascii="Bookman Old Style" w:hAnsi="Bookman Old Style"/>
          <w:sz w:val="24"/>
          <w:szCs w:val="24"/>
        </w:rPr>
        <w:t xml:space="preserve">  </w:t>
      </w:r>
    </w:p>
    <w:p w:rsidR="00A22681" w:rsidRDefault="00A22681" w:rsidP="00362206">
      <w:pPr>
        <w:spacing w:line="360" w:lineRule="auto"/>
        <w:jc w:val="both"/>
        <w:rPr>
          <w:rFonts w:ascii="Bookman Old Style" w:hAnsi="Bookman Old Style"/>
          <w:sz w:val="24"/>
          <w:szCs w:val="24"/>
        </w:rPr>
      </w:pPr>
      <w:r>
        <w:rPr>
          <w:rFonts w:ascii="Bookman Old Style" w:hAnsi="Bookman Old Style"/>
          <w:sz w:val="24"/>
          <w:szCs w:val="24"/>
        </w:rPr>
        <w:t>I therefore find that preliminary issue 3 succeeds</w:t>
      </w:r>
    </w:p>
    <w:p w:rsidR="00A22681" w:rsidRDefault="00A22681" w:rsidP="00362206">
      <w:pPr>
        <w:spacing w:line="360" w:lineRule="auto"/>
        <w:jc w:val="both"/>
        <w:rPr>
          <w:rFonts w:ascii="Bookman Old Style" w:hAnsi="Bookman Old Style"/>
          <w:sz w:val="24"/>
          <w:szCs w:val="24"/>
        </w:rPr>
      </w:pPr>
      <w:r>
        <w:rPr>
          <w:rFonts w:ascii="Bookman Old Style" w:hAnsi="Bookman Old Style"/>
          <w:sz w:val="24"/>
          <w:szCs w:val="24"/>
        </w:rPr>
        <w:t xml:space="preserve">I now turn to determine preliminary issue 4.  It has been argued by the Defendants that the Plaintiff has not established that there are grounds that warrant the reopening of this matter by way of review.  </w:t>
      </w:r>
      <w:r w:rsidR="00A66539">
        <w:rPr>
          <w:rFonts w:ascii="Bookman Old Style" w:hAnsi="Bookman Old Style"/>
          <w:sz w:val="24"/>
          <w:szCs w:val="24"/>
        </w:rPr>
        <w:t>Further</w:t>
      </w:r>
      <w:r>
        <w:rPr>
          <w:rFonts w:ascii="Bookman Old Style" w:hAnsi="Bookman Old Style"/>
          <w:sz w:val="24"/>
          <w:szCs w:val="24"/>
        </w:rPr>
        <w:t xml:space="preserve"> that, the fresh evidence that it is sought to rely on is not such that it would not have been found with due diligence prior to the trial.</w:t>
      </w:r>
    </w:p>
    <w:p w:rsidR="002476AE" w:rsidRDefault="002476AE" w:rsidP="00362206">
      <w:pPr>
        <w:spacing w:line="360" w:lineRule="auto"/>
        <w:jc w:val="both"/>
        <w:rPr>
          <w:rFonts w:ascii="Bookman Old Style" w:hAnsi="Bookman Old Style"/>
          <w:sz w:val="24"/>
          <w:szCs w:val="24"/>
        </w:rPr>
      </w:pPr>
      <w:r>
        <w:rPr>
          <w:rFonts w:ascii="Bookman Old Style" w:hAnsi="Bookman Old Style"/>
          <w:sz w:val="24"/>
          <w:szCs w:val="24"/>
        </w:rPr>
        <w:t xml:space="preserve">The </w:t>
      </w:r>
      <w:r w:rsidR="00687D28">
        <w:rPr>
          <w:rFonts w:ascii="Bookman Old Style" w:hAnsi="Bookman Old Style"/>
          <w:sz w:val="24"/>
          <w:szCs w:val="24"/>
        </w:rPr>
        <w:t>Plaintiff has argued that it has</w:t>
      </w:r>
      <w:r>
        <w:rPr>
          <w:rFonts w:ascii="Bookman Old Style" w:hAnsi="Bookman Old Style"/>
          <w:sz w:val="24"/>
          <w:szCs w:val="24"/>
        </w:rPr>
        <w:t xml:space="preserve"> satisfied the requirements for review and sufficient grounds exist for the reopening o</w:t>
      </w:r>
      <w:r w:rsidR="00B25865">
        <w:rPr>
          <w:rFonts w:ascii="Bookman Old Style" w:hAnsi="Bookman Old Style"/>
          <w:sz w:val="24"/>
          <w:szCs w:val="24"/>
        </w:rPr>
        <w:t>f the case.  Further that, the D</w:t>
      </w:r>
      <w:r>
        <w:rPr>
          <w:rFonts w:ascii="Bookman Old Style" w:hAnsi="Bookman Old Style"/>
          <w:sz w:val="24"/>
          <w:szCs w:val="24"/>
        </w:rPr>
        <w:t>efendants will not be prejudice by the review.</w:t>
      </w:r>
    </w:p>
    <w:p w:rsidR="001E1DF4" w:rsidRDefault="00B25865" w:rsidP="00362206">
      <w:pPr>
        <w:spacing w:line="360" w:lineRule="auto"/>
        <w:jc w:val="both"/>
        <w:rPr>
          <w:rFonts w:ascii="Bookman Old Style" w:hAnsi="Bookman Old Style"/>
          <w:sz w:val="24"/>
          <w:szCs w:val="24"/>
        </w:rPr>
      </w:pPr>
      <w:r>
        <w:rPr>
          <w:rFonts w:ascii="Bookman Old Style" w:hAnsi="Bookman Old Style"/>
          <w:sz w:val="24"/>
          <w:szCs w:val="24"/>
        </w:rPr>
        <w:t>The law on</w:t>
      </w:r>
      <w:r w:rsidR="002476AE">
        <w:rPr>
          <w:rFonts w:ascii="Bookman Old Style" w:hAnsi="Bookman Old Style"/>
          <w:sz w:val="24"/>
          <w:szCs w:val="24"/>
        </w:rPr>
        <w:t xml:space="preserve"> review has been aptly summed up by the authorities relied upon by counsel for the two parties</w:t>
      </w:r>
      <w:r w:rsidR="001E1DF4">
        <w:rPr>
          <w:rFonts w:ascii="Bookman Old Style" w:hAnsi="Bookman Old Style"/>
          <w:sz w:val="24"/>
          <w:szCs w:val="24"/>
        </w:rPr>
        <w:t>.</w:t>
      </w:r>
      <w:r w:rsidR="00687D28">
        <w:rPr>
          <w:rFonts w:ascii="Bookman Old Style" w:hAnsi="Bookman Old Style"/>
          <w:sz w:val="24"/>
          <w:szCs w:val="24"/>
        </w:rPr>
        <w:t xml:space="preserve"> </w:t>
      </w:r>
      <w:r>
        <w:rPr>
          <w:rFonts w:ascii="Bookman Old Style" w:hAnsi="Bookman Old Style"/>
          <w:sz w:val="24"/>
          <w:szCs w:val="24"/>
        </w:rPr>
        <w:t>This</w:t>
      </w:r>
      <w:r w:rsidR="001E1DF4">
        <w:rPr>
          <w:rFonts w:ascii="Bookman Old Style" w:hAnsi="Bookman Old Style"/>
          <w:sz w:val="24"/>
          <w:szCs w:val="24"/>
        </w:rPr>
        <w:t xml:space="preserve"> power of the Court to review its decision</w:t>
      </w:r>
      <w:r w:rsidR="00C5599F">
        <w:rPr>
          <w:rFonts w:ascii="Bookman Old Style" w:hAnsi="Bookman Old Style"/>
          <w:sz w:val="24"/>
          <w:szCs w:val="24"/>
        </w:rPr>
        <w:t xml:space="preserve"> is derived from Order 39 of the </w:t>
      </w:r>
      <w:r w:rsidR="00C5599F" w:rsidRPr="00687D28">
        <w:rPr>
          <w:rFonts w:ascii="Bookman Old Style" w:hAnsi="Bookman Old Style"/>
          <w:b/>
          <w:i/>
          <w:sz w:val="24"/>
          <w:szCs w:val="24"/>
        </w:rPr>
        <w:t>High Court Act</w:t>
      </w:r>
      <w:r w:rsidR="00C5599F">
        <w:rPr>
          <w:rFonts w:ascii="Bookman Old Style" w:hAnsi="Bookman Old Style"/>
          <w:sz w:val="24"/>
          <w:szCs w:val="24"/>
        </w:rPr>
        <w:t xml:space="preserve">.  </w:t>
      </w:r>
      <w:r w:rsidR="00374929">
        <w:rPr>
          <w:rFonts w:ascii="Bookman Old Style" w:hAnsi="Bookman Old Style"/>
          <w:sz w:val="24"/>
          <w:szCs w:val="24"/>
        </w:rPr>
        <w:t>The</w:t>
      </w:r>
      <w:r w:rsidR="00C5599F">
        <w:rPr>
          <w:rFonts w:ascii="Bookman Old Style" w:hAnsi="Bookman Old Style"/>
          <w:sz w:val="24"/>
          <w:szCs w:val="24"/>
        </w:rPr>
        <w:t xml:space="preserve"> Order states as follows:</w:t>
      </w:r>
    </w:p>
    <w:p w:rsidR="00C5599F" w:rsidRPr="00F86EF0" w:rsidRDefault="00C5599F" w:rsidP="00362206">
      <w:pPr>
        <w:spacing w:line="360" w:lineRule="auto"/>
        <w:ind w:left="720"/>
        <w:jc w:val="both"/>
        <w:rPr>
          <w:rFonts w:ascii="Bookman Old Style" w:hAnsi="Bookman Old Style"/>
          <w:b/>
          <w:i/>
          <w:sz w:val="24"/>
          <w:szCs w:val="24"/>
        </w:rPr>
      </w:pPr>
      <w:r w:rsidRPr="00F86EF0">
        <w:rPr>
          <w:rFonts w:ascii="Bookman Old Style" w:hAnsi="Bookman Old Style"/>
          <w:b/>
          <w:i/>
          <w:sz w:val="24"/>
          <w:szCs w:val="24"/>
        </w:rPr>
        <w:t xml:space="preserve">“Any judge may, </w:t>
      </w:r>
      <w:r w:rsidR="00C54A7C" w:rsidRPr="00F86EF0">
        <w:rPr>
          <w:rFonts w:ascii="Bookman Old Style" w:hAnsi="Bookman Old Style"/>
          <w:b/>
          <w:i/>
          <w:sz w:val="24"/>
          <w:szCs w:val="24"/>
        </w:rPr>
        <w:t>upon such</w:t>
      </w:r>
      <w:r w:rsidRPr="00F86EF0">
        <w:rPr>
          <w:rFonts w:ascii="Bookman Old Style" w:hAnsi="Bookman Old Style"/>
          <w:b/>
          <w:i/>
          <w:sz w:val="24"/>
          <w:szCs w:val="24"/>
        </w:rPr>
        <w:t xml:space="preserve"> grounds as he shall consider sufficient review any judgment or decision given by him (except where either party shall have obtained leave to appeal, and such appeal is not withdrawn) and upon such review, it shall be lawful for him to open and rehear the case wholly or in part, and to take such fresh evidence, and to reverse, vary or confirm his previous judgment or decision.”</w:t>
      </w:r>
    </w:p>
    <w:p w:rsidR="00C5599F" w:rsidRDefault="00C5599F" w:rsidP="00362206">
      <w:pPr>
        <w:spacing w:line="360" w:lineRule="auto"/>
        <w:jc w:val="both"/>
        <w:rPr>
          <w:rFonts w:ascii="Bookman Old Style" w:hAnsi="Bookman Old Style"/>
          <w:sz w:val="24"/>
          <w:szCs w:val="24"/>
        </w:rPr>
      </w:pPr>
      <w:r>
        <w:rPr>
          <w:rFonts w:ascii="Bookman Old Style" w:hAnsi="Bookman Old Style"/>
          <w:sz w:val="24"/>
          <w:szCs w:val="24"/>
        </w:rPr>
        <w:t xml:space="preserve">The case of </w:t>
      </w:r>
      <w:r w:rsidR="00374929" w:rsidRPr="00374929">
        <w:rPr>
          <w:rFonts w:ascii="Bookman Old Style" w:hAnsi="Bookman Old Style"/>
          <w:b/>
          <w:i/>
          <w:sz w:val="24"/>
          <w:szCs w:val="24"/>
        </w:rPr>
        <w:t>Lewanika and Other-Vs-Chiluba (4)</w:t>
      </w:r>
      <w:r>
        <w:rPr>
          <w:rFonts w:ascii="Bookman Old Style" w:hAnsi="Bookman Old Style"/>
          <w:sz w:val="24"/>
          <w:szCs w:val="24"/>
        </w:rPr>
        <w:t xml:space="preserve"> confirms the Court’s power to review under Order 39 and goes further to explain the stages that exist for having recourse to review.  It states as follows at page 81:</w:t>
      </w:r>
    </w:p>
    <w:p w:rsidR="00C5599F" w:rsidRDefault="00C5599F" w:rsidP="00362206">
      <w:pPr>
        <w:spacing w:line="360" w:lineRule="auto"/>
        <w:ind w:left="720"/>
        <w:jc w:val="both"/>
        <w:rPr>
          <w:rFonts w:ascii="Bookman Old Style" w:hAnsi="Bookman Old Style"/>
          <w:b/>
          <w:i/>
          <w:sz w:val="24"/>
          <w:szCs w:val="24"/>
        </w:rPr>
      </w:pPr>
      <w:r w:rsidRPr="00F86EF0">
        <w:rPr>
          <w:rFonts w:ascii="Bookman Old Style" w:hAnsi="Bookman Old Style"/>
          <w:b/>
          <w:i/>
          <w:sz w:val="24"/>
          <w:szCs w:val="24"/>
        </w:rPr>
        <w:t>“Review under Order 39 is a two stage process</w:t>
      </w:r>
      <w:r w:rsidR="00DF4FDA">
        <w:rPr>
          <w:rFonts w:ascii="Bookman Old Style" w:hAnsi="Bookman Old Style"/>
          <w:b/>
          <w:i/>
          <w:sz w:val="24"/>
          <w:szCs w:val="24"/>
        </w:rPr>
        <w:t>.  First, showing or finding a</w:t>
      </w:r>
      <w:r w:rsidR="00F86EF0">
        <w:rPr>
          <w:rFonts w:ascii="Bookman Old Style" w:hAnsi="Bookman Old Style"/>
          <w:b/>
          <w:i/>
          <w:sz w:val="24"/>
          <w:szCs w:val="24"/>
        </w:rPr>
        <w:t xml:space="preserve"> ground or grounds considered to be sufficient, which then opens the way to actual review.”</w:t>
      </w:r>
    </w:p>
    <w:p w:rsidR="00F86EF0" w:rsidRDefault="00F86EF0" w:rsidP="00362206">
      <w:pPr>
        <w:spacing w:line="360" w:lineRule="auto"/>
        <w:jc w:val="both"/>
        <w:rPr>
          <w:rFonts w:ascii="Bookman Old Style" w:hAnsi="Bookman Old Style"/>
          <w:sz w:val="24"/>
          <w:szCs w:val="24"/>
        </w:rPr>
      </w:pPr>
      <w:r>
        <w:rPr>
          <w:rFonts w:ascii="Bookman Old Style" w:hAnsi="Bookman Old Style"/>
          <w:sz w:val="24"/>
          <w:szCs w:val="24"/>
        </w:rPr>
        <w:lastRenderedPageBreak/>
        <w:t>By the foregoing authority a party seeking to have a decision reviewed</w:t>
      </w:r>
      <w:r w:rsidR="00DF4FDA">
        <w:rPr>
          <w:rFonts w:ascii="Bookman Old Style" w:hAnsi="Bookman Old Style"/>
          <w:sz w:val="24"/>
          <w:szCs w:val="24"/>
        </w:rPr>
        <w:t>,</w:t>
      </w:r>
      <w:r>
        <w:rPr>
          <w:rFonts w:ascii="Bookman Old Style" w:hAnsi="Bookman Old Style"/>
          <w:sz w:val="24"/>
          <w:szCs w:val="24"/>
        </w:rPr>
        <w:t xml:space="preserve"> </w:t>
      </w:r>
      <w:r w:rsidR="00DE1BDB">
        <w:rPr>
          <w:rFonts w:ascii="Bookman Old Style" w:hAnsi="Bookman Old Style"/>
          <w:sz w:val="24"/>
          <w:szCs w:val="24"/>
        </w:rPr>
        <w:t>must</w:t>
      </w:r>
      <w:r>
        <w:rPr>
          <w:rFonts w:ascii="Bookman Old Style" w:hAnsi="Bookman Old Style"/>
          <w:sz w:val="24"/>
          <w:szCs w:val="24"/>
        </w:rPr>
        <w:t xml:space="preserve"> i</w:t>
      </w:r>
      <w:r w:rsidR="00DF4FDA">
        <w:rPr>
          <w:rFonts w:ascii="Bookman Old Style" w:hAnsi="Bookman Old Style"/>
          <w:sz w:val="24"/>
          <w:szCs w:val="24"/>
        </w:rPr>
        <w:t>nitially demonstrate that he has</w:t>
      </w:r>
      <w:r>
        <w:rPr>
          <w:rFonts w:ascii="Bookman Old Style" w:hAnsi="Bookman Old Style"/>
          <w:sz w:val="24"/>
          <w:szCs w:val="24"/>
        </w:rPr>
        <w:t xml:space="preserve"> sufficient grounds for seeking the said remedy before the Court can open its do</w:t>
      </w:r>
      <w:r w:rsidR="00DE1BDB">
        <w:rPr>
          <w:rFonts w:ascii="Bookman Old Style" w:hAnsi="Bookman Old Style"/>
          <w:sz w:val="24"/>
          <w:szCs w:val="24"/>
        </w:rPr>
        <w:t>o</w:t>
      </w:r>
      <w:r>
        <w:rPr>
          <w:rFonts w:ascii="Bookman Old Style" w:hAnsi="Bookman Old Style"/>
          <w:sz w:val="24"/>
          <w:szCs w:val="24"/>
        </w:rPr>
        <w:t>rs to rev</w:t>
      </w:r>
      <w:r w:rsidR="00DF4FDA">
        <w:rPr>
          <w:rFonts w:ascii="Bookman Old Style" w:hAnsi="Bookman Old Style"/>
          <w:sz w:val="24"/>
          <w:szCs w:val="24"/>
        </w:rPr>
        <w:t>iew. This the Plaintiff has</w:t>
      </w:r>
      <w:r>
        <w:rPr>
          <w:rFonts w:ascii="Bookman Old Style" w:hAnsi="Bookman Old Style"/>
          <w:sz w:val="24"/>
          <w:szCs w:val="24"/>
        </w:rPr>
        <w:t xml:space="preserve"> argued it has satisfied by way of fresh evidence showing that the Plaintiff actually paid his former lawyer</w:t>
      </w:r>
      <w:r w:rsidR="00DF4FDA">
        <w:rPr>
          <w:rFonts w:ascii="Bookman Old Style" w:hAnsi="Bookman Old Style"/>
          <w:sz w:val="24"/>
          <w:szCs w:val="24"/>
        </w:rPr>
        <w:t xml:space="preserve"> funds the</w:t>
      </w:r>
      <w:r w:rsidR="00DE1BDB">
        <w:rPr>
          <w:rFonts w:ascii="Bookman Old Style" w:hAnsi="Bookman Old Style"/>
          <w:sz w:val="24"/>
          <w:szCs w:val="24"/>
        </w:rPr>
        <w:t xml:space="preserve"> purposes of paying th</w:t>
      </w:r>
      <w:r w:rsidR="00B25865">
        <w:rPr>
          <w:rFonts w:ascii="Bookman Old Style" w:hAnsi="Bookman Old Style"/>
          <w:sz w:val="24"/>
          <w:szCs w:val="24"/>
        </w:rPr>
        <w:t>e moneys owed to the Defendants, which moneys were misapplied.</w:t>
      </w:r>
    </w:p>
    <w:p w:rsidR="00DE1BDB" w:rsidRDefault="00DE1BDB" w:rsidP="00362206">
      <w:pPr>
        <w:spacing w:line="360" w:lineRule="auto"/>
        <w:jc w:val="both"/>
        <w:rPr>
          <w:rFonts w:ascii="Bookman Old Style" w:hAnsi="Bookman Old Style"/>
          <w:sz w:val="24"/>
          <w:szCs w:val="24"/>
        </w:rPr>
      </w:pPr>
      <w:r>
        <w:rPr>
          <w:rFonts w:ascii="Bookman Old Style" w:hAnsi="Bookman Old Style"/>
          <w:sz w:val="24"/>
          <w:szCs w:val="24"/>
        </w:rPr>
        <w:t>Order 39 cited in the preceding paragraph does make provision for the Court to take fresh evidence</w:t>
      </w:r>
      <w:r w:rsidR="00B25865">
        <w:rPr>
          <w:rFonts w:ascii="Bookman Old Style" w:hAnsi="Bookman Old Style"/>
          <w:sz w:val="24"/>
          <w:szCs w:val="24"/>
        </w:rPr>
        <w:t xml:space="preserve"> as sought by the Plaintiff</w:t>
      </w:r>
      <w:r w:rsidR="00087532">
        <w:rPr>
          <w:rFonts w:ascii="Bookman Old Style" w:hAnsi="Bookman Old Style"/>
          <w:sz w:val="24"/>
          <w:szCs w:val="24"/>
        </w:rPr>
        <w:t xml:space="preserve"> when reviewing its decision and</w:t>
      </w:r>
      <w:r w:rsidR="008E2CC1">
        <w:rPr>
          <w:rFonts w:ascii="Bookman Old Style" w:hAnsi="Bookman Old Style"/>
          <w:sz w:val="24"/>
          <w:szCs w:val="24"/>
        </w:rPr>
        <w:t xml:space="preserve"> the parameters upon which this is permitted have been set by this Court in the case of </w:t>
      </w:r>
      <w:r w:rsidR="008E2CC1" w:rsidRPr="00374929">
        <w:rPr>
          <w:rFonts w:ascii="Bookman Old Style" w:hAnsi="Bookman Old Style"/>
          <w:b/>
          <w:i/>
          <w:sz w:val="24"/>
          <w:szCs w:val="24"/>
        </w:rPr>
        <w:t>Roy-Vs-Chita</w:t>
      </w:r>
      <w:r w:rsidR="00374929">
        <w:rPr>
          <w:rFonts w:ascii="Bookman Old Style" w:hAnsi="Bookman Old Style"/>
          <w:b/>
          <w:i/>
          <w:sz w:val="24"/>
          <w:szCs w:val="24"/>
        </w:rPr>
        <w:t>kata Ranching Company Limited (6</w:t>
      </w:r>
      <w:r w:rsidR="008E2CC1" w:rsidRPr="00374929">
        <w:rPr>
          <w:rFonts w:ascii="Bookman Old Style" w:hAnsi="Bookman Old Style"/>
          <w:b/>
          <w:i/>
          <w:sz w:val="24"/>
          <w:szCs w:val="24"/>
        </w:rPr>
        <w:t>)</w:t>
      </w:r>
      <w:r w:rsidR="00374929">
        <w:rPr>
          <w:rFonts w:ascii="Bookman Old Style" w:hAnsi="Bookman Old Style"/>
          <w:b/>
          <w:i/>
          <w:sz w:val="24"/>
          <w:szCs w:val="24"/>
        </w:rPr>
        <w:t xml:space="preserve"> </w:t>
      </w:r>
      <w:r w:rsidR="008E2CC1">
        <w:rPr>
          <w:rFonts w:ascii="Bookman Old Style" w:hAnsi="Bookman Old Style"/>
          <w:sz w:val="24"/>
          <w:szCs w:val="24"/>
        </w:rPr>
        <w:t>in which it was held as follows:</w:t>
      </w:r>
    </w:p>
    <w:p w:rsidR="008E2CC1" w:rsidRPr="008E2CC1" w:rsidRDefault="008E2CC1" w:rsidP="00362206">
      <w:pPr>
        <w:spacing w:line="360" w:lineRule="auto"/>
        <w:ind w:left="1440" w:hanging="720"/>
        <w:jc w:val="both"/>
        <w:rPr>
          <w:rFonts w:ascii="Bookman Old Style" w:hAnsi="Bookman Old Style"/>
          <w:b/>
          <w:i/>
          <w:sz w:val="24"/>
          <w:szCs w:val="24"/>
        </w:rPr>
      </w:pPr>
      <w:r w:rsidRPr="008E2CC1">
        <w:rPr>
          <w:rFonts w:ascii="Bookman Old Style" w:hAnsi="Bookman Old Style"/>
          <w:b/>
          <w:i/>
          <w:sz w:val="24"/>
          <w:szCs w:val="24"/>
        </w:rPr>
        <w:t xml:space="preserve">“(i) </w:t>
      </w:r>
      <w:r w:rsidRPr="008E2CC1">
        <w:rPr>
          <w:rFonts w:ascii="Bookman Old Style" w:hAnsi="Bookman Old Style"/>
          <w:b/>
          <w:i/>
          <w:sz w:val="24"/>
          <w:szCs w:val="24"/>
        </w:rPr>
        <w:tab/>
        <w:t>Events which occur for the first time after delivery of judgment would not be taken into account as grounds for review of judgment.</w:t>
      </w:r>
    </w:p>
    <w:p w:rsidR="008E2CC1" w:rsidRPr="008E2CC1" w:rsidRDefault="008E2CC1" w:rsidP="00362206">
      <w:pPr>
        <w:spacing w:line="360" w:lineRule="auto"/>
        <w:ind w:left="1440" w:hanging="720"/>
        <w:jc w:val="both"/>
        <w:rPr>
          <w:rFonts w:ascii="Bookman Old Style" w:hAnsi="Bookman Old Style"/>
          <w:b/>
          <w:i/>
          <w:sz w:val="24"/>
          <w:szCs w:val="24"/>
        </w:rPr>
      </w:pPr>
      <w:r w:rsidRPr="008E2CC1">
        <w:rPr>
          <w:rFonts w:ascii="Bookman Old Style" w:hAnsi="Bookman Old Style"/>
          <w:b/>
          <w:i/>
          <w:sz w:val="24"/>
          <w:szCs w:val="24"/>
        </w:rPr>
        <w:t>(ii)</w:t>
      </w:r>
      <w:r w:rsidRPr="008E2CC1">
        <w:rPr>
          <w:rFonts w:ascii="Bookman Old Style" w:hAnsi="Bookman Old Style"/>
          <w:b/>
          <w:i/>
          <w:sz w:val="24"/>
          <w:szCs w:val="24"/>
        </w:rPr>
        <w:tab/>
        <w:t>Setting aside a judgment on fresh evidence will be on the ground of the discovery of material evidence which would have had material effect upon the decision of the Court and has been discovered since the decision but could not with reasonable diligence have been discovered before.”</w:t>
      </w:r>
    </w:p>
    <w:p w:rsidR="008E2CC1" w:rsidRDefault="008E2CC1" w:rsidP="00362206">
      <w:pPr>
        <w:spacing w:line="360" w:lineRule="auto"/>
        <w:jc w:val="both"/>
        <w:rPr>
          <w:rFonts w:ascii="Bookman Old Style" w:hAnsi="Bookman Old Style"/>
          <w:sz w:val="24"/>
          <w:szCs w:val="24"/>
        </w:rPr>
      </w:pPr>
      <w:r>
        <w:rPr>
          <w:rFonts w:ascii="Bookman Old Style" w:hAnsi="Bookman Old Style"/>
          <w:sz w:val="24"/>
          <w:szCs w:val="24"/>
        </w:rPr>
        <w:t xml:space="preserve">This holding was confirmed by the Supreme Court in the case of </w:t>
      </w:r>
      <w:r w:rsidR="00B25865">
        <w:rPr>
          <w:rFonts w:ascii="Bookman Old Style" w:hAnsi="Bookman Old Style"/>
          <w:b/>
          <w:i/>
          <w:sz w:val="24"/>
          <w:szCs w:val="24"/>
        </w:rPr>
        <w:t>Jamas Milling Co. Ltd.-Vs-Im</w:t>
      </w:r>
      <w:r w:rsidRPr="00374929">
        <w:rPr>
          <w:rFonts w:ascii="Bookman Old Style" w:hAnsi="Bookman Old Style"/>
          <w:b/>
          <w:i/>
          <w:sz w:val="24"/>
          <w:szCs w:val="24"/>
        </w:rPr>
        <w:t>ex Internat</w:t>
      </w:r>
      <w:r w:rsidR="00362206">
        <w:rPr>
          <w:rFonts w:ascii="Bookman Old Style" w:hAnsi="Bookman Old Style"/>
          <w:b/>
          <w:i/>
          <w:sz w:val="24"/>
          <w:szCs w:val="24"/>
        </w:rPr>
        <w:t>ional (PTY) Limited (7</w:t>
      </w:r>
      <w:r w:rsidRPr="00374929">
        <w:rPr>
          <w:rFonts w:ascii="Bookman Old Style" w:hAnsi="Bookman Old Style"/>
          <w:b/>
          <w:i/>
          <w:sz w:val="24"/>
          <w:szCs w:val="24"/>
        </w:rPr>
        <w:t>)</w:t>
      </w:r>
      <w:r>
        <w:rPr>
          <w:rFonts w:ascii="Bookman Old Style" w:hAnsi="Bookman Old Style"/>
          <w:sz w:val="24"/>
          <w:szCs w:val="24"/>
        </w:rPr>
        <w:t xml:space="preserve"> where Chitengi, J.S. whilst referring to the </w:t>
      </w:r>
      <w:r w:rsidR="00087532">
        <w:rPr>
          <w:rFonts w:ascii="Bookman Old Style" w:hAnsi="Bookman Old Style"/>
          <w:b/>
          <w:i/>
          <w:sz w:val="24"/>
          <w:szCs w:val="24"/>
        </w:rPr>
        <w:t>Roy (6</w:t>
      </w:r>
      <w:r w:rsidRPr="00087532">
        <w:rPr>
          <w:rFonts w:ascii="Bookman Old Style" w:hAnsi="Bookman Old Style"/>
          <w:b/>
          <w:i/>
          <w:sz w:val="24"/>
          <w:szCs w:val="24"/>
        </w:rPr>
        <w:t>)</w:t>
      </w:r>
      <w:r>
        <w:rPr>
          <w:rFonts w:ascii="Bookman Old Style" w:hAnsi="Bookman Old Style"/>
          <w:sz w:val="24"/>
          <w:szCs w:val="24"/>
        </w:rPr>
        <w:t xml:space="preserve"> case had</w:t>
      </w:r>
      <w:r w:rsidR="00D31B59">
        <w:rPr>
          <w:rFonts w:ascii="Bookman Old Style" w:hAnsi="Bookman Old Style"/>
          <w:sz w:val="24"/>
          <w:szCs w:val="24"/>
        </w:rPr>
        <w:t xml:space="preserve"> this to s</w:t>
      </w:r>
      <w:r>
        <w:rPr>
          <w:rFonts w:ascii="Bookman Old Style" w:hAnsi="Bookman Old Style"/>
          <w:sz w:val="24"/>
          <w:szCs w:val="24"/>
        </w:rPr>
        <w:t>ay at page 83:</w:t>
      </w:r>
    </w:p>
    <w:p w:rsidR="008E2CC1" w:rsidRPr="00087532" w:rsidRDefault="008E2CC1" w:rsidP="00362206">
      <w:pPr>
        <w:spacing w:line="360" w:lineRule="auto"/>
        <w:ind w:left="720"/>
        <w:jc w:val="both"/>
        <w:rPr>
          <w:rFonts w:ascii="Bookman Old Style" w:hAnsi="Bookman Old Style"/>
          <w:b/>
          <w:i/>
          <w:sz w:val="24"/>
          <w:szCs w:val="24"/>
        </w:rPr>
      </w:pPr>
      <w:r w:rsidRPr="00087532">
        <w:rPr>
          <w:rFonts w:ascii="Bookman Old Style" w:hAnsi="Bookman Old Style"/>
          <w:b/>
          <w:i/>
          <w:sz w:val="24"/>
          <w:szCs w:val="24"/>
        </w:rPr>
        <w:t xml:space="preserve">“For review under Order 39 rule (2) of the High Court rules to be available the party seeking it must show that he has discovered fresh material evidence which would have had material effect upon the decision of </w:t>
      </w:r>
      <w:r w:rsidR="00D31B59" w:rsidRPr="00087532">
        <w:rPr>
          <w:rFonts w:ascii="Bookman Old Style" w:hAnsi="Bookman Old Style"/>
          <w:b/>
          <w:i/>
          <w:sz w:val="24"/>
          <w:szCs w:val="24"/>
        </w:rPr>
        <w:t>the Court and has been discovered since the decision but could not with reasonable diligence have been discovered before.”</w:t>
      </w:r>
    </w:p>
    <w:p w:rsidR="00D31B59" w:rsidRDefault="00D31B59" w:rsidP="00362206">
      <w:pPr>
        <w:spacing w:line="360" w:lineRule="auto"/>
        <w:jc w:val="both"/>
        <w:rPr>
          <w:rFonts w:ascii="Bookman Old Style" w:hAnsi="Bookman Old Style"/>
          <w:sz w:val="24"/>
          <w:szCs w:val="24"/>
        </w:rPr>
      </w:pPr>
      <w:r>
        <w:rPr>
          <w:rFonts w:ascii="Bookman Old Style" w:hAnsi="Bookman Old Style"/>
          <w:sz w:val="24"/>
          <w:szCs w:val="24"/>
        </w:rPr>
        <w:lastRenderedPageBreak/>
        <w:t>It is clear from the two decisions</w:t>
      </w:r>
      <w:r w:rsidR="00087532">
        <w:rPr>
          <w:rFonts w:ascii="Bookman Old Style" w:hAnsi="Bookman Old Style"/>
          <w:sz w:val="24"/>
          <w:szCs w:val="24"/>
        </w:rPr>
        <w:t xml:space="preserve"> that for review to be resorted</w:t>
      </w:r>
      <w:r>
        <w:rPr>
          <w:rFonts w:ascii="Bookman Old Style" w:hAnsi="Bookman Old Style"/>
          <w:sz w:val="24"/>
          <w:szCs w:val="24"/>
        </w:rPr>
        <w:t xml:space="preserve"> to based on fresh evidence the applicant </w:t>
      </w:r>
      <w:r w:rsidR="00374929">
        <w:rPr>
          <w:rFonts w:ascii="Bookman Old Style" w:hAnsi="Bookman Old Style"/>
          <w:sz w:val="24"/>
          <w:szCs w:val="24"/>
        </w:rPr>
        <w:t>must</w:t>
      </w:r>
      <w:r w:rsidR="00087532">
        <w:rPr>
          <w:rFonts w:ascii="Bookman Old Style" w:hAnsi="Bookman Old Style"/>
          <w:sz w:val="24"/>
          <w:szCs w:val="24"/>
        </w:rPr>
        <w:t xml:space="preserve"> satisfy the following tes</w:t>
      </w:r>
      <w:r>
        <w:rPr>
          <w:rFonts w:ascii="Bookman Old Style" w:hAnsi="Bookman Old Style"/>
          <w:sz w:val="24"/>
          <w:szCs w:val="24"/>
        </w:rPr>
        <w:t>t namely:</w:t>
      </w:r>
    </w:p>
    <w:p w:rsidR="00D31B59" w:rsidRDefault="00D31B59" w:rsidP="00362206">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 xml:space="preserve">that the </w:t>
      </w:r>
      <w:r w:rsidR="00374929">
        <w:rPr>
          <w:rFonts w:ascii="Bookman Old Style" w:hAnsi="Bookman Old Style"/>
          <w:sz w:val="24"/>
          <w:szCs w:val="24"/>
        </w:rPr>
        <w:t>fresh</w:t>
      </w:r>
      <w:r>
        <w:rPr>
          <w:rFonts w:ascii="Bookman Old Style" w:hAnsi="Bookman Old Style"/>
          <w:sz w:val="24"/>
          <w:szCs w:val="24"/>
        </w:rPr>
        <w:t xml:space="preserve"> evidence is material</w:t>
      </w:r>
    </w:p>
    <w:p w:rsidR="00D31B59" w:rsidRDefault="00D31B59" w:rsidP="00362206">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that the fresh evidence would have had material effect upon the Courts decision</w:t>
      </w:r>
    </w:p>
    <w:p w:rsidR="00D31B59" w:rsidRDefault="00D31B59" w:rsidP="00362206">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that the fresh evidence existed prior to the decision</w:t>
      </w:r>
      <w:r w:rsidR="00AC2407">
        <w:rPr>
          <w:rFonts w:ascii="Bookman Old Style" w:hAnsi="Bookman Old Style"/>
          <w:sz w:val="24"/>
          <w:szCs w:val="24"/>
        </w:rPr>
        <w:t xml:space="preserve"> of the Court</w:t>
      </w:r>
    </w:p>
    <w:p w:rsidR="00D31B59" w:rsidRDefault="00D31B59" w:rsidP="00362206">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that the fresh evidence was only discovered after the decision</w:t>
      </w:r>
      <w:r w:rsidR="00AC2407">
        <w:rPr>
          <w:rFonts w:ascii="Bookman Old Style" w:hAnsi="Bookman Old Style"/>
          <w:sz w:val="24"/>
          <w:szCs w:val="24"/>
        </w:rPr>
        <w:t xml:space="preserve"> of the Court</w:t>
      </w:r>
    </w:p>
    <w:p w:rsidR="00D31B59" w:rsidRDefault="00D31B59" w:rsidP="00362206">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that the fresh evidence could not with diligence have been discovered prior to the decision</w:t>
      </w:r>
    </w:p>
    <w:p w:rsidR="00EA0E04" w:rsidRDefault="009D2B83" w:rsidP="00362206">
      <w:pPr>
        <w:spacing w:line="360" w:lineRule="auto"/>
        <w:jc w:val="both"/>
        <w:rPr>
          <w:rFonts w:ascii="Bookman Old Style" w:hAnsi="Bookman Old Style"/>
          <w:sz w:val="24"/>
          <w:szCs w:val="24"/>
        </w:rPr>
      </w:pPr>
      <w:r>
        <w:rPr>
          <w:rFonts w:ascii="Bookman Old Style" w:hAnsi="Bookman Old Style"/>
          <w:sz w:val="24"/>
          <w:szCs w:val="24"/>
        </w:rPr>
        <w:t>Applying</w:t>
      </w:r>
      <w:r w:rsidR="00D31B59">
        <w:rPr>
          <w:rFonts w:ascii="Bookman Old Style" w:hAnsi="Bookman Old Style"/>
          <w:sz w:val="24"/>
          <w:szCs w:val="24"/>
        </w:rPr>
        <w:t xml:space="preserve"> the foregoing test to this matter, as I have stated in the earlier part of this judgment the fresh evidence sought to be admitted on review is that regarding the payment allegedly made by the Plaintiff to his former lawyers for purposes of the </w:t>
      </w:r>
      <w:r>
        <w:rPr>
          <w:rFonts w:ascii="Bookman Old Style" w:hAnsi="Bookman Old Style"/>
          <w:sz w:val="24"/>
          <w:szCs w:val="24"/>
        </w:rPr>
        <w:t>funds</w:t>
      </w:r>
      <w:r w:rsidR="00D31B59">
        <w:rPr>
          <w:rFonts w:ascii="Bookman Old Style" w:hAnsi="Bookman Old Style"/>
          <w:sz w:val="24"/>
          <w:szCs w:val="24"/>
        </w:rPr>
        <w:t xml:space="preserve"> being </w:t>
      </w:r>
      <w:r w:rsidR="00B77D4C">
        <w:rPr>
          <w:rFonts w:ascii="Bookman Old Style" w:hAnsi="Bookman Old Style"/>
          <w:sz w:val="24"/>
          <w:szCs w:val="24"/>
        </w:rPr>
        <w:t>paid to</w:t>
      </w:r>
      <w:r w:rsidR="00D31B59">
        <w:rPr>
          <w:rFonts w:ascii="Bookman Old Style" w:hAnsi="Bookman Old Style"/>
          <w:sz w:val="24"/>
          <w:szCs w:val="24"/>
        </w:rPr>
        <w:t xml:space="preserve"> the </w:t>
      </w:r>
      <w:r>
        <w:rPr>
          <w:rFonts w:ascii="Bookman Old Style" w:hAnsi="Bookman Old Style"/>
          <w:sz w:val="24"/>
          <w:szCs w:val="24"/>
        </w:rPr>
        <w:t>Defendants</w:t>
      </w:r>
      <w:r w:rsidR="004C77D1">
        <w:rPr>
          <w:rFonts w:ascii="Bookman Old Style" w:hAnsi="Bookman Old Style"/>
          <w:sz w:val="24"/>
          <w:szCs w:val="24"/>
        </w:rPr>
        <w:t>,</w:t>
      </w:r>
      <w:r w:rsidR="00B25865">
        <w:rPr>
          <w:rFonts w:ascii="Bookman Old Style" w:hAnsi="Bookman Old Style"/>
          <w:sz w:val="24"/>
          <w:szCs w:val="24"/>
        </w:rPr>
        <w:t xml:space="preserve"> which funds were misapplied</w:t>
      </w:r>
      <w:r w:rsidR="00D31B59">
        <w:rPr>
          <w:rFonts w:ascii="Bookman Old Style" w:hAnsi="Bookman Old Style"/>
          <w:sz w:val="24"/>
          <w:szCs w:val="24"/>
        </w:rPr>
        <w:t>.  From the affidavit evidence it is clear that t</w:t>
      </w:r>
      <w:r>
        <w:rPr>
          <w:rFonts w:ascii="Bookman Old Style" w:hAnsi="Bookman Old Style"/>
          <w:sz w:val="24"/>
          <w:szCs w:val="24"/>
        </w:rPr>
        <w:t>he Plaintiff played a crucial ro</w:t>
      </w:r>
      <w:r w:rsidR="00D31B59">
        <w:rPr>
          <w:rFonts w:ascii="Bookman Old Style" w:hAnsi="Bookman Old Style"/>
          <w:sz w:val="24"/>
          <w:szCs w:val="24"/>
        </w:rPr>
        <w:t>le in making the said arrangement with his former lawyers prior to this Court rendering its judgment</w:t>
      </w:r>
      <w:r w:rsidR="00AC2407">
        <w:rPr>
          <w:rFonts w:ascii="Bookman Old Style" w:hAnsi="Bookman Old Style"/>
          <w:sz w:val="24"/>
          <w:szCs w:val="24"/>
        </w:rPr>
        <w:t xml:space="preserve"> or indeed taking conduct of the matter because it was then before Kakusa. J</w:t>
      </w:r>
      <w:r w:rsidR="00D31B59">
        <w:rPr>
          <w:rFonts w:ascii="Bookman Old Style" w:hAnsi="Bookman Old Style"/>
          <w:sz w:val="24"/>
          <w:szCs w:val="24"/>
        </w:rPr>
        <w:t>.  He was therefore aware of the facts that he now seeks to introduce as fresh evidence before the judgment of this Court and was therefore</w:t>
      </w:r>
      <w:r w:rsidR="00254901">
        <w:rPr>
          <w:rFonts w:ascii="Bookman Old Style" w:hAnsi="Bookman Old Style"/>
          <w:sz w:val="24"/>
          <w:szCs w:val="24"/>
        </w:rPr>
        <w:t xml:space="preserve"> in</w:t>
      </w:r>
      <w:r w:rsidR="00D31B59">
        <w:rPr>
          <w:rFonts w:ascii="Bookman Old Style" w:hAnsi="Bookman Old Style"/>
          <w:sz w:val="24"/>
          <w:szCs w:val="24"/>
        </w:rPr>
        <w:t xml:space="preserve"> a position to bring it to the Court’s attention before the judgment.  He neglected to do so.  </w:t>
      </w:r>
      <w:r w:rsidR="00B77D4C">
        <w:rPr>
          <w:rFonts w:ascii="Bookman Old Style" w:hAnsi="Bookman Old Style"/>
          <w:sz w:val="24"/>
          <w:szCs w:val="24"/>
        </w:rPr>
        <w:t>Further</w:t>
      </w:r>
      <w:r w:rsidR="00D31B59">
        <w:rPr>
          <w:rFonts w:ascii="Bookman Old Style" w:hAnsi="Bookman Old Style"/>
          <w:sz w:val="24"/>
          <w:szCs w:val="24"/>
        </w:rPr>
        <w:t xml:space="preserve">, the fresh evidence is that it goes to show (if substantiated) what could be </w:t>
      </w:r>
      <w:r>
        <w:rPr>
          <w:rFonts w:ascii="Bookman Old Style" w:hAnsi="Bookman Old Style"/>
          <w:sz w:val="24"/>
          <w:szCs w:val="24"/>
        </w:rPr>
        <w:t xml:space="preserve">termed professional misconduct on the part of the Plaintiff’s former lawyers. </w:t>
      </w:r>
      <w:r w:rsidR="00B25865">
        <w:rPr>
          <w:rFonts w:ascii="Bookman Old Style" w:hAnsi="Bookman Old Style"/>
          <w:sz w:val="24"/>
          <w:szCs w:val="24"/>
        </w:rPr>
        <w:t xml:space="preserve">This is a </w:t>
      </w:r>
      <w:r w:rsidR="004C77D1">
        <w:rPr>
          <w:rFonts w:ascii="Bookman Old Style" w:hAnsi="Bookman Old Style"/>
          <w:sz w:val="24"/>
          <w:szCs w:val="24"/>
        </w:rPr>
        <w:t>highly contentious matter as has</w:t>
      </w:r>
      <w:r w:rsidR="00B25865">
        <w:rPr>
          <w:rFonts w:ascii="Bookman Old Style" w:hAnsi="Bookman Old Style"/>
          <w:sz w:val="24"/>
          <w:szCs w:val="24"/>
        </w:rPr>
        <w:t xml:space="preserve"> been demonstrated by the letters dated 21</w:t>
      </w:r>
      <w:r w:rsidR="00B25865" w:rsidRPr="00B25865">
        <w:rPr>
          <w:rFonts w:ascii="Bookman Old Style" w:hAnsi="Bookman Old Style"/>
          <w:sz w:val="24"/>
          <w:szCs w:val="24"/>
          <w:vertAlign w:val="superscript"/>
        </w:rPr>
        <w:t>st</w:t>
      </w:r>
      <w:r w:rsidR="00B25865">
        <w:rPr>
          <w:rFonts w:ascii="Bookman Old Style" w:hAnsi="Bookman Old Style"/>
          <w:sz w:val="24"/>
          <w:szCs w:val="24"/>
        </w:rPr>
        <w:t xml:space="preserve"> October</w:t>
      </w:r>
      <w:r w:rsidR="00FA796C">
        <w:rPr>
          <w:rFonts w:ascii="Bookman Old Style" w:hAnsi="Bookman Old Style"/>
          <w:sz w:val="24"/>
          <w:szCs w:val="24"/>
        </w:rPr>
        <w:t>, 2009, 15</w:t>
      </w:r>
      <w:r w:rsidR="00FA796C" w:rsidRPr="00FA796C">
        <w:rPr>
          <w:rFonts w:ascii="Bookman Old Style" w:hAnsi="Bookman Old Style"/>
          <w:sz w:val="24"/>
          <w:szCs w:val="24"/>
          <w:vertAlign w:val="superscript"/>
        </w:rPr>
        <w:t>th</w:t>
      </w:r>
      <w:r w:rsidR="00FA796C">
        <w:rPr>
          <w:rFonts w:ascii="Bookman Old Style" w:hAnsi="Bookman Old Style"/>
          <w:sz w:val="24"/>
          <w:szCs w:val="24"/>
        </w:rPr>
        <w:t xml:space="preserve"> December, 2009, and 17</w:t>
      </w:r>
      <w:r w:rsidR="00FA796C" w:rsidRPr="00FA796C">
        <w:rPr>
          <w:rFonts w:ascii="Bookman Old Style" w:hAnsi="Bookman Old Style"/>
          <w:sz w:val="24"/>
          <w:szCs w:val="24"/>
          <w:vertAlign w:val="superscript"/>
        </w:rPr>
        <w:t>th</w:t>
      </w:r>
      <w:r w:rsidR="00FA796C">
        <w:rPr>
          <w:rFonts w:ascii="Bookman Old Style" w:hAnsi="Bookman Old Style"/>
          <w:sz w:val="24"/>
          <w:szCs w:val="24"/>
        </w:rPr>
        <w:t xml:space="preserve"> December, 2009</w:t>
      </w:r>
      <w:r w:rsidR="00522C48">
        <w:rPr>
          <w:rFonts w:ascii="Bookman Old Style" w:hAnsi="Bookman Old Style"/>
          <w:sz w:val="24"/>
          <w:szCs w:val="24"/>
        </w:rPr>
        <w:t>,</w:t>
      </w:r>
      <w:r w:rsidR="00FA796C">
        <w:rPr>
          <w:rFonts w:ascii="Bookman Old Style" w:hAnsi="Bookman Old Style"/>
          <w:sz w:val="24"/>
          <w:szCs w:val="24"/>
        </w:rPr>
        <w:t xml:space="preserve"> collectively marked KFB</w:t>
      </w:r>
      <w:r w:rsidR="004C77D1">
        <w:rPr>
          <w:rFonts w:ascii="Bookman Old Style" w:hAnsi="Bookman Old Style"/>
          <w:sz w:val="24"/>
          <w:szCs w:val="24"/>
        </w:rPr>
        <w:t>1</w:t>
      </w:r>
      <w:r w:rsidR="00FA796C">
        <w:rPr>
          <w:rFonts w:ascii="Bookman Old Style" w:hAnsi="Bookman Old Style"/>
          <w:sz w:val="24"/>
          <w:szCs w:val="24"/>
        </w:rPr>
        <w:t xml:space="preserve"> to the affidavit in support of review.</w:t>
      </w:r>
      <w:r w:rsidR="004C77D1">
        <w:rPr>
          <w:rFonts w:ascii="Bookman Old Style" w:hAnsi="Bookman Old Style"/>
          <w:sz w:val="24"/>
          <w:szCs w:val="24"/>
        </w:rPr>
        <w:t xml:space="preserve"> These exhibits show disagreement on the part of the Plaintiff’s then advocates and his former advocates as to what</w:t>
      </w:r>
      <w:r w:rsidR="00522C48">
        <w:rPr>
          <w:rFonts w:ascii="Bookman Old Style" w:hAnsi="Bookman Old Style"/>
          <w:sz w:val="24"/>
          <w:szCs w:val="24"/>
        </w:rPr>
        <w:t xml:space="preserve"> moneys were due to the Plaintiff.</w:t>
      </w:r>
      <w:r w:rsidR="00FA796C">
        <w:rPr>
          <w:rFonts w:ascii="Bookman Old Style" w:hAnsi="Bookman Old Style"/>
          <w:sz w:val="24"/>
          <w:szCs w:val="24"/>
        </w:rPr>
        <w:t xml:space="preserve"> </w:t>
      </w:r>
      <w:r>
        <w:rPr>
          <w:rFonts w:ascii="Bookman Old Style" w:hAnsi="Bookman Old Style"/>
          <w:sz w:val="24"/>
          <w:szCs w:val="24"/>
        </w:rPr>
        <w:t xml:space="preserve">The recourse for the Plaintiff in this respect lies in taking out an action against the said lawyers.  It does not </w:t>
      </w:r>
      <w:r w:rsidR="003C2774">
        <w:rPr>
          <w:rFonts w:ascii="Bookman Old Style" w:hAnsi="Bookman Old Style"/>
          <w:sz w:val="24"/>
          <w:szCs w:val="24"/>
        </w:rPr>
        <w:t>l</w:t>
      </w:r>
      <w:r>
        <w:rPr>
          <w:rFonts w:ascii="Bookman Old Style" w:hAnsi="Bookman Old Style"/>
          <w:sz w:val="24"/>
          <w:szCs w:val="24"/>
        </w:rPr>
        <w:t>ie in calling upon the said lawyers to indemnify the Plaintiff against their</w:t>
      </w:r>
      <w:r w:rsidR="00254901">
        <w:rPr>
          <w:rFonts w:ascii="Bookman Old Style" w:hAnsi="Bookman Old Style"/>
          <w:sz w:val="24"/>
          <w:szCs w:val="24"/>
        </w:rPr>
        <w:t xml:space="preserve"> </w:t>
      </w:r>
      <w:r w:rsidR="00FA796C">
        <w:rPr>
          <w:rFonts w:ascii="Bookman Old Style" w:hAnsi="Bookman Old Style"/>
          <w:sz w:val="24"/>
          <w:szCs w:val="24"/>
        </w:rPr>
        <w:t xml:space="preserve">alleged </w:t>
      </w:r>
      <w:r w:rsidR="00254901">
        <w:rPr>
          <w:rFonts w:ascii="Bookman Old Style" w:hAnsi="Bookman Old Style"/>
          <w:sz w:val="24"/>
          <w:szCs w:val="24"/>
        </w:rPr>
        <w:t xml:space="preserve">failure to remit the funds to </w:t>
      </w:r>
      <w:r w:rsidR="00254901">
        <w:rPr>
          <w:rFonts w:ascii="Bookman Old Style" w:hAnsi="Bookman Old Style"/>
          <w:sz w:val="24"/>
          <w:szCs w:val="24"/>
        </w:rPr>
        <w:lastRenderedPageBreak/>
        <w:t>D</w:t>
      </w:r>
      <w:r>
        <w:rPr>
          <w:rFonts w:ascii="Bookman Old Style" w:hAnsi="Bookman Old Style"/>
          <w:sz w:val="24"/>
          <w:szCs w:val="24"/>
        </w:rPr>
        <w:t>efendant</w:t>
      </w:r>
      <w:r w:rsidR="00254901">
        <w:rPr>
          <w:rFonts w:ascii="Bookman Old Style" w:hAnsi="Bookman Old Style"/>
          <w:sz w:val="24"/>
          <w:szCs w:val="24"/>
        </w:rPr>
        <w:t>s. As such, t</w:t>
      </w:r>
      <w:r>
        <w:rPr>
          <w:rFonts w:ascii="Bookman Old Style" w:hAnsi="Bookman Old Style"/>
          <w:sz w:val="24"/>
          <w:szCs w:val="24"/>
        </w:rPr>
        <w:t>he view I take of this is that the said fresh evidence would have no material effect on the judgment of this Court</w:t>
      </w:r>
      <w:r w:rsidR="00254901">
        <w:rPr>
          <w:rFonts w:ascii="Bookman Old Style" w:hAnsi="Bookman Old Style"/>
          <w:sz w:val="24"/>
          <w:szCs w:val="24"/>
        </w:rPr>
        <w:t xml:space="preserve"> in view of the fact that it has</w:t>
      </w:r>
      <w:r>
        <w:rPr>
          <w:rFonts w:ascii="Bookman Old Style" w:hAnsi="Bookman Old Style"/>
          <w:sz w:val="24"/>
          <w:szCs w:val="24"/>
        </w:rPr>
        <w:t xml:space="preserve"> no bearing whatsoever on the issue that was before</w:t>
      </w:r>
      <w:r w:rsidR="00A4491F">
        <w:rPr>
          <w:rFonts w:ascii="Bookman Old Style" w:hAnsi="Bookman Old Style"/>
          <w:sz w:val="24"/>
          <w:szCs w:val="24"/>
        </w:rPr>
        <w:t xml:space="preserve"> Court derived from the Plaintiff’s claim.  The claim as endorsed in the pleading which fell for determination was whether or not the sell agreement in respect of the Plaintiff’s property should be</w:t>
      </w:r>
      <w:r>
        <w:rPr>
          <w:rFonts w:ascii="Bookman Old Style" w:hAnsi="Bookman Old Style"/>
          <w:sz w:val="24"/>
          <w:szCs w:val="24"/>
        </w:rPr>
        <w:t xml:space="preserve"> </w:t>
      </w:r>
      <w:r w:rsidR="003C2774">
        <w:rPr>
          <w:rFonts w:ascii="Bookman Old Style" w:hAnsi="Bookman Old Style"/>
          <w:sz w:val="24"/>
          <w:szCs w:val="24"/>
        </w:rPr>
        <w:t>nullified.  I do not see how the evidence of payment of the funds to the</w:t>
      </w:r>
      <w:r w:rsidR="00254901">
        <w:rPr>
          <w:rFonts w:ascii="Bookman Old Style" w:hAnsi="Bookman Old Style"/>
          <w:sz w:val="24"/>
          <w:szCs w:val="24"/>
        </w:rPr>
        <w:t xml:space="preserve"> former</w:t>
      </w:r>
      <w:r w:rsidR="003C2774">
        <w:rPr>
          <w:rFonts w:ascii="Bookman Old Style" w:hAnsi="Bookman Old Style"/>
          <w:sz w:val="24"/>
          <w:szCs w:val="24"/>
        </w:rPr>
        <w:t xml:space="preserve"> lawyers by the Plaintiff</w:t>
      </w:r>
      <w:r w:rsidR="00254901">
        <w:rPr>
          <w:rFonts w:ascii="Bookman Old Style" w:hAnsi="Bookman Old Style"/>
          <w:sz w:val="24"/>
          <w:szCs w:val="24"/>
        </w:rPr>
        <w:t xml:space="preserve"> for</w:t>
      </w:r>
      <w:r w:rsidR="003C2774">
        <w:rPr>
          <w:rFonts w:ascii="Bookman Old Style" w:hAnsi="Bookman Old Style"/>
          <w:sz w:val="24"/>
          <w:szCs w:val="24"/>
        </w:rPr>
        <w:t xml:space="preserve"> purposes of same being directed to pay the Defendants can have a bea</w:t>
      </w:r>
      <w:r w:rsidR="00254901">
        <w:rPr>
          <w:rFonts w:ascii="Bookman Old Style" w:hAnsi="Bookman Old Style"/>
          <w:sz w:val="24"/>
          <w:szCs w:val="24"/>
        </w:rPr>
        <w:t>ring on the said issue.  Further</w:t>
      </w:r>
      <w:r w:rsidR="003C2774">
        <w:rPr>
          <w:rFonts w:ascii="Bookman Old Style" w:hAnsi="Bookman Old Style"/>
          <w:sz w:val="24"/>
          <w:szCs w:val="24"/>
        </w:rPr>
        <w:t xml:space="preserve">, the relief upon which the </w:t>
      </w:r>
      <w:r w:rsidR="00254901">
        <w:rPr>
          <w:rFonts w:ascii="Bookman Old Style" w:hAnsi="Bookman Old Style"/>
          <w:sz w:val="24"/>
          <w:szCs w:val="24"/>
        </w:rPr>
        <w:t>said fresh evidence is premised</w:t>
      </w:r>
      <w:r w:rsidR="003C2774">
        <w:rPr>
          <w:rFonts w:ascii="Bookman Old Style" w:hAnsi="Bookman Old Style"/>
          <w:sz w:val="24"/>
          <w:szCs w:val="24"/>
        </w:rPr>
        <w:t xml:space="preserve"> is misconceived. T</w:t>
      </w:r>
      <w:r w:rsidR="00254901">
        <w:rPr>
          <w:rFonts w:ascii="Bookman Old Style" w:hAnsi="Bookman Old Style"/>
          <w:sz w:val="24"/>
          <w:szCs w:val="24"/>
        </w:rPr>
        <w:t>he Plaintiff has stated that he</w:t>
      </w:r>
      <w:r w:rsidR="003C2774">
        <w:rPr>
          <w:rFonts w:ascii="Bookman Old Style" w:hAnsi="Bookman Old Style"/>
          <w:sz w:val="24"/>
          <w:szCs w:val="24"/>
        </w:rPr>
        <w:t xml:space="preserve"> require</w:t>
      </w:r>
      <w:r w:rsidR="00254901">
        <w:rPr>
          <w:rFonts w:ascii="Bookman Old Style" w:hAnsi="Bookman Old Style"/>
          <w:sz w:val="24"/>
          <w:szCs w:val="24"/>
        </w:rPr>
        <w:t>s</w:t>
      </w:r>
      <w:r w:rsidR="003C2774">
        <w:rPr>
          <w:rFonts w:ascii="Bookman Old Style" w:hAnsi="Bookman Old Style"/>
          <w:sz w:val="24"/>
          <w:szCs w:val="24"/>
        </w:rPr>
        <w:t xml:space="preserve"> the judgment reviewed by admission of fresh evidence, and </w:t>
      </w:r>
      <w:r w:rsidR="00383BCA">
        <w:rPr>
          <w:rFonts w:ascii="Bookman Old Style" w:hAnsi="Bookman Old Style"/>
          <w:sz w:val="24"/>
          <w:szCs w:val="24"/>
        </w:rPr>
        <w:t xml:space="preserve">proceed to institute third </w:t>
      </w:r>
      <w:r w:rsidR="00EA0E04">
        <w:rPr>
          <w:rFonts w:ascii="Bookman Old Style" w:hAnsi="Bookman Old Style"/>
          <w:sz w:val="24"/>
          <w:szCs w:val="24"/>
        </w:rPr>
        <w:t>party</w:t>
      </w:r>
      <w:r w:rsidR="00383BCA">
        <w:rPr>
          <w:rFonts w:ascii="Bookman Old Style" w:hAnsi="Bookman Old Style"/>
          <w:sz w:val="24"/>
          <w:szCs w:val="24"/>
        </w:rPr>
        <w:t xml:space="preserve"> proceedings against the Plaintiff’s former lawyers.  The third party proceedings it is sought to institute is against the Plaintiff’s former lawyers and calling upon them to indemnity </w:t>
      </w:r>
      <w:r w:rsidR="00800EBE">
        <w:rPr>
          <w:rFonts w:ascii="Bookman Old Style" w:hAnsi="Bookman Old Style"/>
          <w:sz w:val="24"/>
          <w:szCs w:val="24"/>
        </w:rPr>
        <w:t>the Plaintiff against his loss of the house. These proceedings</w:t>
      </w:r>
      <w:r w:rsidR="00AA1C6C">
        <w:rPr>
          <w:rFonts w:ascii="Bookman Old Style" w:hAnsi="Bookman Old Style"/>
          <w:sz w:val="24"/>
          <w:szCs w:val="24"/>
        </w:rPr>
        <w:t>,</w:t>
      </w:r>
      <w:r w:rsidR="00800EBE">
        <w:rPr>
          <w:rFonts w:ascii="Bookman Old Style" w:hAnsi="Bookman Old Style"/>
          <w:sz w:val="24"/>
          <w:szCs w:val="24"/>
        </w:rPr>
        <w:t xml:space="preserve"> it is anticipated</w:t>
      </w:r>
      <w:r w:rsidR="00AA1C6C">
        <w:rPr>
          <w:rFonts w:ascii="Bookman Old Style" w:hAnsi="Bookman Old Style"/>
          <w:sz w:val="24"/>
          <w:szCs w:val="24"/>
        </w:rPr>
        <w:t>,</w:t>
      </w:r>
      <w:r w:rsidR="00800EBE">
        <w:rPr>
          <w:rFonts w:ascii="Bookman Old Style" w:hAnsi="Bookman Old Style"/>
          <w:sz w:val="24"/>
          <w:szCs w:val="24"/>
        </w:rPr>
        <w:t xml:space="preserve"> will be</w:t>
      </w:r>
      <w:r w:rsidR="00EA0E04">
        <w:rPr>
          <w:rFonts w:ascii="Bookman Old Style" w:hAnsi="Bookman Old Style"/>
          <w:sz w:val="24"/>
          <w:szCs w:val="24"/>
        </w:rPr>
        <w:t xml:space="preserve"> made pursuant to Order </w:t>
      </w:r>
      <w:r w:rsidR="00AA1C6C">
        <w:rPr>
          <w:rFonts w:ascii="Bookman Old Style" w:hAnsi="Bookman Old Style"/>
          <w:sz w:val="24"/>
          <w:szCs w:val="24"/>
        </w:rPr>
        <w:t>16 of the</w:t>
      </w:r>
      <w:r w:rsidR="00FA796C">
        <w:rPr>
          <w:rFonts w:ascii="Bookman Old Style" w:hAnsi="Bookman Old Style"/>
          <w:sz w:val="24"/>
          <w:szCs w:val="24"/>
        </w:rPr>
        <w:t xml:space="preserve"> </w:t>
      </w:r>
      <w:r w:rsidR="00EA0E04" w:rsidRPr="00AA1C6C">
        <w:rPr>
          <w:rFonts w:ascii="Bookman Old Style" w:hAnsi="Bookman Old Style"/>
          <w:b/>
          <w:i/>
          <w:sz w:val="24"/>
          <w:szCs w:val="24"/>
        </w:rPr>
        <w:t>white book</w:t>
      </w:r>
      <w:r w:rsidR="00AA1C6C">
        <w:rPr>
          <w:rFonts w:ascii="Bookman Old Style" w:hAnsi="Bookman Old Style"/>
          <w:sz w:val="24"/>
          <w:szCs w:val="24"/>
        </w:rPr>
        <w:t xml:space="preserve"> as can be discerned</w:t>
      </w:r>
      <w:r w:rsidR="00EA0E04">
        <w:rPr>
          <w:rFonts w:ascii="Bookman Old Style" w:hAnsi="Bookman Old Style"/>
          <w:sz w:val="24"/>
          <w:szCs w:val="24"/>
        </w:rPr>
        <w:t xml:space="preserve"> from the summons filed by the Plaintiff. The said claim</w:t>
      </w:r>
      <w:r w:rsidR="00AA1C6C">
        <w:rPr>
          <w:rFonts w:ascii="Bookman Old Style" w:hAnsi="Bookman Old Style"/>
          <w:sz w:val="24"/>
          <w:szCs w:val="24"/>
        </w:rPr>
        <w:t>,</w:t>
      </w:r>
      <w:r w:rsidR="00EA0E04">
        <w:rPr>
          <w:rFonts w:ascii="Bookman Old Style" w:hAnsi="Bookman Old Style"/>
          <w:sz w:val="24"/>
          <w:szCs w:val="24"/>
        </w:rPr>
        <w:t xml:space="preserve"> in my considered view</w:t>
      </w:r>
      <w:r w:rsidR="00AA1C6C">
        <w:rPr>
          <w:rFonts w:ascii="Bookman Old Style" w:hAnsi="Bookman Old Style"/>
          <w:sz w:val="24"/>
          <w:szCs w:val="24"/>
        </w:rPr>
        <w:t>,</w:t>
      </w:r>
      <w:r w:rsidR="00EA0E04">
        <w:rPr>
          <w:rFonts w:ascii="Bookman Old Style" w:hAnsi="Bookman Old Style"/>
          <w:sz w:val="24"/>
          <w:szCs w:val="24"/>
        </w:rPr>
        <w:t xml:space="preserve"> is misconceived bec</w:t>
      </w:r>
      <w:r w:rsidR="00AA1C6C">
        <w:rPr>
          <w:rFonts w:ascii="Bookman Old Style" w:hAnsi="Bookman Old Style"/>
          <w:sz w:val="24"/>
          <w:szCs w:val="24"/>
        </w:rPr>
        <w:t>ause, third party proceedings for</w:t>
      </w:r>
      <w:r w:rsidR="00EA0E04">
        <w:rPr>
          <w:rFonts w:ascii="Bookman Old Style" w:hAnsi="Bookman Old Style"/>
          <w:sz w:val="24"/>
          <w:szCs w:val="24"/>
        </w:rPr>
        <w:t xml:space="preserve"> indemnity</w:t>
      </w:r>
      <w:r w:rsidR="00AA1C6C">
        <w:rPr>
          <w:rFonts w:ascii="Bookman Old Style" w:hAnsi="Bookman Old Style"/>
          <w:sz w:val="24"/>
          <w:szCs w:val="24"/>
        </w:rPr>
        <w:t xml:space="preserve"> by their</w:t>
      </w:r>
      <w:r w:rsidR="00EA0E04">
        <w:rPr>
          <w:rFonts w:ascii="Bookman Old Style" w:hAnsi="Bookman Old Style"/>
          <w:sz w:val="24"/>
          <w:szCs w:val="24"/>
        </w:rPr>
        <w:t xml:space="preserve"> very nature can only be taken out by a defendant ag</w:t>
      </w:r>
      <w:r w:rsidR="00AA1C6C">
        <w:rPr>
          <w:rFonts w:ascii="Bookman Old Style" w:hAnsi="Bookman Old Style"/>
          <w:sz w:val="24"/>
          <w:szCs w:val="24"/>
        </w:rPr>
        <w:t>ainst a plaintiff’s claim or a p</w:t>
      </w:r>
      <w:r w:rsidR="00EA0E04">
        <w:rPr>
          <w:rFonts w:ascii="Bookman Old Style" w:hAnsi="Bookman Old Style"/>
          <w:sz w:val="24"/>
          <w:szCs w:val="24"/>
        </w:rPr>
        <w:t>laintiff against a defendant</w:t>
      </w:r>
      <w:r w:rsidR="00237264">
        <w:rPr>
          <w:rFonts w:ascii="Bookman Old Style" w:hAnsi="Bookman Old Style"/>
          <w:sz w:val="24"/>
          <w:szCs w:val="24"/>
        </w:rPr>
        <w:t>’s</w:t>
      </w:r>
      <w:r w:rsidR="00EA0E04">
        <w:rPr>
          <w:rFonts w:ascii="Bookman Old Style" w:hAnsi="Bookman Old Style"/>
          <w:sz w:val="24"/>
          <w:szCs w:val="24"/>
        </w:rPr>
        <w:t xml:space="preserve"> counter-claim. In this action, there was no counter-claim filed by the Defendants, as such the need to be indemnified</w:t>
      </w:r>
      <w:r w:rsidR="00237264">
        <w:rPr>
          <w:rFonts w:ascii="Bookman Old Style" w:hAnsi="Bookman Old Style"/>
          <w:sz w:val="24"/>
          <w:szCs w:val="24"/>
        </w:rPr>
        <w:t xml:space="preserve"> under Order 16</w:t>
      </w:r>
      <w:r w:rsidR="00EA0E04">
        <w:rPr>
          <w:rFonts w:ascii="Bookman Old Style" w:hAnsi="Bookman Old Style"/>
          <w:sz w:val="24"/>
          <w:szCs w:val="24"/>
        </w:rPr>
        <w:t xml:space="preserve"> does not arise.</w:t>
      </w:r>
    </w:p>
    <w:p w:rsidR="00FA796C" w:rsidRDefault="00FA796C" w:rsidP="00362206">
      <w:pPr>
        <w:spacing w:line="360" w:lineRule="auto"/>
        <w:jc w:val="both"/>
        <w:rPr>
          <w:rFonts w:ascii="Bookman Old Style" w:hAnsi="Bookman Old Style"/>
          <w:sz w:val="24"/>
          <w:szCs w:val="24"/>
        </w:rPr>
      </w:pPr>
      <w:r>
        <w:rPr>
          <w:rFonts w:ascii="Bookman Old Style" w:hAnsi="Bookman Old Style"/>
          <w:sz w:val="24"/>
          <w:szCs w:val="24"/>
        </w:rPr>
        <w:t>I have also considered the argument by counsel for the Plaintiff in relation to the stay of execution and that the Plaintiff had redeemed the mortgage</w:t>
      </w:r>
      <w:r w:rsidR="00522C48">
        <w:rPr>
          <w:rFonts w:ascii="Bookman Old Style" w:hAnsi="Bookman Old Style"/>
          <w:sz w:val="24"/>
          <w:szCs w:val="24"/>
        </w:rPr>
        <w:t>. N</w:t>
      </w:r>
      <w:r>
        <w:rPr>
          <w:rFonts w:ascii="Bookman Old Style" w:hAnsi="Bookman Old Style"/>
          <w:sz w:val="24"/>
          <w:szCs w:val="24"/>
        </w:rPr>
        <w:t>ot only is the argument misconceived</w:t>
      </w:r>
      <w:r w:rsidR="00522C48">
        <w:rPr>
          <w:rFonts w:ascii="Bookman Old Style" w:hAnsi="Bookman Old Style"/>
          <w:sz w:val="24"/>
          <w:szCs w:val="24"/>
        </w:rPr>
        <w:t>,</w:t>
      </w:r>
      <w:r>
        <w:rPr>
          <w:rFonts w:ascii="Bookman Old Style" w:hAnsi="Bookman Old Style"/>
          <w:sz w:val="24"/>
          <w:szCs w:val="24"/>
        </w:rPr>
        <w:t xml:space="preserve"> but </w:t>
      </w:r>
      <w:r w:rsidR="00522C48">
        <w:rPr>
          <w:rFonts w:ascii="Bookman Old Style" w:hAnsi="Bookman Old Style"/>
          <w:sz w:val="24"/>
          <w:szCs w:val="24"/>
        </w:rPr>
        <w:t xml:space="preserve">is also </w:t>
      </w:r>
      <w:r>
        <w:rPr>
          <w:rFonts w:ascii="Bookman Old Style" w:hAnsi="Bookman Old Style"/>
          <w:sz w:val="24"/>
          <w:szCs w:val="24"/>
        </w:rPr>
        <w:t>lacking in merit because, firstly the issue as to whether or not a stay of judgment pending the third party proceedings should be granted is not being determined by this application. Secondly, the judgment of this Court was that it upheld the sale transaction which in effect negated the contention that the transaction was a loan or mortgage transaction.</w:t>
      </w:r>
    </w:p>
    <w:p w:rsidR="00EA0E04" w:rsidRDefault="00EA0E04" w:rsidP="00362206">
      <w:pPr>
        <w:spacing w:line="360" w:lineRule="auto"/>
        <w:jc w:val="both"/>
        <w:rPr>
          <w:rFonts w:ascii="Bookman Old Style" w:hAnsi="Bookman Old Style"/>
          <w:sz w:val="24"/>
          <w:szCs w:val="24"/>
        </w:rPr>
      </w:pPr>
      <w:r>
        <w:rPr>
          <w:rFonts w:ascii="Bookman Old Style" w:hAnsi="Bookman Old Style"/>
          <w:sz w:val="24"/>
          <w:szCs w:val="24"/>
        </w:rPr>
        <w:lastRenderedPageBreak/>
        <w:t>The net effect of my findings in respect of preliminary issue 4 is that, it su</w:t>
      </w:r>
      <w:r w:rsidR="00237264">
        <w:rPr>
          <w:rFonts w:ascii="Bookman Old Style" w:hAnsi="Bookman Old Style"/>
          <w:sz w:val="24"/>
          <w:szCs w:val="24"/>
        </w:rPr>
        <w:t>cceeds because the Plaintiff has</w:t>
      </w:r>
      <w:r>
        <w:rPr>
          <w:rFonts w:ascii="Bookman Old Style" w:hAnsi="Bookman Old Style"/>
          <w:sz w:val="24"/>
          <w:szCs w:val="24"/>
        </w:rPr>
        <w:t xml:space="preserve"> not proved to my satisfaction that there is a basis upon which the matter can come up for review.</w:t>
      </w:r>
      <w:r w:rsidR="00237264">
        <w:rPr>
          <w:rFonts w:ascii="Bookman Old Style" w:hAnsi="Bookman Old Style"/>
          <w:sz w:val="24"/>
          <w:szCs w:val="24"/>
        </w:rPr>
        <w:t xml:space="preserve"> That is to say, he has not surmounted the first hurdle for review</w:t>
      </w:r>
      <w:r w:rsidR="00FB7D8C">
        <w:rPr>
          <w:rFonts w:ascii="Bookman Old Style" w:hAnsi="Bookman Old Style"/>
          <w:sz w:val="24"/>
          <w:szCs w:val="24"/>
        </w:rPr>
        <w:t xml:space="preserve"> which is</w:t>
      </w:r>
      <w:r w:rsidR="00237264">
        <w:rPr>
          <w:rFonts w:ascii="Bookman Old Style" w:hAnsi="Bookman Old Style"/>
          <w:sz w:val="24"/>
          <w:szCs w:val="24"/>
        </w:rPr>
        <w:t xml:space="preserve"> that there is a ground for review.</w:t>
      </w:r>
      <w:r>
        <w:rPr>
          <w:rFonts w:ascii="Bookman Old Style" w:hAnsi="Bookman Old Style"/>
          <w:sz w:val="24"/>
          <w:szCs w:val="24"/>
        </w:rPr>
        <w:t xml:space="preserve">  Further having </w:t>
      </w:r>
      <w:r w:rsidR="00362206">
        <w:rPr>
          <w:rFonts w:ascii="Bookman Old Style" w:hAnsi="Bookman Old Style"/>
          <w:sz w:val="24"/>
          <w:szCs w:val="24"/>
        </w:rPr>
        <w:t>found that the two</w:t>
      </w:r>
      <w:r>
        <w:rPr>
          <w:rFonts w:ascii="Bookman Old Style" w:hAnsi="Bookman Old Style"/>
          <w:sz w:val="24"/>
          <w:szCs w:val="24"/>
        </w:rPr>
        <w:t xml:space="preserve"> preliminary issues succeed, I find no basis for entertaining the Plaintiff’s two applications and accordingly dismiss them.  In so doing I a</w:t>
      </w:r>
      <w:r w:rsidR="00362206">
        <w:rPr>
          <w:rFonts w:ascii="Bookman Old Style" w:hAnsi="Bookman Old Style"/>
          <w:sz w:val="24"/>
          <w:szCs w:val="24"/>
        </w:rPr>
        <w:t>ward the D</w:t>
      </w:r>
      <w:r>
        <w:rPr>
          <w:rFonts w:ascii="Bookman Old Style" w:hAnsi="Bookman Old Style"/>
          <w:sz w:val="24"/>
          <w:szCs w:val="24"/>
        </w:rPr>
        <w:t>efendants costs of this application.</w:t>
      </w:r>
    </w:p>
    <w:p w:rsidR="00D31B59" w:rsidRDefault="00EA0E04" w:rsidP="00362206">
      <w:pPr>
        <w:spacing w:line="360" w:lineRule="auto"/>
        <w:jc w:val="both"/>
        <w:rPr>
          <w:rFonts w:ascii="Bookman Old Style" w:hAnsi="Bookman Old Style"/>
          <w:sz w:val="24"/>
          <w:szCs w:val="24"/>
        </w:rPr>
      </w:pPr>
      <w:r>
        <w:rPr>
          <w:rFonts w:ascii="Bookman Old Style" w:hAnsi="Bookman Old Style"/>
          <w:sz w:val="24"/>
          <w:szCs w:val="24"/>
        </w:rPr>
        <w:t>Leave to appeal is granted.</w:t>
      </w:r>
      <w:r w:rsidR="00800EBE">
        <w:rPr>
          <w:rFonts w:ascii="Bookman Old Style" w:hAnsi="Bookman Old Style"/>
          <w:sz w:val="24"/>
          <w:szCs w:val="24"/>
        </w:rPr>
        <w:t xml:space="preserve"> </w:t>
      </w:r>
    </w:p>
    <w:p w:rsidR="00FC6AF2" w:rsidRPr="00D31B59" w:rsidRDefault="00ED57CF" w:rsidP="00362206">
      <w:pPr>
        <w:spacing w:line="360" w:lineRule="auto"/>
        <w:jc w:val="both"/>
        <w:rPr>
          <w:rFonts w:ascii="Bookman Old Style" w:hAnsi="Bookman Old Style"/>
          <w:sz w:val="24"/>
          <w:szCs w:val="24"/>
        </w:rPr>
      </w:pPr>
      <w:r>
        <w:rPr>
          <w:rFonts w:ascii="Bookman Old Style" w:hAnsi="Bookman Old Style"/>
          <w:sz w:val="24"/>
          <w:szCs w:val="24"/>
        </w:rPr>
        <w:t xml:space="preserve">Delivered on the </w:t>
      </w:r>
      <w:r w:rsidR="00720E7A">
        <w:rPr>
          <w:rFonts w:ascii="Bookman Old Style" w:hAnsi="Bookman Old Style"/>
          <w:sz w:val="24"/>
          <w:szCs w:val="24"/>
        </w:rPr>
        <w:t>1</w:t>
      </w:r>
      <w:r w:rsidR="00522C48">
        <w:rPr>
          <w:rFonts w:ascii="Bookman Old Style" w:hAnsi="Bookman Old Style"/>
          <w:sz w:val="24"/>
          <w:szCs w:val="24"/>
        </w:rPr>
        <w:t>3</w:t>
      </w:r>
      <w:r w:rsidR="00720E7A" w:rsidRPr="00ED57CF">
        <w:rPr>
          <w:rFonts w:ascii="Bookman Old Style" w:hAnsi="Bookman Old Style"/>
          <w:sz w:val="24"/>
          <w:szCs w:val="24"/>
          <w:vertAlign w:val="superscript"/>
        </w:rPr>
        <w:t>th</w:t>
      </w:r>
      <w:r w:rsidR="00720E7A">
        <w:rPr>
          <w:rFonts w:ascii="Bookman Old Style" w:hAnsi="Bookman Old Style"/>
          <w:sz w:val="24"/>
          <w:szCs w:val="24"/>
        </w:rPr>
        <w:t xml:space="preserve"> day</w:t>
      </w:r>
      <w:r>
        <w:rPr>
          <w:rFonts w:ascii="Bookman Old Style" w:hAnsi="Bookman Old Style"/>
          <w:sz w:val="24"/>
          <w:szCs w:val="24"/>
        </w:rPr>
        <w:t xml:space="preserve"> of November,</w:t>
      </w:r>
      <w:r w:rsidR="00FC6AF2">
        <w:rPr>
          <w:rFonts w:ascii="Bookman Old Style" w:hAnsi="Bookman Old Style"/>
          <w:sz w:val="24"/>
          <w:szCs w:val="24"/>
        </w:rPr>
        <w:t xml:space="preserve"> 2012</w:t>
      </w:r>
    </w:p>
    <w:p w:rsidR="00D31B59" w:rsidRDefault="00D31B59" w:rsidP="00362206">
      <w:pPr>
        <w:spacing w:line="360" w:lineRule="auto"/>
        <w:ind w:left="720"/>
        <w:jc w:val="both"/>
        <w:rPr>
          <w:rFonts w:ascii="Bookman Old Style" w:hAnsi="Bookman Old Style"/>
          <w:sz w:val="24"/>
          <w:szCs w:val="24"/>
        </w:rPr>
      </w:pPr>
    </w:p>
    <w:p w:rsidR="00374929" w:rsidRDefault="00374929" w:rsidP="00362206">
      <w:pPr>
        <w:spacing w:line="360" w:lineRule="auto"/>
        <w:jc w:val="both"/>
        <w:rPr>
          <w:rFonts w:ascii="Bookman Old Style" w:hAnsi="Bookman Old Style"/>
          <w:sz w:val="24"/>
          <w:szCs w:val="24"/>
        </w:rPr>
      </w:pPr>
    </w:p>
    <w:p w:rsidR="008E2CC1" w:rsidRPr="00374929" w:rsidRDefault="00374929" w:rsidP="00362206">
      <w:pPr>
        <w:spacing w:line="360" w:lineRule="auto"/>
        <w:jc w:val="center"/>
        <w:rPr>
          <w:rFonts w:ascii="Bookman Old Style" w:hAnsi="Bookman Old Style"/>
          <w:b/>
          <w:sz w:val="24"/>
          <w:szCs w:val="24"/>
        </w:rPr>
      </w:pPr>
      <w:r w:rsidRPr="00374929">
        <w:rPr>
          <w:rFonts w:ascii="Bookman Old Style" w:hAnsi="Bookman Old Style"/>
          <w:b/>
          <w:sz w:val="24"/>
          <w:szCs w:val="24"/>
        </w:rPr>
        <w:t>NIGEL K. MUTUNA</w:t>
      </w:r>
    </w:p>
    <w:p w:rsidR="00374929" w:rsidRPr="00374929" w:rsidRDefault="00522C48" w:rsidP="00362206">
      <w:pPr>
        <w:spacing w:line="360" w:lineRule="auto"/>
        <w:jc w:val="center"/>
        <w:rPr>
          <w:rFonts w:ascii="Bookman Old Style" w:hAnsi="Bookman Old Style"/>
          <w:b/>
          <w:sz w:val="24"/>
          <w:szCs w:val="24"/>
        </w:rPr>
      </w:pPr>
      <w:r>
        <w:rPr>
          <w:rFonts w:ascii="Bookman Old Style" w:hAnsi="Bookman Old Style"/>
          <w:b/>
          <w:sz w:val="24"/>
          <w:szCs w:val="24"/>
        </w:rPr>
        <w:t xml:space="preserve">HIGH COURT </w:t>
      </w:r>
      <w:r w:rsidR="00374929" w:rsidRPr="00374929">
        <w:rPr>
          <w:rFonts w:ascii="Bookman Old Style" w:hAnsi="Bookman Old Style"/>
          <w:b/>
          <w:sz w:val="24"/>
          <w:szCs w:val="24"/>
        </w:rPr>
        <w:t>JUDGE</w:t>
      </w:r>
    </w:p>
    <w:p w:rsidR="008E2CC1" w:rsidRPr="00F86EF0" w:rsidRDefault="008E2CC1" w:rsidP="00362206">
      <w:pPr>
        <w:spacing w:line="360" w:lineRule="auto"/>
        <w:jc w:val="both"/>
        <w:rPr>
          <w:rFonts w:ascii="Bookman Old Style" w:hAnsi="Bookman Old Style"/>
          <w:sz w:val="24"/>
          <w:szCs w:val="24"/>
        </w:rPr>
      </w:pPr>
    </w:p>
    <w:sectPr w:rsidR="008E2CC1" w:rsidRPr="00F86EF0" w:rsidSect="00B41DF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BEF" w:rsidRDefault="00BF4BEF" w:rsidP="008C51F2">
      <w:pPr>
        <w:spacing w:after="0" w:line="240" w:lineRule="auto"/>
      </w:pPr>
      <w:r>
        <w:separator/>
      </w:r>
    </w:p>
  </w:endnote>
  <w:endnote w:type="continuationSeparator" w:id="1">
    <w:p w:rsidR="00BF4BEF" w:rsidRDefault="00BF4BEF" w:rsidP="008C5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BEF" w:rsidRDefault="00BF4BEF" w:rsidP="008C51F2">
      <w:pPr>
        <w:spacing w:after="0" w:line="240" w:lineRule="auto"/>
      </w:pPr>
      <w:r>
        <w:separator/>
      </w:r>
    </w:p>
  </w:footnote>
  <w:footnote w:type="continuationSeparator" w:id="1">
    <w:p w:rsidR="00BF4BEF" w:rsidRDefault="00BF4BEF" w:rsidP="008C5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3809"/>
      <w:docPartObj>
        <w:docPartGallery w:val="Page Numbers (Top of Page)"/>
        <w:docPartUnique/>
      </w:docPartObj>
    </w:sdtPr>
    <w:sdtContent>
      <w:p w:rsidR="00B25865" w:rsidRDefault="00B25865">
        <w:pPr>
          <w:pStyle w:val="Header"/>
          <w:jc w:val="center"/>
        </w:pPr>
        <w:r>
          <w:t>R</w:t>
        </w:r>
        <w:fldSimple w:instr=" PAGE   \* MERGEFORMAT ">
          <w:r w:rsidR="00D84BC0">
            <w:rPr>
              <w:noProof/>
            </w:rPr>
            <w:t>1</w:t>
          </w:r>
        </w:fldSimple>
      </w:p>
    </w:sdtContent>
  </w:sdt>
  <w:p w:rsidR="00B25865" w:rsidRDefault="00B258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E3A"/>
    <w:multiLevelType w:val="hybridMultilevel"/>
    <w:tmpl w:val="C49C4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028F0"/>
    <w:multiLevelType w:val="hybridMultilevel"/>
    <w:tmpl w:val="2208E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30E05"/>
    <w:multiLevelType w:val="hybridMultilevel"/>
    <w:tmpl w:val="FCAC0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146A"/>
    <w:rsid w:val="00041F19"/>
    <w:rsid w:val="00046127"/>
    <w:rsid w:val="00087532"/>
    <w:rsid w:val="000B403A"/>
    <w:rsid w:val="00141D5B"/>
    <w:rsid w:val="001552DC"/>
    <w:rsid w:val="00171DAD"/>
    <w:rsid w:val="001858DC"/>
    <w:rsid w:val="001E1DF4"/>
    <w:rsid w:val="001F5618"/>
    <w:rsid w:val="002302D0"/>
    <w:rsid w:val="00231144"/>
    <w:rsid w:val="00237264"/>
    <w:rsid w:val="002476AE"/>
    <w:rsid w:val="00254901"/>
    <w:rsid w:val="00261EE4"/>
    <w:rsid w:val="00272F60"/>
    <w:rsid w:val="002A73F1"/>
    <w:rsid w:val="002D3BA3"/>
    <w:rsid w:val="002E2543"/>
    <w:rsid w:val="002E4EF4"/>
    <w:rsid w:val="002E62C1"/>
    <w:rsid w:val="0030673D"/>
    <w:rsid w:val="00316248"/>
    <w:rsid w:val="00323791"/>
    <w:rsid w:val="003514ED"/>
    <w:rsid w:val="00360F45"/>
    <w:rsid w:val="00362206"/>
    <w:rsid w:val="00374929"/>
    <w:rsid w:val="00383BCA"/>
    <w:rsid w:val="003C2774"/>
    <w:rsid w:val="0041613F"/>
    <w:rsid w:val="00447555"/>
    <w:rsid w:val="0048698C"/>
    <w:rsid w:val="004876CB"/>
    <w:rsid w:val="00497A5C"/>
    <w:rsid w:val="004B4406"/>
    <w:rsid w:val="004C77D1"/>
    <w:rsid w:val="004E060E"/>
    <w:rsid w:val="004F653F"/>
    <w:rsid w:val="0051231D"/>
    <w:rsid w:val="00514A78"/>
    <w:rsid w:val="00522C48"/>
    <w:rsid w:val="005367AD"/>
    <w:rsid w:val="005947A0"/>
    <w:rsid w:val="005C52CB"/>
    <w:rsid w:val="00620956"/>
    <w:rsid w:val="00662F55"/>
    <w:rsid w:val="00687D28"/>
    <w:rsid w:val="006D6873"/>
    <w:rsid w:val="006F7A37"/>
    <w:rsid w:val="007108AA"/>
    <w:rsid w:val="00720E7A"/>
    <w:rsid w:val="0078040F"/>
    <w:rsid w:val="00800EBE"/>
    <w:rsid w:val="008918D5"/>
    <w:rsid w:val="008C34D8"/>
    <w:rsid w:val="008C51F2"/>
    <w:rsid w:val="008D5FC1"/>
    <w:rsid w:val="008E2CC1"/>
    <w:rsid w:val="009065EE"/>
    <w:rsid w:val="009659D5"/>
    <w:rsid w:val="009A76A4"/>
    <w:rsid w:val="009B04F3"/>
    <w:rsid w:val="009D2B83"/>
    <w:rsid w:val="00A22681"/>
    <w:rsid w:val="00A4491F"/>
    <w:rsid w:val="00A5158C"/>
    <w:rsid w:val="00A630EC"/>
    <w:rsid w:val="00A66539"/>
    <w:rsid w:val="00A7156D"/>
    <w:rsid w:val="00A81990"/>
    <w:rsid w:val="00A82FEE"/>
    <w:rsid w:val="00AA1C6C"/>
    <w:rsid w:val="00AC2407"/>
    <w:rsid w:val="00AE0B17"/>
    <w:rsid w:val="00B07F7D"/>
    <w:rsid w:val="00B25865"/>
    <w:rsid w:val="00B41DF6"/>
    <w:rsid w:val="00B77D4C"/>
    <w:rsid w:val="00B97D7B"/>
    <w:rsid w:val="00BA1BCB"/>
    <w:rsid w:val="00BA3E86"/>
    <w:rsid w:val="00BB146A"/>
    <w:rsid w:val="00BF4BEF"/>
    <w:rsid w:val="00C368F5"/>
    <w:rsid w:val="00C54A7C"/>
    <w:rsid w:val="00C5599F"/>
    <w:rsid w:val="00C819FD"/>
    <w:rsid w:val="00C95D36"/>
    <w:rsid w:val="00CE7EB5"/>
    <w:rsid w:val="00D31B59"/>
    <w:rsid w:val="00D84BC0"/>
    <w:rsid w:val="00DA17C7"/>
    <w:rsid w:val="00DA43A2"/>
    <w:rsid w:val="00DA4919"/>
    <w:rsid w:val="00DD7207"/>
    <w:rsid w:val="00DE1BDB"/>
    <w:rsid w:val="00DF4FDA"/>
    <w:rsid w:val="00E13952"/>
    <w:rsid w:val="00E77535"/>
    <w:rsid w:val="00E9095F"/>
    <w:rsid w:val="00EA0E04"/>
    <w:rsid w:val="00EA3369"/>
    <w:rsid w:val="00ED2991"/>
    <w:rsid w:val="00ED57CF"/>
    <w:rsid w:val="00EF0233"/>
    <w:rsid w:val="00EF23AB"/>
    <w:rsid w:val="00F864CF"/>
    <w:rsid w:val="00F86EF0"/>
    <w:rsid w:val="00FA796C"/>
    <w:rsid w:val="00FB7D8C"/>
    <w:rsid w:val="00FC6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6A"/>
    <w:pPr>
      <w:ind w:left="720"/>
      <w:contextualSpacing/>
    </w:pPr>
  </w:style>
  <w:style w:type="paragraph" w:styleId="Header">
    <w:name w:val="header"/>
    <w:basedOn w:val="Normal"/>
    <w:link w:val="HeaderChar"/>
    <w:uiPriority w:val="99"/>
    <w:unhideWhenUsed/>
    <w:rsid w:val="008C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1F2"/>
  </w:style>
  <w:style w:type="paragraph" w:styleId="Footer">
    <w:name w:val="footer"/>
    <w:basedOn w:val="Normal"/>
    <w:link w:val="FooterChar"/>
    <w:uiPriority w:val="99"/>
    <w:semiHidden/>
    <w:unhideWhenUsed/>
    <w:rsid w:val="008C51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51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CD1B-963C-4C03-B4AB-27633973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15</Pages>
  <Words>3931</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70</cp:revision>
  <cp:lastPrinted>2012-11-09T03:50:00Z</cp:lastPrinted>
  <dcterms:created xsi:type="dcterms:W3CDTF">2012-11-08T05:14:00Z</dcterms:created>
  <dcterms:modified xsi:type="dcterms:W3CDTF">2012-11-14T07:43:00Z</dcterms:modified>
</cp:coreProperties>
</file>