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76" w:rsidRPr="00CD7B74" w:rsidRDefault="007E5F76" w:rsidP="007E5F76">
      <w:pPr>
        <w:rPr>
          <w:rFonts w:ascii="Bookman Old Style" w:hAnsi="Bookman Old Style"/>
          <w:b/>
          <w:sz w:val="24"/>
          <w:szCs w:val="24"/>
        </w:rPr>
      </w:pPr>
      <w:r w:rsidRPr="00CD7B74">
        <w:rPr>
          <w:rFonts w:ascii="Bookman Old Style" w:hAnsi="Bookman Old Style"/>
          <w:b/>
          <w:sz w:val="24"/>
          <w:szCs w:val="24"/>
        </w:rPr>
        <w:t>IN</w:t>
      </w:r>
      <w:r>
        <w:rPr>
          <w:rFonts w:ascii="Bookman Old Style" w:hAnsi="Bookman Old Style"/>
          <w:b/>
          <w:sz w:val="24"/>
          <w:szCs w:val="24"/>
        </w:rPr>
        <w:t xml:space="preserve">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CD7B74">
        <w:rPr>
          <w:rFonts w:ascii="Bookman Old Style" w:hAnsi="Bookman Old Style"/>
          <w:b/>
          <w:sz w:val="24"/>
          <w:szCs w:val="24"/>
        </w:rPr>
        <w:t>2011/HP/260</w:t>
      </w:r>
    </w:p>
    <w:p w:rsidR="007E5F76" w:rsidRPr="00CD7B74" w:rsidRDefault="007E5F76" w:rsidP="007E5F76">
      <w:pPr>
        <w:rPr>
          <w:rFonts w:ascii="Bookman Old Style" w:hAnsi="Bookman Old Style"/>
          <w:b/>
          <w:sz w:val="24"/>
          <w:szCs w:val="24"/>
        </w:rPr>
      </w:pPr>
      <w:r w:rsidRPr="00CD7B74">
        <w:rPr>
          <w:rFonts w:ascii="Bookman Old Style" w:hAnsi="Bookman Old Style"/>
          <w:b/>
          <w:sz w:val="24"/>
          <w:szCs w:val="24"/>
        </w:rPr>
        <w:t>AT THE PRINCIPAL REGISTRY</w:t>
      </w:r>
    </w:p>
    <w:p w:rsidR="007E5F76" w:rsidRPr="00CD7B74" w:rsidRDefault="007E5F76" w:rsidP="007E5F76">
      <w:pPr>
        <w:rPr>
          <w:rFonts w:ascii="Bookman Old Style" w:hAnsi="Bookman Old Style"/>
          <w:b/>
          <w:sz w:val="24"/>
          <w:szCs w:val="24"/>
        </w:rPr>
      </w:pPr>
      <w:r w:rsidRPr="00CD7B74">
        <w:rPr>
          <w:rFonts w:ascii="Bookman Old Style" w:hAnsi="Bookman Old Style"/>
          <w:b/>
          <w:sz w:val="24"/>
          <w:szCs w:val="24"/>
        </w:rPr>
        <w:t>AT LUSAKA</w:t>
      </w:r>
    </w:p>
    <w:p w:rsidR="007E5F76" w:rsidRPr="00CD7B74" w:rsidRDefault="007E5F76" w:rsidP="007E5F76">
      <w:pPr>
        <w:rPr>
          <w:rFonts w:ascii="Bookman Old Style" w:hAnsi="Bookman Old Style"/>
          <w:b/>
          <w:sz w:val="24"/>
          <w:szCs w:val="24"/>
        </w:rPr>
      </w:pPr>
      <w:r w:rsidRPr="00CD7B74">
        <w:rPr>
          <w:rFonts w:ascii="Bookman Old Style" w:hAnsi="Bookman Old Style"/>
          <w:b/>
          <w:sz w:val="24"/>
          <w:szCs w:val="24"/>
        </w:rPr>
        <w:t>BETWEEN:</w:t>
      </w:r>
    </w:p>
    <w:p w:rsidR="007E5F76" w:rsidRPr="00CD7B74" w:rsidRDefault="007E5F76" w:rsidP="007E5F76">
      <w:pPr>
        <w:ind w:firstLine="720"/>
        <w:rPr>
          <w:rFonts w:ascii="Bookman Old Style" w:hAnsi="Bookman Old Style"/>
          <w:b/>
          <w:sz w:val="24"/>
          <w:szCs w:val="24"/>
        </w:rPr>
      </w:pPr>
      <w:r w:rsidRPr="00CD7B74">
        <w:rPr>
          <w:rFonts w:ascii="Bookman Old Style" w:hAnsi="Bookman Old Style"/>
          <w:b/>
          <w:sz w:val="24"/>
          <w:szCs w:val="24"/>
        </w:rPr>
        <w:t>HOTELIER LIMITED</w:t>
      </w:r>
      <w:r w:rsidRPr="00CD7B74">
        <w:rPr>
          <w:rFonts w:ascii="Bookman Old Style" w:hAnsi="Bookman Old Style"/>
          <w:b/>
          <w:sz w:val="24"/>
          <w:szCs w:val="24"/>
        </w:rPr>
        <w:tab/>
      </w:r>
      <w:r w:rsidRPr="00CD7B74">
        <w:rPr>
          <w:rFonts w:ascii="Bookman Old Style" w:hAnsi="Bookman Old Style"/>
          <w:b/>
          <w:sz w:val="24"/>
          <w:szCs w:val="24"/>
        </w:rPr>
        <w:tab/>
      </w:r>
      <w:r w:rsidRPr="00CD7B74">
        <w:rPr>
          <w:rFonts w:ascii="Bookman Old Style" w:hAnsi="Bookman Old Style"/>
          <w:b/>
          <w:sz w:val="24"/>
          <w:szCs w:val="24"/>
        </w:rPr>
        <w:tab/>
      </w:r>
      <w:r w:rsidRPr="00CD7B74">
        <w:rPr>
          <w:rFonts w:ascii="Bookman Old Style" w:hAnsi="Bookman Old Style"/>
          <w:b/>
          <w:sz w:val="24"/>
          <w:szCs w:val="24"/>
        </w:rPr>
        <w:tab/>
      </w:r>
      <w:r w:rsidRPr="00CD7B74">
        <w:rPr>
          <w:rFonts w:ascii="Bookman Old Style" w:hAnsi="Bookman Old Style"/>
          <w:b/>
          <w:sz w:val="24"/>
          <w:szCs w:val="24"/>
        </w:rPr>
        <w:tab/>
        <w:t>1</w:t>
      </w:r>
      <w:r w:rsidRPr="00CD7B74">
        <w:rPr>
          <w:rFonts w:ascii="Bookman Old Style" w:hAnsi="Bookman Old Style"/>
          <w:b/>
          <w:sz w:val="24"/>
          <w:szCs w:val="24"/>
          <w:vertAlign w:val="superscript"/>
        </w:rPr>
        <w:t>ST</w:t>
      </w:r>
      <w:r w:rsidRPr="00CD7B74">
        <w:rPr>
          <w:rFonts w:ascii="Bookman Old Style" w:hAnsi="Bookman Old Style"/>
          <w:b/>
          <w:sz w:val="24"/>
          <w:szCs w:val="24"/>
        </w:rPr>
        <w:t xml:space="preserve"> PLAINTIFF</w:t>
      </w:r>
    </w:p>
    <w:p w:rsidR="007E5F76" w:rsidRPr="00CD7B74" w:rsidRDefault="007E5F76" w:rsidP="007E5F76">
      <w:pPr>
        <w:ind w:firstLine="720"/>
        <w:rPr>
          <w:rFonts w:ascii="Bookman Old Style" w:hAnsi="Bookman Old Style"/>
          <w:b/>
          <w:sz w:val="24"/>
          <w:szCs w:val="24"/>
        </w:rPr>
      </w:pPr>
      <w:r w:rsidRPr="00CD7B74">
        <w:rPr>
          <w:rFonts w:ascii="Bookman Old Style" w:hAnsi="Bookman Old Style"/>
          <w:b/>
          <w:sz w:val="24"/>
          <w:szCs w:val="24"/>
        </w:rPr>
        <w:t>ODY’S WORKS LIMITED</w:t>
      </w:r>
      <w:r w:rsidRPr="00CD7B74">
        <w:rPr>
          <w:rFonts w:ascii="Bookman Old Style" w:hAnsi="Bookman Old Style"/>
          <w:b/>
          <w:sz w:val="24"/>
          <w:szCs w:val="24"/>
        </w:rPr>
        <w:tab/>
      </w:r>
      <w:r w:rsidRPr="00CD7B74">
        <w:rPr>
          <w:rFonts w:ascii="Bookman Old Style" w:hAnsi="Bookman Old Style"/>
          <w:b/>
          <w:sz w:val="24"/>
          <w:szCs w:val="24"/>
        </w:rPr>
        <w:tab/>
      </w:r>
      <w:r w:rsidRPr="00CD7B74">
        <w:rPr>
          <w:rFonts w:ascii="Bookman Old Style" w:hAnsi="Bookman Old Style"/>
          <w:b/>
          <w:sz w:val="24"/>
          <w:szCs w:val="24"/>
        </w:rPr>
        <w:tab/>
      </w:r>
      <w:r w:rsidRPr="00CD7B74">
        <w:rPr>
          <w:rFonts w:ascii="Bookman Old Style" w:hAnsi="Bookman Old Style"/>
          <w:b/>
          <w:sz w:val="24"/>
          <w:szCs w:val="24"/>
        </w:rPr>
        <w:tab/>
        <w:t>2</w:t>
      </w:r>
      <w:r w:rsidRPr="00CD7B74">
        <w:rPr>
          <w:rFonts w:ascii="Bookman Old Style" w:hAnsi="Bookman Old Style"/>
          <w:b/>
          <w:sz w:val="24"/>
          <w:szCs w:val="24"/>
          <w:vertAlign w:val="superscript"/>
        </w:rPr>
        <w:t>ND</w:t>
      </w:r>
      <w:r w:rsidRPr="00CD7B74">
        <w:rPr>
          <w:rFonts w:ascii="Bookman Old Style" w:hAnsi="Bookman Old Style"/>
          <w:b/>
          <w:sz w:val="24"/>
          <w:szCs w:val="24"/>
        </w:rPr>
        <w:t xml:space="preserve"> PLAINTIFF</w:t>
      </w:r>
    </w:p>
    <w:p w:rsidR="007E5F76" w:rsidRPr="00CD7B74" w:rsidRDefault="007E5F76" w:rsidP="007E5F76">
      <w:pPr>
        <w:ind w:firstLine="720"/>
        <w:rPr>
          <w:rFonts w:ascii="Bookman Old Style" w:hAnsi="Bookman Old Style"/>
          <w:b/>
          <w:sz w:val="24"/>
          <w:szCs w:val="24"/>
        </w:rPr>
      </w:pPr>
      <w:r w:rsidRPr="00CD7B74">
        <w:rPr>
          <w:rFonts w:ascii="Bookman Old Style" w:hAnsi="Bookman Old Style"/>
          <w:b/>
          <w:sz w:val="24"/>
          <w:szCs w:val="24"/>
        </w:rPr>
        <w:t>AND</w:t>
      </w:r>
    </w:p>
    <w:p w:rsidR="007E5F76" w:rsidRPr="00CD7B74" w:rsidRDefault="007E5F76" w:rsidP="007E5F76">
      <w:pPr>
        <w:ind w:firstLine="720"/>
        <w:rPr>
          <w:rFonts w:ascii="Bookman Old Style" w:hAnsi="Bookman Old Style"/>
          <w:b/>
          <w:sz w:val="24"/>
          <w:szCs w:val="24"/>
        </w:rPr>
      </w:pPr>
      <w:r w:rsidRPr="00CD7B74">
        <w:rPr>
          <w:rFonts w:ascii="Bookman Old Style" w:hAnsi="Bookman Old Style"/>
          <w:b/>
          <w:sz w:val="24"/>
          <w:szCs w:val="24"/>
        </w:rPr>
        <w:t>FINS</w:t>
      </w:r>
      <w:r>
        <w:rPr>
          <w:rFonts w:ascii="Bookman Old Style" w:hAnsi="Bookman Old Style"/>
          <w:b/>
          <w:sz w:val="24"/>
          <w:szCs w:val="24"/>
        </w:rPr>
        <w:t>BURY INVESTMENTS LIMITED</w:t>
      </w:r>
      <w:r>
        <w:rPr>
          <w:rFonts w:ascii="Bookman Old Style" w:hAnsi="Bookman Old Style"/>
          <w:b/>
          <w:sz w:val="24"/>
          <w:szCs w:val="24"/>
        </w:rPr>
        <w:tab/>
      </w:r>
      <w:r>
        <w:rPr>
          <w:rFonts w:ascii="Bookman Old Style" w:hAnsi="Bookman Old Style"/>
          <w:b/>
          <w:sz w:val="24"/>
          <w:szCs w:val="24"/>
        </w:rPr>
        <w:tab/>
      </w:r>
      <w:r w:rsidRPr="00CD7B74">
        <w:rPr>
          <w:rFonts w:ascii="Bookman Old Style" w:hAnsi="Bookman Old Style"/>
          <w:b/>
          <w:sz w:val="24"/>
          <w:szCs w:val="24"/>
        </w:rPr>
        <w:t>DEFENDANT</w:t>
      </w:r>
    </w:p>
    <w:p w:rsidR="007E5F76" w:rsidRPr="00CD7B74" w:rsidRDefault="007E5F76" w:rsidP="007E5F76">
      <w:pPr>
        <w:rPr>
          <w:rFonts w:ascii="Bookman Old Style" w:hAnsi="Bookman Old Style"/>
          <w:b/>
          <w:sz w:val="24"/>
          <w:szCs w:val="24"/>
        </w:rPr>
      </w:pPr>
      <w:r>
        <w:rPr>
          <w:rFonts w:ascii="Bookman Old Style" w:hAnsi="Bookman Old Style"/>
          <w:b/>
          <w:sz w:val="24"/>
          <w:szCs w:val="24"/>
        </w:rPr>
        <w:t>BEFORE HON. JUS</w:t>
      </w:r>
      <w:r w:rsidR="000C02A1">
        <w:rPr>
          <w:rFonts w:ascii="Bookman Old Style" w:hAnsi="Bookman Old Style"/>
          <w:b/>
          <w:sz w:val="24"/>
          <w:szCs w:val="24"/>
        </w:rPr>
        <w:t>TICE NIGEL K. MUTUNA ON 14</w:t>
      </w:r>
      <w:r w:rsidR="000C02A1" w:rsidRPr="000C02A1">
        <w:rPr>
          <w:rFonts w:ascii="Bookman Old Style" w:hAnsi="Bookman Old Style"/>
          <w:b/>
          <w:sz w:val="24"/>
          <w:szCs w:val="24"/>
          <w:vertAlign w:val="superscript"/>
        </w:rPr>
        <w:t>TH</w:t>
      </w:r>
      <w:r w:rsidR="000C02A1">
        <w:rPr>
          <w:rFonts w:ascii="Bookman Old Style" w:hAnsi="Bookman Old Style"/>
          <w:b/>
          <w:sz w:val="24"/>
          <w:szCs w:val="24"/>
        </w:rPr>
        <w:t xml:space="preserve"> </w:t>
      </w:r>
      <w:r w:rsidRPr="00CD7B74">
        <w:rPr>
          <w:rFonts w:ascii="Bookman Old Style" w:hAnsi="Bookman Old Style"/>
          <w:b/>
          <w:sz w:val="24"/>
          <w:szCs w:val="24"/>
        </w:rPr>
        <w:t>DAY OF</w:t>
      </w:r>
      <w:r>
        <w:rPr>
          <w:rFonts w:ascii="Bookman Old Style" w:hAnsi="Bookman Old Style"/>
          <w:b/>
          <w:sz w:val="24"/>
          <w:szCs w:val="24"/>
        </w:rPr>
        <w:t xml:space="preserve"> DECEMBER</w:t>
      </w:r>
      <w:r w:rsidR="002B465F">
        <w:rPr>
          <w:rFonts w:ascii="Bookman Old Style" w:hAnsi="Bookman Old Style"/>
          <w:b/>
          <w:sz w:val="24"/>
          <w:szCs w:val="24"/>
        </w:rPr>
        <w:t xml:space="preserve">, </w:t>
      </w:r>
      <w:r w:rsidR="002B465F" w:rsidRPr="00CD7B74">
        <w:rPr>
          <w:rFonts w:ascii="Bookman Old Style" w:hAnsi="Bookman Old Style"/>
          <w:b/>
          <w:sz w:val="24"/>
          <w:szCs w:val="24"/>
        </w:rPr>
        <w:t>2012</w:t>
      </w:r>
    </w:p>
    <w:p w:rsidR="007E5F76" w:rsidRPr="00CD7B74" w:rsidRDefault="00782EEF" w:rsidP="007E5F76">
      <w:pPr>
        <w:ind w:left="3600" w:hanging="3600"/>
        <w:rPr>
          <w:rFonts w:ascii="Bookman Old Style" w:hAnsi="Bookman Old Style"/>
          <w:b/>
          <w:sz w:val="24"/>
          <w:szCs w:val="24"/>
        </w:rPr>
      </w:pPr>
      <w:r>
        <w:rPr>
          <w:rFonts w:ascii="Bookman Old Style" w:hAnsi="Bookman Old Style"/>
          <w:b/>
          <w:sz w:val="24"/>
          <w:szCs w:val="24"/>
        </w:rPr>
        <w:t>FOR THE PLAINTIFFS:</w:t>
      </w:r>
      <w:r>
        <w:rPr>
          <w:rFonts w:ascii="Bookman Old Style" w:hAnsi="Bookman Old Style"/>
          <w:b/>
          <w:sz w:val="24"/>
          <w:szCs w:val="24"/>
        </w:rPr>
        <w:tab/>
        <w:t xml:space="preserve"> MR. S. SI</w:t>
      </w:r>
      <w:r w:rsidR="00FE3B4C">
        <w:rPr>
          <w:rFonts w:ascii="Bookman Old Style" w:hAnsi="Bookman Old Style"/>
          <w:b/>
          <w:sz w:val="24"/>
          <w:szCs w:val="24"/>
        </w:rPr>
        <w:t>KOTA SC</w:t>
      </w:r>
      <w:r w:rsidR="007E5F76">
        <w:rPr>
          <w:rFonts w:ascii="Bookman Old Style" w:hAnsi="Bookman Old Style"/>
          <w:b/>
          <w:sz w:val="24"/>
          <w:szCs w:val="24"/>
        </w:rPr>
        <w:t xml:space="preserve"> OF MESSRS CENTRAL CHAMBERS</w:t>
      </w:r>
    </w:p>
    <w:p w:rsidR="007E5F76" w:rsidRPr="00CD7B74" w:rsidRDefault="007E5F76" w:rsidP="007E5F76">
      <w:pPr>
        <w:ind w:left="3600" w:hanging="3600"/>
        <w:rPr>
          <w:rFonts w:ascii="Bookman Old Style" w:hAnsi="Bookman Old Style"/>
          <w:b/>
          <w:sz w:val="24"/>
          <w:szCs w:val="24"/>
        </w:rPr>
      </w:pPr>
      <w:r w:rsidRPr="00CD7B74">
        <w:rPr>
          <w:rFonts w:ascii="Bookman Old Style" w:hAnsi="Bookman Old Style"/>
          <w:b/>
          <w:sz w:val="24"/>
          <w:szCs w:val="24"/>
        </w:rPr>
        <w:t>FOR THE DEFENDANT:</w:t>
      </w:r>
      <w:r w:rsidRPr="00CD7B74">
        <w:rPr>
          <w:rFonts w:ascii="Bookman Old Style" w:hAnsi="Bookman Old Style"/>
          <w:b/>
          <w:sz w:val="24"/>
          <w:szCs w:val="24"/>
        </w:rPr>
        <w:tab/>
        <w:t>MR. J. SANGWA OF SIMEZA SANGWA AND ASSOCIATES</w:t>
      </w:r>
    </w:p>
    <w:p w:rsidR="007E5F76" w:rsidRPr="00CD7B74" w:rsidRDefault="007E5F76" w:rsidP="00B8359A">
      <w:pPr>
        <w:pBdr>
          <w:top w:val="single" w:sz="12" w:space="1" w:color="auto"/>
          <w:bottom w:val="single" w:sz="12" w:space="1" w:color="auto"/>
        </w:pBdr>
        <w:spacing w:line="360" w:lineRule="auto"/>
        <w:jc w:val="center"/>
        <w:rPr>
          <w:sz w:val="28"/>
          <w:szCs w:val="28"/>
        </w:rPr>
      </w:pPr>
      <w:r w:rsidRPr="00CD7B74">
        <w:rPr>
          <w:rFonts w:ascii="Bookman Old Style" w:hAnsi="Bookman Old Style"/>
          <w:b/>
          <w:sz w:val="28"/>
          <w:szCs w:val="28"/>
        </w:rPr>
        <w:t>R</w:t>
      </w:r>
      <w:r>
        <w:rPr>
          <w:rFonts w:ascii="Bookman Old Style" w:hAnsi="Bookman Old Style"/>
          <w:b/>
          <w:sz w:val="28"/>
          <w:szCs w:val="28"/>
        </w:rPr>
        <w:t xml:space="preserve"> </w:t>
      </w:r>
      <w:r w:rsidRPr="00CD7B74">
        <w:rPr>
          <w:rFonts w:ascii="Bookman Old Style" w:hAnsi="Bookman Old Style"/>
          <w:b/>
          <w:sz w:val="28"/>
          <w:szCs w:val="28"/>
        </w:rPr>
        <w:t>U</w:t>
      </w:r>
      <w:r>
        <w:rPr>
          <w:rFonts w:ascii="Bookman Old Style" w:hAnsi="Bookman Old Style"/>
          <w:b/>
          <w:sz w:val="28"/>
          <w:szCs w:val="28"/>
        </w:rPr>
        <w:t xml:space="preserve"> </w:t>
      </w:r>
      <w:r w:rsidRPr="00CD7B74">
        <w:rPr>
          <w:rFonts w:ascii="Bookman Old Style" w:hAnsi="Bookman Old Style"/>
          <w:b/>
          <w:sz w:val="28"/>
          <w:szCs w:val="28"/>
        </w:rPr>
        <w:t>L</w:t>
      </w:r>
      <w:r>
        <w:rPr>
          <w:rFonts w:ascii="Bookman Old Style" w:hAnsi="Bookman Old Style"/>
          <w:b/>
          <w:sz w:val="28"/>
          <w:szCs w:val="28"/>
        </w:rPr>
        <w:t xml:space="preserve"> </w:t>
      </w:r>
      <w:r w:rsidRPr="00CD7B74">
        <w:rPr>
          <w:rFonts w:ascii="Bookman Old Style" w:hAnsi="Bookman Old Style"/>
          <w:b/>
          <w:sz w:val="28"/>
          <w:szCs w:val="28"/>
        </w:rPr>
        <w:t>I</w:t>
      </w:r>
      <w:r>
        <w:rPr>
          <w:rFonts w:ascii="Bookman Old Style" w:hAnsi="Bookman Old Style"/>
          <w:b/>
          <w:sz w:val="28"/>
          <w:szCs w:val="28"/>
        </w:rPr>
        <w:t xml:space="preserve"> </w:t>
      </w:r>
      <w:r w:rsidRPr="00CD7B74">
        <w:rPr>
          <w:rFonts w:ascii="Bookman Old Style" w:hAnsi="Bookman Old Style"/>
          <w:b/>
          <w:sz w:val="28"/>
          <w:szCs w:val="28"/>
        </w:rPr>
        <w:t>N</w:t>
      </w:r>
      <w:r>
        <w:rPr>
          <w:rFonts w:ascii="Bookman Old Style" w:hAnsi="Bookman Old Style"/>
          <w:b/>
          <w:sz w:val="28"/>
          <w:szCs w:val="28"/>
        </w:rPr>
        <w:t xml:space="preserve"> </w:t>
      </w:r>
      <w:r w:rsidRPr="00CD7B74">
        <w:rPr>
          <w:rFonts w:ascii="Bookman Old Style" w:hAnsi="Bookman Old Style"/>
          <w:b/>
          <w:sz w:val="28"/>
          <w:szCs w:val="28"/>
        </w:rPr>
        <w:t>G</w:t>
      </w:r>
    </w:p>
    <w:p w:rsidR="00CD7B74" w:rsidRDefault="00CD7B74">
      <w:pPr>
        <w:rPr>
          <w:rFonts w:ascii="Bookman Old Style" w:hAnsi="Bookman Old Style"/>
          <w:sz w:val="24"/>
          <w:szCs w:val="24"/>
        </w:rPr>
      </w:pPr>
    </w:p>
    <w:p w:rsidR="00CD7B74" w:rsidRDefault="00CD7B74">
      <w:pPr>
        <w:rPr>
          <w:rFonts w:ascii="Bookman Old Style" w:hAnsi="Bookman Old Style"/>
          <w:sz w:val="24"/>
          <w:szCs w:val="24"/>
        </w:rPr>
      </w:pPr>
      <w:r>
        <w:rPr>
          <w:rFonts w:ascii="Bookman Old Style" w:hAnsi="Bookman Old Style"/>
          <w:sz w:val="24"/>
          <w:szCs w:val="24"/>
        </w:rPr>
        <w:t>Authorities referred to:</w:t>
      </w:r>
    </w:p>
    <w:p w:rsidR="00CD7B74" w:rsidRDefault="00CD7B74" w:rsidP="00CD7B74">
      <w:pPr>
        <w:pStyle w:val="ListParagraph"/>
        <w:numPr>
          <w:ilvl w:val="0"/>
          <w:numId w:val="1"/>
        </w:numPr>
        <w:rPr>
          <w:rFonts w:ascii="Bookman Old Style" w:hAnsi="Bookman Old Style"/>
          <w:b/>
          <w:i/>
          <w:sz w:val="24"/>
          <w:szCs w:val="24"/>
        </w:rPr>
      </w:pPr>
      <w:r>
        <w:rPr>
          <w:rFonts w:ascii="Bookman Old Style" w:hAnsi="Bookman Old Style"/>
          <w:b/>
          <w:i/>
          <w:sz w:val="24"/>
          <w:szCs w:val="24"/>
        </w:rPr>
        <w:t>High Court Act, Cap 27</w:t>
      </w:r>
    </w:p>
    <w:p w:rsidR="006A1CC4" w:rsidRPr="000C02A1" w:rsidRDefault="00CD7B74" w:rsidP="006A1CC4">
      <w:pPr>
        <w:pStyle w:val="ListParagraph"/>
        <w:numPr>
          <w:ilvl w:val="0"/>
          <w:numId w:val="1"/>
        </w:numPr>
        <w:rPr>
          <w:rFonts w:ascii="Bookman Old Style" w:hAnsi="Bookman Old Style"/>
          <w:b/>
          <w:i/>
          <w:sz w:val="24"/>
          <w:szCs w:val="24"/>
        </w:rPr>
      </w:pPr>
      <w:r>
        <w:rPr>
          <w:rFonts w:ascii="Bookman Old Style" w:hAnsi="Bookman Old Style"/>
          <w:b/>
          <w:i/>
          <w:sz w:val="24"/>
          <w:szCs w:val="24"/>
        </w:rPr>
        <w:t>The Legal Practitioners’ Practice Rules, 2002, Statutory Instrument Number 51 of 2002</w:t>
      </w:r>
    </w:p>
    <w:p w:rsidR="006A1CC4" w:rsidRDefault="006A1CC4" w:rsidP="00F66A40">
      <w:pPr>
        <w:spacing w:line="360" w:lineRule="auto"/>
        <w:jc w:val="both"/>
        <w:rPr>
          <w:rFonts w:ascii="Bookman Old Style" w:hAnsi="Bookman Old Style"/>
          <w:sz w:val="24"/>
          <w:szCs w:val="24"/>
        </w:rPr>
      </w:pPr>
      <w:r>
        <w:rPr>
          <w:rFonts w:ascii="Bookman Old Style" w:hAnsi="Bookman Old Style"/>
          <w:sz w:val="24"/>
          <w:szCs w:val="24"/>
        </w:rPr>
        <w:t>This is the Plaintiffs’ application by way of summons to d</w:t>
      </w:r>
      <w:r w:rsidR="00A20A98">
        <w:rPr>
          <w:rFonts w:ascii="Bookman Old Style" w:hAnsi="Bookman Old Style"/>
          <w:sz w:val="24"/>
          <w:szCs w:val="24"/>
        </w:rPr>
        <w:t>etermine the</w:t>
      </w:r>
      <w:r>
        <w:rPr>
          <w:rFonts w:ascii="Bookman Old Style" w:hAnsi="Bookman Old Style"/>
          <w:sz w:val="24"/>
          <w:szCs w:val="24"/>
        </w:rPr>
        <w:t xml:space="preserve"> status</w:t>
      </w:r>
      <w:r w:rsidR="00A20A98">
        <w:rPr>
          <w:rFonts w:ascii="Bookman Old Style" w:hAnsi="Bookman Old Style"/>
          <w:sz w:val="24"/>
          <w:szCs w:val="24"/>
        </w:rPr>
        <w:t xml:space="preserve"> of the Defendant’s </w:t>
      </w:r>
      <w:r w:rsidR="009C6999">
        <w:rPr>
          <w:rFonts w:ascii="Bookman Old Style" w:hAnsi="Bookman Old Style"/>
          <w:sz w:val="24"/>
          <w:szCs w:val="24"/>
        </w:rPr>
        <w:t>counsel</w:t>
      </w:r>
      <w:r>
        <w:rPr>
          <w:rFonts w:ascii="Bookman Old Style" w:hAnsi="Bookman Old Style"/>
          <w:sz w:val="24"/>
          <w:szCs w:val="24"/>
        </w:rPr>
        <w:t xml:space="preserve"> in relation to this mater. The application is made pursuant to Order 3 rule 2 of the </w:t>
      </w:r>
      <w:r w:rsidRPr="000C02A1">
        <w:rPr>
          <w:rFonts w:ascii="Bookman Old Style" w:hAnsi="Bookman Old Style"/>
          <w:b/>
          <w:i/>
          <w:sz w:val="24"/>
          <w:szCs w:val="24"/>
        </w:rPr>
        <w:t>High Court Act</w:t>
      </w:r>
      <w:r>
        <w:rPr>
          <w:rFonts w:ascii="Bookman Old Style" w:hAnsi="Bookman Old Style"/>
          <w:sz w:val="24"/>
          <w:szCs w:val="24"/>
        </w:rPr>
        <w:t xml:space="preserve"> as read with Rules 32(3) and 33(1) of the </w:t>
      </w:r>
      <w:r w:rsidRPr="000C02A1">
        <w:rPr>
          <w:rFonts w:ascii="Bookman Old Style" w:hAnsi="Bookman Old Style"/>
          <w:b/>
          <w:i/>
          <w:sz w:val="24"/>
          <w:szCs w:val="24"/>
        </w:rPr>
        <w:t>Legal Practitioner’s Practice Rules.</w:t>
      </w:r>
    </w:p>
    <w:p w:rsidR="006A1CC4" w:rsidRDefault="006A1CC4" w:rsidP="00F66A40">
      <w:pPr>
        <w:spacing w:line="360" w:lineRule="auto"/>
        <w:jc w:val="both"/>
        <w:rPr>
          <w:rFonts w:ascii="Bookman Old Style" w:hAnsi="Bookman Old Style"/>
          <w:sz w:val="24"/>
          <w:szCs w:val="24"/>
        </w:rPr>
      </w:pPr>
      <w:r>
        <w:rPr>
          <w:rFonts w:ascii="Bookman Old Style" w:hAnsi="Bookman Old Style"/>
          <w:sz w:val="24"/>
          <w:szCs w:val="24"/>
        </w:rPr>
        <w:t xml:space="preserve">The application </w:t>
      </w:r>
      <w:r w:rsidR="00490022">
        <w:rPr>
          <w:rFonts w:ascii="Bookman Old Style" w:hAnsi="Bookman Old Style"/>
          <w:sz w:val="24"/>
          <w:szCs w:val="24"/>
        </w:rPr>
        <w:t>is supported by an affidavit filed on 24</w:t>
      </w:r>
      <w:r w:rsidR="00490022" w:rsidRPr="00490022">
        <w:rPr>
          <w:rFonts w:ascii="Bookman Old Style" w:hAnsi="Bookman Old Style"/>
          <w:sz w:val="24"/>
          <w:szCs w:val="24"/>
          <w:vertAlign w:val="superscript"/>
        </w:rPr>
        <w:t>th</w:t>
      </w:r>
      <w:r w:rsidR="00490022">
        <w:rPr>
          <w:rFonts w:ascii="Bookman Old Style" w:hAnsi="Bookman Old Style"/>
          <w:sz w:val="24"/>
          <w:szCs w:val="24"/>
        </w:rPr>
        <w:t xml:space="preserve"> July, 2012 and sworn </w:t>
      </w:r>
      <w:r w:rsidR="000C02A1">
        <w:rPr>
          <w:rFonts w:ascii="Bookman Old Style" w:hAnsi="Bookman Old Style"/>
          <w:sz w:val="24"/>
          <w:szCs w:val="24"/>
        </w:rPr>
        <w:t>by one Odysseas Mandenakis. The D</w:t>
      </w:r>
      <w:r w:rsidR="00490022">
        <w:rPr>
          <w:rFonts w:ascii="Bookman Old Style" w:hAnsi="Bookman Old Style"/>
          <w:sz w:val="24"/>
          <w:szCs w:val="24"/>
        </w:rPr>
        <w:t xml:space="preserve">efendant’s response is by way of an </w:t>
      </w:r>
      <w:r w:rsidR="00490022">
        <w:rPr>
          <w:rFonts w:ascii="Bookman Old Style" w:hAnsi="Bookman Old Style"/>
          <w:sz w:val="24"/>
          <w:szCs w:val="24"/>
        </w:rPr>
        <w:lastRenderedPageBreak/>
        <w:t>affidavit in opposition filed on 8</w:t>
      </w:r>
      <w:r w:rsidR="00490022" w:rsidRPr="00490022">
        <w:rPr>
          <w:rFonts w:ascii="Bookman Old Style" w:hAnsi="Bookman Old Style"/>
          <w:sz w:val="24"/>
          <w:szCs w:val="24"/>
          <w:vertAlign w:val="superscript"/>
        </w:rPr>
        <w:t>th</w:t>
      </w:r>
      <w:r w:rsidR="000C02A1">
        <w:rPr>
          <w:rFonts w:ascii="Bookman Old Style" w:hAnsi="Bookman Old Style"/>
          <w:sz w:val="24"/>
          <w:szCs w:val="24"/>
        </w:rPr>
        <w:t xml:space="preserve"> August, 2012, sworn by counsel for the D</w:t>
      </w:r>
      <w:r w:rsidR="00490022">
        <w:rPr>
          <w:rFonts w:ascii="Bookman Old Style" w:hAnsi="Bookman Old Style"/>
          <w:sz w:val="24"/>
          <w:szCs w:val="24"/>
        </w:rPr>
        <w:t>efendant</w:t>
      </w:r>
      <w:r w:rsidR="00A20A98">
        <w:rPr>
          <w:rFonts w:ascii="Bookman Old Style" w:hAnsi="Bookman Old Style"/>
          <w:sz w:val="24"/>
          <w:szCs w:val="24"/>
        </w:rPr>
        <w:t>,</w:t>
      </w:r>
      <w:r w:rsidR="00490022">
        <w:rPr>
          <w:rFonts w:ascii="Bookman Old Style" w:hAnsi="Bookman Old Style"/>
          <w:sz w:val="24"/>
          <w:szCs w:val="24"/>
        </w:rPr>
        <w:t xml:space="preserve"> one John </w:t>
      </w:r>
      <w:r w:rsidR="000C02A1">
        <w:rPr>
          <w:rFonts w:ascii="Bookman Old Style" w:hAnsi="Bookman Old Style"/>
          <w:sz w:val="24"/>
          <w:szCs w:val="24"/>
        </w:rPr>
        <w:t xml:space="preserve">Peter </w:t>
      </w:r>
      <w:r w:rsidR="00AB272C">
        <w:rPr>
          <w:rFonts w:ascii="Bookman Old Style" w:hAnsi="Bookman Old Style"/>
          <w:sz w:val="24"/>
          <w:szCs w:val="24"/>
        </w:rPr>
        <w:t>Sangwa (the practitioner).</w:t>
      </w:r>
    </w:p>
    <w:p w:rsidR="00437A84" w:rsidRDefault="00490022" w:rsidP="00F66A40">
      <w:pPr>
        <w:spacing w:line="360" w:lineRule="auto"/>
        <w:jc w:val="both"/>
        <w:rPr>
          <w:rFonts w:ascii="Bookman Old Style" w:hAnsi="Bookman Old Style"/>
          <w:sz w:val="24"/>
          <w:szCs w:val="24"/>
        </w:rPr>
      </w:pPr>
      <w:r>
        <w:rPr>
          <w:rFonts w:ascii="Bookman Old Style" w:hAnsi="Bookman Old Style"/>
          <w:sz w:val="24"/>
          <w:szCs w:val="24"/>
        </w:rPr>
        <w:t xml:space="preserve">The brief facts of this case as they are relevant to this application are as follows.  In October, 2010 </w:t>
      </w:r>
      <w:r w:rsidR="00F2256D">
        <w:rPr>
          <w:rFonts w:ascii="Bookman Old Style" w:hAnsi="Bookman Old Style"/>
          <w:sz w:val="24"/>
          <w:szCs w:val="24"/>
        </w:rPr>
        <w:t>Odysseas Mandenakis</w:t>
      </w:r>
      <w:r w:rsidR="00773714">
        <w:rPr>
          <w:rFonts w:ascii="Bookman Old Style" w:hAnsi="Bookman Old Style"/>
          <w:sz w:val="24"/>
          <w:szCs w:val="24"/>
        </w:rPr>
        <w:t>,</w:t>
      </w:r>
      <w:r w:rsidR="00F2256D">
        <w:rPr>
          <w:rFonts w:ascii="Bookman Old Style" w:hAnsi="Bookman Old Style"/>
          <w:sz w:val="24"/>
          <w:szCs w:val="24"/>
        </w:rPr>
        <w:t xml:space="preserve"> the managing director of the Plaintiff companies, lodged a complaint on his behalf and that of the Second Pla</w:t>
      </w:r>
      <w:r w:rsidR="000C02A1">
        <w:rPr>
          <w:rFonts w:ascii="Bookman Old Style" w:hAnsi="Bookman Old Style"/>
          <w:sz w:val="24"/>
          <w:szCs w:val="24"/>
        </w:rPr>
        <w:t>intiff against the practitioner, c</w:t>
      </w:r>
      <w:r w:rsidR="00F2256D">
        <w:rPr>
          <w:rFonts w:ascii="Bookman Old Style" w:hAnsi="Bookman Old Style"/>
          <w:sz w:val="24"/>
          <w:szCs w:val="24"/>
        </w:rPr>
        <w:t>ounsel for the Defendant, with the Legal Practitioner’s Committee. The complaint related to an allegation of</w:t>
      </w:r>
      <w:r w:rsidR="00437A84">
        <w:rPr>
          <w:rFonts w:ascii="Bookman Old Style" w:hAnsi="Bookman Old Style"/>
          <w:sz w:val="24"/>
          <w:szCs w:val="24"/>
        </w:rPr>
        <w:t xml:space="preserve"> misconduct on the part of the practitioner.</w:t>
      </w:r>
      <w:r w:rsidR="00F2256D">
        <w:rPr>
          <w:rFonts w:ascii="Bookman Old Style" w:hAnsi="Bookman Old Style"/>
          <w:sz w:val="24"/>
          <w:szCs w:val="24"/>
        </w:rPr>
        <w:t xml:space="preserve"> </w:t>
      </w:r>
    </w:p>
    <w:p w:rsidR="00AB68E1" w:rsidRDefault="00AB68E1" w:rsidP="00F66A40">
      <w:pPr>
        <w:spacing w:line="360" w:lineRule="auto"/>
        <w:jc w:val="both"/>
        <w:rPr>
          <w:rFonts w:ascii="Bookman Old Style" w:hAnsi="Bookman Old Style"/>
          <w:sz w:val="24"/>
          <w:szCs w:val="24"/>
        </w:rPr>
      </w:pPr>
      <w:r>
        <w:rPr>
          <w:rFonts w:ascii="Bookman Old Style" w:hAnsi="Bookman Old Style"/>
          <w:sz w:val="24"/>
          <w:szCs w:val="24"/>
        </w:rPr>
        <w:t>Following consideration of the complaint, the Legal Practitioners’ Committee handed down its ruling on 15</w:t>
      </w:r>
      <w:r w:rsidRPr="00AB68E1">
        <w:rPr>
          <w:rFonts w:ascii="Bookman Old Style" w:hAnsi="Bookman Old Style"/>
          <w:sz w:val="24"/>
          <w:szCs w:val="24"/>
          <w:vertAlign w:val="superscript"/>
        </w:rPr>
        <w:t>th</w:t>
      </w:r>
      <w:r w:rsidR="00773714">
        <w:rPr>
          <w:rFonts w:ascii="Bookman Old Style" w:hAnsi="Bookman Old Style"/>
          <w:sz w:val="24"/>
          <w:szCs w:val="24"/>
        </w:rPr>
        <w:t xml:space="preserve"> June, 2012. The Legal Practitioners’ C</w:t>
      </w:r>
      <w:r w:rsidR="000C02A1">
        <w:rPr>
          <w:rFonts w:ascii="Bookman Old Style" w:hAnsi="Bookman Old Style"/>
          <w:sz w:val="24"/>
          <w:szCs w:val="24"/>
        </w:rPr>
        <w:t>ommittee found the practitioner</w:t>
      </w:r>
      <w:r>
        <w:rPr>
          <w:rFonts w:ascii="Bookman Old Style" w:hAnsi="Bookman Old Style"/>
          <w:sz w:val="24"/>
          <w:szCs w:val="24"/>
        </w:rPr>
        <w:t xml:space="preserve"> culpable and in breach of the rules of professional conduct and severely reprimanded him. It also expressed its hope that that was</w:t>
      </w:r>
      <w:r w:rsidR="000C02A1">
        <w:rPr>
          <w:rFonts w:ascii="Bookman Old Style" w:hAnsi="Bookman Old Style"/>
          <w:sz w:val="24"/>
          <w:szCs w:val="24"/>
        </w:rPr>
        <w:t xml:space="preserve"> the last time the practitioner</w:t>
      </w:r>
      <w:r>
        <w:rPr>
          <w:rFonts w:ascii="Bookman Old Style" w:hAnsi="Bookman Old Style"/>
          <w:sz w:val="24"/>
          <w:szCs w:val="24"/>
        </w:rPr>
        <w:t xml:space="preserve"> would take instructions</w:t>
      </w:r>
      <w:r w:rsidR="00773714">
        <w:rPr>
          <w:rFonts w:ascii="Bookman Old Style" w:hAnsi="Bookman Old Style"/>
          <w:sz w:val="24"/>
          <w:szCs w:val="24"/>
        </w:rPr>
        <w:t xml:space="preserve"> from a client</w:t>
      </w:r>
      <w:r>
        <w:rPr>
          <w:rFonts w:ascii="Bookman Old Style" w:hAnsi="Bookman Old Style"/>
          <w:sz w:val="24"/>
          <w:szCs w:val="24"/>
        </w:rPr>
        <w:t xml:space="preserve"> where obvious issues of conflict of interest exist.</w:t>
      </w:r>
    </w:p>
    <w:p w:rsidR="00490022" w:rsidRDefault="00AB68E1" w:rsidP="00F66A40">
      <w:pPr>
        <w:spacing w:line="360" w:lineRule="auto"/>
        <w:jc w:val="both"/>
        <w:rPr>
          <w:rFonts w:ascii="Bookman Old Style" w:hAnsi="Bookman Old Style"/>
          <w:sz w:val="24"/>
          <w:szCs w:val="24"/>
        </w:rPr>
      </w:pPr>
      <w:r>
        <w:rPr>
          <w:rFonts w:ascii="Bookman Old Style" w:hAnsi="Bookman Old Style"/>
          <w:sz w:val="24"/>
          <w:szCs w:val="24"/>
        </w:rPr>
        <w:t xml:space="preserve">The </w:t>
      </w:r>
      <w:r w:rsidR="004C6AD0">
        <w:rPr>
          <w:rFonts w:ascii="Bookman Old Style" w:hAnsi="Bookman Old Style"/>
          <w:sz w:val="24"/>
          <w:szCs w:val="24"/>
        </w:rPr>
        <w:t>affidavit evidence of Odysseas M</w:t>
      </w:r>
      <w:r w:rsidR="00AB272C">
        <w:rPr>
          <w:rFonts w:ascii="Bookman Old Style" w:hAnsi="Bookman Old Style"/>
          <w:sz w:val="24"/>
          <w:szCs w:val="24"/>
        </w:rPr>
        <w:t>andenakis alleges</w:t>
      </w:r>
      <w:r>
        <w:rPr>
          <w:rFonts w:ascii="Bookman Old Style" w:hAnsi="Bookman Old Style"/>
          <w:sz w:val="24"/>
          <w:szCs w:val="24"/>
        </w:rPr>
        <w:t xml:space="preserve"> the following facts. That the Plaintiffs</w:t>
      </w:r>
      <w:r w:rsidR="004C6AD0">
        <w:rPr>
          <w:rFonts w:ascii="Bookman Old Style" w:hAnsi="Bookman Old Style"/>
          <w:sz w:val="24"/>
          <w:szCs w:val="24"/>
        </w:rPr>
        <w:t xml:space="preserve"> are currently involved </w:t>
      </w:r>
      <w:r w:rsidR="009067F0">
        <w:rPr>
          <w:rFonts w:ascii="Bookman Old Style" w:hAnsi="Bookman Old Style"/>
          <w:sz w:val="24"/>
          <w:szCs w:val="24"/>
        </w:rPr>
        <w:t>in this litigation against the D</w:t>
      </w:r>
      <w:r w:rsidR="004C6AD0">
        <w:rPr>
          <w:rFonts w:ascii="Bookman Old Style" w:hAnsi="Bookman Old Style"/>
          <w:sz w:val="24"/>
          <w:szCs w:val="24"/>
        </w:rPr>
        <w:t>efendant which is represented by Messrs Simeza Sangwa and Associates.</w:t>
      </w:r>
      <w:r>
        <w:rPr>
          <w:rFonts w:ascii="Bookman Old Style" w:hAnsi="Bookman Old Style"/>
          <w:sz w:val="24"/>
          <w:szCs w:val="24"/>
        </w:rPr>
        <w:t xml:space="preserve"> </w:t>
      </w:r>
      <w:r w:rsidR="00F2256D">
        <w:rPr>
          <w:rFonts w:ascii="Bookman Old Style" w:hAnsi="Bookman Old Style"/>
          <w:sz w:val="24"/>
          <w:szCs w:val="24"/>
        </w:rPr>
        <w:t xml:space="preserve"> </w:t>
      </w:r>
      <w:r w:rsidR="00B40F0D">
        <w:rPr>
          <w:rFonts w:ascii="Bookman Old Style" w:hAnsi="Bookman Old Style"/>
          <w:sz w:val="24"/>
          <w:szCs w:val="24"/>
        </w:rPr>
        <w:t>The dealing counsel on behalf of th</w:t>
      </w:r>
      <w:r w:rsidR="00AB272C">
        <w:rPr>
          <w:rFonts w:ascii="Bookman Old Style" w:hAnsi="Bookman Old Style"/>
          <w:sz w:val="24"/>
          <w:szCs w:val="24"/>
        </w:rPr>
        <w:t>e Defendant is the practitioner</w:t>
      </w:r>
      <w:r w:rsidR="00B40F0D">
        <w:rPr>
          <w:rFonts w:ascii="Bookman Old Style" w:hAnsi="Bookman Old Style"/>
          <w:sz w:val="24"/>
          <w:szCs w:val="24"/>
        </w:rPr>
        <w:t>. Previously, Messrs Simeza Sangwa and Associates have represented the Second Plaintiff in other matters in particular the cases involving the land dispute for the plots on which the subject matter of this dispute is locate</w:t>
      </w:r>
      <w:r w:rsidR="00AB272C">
        <w:rPr>
          <w:rFonts w:ascii="Bookman Old Style" w:hAnsi="Bookman Old Style"/>
          <w:sz w:val="24"/>
          <w:szCs w:val="24"/>
        </w:rPr>
        <w:t>d. In so doing the practitioner rendered advice to Odysseas Mandenakis</w:t>
      </w:r>
      <w:r w:rsidR="00B40F0D">
        <w:rPr>
          <w:rFonts w:ascii="Bookman Old Style" w:hAnsi="Bookman Old Style"/>
          <w:sz w:val="24"/>
          <w:szCs w:val="24"/>
        </w:rPr>
        <w:t xml:space="preserve"> on the issue on various occasions. Further, that</w:t>
      </w:r>
      <w:r w:rsidR="00AB272C">
        <w:rPr>
          <w:rFonts w:ascii="Bookman Old Style" w:hAnsi="Bookman Old Style"/>
          <w:sz w:val="24"/>
          <w:szCs w:val="24"/>
        </w:rPr>
        <w:t xml:space="preserve"> </w:t>
      </w:r>
      <w:r w:rsidR="00B40F0D">
        <w:rPr>
          <w:rFonts w:ascii="Bookman Old Style" w:hAnsi="Bookman Old Style"/>
          <w:sz w:val="24"/>
          <w:szCs w:val="24"/>
        </w:rPr>
        <w:t xml:space="preserve">he had represented him and his companies in other matters such as </w:t>
      </w:r>
      <w:r w:rsidR="00E014C5">
        <w:rPr>
          <w:rFonts w:ascii="Bookman Old Style" w:hAnsi="Bookman Old Style"/>
          <w:sz w:val="24"/>
          <w:szCs w:val="24"/>
        </w:rPr>
        <w:t xml:space="preserve">the case of </w:t>
      </w:r>
      <w:r w:rsidR="00E014C5" w:rsidRPr="00AB272C">
        <w:rPr>
          <w:rFonts w:ascii="Bookman Old Style" w:hAnsi="Bookman Old Style"/>
          <w:i/>
          <w:sz w:val="24"/>
          <w:szCs w:val="24"/>
        </w:rPr>
        <w:t>Fred Matipa-Vs-Ody’s Works Limited</w:t>
      </w:r>
      <w:r w:rsidR="00E014C5">
        <w:rPr>
          <w:rFonts w:ascii="Bookman Old Style" w:hAnsi="Bookman Old Style"/>
          <w:sz w:val="24"/>
          <w:szCs w:val="24"/>
        </w:rPr>
        <w:t xml:space="preserve">. </w:t>
      </w:r>
    </w:p>
    <w:p w:rsidR="00480099" w:rsidRDefault="00AB272C" w:rsidP="00F66A40">
      <w:pPr>
        <w:spacing w:line="360" w:lineRule="auto"/>
        <w:jc w:val="both"/>
        <w:rPr>
          <w:rFonts w:ascii="Bookman Old Style" w:hAnsi="Bookman Old Style"/>
          <w:sz w:val="24"/>
          <w:szCs w:val="24"/>
        </w:rPr>
      </w:pPr>
      <w:r>
        <w:rPr>
          <w:rFonts w:ascii="Bookman Old Style" w:hAnsi="Bookman Old Style"/>
          <w:sz w:val="24"/>
          <w:szCs w:val="24"/>
        </w:rPr>
        <w:t>The affidavit revealed further that in October, 2010,</w:t>
      </w:r>
      <w:r w:rsidR="00E014C5">
        <w:rPr>
          <w:rFonts w:ascii="Bookman Old Style" w:hAnsi="Bookman Old Style"/>
          <w:sz w:val="24"/>
          <w:szCs w:val="24"/>
        </w:rPr>
        <w:t xml:space="preserve"> Odysseas Mandenakis lodged </w:t>
      </w:r>
      <w:r>
        <w:rPr>
          <w:rFonts w:ascii="Bookman Old Style" w:hAnsi="Bookman Old Style"/>
          <w:sz w:val="24"/>
          <w:szCs w:val="24"/>
        </w:rPr>
        <w:t xml:space="preserve">a </w:t>
      </w:r>
      <w:r w:rsidR="00E23668">
        <w:rPr>
          <w:rFonts w:ascii="Bookman Old Style" w:hAnsi="Bookman Old Style"/>
          <w:sz w:val="24"/>
          <w:szCs w:val="24"/>
        </w:rPr>
        <w:t>complaint</w:t>
      </w:r>
      <w:r>
        <w:rPr>
          <w:rFonts w:ascii="Bookman Old Style" w:hAnsi="Bookman Old Style"/>
          <w:sz w:val="24"/>
          <w:szCs w:val="24"/>
        </w:rPr>
        <w:t xml:space="preserve"> against the practitioner</w:t>
      </w:r>
      <w:r w:rsidR="00E014C5">
        <w:rPr>
          <w:rFonts w:ascii="Bookman Old Style" w:hAnsi="Bookman Old Style"/>
          <w:sz w:val="24"/>
          <w:szCs w:val="24"/>
        </w:rPr>
        <w:t xml:space="preserve"> which was adjudicated upon by the Legal Practitioners’ Committee of the Law Association</w:t>
      </w:r>
      <w:r w:rsidR="00E23668">
        <w:rPr>
          <w:rFonts w:ascii="Bookman Old Style" w:hAnsi="Bookman Old Style"/>
          <w:sz w:val="24"/>
          <w:szCs w:val="24"/>
        </w:rPr>
        <w:t xml:space="preserve"> </w:t>
      </w:r>
      <w:r w:rsidR="00E014C5">
        <w:rPr>
          <w:rFonts w:ascii="Bookman Old Style" w:hAnsi="Bookman Old Style"/>
          <w:sz w:val="24"/>
          <w:szCs w:val="24"/>
        </w:rPr>
        <w:t>of Zambia. The Committee</w:t>
      </w:r>
      <w:r w:rsidR="00E23668">
        <w:rPr>
          <w:rFonts w:ascii="Bookman Old Style" w:hAnsi="Bookman Old Style"/>
          <w:sz w:val="24"/>
          <w:szCs w:val="24"/>
        </w:rPr>
        <w:t xml:space="preserve"> </w:t>
      </w:r>
      <w:r>
        <w:rPr>
          <w:rFonts w:ascii="Bookman Old Style" w:hAnsi="Bookman Old Style"/>
          <w:sz w:val="24"/>
          <w:szCs w:val="24"/>
        </w:rPr>
        <w:t>found that it was wrong for the practitioner</w:t>
      </w:r>
      <w:r w:rsidR="00E014C5">
        <w:rPr>
          <w:rFonts w:ascii="Bookman Old Style" w:hAnsi="Bookman Old Style"/>
          <w:sz w:val="24"/>
          <w:szCs w:val="24"/>
        </w:rPr>
        <w:t xml:space="preserve"> or indee</w:t>
      </w:r>
      <w:r w:rsidR="00E23668">
        <w:rPr>
          <w:rFonts w:ascii="Bookman Old Style" w:hAnsi="Bookman Old Style"/>
          <w:sz w:val="24"/>
          <w:szCs w:val="24"/>
        </w:rPr>
        <w:t>d Messrs Simeza Sangwa and A</w:t>
      </w:r>
      <w:r w:rsidR="00E014C5">
        <w:rPr>
          <w:rFonts w:ascii="Bookman Old Style" w:hAnsi="Bookman Old Style"/>
          <w:sz w:val="24"/>
          <w:szCs w:val="24"/>
        </w:rPr>
        <w:t xml:space="preserve">ssociates to take </w:t>
      </w:r>
      <w:r w:rsidR="00E23668">
        <w:rPr>
          <w:rFonts w:ascii="Bookman Old Style" w:hAnsi="Bookman Old Style"/>
          <w:sz w:val="24"/>
          <w:szCs w:val="24"/>
        </w:rPr>
        <w:t>instructions against his or their</w:t>
      </w:r>
      <w:r w:rsidR="009067F0">
        <w:rPr>
          <w:rFonts w:ascii="Bookman Old Style" w:hAnsi="Bookman Old Style"/>
          <w:sz w:val="24"/>
          <w:szCs w:val="24"/>
        </w:rPr>
        <w:t xml:space="preserve"> former </w:t>
      </w:r>
      <w:r w:rsidR="009067F0">
        <w:rPr>
          <w:rFonts w:ascii="Bookman Old Style" w:hAnsi="Bookman Old Style"/>
          <w:sz w:val="24"/>
          <w:szCs w:val="24"/>
        </w:rPr>
        <w:lastRenderedPageBreak/>
        <w:t xml:space="preserve">client the Second Plaintiff. Arising from the content of </w:t>
      </w:r>
      <w:r>
        <w:rPr>
          <w:rFonts w:ascii="Bookman Old Style" w:hAnsi="Bookman Old Style"/>
          <w:sz w:val="24"/>
          <w:szCs w:val="24"/>
        </w:rPr>
        <w:t>the ruling, the Plaintiffs</w:t>
      </w:r>
      <w:r w:rsidR="00BE50B1">
        <w:rPr>
          <w:rFonts w:ascii="Bookman Old Style" w:hAnsi="Bookman Old Style"/>
          <w:sz w:val="24"/>
          <w:szCs w:val="24"/>
        </w:rPr>
        <w:t xml:space="preserve"> and </w:t>
      </w:r>
      <w:r>
        <w:rPr>
          <w:rFonts w:ascii="Bookman Old Style" w:hAnsi="Bookman Old Style"/>
          <w:sz w:val="24"/>
          <w:szCs w:val="24"/>
        </w:rPr>
        <w:t xml:space="preserve">their </w:t>
      </w:r>
      <w:r w:rsidR="00BE50B1">
        <w:rPr>
          <w:rFonts w:ascii="Bookman Old Style" w:hAnsi="Bookman Old Style"/>
          <w:sz w:val="24"/>
          <w:szCs w:val="24"/>
        </w:rPr>
        <w:t>advocates wrote a lett</w:t>
      </w:r>
      <w:r w:rsidR="002E16D6">
        <w:rPr>
          <w:rFonts w:ascii="Bookman Old Style" w:hAnsi="Bookman Old Style"/>
          <w:sz w:val="24"/>
          <w:szCs w:val="24"/>
        </w:rPr>
        <w:t>er to Messrs Simeza Sangwa and Associates to find out if</w:t>
      </w:r>
      <w:r w:rsidR="00BE50B1">
        <w:rPr>
          <w:rFonts w:ascii="Bookman Old Style" w:hAnsi="Bookman Old Style"/>
          <w:sz w:val="24"/>
          <w:szCs w:val="24"/>
        </w:rPr>
        <w:t xml:space="preserve"> they would continue to act against the Second Plaintiff</w:t>
      </w:r>
      <w:r w:rsidR="00437A84">
        <w:rPr>
          <w:rFonts w:ascii="Bookman Old Style" w:hAnsi="Bookman Old Style"/>
          <w:sz w:val="24"/>
          <w:szCs w:val="24"/>
        </w:rPr>
        <w:t xml:space="preserve"> in this matter</w:t>
      </w:r>
      <w:r w:rsidR="00BE50B1">
        <w:rPr>
          <w:rFonts w:ascii="Bookman Old Style" w:hAnsi="Bookman Old Style"/>
          <w:sz w:val="24"/>
          <w:szCs w:val="24"/>
        </w:rPr>
        <w:t xml:space="preserve"> in the wake of the ruling of the Legal Practitioners’ Committee. The Plaintiffs’ advocates</w:t>
      </w:r>
      <w:r w:rsidR="002E16D6">
        <w:rPr>
          <w:rFonts w:ascii="Bookman Old Style" w:hAnsi="Bookman Old Style"/>
          <w:sz w:val="24"/>
          <w:szCs w:val="24"/>
        </w:rPr>
        <w:t xml:space="preserve"> also spoke to the practitioner</w:t>
      </w:r>
      <w:r w:rsidR="00BE50B1">
        <w:rPr>
          <w:rFonts w:ascii="Bookman Old Style" w:hAnsi="Bookman Old Style"/>
          <w:sz w:val="24"/>
          <w:szCs w:val="24"/>
        </w:rPr>
        <w:t xml:space="preserve"> to state his position on the matter and he has indicated that he </w:t>
      </w:r>
      <w:r w:rsidR="00AA4E75">
        <w:rPr>
          <w:rFonts w:ascii="Bookman Old Style" w:hAnsi="Bookman Old Style"/>
          <w:sz w:val="24"/>
          <w:szCs w:val="24"/>
        </w:rPr>
        <w:t>will continue to represent the D</w:t>
      </w:r>
      <w:r w:rsidR="00BE50B1">
        <w:rPr>
          <w:rFonts w:ascii="Bookman Old Style" w:hAnsi="Bookman Old Style"/>
          <w:sz w:val="24"/>
          <w:szCs w:val="24"/>
        </w:rPr>
        <w:t>efendant in t</w:t>
      </w:r>
      <w:r w:rsidR="002E16D6">
        <w:rPr>
          <w:rFonts w:ascii="Bookman Old Style" w:hAnsi="Bookman Old Style"/>
          <w:sz w:val="24"/>
          <w:szCs w:val="24"/>
        </w:rPr>
        <w:t>his matter against the Plaintiffs despite</w:t>
      </w:r>
      <w:r w:rsidR="00773714">
        <w:rPr>
          <w:rFonts w:ascii="Bookman Old Style" w:hAnsi="Bookman Old Style"/>
          <w:sz w:val="24"/>
          <w:szCs w:val="24"/>
        </w:rPr>
        <w:t xml:space="preserve"> the ruling of the Legal Practitioners’ Committee</w:t>
      </w:r>
      <w:r w:rsidR="00BE50B1">
        <w:rPr>
          <w:rFonts w:ascii="Bookman Old Style" w:hAnsi="Bookman Old Style"/>
          <w:sz w:val="24"/>
          <w:szCs w:val="24"/>
        </w:rPr>
        <w:t xml:space="preserve"> because he sees no conflict of interest. Pursuant to the foregoing facts, it was contended that there is a conflict of interest </w:t>
      </w:r>
      <w:r w:rsidR="002E16D6">
        <w:rPr>
          <w:rFonts w:ascii="Bookman Old Style" w:hAnsi="Bookman Old Style"/>
          <w:sz w:val="24"/>
          <w:szCs w:val="24"/>
        </w:rPr>
        <w:t>resulting from the practitioner</w:t>
      </w:r>
      <w:r w:rsidR="00BE50B1">
        <w:rPr>
          <w:rFonts w:ascii="Bookman Old Style" w:hAnsi="Bookman Old Style"/>
          <w:sz w:val="24"/>
          <w:szCs w:val="24"/>
        </w:rPr>
        <w:t xml:space="preserve"> acting for the Defendant whose effect was evident during cros</w:t>
      </w:r>
      <w:r w:rsidR="006D3313">
        <w:rPr>
          <w:rFonts w:ascii="Bookman Old Style" w:hAnsi="Bookman Old Style"/>
          <w:sz w:val="24"/>
          <w:szCs w:val="24"/>
        </w:rPr>
        <w:t>s</w:t>
      </w:r>
      <w:r w:rsidR="00BE50B1">
        <w:rPr>
          <w:rFonts w:ascii="Bookman Old Style" w:hAnsi="Bookman Old Style"/>
          <w:sz w:val="24"/>
          <w:szCs w:val="24"/>
        </w:rPr>
        <w:t xml:space="preserve"> examination of Odysseas</w:t>
      </w:r>
      <w:r w:rsidR="00480099">
        <w:rPr>
          <w:rFonts w:ascii="Bookman Old Style" w:hAnsi="Bookman Old Style"/>
          <w:sz w:val="24"/>
          <w:szCs w:val="24"/>
        </w:rPr>
        <w:t xml:space="preserve"> Mandenakis</w:t>
      </w:r>
      <w:r w:rsidR="00773714">
        <w:rPr>
          <w:rFonts w:ascii="Bookman Old Style" w:hAnsi="Bookman Old Style"/>
          <w:sz w:val="24"/>
          <w:szCs w:val="24"/>
        </w:rPr>
        <w:t xml:space="preserve"> as the Plaintiffs’</w:t>
      </w:r>
      <w:r w:rsidR="00FA0865">
        <w:rPr>
          <w:rFonts w:ascii="Bookman Old Style" w:hAnsi="Bookman Old Style"/>
          <w:sz w:val="24"/>
          <w:szCs w:val="24"/>
        </w:rPr>
        <w:t xml:space="preserve"> witness</w:t>
      </w:r>
      <w:r w:rsidR="00480099">
        <w:rPr>
          <w:rFonts w:ascii="Bookman Old Style" w:hAnsi="Bookman Old Style"/>
          <w:sz w:val="24"/>
          <w:szCs w:val="24"/>
        </w:rPr>
        <w:t>.</w:t>
      </w:r>
      <w:r w:rsidR="00BE50B1">
        <w:rPr>
          <w:rFonts w:ascii="Bookman Old Style" w:hAnsi="Bookman Old Style"/>
          <w:sz w:val="24"/>
          <w:szCs w:val="24"/>
        </w:rPr>
        <w:t xml:space="preserve"> </w:t>
      </w:r>
      <w:r w:rsidR="00480099">
        <w:rPr>
          <w:rFonts w:ascii="Bookman Old Style" w:hAnsi="Bookman Old Style"/>
          <w:sz w:val="24"/>
          <w:szCs w:val="24"/>
        </w:rPr>
        <w:t>Further that, the said conf</w:t>
      </w:r>
      <w:r w:rsidR="002E16D6">
        <w:rPr>
          <w:rFonts w:ascii="Bookman Old Style" w:hAnsi="Bookman Old Style"/>
          <w:sz w:val="24"/>
          <w:szCs w:val="24"/>
        </w:rPr>
        <w:t>lict of interest is prejudicial</w:t>
      </w:r>
      <w:r w:rsidR="00480099">
        <w:rPr>
          <w:rFonts w:ascii="Bookman Old Style" w:hAnsi="Bookman Old Style"/>
          <w:sz w:val="24"/>
          <w:szCs w:val="24"/>
        </w:rPr>
        <w:t xml:space="preserve"> to the interests of the </w:t>
      </w:r>
      <w:r w:rsidR="003D72F0">
        <w:rPr>
          <w:rFonts w:ascii="Bookman Old Style" w:hAnsi="Bookman Old Style"/>
          <w:sz w:val="24"/>
          <w:szCs w:val="24"/>
        </w:rPr>
        <w:t>deponent and</w:t>
      </w:r>
      <w:r w:rsidR="00480099">
        <w:rPr>
          <w:rFonts w:ascii="Bookman Old Style" w:hAnsi="Bookman Old Style"/>
          <w:sz w:val="24"/>
          <w:szCs w:val="24"/>
        </w:rPr>
        <w:t xml:space="preserve"> is in cle</w:t>
      </w:r>
      <w:r w:rsidR="002E16D6">
        <w:rPr>
          <w:rFonts w:ascii="Bookman Old Style" w:hAnsi="Bookman Old Style"/>
          <w:sz w:val="24"/>
          <w:szCs w:val="24"/>
        </w:rPr>
        <w:t xml:space="preserve">ar breach of the practitioner’s </w:t>
      </w:r>
      <w:r w:rsidR="00480099">
        <w:rPr>
          <w:rFonts w:ascii="Bookman Old Style" w:hAnsi="Bookman Old Style"/>
          <w:sz w:val="24"/>
          <w:szCs w:val="24"/>
        </w:rPr>
        <w:t>duty as an advocate towards him.</w:t>
      </w:r>
    </w:p>
    <w:p w:rsidR="00480099" w:rsidRDefault="00480099" w:rsidP="00F66A40">
      <w:pPr>
        <w:spacing w:line="360" w:lineRule="auto"/>
        <w:jc w:val="both"/>
        <w:rPr>
          <w:rFonts w:ascii="Bookman Old Style" w:hAnsi="Bookman Old Style"/>
          <w:sz w:val="24"/>
          <w:szCs w:val="24"/>
        </w:rPr>
      </w:pPr>
      <w:r>
        <w:rPr>
          <w:rFonts w:ascii="Bookman Old Style" w:hAnsi="Bookman Old Style"/>
          <w:sz w:val="24"/>
          <w:szCs w:val="24"/>
        </w:rPr>
        <w:t>In the affidavit</w:t>
      </w:r>
      <w:r w:rsidR="002E16D6">
        <w:rPr>
          <w:rFonts w:ascii="Bookman Old Style" w:hAnsi="Bookman Old Style"/>
          <w:sz w:val="24"/>
          <w:szCs w:val="24"/>
        </w:rPr>
        <w:t xml:space="preserve"> in opposition the practitioner</w:t>
      </w:r>
      <w:r>
        <w:rPr>
          <w:rFonts w:ascii="Bookman Old Style" w:hAnsi="Bookman Old Style"/>
          <w:sz w:val="24"/>
          <w:szCs w:val="24"/>
        </w:rPr>
        <w:t xml:space="preserve"> confirms that he is counsel practicing in the firm of Messrs S</w:t>
      </w:r>
      <w:r w:rsidR="002E16D6">
        <w:rPr>
          <w:rFonts w:ascii="Bookman Old Style" w:hAnsi="Bookman Old Style"/>
          <w:sz w:val="24"/>
          <w:szCs w:val="24"/>
        </w:rPr>
        <w:t>imeza Sangwa and A</w:t>
      </w:r>
      <w:r>
        <w:rPr>
          <w:rFonts w:ascii="Bookman Old Style" w:hAnsi="Bookman Old Style"/>
          <w:sz w:val="24"/>
          <w:szCs w:val="24"/>
        </w:rPr>
        <w:t>ssociates  and that he has conduct of this matter on behalf of t</w:t>
      </w:r>
      <w:r w:rsidR="002E16D6">
        <w:rPr>
          <w:rFonts w:ascii="Bookman Old Style" w:hAnsi="Bookman Old Style"/>
          <w:sz w:val="24"/>
          <w:szCs w:val="24"/>
        </w:rPr>
        <w:t>he Defendant. He also confirms</w:t>
      </w:r>
      <w:r>
        <w:rPr>
          <w:rFonts w:ascii="Bookman Old Style" w:hAnsi="Bookman Old Style"/>
          <w:sz w:val="24"/>
          <w:szCs w:val="24"/>
        </w:rPr>
        <w:t xml:space="preserve"> that he was the Respondent in proceedings before the L</w:t>
      </w:r>
      <w:r w:rsidR="002E16D6">
        <w:rPr>
          <w:rFonts w:ascii="Bookman Old Style" w:hAnsi="Bookman Old Style"/>
          <w:sz w:val="24"/>
          <w:szCs w:val="24"/>
        </w:rPr>
        <w:t>egal Practitioners’ Committee instituted by</w:t>
      </w:r>
      <w:r>
        <w:rPr>
          <w:rFonts w:ascii="Bookman Old Style" w:hAnsi="Bookman Old Style"/>
          <w:sz w:val="24"/>
          <w:szCs w:val="24"/>
        </w:rPr>
        <w:t xml:space="preserve"> Odys</w:t>
      </w:r>
      <w:r w:rsidR="002E16D6">
        <w:rPr>
          <w:rFonts w:ascii="Bookman Old Style" w:hAnsi="Bookman Old Style"/>
          <w:sz w:val="24"/>
          <w:szCs w:val="24"/>
        </w:rPr>
        <w:t>seas Mandenakis and the Second P</w:t>
      </w:r>
      <w:r>
        <w:rPr>
          <w:rFonts w:ascii="Bookman Old Style" w:hAnsi="Bookman Old Style"/>
          <w:sz w:val="24"/>
          <w:szCs w:val="24"/>
        </w:rPr>
        <w:t>laintiff. Further that</w:t>
      </w:r>
      <w:r w:rsidR="00437A84">
        <w:rPr>
          <w:rFonts w:ascii="Bookman Old Style" w:hAnsi="Bookman Old Style"/>
          <w:sz w:val="24"/>
          <w:szCs w:val="24"/>
        </w:rPr>
        <w:t>,</w:t>
      </w:r>
      <w:r>
        <w:rPr>
          <w:rFonts w:ascii="Bookman Old Style" w:hAnsi="Bookman Old Style"/>
          <w:sz w:val="24"/>
          <w:szCs w:val="24"/>
        </w:rPr>
        <w:t xml:space="preserve"> the sanction imposed on him by the said ruling was a reprimand and he has continued to practice law. He ends by stating that the ruling is now the subject of legal proceedings before this Court under cause number 2012/HP/0877 instituted at his instance and tha</w:t>
      </w:r>
      <w:r w:rsidR="003D72F0">
        <w:rPr>
          <w:rFonts w:ascii="Bookman Old Style" w:hAnsi="Bookman Old Style"/>
          <w:sz w:val="24"/>
          <w:szCs w:val="24"/>
        </w:rPr>
        <w:t>t the issues that the Plaintiff</w:t>
      </w:r>
      <w:r>
        <w:rPr>
          <w:rFonts w:ascii="Bookman Old Style" w:hAnsi="Bookman Old Style"/>
          <w:sz w:val="24"/>
          <w:szCs w:val="24"/>
        </w:rPr>
        <w:t>s seek to address through</w:t>
      </w:r>
      <w:r w:rsidR="00437A84">
        <w:rPr>
          <w:rFonts w:ascii="Bookman Old Style" w:hAnsi="Bookman Old Style"/>
          <w:sz w:val="24"/>
          <w:szCs w:val="24"/>
        </w:rPr>
        <w:t xml:space="preserve"> this application are therefore</w:t>
      </w:r>
      <w:r>
        <w:rPr>
          <w:rFonts w:ascii="Bookman Old Style" w:hAnsi="Bookman Old Style"/>
          <w:sz w:val="24"/>
          <w:szCs w:val="24"/>
        </w:rPr>
        <w:t xml:space="preserve"> subjudice.</w:t>
      </w:r>
    </w:p>
    <w:p w:rsidR="00794B2B" w:rsidRDefault="00480099" w:rsidP="00F66A40">
      <w:pPr>
        <w:spacing w:line="360" w:lineRule="auto"/>
        <w:jc w:val="both"/>
        <w:rPr>
          <w:rFonts w:ascii="Bookman Old Style" w:hAnsi="Bookman Old Style"/>
          <w:sz w:val="24"/>
          <w:szCs w:val="24"/>
        </w:rPr>
      </w:pPr>
      <w:r>
        <w:rPr>
          <w:rFonts w:ascii="Bookman Old Style" w:hAnsi="Bookman Old Style"/>
          <w:sz w:val="24"/>
          <w:szCs w:val="24"/>
        </w:rPr>
        <w:t>The applicat</w:t>
      </w:r>
      <w:r w:rsidR="00437A84">
        <w:rPr>
          <w:rFonts w:ascii="Bookman Old Style" w:hAnsi="Bookman Old Style"/>
          <w:sz w:val="24"/>
          <w:szCs w:val="24"/>
        </w:rPr>
        <w:t>ion came up for hearing on 13</w:t>
      </w:r>
      <w:r w:rsidR="00437A84" w:rsidRPr="00437A84">
        <w:rPr>
          <w:rFonts w:ascii="Bookman Old Style" w:hAnsi="Bookman Old Style"/>
          <w:sz w:val="24"/>
          <w:szCs w:val="24"/>
          <w:vertAlign w:val="superscript"/>
        </w:rPr>
        <w:t>th</w:t>
      </w:r>
      <w:r w:rsidR="002A7C33">
        <w:rPr>
          <w:rFonts w:ascii="Bookman Old Style" w:hAnsi="Bookman Old Style"/>
          <w:sz w:val="24"/>
          <w:szCs w:val="24"/>
        </w:rPr>
        <w:t xml:space="preserve"> November, 2012</w:t>
      </w:r>
      <w:r>
        <w:rPr>
          <w:rFonts w:ascii="Bookman Old Style" w:hAnsi="Bookman Old Style"/>
          <w:sz w:val="24"/>
          <w:szCs w:val="24"/>
        </w:rPr>
        <w:t xml:space="preserve">. Counsel </w:t>
      </w:r>
      <w:r w:rsidR="0055781D">
        <w:rPr>
          <w:rFonts w:ascii="Bookman Old Style" w:hAnsi="Bookman Old Style"/>
          <w:sz w:val="24"/>
          <w:szCs w:val="24"/>
        </w:rPr>
        <w:t>for</w:t>
      </w:r>
      <w:r w:rsidR="00437A84">
        <w:rPr>
          <w:rFonts w:ascii="Bookman Old Style" w:hAnsi="Bookman Old Style"/>
          <w:sz w:val="24"/>
          <w:szCs w:val="24"/>
        </w:rPr>
        <w:t xml:space="preserve"> the parties agreed that they w</w:t>
      </w:r>
      <w:r w:rsidR="0055781D">
        <w:rPr>
          <w:rFonts w:ascii="Bookman Old Style" w:hAnsi="Bookman Old Style"/>
          <w:sz w:val="24"/>
          <w:szCs w:val="24"/>
        </w:rPr>
        <w:t xml:space="preserve">ould file written submissions following which I should render the ruling. </w:t>
      </w:r>
      <w:r w:rsidR="002E16D6">
        <w:rPr>
          <w:rFonts w:ascii="Bookman Old Style" w:hAnsi="Bookman Old Style"/>
          <w:sz w:val="24"/>
          <w:szCs w:val="24"/>
        </w:rPr>
        <w:t>There is default on the part of both counsel because they did not comply with the directive.</w:t>
      </w:r>
    </w:p>
    <w:p w:rsidR="002E16D6" w:rsidRDefault="002E16D6" w:rsidP="00F66A40">
      <w:pPr>
        <w:spacing w:line="360" w:lineRule="auto"/>
        <w:jc w:val="both"/>
        <w:rPr>
          <w:rFonts w:ascii="Bookman Old Style" w:hAnsi="Bookman Old Style"/>
          <w:sz w:val="24"/>
          <w:szCs w:val="24"/>
        </w:rPr>
      </w:pPr>
      <w:r>
        <w:rPr>
          <w:rFonts w:ascii="Bookman Old Style" w:hAnsi="Bookman Old Style"/>
          <w:sz w:val="24"/>
          <w:szCs w:val="24"/>
        </w:rPr>
        <w:t xml:space="preserve">In determining this application I have therefore only considered the affidavit evidence </w:t>
      </w:r>
      <w:r w:rsidR="00FF3F96">
        <w:rPr>
          <w:rFonts w:ascii="Bookman Old Style" w:hAnsi="Bookman Old Style"/>
          <w:sz w:val="24"/>
          <w:szCs w:val="24"/>
        </w:rPr>
        <w:t xml:space="preserve">and </w:t>
      </w:r>
      <w:r w:rsidR="002A7C33">
        <w:rPr>
          <w:rFonts w:ascii="Bookman Old Style" w:hAnsi="Bookman Old Style"/>
          <w:sz w:val="24"/>
          <w:szCs w:val="24"/>
        </w:rPr>
        <w:t>pleading</w:t>
      </w:r>
      <w:r>
        <w:rPr>
          <w:rFonts w:ascii="Bookman Old Style" w:hAnsi="Bookman Old Style"/>
          <w:sz w:val="24"/>
          <w:szCs w:val="24"/>
        </w:rPr>
        <w:t xml:space="preserve"> on the record.</w:t>
      </w:r>
    </w:p>
    <w:p w:rsidR="00BA4438" w:rsidRDefault="00794B2B" w:rsidP="00F66A40">
      <w:pPr>
        <w:spacing w:line="360" w:lineRule="auto"/>
        <w:jc w:val="both"/>
        <w:rPr>
          <w:rFonts w:ascii="Bookman Old Style" w:hAnsi="Bookman Old Style"/>
          <w:sz w:val="24"/>
          <w:szCs w:val="24"/>
        </w:rPr>
      </w:pPr>
      <w:r>
        <w:rPr>
          <w:rFonts w:ascii="Bookman Old Style" w:hAnsi="Bookman Old Style"/>
          <w:sz w:val="24"/>
          <w:szCs w:val="24"/>
        </w:rPr>
        <w:lastRenderedPageBreak/>
        <w:t>This application raises a very important issue which is counsel’s duty to his client or former client. It</w:t>
      </w:r>
      <w:r w:rsidR="002E16D6">
        <w:rPr>
          <w:rFonts w:ascii="Bookman Old Style" w:hAnsi="Bookman Old Style"/>
          <w:sz w:val="24"/>
          <w:szCs w:val="24"/>
        </w:rPr>
        <w:t>’s</w:t>
      </w:r>
      <w:r>
        <w:rPr>
          <w:rFonts w:ascii="Bookman Old Style" w:hAnsi="Bookman Old Style"/>
          <w:sz w:val="24"/>
          <w:szCs w:val="24"/>
        </w:rPr>
        <w:t xml:space="preserve"> determination lies in</w:t>
      </w:r>
      <w:r w:rsidR="00E5510B">
        <w:rPr>
          <w:rFonts w:ascii="Bookman Old Style" w:hAnsi="Bookman Old Style"/>
          <w:sz w:val="24"/>
          <w:szCs w:val="24"/>
        </w:rPr>
        <w:t xml:space="preserve"> the interpretation to be given</w:t>
      </w:r>
      <w:r>
        <w:rPr>
          <w:rFonts w:ascii="Bookman Old Style" w:hAnsi="Bookman Old Style"/>
          <w:sz w:val="24"/>
          <w:szCs w:val="24"/>
        </w:rPr>
        <w:t xml:space="preserve"> to the ruling handed down by the Legal Practitioners’ Committee and indeed </w:t>
      </w:r>
      <w:r w:rsidR="00E5510B">
        <w:rPr>
          <w:rFonts w:ascii="Bookman Old Style" w:hAnsi="Bookman Old Style"/>
          <w:b/>
          <w:i/>
          <w:sz w:val="24"/>
          <w:szCs w:val="24"/>
        </w:rPr>
        <w:t>T</w:t>
      </w:r>
      <w:r w:rsidRPr="00E5510B">
        <w:rPr>
          <w:rFonts w:ascii="Bookman Old Style" w:hAnsi="Bookman Old Style"/>
          <w:b/>
          <w:i/>
          <w:sz w:val="24"/>
          <w:szCs w:val="24"/>
        </w:rPr>
        <w:t>he Legal Practitioners’ Practice Rule, 2002.</w:t>
      </w:r>
      <w:r w:rsidR="003D72F0">
        <w:rPr>
          <w:rFonts w:ascii="Bookman Old Style" w:hAnsi="Bookman Old Style"/>
          <w:sz w:val="24"/>
          <w:szCs w:val="24"/>
        </w:rPr>
        <w:t xml:space="preserve"> </w:t>
      </w:r>
    </w:p>
    <w:p w:rsidR="00794B2B" w:rsidRDefault="003D72F0" w:rsidP="00F66A40">
      <w:pPr>
        <w:spacing w:line="360" w:lineRule="auto"/>
        <w:jc w:val="both"/>
        <w:rPr>
          <w:rFonts w:ascii="Bookman Old Style" w:hAnsi="Bookman Old Style"/>
          <w:sz w:val="24"/>
          <w:szCs w:val="24"/>
        </w:rPr>
      </w:pPr>
      <w:r>
        <w:rPr>
          <w:rFonts w:ascii="Bookman Old Style" w:hAnsi="Bookman Old Style"/>
          <w:sz w:val="24"/>
          <w:szCs w:val="24"/>
        </w:rPr>
        <w:t>The affidavit evidence reveals that t</w:t>
      </w:r>
      <w:r w:rsidR="00794B2B">
        <w:rPr>
          <w:rFonts w:ascii="Bookman Old Style" w:hAnsi="Bookman Old Style"/>
          <w:sz w:val="24"/>
          <w:szCs w:val="24"/>
        </w:rPr>
        <w:t>here are a number of facts that are not in contention and they are as follows:</w:t>
      </w:r>
    </w:p>
    <w:p w:rsidR="00963FC3" w:rsidRDefault="00794B2B" w:rsidP="00F66A4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that a complaint was taken o</w:t>
      </w:r>
      <w:r w:rsidR="005F472B">
        <w:rPr>
          <w:rFonts w:ascii="Bookman Old Style" w:hAnsi="Bookman Old Style"/>
          <w:sz w:val="24"/>
          <w:szCs w:val="24"/>
        </w:rPr>
        <w:t>ut against the practitioner</w:t>
      </w:r>
      <w:r>
        <w:rPr>
          <w:rFonts w:ascii="Bookman Old Style" w:hAnsi="Bookman Old Style"/>
          <w:sz w:val="24"/>
          <w:szCs w:val="24"/>
        </w:rPr>
        <w:t xml:space="preserve"> in his capacity as counsel by Odysseas Mandenakis and the Second Plaintiff which complaint was adjudicated</w:t>
      </w:r>
      <w:r w:rsidR="00963FC3">
        <w:rPr>
          <w:rFonts w:ascii="Bookman Old Style" w:hAnsi="Bookman Old Style"/>
          <w:sz w:val="24"/>
          <w:szCs w:val="24"/>
        </w:rPr>
        <w:t xml:space="preserve"> upon by the Legal Practitioners’ Committee.</w:t>
      </w:r>
    </w:p>
    <w:p w:rsidR="00963FC3" w:rsidRDefault="002A7C33" w:rsidP="00F66A4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that the Legal Practitioners’ C</w:t>
      </w:r>
      <w:r w:rsidR="00963FC3">
        <w:rPr>
          <w:rFonts w:ascii="Bookman Old Style" w:hAnsi="Bookman Old Style"/>
          <w:sz w:val="24"/>
          <w:szCs w:val="24"/>
        </w:rPr>
        <w:t xml:space="preserve">ommittee </w:t>
      </w:r>
      <w:r w:rsidR="005F472B">
        <w:rPr>
          <w:rFonts w:ascii="Bookman Old Style" w:hAnsi="Bookman Old Style"/>
          <w:sz w:val="24"/>
          <w:szCs w:val="24"/>
        </w:rPr>
        <w:t>found the practitioner</w:t>
      </w:r>
      <w:r w:rsidR="00963FC3">
        <w:rPr>
          <w:rFonts w:ascii="Bookman Old Style" w:hAnsi="Bookman Old Style"/>
          <w:sz w:val="24"/>
          <w:szCs w:val="24"/>
        </w:rPr>
        <w:t xml:space="preserve"> culpable and reprimanded him</w:t>
      </w:r>
    </w:p>
    <w:p w:rsidR="00621396" w:rsidRDefault="00963FC3" w:rsidP="00F66A4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in the ruling</w:t>
      </w:r>
      <w:r w:rsidR="002A7C33">
        <w:rPr>
          <w:rFonts w:ascii="Bookman Old Style" w:hAnsi="Bookman Old Style"/>
          <w:sz w:val="24"/>
          <w:szCs w:val="24"/>
        </w:rPr>
        <w:t xml:space="preserve"> of the  Legal Practitioners’ C</w:t>
      </w:r>
      <w:r w:rsidR="00621396">
        <w:rPr>
          <w:rFonts w:ascii="Bookman Old Style" w:hAnsi="Bookman Old Style"/>
          <w:sz w:val="24"/>
          <w:szCs w:val="24"/>
        </w:rPr>
        <w:t>ommittee</w:t>
      </w:r>
      <w:r w:rsidR="005F472B">
        <w:rPr>
          <w:rFonts w:ascii="Bookman Old Style" w:hAnsi="Bookman Old Style"/>
          <w:sz w:val="24"/>
          <w:szCs w:val="24"/>
        </w:rPr>
        <w:t xml:space="preserve"> it is clear that it</w:t>
      </w:r>
      <w:r w:rsidR="00621396">
        <w:rPr>
          <w:rFonts w:ascii="Bookman Old Style" w:hAnsi="Bookman Old Style"/>
          <w:sz w:val="24"/>
          <w:szCs w:val="24"/>
        </w:rPr>
        <w:t xml:space="preserve"> proceeded on th</w:t>
      </w:r>
      <w:r w:rsidR="005F472B">
        <w:rPr>
          <w:rFonts w:ascii="Bookman Old Style" w:hAnsi="Bookman Old Style"/>
          <w:sz w:val="24"/>
          <w:szCs w:val="24"/>
        </w:rPr>
        <w:t>e premise that the practitioner</w:t>
      </w:r>
      <w:r w:rsidR="00621396">
        <w:rPr>
          <w:rFonts w:ascii="Bookman Old Style" w:hAnsi="Bookman Old Style"/>
          <w:sz w:val="24"/>
          <w:szCs w:val="24"/>
        </w:rPr>
        <w:t xml:space="preserve"> had </w:t>
      </w:r>
      <w:r w:rsidR="005F472B">
        <w:rPr>
          <w:rFonts w:ascii="Bookman Old Style" w:hAnsi="Bookman Old Style"/>
          <w:sz w:val="24"/>
          <w:szCs w:val="24"/>
        </w:rPr>
        <w:t xml:space="preserve">initially </w:t>
      </w:r>
      <w:r w:rsidR="00621396">
        <w:rPr>
          <w:rFonts w:ascii="Bookman Old Style" w:hAnsi="Bookman Old Style"/>
          <w:sz w:val="24"/>
          <w:szCs w:val="24"/>
        </w:rPr>
        <w:t>been counsel for Odysseas Mandenakis and the S</w:t>
      </w:r>
      <w:r w:rsidR="00437A84">
        <w:rPr>
          <w:rFonts w:ascii="Bookman Old Style" w:hAnsi="Bookman Old Style"/>
          <w:sz w:val="24"/>
          <w:szCs w:val="24"/>
        </w:rPr>
        <w:t xml:space="preserve">econd Plaintiff in another matter. </w:t>
      </w:r>
      <w:r w:rsidR="005F472B">
        <w:rPr>
          <w:rFonts w:ascii="Bookman Old Style" w:hAnsi="Bookman Old Style"/>
          <w:sz w:val="24"/>
          <w:szCs w:val="24"/>
        </w:rPr>
        <w:t>The ruling therefore,</w:t>
      </w:r>
      <w:r w:rsidR="00621396">
        <w:rPr>
          <w:rFonts w:ascii="Bookman Old Style" w:hAnsi="Bookman Old Style"/>
          <w:sz w:val="24"/>
          <w:szCs w:val="24"/>
        </w:rPr>
        <w:t xml:space="preserve"> </w:t>
      </w:r>
      <w:r w:rsidR="00437A84">
        <w:rPr>
          <w:rFonts w:ascii="Bookman Old Style" w:hAnsi="Bookman Old Style"/>
          <w:sz w:val="24"/>
          <w:szCs w:val="24"/>
        </w:rPr>
        <w:t>indicates that</w:t>
      </w:r>
      <w:r w:rsidR="00621396">
        <w:rPr>
          <w:rFonts w:ascii="Bookman Old Style" w:hAnsi="Bookman Old Style"/>
          <w:sz w:val="24"/>
          <w:szCs w:val="24"/>
        </w:rPr>
        <w:t xml:space="preserve"> initially there was a lawyer</w:t>
      </w:r>
      <w:r w:rsidR="00437A84">
        <w:rPr>
          <w:rFonts w:ascii="Bookman Old Style" w:hAnsi="Bookman Old Style"/>
          <w:sz w:val="24"/>
          <w:szCs w:val="24"/>
        </w:rPr>
        <w:t>/client relationship between the practitioner</w:t>
      </w:r>
      <w:r w:rsidR="00621396">
        <w:rPr>
          <w:rFonts w:ascii="Bookman Old Style" w:hAnsi="Bookman Old Style"/>
          <w:sz w:val="24"/>
          <w:szCs w:val="24"/>
        </w:rPr>
        <w:t xml:space="preserve"> and the two</w:t>
      </w:r>
    </w:p>
    <w:p w:rsidR="005F472B" w:rsidRDefault="005F472B" w:rsidP="00F66A4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despite the facts in 3 above, the practitioner later took instructions in a matter involving a party against Odysseas Mandenakis and or the Second Plaintiff</w:t>
      </w:r>
    </w:p>
    <w:p w:rsidR="00621396" w:rsidRDefault="002A7C33" w:rsidP="00F66A4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the Legal Practitioners’ C</w:t>
      </w:r>
      <w:r w:rsidR="00621396">
        <w:rPr>
          <w:rFonts w:ascii="Bookman Old Style" w:hAnsi="Bookman Old Style"/>
          <w:sz w:val="24"/>
          <w:szCs w:val="24"/>
        </w:rPr>
        <w:t>ommitt</w:t>
      </w:r>
      <w:r w:rsidR="005F472B">
        <w:rPr>
          <w:rFonts w:ascii="Bookman Old Style" w:hAnsi="Bookman Old Style"/>
          <w:sz w:val="24"/>
          <w:szCs w:val="24"/>
        </w:rPr>
        <w:t>ee reprimanded the practitioner</w:t>
      </w:r>
      <w:r w:rsidR="00621396">
        <w:rPr>
          <w:rFonts w:ascii="Bookman Old Style" w:hAnsi="Bookman Old Style"/>
          <w:sz w:val="24"/>
          <w:szCs w:val="24"/>
        </w:rPr>
        <w:t xml:space="preserve"> and expressed hope that he would not take instructions where obvious issues of conflict of interest exist</w:t>
      </w:r>
    </w:p>
    <w:p w:rsidR="00437A84" w:rsidRDefault="00621396" w:rsidP="00F66A40">
      <w:pPr>
        <w:spacing w:line="360" w:lineRule="auto"/>
        <w:jc w:val="both"/>
        <w:rPr>
          <w:rFonts w:ascii="Bookman Old Style" w:hAnsi="Bookman Old Style"/>
          <w:sz w:val="24"/>
          <w:szCs w:val="24"/>
        </w:rPr>
      </w:pPr>
      <w:r>
        <w:rPr>
          <w:rFonts w:ascii="Bookman Old Style" w:hAnsi="Bookman Old Style"/>
          <w:sz w:val="24"/>
          <w:szCs w:val="24"/>
        </w:rPr>
        <w:t>Arising from the foregoing undisputed facts, the issue</w:t>
      </w:r>
      <w:r w:rsidR="002A7C33">
        <w:rPr>
          <w:rFonts w:ascii="Bookman Old Style" w:hAnsi="Bookman Old Style"/>
          <w:sz w:val="24"/>
          <w:szCs w:val="24"/>
        </w:rPr>
        <w:t>s</w:t>
      </w:r>
      <w:r>
        <w:rPr>
          <w:rFonts w:ascii="Bookman Old Style" w:hAnsi="Bookman Old Style"/>
          <w:sz w:val="24"/>
          <w:szCs w:val="24"/>
        </w:rPr>
        <w:t xml:space="preserve"> </w:t>
      </w:r>
      <w:r w:rsidR="00437A84">
        <w:rPr>
          <w:rFonts w:ascii="Bookman Old Style" w:hAnsi="Bookman Old Style"/>
          <w:sz w:val="24"/>
          <w:szCs w:val="24"/>
        </w:rPr>
        <w:t>as I see them</w:t>
      </w:r>
      <w:r w:rsidR="005F472B">
        <w:rPr>
          <w:rFonts w:ascii="Bookman Old Style" w:hAnsi="Bookman Old Style"/>
          <w:sz w:val="24"/>
          <w:szCs w:val="24"/>
        </w:rPr>
        <w:t xml:space="preserve"> for determination are</w:t>
      </w:r>
      <w:r>
        <w:rPr>
          <w:rFonts w:ascii="Bookman Old Style" w:hAnsi="Bookman Old Style"/>
          <w:sz w:val="24"/>
          <w:szCs w:val="24"/>
        </w:rPr>
        <w:t>, what is the effect</w:t>
      </w:r>
      <w:r w:rsidR="00D82EC2">
        <w:rPr>
          <w:rFonts w:ascii="Bookman Old Style" w:hAnsi="Bookman Old Style"/>
          <w:sz w:val="24"/>
          <w:szCs w:val="24"/>
        </w:rPr>
        <w:t xml:space="preserve"> of the ruling of the Legal Practitioners’ C</w:t>
      </w:r>
      <w:r w:rsidR="005F472B">
        <w:rPr>
          <w:rFonts w:ascii="Bookman Old Style" w:hAnsi="Bookman Old Style"/>
          <w:sz w:val="24"/>
          <w:szCs w:val="24"/>
        </w:rPr>
        <w:t>ommittee</w:t>
      </w:r>
      <w:r w:rsidR="00D82EC2">
        <w:rPr>
          <w:rFonts w:ascii="Bookman Old Style" w:hAnsi="Bookman Old Style"/>
          <w:sz w:val="24"/>
          <w:szCs w:val="24"/>
        </w:rPr>
        <w:t>; and</w:t>
      </w:r>
      <w:r w:rsidR="005F472B">
        <w:rPr>
          <w:rFonts w:ascii="Bookman Old Style" w:hAnsi="Bookman Old Style"/>
          <w:sz w:val="24"/>
          <w:szCs w:val="24"/>
        </w:rPr>
        <w:t xml:space="preserve"> should the practit</w:t>
      </w:r>
      <w:r w:rsidR="00C131CC">
        <w:rPr>
          <w:rFonts w:ascii="Bookman Old Style" w:hAnsi="Bookman Old Style"/>
          <w:sz w:val="24"/>
          <w:szCs w:val="24"/>
        </w:rPr>
        <w:t>ioner and his firm be represen</w:t>
      </w:r>
      <w:r w:rsidR="005F472B">
        <w:rPr>
          <w:rFonts w:ascii="Bookman Old Style" w:hAnsi="Bookman Old Style"/>
          <w:sz w:val="24"/>
          <w:szCs w:val="24"/>
        </w:rPr>
        <w:t>ting the Defendant in this matter against the Second Plaintiff.</w:t>
      </w:r>
    </w:p>
    <w:p w:rsidR="00FC1140" w:rsidRDefault="00621396" w:rsidP="00F66A40">
      <w:pPr>
        <w:spacing w:line="360" w:lineRule="auto"/>
        <w:jc w:val="both"/>
        <w:rPr>
          <w:rFonts w:ascii="Bookman Old Style" w:hAnsi="Bookman Old Style"/>
          <w:sz w:val="24"/>
          <w:szCs w:val="24"/>
        </w:rPr>
      </w:pPr>
      <w:r>
        <w:rPr>
          <w:rFonts w:ascii="Bookman Old Style" w:hAnsi="Bookman Old Style"/>
          <w:sz w:val="24"/>
          <w:szCs w:val="24"/>
        </w:rPr>
        <w:t>It has been contended by the Plaintiffs that t</w:t>
      </w:r>
      <w:r w:rsidR="005F472B">
        <w:rPr>
          <w:rFonts w:ascii="Bookman Old Style" w:hAnsi="Bookman Old Style"/>
          <w:sz w:val="24"/>
          <w:szCs w:val="24"/>
        </w:rPr>
        <w:t>he ruling bars the practitioner from acting against the S</w:t>
      </w:r>
      <w:r>
        <w:rPr>
          <w:rFonts w:ascii="Bookman Old Style" w:hAnsi="Bookman Old Style"/>
          <w:sz w:val="24"/>
          <w:szCs w:val="24"/>
        </w:rPr>
        <w:t>ec</w:t>
      </w:r>
      <w:r w:rsidR="005F472B">
        <w:rPr>
          <w:rFonts w:ascii="Bookman Old Style" w:hAnsi="Bookman Old Style"/>
          <w:sz w:val="24"/>
          <w:szCs w:val="24"/>
        </w:rPr>
        <w:t>ond Plaintiff. The practitioner</w:t>
      </w:r>
      <w:r>
        <w:rPr>
          <w:rFonts w:ascii="Bookman Old Style" w:hAnsi="Bookman Old Style"/>
          <w:sz w:val="24"/>
          <w:szCs w:val="24"/>
        </w:rPr>
        <w:t xml:space="preserve"> on the other hand has contended that it merely </w:t>
      </w:r>
      <w:r w:rsidR="00EC33F0">
        <w:rPr>
          <w:rFonts w:ascii="Bookman Old Style" w:hAnsi="Bookman Old Style"/>
          <w:sz w:val="24"/>
          <w:szCs w:val="24"/>
        </w:rPr>
        <w:t>reprimanded</w:t>
      </w:r>
      <w:r>
        <w:rPr>
          <w:rFonts w:ascii="Bookman Old Style" w:hAnsi="Bookman Old Style"/>
          <w:sz w:val="24"/>
          <w:szCs w:val="24"/>
        </w:rPr>
        <w:t xml:space="preserve"> him and he continues to practice law. </w:t>
      </w:r>
      <w:r w:rsidR="000A60AD">
        <w:rPr>
          <w:rFonts w:ascii="Bookman Old Style" w:hAnsi="Bookman Old Style"/>
          <w:sz w:val="24"/>
          <w:szCs w:val="24"/>
        </w:rPr>
        <w:lastRenderedPageBreak/>
        <w:t>Further</w:t>
      </w:r>
      <w:r>
        <w:rPr>
          <w:rFonts w:ascii="Bookman Old Style" w:hAnsi="Bookman Old Style"/>
          <w:sz w:val="24"/>
          <w:szCs w:val="24"/>
        </w:rPr>
        <w:t xml:space="preserve"> that, he has taken out an action in judicial review which action raises the same issues that this application raises. The matter is therefore, subjudice.</w:t>
      </w:r>
      <w:r w:rsidRPr="00621396">
        <w:rPr>
          <w:rFonts w:ascii="Bookman Old Style" w:hAnsi="Bookman Old Style"/>
          <w:sz w:val="24"/>
          <w:szCs w:val="24"/>
        </w:rPr>
        <w:t xml:space="preserve"> </w:t>
      </w:r>
    </w:p>
    <w:p w:rsidR="008B7A8C" w:rsidRDefault="008B7A8C" w:rsidP="00F66A40">
      <w:pPr>
        <w:spacing w:line="360" w:lineRule="auto"/>
        <w:jc w:val="both"/>
        <w:rPr>
          <w:rFonts w:ascii="Bookman Old Style" w:hAnsi="Bookman Old Style"/>
          <w:sz w:val="24"/>
          <w:szCs w:val="24"/>
        </w:rPr>
      </w:pPr>
      <w:r>
        <w:rPr>
          <w:rFonts w:ascii="Bookman Old Style" w:hAnsi="Bookman Old Style"/>
          <w:sz w:val="24"/>
          <w:szCs w:val="24"/>
        </w:rPr>
        <w:t>Before I consider the issue</w:t>
      </w:r>
      <w:r w:rsidR="00437A84">
        <w:rPr>
          <w:rFonts w:ascii="Bookman Old Style" w:hAnsi="Bookman Old Style"/>
          <w:sz w:val="24"/>
          <w:szCs w:val="24"/>
        </w:rPr>
        <w:t>s</w:t>
      </w:r>
      <w:r>
        <w:rPr>
          <w:rFonts w:ascii="Bookman Old Style" w:hAnsi="Bookman Old Style"/>
          <w:sz w:val="24"/>
          <w:szCs w:val="24"/>
        </w:rPr>
        <w:t>, it is important that I highlight the background to the co</w:t>
      </w:r>
      <w:r w:rsidR="00437A84">
        <w:rPr>
          <w:rFonts w:ascii="Bookman Old Style" w:hAnsi="Bookman Old Style"/>
          <w:sz w:val="24"/>
          <w:szCs w:val="24"/>
        </w:rPr>
        <w:t>mplaint lodged against the practitioner</w:t>
      </w:r>
      <w:r>
        <w:rPr>
          <w:rFonts w:ascii="Bookman Old Style" w:hAnsi="Bookman Old Style"/>
          <w:sz w:val="24"/>
          <w:szCs w:val="24"/>
        </w:rPr>
        <w:t xml:space="preserve"> and the basis upon whic</w:t>
      </w:r>
      <w:r w:rsidR="00437A84">
        <w:rPr>
          <w:rFonts w:ascii="Bookman Old Style" w:hAnsi="Bookman Old Style"/>
          <w:sz w:val="24"/>
          <w:szCs w:val="24"/>
        </w:rPr>
        <w:t>h the Legal Practitioners’ C</w:t>
      </w:r>
      <w:r w:rsidR="00C131CC">
        <w:rPr>
          <w:rFonts w:ascii="Bookman Old Style" w:hAnsi="Bookman Old Style"/>
          <w:sz w:val="24"/>
          <w:szCs w:val="24"/>
        </w:rPr>
        <w:t>ommittee</w:t>
      </w:r>
      <w:r w:rsidR="00437A84">
        <w:rPr>
          <w:rFonts w:ascii="Bookman Old Style" w:hAnsi="Bookman Old Style"/>
          <w:sz w:val="24"/>
          <w:szCs w:val="24"/>
        </w:rPr>
        <w:t xml:space="preserve"> made its decision</w:t>
      </w:r>
      <w:r w:rsidR="00C131CC">
        <w:rPr>
          <w:rFonts w:ascii="Bookman Old Style" w:hAnsi="Bookman Old Style"/>
          <w:sz w:val="24"/>
          <w:szCs w:val="24"/>
        </w:rPr>
        <w:t xml:space="preserve"> as can be discerned from the ruling</w:t>
      </w:r>
      <w:r>
        <w:rPr>
          <w:rFonts w:ascii="Bookman Old Style" w:hAnsi="Bookman Old Style"/>
          <w:sz w:val="24"/>
          <w:szCs w:val="24"/>
        </w:rPr>
        <w:t>.</w:t>
      </w:r>
    </w:p>
    <w:p w:rsidR="00794B2B" w:rsidRDefault="008B7A8C" w:rsidP="00F66A40">
      <w:pPr>
        <w:spacing w:line="360" w:lineRule="auto"/>
        <w:jc w:val="both"/>
        <w:rPr>
          <w:rFonts w:ascii="Bookman Old Style" w:hAnsi="Bookman Old Style"/>
          <w:sz w:val="24"/>
          <w:szCs w:val="24"/>
        </w:rPr>
      </w:pPr>
      <w:r>
        <w:rPr>
          <w:rFonts w:ascii="Bookman Old Style" w:hAnsi="Bookman Old Style"/>
          <w:sz w:val="24"/>
          <w:szCs w:val="24"/>
        </w:rPr>
        <w:t>The background to the complaint is that, there was a legal dispute outstanding</w:t>
      </w:r>
      <w:r w:rsidR="00C131CC">
        <w:rPr>
          <w:rFonts w:ascii="Bookman Old Style" w:hAnsi="Bookman Old Style"/>
          <w:sz w:val="24"/>
          <w:szCs w:val="24"/>
        </w:rPr>
        <w:t xml:space="preserve"> between the </w:t>
      </w:r>
      <w:r w:rsidR="00FC1140">
        <w:rPr>
          <w:rFonts w:ascii="Bookman Old Style" w:hAnsi="Bookman Old Style"/>
          <w:sz w:val="24"/>
          <w:szCs w:val="24"/>
        </w:rPr>
        <w:t>Second Plaintiff</w:t>
      </w:r>
      <w:r>
        <w:rPr>
          <w:rFonts w:ascii="Bookman Old Style" w:hAnsi="Bookman Old Style"/>
          <w:sz w:val="24"/>
          <w:szCs w:val="24"/>
        </w:rPr>
        <w:t xml:space="preserve"> and Finsbury Investments Limited and Rajan Mahtani.</w:t>
      </w:r>
      <w:r w:rsidR="00794B2B" w:rsidRPr="00621396">
        <w:rPr>
          <w:rFonts w:ascii="Bookman Old Style" w:hAnsi="Bookman Old Style"/>
          <w:sz w:val="24"/>
          <w:szCs w:val="24"/>
        </w:rPr>
        <w:t xml:space="preserve"> </w:t>
      </w:r>
      <w:r w:rsidR="00C131CC">
        <w:rPr>
          <w:rFonts w:ascii="Bookman Old Style" w:hAnsi="Bookman Old Style"/>
          <w:sz w:val="24"/>
          <w:szCs w:val="24"/>
        </w:rPr>
        <w:t>The practitioner</w:t>
      </w:r>
      <w:r w:rsidR="003B09B5">
        <w:rPr>
          <w:rFonts w:ascii="Bookman Old Style" w:hAnsi="Bookman Old Style"/>
          <w:sz w:val="24"/>
          <w:szCs w:val="24"/>
        </w:rPr>
        <w:t xml:space="preserve"> was representing Finsbury Investments Limited and or Rajan Mahta</w:t>
      </w:r>
      <w:r w:rsidR="00C131CC">
        <w:rPr>
          <w:rFonts w:ascii="Bookman Old Style" w:hAnsi="Bookman Old Style"/>
          <w:sz w:val="24"/>
          <w:szCs w:val="24"/>
        </w:rPr>
        <w:t>ni in that dispute, whilst the S</w:t>
      </w:r>
      <w:r w:rsidR="003B09B5">
        <w:rPr>
          <w:rFonts w:ascii="Bookman Old Style" w:hAnsi="Bookman Old Style"/>
          <w:sz w:val="24"/>
          <w:szCs w:val="24"/>
        </w:rPr>
        <w:t>econd Plaintiff had engaged Messrs Central Chambers. During the course of the dispute</w:t>
      </w:r>
      <w:r w:rsidR="005B592F">
        <w:rPr>
          <w:rFonts w:ascii="Bookman Old Style" w:hAnsi="Bookman Old Style"/>
          <w:sz w:val="24"/>
          <w:szCs w:val="24"/>
        </w:rPr>
        <w:t>,</w:t>
      </w:r>
      <w:r w:rsidR="003B09B5">
        <w:rPr>
          <w:rFonts w:ascii="Bookman Old Style" w:hAnsi="Bookman Old Style"/>
          <w:sz w:val="24"/>
          <w:szCs w:val="24"/>
        </w:rPr>
        <w:t xml:space="preserve"> around 24</w:t>
      </w:r>
      <w:r w:rsidR="003B09B5" w:rsidRPr="003B09B5">
        <w:rPr>
          <w:rFonts w:ascii="Bookman Old Style" w:hAnsi="Bookman Old Style"/>
          <w:sz w:val="24"/>
          <w:szCs w:val="24"/>
          <w:vertAlign w:val="superscript"/>
        </w:rPr>
        <w:t>th</w:t>
      </w:r>
      <w:r w:rsidR="00C131CC">
        <w:rPr>
          <w:rFonts w:ascii="Bookman Old Style" w:hAnsi="Bookman Old Style"/>
          <w:sz w:val="24"/>
          <w:szCs w:val="24"/>
        </w:rPr>
        <w:t xml:space="preserve"> July, 2012, the practitioner</w:t>
      </w:r>
      <w:r w:rsidR="003B09B5">
        <w:rPr>
          <w:rFonts w:ascii="Bookman Old Style" w:hAnsi="Bookman Old Style"/>
          <w:sz w:val="24"/>
          <w:szCs w:val="24"/>
        </w:rPr>
        <w:t xml:space="preserve"> made direc</w:t>
      </w:r>
      <w:r w:rsidR="00F90C07">
        <w:rPr>
          <w:rFonts w:ascii="Bookman Old Style" w:hAnsi="Bookman Old Style"/>
          <w:sz w:val="24"/>
          <w:szCs w:val="24"/>
        </w:rPr>
        <w:t>t contact with Odysseas M</w:t>
      </w:r>
      <w:r w:rsidR="003B09B5">
        <w:rPr>
          <w:rFonts w:ascii="Bookman Old Style" w:hAnsi="Bookman Old Style"/>
          <w:sz w:val="24"/>
          <w:szCs w:val="24"/>
        </w:rPr>
        <w:t>ande</w:t>
      </w:r>
      <w:r w:rsidR="00C131CC">
        <w:rPr>
          <w:rFonts w:ascii="Bookman Old Style" w:hAnsi="Bookman Old Style"/>
          <w:sz w:val="24"/>
          <w:szCs w:val="24"/>
        </w:rPr>
        <w:t>nakis as representative of the S</w:t>
      </w:r>
      <w:r w:rsidR="003B09B5">
        <w:rPr>
          <w:rFonts w:ascii="Bookman Old Style" w:hAnsi="Bookman Old Style"/>
          <w:sz w:val="24"/>
          <w:szCs w:val="24"/>
        </w:rPr>
        <w:t xml:space="preserve">econd Plaintiff in </w:t>
      </w:r>
      <w:r w:rsidR="00C131CC">
        <w:rPr>
          <w:rFonts w:ascii="Bookman Old Style" w:hAnsi="Bookman Old Style"/>
          <w:sz w:val="24"/>
          <w:szCs w:val="24"/>
        </w:rPr>
        <w:t xml:space="preserve">an effort to seek an amicable </w:t>
      </w:r>
      <w:r w:rsidR="003B09B5">
        <w:rPr>
          <w:rFonts w:ascii="Bookman Old Style" w:hAnsi="Bookman Old Style"/>
          <w:sz w:val="24"/>
          <w:szCs w:val="24"/>
        </w:rPr>
        <w:t>settlement to the dispute. Whil</w:t>
      </w:r>
      <w:r w:rsidR="00C131CC">
        <w:rPr>
          <w:rFonts w:ascii="Bookman Old Style" w:hAnsi="Bookman Old Style"/>
          <w:sz w:val="24"/>
          <w:szCs w:val="24"/>
        </w:rPr>
        <w:t>st doing this the practitioner</w:t>
      </w:r>
      <w:r w:rsidR="003B09B5">
        <w:rPr>
          <w:rFonts w:ascii="Bookman Old Style" w:hAnsi="Bookman Old Style"/>
          <w:sz w:val="24"/>
          <w:szCs w:val="24"/>
        </w:rPr>
        <w:t xml:space="preserve"> was acting in</w:t>
      </w:r>
      <w:r w:rsidR="005B592F">
        <w:rPr>
          <w:rFonts w:ascii="Bookman Old Style" w:hAnsi="Bookman Old Style"/>
          <w:sz w:val="24"/>
          <w:szCs w:val="24"/>
        </w:rPr>
        <w:t xml:space="preserve"> his capacity as counsel for</w:t>
      </w:r>
      <w:r w:rsidR="003B09B5">
        <w:rPr>
          <w:rFonts w:ascii="Bookman Old Style" w:hAnsi="Bookman Old Style"/>
          <w:sz w:val="24"/>
          <w:szCs w:val="24"/>
        </w:rPr>
        <w:t xml:space="preserve"> Finsbury Investments Limited and or Rajan Mahtani and he was well aware that the </w:t>
      </w:r>
      <w:r w:rsidR="00F90C07">
        <w:rPr>
          <w:rFonts w:ascii="Bookman Old Style" w:hAnsi="Bookman Old Style"/>
          <w:sz w:val="24"/>
          <w:szCs w:val="24"/>
        </w:rPr>
        <w:t xml:space="preserve">Second Plaintiff had engaged counsel. </w:t>
      </w:r>
      <w:r w:rsidR="00C131CC">
        <w:rPr>
          <w:rFonts w:ascii="Bookman Old Style" w:hAnsi="Bookman Old Style"/>
          <w:sz w:val="24"/>
          <w:szCs w:val="24"/>
        </w:rPr>
        <w:t>The contacts made by the practitioner</w:t>
      </w:r>
      <w:r w:rsidR="005B592F">
        <w:rPr>
          <w:rFonts w:ascii="Bookman Old Style" w:hAnsi="Bookman Old Style"/>
          <w:sz w:val="24"/>
          <w:szCs w:val="24"/>
        </w:rPr>
        <w:t xml:space="preserve"> were to Odysseas Mandenakis</w:t>
      </w:r>
      <w:r w:rsidR="00F90C07">
        <w:rPr>
          <w:rFonts w:ascii="Bookman Old Style" w:hAnsi="Bookman Old Style"/>
          <w:sz w:val="24"/>
          <w:szCs w:val="24"/>
        </w:rPr>
        <w:t xml:space="preserve"> by way of phone calls and visits to his residence.</w:t>
      </w:r>
      <w:r w:rsidR="00C131CC">
        <w:rPr>
          <w:rFonts w:ascii="Bookman Old Style" w:hAnsi="Bookman Old Style"/>
          <w:sz w:val="24"/>
          <w:szCs w:val="24"/>
        </w:rPr>
        <w:t xml:space="preserve"> In justifying the</w:t>
      </w:r>
      <w:r w:rsidR="00FC1140">
        <w:rPr>
          <w:rFonts w:ascii="Bookman Old Style" w:hAnsi="Bookman Old Style"/>
          <w:sz w:val="24"/>
          <w:szCs w:val="24"/>
        </w:rPr>
        <w:t xml:space="preserve"> said</w:t>
      </w:r>
      <w:r w:rsidR="00C131CC">
        <w:rPr>
          <w:rFonts w:ascii="Bookman Old Style" w:hAnsi="Bookman Old Style"/>
          <w:sz w:val="24"/>
          <w:szCs w:val="24"/>
        </w:rPr>
        <w:t xml:space="preserve"> contact</w:t>
      </w:r>
      <w:r w:rsidR="005B592F">
        <w:rPr>
          <w:rFonts w:ascii="Bookman Old Style" w:hAnsi="Bookman Old Style"/>
          <w:sz w:val="24"/>
          <w:szCs w:val="24"/>
        </w:rPr>
        <w:t>s</w:t>
      </w:r>
      <w:r w:rsidR="00C131CC">
        <w:rPr>
          <w:rFonts w:ascii="Bookman Old Style" w:hAnsi="Bookman Old Style"/>
          <w:sz w:val="24"/>
          <w:szCs w:val="24"/>
        </w:rPr>
        <w:t xml:space="preserve"> the practitioner alleged that he considered Odysseas Mandenakis as a friend</w:t>
      </w:r>
      <w:r w:rsidR="00DD51B0">
        <w:rPr>
          <w:rFonts w:ascii="Bookman Old Style" w:hAnsi="Bookman Old Style"/>
          <w:sz w:val="24"/>
          <w:szCs w:val="24"/>
        </w:rPr>
        <w:t>,</w:t>
      </w:r>
      <w:r w:rsidR="00C131CC">
        <w:rPr>
          <w:rFonts w:ascii="Bookman Old Style" w:hAnsi="Bookman Old Style"/>
          <w:sz w:val="24"/>
          <w:szCs w:val="24"/>
        </w:rPr>
        <w:t xml:space="preserve"> their relationship having started off as lawyer</w:t>
      </w:r>
      <w:r w:rsidR="005B592F">
        <w:rPr>
          <w:rFonts w:ascii="Bookman Old Style" w:hAnsi="Bookman Old Style"/>
          <w:sz w:val="24"/>
          <w:szCs w:val="24"/>
        </w:rPr>
        <w:t>/</w:t>
      </w:r>
      <w:r w:rsidR="00C131CC">
        <w:rPr>
          <w:rFonts w:ascii="Bookman Old Style" w:hAnsi="Bookman Old Style"/>
          <w:sz w:val="24"/>
          <w:szCs w:val="24"/>
        </w:rPr>
        <w:t>client.</w:t>
      </w:r>
    </w:p>
    <w:p w:rsidR="00F90C07" w:rsidRDefault="005B592F" w:rsidP="00F66A40">
      <w:pPr>
        <w:spacing w:line="360" w:lineRule="auto"/>
        <w:jc w:val="both"/>
        <w:rPr>
          <w:rFonts w:ascii="Bookman Old Style" w:hAnsi="Bookman Old Style"/>
          <w:sz w:val="24"/>
          <w:szCs w:val="24"/>
        </w:rPr>
      </w:pPr>
      <w:r>
        <w:rPr>
          <w:rFonts w:ascii="Bookman Old Style" w:hAnsi="Bookman Old Style"/>
          <w:sz w:val="24"/>
          <w:szCs w:val="24"/>
        </w:rPr>
        <w:t>In arriving at its</w:t>
      </w:r>
      <w:r w:rsidR="00F90C07">
        <w:rPr>
          <w:rFonts w:ascii="Bookman Old Style" w:hAnsi="Bookman Old Style"/>
          <w:sz w:val="24"/>
          <w:szCs w:val="24"/>
        </w:rPr>
        <w:t xml:space="preserve"> dec</w:t>
      </w:r>
      <w:r w:rsidR="00DD51B0">
        <w:rPr>
          <w:rFonts w:ascii="Bookman Old Style" w:hAnsi="Bookman Old Style"/>
          <w:sz w:val="24"/>
          <w:szCs w:val="24"/>
        </w:rPr>
        <w:t>ision the Legal Practitioners’ C</w:t>
      </w:r>
      <w:r w:rsidR="00F90C07">
        <w:rPr>
          <w:rFonts w:ascii="Bookman Old Style" w:hAnsi="Bookman Old Style"/>
          <w:sz w:val="24"/>
          <w:szCs w:val="24"/>
        </w:rPr>
        <w:t>ommittee considered two issues namely:</w:t>
      </w:r>
    </w:p>
    <w:p w:rsidR="00F90C07" w:rsidRDefault="00F90C07" w:rsidP="00F66A40">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whether or not it was professionally </w:t>
      </w:r>
      <w:r w:rsidR="00E44669">
        <w:rPr>
          <w:rFonts w:ascii="Bookman Old Style" w:hAnsi="Bookman Old Style"/>
          <w:sz w:val="24"/>
          <w:szCs w:val="24"/>
        </w:rPr>
        <w:t>proper for the pr</w:t>
      </w:r>
      <w:r w:rsidR="005B592F">
        <w:rPr>
          <w:rFonts w:ascii="Bookman Old Style" w:hAnsi="Bookman Old Style"/>
          <w:sz w:val="24"/>
          <w:szCs w:val="24"/>
        </w:rPr>
        <w:t>actitioner</w:t>
      </w:r>
      <w:r>
        <w:rPr>
          <w:rFonts w:ascii="Bookman Old Style" w:hAnsi="Bookman Old Style"/>
          <w:sz w:val="24"/>
          <w:szCs w:val="24"/>
        </w:rPr>
        <w:t xml:space="preserve"> to take instructions in a matter against his former client and a person he considered a friend</w:t>
      </w:r>
    </w:p>
    <w:p w:rsidR="00F90C07" w:rsidRDefault="00F90C07" w:rsidP="00F66A40">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whether or not in the circumstances and</w:t>
      </w:r>
      <w:r w:rsidR="00C131CC">
        <w:rPr>
          <w:rFonts w:ascii="Bookman Old Style" w:hAnsi="Bookman Old Style"/>
          <w:sz w:val="24"/>
          <w:szCs w:val="24"/>
        </w:rPr>
        <w:t xml:space="preserve"> all</w:t>
      </w:r>
      <w:r>
        <w:rPr>
          <w:rFonts w:ascii="Bookman Old Style" w:hAnsi="Bookman Old Style"/>
          <w:sz w:val="24"/>
          <w:szCs w:val="24"/>
        </w:rPr>
        <w:t xml:space="preserve"> thi</w:t>
      </w:r>
      <w:r w:rsidR="00C131CC">
        <w:rPr>
          <w:rFonts w:ascii="Bookman Old Style" w:hAnsi="Bookman Old Style"/>
          <w:sz w:val="24"/>
          <w:szCs w:val="24"/>
        </w:rPr>
        <w:t>ngs considered the practitioner</w:t>
      </w:r>
      <w:r>
        <w:rPr>
          <w:rFonts w:ascii="Bookman Old Style" w:hAnsi="Bookman Old Style"/>
          <w:sz w:val="24"/>
          <w:szCs w:val="24"/>
        </w:rPr>
        <w:t xml:space="preserve"> could justifiably bypass the Second Plaintiff’s advocates and directly approach the Second Defendant with a proposal for settlement of </w:t>
      </w:r>
      <w:r>
        <w:rPr>
          <w:rFonts w:ascii="Bookman Old Style" w:hAnsi="Bookman Old Style"/>
          <w:sz w:val="24"/>
          <w:szCs w:val="24"/>
        </w:rPr>
        <w:lastRenderedPageBreak/>
        <w:t xml:space="preserve">the matter in contention between </w:t>
      </w:r>
      <w:r w:rsidR="00C131CC">
        <w:rPr>
          <w:rFonts w:ascii="Bookman Old Style" w:hAnsi="Bookman Old Style"/>
          <w:sz w:val="24"/>
          <w:szCs w:val="24"/>
        </w:rPr>
        <w:t xml:space="preserve">Rajan </w:t>
      </w:r>
      <w:r>
        <w:rPr>
          <w:rFonts w:ascii="Bookman Old Style" w:hAnsi="Bookman Old Style"/>
          <w:sz w:val="24"/>
          <w:szCs w:val="24"/>
        </w:rPr>
        <w:t>Mahtani and or any company associated with him.</w:t>
      </w:r>
    </w:p>
    <w:p w:rsidR="00F90C07" w:rsidRDefault="00F90C07" w:rsidP="00F66A40">
      <w:pPr>
        <w:spacing w:line="360" w:lineRule="auto"/>
        <w:jc w:val="both"/>
        <w:rPr>
          <w:rFonts w:ascii="Bookman Old Style" w:hAnsi="Bookman Old Style"/>
          <w:sz w:val="24"/>
          <w:szCs w:val="24"/>
        </w:rPr>
      </w:pPr>
      <w:r>
        <w:rPr>
          <w:rFonts w:ascii="Bookman Old Style" w:hAnsi="Bookman Old Style"/>
          <w:sz w:val="24"/>
          <w:szCs w:val="24"/>
        </w:rPr>
        <w:t>In</w:t>
      </w:r>
      <w:r w:rsidR="00E44669">
        <w:rPr>
          <w:rFonts w:ascii="Bookman Old Style" w:hAnsi="Bookman Old Style"/>
          <w:sz w:val="24"/>
          <w:szCs w:val="24"/>
        </w:rPr>
        <w:t xml:space="preserve"> answering the first issue the Legal Practitioners’ C</w:t>
      </w:r>
      <w:r>
        <w:rPr>
          <w:rFonts w:ascii="Bookman Old Style" w:hAnsi="Bookman Old Style"/>
          <w:sz w:val="24"/>
          <w:szCs w:val="24"/>
        </w:rPr>
        <w:t>ommittee was guided by the provisions of rule</w:t>
      </w:r>
      <w:r w:rsidR="00E44669">
        <w:rPr>
          <w:rFonts w:ascii="Bookman Old Style" w:hAnsi="Bookman Old Style"/>
          <w:sz w:val="24"/>
          <w:szCs w:val="24"/>
        </w:rPr>
        <w:t>s 32 (3) and 33 (1) (f</w:t>
      </w:r>
      <w:r>
        <w:rPr>
          <w:rFonts w:ascii="Bookman Old Style" w:hAnsi="Bookman Old Style"/>
          <w:sz w:val="24"/>
          <w:szCs w:val="24"/>
        </w:rPr>
        <w:t xml:space="preserve">) of the </w:t>
      </w:r>
      <w:r w:rsidRPr="00C131CC">
        <w:rPr>
          <w:rFonts w:ascii="Bookman Old Style" w:hAnsi="Bookman Old Style"/>
          <w:b/>
          <w:i/>
          <w:sz w:val="24"/>
          <w:szCs w:val="24"/>
        </w:rPr>
        <w:t>Legal Practitioners’</w:t>
      </w:r>
      <w:r w:rsidR="004045F8" w:rsidRPr="00C131CC">
        <w:rPr>
          <w:rFonts w:ascii="Bookman Old Style" w:hAnsi="Bookman Old Style"/>
          <w:b/>
          <w:i/>
          <w:sz w:val="24"/>
          <w:szCs w:val="24"/>
        </w:rPr>
        <w:t xml:space="preserve"> </w:t>
      </w:r>
      <w:r w:rsidR="00C131CC">
        <w:rPr>
          <w:rFonts w:ascii="Bookman Old Style" w:hAnsi="Bookman Old Style"/>
          <w:b/>
          <w:i/>
          <w:sz w:val="24"/>
          <w:szCs w:val="24"/>
        </w:rPr>
        <w:t xml:space="preserve">Practice </w:t>
      </w:r>
      <w:r w:rsidR="004045F8" w:rsidRPr="00C131CC">
        <w:rPr>
          <w:rFonts w:ascii="Bookman Old Style" w:hAnsi="Bookman Old Style"/>
          <w:b/>
          <w:i/>
          <w:sz w:val="24"/>
          <w:szCs w:val="24"/>
        </w:rPr>
        <w:t>Rules</w:t>
      </w:r>
      <w:r w:rsidR="004045F8">
        <w:rPr>
          <w:rFonts w:ascii="Bookman Old Style" w:hAnsi="Bookman Old Style"/>
          <w:sz w:val="24"/>
          <w:szCs w:val="24"/>
        </w:rPr>
        <w:t>, whilst in answering the second issue it was guided by Rul</w:t>
      </w:r>
      <w:r w:rsidR="00DD51B0">
        <w:rPr>
          <w:rFonts w:ascii="Bookman Old Style" w:hAnsi="Bookman Old Style"/>
          <w:sz w:val="24"/>
          <w:szCs w:val="24"/>
        </w:rPr>
        <w:t>e 37(3) of the same rules. The Legal Practitioners’ C</w:t>
      </w:r>
      <w:r w:rsidR="004045F8">
        <w:rPr>
          <w:rFonts w:ascii="Bookman Old Style" w:hAnsi="Bookman Old Style"/>
          <w:sz w:val="24"/>
          <w:szCs w:val="24"/>
        </w:rPr>
        <w:t>ommittee as I have stated earlier proceeded t</w:t>
      </w:r>
      <w:r w:rsidR="00C131CC">
        <w:rPr>
          <w:rFonts w:ascii="Bookman Old Style" w:hAnsi="Bookman Old Style"/>
          <w:sz w:val="24"/>
          <w:szCs w:val="24"/>
        </w:rPr>
        <w:t>o find against the practitioner</w:t>
      </w:r>
      <w:r w:rsidR="004045F8">
        <w:rPr>
          <w:rFonts w:ascii="Bookman Old Style" w:hAnsi="Bookman Old Style"/>
          <w:sz w:val="24"/>
          <w:szCs w:val="24"/>
        </w:rPr>
        <w:t xml:space="preserve"> and </w:t>
      </w:r>
      <w:r w:rsidR="00E44669">
        <w:rPr>
          <w:rFonts w:ascii="Bookman Old Style" w:hAnsi="Bookman Old Style"/>
          <w:sz w:val="24"/>
          <w:szCs w:val="24"/>
        </w:rPr>
        <w:t xml:space="preserve">severely </w:t>
      </w:r>
      <w:r w:rsidR="004045F8">
        <w:rPr>
          <w:rFonts w:ascii="Bookman Old Style" w:hAnsi="Bookman Old Style"/>
          <w:sz w:val="24"/>
          <w:szCs w:val="24"/>
        </w:rPr>
        <w:t>reprimanded him.</w:t>
      </w:r>
    </w:p>
    <w:p w:rsidR="00F1759A" w:rsidRDefault="004A4913" w:rsidP="00F66A40">
      <w:pPr>
        <w:spacing w:line="360" w:lineRule="auto"/>
        <w:jc w:val="both"/>
        <w:rPr>
          <w:rFonts w:ascii="Bookman Old Style" w:hAnsi="Bookman Old Style"/>
          <w:sz w:val="24"/>
          <w:szCs w:val="24"/>
        </w:rPr>
      </w:pPr>
      <w:r>
        <w:rPr>
          <w:rFonts w:ascii="Bookman Old Style" w:hAnsi="Bookman Old Style"/>
          <w:sz w:val="24"/>
          <w:szCs w:val="24"/>
        </w:rPr>
        <w:t>I now turn to determine the two issues. The first issue is on the effect o</w:t>
      </w:r>
      <w:r w:rsidR="005D4A17">
        <w:rPr>
          <w:rFonts w:ascii="Bookman Old Style" w:hAnsi="Bookman Old Style"/>
          <w:sz w:val="24"/>
          <w:szCs w:val="24"/>
        </w:rPr>
        <w:t>f the ruling of the Legal Practitioners’ C</w:t>
      </w:r>
      <w:r w:rsidR="003964DC">
        <w:rPr>
          <w:rFonts w:ascii="Bookman Old Style" w:hAnsi="Bookman Old Style"/>
          <w:sz w:val="24"/>
          <w:szCs w:val="24"/>
        </w:rPr>
        <w:t>ommittee.</w:t>
      </w:r>
      <w:r>
        <w:rPr>
          <w:rFonts w:ascii="Bookman Old Style" w:hAnsi="Bookman Old Style"/>
          <w:sz w:val="24"/>
          <w:szCs w:val="24"/>
        </w:rPr>
        <w:t xml:space="preserve"> </w:t>
      </w:r>
      <w:r w:rsidR="003964DC">
        <w:rPr>
          <w:rFonts w:ascii="Bookman Old Style" w:hAnsi="Bookman Old Style"/>
          <w:sz w:val="24"/>
          <w:szCs w:val="24"/>
        </w:rPr>
        <w:t xml:space="preserve">As </w:t>
      </w:r>
      <w:r>
        <w:rPr>
          <w:rFonts w:ascii="Bookman Old Style" w:hAnsi="Bookman Old Style"/>
          <w:sz w:val="24"/>
          <w:szCs w:val="24"/>
        </w:rPr>
        <w:t>I have stated in the ea</w:t>
      </w:r>
      <w:r w:rsidR="005D4A17">
        <w:rPr>
          <w:rFonts w:ascii="Bookman Old Style" w:hAnsi="Bookman Old Style"/>
          <w:sz w:val="24"/>
          <w:szCs w:val="24"/>
        </w:rPr>
        <w:t>rlier part of this ruling, the Legal Practitioners’ C</w:t>
      </w:r>
      <w:r w:rsidR="003964DC">
        <w:rPr>
          <w:rFonts w:ascii="Bookman Old Style" w:hAnsi="Bookman Old Style"/>
          <w:sz w:val="24"/>
          <w:szCs w:val="24"/>
        </w:rPr>
        <w:t>ommittee found the practitioner</w:t>
      </w:r>
      <w:r>
        <w:rPr>
          <w:rFonts w:ascii="Bookman Old Style" w:hAnsi="Bookman Old Style"/>
          <w:sz w:val="24"/>
          <w:szCs w:val="24"/>
        </w:rPr>
        <w:t xml:space="preserve"> culpable and in breach of the rules on professional conduct. It proceeded to severely reprimanded him and record</w:t>
      </w:r>
      <w:r w:rsidR="003964DC">
        <w:rPr>
          <w:rFonts w:ascii="Bookman Old Style" w:hAnsi="Bookman Old Style"/>
          <w:sz w:val="24"/>
          <w:szCs w:val="24"/>
        </w:rPr>
        <w:t>ed</w:t>
      </w:r>
      <w:r>
        <w:rPr>
          <w:rFonts w:ascii="Bookman Old Style" w:hAnsi="Bookman Old Style"/>
          <w:sz w:val="24"/>
          <w:szCs w:val="24"/>
        </w:rPr>
        <w:t xml:space="preserve"> its hope that that was the</w:t>
      </w:r>
      <w:r w:rsidR="003964DC">
        <w:rPr>
          <w:rFonts w:ascii="Bookman Old Style" w:hAnsi="Bookman Old Style"/>
          <w:sz w:val="24"/>
          <w:szCs w:val="24"/>
        </w:rPr>
        <w:t xml:space="preserve"> last time he</w:t>
      </w:r>
      <w:r>
        <w:rPr>
          <w:rFonts w:ascii="Bookman Old Style" w:hAnsi="Bookman Old Style"/>
          <w:sz w:val="24"/>
          <w:szCs w:val="24"/>
        </w:rPr>
        <w:t xml:space="preserve"> would take instructions where obvious issues of conflict of interest exist</w:t>
      </w:r>
      <w:r w:rsidR="003964DC">
        <w:rPr>
          <w:rFonts w:ascii="Bookman Old Style" w:hAnsi="Bookman Old Style"/>
          <w:sz w:val="24"/>
          <w:szCs w:val="24"/>
        </w:rPr>
        <w:t>s</w:t>
      </w:r>
      <w:r w:rsidR="00410F54">
        <w:rPr>
          <w:rFonts w:ascii="Bookman Old Style" w:hAnsi="Bookman Old Style"/>
          <w:sz w:val="24"/>
          <w:szCs w:val="24"/>
        </w:rPr>
        <w:t>. The Legal Practitioners’ C</w:t>
      </w:r>
      <w:r>
        <w:rPr>
          <w:rFonts w:ascii="Bookman Old Style" w:hAnsi="Bookman Old Style"/>
          <w:sz w:val="24"/>
          <w:szCs w:val="24"/>
        </w:rPr>
        <w:t>ommittee arrived at the foregoing decision after it considered t</w:t>
      </w:r>
      <w:r w:rsidR="003964DC">
        <w:rPr>
          <w:rFonts w:ascii="Bookman Old Style" w:hAnsi="Bookman Old Style"/>
          <w:sz w:val="24"/>
          <w:szCs w:val="24"/>
        </w:rPr>
        <w:t>hree rules namely rule 32(3) 33(</w:t>
      </w:r>
      <w:r>
        <w:rPr>
          <w:rFonts w:ascii="Bookman Old Style" w:hAnsi="Bookman Old Style"/>
          <w:sz w:val="24"/>
          <w:szCs w:val="24"/>
        </w:rPr>
        <w:t>1)(f) and 37(3). Rule 32(3) states as follows:</w:t>
      </w:r>
    </w:p>
    <w:p w:rsidR="004A4913" w:rsidRDefault="004A4913" w:rsidP="00F66A40">
      <w:pPr>
        <w:spacing w:line="360" w:lineRule="auto"/>
        <w:ind w:left="720"/>
        <w:jc w:val="both"/>
        <w:rPr>
          <w:rFonts w:ascii="Bookman Old Style" w:hAnsi="Bookman Old Style"/>
          <w:b/>
          <w:i/>
          <w:sz w:val="24"/>
          <w:szCs w:val="24"/>
        </w:rPr>
      </w:pPr>
      <w:r w:rsidRPr="004A4913">
        <w:rPr>
          <w:rFonts w:ascii="Bookman Old Style" w:hAnsi="Bookman Old Style"/>
          <w:b/>
          <w:i/>
          <w:sz w:val="24"/>
          <w:szCs w:val="24"/>
        </w:rPr>
        <w:t>“A practitioner shall act towards a client at all times in good faith.”</w:t>
      </w:r>
    </w:p>
    <w:p w:rsidR="004A4913" w:rsidRDefault="004A4913" w:rsidP="00F66A40">
      <w:pPr>
        <w:spacing w:line="360" w:lineRule="auto"/>
        <w:jc w:val="both"/>
        <w:rPr>
          <w:rFonts w:ascii="Bookman Old Style" w:hAnsi="Bookman Old Style"/>
          <w:sz w:val="24"/>
          <w:szCs w:val="24"/>
        </w:rPr>
      </w:pPr>
      <w:r>
        <w:rPr>
          <w:rFonts w:ascii="Bookman Old Style" w:hAnsi="Bookman Old Style"/>
          <w:sz w:val="24"/>
          <w:szCs w:val="24"/>
        </w:rPr>
        <w:t>On the other hand rule 33(1) (f) states as follows:</w:t>
      </w:r>
    </w:p>
    <w:p w:rsidR="004A4913" w:rsidRPr="00AF0A1F" w:rsidRDefault="004A4913" w:rsidP="00F66A40">
      <w:pPr>
        <w:spacing w:line="360" w:lineRule="auto"/>
        <w:ind w:left="720"/>
        <w:jc w:val="both"/>
        <w:rPr>
          <w:rFonts w:ascii="Bookman Old Style" w:hAnsi="Bookman Old Style"/>
          <w:b/>
          <w:i/>
          <w:sz w:val="24"/>
          <w:szCs w:val="24"/>
        </w:rPr>
      </w:pPr>
      <w:r w:rsidRPr="00AF0A1F">
        <w:rPr>
          <w:rFonts w:ascii="Bookman Old Style" w:hAnsi="Bookman Old Style"/>
          <w:b/>
          <w:i/>
          <w:sz w:val="24"/>
          <w:szCs w:val="24"/>
        </w:rPr>
        <w:t>“A practitioner shall not accept any brief if to do so would cause the practitioner to b</w:t>
      </w:r>
      <w:r w:rsidR="003964DC">
        <w:rPr>
          <w:rFonts w:ascii="Bookman Old Style" w:hAnsi="Bookman Old Style"/>
          <w:b/>
          <w:i/>
          <w:sz w:val="24"/>
          <w:szCs w:val="24"/>
        </w:rPr>
        <w:t>e professionally embarrassed under</w:t>
      </w:r>
      <w:r w:rsidRPr="00AF0A1F">
        <w:rPr>
          <w:rFonts w:ascii="Bookman Old Style" w:hAnsi="Bookman Old Style"/>
          <w:b/>
          <w:i/>
          <w:sz w:val="24"/>
          <w:szCs w:val="24"/>
        </w:rPr>
        <w:t xml:space="preserve"> the following circumstances</w:t>
      </w:r>
    </w:p>
    <w:p w:rsidR="004A4913" w:rsidRPr="00AF0A1F" w:rsidRDefault="004A4913" w:rsidP="00F66A40">
      <w:pPr>
        <w:pStyle w:val="ListParagraph"/>
        <w:numPr>
          <w:ilvl w:val="0"/>
          <w:numId w:val="5"/>
        </w:numPr>
        <w:spacing w:line="360" w:lineRule="auto"/>
        <w:jc w:val="both"/>
        <w:rPr>
          <w:rFonts w:ascii="Bookman Old Style" w:hAnsi="Bookman Old Style"/>
          <w:b/>
          <w:i/>
          <w:sz w:val="24"/>
          <w:szCs w:val="24"/>
        </w:rPr>
      </w:pPr>
      <w:r w:rsidRPr="00AF0A1F">
        <w:rPr>
          <w:rFonts w:ascii="Bookman Old Style" w:hAnsi="Bookman Old Style"/>
          <w:b/>
          <w:i/>
          <w:sz w:val="24"/>
          <w:szCs w:val="24"/>
        </w:rPr>
        <w:t>…</w:t>
      </w:r>
    </w:p>
    <w:p w:rsidR="004A4913" w:rsidRPr="00AF0A1F" w:rsidRDefault="004A4913" w:rsidP="00F66A40">
      <w:pPr>
        <w:pStyle w:val="ListParagraph"/>
        <w:numPr>
          <w:ilvl w:val="0"/>
          <w:numId w:val="5"/>
        </w:numPr>
        <w:spacing w:line="360" w:lineRule="auto"/>
        <w:jc w:val="both"/>
        <w:rPr>
          <w:rFonts w:ascii="Bookman Old Style" w:hAnsi="Bookman Old Style"/>
          <w:b/>
          <w:i/>
          <w:sz w:val="24"/>
          <w:szCs w:val="24"/>
        </w:rPr>
      </w:pPr>
      <w:r w:rsidRPr="00AF0A1F">
        <w:rPr>
          <w:rFonts w:ascii="Bookman Old Style" w:hAnsi="Bookman Old Style"/>
          <w:b/>
          <w:i/>
          <w:sz w:val="24"/>
          <w:szCs w:val="24"/>
        </w:rPr>
        <w:t>…</w:t>
      </w:r>
    </w:p>
    <w:p w:rsidR="004A4913" w:rsidRPr="00AF0A1F" w:rsidRDefault="004A4913" w:rsidP="00F66A40">
      <w:pPr>
        <w:pStyle w:val="ListParagraph"/>
        <w:numPr>
          <w:ilvl w:val="0"/>
          <w:numId w:val="5"/>
        </w:numPr>
        <w:spacing w:line="360" w:lineRule="auto"/>
        <w:jc w:val="both"/>
        <w:rPr>
          <w:rFonts w:ascii="Bookman Old Style" w:hAnsi="Bookman Old Style"/>
          <w:b/>
          <w:i/>
          <w:sz w:val="24"/>
          <w:szCs w:val="24"/>
        </w:rPr>
      </w:pPr>
      <w:r w:rsidRPr="00AF0A1F">
        <w:rPr>
          <w:rFonts w:ascii="Bookman Old Style" w:hAnsi="Bookman Old Style"/>
          <w:b/>
          <w:i/>
          <w:sz w:val="24"/>
          <w:szCs w:val="24"/>
        </w:rPr>
        <w:t>…</w:t>
      </w:r>
    </w:p>
    <w:p w:rsidR="004A4913" w:rsidRPr="00AF0A1F" w:rsidRDefault="004A4913" w:rsidP="00F66A40">
      <w:pPr>
        <w:pStyle w:val="ListParagraph"/>
        <w:numPr>
          <w:ilvl w:val="0"/>
          <w:numId w:val="5"/>
        </w:numPr>
        <w:spacing w:line="360" w:lineRule="auto"/>
        <w:jc w:val="both"/>
        <w:rPr>
          <w:rFonts w:ascii="Bookman Old Style" w:hAnsi="Bookman Old Style"/>
          <w:b/>
          <w:i/>
          <w:sz w:val="24"/>
          <w:szCs w:val="24"/>
        </w:rPr>
      </w:pPr>
      <w:r w:rsidRPr="00AF0A1F">
        <w:rPr>
          <w:rFonts w:ascii="Bookman Old Style" w:hAnsi="Bookman Old Style"/>
          <w:b/>
          <w:i/>
          <w:sz w:val="24"/>
          <w:szCs w:val="24"/>
        </w:rPr>
        <w:t>…</w:t>
      </w:r>
    </w:p>
    <w:p w:rsidR="004A4913" w:rsidRPr="00AF0A1F" w:rsidRDefault="004A4913" w:rsidP="00F66A40">
      <w:pPr>
        <w:pStyle w:val="ListParagraph"/>
        <w:numPr>
          <w:ilvl w:val="0"/>
          <w:numId w:val="5"/>
        </w:numPr>
        <w:spacing w:line="360" w:lineRule="auto"/>
        <w:jc w:val="both"/>
        <w:rPr>
          <w:rFonts w:ascii="Bookman Old Style" w:hAnsi="Bookman Old Style"/>
          <w:b/>
          <w:i/>
          <w:sz w:val="24"/>
          <w:szCs w:val="24"/>
        </w:rPr>
      </w:pPr>
      <w:r w:rsidRPr="00AF0A1F">
        <w:rPr>
          <w:rFonts w:ascii="Bookman Old Style" w:hAnsi="Bookman Old Style"/>
          <w:b/>
          <w:i/>
          <w:sz w:val="24"/>
          <w:szCs w:val="24"/>
        </w:rPr>
        <w:t>…</w:t>
      </w:r>
    </w:p>
    <w:p w:rsidR="003879BF" w:rsidRDefault="004A4913" w:rsidP="00F66A40">
      <w:pPr>
        <w:pStyle w:val="ListParagraph"/>
        <w:numPr>
          <w:ilvl w:val="0"/>
          <w:numId w:val="5"/>
        </w:numPr>
        <w:spacing w:line="360" w:lineRule="auto"/>
        <w:jc w:val="both"/>
        <w:rPr>
          <w:rFonts w:ascii="Bookman Old Style" w:hAnsi="Bookman Old Style"/>
          <w:b/>
          <w:i/>
          <w:sz w:val="24"/>
          <w:szCs w:val="24"/>
        </w:rPr>
      </w:pPr>
      <w:r w:rsidRPr="00AF0A1F">
        <w:rPr>
          <w:rFonts w:ascii="Bookman Old Style" w:hAnsi="Bookman Old Style"/>
          <w:b/>
          <w:i/>
          <w:sz w:val="24"/>
          <w:szCs w:val="24"/>
        </w:rPr>
        <w:lastRenderedPageBreak/>
        <w:t>there is or appears to be some conflict or a significant risk of some conflict either between the interest of the practitioner, or of</w:t>
      </w:r>
      <w:r w:rsidR="00AF0A1F">
        <w:rPr>
          <w:rFonts w:ascii="Bookman Old Style" w:hAnsi="Bookman Old Style"/>
          <w:b/>
          <w:i/>
          <w:sz w:val="24"/>
          <w:szCs w:val="24"/>
        </w:rPr>
        <w:t xml:space="preserve"> any partner or other associate of the practitioner, and some other person or between the interest of any one or more of their clients.”</w:t>
      </w:r>
      <w:r w:rsidR="00224486">
        <w:rPr>
          <w:rFonts w:ascii="Bookman Old Style" w:hAnsi="Bookman Old Style"/>
          <w:b/>
          <w:i/>
          <w:sz w:val="24"/>
          <w:szCs w:val="24"/>
        </w:rPr>
        <w:t xml:space="preserve"> </w:t>
      </w:r>
    </w:p>
    <w:p w:rsidR="003879BF" w:rsidRDefault="003879BF" w:rsidP="00F66A40">
      <w:pPr>
        <w:spacing w:line="360" w:lineRule="auto"/>
        <w:jc w:val="both"/>
        <w:rPr>
          <w:rFonts w:ascii="Bookman Old Style" w:hAnsi="Bookman Old Style"/>
          <w:sz w:val="24"/>
          <w:szCs w:val="24"/>
        </w:rPr>
      </w:pPr>
      <w:r>
        <w:rPr>
          <w:rFonts w:ascii="Bookman Old Style" w:hAnsi="Bookman Old Style"/>
          <w:sz w:val="24"/>
          <w:szCs w:val="24"/>
        </w:rPr>
        <w:t>While rule 37(3) provides as follows:</w:t>
      </w:r>
    </w:p>
    <w:p w:rsidR="004A4913" w:rsidRPr="003879BF" w:rsidRDefault="003879BF" w:rsidP="00F66A40">
      <w:pPr>
        <w:spacing w:line="360" w:lineRule="auto"/>
        <w:ind w:left="720"/>
        <w:jc w:val="both"/>
        <w:rPr>
          <w:rFonts w:ascii="Bookman Old Style" w:hAnsi="Bookman Old Style"/>
          <w:b/>
          <w:i/>
          <w:sz w:val="24"/>
          <w:szCs w:val="24"/>
        </w:rPr>
      </w:pPr>
      <w:r w:rsidRPr="003879BF">
        <w:rPr>
          <w:rFonts w:ascii="Bookman Old Style" w:hAnsi="Bookman Old Style"/>
          <w:b/>
          <w:i/>
          <w:sz w:val="24"/>
          <w:szCs w:val="24"/>
        </w:rPr>
        <w:t>“A practitioner shall not communicate about a particular case directly with any person whom the practitioner knows to be represented in that case by another practitioner without the latter’s consent.”</w:t>
      </w:r>
      <w:r w:rsidR="004A4913" w:rsidRPr="003879BF">
        <w:rPr>
          <w:rFonts w:ascii="Bookman Old Style" w:hAnsi="Bookman Old Style"/>
          <w:b/>
          <w:i/>
          <w:sz w:val="24"/>
          <w:szCs w:val="24"/>
        </w:rPr>
        <w:t xml:space="preserve"> </w:t>
      </w:r>
    </w:p>
    <w:p w:rsidR="00E014C5" w:rsidRDefault="003879BF" w:rsidP="00F66A40">
      <w:pPr>
        <w:spacing w:line="360" w:lineRule="auto"/>
        <w:jc w:val="both"/>
        <w:rPr>
          <w:rFonts w:ascii="Bookman Old Style" w:hAnsi="Bookman Old Style"/>
          <w:sz w:val="24"/>
          <w:szCs w:val="24"/>
        </w:rPr>
      </w:pPr>
      <w:r>
        <w:rPr>
          <w:rFonts w:ascii="Bookman Old Style" w:hAnsi="Bookman Old Style"/>
          <w:sz w:val="24"/>
          <w:szCs w:val="24"/>
        </w:rPr>
        <w:t>The foregoing rules clearly set out the duty that counsel owes to a clients and how he should conduct himself when dealing with his clients. Further, and in particular rule 37(3) prohibits a practitioner from communicating with a party that is represented by another party. Arising from the foregoing</w:t>
      </w:r>
      <w:r w:rsidR="00410F54">
        <w:rPr>
          <w:rFonts w:ascii="Bookman Old Style" w:hAnsi="Bookman Old Style"/>
          <w:sz w:val="24"/>
          <w:szCs w:val="24"/>
        </w:rPr>
        <w:t>,</w:t>
      </w:r>
      <w:r>
        <w:rPr>
          <w:rFonts w:ascii="Bookman Old Style" w:hAnsi="Bookman Old Style"/>
          <w:sz w:val="24"/>
          <w:szCs w:val="24"/>
        </w:rPr>
        <w:t xml:space="preserve"> the net effect of the ruling is tha</w:t>
      </w:r>
      <w:r w:rsidR="003964DC">
        <w:rPr>
          <w:rFonts w:ascii="Bookman Old Style" w:hAnsi="Bookman Old Style"/>
          <w:sz w:val="24"/>
          <w:szCs w:val="24"/>
        </w:rPr>
        <w:t>t it found that the practitioner</w:t>
      </w:r>
      <w:r>
        <w:rPr>
          <w:rFonts w:ascii="Bookman Old Style" w:hAnsi="Bookman Old Style"/>
          <w:sz w:val="24"/>
          <w:szCs w:val="24"/>
        </w:rPr>
        <w:t xml:space="preserve"> having been counsel for the Second </w:t>
      </w:r>
      <w:r w:rsidR="005D4A17">
        <w:rPr>
          <w:rFonts w:ascii="Bookman Old Style" w:hAnsi="Bookman Old Style"/>
          <w:sz w:val="24"/>
          <w:szCs w:val="24"/>
        </w:rPr>
        <w:t>Plaintiff</w:t>
      </w:r>
      <w:r w:rsidR="00410F54">
        <w:rPr>
          <w:rFonts w:ascii="Bookman Old Style" w:hAnsi="Bookman Old Style"/>
          <w:sz w:val="24"/>
          <w:szCs w:val="24"/>
        </w:rPr>
        <w:t xml:space="preserve"> </w:t>
      </w:r>
      <w:r w:rsidR="00BA4438">
        <w:rPr>
          <w:rFonts w:ascii="Bookman Old Style" w:hAnsi="Bookman Old Style"/>
          <w:sz w:val="24"/>
          <w:szCs w:val="24"/>
        </w:rPr>
        <w:t xml:space="preserve">in </w:t>
      </w:r>
      <w:r w:rsidR="00410F54">
        <w:rPr>
          <w:rFonts w:ascii="Bookman Old Style" w:hAnsi="Bookman Old Style"/>
          <w:sz w:val="24"/>
          <w:szCs w:val="24"/>
        </w:rPr>
        <w:t>another matter</w:t>
      </w:r>
      <w:r w:rsidR="00482CF3">
        <w:rPr>
          <w:rFonts w:ascii="Bookman Old Style" w:hAnsi="Bookman Old Style"/>
          <w:sz w:val="24"/>
          <w:szCs w:val="24"/>
        </w:rPr>
        <w:t xml:space="preserve"> </w:t>
      </w:r>
      <w:r>
        <w:rPr>
          <w:rFonts w:ascii="Bookman Old Style" w:hAnsi="Bookman Old Style"/>
          <w:sz w:val="24"/>
          <w:szCs w:val="24"/>
        </w:rPr>
        <w:t>and dealt with Odysseas Mandenakis as its representative</w:t>
      </w:r>
      <w:r w:rsidR="003964DC">
        <w:rPr>
          <w:rFonts w:ascii="Bookman Old Style" w:hAnsi="Bookman Old Style"/>
          <w:sz w:val="24"/>
          <w:szCs w:val="24"/>
        </w:rPr>
        <w:t>,</w:t>
      </w:r>
      <w:r>
        <w:rPr>
          <w:rFonts w:ascii="Bookman Old Style" w:hAnsi="Bookman Old Style"/>
          <w:sz w:val="24"/>
          <w:szCs w:val="24"/>
        </w:rPr>
        <w:t xml:space="preserve"> ought not to have taken on instructions against the Second </w:t>
      </w:r>
      <w:r w:rsidR="003964DC">
        <w:rPr>
          <w:rFonts w:ascii="Bookman Old Style" w:hAnsi="Bookman Old Style"/>
          <w:sz w:val="24"/>
          <w:szCs w:val="24"/>
        </w:rPr>
        <w:t>Plaintiff.</w:t>
      </w:r>
      <w:r>
        <w:rPr>
          <w:rFonts w:ascii="Bookman Old Style" w:hAnsi="Bookman Old Style"/>
          <w:sz w:val="24"/>
          <w:szCs w:val="24"/>
        </w:rPr>
        <w:t xml:space="preserve"> </w:t>
      </w:r>
      <w:r w:rsidR="003964DC">
        <w:rPr>
          <w:rFonts w:ascii="Bookman Old Style" w:hAnsi="Bookman Old Style"/>
          <w:sz w:val="24"/>
          <w:szCs w:val="24"/>
        </w:rPr>
        <w:t>He</w:t>
      </w:r>
      <w:r>
        <w:rPr>
          <w:rFonts w:ascii="Bookman Old Style" w:hAnsi="Bookman Old Style"/>
          <w:sz w:val="24"/>
          <w:szCs w:val="24"/>
        </w:rPr>
        <w:t xml:space="preserve"> should not also have dealt with Odysseas Mandenakis directly as representative of the Second Plaintiff because the latter had engaged counsel. Further, </w:t>
      </w:r>
      <w:r w:rsidR="00470ACF">
        <w:rPr>
          <w:rFonts w:ascii="Bookman Old Style" w:hAnsi="Bookman Old Style"/>
          <w:sz w:val="24"/>
          <w:szCs w:val="24"/>
        </w:rPr>
        <w:t>the</w:t>
      </w:r>
      <w:r w:rsidR="005D4A17">
        <w:rPr>
          <w:rFonts w:ascii="Bookman Old Style" w:hAnsi="Bookman Old Style"/>
          <w:sz w:val="24"/>
          <w:szCs w:val="24"/>
        </w:rPr>
        <w:t xml:space="preserve"> expression of the hope by the Legal Practitioners’ C</w:t>
      </w:r>
      <w:r w:rsidR="00470ACF">
        <w:rPr>
          <w:rFonts w:ascii="Bookman Old Style" w:hAnsi="Bookman Old Style"/>
          <w:sz w:val="24"/>
          <w:szCs w:val="24"/>
        </w:rPr>
        <w:t>ommittee that that was the last time</w:t>
      </w:r>
      <w:r w:rsidR="0079536B">
        <w:rPr>
          <w:rFonts w:ascii="Bookman Old Style" w:hAnsi="Bookman Old Style"/>
          <w:sz w:val="24"/>
          <w:szCs w:val="24"/>
        </w:rPr>
        <w:t xml:space="preserve"> such a thing would occur was a directive to the practitioner that he should desist from taking inst</w:t>
      </w:r>
      <w:r w:rsidR="00A83834">
        <w:rPr>
          <w:rFonts w:ascii="Bookman Old Style" w:hAnsi="Bookman Old Style"/>
          <w:sz w:val="24"/>
          <w:szCs w:val="24"/>
        </w:rPr>
        <w:t>ructions against former clients or dealing directly with a represented party.</w:t>
      </w:r>
    </w:p>
    <w:p w:rsidR="003964DC" w:rsidRDefault="003964DC" w:rsidP="00F66A40">
      <w:pPr>
        <w:spacing w:line="360" w:lineRule="auto"/>
        <w:jc w:val="both"/>
        <w:rPr>
          <w:rFonts w:ascii="Bookman Old Style" w:hAnsi="Bookman Old Style"/>
          <w:sz w:val="24"/>
          <w:szCs w:val="24"/>
        </w:rPr>
      </w:pPr>
      <w:r>
        <w:rPr>
          <w:rFonts w:ascii="Bookman Old Style" w:hAnsi="Bookman Old Style"/>
          <w:sz w:val="24"/>
          <w:szCs w:val="24"/>
        </w:rPr>
        <w:t xml:space="preserve">For purposes of this application the relevant portion of the ruling is the </w:t>
      </w:r>
      <w:r w:rsidR="005D4A17">
        <w:rPr>
          <w:rFonts w:ascii="Bookman Old Style" w:hAnsi="Bookman Old Style"/>
          <w:sz w:val="24"/>
          <w:szCs w:val="24"/>
        </w:rPr>
        <w:t>one that relates to rule 33(1)(f</w:t>
      </w:r>
      <w:r>
        <w:rPr>
          <w:rFonts w:ascii="Bookman Old Style" w:hAnsi="Bookman Old Style"/>
          <w:sz w:val="24"/>
          <w:szCs w:val="24"/>
        </w:rPr>
        <w:t>)and the finding that the practitioner should not have taken instructions against his former client.</w:t>
      </w:r>
    </w:p>
    <w:p w:rsidR="00497DD7" w:rsidRDefault="0079536B" w:rsidP="00F66A40">
      <w:pPr>
        <w:spacing w:line="360" w:lineRule="auto"/>
        <w:jc w:val="both"/>
        <w:rPr>
          <w:rFonts w:ascii="Bookman Old Style" w:hAnsi="Bookman Old Style"/>
          <w:sz w:val="24"/>
          <w:szCs w:val="24"/>
        </w:rPr>
      </w:pPr>
      <w:r>
        <w:rPr>
          <w:rFonts w:ascii="Bookman Old Style" w:hAnsi="Bookman Old Style"/>
          <w:sz w:val="24"/>
          <w:szCs w:val="24"/>
        </w:rPr>
        <w:t xml:space="preserve">Having determined the effect of the ruling, I now turn to determine the second issue of whether or not the practitioner and his firm should </w:t>
      </w:r>
      <w:r w:rsidR="003964DC">
        <w:rPr>
          <w:rFonts w:ascii="Bookman Old Style" w:hAnsi="Bookman Old Style"/>
          <w:sz w:val="24"/>
          <w:szCs w:val="24"/>
        </w:rPr>
        <w:t>be represent</w:t>
      </w:r>
      <w:r w:rsidR="00497DD7">
        <w:rPr>
          <w:rFonts w:ascii="Bookman Old Style" w:hAnsi="Bookman Old Style"/>
          <w:sz w:val="24"/>
          <w:szCs w:val="24"/>
        </w:rPr>
        <w:t xml:space="preserve">ing </w:t>
      </w:r>
      <w:r>
        <w:rPr>
          <w:rFonts w:ascii="Bookman Old Style" w:hAnsi="Bookman Old Style"/>
          <w:sz w:val="24"/>
          <w:szCs w:val="24"/>
        </w:rPr>
        <w:t xml:space="preserve">the </w:t>
      </w:r>
      <w:r>
        <w:rPr>
          <w:rFonts w:ascii="Bookman Old Style" w:hAnsi="Bookman Old Style"/>
          <w:sz w:val="24"/>
          <w:szCs w:val="24"/>
        </w:rPr>
        <w:lastRenderedPageBreak/>
        <w:t>Defendant against the Plaintiffs in particular the Second Plaintiff</w:t>
      </w:r>
      <w:r w:rsidR="006E3EDD">
        <w:rPr>
          <w:rFonts w:ascii="Bookman Old Style" w:hAnsi="Bookman Old Style"/>
          <w:sz w:val="24"/>
          <w:szCs w:val="24"/>
        </w:rPr>
        <w:t xml:space="preserve">. The deponent to the affidavit in support of this application has given a background to the client/lawyer relationship that existed between the practitioner and his firm and the deponent and the Second Plaintiff. </w:t>
      </w:r>
      <w:r w:rsidR="00497DD7">
        <w:rPr>
          <w:rFonts w:ascii="Bookman Old Style" w:hAnsi="Bookman Old Style"/>
          <w:sz w:val="24"/>
          <w:szCs w:val="24"/>
        </w:rPr>
        <w:t>The practitioner has</w:t>
      </w:r>
      <w:r w:rsidR="006E3EDD">
        <w:rPr>
          <w:rFonts w:ascii="Bookman Old Style" w:hAnsi="Bookman Old Style"/>
          <w:sz w:val="24"/>
          <w:szCs w:val="24"/>
        </w:rPr>
        <w:t xml:space="preserve"> not </w:t>
      </w:r>
      <w:r w:rsidR="00A05BEA">
        <w:rPr>
          <w:rFonts w:ascii="Bookman Old Style" w:hAnsi="Bookman Old Style"/>
          <w:sz w:val="24"/>
          <w:szCs w:val="24"/>
        </w:rPr>
        <w:t>denied that</w:t>
      </w:r>
      <w:r w:rsidR="006E3EDD">
        <w:rPr>
          <w:rFonts w:ascii="Bookman Old Style" w:hAnsi="Bookman Old Style"/>
          <w:sz w:val="24"/>
          <w:szCs w:val="24"/>
        </w:rPr>
        <w:t xml:space="preserve"> such a relationship existed and infact it appears from the ruling that he did concede dur</w:t>
      </w:r>
      <w:r w:rsidR="00A83834">
        <w:rPr>
          <w:rFonts w:ascii="Bookman Old Style" w:hAnsi="Bookman Old Style"/>
          <w:sz w:val="24"/>
          <w:szCs w:val="24"/>
        </w:rPr>
        <w:t>ing the proceedings before the Legal Practitioners’ C</w:t>
      </w:r>
      <w:r w:rsidR="006E3EDD">
        <w:rPr>
          <w:rFonts w:ascii="Bookman Old Style" w:hAnsi="Bookman Old Style"/>
          <w:sz w:val="24"/>
          <w:szCs w:val="24"/>
        </w:rPr>
        <w:t>ommittee that he was not only a friend to the deponent but also had been his and his company’s counsel. The said situation places the practitioner and his firm sq</w:t>
      </w:r>
      <w:r w:rsidR="005D4A17">
        <w:rPr>
          <w:rFonts w:ascii="Bookman Old Style" w:hAnsi="Bookman Old Style"/>
          <w:sz w:val="24"/>
          <w:szCs w:val="24"/>
        </w:rPr>
        <w:t>uarely in breach of rule 33(1)(f</w:t>
      </w:r>
      <w:r w:rsidR="006E3EDD">
        <w:rPr>
          <w:rFonts w:ascii="Bookman Old Style" w:hAnsi="Bookman Old Style"/>
          <w:sz w:val="24"/>
          <w:szCs w:val="24"/>
        </w:rPr>
        <w:t>) of th</w:t>
      </w:r>
      <w:r w:rsidR="00497DD7">
        <w:rPr>
          <w:rFonts w:ascii="Bookman Old Style" w:hAnsi="Bookman Old Style"/>
          <w:sz w:val="24"/>
          <w:szCs w:val="24"/>
        </w:rPr>
        <w:t xml:space="preserve">e </w:t>
      </w:r>
      <w:r w:rsidR="00497DD7" w:rsidRPr="00497DD7">
        <w:rPr>
          <w:rFonts w:ascii="Bookman Old Style" w:hAnsi="Bookman Old Style"/>
          <w:b/>
          <w:i/>
          <w:sz w:val="24"/>
          <w:szCs w:val="24"/>
        </w:rPr>
        <w:t>Legal Practitioners Practice R</w:t>
      </w:r>
      <w:r w:rsidR="006E3EDD" w:rsidRPr="00497DD7">
        <w:rPr>
          <w:rFonts w:ascii="Bookman Old Style" w:hAnsi="Bookman Old Style"/>
          <w:b/>
          <w:i/>
          <w:sz w:val="24"/>
          <w:szCs w:val="24"/>
        </w:rPr>
        <w:t>ules</w:t>
      </w:r>
      <w:r w:rsidR="006E3EDD">
        <w:rPr>
          <w:rFonts w:ascii="Bookman Old Style" w:hAnsi="Bookman Old Style"/>
          <w:sz w:val="24"/>
          <w:szCs w:val="24"/>
        </w:rPr>
        <w:t xml:space="preserve"> and he should therefore not have taken on instructions in this matter. </w:t>
      </w:r>
      <w:r w:rsidR="00497DD7">
        <w:rPr>
          <w:rFonts w:ascii="Bookman Old Style" w:hAnsi="Bookman Old Style"/>
          <w:sz w:val="24"/>
          <w:szCs w:val="24"/>
        </w:rPr>
        <w:t xml:space="preserve"> I would go further </w:t>
      </w:r>
      <w:r w:rsidR="00FF3F96">
        <w:rPr>
          <w:rFonts w:ascii="Bookman Old Style" w:hAnsi="Bookman Old Style"/>
          <w:sz w:val="24"/>
          <w:szCs w:val="24"/>
        </w:rPr>
        <w:t>and state</w:t>
      </w:r>
      <w:r w:rsidR="00497DD7">
        <w:rPr>
          <w:rFonts w:ascii="Bookman Old Style" w:hAnsi="Bookman Old Style"/>
          <w:sz w:val="24"/>
          <w:szCs w:val="24"/>
        </w:rPr>
        <w:t xml:space="preserve"> that arising from the allegat</w:t>
      </w:r>
      <w:r w:rsidR="00D667DA">
        <w:rPr>
          <w:rFonts w:ascii="Bookman Old Style" w:hAnsi="Bookman Old Style"/>
          <w:sz w:val="24"/>
          <w:szCs w:val="24"/>
        </w:rPr>
        <w:t>ions made by Odysseas M</w:t>
      </w:r>
      <w:r w:rsidR="00497DD7">
        <w:rPr>
          <w:rFonts w:ascii="Bookman Old Style" w:hAnsi="Bookman Old Style"/>
          <w:sz w:val="24"/>
          <w:szCs w:val="24"/>
        </w:rPr>
        <w:t>andenakis that the practitioner used information he obtained from him during the subsistence of their relationship as client and lawyer in</w:t>
      </w:r>
      <w:r w:rsidR="00D667DA">
        <w:rPr>
          <w:rFonts w:ascii="Bookman Old Style" w:hAnsi="Bookman Old Style"/>
          <w:sz w:val="24"/>
          <w:szCs w:val="24"/>
        </w:rPr>
        <w:t xml:space="preserve"> </w:t>
      </w:r>
      <w:r w:rsidR="00497DD7">
        <w:rPr>
          <w:rFonts w:ascii="Bookman Old Style" w:hAnsi="Bookman Old Style"/>
          <w:sz w:val="24"/>
          <w:szCs w:val="24"/>
        </w:rPr>
        <w:t>cross examination, that he was in further breach of rule 33(</w:t>
      </w:r>
      <w:r w:rsidR="002527D7">
        <w:rPr>
          <w:rFonts w:ascii="Bookman Old Style" w:hAnsi="Bookman Old Style"/>
          <w:sz w:val="24"/>
          <w:szCs w:val="24"/>
        </w:rPr>
        <w:t>1</w:t>
      </w:r>
      <w:r w:rsidR="00497DD7">
        <w:rPr>
          <w:rFonts w:ascii="Bookman Old Style" w:hAnsi="Bookman Old Style"/>
          <w:sz w:val="24"/>
          <w:szCs w:val="24"/>
        </w:rPr>
        <w:t>)(g). The said rule states</w:t>
      </w:r>
      <w:r w:rsidR="00D667DA">
        <w:rPr>
          <w:rFonts w:ascii="Bookman Old Style" w:hAnsi="Bookman Old Style"/>
          <w:sz w:val="24"/>
          <w:szCs w:val="24"/>
        </w:rPr>
        <w:t xml:space="preserve"> </w:t>
      </w:r>
      <w:r w:rsidR="00497DD7">
        <w:rPr>
          <w:rFonts w:ascii="Bookman Old Style" w:hAnsi="Bookman Old Style"/>
          <w:sz w:val="24"/>
          <w:szCs w:val="24"/>
        </w:rPr>
        <w:t>as follows:</w:t>
      </w:r>
    </w:p>
    <w:p w:rsidR="00497DD7" w:rsidRDefault="00497DD7" w:rsidP="00DF5736">
      <w:pPr>
        <w:spacing w:line="360" w:lineRule="auto"/>
        <w:ind w:left="720"/>
        <w:jc w:val="both"/>
        <w:rPr>
          <w:rFonts w:ascii="Bookman Old Style" w:hAnsi="Bookman Old Style"/>
          <w:b/>
          <w:i/>
          <w:sz w:val="24"/>
          <w:szCs w:val="24"/>
        </w:rPr>
      </w:pPr>
      <w:r w:rsidRPr="00D667DA">
        <w:rPr>
          <w:rFonts w:ascii="Bookman Old Style" w:hAnsi="Bookman Old Style"/>
          <w:b/>
          <w:i/>
          <w:sz w:val="24"/>
          <w:szCs w:val="24"/>
        </w:rPr>
        <w:t>“</w:t>
      </w:r>
      <w:r w:rsidR="003067C0">
        <w:rPr>
          <w:rFonts w:ascii="Bookman Old Style" w:hAnsi="Bookman Old Style"/>
          <w:b/>
          <w:i/>
          <w:sz w:val="24"/>
          <w:szCs w:val="24"/>
        </w:rPr>
        <w:t>33. (1)A practitioner shall not accept any brief  if to do so would cause the practitioner to be professionally embarrassed under the following circumst</w:t>
      </w:r>
      <w:r w:rsidR="00DF5736">
        <w:rPr>
          <w:rFonts w:ascii="Bookman Old Style" w:hAnsi="Bookman Old Style"/>
          <w:b/>
          <w:i/>
          <w:sz w:val="24"/>
          <w:szCs w:val="24"/>
        </w:rPr>
        <w:t>ances:</w:t>
      </w:r>
    </w:p>
    <w:p w:rsidR="00DF5736" w:rsidRDefault="00DF5736" w:rsidP="00DF5736">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DF5736" w:rsidRDefault="00DF5736" w:rsidP="00DF5736">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DF5736" w:rsidRDefault="00DF5736" w:rsidP="00DF5736">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DF5736" w:rsidRDefault="00DF5736" w:rsidP="00DF5736">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DF5736" w:rsidRDefault="00DF5736" w:rsidP="00DF5736">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DF5736" w:rsidRDefault="00DF5736" w:rsidP="00DF5736">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w:t>
      </w:r>
    </w:p>
    <w:p w:rsidR="00497DD7" w:rsidRPr="002554AF" w:rsidRDefault="00DF5736" w:rsidP="00F66A40">
      <w:pPr>
        <w:pStyle w:val="ListParagraph"/>
        <w:numPr>
          <w:ilvl w:val="0"/>
          <w:numId w:val="6"/>
        </w:numPr>
        <w:spacing w:line="360" w:lineRule="auto"/>
        <w:jc w:val="both"/>
        <w:rPr>
          <w:rFonts w:ascii="Bookman Old Style" w:hAnsi="Bookman Old Style"/>
          <w:b/>
          <w:i/>
          <w:sz w:val="24"/>
          <w:szCs w:val="24"/>
        </w:rPr>
      </w:pPr>
      <w:r>
        <w:rPr>
          <w:rFonts w:ascii="Bookman Old Style" w:hAnsi="Bookman Old Style"/>
          <w:b/>
          <w:i/>
          <w:sz w:val="24"/>
          <w:szCs w:val="24"/>
        </w:rPr>
        <w:t>the matter is one in which there is a risk of a breach of confidences entrusted to the practitioner, or to any partner or other associate, by another client or where the knowledge which the practitioner possess of the affairs of another client would give an undue advantage to the new client.”</w:t>
      </w:r>
    </w:p>
    <w:p w:rsidR="006E3EDD" w:rsidRDefault="00497DD7" w:rsidP="00F66A40">
      <w:pPr>
        <w:spacing w:line="360" w:lineRule="auto"/>
        <w:jc w:val="both"/>
        <w:rPr>
          <w:rFonts w:ascii="Bookman Old Style" w:hAnsi="Bookman Old Style"/>
          <w:sz w:val="24"/>
          <w:szCs w:val="24"/>
        </w:rPr>
      </w:pPr>
      <w:r>
        <w:rPr>
          <w:rFonts w:ascii="Bookman Old Style" w:hAnsi="Bookman Old Style"/>
          <w:sz w:val="24"/>
          <w:szCs w:val="24"/>
        </w:rPr>
        <w:lastRenderedPageBreak/>
        <w:t>The b</w:t>
      </w:r>
      <w:r w:rsidR="00ED4D1C">
        <w:rPr>
          <w:rFonts w:ascii="Bookman Old Style" w:hAnsi="Bookman Old Style"/>
          <w:sz w:val="24"/>
          <w:szCs w:val="24"/>
        </w:rPr>
        <w:t>ackground to the relationship between</w:t>
      </w:r>
      <w:r w:rsidR="00D667DA">
        <w:rPr>
          <w:rFonts w:ascii="Bookman Old Style" w:hAnsi="Bookman Old Style"/>
          <w:sz w:val="24"/>
          <w:szCs w:val="24"/>
        </w:rPr>
        <w:t xml:space="preserve"> the practitioner and Odysseas M</w:t>
      </w:r>
      <w:r>
        <w:rPr>
          <w:rFonts w:ascii="Bookman Old Style" w:hAnsi="Bookman Old Style"/>
          <w:sz w:val="24"/>
          <w:szCs w:val="24"/>
        </w:rPr>
        <w:t>andenakis as representative of the Plaintiffs reveals that the practitioner gave Odysseas Mandenakis</w:t>
      </w:r>
      <w:r w:rsidR="00AD28AA">
        <w:rPr>
          <w:rFonts w:ascii="Bookman Old Style" w:hAnsi="Bookman Old Style"/>
          <w:sz w:val="24"/>
          <w:szCs w:val="24"/>
        </w:rPr>
        <w:t xml:space="preserve"> advice in re</w:t>
      </w:r>
      <w:r w:rsidR="00D667DA">
        <w:rPr>
          <w:rFonts w:ascii="Bookman Old Style" w:hAnsi="Bookman Old Style"/>
          <w:sz w:val="24"/>
          <w:szCs w:val="24"/>
        </w:rPr>
        <w:t>s</w:t>
      </w:r>
      <w:r w:rsidR="00AD28AA">
        <w:rPr>
          <w:rFonts w:ascii="Bookman Old Style" w:hAnsi="Bookman Old Style"/>
          <w:sz w:val="24"/>
          <w:szCs w:val="24"/>
        </w:rPr>
        <w:t xml:space="preserve">pect of the land </w:t>
      </w:r>
      <w:r w:rsidR="005D4A17">
        <w:rPr>
          <w:rFonts w:ascii="Bookman Old Style" w:hAnsi="Bookman Old Style"/>
          <w:sz w:val="24"/>
          <w:szCs w:val="24"/>
        </w:rPr>
        <w:t>dispu</w:t>
      </w:r>
      <w:r w:rsidR="00D667DA">
        <w:rPr>
          <w:rFonts w:ascii="Bookman Old Style" w:hAnsi="Bookman Old Style"/>
          <w:sz w:val="24"/>
          <w:szCs w:val="24"/>
        </w:rPr>
        <w:t>te</w:t>
      </w:r>
      <w:r w:rsidR="005D4A17">
        <w:rPr>
          <w:rFonts w:ascii="Bookman Old Style" w:hAnsi="Bookman Old Style"/>
          <w:sz w:val="24"/>
          <w:szCs w:val="24"/>
        </w:rPr>
        <w:t xml:space="preserve"> where the subject matter of this</w:t>
      </w:r>
      <w:r w:rsidR="00AD28AA">
        <w:rPr>
          <w:rFonts w:ascii="Bookman Old Style" w:hAnsi="Bookman Old Style"/>
          <w:sz w:val="24"/>
          <w:szCs w:val="24"/>
        </w:rPr>
        <w:t xml:space="preserve"> dispute, the hotel is located. Clearly this gives the Defendant undue advantage over the Second Plaintiff</w:t>
      </w:r>
      <w:r w:rsidR="005D4A17">
        <w:rPr>
          <w:rFonts w:ascii="Bookman Old Style" w:hAnsi="Bookman Old Style"/>
          <w:sz w:val="24"/>
          <w:szCs w:val="24"/>
        </w:rPr>
        <w:t xml:space="preserve"> because</w:t>
      </w:r>
      <w:r w:rsidR="00ED4D1C">
        <w:rPr>
          <w:rFonts w:ascii="Bookman Old Style" w:hAnsi="Bookman Old Style"/>
          <w:sz w:val="24"/>
          <w:szCs w:val="24"/>
        </w:rPr>
        <w:t xml:space="preserve"> as</w:t>
      </w:r>
      <w:r w:rsidR="005D4A17">
        <w:rPr>
          <w:rFonts w:ascii="Bookman Old Style" w:hAnsi="Bookman Old Style"/>
          <w:sz w:val="24"/>
          <w:szCs w:val="24"/>
        </w:rPr>
        <w:t xml:space="preserve"> its counsel, the practitioner has information on the subject matter of the dispute which he obtained as counsel for the Second Plaintiff</w:t>
      </w:r>
      <w:r w:rsidR="00AD28AA">
        <w:rPr>
          <w:rFonts w:ascii="Bookman Old Style" w:hAnsi="Bookman Old Style"/>
          <w:sz w:val="24"/>
          <w:szCs w:val="24"/>
        </w:rPr>
        <w:t xml:space="preserve">. </w:t>
      </w:r>
      <w:r w:rsidR="00ED4D1C">
        <w:rPr>
          <w:rFonts w:ascii="Bookman Old Style" w:hAnsi="Bookman Old Style"/>
          <w:sz w:val="24"/>
          <w:szCs w:val="24"/>
        </w:rPr>
        <w:t xml:space="preserve">This information as Odysseas Mandenakis has alleged was used by the practitioner during cross examination, which fact is not denied by the practitioner in his affidavit in opposition. </w:t>
      </w:r>
      <w:r w:rsidR="006E3EDD">
        <w:rPr>
          <w:rFonts w:ascii="Bookman Old Style" w:hAnsi="Bookman Old Style"/>
          <w:sz w:val="24"/>
          <w:szCs w:val="24"/>
        </w:rPr>
        <w:t>It is irrelevant that at</w:t>
      </w:r>
      <w:r w:rsidR="00356C9B">
        <w:rPr>
          <w:rFonts w:ascii="Bookman Old Style" w:hAnsi="Bookman Old Style"/>
          <w:sz w:val="24"/>
          <w:szCs w:val="24"/>
        </w:rPr>
        <w:t xml:space="preserve"> the time he was taking on the</w:t>
      </w:r>
      <w:r w:rsidR="006E3EDD">
        <w:rPr>
          <w:rFonts w:ascii="Bookman Old Style" w:hAnsi="Bookman Old Style"/>
          <w:sz w:val="24"/>
          <w:szCs w:val="24"/>
        </w:rPr>
        <w:t xml:space="preserve"> instructions</w:t>
      </w:r>
      <w:r w:rsidR="00356C9B">
        <w:rPr>
          <w:rFonts w:ascii="Bookman Old Style" w:hAnsi="Bookman Old Style"/>
          <w:sz w:val="24"/>
          <w:szCs w:val="24"/>
        </w:rPr>
        <w:t xml:space="preserve"> in this matter</w:t>
      </w:r>
      <w:r w:rsidR="006E3EDD">
        <w:rPr>
          <w:rFonts w:ascii="Bookman Old Style" w:hAnsi="Bookman Old Style"/>
          <w:sz w:val="24"/>
          <w:szCs w:val="24"/>
        </w:rPr>
        <w:t xml:space="preserve"> the ruling</w:t>
      </w:r>
      <w:r w:rsidR="00356C9B">
        <w:rPr>
          <w:rFonts w:ascii="Bookman Old Style" w:hAnsi="Bookman Old Style"/>
          <w:sz w:val="24"/>
          <w:szCs w:val="24"/>
        </w:rPr>
        <w:t xml:space="preserve"> of the Legal Practitioners’ Committee</w:t>
      </w:r>
      <w:r w:rsidR="006E3EDD">
        <w:rPr>
          <w:rFonts w:ascii="Bookman Old Style" w:hAnsi="Bookman Old Style"/>
          <w:sz w:val="24"/>
          <w:szCs w:val="24"/>
        </w:rPr>
        <w:t xml:space="preserve"> had not yet been delivered because he was still bound to comply with the rules which were promulgated in the </w:t>
      </w:r>
      <w:r w:rsidR="00633F92">
        <w:rPr>
          <w:rFonts w:ascii="Bookman Old Style" w:hAnsi="Bookman Old Style"/>
          <w:sz w:val="24"/>
          <w:szCs w:val="24"/>
        </w:rPr>
        <w:t>year</w:t>
      </w:r>
      <w:r w:rsidR="006E3EDD">
        <w:rPr>
          <w:rFonts w:ascii="Bookman Old Style" w:hAnsi="Bookman Old Style"/>
          <w:sz w:val="24"/>
          <w:szCs w:val="24"/>
        </w:rPr>
        <w:t xml:space="preserve"> 2002.</w:t>
      </w:r>
    </w:p>
    <w:p w:rsidR="0079536B" w:rsidRDefault="003D6697" w:rsidP="00F66A40">
      <w:pPr>
        <w:spacing w:line="360" w:lineRule="auto"/>
        <w:jc w:val="both"/>
        <w:rPr>
          <w:rFonts w:ascii="Bookman Old Style" w:hAnsi="Bookman Old Style"/>
          <w:sz w:val="24"/>
          <w:szCs w:val="24"/>
        </w:rPr>
      </w:pPr>
      <w:r>
        <w:rPr>
          <w:rFonts w:ascii="Bookman Old Style" w:hAnsi="Bookman Old Style"/>
          <w:sz w:val="24"/>
          <w:szCs w:val="24"/>
        </w:rPr>
        <w:t>Further, it is no defens</w:t>
      </w:r>
      <w:r w:rsidR="006E3EDD">
        <w:rPr>
          <w:rFonts w:ascii="Bookman Old Style" w:hAnsi="Bookman Old Style"/>
          <w:sz w:val="24"/>
          <w:szCs w:val="24"/>
        </w:rPr>
        <w:t xml:space="preserve">e </w:t>
      </w:r>
      <w:r w:rsidR="00356C9B">
        <w:rPr>
          <w:rFonts w:ascii="Bookman Old Style" w:hAnsi="Bookman Old Style"/>
          <w:sz w:val="24"/>
          <w:szCs w:val="24"/>
        </w:rPr>
        <w:t>that he was reprimanded by the Legal Practitioners’ C</w:t>
      </w:r>
      <w:r w:rsidR="006E3EDD">
        <w:rPr>
          <w:rFonts w:ascii="Bookman Old Style" w:hAnsi="Bookman Old Style"/>
          <w:sz w:val="24"/>
          <w:szCs w:val="24"/>
        </w:rPr>
        <w:t xml:space="preserve">ommittee and as such he can now move on, because </w:t>
      </w:r>
      <w:r w:rsidR="00633F92">
        <w:rPr>
          <w:rFonts w:ascii="Bookman Old Style" w:hAnsi="Bookman Old Style"/>
          <w:sz w:val="24"/>
          <w:szCs w:val="24"/>
        </w:rPr>
        <w:t>the reprimand was with a caveat that he should not repeat such conduct which he did by virtue of continuing to act against the Second Plaintiff in this matter after the ruling was brought to his attention. It is also no</w:t>
      </w:r>
      <w:r w:rsidR="006E3EDD">
        <w:rPr>
          <w:rFonts w:ascii="Bookman Old Style" w:hAnsi="Bookman Old Style"/>
          <w:sz w:val="24"/>
          <w:szCs w:val="24"/>
        </w:rPr>
        <w:t xml:space="preserve"> </w:t>
      </w:r>
      <w:r>
        <w:rPr>
          <w:rFonts w:ascii="Bookman Old Style" w:hAnsi="Bookman Old Style"/>
          <w:sz w:val="24"/>
          <w:szCs w:val="24"/>
        </w:rPr>
        <w:t>defens</w:t>
      </w:r>
      <w:r w:rsidR="00457859">
        <w:rPr>
          <w:rFonts w:ascii="Bookman Old Style" w:hAnsi="Bookman Old Style"/>
          <w:sz w:val="24"/>
          <w:szCs w:val="24"/>
        </w:rPr>
        <w:t>e to</w:t>
      </w:r>
      <w:r w:rsidR="00AD28AA">
        <w:rPr>
          <w:rFonts w:ascii="Bookman Old Style" w:hAnsi="Bookman Old Style"/>
          <w:sz w:val="24"/>
          <w:szCs w:val="24"/>
        </w:rPr>
        <w:t xml:space="preserve"> state that the practitioner has</w:t>
      </w:r>
      <w:r w:rsidR="00457859">
        <w:rPr>
          <w:rFonts w:ascii="Bookman Old Style" w:hAnsi="Bookman Old Style"/>
          <w:sz w:val="24"/>
          <w:szCs w:val="24"/>
        </w:rPr>
        <w:t xml:space="preserve"> taken out an action in judicial re</w:t>
      </w:r>
      <w:r w:rsidR="00F31BC3">
        <w:rPr>
          <w:rFonts w:ascii="Bookman Old Style" w:hAnsi="Bookman Old Style"/>
          <w:sz w:val="24"/>
          <w:szCs w:val="24"/>
        </w:rPr>
        <w:t xml:space="preserve">view against the ruling of the Legal </w:t>
      </w:r>
      <w:r w:rsidR="00752763">
        <w:rPr>
          <w:rFonts w:ascii="Bookman Old Style" w:hAnsi="Bookman Old Style"/>
          <w:sz w:val="24"/>
          <w:szCs w:val="24"/>
        </w:rPr>
        <w:t>Practitioners</w:t>
      </w:r>
      <w:r w:rsidR="00F31BC3">
        <w:rPr>
          <w:rFonts w:ascii="Bookman Old Style" w:hAnsi="Bookman Old Style"/>
          <w:sz w:val="24"/>
          <w:szCs w:val="24"/>
        </w:rPr>
        <w:t>’ C</w:t>
      </w:r>
      <w:r w:rsidR="00457859">
        <w:rPr>
          <w:rFonts w:ascii="Bookman Old Style" w:hAnsi="Bookman Old Style"/>
          <w:sz w:val="24"/>
          <w:szCs w:val="24"/>
        </w:rPr>
        <w:t>ommittee. This is because for as long as he shall remain former counsel for the Second Plaintiff he w</w:t>
      </w:r>
      <w:r w:rsidR="00A83834">
        <w:rPr>
          <w:rFonts w:ascii="Bookman Old Style" w:hAnsi="Bookman Old Style"/>
          <w:sz w:val="24"/>
          <w:szCs w:val="24"/>
        </w:rPr>
        <w:t>ill be revisited by rule 37(1)(f</w:t>
      </w:r>
      <w:r w:rsidR="00457859">
        <w:rPr>
          <w:rFonts w:ascii="Bookman Old Style" w:hAnsi="Bookman Old Style"/>
          <w:sz w:val="24"/>
          <w:szCs w:val="24"/>
        </w:rPr>
        <w:t>)</w:t>
      </w:r>
      <w:r w:rsidR="00AD28AA">
        <w:rPr>
          <w:rFonts w:ascii="Bookman Old Style" w:hAnsi="Bookman Old Style"/>
          <w:sz w:val="24"/>
          <w:szCs w:val="24"/>
        </w:rPr>
        <w:t xml:space="preserve"> whenever he is confronted with a decision whether or not to take an instruction from a client who is against the Second Plaintiff</w:t>
      </w:r>
      <w:r w:rsidR="00457859">
        <w:rPr>
          <w:rFonts w:ascii="Bookman Old Style" w:hAnsi="Bookman Old Style"/>
          <w:sz w:val="24"/>
          <w:szCs w:val="24"/>
        </w:rPr>
        <w:t>. This rule will be in place and continue to haunt the practitioner whet</w:t>
      </w:r>
      <w:r w:rsidR="00752763">
        <w:rPr>
          <w:rFonts w:ascii="Bookman Old Style" w:hAnsi="Bookman Old Style"/>
          <w:sz w:val="24"/>
          <w:szCs w:val="24"/>
        </w:rPr>
        <w:t>her or not the decision of the Legal Practitioners’ Committee is quashed in the judicial review proceedings.</w:t>
      </w:r>
    </w:p>
    <w:p w:rsidR="00BF0914" w:rsidRDefault="00457859" w:rsidP="00AD28AA">
      <w:pPr>
        <w:spacing w:line="360" w:lineRule="auto"/>
        <w:jc w:val="both"/>
        <w:rPr>
          <w:rFonts w:ascii="Bookman Old Style" w:hAnsi="Bookman Old Style"/>
          <w:sz w:val="24"/>
          <w:szCs w:val="24"/>
        </w:rPr>
      </w:pPr>
      <w:r>
        <w:rPr>
          <w:rFonts w:ascii="Bookman Old Style" w:hAnsi="Bookman Old Style"/>
          <w:sz w:val="24"/>
          <w:szCs w:val="24"/>
        </w:rPr>
        <w:t>In answer to the second issue, I find that the practitioner, John Peter Sangwa and his firm Messrs Simeza Sangwa and Associates ought not to have taken on instructio</w:t>
      </w:r>
      <w:r w:rsidR="00752763">
        <w:rPr>
          <w:rFonts w:ascii="Bookman Old Style" w:hAnsi="Bookman Old Style"/>
          <w:sz w:val="24"/>
          <w:szCs w:val="24"/>
        </w:rPr>
        <w:t>ns against the Second Plaintiff in this matter.</w:t>
      </w:r>
      <w:r>
        <w:rPr>
          <w:rFonts w:ascii="Bookman Old Style" w:hAnsi="Bookman Old Style"/>
          <w:sz w:val="24"/>
          <w:szCs w:val="24"/>
        </w:rPr>
        <w:t xml:space="preserve"> I accordingly find merit in the application and direct that the practitioner and his firm should forthwith remove themselves fro</w:t>
      </w:r>
      <w:r w:rsidR="00AF46BC">
        <w:rPr>
          <w:rFonts w:ascii="Bookman Old Style" w:hAnsi="Bookman Old Style"/>
          <w:sz w:val="24"/>
          <w:szCs w:val="24"/>
        </w:rPr>
        <w:t>m the record as acting for the D</w:t>
      </w:r>
      <w:r>
        <w:rPr>
          <w:rFonts w:ascii="Bookman Old Style" w:hAnsi="Bookman Old Style"/>
          <w:sz w:val="24"/>
          <w:szCs w:val="24"/>
        </w:rPr>
        <w:t>efendant.</w:t>
      </w:r>
      <w:r w:rsidR="00AF46BC">
        <w:rPr>
          <w:rFonts w:ascii="Bookman Old Style" w:hAnsi="Bookman Old Style"/>
          <w:sz w:val="24"/>
          <w:szCs w:val="24"/>
        </w:rPr>
        <w:t xml:space="preserve"> </w:t>
      </w:r>
    </w:p>
    <w:p w:rsidR="00AD28AA" w:rsidRDefault="00AD28AA" w:rsidP="00AD28AA">
      <w:pPr>
        <w:spacing w:line="360" w:lineRule="auto"/>
        <w:jc w:val="both"/>
        <w:rPr>
          <w:rFonts w:ascii="Bookman Old Style" w:hAnsi="Bookman Old Style"/>
          <w:sz w:val="24"/>
          <w:szCs w:val="24"/>
        </w:rPr>
      </w:pPr>
      <w:r>
        <w:rPr>
          <w:rFonts w:ascii="Bookman Old Style" w:hAnsi="Bookman Old Style"/>
          <w:sz w:val="24"/>
          <w:szCs w:val="24"/>
        </w:rPr>
        <w:lastRenderedPageBreak/>
        <w:t>I also award costs to the Plaintiffs.</w:t>
      </w:r>
    </w:p>
    <w:p w:rsidR="00AD28AA" w:rsidRDefault="00AD28AA" w:rsidP="00AD28AA">
      <w:pPr>
        <w:spacing w:line="360" w:lineRule="auto"/>
        <w:jc w:val="both"/>
        <w:rPr>
          <w:rFonts w:ascii="Bookman Old Style" w:hAnsi="Bookman Old Style"/>
          <w:sz w:val="24"/>
          <w:szCs w:val="24"/>
        </w:rPr>
      </w:pPr>
      <w:r>
        <w:rPr>
          <w:rFonts w:ascii="Bookman Old Style" w:hAnsi="Bookman Old Style"/>
          <w:sz w:val="24"/>
          <w:szCs w:val="24"/>
        </w:rPr>
        <w:t>Leave to appeal is granted.</w:t>
      </w:r>
    </w:p>
    <w:p w:rsidR="00AD28AA" w:rsidRDefault="00AD28AA" w:rsidP="00AD28AA">
      <w:pPr>
        <w:spacing w:line="360" w:lineRule="auto"/>
        <w:jc w:val="both"/>
        <w:rPr>
          <w:rFonts w:ascii="Bookman Old Style" w:hAnsi="Bookman Old Style"/>
          <w:sz w:val="24"/>
          <w:szCs w:val="24"/>
        </w:rPr>
      </w:pPr>
      <w:r>
        <w:rPr>
          <w:rFonts w:ascii="Bookman Old Style" w:hAnsi="Bookman Old Style"/>
          <w:sz w:val="24"/>
          <w:szCs w:val="24"/>
        </w:rPr>
        <w:t>Delivered in chambers this 14</w:t>
      </w:r>
      <w:r w:rsidRPr="00AD28AA">
        <w:rPr>
          <w:rFonts w:ascii="Bookman Old Style" w:hAnsi="Bookman Old Style"/>
          <w:sz w:val="24"/>
          <w:szCs w:val="24"/>
          <w:vertAlign w:val="superscript"/>
        </w:rPr>
        <w:t>th</w:t>
      </w:r>
      <w:r>
        <w:rPr>
          <w:rFonts w:ascii="Bookman Old Style" w:hAnsi="Bookman Old Style"/>
          <w:sz w:val="24"/>
          <w:szCs w:val="24"/>
        </w:rPr>
        <w:t xml:space="preserve"> day of December, 2012.</w:t>
      </w:r>
    </w:p>
    <w:p w:rsidR="00AD28AA" w:rsidRDefault="00AD28AA" w:rsidP="00AD28AA">
      <w:pPr>
        <w:spacing w:line="360" w:lineRule="auto"/>
        <w:jc w:val="both"/>
        <w:rPr>
          <w:rFonts w:ascii="Bookman Old Style" w:hAnsi="Bookman Old Style"/>
          <w:sz w:val="24"/>
          <w:szCs w:val="24"/>
        </w:rPr>
      </w:pPr>
    </w:p>
    <w:p w:rsidR="00C14DEF" w:rsidRDefault="00C14DEF" w:rsidP="00AD28AA">
      <w:pPr>
        <w:spacing w:line="360" w:lineRule="auto"/>
        <w:jc w:val="both"/>
        <w:rPr>
          <w:rFonts w:ascii="Bookman Old Style" w:hAnsi="Bookman Old Style"/>
          <w:sz w:val="24"/>
          <w:szCs w:val="24"/>
        </w:rPr>
      </w:pPr>
    </w:p>
    <w:p w:rsidR="00AD28AA" w:rsidRPr="00AD28AA" w:rsidRDefault="00AD28AA" w:rsidP="00AD28AA">
      <w:pPr>
        <w:spacing w:line="360" w:lineRule="auto"/>
        <w:jc w:val="center"/>
        <w:rPr>
          <w:rFonts w:ascii="Bookman Old Style" w:hAnsi="Bookman Old Style"/>
          <w:b/>
          <w:sz w:val="24"/>
          <w:szCs w:val="24"/>
        </w:rPr>
      </w:pPr>
      <w:r w:rsidRPr="00AD28AA">
        <w:rPr>
          <w:rFonts w:ascii="Bookman Old Style" w:hAnsi="Bookman Old Style"/>
          <w:b/>
          <w:sz w:val="24"/>
          <w:szCs w:val="24"/>
        </w:rPr>
        <w:t>NIGEL K. MUTUNA</w:t>
      </w:r>
    </w:p>
    <w:p w:rsidR="00AD28AA" w:rsidRPr="00AD28AA" w:rsidRDefault="00AD28AA" w:rsidP="00AD28AA">
      <w:pPr>
        <w:spacing w:line="360" w:lineRule="auto"/>
        <w:jc w:val="center"/>
        <w:rPr>
          <w:rFonts w:ascii="Bookman Old Style" w:hAnsi="Bookman Old Style"/>
          <w:b/>
          <w:i/>
          <w:sz w:val="24"/>
          <w:szCs w:val="24"/>
        </w:rPr>
      </w:pPr>
      <w:r w:rsidRPr="00AD28AA">
        <w:rPr>
          <w:rFonts w:ascii="Bookman Old Style" w:hAnsi="Bookman Old Style"/>
          <w:b/>
          <w:sz w:val="24"/>
          <w:szCs w:val="24"/>
        </w:rPr>
        <w:t>HIGH COURT JUDGE</w:t>
      </w:r>
    </w:p>
    <w:sectPr w:rsidR="00AD28AA" w:rsidRPr="00AD28AA" w:rsidSect="00B41DF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7FB" w:rsidRDefault="003337FB" w:rsidP="002B05F0">
      <w:pPr>
        <w:spacing w:after="0" w:line="240" w:lineRule="auto"/>
      </w:pPr>
      <w:r>
        <w:separator/>
      </w:r>
    </w:p>
  </w:endnote>
  <w:endnote w:type="continuationSeparator" w:id="1">
    <w:p w:rsidR="003337FB" w:rsidRDefault="003337FB" w:rsidP="002B0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7FB" w:rsidRDefault="003337FB" w:rsidP="002B05F0">
      <w:pPr>
        <w:spacing w:after="0" w:line="240" w:lineRule="auto"/>
      </w:pPr>
      <w:r>
        <w:separator/>
      </w:r>
    </w:p>
  </w:footnote>
  <w:footnote w:type="continuationSeparator" w:id="1">
    <w:p w:rsidR="003337FB" w:rsidRDefault="003337FB" w:rsidP="002B0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9783"/>
      <w:docPartObj>
        <w:docPartGallery w:val="Page Numbers (Top of Page)"/>
        <w:docPartUnique/>
      </w:docPartObj>
    </w:sdtPr>
    <w:sdtContent>
      <w:p w:rsidR="005B592F" w:rsidRDefault="005B592F">
        <w:pPr>
          <w:pStyle w:val="Header"/>
          <w:jc w:val="center"/>
        </w:pPr>
        <w:r>
          <w:t>R</w:t>
        </w:r>
        <w:fldSimple w:instr=" PAGE   \* MERGEFORMAT ">
          <w:r w:rsidR="00004A76">
            <w:rPr>
              <w:noProof/>
            </w:rPr>
            <w:t>10</w:t>
          </w:r>
        </w:fldSimple>
      </w:p>
    </w:sdtContent>
  </w:sdt>
  <w:p w:rsidR="005B592F" w:rsidRDefault="005B5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3E1"/>
    <w:multiLevelType w:val="hybridMultilevel"/>
    <w:tmpl w:val="C292C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914D7"/>
    <w:multiLevelType w:val="hybridMultilevel"/>
    <w:tmpl w:val="5886A452"/>
    <w:lvl w:ilvl="0" w:tplc="C4E8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FC7E7B"/>
    <w:multiLevelType w:val="hybridMultilevel"/>
    <w:tmpl w:val="FDCA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12797"/>
    <w:multiLevelType w:val="hybridMultilevel"/>
    <w:tmpl w:val="5E8EC6E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B2E84"/>
    <w:multiLevelType w:val="hybridMultilevel"/>
    <w:tmpl w:val="1FE88F0E"/>
    <w:lvl w:ilvl="0" w:tplc="82BCE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A07B46"/>
    <w:multiLevelType w:val="hybridMultilevel"/>
    <w:tmpl w:val="5986D854"/>
    <w:lvl w:ilvl="0" w:tplc="02FAA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CD7B74"/>
    <w:rsid w:val="00004A76"/>
    <w:rsid w:val="00037258"/>
    <w:rsid w:val="000A60AD"/>
    <w:rsid w:val="000C02A1"/>
    <w:rsid w:val="00155907"/>
    <w:rsid w:val="001D0000"/>
    <w:rsid w:val="00201ED6"/>
    <w:rsid w:val="00224486"/>
    <w:rsid w:val="002527D7"/>
    <w:rsid w:val="002554AF"/>
    <w:rsid w:val="002A7C33"/>
    <w:rsid w:val="002B05F0"/>
    <w:rsid w:val="002B465F"/>
    <w:rsid w:val="002D175A"/>
    <w:rsid w:val="002E16D6"/>
    <w:rsid w:val="002F0DD1"/>
    <w:rsid w:val="003067C0"/>
    <w:rsid w:val="003337FB"/>
    <w:rsid w:val="00356C9B"/>
    <w:rsid w:val="003879BF"/>
    <w:rsid w:val="003964DC"/>
    <w:rsid w:val="003B09B5"/>
    <w:rsid w:val="003D6697"/>
    <w:rsid w:val="003D72F0"/>
    <w:rsid w:val="004045F8"/>
    <w:rsid w:val="00410F54"/>
    <w:rsid w:val="00437A84"/>
    <w:rsid w:val="00457859"/>
    <w:rsid w:val="00470ACF"/>
    <w:rsid w:val="00480099"/>
    <w:rsid w:val="00482CF3"/>
    <w:rsid w:val="00490022"/>
    <w:rsid w:val="00497DD7"/>
    <w:rsid w:val="004A4913"/>
    <w:rsid w:val="004C6AD0"/>
    <w:rsid w:val="00547422"/>
    <w:rsid w:val="0055781D"/>
    <w:rsid w:val="0058526E"/>
    <w:rsid w:val="005B592F"/>
    <w:rsid w:val="005D0A79"/>
    <w:rsid w:val="005D4A17"/>
    <w:rsid w:val="005F472B"/>
    <w:rsid w:val="00621396"/>
    <w:rsid w:val="00630466"/>
    <w:rsid w:val="00633F92"/>
    <w:rsid w:val="00656875"/>
    <w:rsid w:val="006A1CC4"/>
    <w:rsid w:val="006B3D82"/>
    <w:rsid w:val="006D3313"/>
    <w:rsid w:val="006E3EDD"/>
    <w:rsid w:val="007331DF"/>
    <w:rsid w:val="00752763"/>
    <w:rsid w:val="00773714"/>
    <w:rsid w:val="0077599D"/>
    <w:rsid w:val="00782EEF"/>
    <w:rsid w:val="00794B2B"/>
    <w:rsid w:val="0079536B"/>
    <w:rsid w:val="007E5F76"/>
    <w:rsid w:val="00824E7B"/>
    <w:rsid w:val="00856B35"/>
    <w:rsid w:val="008B7A8C"/>
    <w:rsid w:val="009067F0"/>
    <w:rsid w:val="00963FC3"/>
    <w:rsid w:val="00972F4F"/>
    <w:rsid w:val="009C6999"/>
    <w:rsid w:val="00A05BEA"/>
    <w:rsid w:val="00A20A98"/>
    <w:rsid w:val="00A83834"/>
    <w:rsid w:val="00AA4E75"/>
    <w:rsid w:val="00AB20D2"/>
    <w:rsid w:val="00AB272C"/>
    <w:rsid w:val="00AB68E1"/>
    <w:rsid w:val="00AD0A39"/>
    <w:rsid w:val="00AD28AA"/>
    <w:rsid w:val="00AF0A1F"/>
    <w:rsid w:val="00AF46BC"/>
    <w:rsid w:val="00B22DB1"/>
    <w:rsid w:val="00B40F0D"/>
    <w:rsid w:val="00B41DF6"/>
    <w:rsid w:val="00B8359A"/>
    <w:rsid w:val="00B87D92"/>
    <w:rsid w:val="00BA4438"/>
    <w:rsid w:val="00BE50B1"/>
    <w:rsid w:val="00BF0914"/>
    <w:rsid w:val="00BF2758"/>
    <w:rsid w:val="00C03D5A"/>
    <w:rsid w:val="00C131CC"/>
    <w:rsid w:val="00C14DEF"/>
    <w:rsid w:val="00CA00C4"/>
    <w:rsid w:val="00CD7B74"/>
    <w:rsid w:val="00D667DA"/>
    <w:rsid w:val="00D7770D"/>
    <w:rsid w:val="00D82EC2"/>
    <w:rsid w:val="00DD51B0"/>
    <w:rsid w:val="00DF5736"/>
    <w:rsid w:val="00E014C5"/>
    <w:rsid w:val="00E23668"/>
    <w:rsid w:val="00E44669"/>
    <w:rsid w:val="00E5510B"/>
    <w:rsid w:val="00E629D2"/>
    <w:rsid w:val="00EC33F0"/>
    <w:rsid w:val="00ED4D1C"/>
    <w:rsid w:val="00F1759A"/>
    <w:rsid w:val="00F2256D"/>
    <w:rsid w:val="00F31BC3"/>
    <w:rsid w:val="00F66A40"/>
    <w:rsid w:val="00F90C07"/>
    <w:rsid w:val="00FA0865"/>
    <w:rsid w:val="00FC1140"/>
    <w:rsid w:val="00FC2FF9"/>
    <w:rsid w:val="00FD7012"/>
    <w:rsid w:val="00FE3B4C"/>
    <w:rsid w:val="00FF3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74"/>
    <w:pPr>
      <w:ind w:left="720"/>
      <w:contextualSpacing/>
    </w:pPr>
  </w:style>
  <w:style w:type="paragraph" w:styleId="Header">
    <w:name w:val="header"/>
    <w:basedOn w:val="Normal"/>
    <w:link w:val="HeaderChar"/>
    <w:uiPriority w:val="99"/>
    <w:unhideWhenUsed/>
    <w:rsid w:val="002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5F0"/>
  </w:style>
  <w:style w:type="paragraph" w:styleId="Footer">
    <w:name w:val="footer"/>
    <w:basedOn w:val="Normal"/>
    <w:link w:val="FooterChar"/>
    <w:uiPriority w:val="99"/>
    <w:semiHidden/>
    <w:unhideWhenUsed/>
    <w:rsid w:val="002B0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21B7-A4F9-42FF-A7FD-677B66AE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10</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71</cp:revision>
  <cp:lastPrinted>2012-12-15T04:14:00Z</cp:lastPrinted>
  <dcterms:created xsi:type="dcterms:W3CDTF">2012-12-11T05:39:00Z</dcterms:created>
  <dcterms:modified xsi:type="dcterms:W3CDTF">2012-12-15T04:15:00Z</dcterms:modified>
</cp:coreProperties>
</file>