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13" w:rsidRPr="005B7ED7" w:rsidRDefault="000C338E" w:rsidP="001A30E9">
      <w:pPr>
        <w:pStyle w:val="NoSpacing"/>
        <w:rPr>
          <w:rFonts w:ascii="Century Gothic" w:hAnsi="Century Gothic"/>
          <w:b/>
          <w:sz w:val="26"/>
        </w:rPr>
      </w:pPr>
      <w:r>
        <w:rPr>
          <w:rFonts w:ascii="Century Gothic" w:hAnsi="Century Gothic"/>
          <w:b/>
          <w:sz w:val="26"/>
        </w:rPr>
        <w:t>IN THE HIGH COURT FOR ZAMBIA</w:t>
      </w:r>
      <w:r>
        <w:rPr>
          <w:rFonts w:ascii="Century Gothic" w:hAnsi="Century Gothic"/>
          <w:b/>
          <w:sz w:val="26"/>
        </w:rPr>
        <w:tab/>
      </w:r>
      <w:r>
        <w:rPr>
          <w:rFonts w:ascii="Century Gothic" w:hAnsi="Century Gothic"/>
          <w:b/>
          <w:sz w:val="26"/>
        </w:rPr>
        <w:tab/>
      </w:r>
      <w:r>
        <w:rPr>
          <w:rFonts w:ascii="Century Gothic" w:hAnsi="Century Gothic"/>
          <w:b/>
          <w:sz w:val="26"/>
        </w:rPr>
        <w:tab/>
      </w:r>
      <w:r>
        <w:rPr>
          <w:rFonts w:ascii="Century Gothic" w:hAnsi="Century Gothic"/>
          <w:b/>
          <w:sz w:val="26"/>
        </w:rPr>
        <w:tab/>
      </w:r>
      <w:r>
        <w:rPr>
          <w:rFonts w:ascii="Century Gothic" w:hAnsi="Century Gothic"/>
          <w:b/>
          <w:sz w:val="26"/>
        </w:rPr>
        <w:tab/>
      </w:r>
      <w:r w:rsidR="001A30E9" w:rsidRPr="005B7ED7">
        <w:rPr>
          <w:rFonts w:ascii="Century Gothic" w:hAnsi="Century Gothic"/>
          <w:b/>
          <w:sz w:val="26"/>
        </w:rPr>
        <w:t>2009/HP/0643</w:t>
      </w:r>
    </w:p>
    <w:p w:rsidR="001A30E9" w:rsidRPr="005B7ED7" w:rsidRDefault="001A30E9" w:rsidP="001A30E9">
      <w:pPr>
        <w:pStyle w:val="NoSpacing"/>
        <w:rPr>
          <w:rFonts w:ascii="Century Gothic" w:hAnsi="Century Gothic"/>
          <w:b/>
          <w:sz w:val="26"/>
        </w:rPr>
      </w:pPr>
      <w:r w:rsidRPr="005B7ED7">
        <w:rPr>
          <w:rFonts w:ascii="Century Gothic" w:hAnsi="Century Gothic"/>
          <w:b/>
          <w:sz w:val="26"/>
        </w:rPr>
        <w:t>AT THE PRINCIPAL REGISTRY</w:t>
      </w:r>
    </w:p>
    <w:p w:rsidR="001A30E9" w:rsidRPr="005B7ED7" w:rsidRDefault="001A30E9" w:rsidP="001A30E9">
      <w:pPr>
        <w:pStyle w:val="NoSpacing"/>
        <w:rPr>
          <w:rFonts w:ascii="Century Gothic" w:hAnsi="Century Gothic"/>
          <w:b/>
          <w:sz w:val="26"/>
        </w:rPr>
      </w:pPr>
      <w:r w:rsidRPr="005B7ED7">
        <w:rPr>
          <w:rFonts w:ascii="Century Gothic" w:hAnsi="Century Gothic"/>
          <w:b/>
          <w:sz w:val="26"/>
        </w:rPr>
        <w:t xml:space="preserve">AT LUSAKA </w:t>
      </w:r>
    </w:p>
    <w:p w:rsidR="001A30E9" w:rsidRPr="005B7ED7" w:rsidRDefault="001A30E9" w:rsidP="001A30E9">
      <w:pPr>
        <w:pStyle w:val="NoSpacing"/>
        <w:rPr>
          <w:rFonts w:ascii="Century Gothic" w:hAnsi="Century Gothic"/>
          <w:sz w:val="26"/>
        </w:rPr>
      </w:pPr>
    </w:p>
    <w:p w:rsidR="001A30E9" w:rsidRPr="005B7ED7" w:rsidRDefault="001A30E9" w:rsidP="001A30E9">
      <w:pPr>
        <w:pStyle w:val="NoSpacing"/>
        <w:rPr>
          <w:rFonts w:ascii="Century Gothic" w:hAnsi="Century Gothic"/>
          <w:sz w:val="26"/>
        </w:rPr>
      </w:pPr>
      <w:r w:rsidRPr="005B7ED7">
        <w:rPr>
          <w:rFonts w:ascii="Century Gothic" w:hAnsi="Century Gothic"/>
          <w:sz w:val="26"/>
        </w:rPr>
        <w:t>(Civil Jurisdiction)</w:t>
      </w:r>
    </w:p>
    <w:p w:rsidR="001A30E9" w:rsidRPr="005B7ED7" w:rsidRDefault="001A30E9" w:rsidP="001A30E9">
      <w:pPr>
        <w:pStyle w:val="NoSpacing"/>
        <w:rPr>
          <w:rFonts w:ascii="Century Gothic" w:hAnsi="Century Gothic"/>
          <w:sz w:val="26"/>
        </w:rPr>
      </w:pPr>
    </w:p>
    <w:p w:rsidR="001A30E9" w:rsidRPr="005B7ED7" w:rsidRDefault="001A30E9" w:rsidP="001A30E9">
      <w:pPr>
        <w:pStyle w:val="NoSpacing"/>
        <w:rPr>
          <w:rFonts w:ascii="Century Gothic" w:hAnsi="Century Gothic"/>
          <w:sz w:val="26"/>
        </w:rPr>
      </w:pPr>
      <w:r w:rsidRPr="005B7ED7">
        <w:rPr>
          <w:rFonts w:ascii="Century Gothic" w:hAnsi="Century Gothic"/>
          <w:sz w:val="26"/>
        </w:rPr>
        <w:t>Between:</w:t>
      </w:r>
    </w:p>
    <w:p w:rsidR="001A30E9" w:rsidRPr="005B7ED7" w:rsidRDefault="001A30E9" w:rsidP="001A30E9">
      <w:pPr>
        <w:pStyle w:val="NoSpacing"/>
        <w:rPr>
          <w:rFonts w:ascii="Century Gothic" w:hAnsi="Century Gothic"/>
          <w:sz w:val="26"/>
        </w:rPr>
      </w:pPr>
    </w:p>
    <w:p w:rsidR="001A30E9" w:rsidRPr="005B7ED7" w:rsidRDefault="001A30E9" w:rsidP="001A30E9">
      <w:pPr>
        <w:pStyle w:val="NoSpacing"/>
        <w:rPr>
          <w:rFonts w:ascii="Century Gothic" w:hAnsi="Century Gothic"/>
          <w:b/>
          <w:sz w:val="26"/>
        </w:rPr>
      </w:pPr>
      <w:r w:rsidRPr="005B7ED7">
        <w:rPr>
          <w:rFonts w:ascii="Century Gothic" w:hAnsi="Century Gothic"/>
          <w:b/>
          <w:sz w:val="26"/>
        </w:rPr>
        <w:t>MWANSA KAPEYA</w:t>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t>1</w:t>
      </w:r>
      <w:r w:rsidRPr="005B7ED7">
        <w:rPr>
          <w:rFonts w:ascii="Century Gothic" w:hAnsi="Century Gothic"/>
          <w:b/>
          <w:sz w:val="26"/>
          <w:vertAlign w:val="superscript"/>
        </w:rPr>
        <w:t>ST</w:t>
      </w:r>
      <w:r w:rsidRPr="005B7ED7">
        <w:rPr>
          <w:rFonts w:ascii="Century Gothic" w:hAnsi="Century Gothic"/>
          <w:b/>
          <w:sz w:val="26"/>
        </w:rPr>
        <w:t xml:space="preserve"> APPLICANT </w:t>
      </w:r>
    </w:p>
    <w:p w:rsidR="001A30E9" w:rsidRPr="005B7ED7" w:rsidRDefault="001A30E9" w:rsidP="001A30E9">
      <w:pPr>
        <w:pStyle w:val="NoSpacing"/>
        <w:rPr>
          <w:rFonts w:ascii="Century Gothic" w:hAnsi="Century Gothic"/>
          <w:b/>
          <w:sz w:val="26"/>
        </w:rPr>
      </w:pPr>
    </w:p>
    <w:p w:rsidR="001A30E9" w:rsidRPr="005B7ED7" w:rsidRDefault="001A30E9" w:rsidP="001A30E9">
      <w:pPr>
        <w:pStyle w:val="NoSpacing"/>
        <w:rPr>
          <w:rFonts w:ascii="Century Gothic" w:hAnsi="Century Gothic"/>
          <w:b/>
          <w:sz w:val="26"/>
        </w:rPr>
      </w:pPr>
      <w:r w:rsidRPr="005B7ED7">
        <w:rPr>
          <w:rFonts w:ascii="Century Gothic" w:hAnsi="Century Gothic"/>
          <w:b/>
          <w:sz w:val="26"/>
        </w:rPr>
        <w:t>REGINA CHISANGA KAPEYA</w:t>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t>2</w:t>
      </w:r>
      <w:r w:rsidRPr="005B7ED7">
        <w:rPr>
          <w:rFonts w:ascii="Century Gothic" w:hAnsi="Century Gothic"/>
          <w:b/>
          <w:sz w:val="26"/>
          <w:vertAlign w:val="superscript"/>
        </w:rPr>
        <w:t>ND</w:t>
      </w:r>
      <w:r w:rsidRPr="005B7ED7">
        <w:rPr>
          <w:rFonts w:ascii="Century Gothic" w:hAnsi="Century Gothic"/>
          <w:b/>
          <w:sz w:val="26"/>
        </w:rPr>
        <w:t xml:space="preserve"> APPLICANT </w:t>
      </w:r>
    </w:p>
    <w:p w:rsidR="001A30E9" w:rsidRPr="005B7ED7" w:rsidRDefault="001A30E9" w:rsidP="001A30E9">
      <w:pPr>
        <w:pStyle w:val="NoSpacing"/>
        <w:rPr>
          <w:rFonts w:ascii="Century Gothic" w:hAnsi="Century Gothic"/>
          <w:b/>
          <w:sz w:val="26"/>
        </w:rPr>
      </w:pPr>
    </w:p>
    <w:p w:rsidR="001A30E9" w:rsidRPr="005B7ED7" w:rsidRDefault="001A30E9" w:rsidP="001A30E9">
      <w:pPr>
        <w:pStyle w:val="NoSpacing"/>
        <w:rPr>
          <w:rFonts w:ascii="Century Gothic" w:hAnsi="Century Gothic"/>
          <w:b/>
          <w:sz w:val="26"/>
        </w:rPr>
      </w:pPr>
      <w:r w:rsidRPr="005B7ED7">
        <w:rPr>
          <w:rFonts w:ascii="Century Gothic" w:hAnsi="Century Gothic"/>
          <w:b/>
          <w:sz w:val="26"/>
        </w:rPr>
        <w:t>AND</w:t>
      </w:r>
    </w:p>
    <w:p w:rsidR="001A30E9" w:rsidRPr="005B7ED7" w:rsidRDefault="001A30E9" w:rsidP="001A30E9">
      <w:pPr>
        <w:pStyle w:val="NoSpacing"/>
        <w:rPr>
          <w:rFonts w:ascii="Century Gothic" w:hAnsi="Century Gothic"/>
          <w:b/>
          <w:sz w:val="26"/>
        </w:rPr>
      </w:pPr>
    </w:p>
    <w:p w:rsidR="001A30E9" w:rsidRPr="005B7ED7" w:rsidRDefault="001A30E9" w:rsidP="001A30E9">
      <w:pPr>
        <w:pStyle w:val="NoSpacing"/>
        <w:rPr>
          <w:rFonts w:ascii="Century Gothic" w:hAnsi="Century Gothic"/>
          <w:b/>
          <w:sz w:val="26"/>
        </w:rPr>
      </w:pPr>
      <w:r w:rsidRPr="005B7ED7">
        <w:rPr>
          <w:rFonts w:ascii="Century Gothic" w:hAnsi="Century Gothic"/>
          <w:b/>
          <w:sz w:val="26"/>
        </w:rPr>
        <w:t>PATRICK CHIKWANDA</w:t>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r>
      <w:r w:rsidRPr="005B7ED7">
        <w:rPr>
          <w:rFonts w:ascii="Century Gothic" w:hAnsi="Century Gothic"/>
          <w:b/>
          <w:sz w:val="26"/>
        </w:rPr>
        <w:tab/>
        <w:t>1</w:t>
      </w:r>
      <w:r w:rsidRPr="005B7ED7">
        <w:rPr>
          <w:rFonts w:ascii="Century Gothic" w:hAnsi="Century Gothic"/>
          <w:b/>
          <w:sz w:val="26"/>
          <w:vertAlign w:val="superscript"/>
        </w:rPr>
        <w:t>ST</w:t>
      </w:r>
      <w:r w:rsidRPr="005B7ED7">
        <w:rPr>
          <w:rFonts w:ascii="Century Gothic" w:hAnsi="Century Gothic"/>
          <w:b/>
          <w:sz w:val="26"/>
        </w:rPr>
        <w:t xml:space="preserve"> RESPONDENT </w:t>
      </w:r>
    </w:p>
    <w:p w:rsidR="001A30E9" w:rsidRPr="005B7ED7" w:rsidRDefault="001A30E9" w:rsidP="001A30E9">
      <w:pPr>
        <w:pStyle w:val="NoSpacing"/>
        <w:rPr>
          <w:rFonts w:ascii="Century Gothic" w:hAnsi="Century Gothic"/>
          <w:b/>
          <w:sz w:val="26"/>
        </w:rPr>
      </w:pPr>
    </w:p>
    <w:p w:rsidR="001A30E9" w:rsidRPr="005B7ED7" w:rsidRDefault="001A30E9" w:rsidP="001A30E9">
      <w:pPr>
        <w:pStyle w:val="NoSpacing"/>
        <w:rPr>
          <w:rFonts w:ascii="Century Gothic" w:hAnsi="Century Gothic"/>
          <w:sz w:val="26"/>
        </w:rPr>
      </w:pPr>
      <w:r w:rsidRPr="005B7ED7">
        <w:rPr>
          <w:rFonts w:ascii="Century Gothic" w:hAnsi="Century Gothic"/>
          <w:b/>
          <w:sz w:val="26"/>
        </w:rPr>
        <w:t>JOSEPH MUKUPA</w:t>
      </w:r>
      <w:r w:rsidRPr="005B7ED7">
        <w:rPr>
          <w:rFonts w:ascii="Century Gothic" w:hAnsi="Century Gothic"/>
          <w:sz w:val="26"/>
        </w:rPr>
        <w:t xml:space="preserve"> (sued as </w:t>
      </w:r>
      <w:r w:rsidR="00EA2F58" w:rsidRPr="005B7ED7">
        <w:rPr>
          <w:rFonts w:ascii="Century Gothic" w:hAnsi="Century Gothic"/>
          <w:sz w:val="26"/>
        </w:rPr>
        <w:t>Dire</w:t>
      </w:r>
      <w:r w:rsidRPr="005B7ED7">
        <w:rPr>
          <w:rFonts w:ascii="Century Gothic" w:hAnsi="Century Gothic"/>
          <w:sz w:val="26"/>
        </w:rPr>
        <w:t xml:space="preserve">ctor of </w:t>
      </w:r>
      <w:r w:rsidR="00EA2F58" w:rsidRPr="005B7ED7">
        <w:rPr>
          <w:rFonts w:ascii="Century Gothic" w:hAnsi="Century Gothic"/>
          <w:sz w:val="26"/>
        </w:rPr>
        <w:t>City Planning</w:t>
      </w:r>
      <w:r w:rsidRPr="005B7ED7">
        <w:rPr>
          <w:rFonts w:ascii="Century Gothic" w:hAnsi="Century Gothic"/>
          <w:sz w:val="26"/>
        </w:rPr>
        <w:tab/>
      </w:r>
      <w:r w:rsidRPr="005B7ED7">
        <w:rPr>
          <w:rFonts w:ascii="Century Gothic" w:hAnsi="Century Gothic"/>
          <w:sz w:val="26"/>
        </w:rPr>
        <w:tab/>
      </w:r>
      <w:r w:rsidRPr="005B7ED7">
        <w:rPr>
          <w:rFonts w:ascii="Century Gothic" w:hAnsi="Century Gothic"/>
          <w:b/>
          <w:sz w:val="26"/>
        </w:rPr>
        <w:t>2</w:t>
      </w:r>
      <w:r w:rsidRPr="005B7ED7">
        <w:rPr>
          <w:rFonts w:ascii="Century Gothic" w:hAnsi="Century Gothic"/>
          <w:b/>
          <w:sz w:val="26"/>
          <w:vertAlign w:val="superscript"/>
        </w:rPr>
        <w:t>ND</w:t>
      </w:r>
      <w:r w:rsidRPr="005B7ED7">
        <w:rPr>
          <w:rFonts w:ascii="Century Gothic" w:hAnsi="Century Gothic"/>
          <w:b/>
          <w:sz w:val="26"/>
        </w:rPr>
        <w:t xml:space="preserve"> RESPONDENT</w:t>
      </w:r>
      <w:r w:rsidRPr="005B7ED7">
        <w:rPr>
          <w:rFonts w:ascii="Century Gothic" w:hAnsi="Century Gothic"/>
          <w:sz w:val="26"/>
        </w:rPr>
        <w:t xml:space="preserve"> </w:t>
      </w:r>
    </w:p>
    <w:p w:rsidR="001A30E9" w:rsidRPr="005B7ED7" w:rsidRDefault="001A30E9" w:rsidP="001A30E9">
      <w:pPr>
        <w:pStyle w:val="NoSpacing"/>
        <w:rPr>
          <w:rFonts w:ascii="Century Gothic" w:hAnsi="Century Gothic"/>
          <w:sz w:val="26"/>
        </w:rPr>
      </w:pPr>
      <w:r w:rsidRPr="005B7ED7">
        <w:rPr>
          <w:rFonts w:ascii="Century Gothic" w:hAnsi="Century Gothic"/>
          <w:sz w:val="26"/>
        </w:rPr>
        <w:t xml:space="preserve">Lusaka </w:t>
      </w:r>
      <w:r w:rsidR="00EA2F58" w:rsidRPr="005B7ED7">
        <w:rPr>
          <w:rFonts w:ascii="Century Gothic" w:hAnsi="Century Gothic"/>
          <w:sz w:val="26"/>
        </w:rPr>
        <w:t>City Council</w:t>
      </w:r>
      <w:r w:rsidR="00C151EE" w:rsidRPr="005B7ED7">
        <w:rPr>
          <w:rFonts w:ascii="Century Gothic" w:hAnsi="Century Gothic"/>
          <w:sz w:val="26"/>
        </w:rPr>
        <w:t>)</w:t>
      </w:r>
    </w:p>
    <w:p w:rsidR="002A76AF" w:rsidRPr="005B7ED7" w:rsidRDefault="002A76AF" w:rsidP="002A76AF">
      <w:pPr>
        <w:pStyle w:val="NoSpacing"/>
        <w:rPr>
          <w:rFonts w:ascii="Century Gothic" w:hAnsi="Century Gothic"/>
          <w:b/>
          <w:sz w:val="28"/>
        </w:rPr>
      </w:pPr>
    </w:p>
    <w:p w:rsidR="002A76AF" w:rsidRPr="005B7ED7" w:rsidRDefault="002A76AF" w:rsidP="002A76AF">
      <w:pPr>
        <w:pStyle w:val="NoSpacing"/>
        <w:rPr>
          <w:rFonts w:ascii="Century Gothic" w:hAnsi="Century Gothic"/>
          <w:b/>
          <w:sz w:val="24"/>
          <w:szCs w:val="24"/>
        </w:rPr>
      </w:pPr>
      <w:r w:rsidRPr="005B7ED7">
        <w:rPr>
          <w:rFonts w:ascii="Century Gothic" w:hAnsi="Century Gothic"/>
          <w:b/>
          <w:sz w:val="24"/>
          <w:szCs w:val="24"/>
        </w:rPr>
        <w:t xml:space="preserve">Before Hon. Mrs. Justice M.S. Mulenga this </w:t>
      </w:r>
      <w:r w:rsidR="00F50BEB">
        <w:rPr>
          <w:rFonts w:ascii="Century Gothic" w:hAnsi="Century Gothic"/>
          <w:b/>
          <w:sz w:val="24"/>
          <w:szCs w:val="24"/>
        </w:rPr>
        <w:t xml:space="preserve"> 15</w:t>
      </w:r>
      <w:r w:rsidR="00F50BEB" w:rsidRPr="00F50BEB">
        <w:rPr>
          <w:rFonts w:ascii="Century Gothic" w:hAnsi="Century Gothic"/>
          <w:b/>
          <w:sz w:val="24"/>
          <w:szCs w:val="24"/>
          <w:vertAlign w:val="superscript"/>
        </w:rPr>
        <w:t>th</w:t>
      </w:r>
      <w:r w:rsidR="00F50BEB">
        <w:rPr>
          <w:rFonts w:ascii="Century Gothic" w:hAnsi="Century Gothic"/>
          <w:b/>
          <w:sz w:val="24"/>
          <w:szCs w:val="24"/>
        </w:rPr>
        <w:t xml:space="preserve"> </w:t>
      </w:r>
      <w:r w:rsidRPr="005B7ED7">
        <w:rPr>
          <w:rFonts w:ascii="Century Gothic" w:hAnsi="Century Gothic"/>
          <w:b/>
          <w:sz w:val="24"/>
          <w:szCs w:val="24"/>
        </w:rPr>
        <w:t xml:space="preserve">day of February, 2013. </w:t>
      </w:r>
    </w:p>
    <w:p w:rsidR="002A76AF" w:rsidRPr="005B7ED7" w:rsidRDefault="002A76AF" w:rsidP="001A30E9">
      <w:pPr>
        <w:pStyle w:val="NoSpacing"/>
        <w:rPr>
          <w:rFonts w:ascii="Century Gothic" w:hAnsi="Century Gothic"/>
          <w:sz w:val="24"/>
          <w:szCs w:val="24"/>
        </w:rPr>
      </w:pPr>
    </w:p>
    <w:p w:rsidR="002A76AF" w:rsidRPr="005B7ED7" w:rsidRDefault="002A76AF" w:rsidP="001A30E9">
      <w:pPr>
        <w:pStyle w:val="NoSpacing"/>
        <w:rPr>
          <w:rFonts w:ascii="Century Gothic" w:hAnsi="Century Gothic"/>
          <w:i/>
          <w:sz w:val="24"/>
          <w:szCs w:val="24"/>
        </w:rPr>
      </w:pPr>
      <w:r w:rsidRPr="005B7ED7">
        <w:rPr>
          <w:rFonts w:ascii="Century Gothic" w:hAnsi="Century Gothic"/>
          <w:i/>
          <w:sz w:val="24"/>
          <w:szCs w:val="24"/>
        </w:rPr>
        <w:t>For the Applicants</w:t>
      </w:r>
      <w:r w:rsidRPr="005B7ED7">
        <w:rPr>
          <w:rFonts w:ascii="Century Gothic" w:hAnsi="Century Gothic"/>
          <w:i/>
          <w:sz w:val="24"/>
          <w:szCs w:val="24"/>
        </w:rPr>
        <w:tab/>
      </w:r>
      <w:r w:rsidRPr="005B7ED7">
        <w:rPr>
          <w:rFonts w:ascii="Century Gothic" w:hAnsi="Century Gothic"/>
          <w:i/>
          <w:sz w:val="24"/>
          <w:szCs w:val="24"/>
        </w:rPr>
        <w:tab/>
        <w:t>:</w:t>
      </w:r>
      <w:r w:rsidRPr="005B7ED7">
        <w:rPr>
          <w:rFonts w:ascii="Century Gothic" w:hAnsi="Century Gothic"/>
          <w:i/>
          <w:sz w:val="24"/>
          <w:szCs w:val="24"/>
        </w:rPr>
        <w:tab/>
        <w:t>Dr. J.M Mulwila – Messrs Ituna &amp; Partners</w:t>
      </w:r>
    </w:p>
    <w:p w:rsidR="002A76AF" w:rsidRPr="005B7ED7" w:rsidRDefault="002A76AF" w:rsidP="001A30E9">
      <w:pPr>
        <w:pStyle w:val="NoSpacing"/>
        <w:rPr>
          <w:rFonts w:ascii="Century Gothic" w:hAnsi="Century Gothic"/>
          <w:i/>
          <w:sz w:val="24"/>
          <w:szCs w:val="24"/>
        </w:rPr>
      </w:pPr>
    </w:p>
    <w:p w:rsidR="002A76AF" w:rsidRPr="005B7ED7" w:rsidRDefault="002A76AF" w:rsidP="001A30E9">
      <w:pPr>
        <w:pStyle w:val="NoSpacing"/>
        <w:rPr>
          <w:rFonts w:ascii="Century Gothic" w:hAnsi="Century Gothic"/>
          <w:i/>
          <w:sz w:val="24"/>
          <w:szCs w:val="24"/>
        </w:rPr>
      </w:pPr>
      <w:r w:rsidRPr="005B7ED7">
        <w:rPr>
          <w:rFonts w:ascii="Century Gothic" w:hAnsi="Century Gothic"/>
          <w:i/>
          <w:sz w:val="24"/>
          <w:szCs w:val="24"/>
        </w:rPr>
        <w:t>For the 1</w:t>
      </w:r>
      <w:r w:rsidRPr="005B7ED7">
        <w:rPr>
          <w:rFonts w:ascii="Century Gothic" w:hAnsi="Century Gothic"/>
          <w:i/>
          <w:sz w:val="24"/>
          <w:szCs w:val="24"/>
          <w:vertAlign w:val="superscript"/>
        </w:rPr>
        <w:t>st</w:t>
      </w:r>
      <w:r w:rsidRPr="005B7ED7">
        <w:rPr>
          <w:rFonts w:ascii="Century Gothic" w:hAnsi="Century Gothic"/>
          <w:i/>
          <w:sz w:val="24"/>
          <w:szCs w:val="24"/>
        </w:rPr>
        <w:t xml:space="preserve"> Respondent </w:t>
      </w:r>
      <w:r w:rsidRPr="005B7ED7">
        <w:rPr>
          <w:rFonts w:ascii="Century Gothic" w:hAnsi="Century Gothic"/>
          <w:i/>
          <w:sz w:val="24"/>
          <w:szCs w:val="24"/>
        </w:rPr>
        <w:tab/>
        <w:t>:</w:t>
      </w:r>
      <w:r w:rsidRPr="005B7ED7">
        <w:rPr>
          <w:rFonts w:ascii="Century Gothic" w:hAnsi="Century Gothic"/>
          <w:i/>
          <w:sz w:val="24"/>
          <w:szCs w:val="24"/>
        </w:rPr>
        <w:tab/>
        <w:t xml:space="preserve">Mr. D. Chibengula – Messrs GDC Chambers </w:t>
      </w:r>
    </w:p>
    <w:p w:rsidR="002A76AF" w:rsidRPr="005B7ED7" w:rsidRDefault="002A76AF" w:rsidP="001A30E9">
      <w:pPr>
        <w:pStyle w:val="NoSpacing"/>
        <w:rPr>
          <w:rFonts w:ascii="Century Gothic" w:hAnsi="Century Gothic"/>
          <w:i/>
          <w:sz w:val="24"/>
          <w:szCs w:val="24"/>
        </w:rPr>
      </w:pPr>
    </w:p>
    <w:p w:rsidR="002A76AF" w:rsidRPr="005B7ED7" w:rsidRDefault="002A76AF" w:rsidP="001A30E9">
      <w:pPr>
        <w:pStyle w:val="NoSpacing"/>
        <w:rPr>
          <w:rFonts w:ascii="Century Gothic" w:hAnsi="Century Gothic"/>
          <w:i/>
          <w:sz w:val="24"/>
          <w:szCs w:val="24"/>
        </w:rPr>
      </w:pPr>
      <w:r w:rsidRPr="005B7ED7">
        <w:rPr>
          <w:rFonts w:ascii="Century Gothic" w:hAnsi="Century Gothic"/>
          <w:i/>
          <w:sz w:val="24"/>
          <w:szCs w:val="24"/>
        </w:rPr>
        <w:t xml:space="preserve">For the </w:t>
      </w:r>
      <w:r w:rsidR="005B7ED7" w:rsidRPr="005B7ED7">
        <w:rPr>
          <w:rFonts w:ascii="Century Gothic" w:hAnsi="Century Gothic"/>
          <w:i/>
          <w:sz w:val="24"/>
          <w:szCs w:val="24"/>
        </w:rPr>
        <w:t>2</w:t>
      </w:r>
      <w:r w:rsidR="005B7ED7" w:rsidRPr="005B7ED7">
        <w:rPr>
          <w:rFonts w:ascii="Century Gothic" w:hAnsi="Century Gothic"/>
          <w:i/>
          <w:sz w:val="24"/>
          <w:szCs w:val="24"/>
          <w:vertAlign w:val="superscript"/>
        </w:rPr>
        <w:t>nd</w:t>
      </w:r>
      <w:r w:rsidR="005B7ED7" w:rsidRPr="005B7ED7">
        <w:rPr>
          <w:rFonts w:ascii="Century Gothic" w:hAnsi="Century Gothic"/>
          <w:i/>
          <w:sz w:val="24"/>
          <w:szCs w:val="24"/>
        </w:rPr>
        <w:t xml:space="preserve"> Respondent</w:t>
      </w:r>
      <w:r w:rsidRPr="005B7ED7">
        <w:rPr>
          <w:rFonts w:ascii="Century Gothic" w:hAnsi="Century Gothic"/>
          <w:i/>
          <w:sz w:val="24"/>
          <w:szCs w:val="24"/>
        </w:rPr>
        <w:tab/>
        <w:t>:</w:t>
      </w:r>
      <w:r w:rsidRPr="005B7ED7">
        <w:rPr>
          <w:rFonts w:ascii="Century Gothic" w:hAnsi="Century Gothic"/>
          <w:i/>
          <w:sz w:val="24"/>
          <w:szCs w:val="24"/>
        </w:rPr>
        <w:tab/>
        <w:t xml:space="preserve">Mr. S. Kwibele – Acting Deputy Director of Legal </w:t>
      </w:r>
    </w:p>
    <w:p w:rsidR="002A76AF" w:rsidRPr="005B7ED7" w:rsidRDefault="002A76AF" w:rsidP="002A76AF">
      <w:pPr>
        <w:pStyle w:val="NoSpacing"/>
        <w:ind w:left="2880" w:firstLine="720"/>
        <w:rPr>
          <w:rFonts w:ascii="Century Gothic" w:hAnsi="Century Gothic"/>
          <w:i/>
          <w:sz w:val="24"/>
          <w:szCs w:val="24"/>
        </w:rPr>
      </w:pPr>
      <w:r w:rsidRPr="005B7ED7">
        <w:rPr>
          <w:rFonts w:ascii="Century Gothic" w:hAnsi="Century Gothic"/>
          <w:i/>
          <w:sz w:val="24"/>
          <w:szCs w:val="24"/>
        </w:rPr>
        <w:t>Services, LCC</w:t>
      </w:r>
    </w:p>
    <w:p w:rsidR="008A06CA" w:rsidRPr="005B7ED7" w:rsidRDefault="008A06CA" w:rsidP="002A76AF">
      <w:pPr>
        <w:pStyle w:val="NoSpacing"/>
        <w:ind w:left="2880" w:firstLine="720"/>
        <w:rPr>
          <w:rFonts w:ascii="Century Gothic" w:hAnsi="Century Gothic"/>
          <w:i/>
          <w:sz w:val="24"/>
          <w:szCs w:val="24"/>
        </w:rPr>
      </w:pPr>
    </w:p>
    <w:p w:rsidR="001A30E9" w:rsidRDefault="001A30E9" w:rsidP="001A30E9">
      <w:pPr>
        <w:pStyle w:val="NoSpacing"/>
        <w:pBdr>
          <w:top w:val="single" w:sz="12" w:space="1" w:color="auto"/>
          <w:bottom w:val="single" w:sz="12" w:space="1" w:color="auto"/>
        </w:pBdr>
        <w:rPr>
          <w:rFonts w:ascii="Century Gothic" w:hAnsi="Century Gothic"/>
          <w:sz w:val="24"/>
        </w:rPr>
      </w:pPr>
    </w:p>
    <w:p w:rsidR="001A30E9" w:rsidRPr="00FE4769" w:rsidRDefault="001A30E9" w:rsidP="001A30E9">
      <w:pPr>
        <w:pStyle w:val="NoSpacing"/>
        <w:pBdr>
          <w:top w:val="single" w:sz="12" w:space="1" w:color="auto"/>
          <w:bottom w:val="single" w:sz="12" w:space="1" w:color="auto"/>
        </w:pBdr>
        <w:jc w:val="center"/>
        <w:rPr>
          <w:rFonts w:ascii="Arial Black" w:hAnsi="Arial Black"/>
          <w:b/>
          <w:sz w:val="28"/>
        </w:rPr>
      </w:pPr>
      <w:r w:rsidRPr="00FE4769">
        <w:rPr>
          <w:rFonts w:ascii="Arial Black" w:hAnsi="Arial Black"/>
          <w:b/>
          <w:sz w:val="28"/>
        </w:rPr>
        <w:t>R U L I N G</w:t>
      </w:r>
    </w:p>
    <w:p w:rsidR="001A30E9" w:rsidRDefault="001A30E9" w:rsidP="001A30E9">
      <w:pPr>
        <w:pStyle w:val="NoSpacing"/>
        <w:pBdr>
          <w:top w:val="single" w:sz="12" w:space="1" w:color="auto"/>
          <w:bottom w:val="single" w:sz="12" w:space="1" w:color="auto"/>
        </w:pBdr>
        <w:rPr>
          <w:rFonts w:ascii="Century Gothic" w:hAnsi="Century Gothic"/>
          <w:sz w:val="24"/>
        </w:rPr>
      </w:pPr>
    </w:p>
    <w:p w:rsidR="001A30E9" w:rsidRDefault="001A30E9" w:rsidP="001A30E9">
      <w:pPr>
        <w:pStyle w:val="NoSpacing"/>
        <w:rPr>
          <w:rFonts w:ascii="Century Gothic" w:hAnsi="Century Gothic"/>
          <w:sz w:val="24"/>
        </w:rPr>
      </w:pPr>
    </w:p>
    <w:p w:rsidR="00943FF3" w:rsidRDefault="00943FF3" w:rsidP="001A30E9">
      <w:pPr>
        <w:pStyle w:val="NoSpacing"/>
        <w:rPr>
          <w:rFonts w:ascii="Century Gothic" w:hAnsi="Century Gothic"/>
          <w:b/>
          <w:sz w:val="26"/>
          <w:u w:val="single"/>
        </w:rPr>
      </w:pPr>
      <w:r w:rsidRPr="00943FF3">
        <w:rPr>
          <w:rFonts w:ascii="Century Gothic" w:hAnsi="Century Gothic"/>
          <w:b/>
          <w:sz w:val="26"/>
          <w:u w:val="single"/>
        </w:rPr>
        <w:t>CASES CITED:</w:t>
      </w:r>
    </w:p>
    <w:p w:rsidR="00943FF3" w:rsidRDefault="00943FF3" w:rsidP="001A30E9">
      <w:pPr>
        <w:pStyle w:val="NoSpacing"/>
        <w:rPr>
          <w:rFonts w:ascii="Century Gothic" w:hAnsi="Century Gothic"/>
          <w:b/>
          <w:sz w:val="26"/>
          <w:u w:val="single"/>
        </w:rPr>
      </w:pPr>
    </w:p>
    <w:p w:rsidR="00943FF3" w:rsidRPr="00943FF3"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Hadkinson v Hadkinson (1952) 2 All ER 567</w:t>
      </w:r>
      <w:r>
        <w:rPr>
          <w:rFonts w:ascii="Century Gothic" w:hAnsi="Century Gothic"/>
          <w:b/>
          <w:i/>
          <w:u w:val="single"/>
        </w:rPr>
        <w:t>.</w:t>
      </w:r>
    </w:p>
    <w:p w:rsidR="00943FF3" w:rsidRPr="00943FF3"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R v University of Cambridge (Dr Bentley’s Case) (1973) 1 All ER 698</w:t>
      </w:r>
      <w:r>
        <w:rPr>
          <w:rFonts w:ascii="Century Gothic" w:hAnsi="Century Gothic"/>
          <w:b/>
          <w:i/>
          <w:u w:val="single"/>
        </w:rPr>
        <w:t>.</w:t>
      </w:r>
    </w:p>
    <w:p w:rsidR="00943FF3" w:rsidRPr="00943FF3"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Water Wells Limited v Wilson Samuel Jackson (1984)  ZR 121 (SC)</w:t>
      </w:r>
      <w:r>
        <w:rPr>
          <w:rFonts w:ascii="Century Gothic" w:hAnsi="Century Gothic"/>
          <w:b/>
          <w:i/>
          <w:u w:val="single"/>
        </w:rPr>
        <w:t>.</w:t>
      </w:r>
    </w:p>
    <w:p w:rsidR="00943FF3" w:rsidRPr="00943FF3"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Kelvin Hang’andu and Company (A Firm) v Webby Mulubisha (2008) ZR 82 Volume 2 (SC).</w:t>
      </w:r>
      <w:r w:rsidRPr="00943FF3">
        <w:rPr>
          <w:rFonts w:ascii="Century Gothic" w:hAnsi="Century Gothic"/>
          <w:i/>
        </w:rPr>
        <w:t xml:space="preserve">  </w:t>
      </w:r>
    </w:p>
    <w:p w:rsidR="00943FF3" w:rsidRPr="00943FF3"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Credit Africa Bank Ltd (in Liquidation) v Kundiona  (2003) ZR 61 (SC)</w:t>
      </w:r>
      <w:r>
        <w:rPr>
          <w:rFonts w:ascii="Century Gothic" w:hAnsi="Century Gothic"/>
          <w:b/>
          <w:i/>
          <w:u w:val="single"/>
        </w:rPr>
        <w:t>.</w:t>
      </w:r>
    </w:p>
    <w:p w:rsidR="00943FF3" w:rsidRPr="0078270F" w:rsidRDefault="00943FF3" w:rsidP="00943FF3">
      <w:pPr>
        <w:pStyle w:val="NoSpacing"/>
        <w:numPr>
          <w:ilvl w:val="0"/>
          <w:numId w:val="2"/>
        </w:numPr>
        <w:spacing w:line="276" w:lineRule="auto"/>
        <w:jc w:val="both"/>
        <w:rPr>
          <w:rFonts w:ascii="Century Gothic" w:hAnsi="Century Gothic"/>
          <w:b/>
          <w:i/>
          <w:u w:val="single"/>
        </w:rPr>
      </w:pPr>
      <w:r w:rsidRPr="00943FF3">
        <w:rPr>
          <w:rFonts w:ascii="Century Gothic" w:hAnsi="Century Gothic"/>
          <w:b/>
          <w:i/>
          <w:u w:val="single"/>
        </w:rPr>
        <w:t>Zambia Industrial and Mining Corporation v Muuka (1998) SJ 1 (SC).</w:t>
      </w:r>
      <w:r w:rsidRPr="00943FF3">
        <w:rPr>
          <w:rFonts w:ascii="Century Gothic" w:hAnsi="Century Gothic"/>
          <w:i/>
        </w:rPr>
        <w:t xml:space="preserve">  </w:t>
      </w:r>
    </w:p>
    <w:p w:rsidR="0078270F" w:rsidRPr="0078270F" w:rsidRDefault="0078270F" w:rsidP="0078270F">
      <w:pPr>
        <w:pStyle w:val="NoSpacing"/>
        <w:spacing w:line="276" w:lineRule="auto"/>
        <w:jc w:val="both"/>
        <w:rPr>
          <w:rFonts w:ascii="Century Gothic" w:hAnsi="Century Gothic"/>
          <w:b/>
          <w:sz w:val="26"/>
          <w:u w:val="single"/>
        </w:rPr>
      </w:pPr>
      <w:r w:rsidRPr="0078270F">
        <w:rPr>
          <w:rFonts w:ascii="Century Gothic" w:hAnsi="Century Gothic"/>
          <w:b/>
          <w:sz w:val="26"/>
          <w:u w:val="single"/>
        </w:rPr>
        <w:lastRenderedPageBreak/>
        <w:t>WORKS REFERRED TO:</w:t>
      </w:r>
    </w:p>
    <w:p w:rsidR="0078270F" w:rsidRDefault="0078270F" w:rsidP="0078270F">
      <w:pPr>
        <w:pStyle w:val="NoSpacing"/>
        <w:spacing w:line="276" w:lineRule="auto"/>
        <w:jc w:val="both"/>
        <w:rPr>
          <w:rFonts w:ascii="Century Gothic" w:hAnsi="Century Gothic"/>
          <w:i/>
        </w:rPr>
      </w:pPr>
    </w:p>
    <w:p w:rsidR="0078270F" w:rsidRPr="0078270F" w:rsidRDefault="0078270F" w:rsidP="0078270F">
      <w:pPr>
        <w:pStyle w:val="NoSpacing"/>
        <w:numPr>
          <w:ilvl w:val="0"/>
          <w:numId w:val="3"/>
        </w:numPr>
        <w:spacing w:line="276" w:lineRule="auto"/>
        <w:jc w:val="both"/>
        <w:rPr>
          <w:rFonts w:ascii="Century Gothic" w:hAnsi="Century Gothic"/>
          <w:b/>
          <w:i/>
          <w:u w:val="single"/>
        </w:rPr>
      </w:pPr>
      <w:r w:rsidRPr="0078270F">
        <w:rPr>
          <w:rFonts w:ascii="Century Gothic" w:hAnsi="Century Gothic"/>
          <w:b/>
          <w:i/>
          <w:u w:val="single"/>
        </w:rPr>
        <w:t>Halsbury</w:t>
      </w:r>
      <w:r>
        <w:rPr>
          <w:rFonts w:ascii="Century Gothic" w:hAnsi="Century Gothic"/>
          <w:b/>
          <w:i/>
          <w:u w:val="single"/>
        </w:rPr>
        <w:t>’s</w:t>
      </w:r>
      <w:r w:rsidRPr="0078270F">
        <w:rPr>
          <w:rFonts w:ascii="Century Gothic" w:hAnsi="Century Gothic"/>
          <w:b/>
          <w:i/>
          <w:u w:val="single"/>
        </w:rPr>
        <w:t xml:space="preserve"> Law of England, Fourth Edition Volume 9</w:t>
      </w:r>
      <w:r>
        <w:rPr>
          <w:rFonts w:ascii="Century Gothic" w:hAnsi="Century Gothic"/>
          <w:b/>
          <w:i/>
          <w:u w:val="single"/>
        </w:rPr>
        <w:t>,</w:t>
      </w:r>
      <w:r w:rsidRPr="0078270F">
        <w:rPr>
          <w:rFonts w:ascii="Century Gothic" w:hAnsi="Century Gothic"/>
          <w:b/>
          <w:i/>
          <w:u w:val="single"/>
        </w:rPr>
        <w:t xml:space="preserve"> para 106</w:t>
      </w:r>
    </w:p>
    <w:p w:rsidR="00943FF3" w:rsidRPr="00943FF3" w:rsidRDefault="00943FF3" w:rsidP="00943FF3">
      <w:pPr>
        <w:pStyle w:val="NoSpacing"/>
        <w:spacing w:line="276" w:lineRule="auto"/>
        <w:rPr>
          <w:rFonts w:ascii="Century Gothic" w:hAnsi="Century Gothic"/>
          <w:i/>
          <w:sz w:val="24"/>
          <w:szCs w:val="24"/>
        </w:rPr>
      </w:pPr>
    </w:p>
    <w:p w:rsidR="001A30E9" w:rsidRPr="005B7ED7" w:rsidRDefault="001A30E9"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This </w:t>
      </w:r>
      <w:r w:rsidR="00FE4769" w:rsidRPr="005B7ED7">
        <w:rPr>
          <w:rFonts w:ascii="Century Gothic" w:hAnsi="Century Gothic"/>
          <w:sz w:val="26"/>
          <w:szCs w:val="24"/>
        </w:rPr>
        <w:t xml:space="preserve">Ruling </w:t>
      </w:r>
      <w:r w:rsidRPr="005B7ED7">
        <w:rPr>
          <w:rFonts w:ascii="Century Gothic" w:hAnsi="Century Gothic"/>
          <w:sz w:val="26"/>
          <w:szCs w:val="24"/>
        </w:rPr>
        <w:t>is on the two preliminary</w:t>
      </w:r>
      <w:r w:rsidR="00041AA3">
        <w:rPr>
          <w:rFonts w:ascii="Century Gothic" w:hAnsi="Century Gothic"/>
          <w:sz w:val="26"/>
          <w:szCs w:val="24"/>
        </w:rPr>
        <w:t xml:space="preserve"> issues raised by the Applicant</w:t>
      </w:r>
      <w:r w:rsidRPr="005B7ED7">
        <w:rPr>
          <w:rFonts w:ascii="Century Gothic" w:hAnsi="Century Gothic"/>
          <w:sz w:val="26"/>
          <w:szCs w:val="24"/>
        </w:rPr>
        <w:t xml:space="preserve">s pursuant to </w:t>
      </w:r>
      <w:r w:rsidR="00FE4769" w:rsidRPr="005B7ED7">
        <w:rPr>
          <w:rFonts w:ascii="Century Gothic" w:hAnsi="Century Gothic"/>
          <w:sz w:val="26"/>
          <w:szCs w:val="24"/>
        </w:rPr>
        <w:t>Orde</w:t>
      </w:r>
      <w:r w:rsidRPr="005B7ED7">
        <w:rPr>
          <w:rFonts w:ascii="Century Gothic" w:hAnsi="Century Gothic"/>
          <w:sz w:val="26"/>
          <w:szCs w:val="24"/>
        </w:rPr>
        <w:t xml:space="preserve">r 33 </w:t>
      </w:r>
      <w:r w:rsidR="00FE4769" w:rsidRPr="005B7ED7">
        <w:rPr>
          <w:rFonts w:ascii="Century Gothic" w:hAnsi="Century Gothic"/>
          <w:sz w:val="26"/>
          <w:szCs w:val="24"/>
        </w:rPr>
        <w:t>Rul</w:t>
      </w:r>
      <w:r w:rsidRPr="005B7ED7">
        <w:rPr>
          <w:rFonts w:ascii="Century Gothic" w:hAnsi="Century Gothic"/>
          <w:sz w:val="26"/>
          <w:szCs w:val="24"/>
        </w:rPr>
        <w:t xml:space="preserve">e 3 of the </w:t>
      </w:r>
      <w:r w:rsidR="00FE4769" w:rsidRPr="005B7ED7">
        <w:rPr>
          <w:rFonts w:ascii="Century Gothic" w:hAnsi="Century Gothic"/>
          <w:sz w:val="26"/>
          <w:szCs w:val="24"/>
        </w:rPr>
        <w:t>Rule</w:t>
      </w:r>
      <w:r w:rsidR="00FE4769">
        <w:rPr>
          <w:rFonts w:ascii="Century Gothic" w:hAnsi="Century Gothic"/>
          <w:sz w:val="26"/>
          <w:szCs w:val="24"/>
        </w:rPr>
        <w:t>s</w:t>
      </w:r>
      <w:r w:rsidRPr="005B7ED7">
        <w:rPr>
          <w:rFonts w:ascii="Century Gothic" w:hAnsi="Century Gothic"/>
          <w:sz w:val="26"/>
          <w:szCs w:val="24"/>
        </w:rPr>
        <w:t xml:space="preserve"> of the Supreme </w:t>
      </w:r>
      <w:r w:rsidR="00FE4769" w:rsidRPr="005B7ED7">
        <w:rPr>
          <w:rFonts w:ascii="Century Gothic" w:hAnsi="Century Gothic"/>
          <w:sz w:val="26"/>
          <w:szCs w:val="24"/>
        </w:rPr>
        <w:t xml:space="preserve">Court </w:t>
      </w:r>
      <w:r w:rsidRPr="005B7ED7">
        <w:rPr>
          <w:rFonts w:ascii="Century Gothic" w:hAnsi="Century Gothic"/>
          <w:sz w:val="26"/>
          <w:szCs w:val="24"/>
        </w:rPr>
        <w:t>(RS</w:t>
      </w:r>
      <w:r w:rsidR="00915335">
        <w:rPr>
          <w:rFonts w:ascii="Century Gothic" w:hAnsi="Century Gothic"/>
          <w:sz w:val="26"/>
          <w:szCs w:val="24"/>
        </w:rPr>
        <w:t>C</w:t>
      </w:r>
      <w:r w:rsidRPr="005B7ED7">
        <w:rPr>
          <w:rFonts w:ascii="Century Gothic" w:hAnsi="Century Gothic"/>
          <w:sz w:val="26"/>
          <w:szCs w:val="24"/>
        </w:rPr>
        <w:t xml:space="preserve">) 1999 </w:t>
      </w:r>
      <w:r w:rsidR="00915335" w:rsidRPr="005B7ED7">
        <w:rPr>
          <w:rFonts w:ascii="Century Gothic" w:hAnsi="Century Gothic"/>
          <w:sz w:val="26"/>
          <w:szCs w:val="24"/>
        </w:rPr>
        <w:t>Edi</w:t>
      </w:r>
      <w:r w:rsidRPr="005B7ED7">
        <w:rPr>
          <w:rFonts w:ascii="Century Gothic" w:hAnsi="Century Gothic"/>
          <w:sz w:val="26"/>
          <w:szCs w:val="24"/>
        </w:rPr>
        <w:t>tion that:</w:t>
      </w:r>
    </w:p>
    <w:p w:rsidR="00C80E8D" w:rsidRPr="005B7ED7" w:rsidRDefault="00C80E8D" w:rsidP="00C80E8D">
      <w:pPr>
        <w:pStyle w:val="NoSpacing"/>
        <w:spacing w:line="360" w:lineRule="auto"/>
        <w:jc w:val="both"/>
        <w:rPr>
          <w:rFonts w:ascii="Century Gothic" w:hAnsi="Century Gothic"/>
          <w:sz w:val="26"/>
          <w:szCs w:val="24"/>
        </w:rPr>
      </w:pPr>
    </w:p>
    <w:p w:rsidR="001A30E9" w:rsidRPr="005B7ED7" w:rsidRDefault="00B5511D" w:rsidP="00C80E8D">
      <w:pPr>
        <w:pStyle w:val="NoSpacing"/>
        <w:numPr>
          <w:ilvl w:val="0"/>
          <w:numId w:val="1"/>
        </w:numPr>
        <w:spacing w:line="360" w:lineRule="auto"/>
        <w:jc w:val="both"/>
        <w:rPr>
          <w:rFonts w:ascii="Century Gothic" w:hAnsi="Century Gothic"/>
          <w:b/>
          <w:i/>
          <w:sz w:val="26"/>
          <w:szCs w:val="24"/>
        </w:rPr>
      </w:pPr>
      <w:r w:rsidRPr="005B7ED7">
        <w:rPr>
          <w:rFonts w:ascii="Century Gothic" w:hAnsi="Century Gothic"/>
          <w:b/>
          <w:i/>
          <w:sz w:val="26"/>
          <w:szCs w:val="24"/>
        </w:rPr>
        <w:t xml:space="preserve">The </w:t>
      </w:r>
      <w:r w:rsidR="00C80E8D" w:rsidRPr="005B7ED7">
        <w:rPr>
          <w:rFonts w:ascii="Century Gothic" w:hAnsi="Century Gothic"/>
          <w:b/>
          <w:i/>
          <w:sz w:val="26"/>
          <w:szCs w:val="24"/>
        </w:rPr>
        <w:t xml:space="preserve">Respondents </w:t>
      </w:r>
      <w:r w:rsidRPr="005B7ED7">
        <w:rPr>
          <w:rFonts w:ascii="Century Gothic" w:hAnsi="Century Gothic"/>
          <w:b/>
          <w:i/>
          <w:sz w:val="26"/>
          <w:szCs w:val="24"/>
        </w:rPr>
        <w:t>are not entitled to prosecute or be heard on the various applications for orders including those to stay contempt proceedings; to stay order for  demolition; and to set aside order for demolition, when they have not taken the first and essential step of purging the contempt.</w:t>
      </w:r>
    </w:p>
    <w:p w:rsidR="00B5511D" w:rsidRPr="005B7ED7" w:rsidRDefault="00C80E8D" w:rsidP="00C80E8D">
      <w:pPr>
        <w:pStyle w:val="NoSpacing"/>
        <w:numPr>
          <w:ilvl w:val="0"/>
          <w:numId w:val="1"/>
        </w:numPr>
        <w:spacing w:line="360" w:lineRule="auto"/>
        <w:jc w:val="both"/>
        <w:rPr>
          <w:rFonts w:ascii="Century Gothic" w:hAnsi="Century Gothic"/>
          <w:b/>
          <w:i/>
          <w:sz w:val="26"/>
          <w:szCs w:val="24"/>
        </w:rPr>
      </w:pPr>
      <w:r w:rsidRPr="005B7ED7">
        <w:rPr>
          <w:rFonts w:ascii="Century Gothic" w:hAnsi="Century Gothic"/>
          <w:b/>
          <w:i/>
          <w:sz w:val="26"/>
          <w:szCs w:val="24"/>
        </w:rPr>
        <w:t>The application by the 2</w:t>
      </w:r>
      <w:r w:rsidRPr="005B7ED7">
        <w:rPr>
          <w:rFonts w:ascii="Century Gothic" w:hAnsi="Century Gothic"/>
          <w:b/>
          <w:i/>
          <w:sz w:val="26"/>
          <w:szCs w:val="24"/>
          <w:vertAlign w:val="superscript"/>
        </w:rPr>
        <w:t>nd</w:t>
      </w:r>
      <w:r w:rsidRPr="005B7ED7">
        <w:rPr>
          <w:rFonts w:ascii="Century Gothic" w:hAnsi="Century Gothic"/>
          <w:b/>
          <w:i/>
          <w:sz w:val="26"/>
          <w:szCs w:val="24"/>
        </w:rPr>
        <w:t xml:space="preserve"> </w:t>
      </w:r>
      <w:r w:rsidR="00924343" w:rsidRPr="005B7ED7">
        <w:rPr>
          <w:rFonts w:ascii="Century Gothic" w:hAnsi="Century Gothic"/>
          <w:b/>
          <w:i/>
          <w:sz w:val="26"/>
          <w:szCs w:val="24"/>
        </w:rPr>
        <w:t>Respon</w:t>
      </w:r>
      <w:r w:rsidRPr="005B7ED7">
        <w:rPr>
          <w:rFonts w:ascii="Century Gothic" w:hAnsi="Century Gothic"/>
          <w:b/>
          <w:i/>
          <w:sz w:val="26"/>
          <w:szCs w:val="24"/>
        </w:rPr>
        <w:t>dent filed on 31</w:t>
      </w:r>
      <w:r w:rsidRPr="005B7ED7">
        <w:rPr>
          <w:rFonts w:ascii="Century Gothic" w:hAnsi="Century Gothic"/>
          <w:b/>
          <w:i/>
          <w:sz w:val="26"/>
          <w:szCs w:val="24"/>
          <w:vertAlign w:val="superscript"/>
        </w:rPr>
        <w:t>st</w:t>
      </w:r>
      <w:r w:rsidRPr="005B7ED7">
        <w:rPr>
          <w:rFonts w:ascii="Century Gothic" w:hAnsi="Century Gothic"/>
          <w:b/>
          <w:i/>
          <w:sz w:val="26"/>
          <w:szCs w:val="24"/>
        </w:rPr>
        <w:t xml:space="preserve"> January, 2011 that he may be substituted by an another officer of the Lusaka </w:t>
      </w:r>
      <w:r w:rsidR="00924343" w:rsidRPr="005B7ED7">
        <w:rPr>
          <w:rFonts w:ascii="Century Gothic" w:hAnsi="Century Gothic"/>
          <w:b/>
          <w:i/>
          <w:sz w:val="26"/>
          <w:szCs w:val="24"/>
        </w:rPr>
        <w:t>City Cou</w:t>
      </w:r>
      <w:r w:rsidRPr="005B7ED7">
        <w:rPr>
          <w:rFonts w:ascii="Century Gothic" w:hAnsi="Century Gothic"/>
          <w:b/>
          <w:i/>
          <w:sz w:val="26"/>
          <w:szCs w:val="24"/>
        </w:rPr>
        <w:t>ncil after a similar application made on 3</w:t>
      </w:r>
      <w:r w:rsidR="00924343" w:rsidRPr="00924343">
        <w:rPr>
          <w:rFonts w:ascii="Century Gothic" w:hAnsi="Century Gothic"/>
          <w:b/>
          <w:i/>
          <w:sz w:val="26"/>
          <w:szCs w:val="24"/>
          <w:vertAlign w:val="superscript"/>
        </w:rPr>
        <w:t>rd</w:t>
      </w:r>
      <w:r w:rsidRPr="005B7ED7">
        <w:rPr>
          <w:rFonts w:ascii="Century Gothic" w:hAnsi="Century Gothic"/>
          <w:b/>
          <w:i/>
          <w:sz w:val="26"/>
          <w:szCs w:val="24"/>
        </w:rPr>
        <w:t xml:space="preserve"> December, 2011 had been withdrawn is an abuse of the court process. </w:t>
      </w:r>
    </w:p>
    <w:p w:rsidR="003875D8" w:rsidRPr="005B7ED7" w:rsidRDefault="003875D8" w:rsidP="00C80E8D">
      <w:pPr>
        <w:pStyle w:val="NoSpacing"/>
        <w:spacing w:line="360" w:lineRule="auto"/>
        <w:jc w:val="both"/>
        <w:rPr>
          <w:rFonts w:ascii="Century Gothic" w:hAnsi="Century Gothic"/>
          <w:sz w:val="26"/>
          <w:szCs w:val="24"/>
        </w:rPr>
      </w:pPr>
    </w:p>
    <w:p w:rsidR="001A30E9" w:rsidRPr="005B7ED7" w:rsidRDefault="001A30E9"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Applicants and the 2</w:t>
      </w:r>
      <w:r w:rsidRPr="005B7ED7">
        <w:rPr>
          <w:rFonts w:ascii="Century Gothic" w:hAnsi="Century Gothic"/>
          <w:sz w:val="26"/>
          <w:szCs w:val="24"/>
          <w:vertAlign w:val="superscript"/>
        </w:rPr>
        <w:t>nd</w:t>
      </w:r>
      <w:r w:rsidRPr="005B7ED7">
        <w:rPr>
          <w:rFonts w:ascii="Century Gothic" w:hAnsi="Century Gothic"/>
          <w:sz w:val="26"/>
          <w:szCs w:val="24"/>
        </w:rPr>
        <w:t xml:space="preserve"> </w:t>
      </w:r>
      <w:r w:rsidR="00B65A1E" w:rsidRPr="005B7ED7">
        <w:rPr>
          <w:rFonts w:ascii="Century Gothic" w:hAnsi="Century Gothic"/>
          <w:sz w:val="26"/>
          <w:szCs w:val="24"/>
        </w:rPr>
        <w:t>Respo</w:t>
      </w:r>
      <w:r w:rsidRPr="005B7ED7">
        <w:rPr>
          <w:rFonts w:ascii="Century Gothic" w:hAnsi="Century Gothic"/>
          <w:sz w:val="26"/>
          <w:szCs w:val="24"/>
        </w:rPr>
        <w:t>ndent both filed arguments in support and in opposition, respectively.  I will highlight the relevant submissions as I consider each of the two issues raised.  I note that in some instances, both parties ha</w:t>
      </w:r>
      <w:r w:rsidR="00041AA3">
        <w:rPr>
          <w:rFonts w:ascii="Century Gothic" w:hAnsi="Century Gothic"/>
          <w:sz w:val="26"/>
          <w:szCs w:val="24"/>
        </w:rPr>
        <w:t>d</w:t>
      </w:r>
      <w:r w:rsidRPr="005B7ED7">
        <w:rPr>
          <w:rFonts w:ascii="Century Gothic" w:hAnsi="Century Gothic"/>
          <w:sz w:val="26"/>
          <w:szCs w:val="24"/>
        </w:rPr>
        <w:t xml:space="preserve"> gone beyond addressing the preliminary issue to </w:t>
      </w:r>
      <w:r w:rsidR="00D203C4" w:rsidRPr="005B7ED7">
        <w:rPr>
          <w:rFonts w:ascii="Century Gothic" w:hAnsi="Century Gothic"/>
          <w:sz w:val="26"/>
          <w:szCs w:val="24"/>
        </w:rPr>
        <w:t>submitting on what should be the merits or demerits of the substantive applications in issue.</w:t>
      </w:r>
    </w:p>
    <w:p w:rsidR="00D203C4" w:rsidRPr="005B7ED7" w:rsidRDefault="00D203C4" w:rsidP="00C80E8D">
      <w:pPr>
        <w:pStyle w:val="NoSpacing"/>
        <w:spacing w:line="360" w:lineRule="auto"/>
        <w:jc w:val="both"/>
        <w:rPr>
          <w:rFonts w:ascii="Century Gothic" w:hAnsi="Century Gothic"/>
          <w:sz w:val="26"/>
          <w:szCs w:val="24"/>
        </w:rPr>
      </w:pPr>
    </w:p>
    <w:p w:rsidR="00D203C4" w:rsidRPr="005B7ED7" w:rsidRDefault="00D203C4"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The first preliminary </w:t>
      </w:r>
      <w:r w:rsidR="00A95D86" w:rsidRPr="005B7ED7">
        <w:rPr>
          <w:rFonts w:ascii="Century Gothic" w:hAnsi="Century Gothic"/>
          <w:sz w:val="26"/>
          <w:szCs w:val="24"/>
        </w:rPr>
        <w:t>issue</w:t>
      </w:r>
      <w:r w:rsidRPr="005B7ED7">
        <w:rPr>
          <w:rFonts w:ascii="Century Gothic" w:hAnsi="Century Gothic"/>
          <w:sz w:val="26"/>
          <w:szCs w:val="24"/>
        </w:rPr>
        <w:t xml:space="preserve"> is that the </w:t>
      </w:r>
      <w:r w:rsidR="00A95D86" w:rsidRPr="005B7ED7">
        <w:rPr>
          <w:rFonts w:ascii="Century Gothic" w:hAnsi="Century Gothic"/>
          <w:sz w:val="26"/>
          <w:szCs w:val="24"/>
        </w:rPr>
        <w:t>Respondents</w:t>
      </w:r>
      <w:r w:rsidRPr="005B7ED7">
        <w:rPr>
          <w:rFonts w:ascii="Century Gothic" w:hAnsi="Century Gothic"/>
          <w:sz w:val="26"/>
          <w:szCs w:val="24"/>
        </w:rPr>
        <w:t xml:space="preserve"> are not entitled to prosecute or be heard o</w:t>
      </w:r>
      <w:r w:rsidR="00B65A1E">
        <w:rPr>
          <w:rFonts w:ascii="Century Gothic" w:hAnsi="Century Gothic"/>
          <w:sz w:val="26"/>
          <w:szCs w:val="24"/>
        </w:rPr>
        <w:t>n their various application</w:t>
      </w:r>
      <w:r w:rsidRPr="005B7ED7">
        <w:rPr>
          <w:rFonts w:ascii="Century Gothic" w:hAnsi="Century Gothic"/>
          <w:sz w:val="26"/>
          <w:szCs w:val="24"/>
        </w:rPr>
        <w:t xml:space="preserve">s when they have not taken the first step of purging the contempt.  The </w:t>
      </w:r>
      <w:r w:rsidR="00B65A1E" w:rsidRPr="005B7ED7">
        <w:rPr>
          <w:rFonts w:ascii="Century Gothic" w:hAnsi="Century Gothic"/>
          <w:sz w:val="26"/>
          <w:szCs w:val="24"/>
        </w:rPr>
        <w:t>Respon</w:t>
      </w:r>
      <w:r w:rsidRPr="005B7ED7">
        <w:rPr>
          <w:rFonts w:ascii="Century Gothic" w:hAnsi="Century Gothic"/>
          <w:sz w:val="26"/>
          <w:szCs w:val="24"/>
        </w:rPr>
        <w:t>dent</w:t>
      </w:r>
      <w:r w:rsidR="00B65A1E">
        <w:rPr>
          <w:rFonts w:ascii="Century Gothic" w:hAnsi="Century Gothic"/>
          <w:sz w:val="26"/>
          <w:szCs w:val="24"/>
        </w:rPr>
        <w:t xml:space="preserve">s </w:t>
      </w:r>
      <w:r w:rsidR="00286FBE">
        <w:rPr>
          <w:rFonts w:ascii="Century Gothic" w:hAnsi="Century Gothic"/>
          <w:sz w:val="26"/>
          <w:szCs w:val="24"/>
        </w:rPr>
        <w:lastRenderedPageBreak/>
        <w:t>applica</w:t>
      </w:r>
      <w:r w:rsidR="00286FBE" w:rsidRPr="005B7ED7">
        <w:rPr>
          <w:rFonts w:ascii="Century Gothic" w:hAnsi="Century Gothic"/>
          <w:sz w:val="26"/>
          <w:szCs w:val="24"/>
        </w:rPr>
        <w:t>t</w:t>
      </w:r>
      <w:r w:rsidR="00286FBE">
        <w:rPr>
          <w:rFonts w:ascii="Century Gothic" w:hAnsi="Century Gothic"/>
          <w:sz w:val="26"/>
          <w:szCs w:val="24"/>
        </w:rPr>
        <w:t>ions include</w:t>
      </w:r>
      <w:r w:rsidRPr="005B7ED7">
        <w:rPr>
          <w:rFonts w:ascii="Century Gothic" w:hAnsi="Century Gothic"/>
          <w:sz w:val="26"/>
          <w:szCs w:val="24"/>
        </w:rPr>
        <w:t xml:space="preserve"> stay </w:t>
      </w:r>
      <w:r w:rsidR="00286FBE" w:rsidRPr="005B7ED7">
        <w:rPr>
          <w:rFonts w:ascii="Century Gothic" w:hAnsi="Century Gothic"/>
          <w:sz w:val="26"/>
          <w:szCs w:val="24"/>
        </w:rPr>
        <w:t>of contempt</w:t>
      </w:r>
      <w:r w:rsidRPr="005B7ED7">
        <w:rPr>
          <w:rFonts w:ascii="Century Gothic" w:hAnsi="Century Gothic"/>
          <w:sz w:val="26"/>
          <w:szCs w:val="24"/>
        </w:rPr>
        <w:t xml:space="preserve"> proceedings, settling aside of the </w:t>
      </w:r>
      <w:r w:rsidR="00A0118D" w:rsidRPr="005B7ED7">
        <w:rPr>
          <w:rFonts w:ascii="Century Gothic" w:hAnsi="Century Gothic"/>
          <w:sz w:val="26"/>
          <w:szCs w:val="24"/>
        </w:rPr>
        <w:t xml:space="preserve">Default Judgment </w:t>
      </w:r>
      <w:r w:rsidRPr="005B7ED7">
        <w:rPr>
          <w:rFonts w:ascii="Century Gothic" w:hAnsi="Century Gothic"/>
          <w:sz w:val="26"/>
          <w:szCs w:val="24"/>
        </w:rPr>
        <w:t>and stay</w:t>
      </w:r>
      <w:r w:rsidR="00C32A05">
        <w:rPr>
          <w:rFonts w:ascii="Century Gothic" w:hAnsi="Century Gothic"/>
          <w:sz w:val="26"/>
          <w:szCs w:val="24"/>
        </w:rPr>
        <w:t xml:space="preserve"> of</w:t>
      </w:r>
      <w:r w:rsidRPr="005B7ED7">
        <w:rPr>
          <w:rFonts w:ascii="Century Gothic" w:hAnsi="Century Gothic"/>
          <w:sz w:val="26"/>
          <w:szCs w:val="24"/>
        </w:rPr>
        <w:t xml:space="preserve"> the order of demo</w:t>
      </w:r>
      <w:r w:rsidR="00C32A05">
        <w:rPr>
          <w:rFonts w:ascii="Century Gothic" w:hAnsi="Century Gothic"/>
          <w:sz w:val="26"/>
          <w:szCs w:val="24"/>
        </w:rPr>
        <w:t>li</w:t>
      </w:r>
      <w:r w:rsidRPr="005B7ED7">
        <w:rPr>
          <w:rFonts w:ascii="Century Gothic" w:hAnsi="Century Gothic"/>
          <w:sz w:val="26"/>
          <w:szCs w:val="24"/>
        </w:rPr>
        <w:t>tion.</w:t>
      </w:r>
    </w:p>
    <w:p w:rsidR="00D203C4" w:rsidRPr="005B7ED7" w:rsidRDefault="00D203C4" w:rsidP="00C80E8D">
      <w:pPr>
        <w:pStyle w:val="NoSpacing"/>
        <w:spacing w:line="360" w:lineRule="auto"/>
        <w:jc w:val="both"/>
        <w:rPr>
          <w:rFonts w:ascii="Century Gothic" w:hAnsi="Century Gothic"/>
          <w:sz w:val="26"/>
          <w:szCs w:val="24"/>
        </w:rPr>
      </w:pPr>
    </w:p>
    <w:p w:rsidR="00D203C4" w:rsidRPr="005B7ED7" w:rsidRDefault="00D203C4"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In the submissions, the Applicant</w:t>
      </w:r>
      <w:r w:rsidR="00A0118D">
        <w:rPr>
          <w:rFonts w:ascii="Century Gothic" w:hAnsi="Century Gothic"/>
          <w:sz w:val="26"/>
          <w:szCs w:val="24"/>
        </w:rPr>
        <w:t>s</w:t>
      </w:r>
      <w:r w:rsidRPr="005B7ED7">
        <w:rPr>
          <w:rFonts w:ascii="Century Gothic" w:hAnsi="Century Gothic"/>
          <w:sz w:val="26"/>
          <w:szCs w:val="24"/>
        </w:rPr>
        <w:t xml:space="preserve"> cited the case of </w:t>
      </w:r>
      <w:r w:rsidRPr="005B7ED7">
        <w:rPr>
          <w:rFonts w:ascii="Century Gothic" w:hAnsi="Century Gothic"/>
          <w:b/>
          <w:i/>
          <w:sz w:val="26"/>
          <w:szCs w:val="24"/>
          <w:u w:val="single"/>
        </w:rPr>
        <w:t xml:space="preserve">Hadkinson v Hadkinson (1952) 2 All ER 567 </w:t>
      </w:r>
      <w:r w:rsidRPr="005B7ED7">
        <w:rPr>
          <w:rFonts w:ascii="Century Gothic" w:hAnsi="Century Gothic"/>
          <w:sz w:val="26"/>
          <w:szCs w:val="24"/>
        </w:rPr>
        <w:t>that:</w:t>
      </w:r>
    </w:p>
    <w:p w:rsidR="00461CAD" w:rsidRPr="005B7ED7" w:rsidRDefault="00461CAD" w:rsidP="00C80E8D">
      <w:pPr>
        <w:pStyle w:val="NoSpacing"/>
        <w:spacing w:line="360" w:lineRule="auto"/>
        <w:jc w:val="both"/>
        <w:rPr>
          <w:rFonts w:ascii="Century Gothic" w:hAnsi="Century Gothic"/>
          <w:sz w:val="26"/>
          <w:szCs w:val="24"/>
        </w:rPr>
      </w:pPr>
    </w:p>
    <w:p w:rsidR="00461CAD" w:rsidRPr="005B7ED7" w:rsidRDefault="00461CAD" w:rsidP="00C80E8D">
      <w:pPr>
        <w:pStyle w:val="NoSpacing"/>
        <w:spacing w:line="360" w:lineRule="auto"/>
        <w:ind w:left="720"/>
        <w:jc w:val="both"/>
        <w:rPr>
          <w:rFonts w:ascii="Century Gothic" w:hAnsi="Century Gothic"/>
          <w:b/>
          <w:i/>
          <w:sz w:val="26"/>
          <w:szCs w:val="24"/>
        </w:rPr>
      </w:pPr>
      <w:r w:rsidRPr="005B7ED7">
        <w:rPr>
          <w:rFonts w:ascii="Century Gothic" w:hAnsi="Century Gothic"/>
          <w:b/>
          <w:i/>
          <w:sz w:val="26"/>
          <w:szCs w:val="24"/>
        </w:rPr>
        <w:t>“</w:t>
      </w:r>
      <w:r w:rsidR="00A0118D" w:rsidRPr="005B7ED7">
        <w:rPr>
          <w:rFonts w:ascii="Century Gothic" w:hAnsi="Century Gothic"/>
          <w:b/>
          <w:i/>
          <w:sz w:val="26"/>
          <w:szCs w:val="24"/>
        </w:rPr>
        <w:t>It</w:t>
      </w:r>
      <w:r w:rsidRPr="005B7ED7">
        <w:rPr>
          <w:rFonts w:ascii="Century Gothic" w:hAnsi="Century Gothic"/>
          <w:b/>
          <w:i/>
          <w:sz w:val="26"/>
          <w:szCs w:val="24"/>
        </w:rPr>
        <w:t xml:space="preserve"> was plain and unqualified obligation of every person against or in respect of whom an order was made by a court of </w:t>
      </w:r>
      <w:r w:rsidR="001346FF" w:rsidRPr="005B7ED7">
        <w:rPr>
          <w:rFonts w:ascii="Century Gothic" w:hAnsi="Century Gothic"/>
          <w:b/>
          <w:i/>
          <w:sz w:val="26"/>
          <w:szCs w:val="24"/>
        </w:rPr>
        <w:t>competent jurisdiction</w:t>
      </w:r>
      <w:r w:rsidRPr="005B7ED7">
        <w:rPr>
          <w:rFonts w:ascii="Century Gothic" w:hAnsi="Century Gothic"/>
          <w:b/>
          <w:i/>
          <w:sz w:val="26"/>
          <w:szCs w:val="24"/>
        </w:rPr>
        <w:t xml:space="preserve"> to obey it unless and until it is discharged and disobedience of such an order would as a general rule, result in the person disobeying it being in contempt and punishable by committal or attachment and </w:t>
      </w:r>
      <w:r w:rsidRPr="00A0118D">
        <w:rPr>
          <w:rFonts w:ascii="Century Gothic" w:hAnsi="Century Gothic"/>
          <w:b/>
          <w:i/>
          <w:sz w:val="26"/>
          <w:szCs w:val="24"/>
          <w:u w:val="single"/>
        </w:rPr>
        <w:t>in an application to the court by him not being entertained  until he has purged his contempt</w:t>
      </w:r>
      <w:r w:rsidR="00A0118D">
        <w:rPr>
          <w:rFonts w:ascii="Century Gothic" w:hAnsi="Century Gothic"/>
          <w:b/>
          <w:i/>
          <w:sz w:val="26"/>
          <w:szCs w:val="24"/>
          <w:u w:val="single"/>
        </w:rPr>
        <w:t>.</w:t>
      </w:r>
      <w:r w:rsidRPr="005B7ED7">
        <w:rPr>
          <w:rFonts w:ascii="Century Gothic" w:hAnsi="Century Gothic"/>
          <w:b/>
          <w:i/>
          <w:sz w:val="26"/>
          <w:szCs w:val="24"/>
        </w:rPr>
        <w:t xml:space="preserve"> (emphasis added.)</w:t>
      </w:r>
    </w:p>
    <w:p w:rsidR="000E6E21" w:rsidRDefault="000E6E21" w:rsidP="00C80E8D">
      <w:pPr>
        <w:pStyle w:val="NoSpacing"/>
        <w:spacing w:line="360" w:lineRule="auto"/>
        <w:jc w:val="both"/>
        <w:rPr>
          <w:rFonts w:ascii="Century Gothic" w:hAnsi="Century Gothic"/>
          <w:sz w:val="26"/>
          <w:szCs w:val="24"/>
        </w:rPr>
      </w:pPr>
    </w:p>
    <w:p w:rsidR="003B096D" w:rsidRPr="005B7ED7" w:rsidRDefault="003B096D"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Applicant thus argued that anyone who disobeys a court order is in contempt and that no application by such a per</w:t>
      </w:r>
      <w:r w:rsidR="000E6E21">
        <w:rPr>
          <w:rFonts w:ascii="Century Gothic" w:hAnsi="Century Gothic"/>
          <w:sz w:val="26"/>
          <w:szCs w:val="24"/>
        </w:rPr>
        <w:t xml:space="preserve">son </w:t>
      </w:r>
      <w:r w:rsidR="002B2036">
        <w:rPr>
          <w:rFonts w:ascii="Century Gothic" w:hAnsi="Century Gothic"/>
          <w:sz w:val="26"/>
          <w:szCs w:val="24"/>
        </w:rPr>
        <w:t>should</w:t>
      </w:r>
      <w:r w:rsidR="000E6E21">
        <w:rPr>
          <w:rFonts w:ascii="Century Gothic" w:hAnsi="Century Gothic"/>
          <w:sz w:val="26"/>
          <w:szCs w:val="24"/>
        </w:rPr>
        <w:t xml:space="preserve"> be entertained by the </w:t>
      </w:r>
      <w:r w:rsidR="002B2036">
        <w:rPr>
          <w:rFonts w:ascii="Century Gothic" w:hAnsi="Century Gothic"/>
          <w:sz w:val="26"/>
          <w:szCs w:val="24"/>
        </w:rPr>
        <w:t>C</w:t>
      </w:r>
      <w:r w:rsidRPr="005B7ED7">
        <w:rPr>
          <w:rFonts w:ascii="Century Gothic" w:hAnsi="Century Gothic"/>
          <w:sz w:val="26"/>
          <w:szCs w:val="24"/>
        </w:rPr>
        <w:t xml:space="preserve">ourt until he has purged the </w:t>
      </w:r>
      <w:r w:rsidR="000F551F" w:rsidRPr="005B7ED7">
        <w:rPr>
          <w:rFonts w:ascii="Century Gothic" w:hAnsi="Century Gothic"/>
          <w:sz w:val="26"/>
          <w:szCs w:val="24"/>
        </w:rPr>
        <w:t>contempt</w:t>
      </w:r>
      <w:r w:rsidR="000E6E21">
        <w:rPr>
          <w:rFonts w:ascii="Century Gothic" w:hAnsi="Century Gothic"/>
          <w:sz w:val="26"/>
          <w:szCs w:val="24"/>
        </w:rPr>
        <w:t>.</w:t>
      </w:r>
      <w:r w:rsidR="000F551F" w:rsidRPr="005B7ED7">
        <w:rPr>
          <w:rFonts w:ascii="Century Gothic" w:hAnsi="Century Gothic"/>
          <w:sz w:val="26"/>
          <w:szCs w:val="24"/>
        </w:rPr>
        <w:t xml:space="preserve"> </w:t>
      </w:r>
      <w:r w:rsidR="000E6E21">
        <w:rPr>
          <w:rFonts w:ascii="Century Gothic" w:hAnsi="Century Gothic"/>
          <w:sz w:val="26"/>
          <w:szCs w:val="24"/>
        </w:rPr>
        <w:t xml:space="preserve"> </w:t>
      </w:r>
      <w:r w:rsidR="000E6E21" w:rsidRPr="005B7ED7">
        <w:rPr>
          <w:rFonts w:ascii="Century Gothic" w:hAnsi="Century Gothic"/>
          <w:sz w:val="26"/>
          <w:szCs w:val="24"/>
        </w:rPr>
        <w:t>In</w:t>
      </w:r>
      <w:r w:rsidR="000F551F" w:rsidRPr="005B7ED7">
        <w:rPr>
          <w:rFonts w:ascii="Century Gothic" w:hAnsi="Century Gothic"/>
          <w:sz w:val="26"/>
          <w:szCs w:val="24"/>
        </w:rPr>
        <w:t xml:space="preserve"> response, the 2</w:t>
      </w:r>
      <w:r w:rsidR="000F551F" w:rsidRPr="005B7ED7">
        <w:rPr>
          <w:rFonts w:ascii="Century Gothic" w:hAnsi="Century Gothic"/>
          <w:sz w:val="26"/>
          <w:szCs w:val="24"/>
          <w:vertAlign w:val="superscript"/>
        </w:rPr>
        <w:t>nd</w:t>
      </w:r>
      <w:r w:rsidR="000F551F" w:rsidRPr="005B7ED7">
        <w:rPr>
          <w:rFonts w:ascii="Century Gothic" w:hAnsi="Century Gothic"/>
          <w:sz w:val="26"/>
          <w:szCs w:val="24"/>
        </w:rPr>
        <w:t xml:space="preserve"> Respondent stated that they ought to be heard as demanded by the broad principles of </w:t>
      </w:r>
      <w:r w:rsidR="002B2036" w:rsidRPr="005B7ED7">
        <w:rPr>
          <w:rFonts w:ascii="Century Gothic" w:hAnsi="Century Gothic"/>
          <w:sz w:val="26"/>
          <w:szCs w:val="24"/>
        </w:rPr>
        <w:t>natural justice</w:t>
      </w:r>
      <w:r w:rsidR="003D045A">
        <w:rPr>
          <w:rFonts w:ascii="Century Gothic" w:hAnsi="Century Gothic"/>
          <w:sz w:val="26"/>
          <w:szCs w:val="24"/>
        </w:rPr>
        <w:t>,</w:t>
      </w:r>
      <w:r w:rsidR="002B2036" w:rsidRPr="005B7ED7">
        <w:rPr>
          <w:rFonts w:ascii="Century Gothic" w:hAnsi="Century Gothic"/>
          <w:sz w:val="26"/>
          <w:szCs w:val="24"/>
        </w:rPr>
        <w:t xml:space="preserve"> </w:t>
      </w:r>
      <w:r w:rsidR="000F551F" w:rsidRPr="005B7ED7">
        <w:rPr>
          <w:rFonts w:ascii="Century Gothic" w:hAnsi="Century Gothic"/>
          <w:sz w:val="26"/>
          <w:szCs w:val="24"/>
        </w:rPr>
        <w:t xml:space="preserve">citing the case of </w:t>
      </w:r>
      <w:r w:rsidR="000F551F" w:rsidRPr="000E6E21">
        <w:rPr>
          <w:rFonts w:ascii="Century Gothic" w:hAnsi="Century Gothic"/>
          <w:b/>
          <w:i/>
          <w:sz w:val="26"/>
          <w:szCs w:val="24"/>
          <w:u w:val="single"/>
        </w:rPr>
        <w:t xml:space="preserve">R </w:t>
      </w:r>
      <w:r w:rsidR="000E6E21">
        <w:rPr>
          <w:rFonts w:ascii="Century Gothic" w:hAnsi="Century Gothic"/>
          <w:b/>
          <w:i/>
          <w:sz w:val="26"/>
          <w:szCs w:val="24"/>
          <w:u w:val="single"/>
        </w:rPr>
        <w:t>v</w:t>
      </w:r>
      <w:r w:rsidR="000E6E21" w:rsidRPr="000E6E21">
        <w:rPr>
          <w:rFonts w:ascii="Century Gothic" w:hAnsi="Century Gothic"/>
          <w:b/>
          <w:i/>
          <w:sz w:val="26"/>
          <w:szCs w:val="24"/>
          <w:u w:val="single"/>
        </w:rPr>
        <w:t xml:space="preserve"> University </w:t>
      </w:r>
      <w:r w:rsidR="000E6E21">
        <w:rPr>
          <w:rFonts w:ascii="Century Gothic" w:hAnsi="Century Gothic"/>
          <w:b/>
          <w:i/>
          <w:sz w:val="26"/>
          <w:szCs w:val="24"/>
          <w:u w:val="single"/>
        </w:rPr>
        <w:t>o</w:t>
      </w:r>
      <w:r w:rsidR="000E6E21" w:rsidRPr="000E6E21">
        <w:rPr>
          <w:rFonts w:ascii="Century Gothic" w:hAnsi="Century Gothic"/>
          <w:b/>
          <w:i/>
          <w:sz w:val="26"/>
          <w:szCs w:val="24"/>
          <w:u w:val="single"/>
        </w:rPr>
        <w:t xml:space="preserve">f </w:t>
      </w:r>
      <w:r w:rsidR="000F551F" w:rsidRPr="000E6E21">
        <w:rPr>
          <w:rFonts w:ascii="Century Gothic" w:hAnsi="Century Gothic"/>
          <w:b/>
          <w:i/>
          <w:sz w:val="26"/>
          <w:szCs w:val="24"/>
          <w:u w:val="single"/>
        </w:rPr>
        <w:t xml:space="preserve">Cambridge </w:t>
      </w:r>
      <w:r w:rsidR="000E6E21" w:rsidRPr="000E6E21">
        <w:rPr>
          <w:rFonts w:ascii="Century Gothic" w:hAnsi="Century Gothic"/>
          <w:b/>
          <w:i/>
          <w:sz w:val="26"/>
          <w:szCs w:val="24"/>
          <w:u w:val="single"/>
        </w:rPr>
        <w:t>(</w:t>
      </w:r>
      <w:r w:rsidR="000E6E21">
        <w:rPr>
          <w:rFonts w:ascii="Century Gothic" w:hAnsi="Century Gothic"/>
          <w:b/>
          <w:i/>
          <w:sz w:val="26"/>
          <w:szCs w:val="24"/>
          <w:u w:val="single"/>
        </w:rPr>
        <w:t>Dr Bentley</w:t>
      </w:r>
      <w:r w:rsidR="000E6E21" w:rsidRPr="000E6E21">
        <w:rPr>
          <w:rFonts w:ascii="Century Gothic" w:hAnsi="Century Gothic"/>
          <w:b/>
          <w:i/>
          <w:sz w:val="26"/>
          <w:szCs w:val="24"/>
          <w:u w:val="single"/>
        </w:rPr>
        <w:t>’s</w:t>
      </w:r>
      <w:r w:rsidR="000F551F" w:rsidRPr="000E6E21">
        <w:rPr>
          <w:rFonts w:ascii="Century Gothic" w:hAnsi="Century Gothic"/>
          <w:b/>
          <w:i/>
          <w:sz w:val="26"/>
          <w:szCs w:val="24"/>
          <w:u w:val="single"/>
        </w:rPr>
        <w:t xml:space="preserve"> </w:t>
      </w:r>
      <w:r w:rsidR="000E6E21" w:rsidRPr="000E6E21">
        <w:rPr>
          <w:rFonts w:ascii="Century Gothic" w:hAnsi="Century Gothic"/>
          <w:b/>
          <w:i/>
          <w:sz w:val="26"/>
          <w:szCs w:val="24"/>
          <w:u w:val="single"/>
        </w:rPr>
        <w:t xml:space="preserve">Case) (1973) 1 </w:t>
      </w:r>
      <w:r w:rsidR="000F551F" w:rsidRPr="000E6E21">
        <w:rPr>
          <w:rFonts w:ascii="Century Gothic" w:hAnsi="Century Gothic"/>
          <w:b/>
          <w:i/>
          <w:sz w:val="26"/>
          <w:szCs w:val="24"/>
          <w:u w:val="single"/>
        </w:rPr>
        <w:t xml:space="preserve">All ER </w:t>
      </w:r>
      <w:r w:rsidR="000E6E21" w:rsidRPr="000E6E21">
        <w:rPr>
          <w:rFonts w:ascii="Century Gothic" w:hAnsi="Century Gothic"/>
          <w:b/>
          <w:i/>
          <w:sz w:val="26"/>
          <w:szCs w:val="24"/>
          <w:u w:val="single"/>
        </w:rPr>
        <w:t>698</w:t>
      </w:r>
      <w:r w:rsidR="000F551F" w:rsidRPr="005B7ED7">
        <w:rPr>
          <w:rFonts w:ascii="Century Gothic" w:hAnsi="Century Gothic"/>
          <w:sz w:val="26"/>
          <w:szCs w:val="24"/>
        </w:rPr>
        <w:t xml:space="preserve"> that </w:t>
      </w:r>
      <w:r w:rsidR="000F551F" w:rsidRPr="000E6E21">
        <w:rPr>
          <w:rFonts w:ascii="Century Gothic" w:hAnsi="Century Gothic"/>
          <w:b/>
          <w:i/>
          <w:sz w:val="26"/>
          <w:szCs w:val="24"/>
        </w:rPr>
        <w:t xml:space="preserve">“no one ought to be condemned unheard.”  </w:t>
      </w:r>
      <w:r w:rsidR="000F551F" w:rsidRPr="005B7ED7">
        <w:rPr>
          <w:rFonts w:ascii="Century Gothic" w:hAnsi="Century Gothic"/>
          <w:sz w:val="26"/>
          <w:szCs w:val="24"/>
        </w:rPr>
        <w:t xml:space="preserve">That this was in line with </w:t>
      </w:r>
      <w:r w:rsidR="002B2036">
        <w:rPr>
          <w:rFonts w:ascii="Century Gothic" w:hAnsi="Century Gothic"/>
          <w:sz w:val="26"/>
          <w:szCs w:val="24"/>
        </w:rPr>
        <w:t>Article</w:t>
      </w:r>
      <w:r w:rsidR="000E6E21" w:rsidRPr="005B7ED7">
        <w:rPr>
          <w:rFonts w:ascii="Century Gothic" w:hAnsi="Century Gothic"/>
          <w:sz w:val="26"/>
          <w:szCs w:val="24"/>
        </w:rPr>
        <w:t xml:space="preserve"> 18</w:t>
      </w:r>
      <w:r w:rsidR="000F551F" w:rsidRPr="005B7ED7">
        <w:rPr>
          <w:rFonts w:ascii="Century Gothic" w:hAnsi="Century Gothic"/>
          <w:sz w:val="26"/>
          <w:szCs w:val="24"/>
        </w:rPr>
        <w:t xml:space="preserve"> </w:t>
      </w:r>
      <w:r w:rsidR="000E6E21">
        <w:rPr>
          <w:rFonts w:ascii="Century Gothic" w:hAnsi="Century Gothic"/>
          <w:sz w:val="26"/>
          <w:szCs w:val="24"/>
        </w:rPr>
        <w:t>(</w:t>
      </w:r>
      <w:r w:rsidR="000F551F" w:rsidRPr="005B7ED7">
        <w:rPr>
          <w:rFonts w:ascii="Century Gothic" w:hAnsi="Century Gothic"/>
          <w:sz w:val="26"/>
          <w:szCs w:val="24"/>
        </w:rPr>
        <w:t xml:space="preserve">1) of the </w:t>
      </w:r>
      <w:r w:rsidR="002B2036" w:rsidRPr="005B7ED7">
        <w:rPr>
          <w:rFonts w:ascii="Century Gothic" w:hAnsi="Century Gothic"/>
          <w:sz w:val="26"/>
          <w:szCs w:val="24"/>
        </w:rPr>
        <w:t>Cons</w:t>
      </w:r>
      <w:r w:rsidR="007C1C7B" w:rsidRPr="005B7ED7">
        <w:rPr>
          <w:rFonts w:ascii="Century Gothic" w:hAnsi="Century Gothic"/>
          <w:sz w:val="26"/>
          <w:szCs w:val="24"/>
        </w:rPr>
        <w:t>titution.  It was further submitted that the applications to stay contempt proceedings and to set aside the order for demolition superceeded and ranked in priority over the contempt proceedings stemming from a</w:t>
      </w:r>
      <w:r w:rsidR="002B2036" w:rsidRPr="005B7ED7">
        <w:rPr>
          <w:rFonts w:ascii="Century Gothic" w:hAnsi="Century Gothic"/>
          <w:sz w:val="26"/>
          <w:szCs w:val="24"/>
        </w:rPr>
        <w:t xml:space="preserve"> Judgment </w:t>
      </w:r>
      <w:r w:rsidR="000E6E21" w:rsidRPr="005B7ED7">
        <w:rPr>
          <w:rFonts w:ascii="Century Gothic" w:hAnsi="Century Gothic"/>
          <w:sz w:val="26"/>
          <w:szCs w:val="24"/>
        </w:rPr>
        <w:t>in</w:t>
      </w:r>
      <w:r w:rsidR="007C1C7B" w:rsidRPr="005B7ED7">
        <w:rPr>
          <w:rFonts w:ascii="Century Gothic" w:hAnsi="Century Gothic"/>
          <w:sz w:val="26"/>
          <w:szCs w:val="24"/>
        </w:rPr>
        <w:t xml:space="preserve"> default of appearance and defence.  The case of </w:t>
      </w:r>
      <w:r w:rsidR="007C1C7B" w:rsidRPr="000E6E21">
        <w:rPr>
          <w:rFonts w:ascii="Century Gothic" w:hAnsi="Century Gothic"/>
          <w:b/>
          <w:i/>
          <w:sz w:val="26"/>
          <w:szCs w:val="24"/>
          <w:u w:val="single"/>
        </w:rPr>
        <w:t>Water Well</w:t>
      </w:r>
      <w:r w:rsidR="000E6E21">
        <w:rPr>
          <w:rFonts w:ascii="Century Gothic" w:hAnsi="Century Gothic"/>
          <w:b/>
          <w:i/>
          <w:sz w:val="26"/>
          <w:szCs w:val="24"/>
          <w:u w:val="single"/>
        </w:rPr>
        <w:t>s</w:t>
      </w:r>
      <w:r w:rsidR="007C1C7B" w:rsidRPr="000E6E21">
        <w:rPr>
          <w:rFonts w:ascii="Century Gothic" w:hAnsi="Century Gothic"/>
          <w:b/>
          <w:i/>
          <w:sz w:val="26"/>
          <w:szCs w:val="24"/>
          <w:u w:val="single"/>
        </w:rPr>
        <w:t xml:space="preserve"> Limited v Wilson Samuel Jackson (1984)  Z</w:t>
      </w:r>
      <w:r w:rsidR="000E6E21">
        <w:rPr>
          <w:rFonts w:ascii="Century Gothic" w:hAnsi="Century Gothic"/>
          <w:b/>
          <w:i/>
          <w:sz w:val="26"/>
          <w:szCs w:val="24"/>
          <w:u w:val="single"/>
        </w:rPr>
        <w:t>R</w:t>
      </w:r>
      <w:r w:rsidR="007C1C7B" w:rsidRPr="000E6E21">
        <w:rPr>
          <w:rFonts w:ascii="Century Gothic" w:hAnsi="Century Gothic"/>
          <w:b/>
          <w:i/>
          <w:sz w:val="26"/>
          <w:szCs w:val="24"/>
          <w:u w:val="single"/>
        </w:rPr>
        <w:t xml:space="preserve"> 121 (SC)</w:t>
      </w:r>
      <w:r w:rsidR="007C1C7B" w:rsidRPr="005B7ED7">
        <w:rPr>
          <w:rFonts w:ascii="Century Gothic" w:hAnsi="Century Gothic"/>
          <w:sz w:val="26"/>
          <w:szCs w:val="24"/>
        </w:rPr>
        <w:t xml:space="preserve"> </w:t>
      </w:r>
      <w:r w:rsidR="007C1C7B" w:rsidRPr="005B7ED7">
        <w:rPr>
          <w:rFonts w:ascii="Century Gothic" w:hAnsi="Century Gothic"/>
          <w:sz w:val="26"/>
          <w:szCs w:val="24"/>
        </w:rPr>
        <w:lastRenderedPageBreak/>
        <w:t>was cited as stating that applications which may result in a judgment or order being set aside should be accorded priority over other proceedings stemming out of the judgment or order in issue.</w:t>
      </w:r>
      <w:r w:rsidRPr="005B7ED7">
        <w:rPr>
          <w:rFonts w:ascii="Century Gothic" w:hAnsi="Century Gothic"/>
          <w:sz w:val="26"/>
          <w:szCs w:val="24"/>
        </w:rPr>
        <w:t xml:space="preserve"> </w:t>
      </w:r>
    </w:p>
    <w:p w:rsidR="00613D30" w:rsidRPr="005B7ED7" w:rsidRDefault="00613D30" w:rsidP="00C80E8D">
      <w:pPr>
        <w:pStyle w:val="NoSpacing"/>
        <w:spacing w:line="360" w:lineRule="auto"/>
        <w:jc w:val="both"/>
        <w:rPr>
          <w:rFonts w:ascii="Century Gothic" w:hAnsi="Century Gothic"/>
          <w:sz w:val="26"/>
          <w:szCs w:val="24"/>
        </w:rPr>
      </w:pPr>
    </w:p>
    <w:p w:rsidR="00613D30" w:rsidRPr="005B7ED7" w:rsidRDefault="00613D30"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I have considered the submissions and note that what I have to determine at this stage </w:t>
      </w:r>
      <w:r w:rsidR="000E6E21">
        <w:rPr>
          <w:rFonts w:ascii="Century Gothic" w:hAnsi="Century Gothic"/>
          <w:sz w:val="26"/>
          <w:szCs w:val="24"/>
        </w:rPr>
        <w:t xml:space="preserve">is </w:t>
      </w:r>
      <w:r w:rsidRPr="005B7ED7">
        <w:rPr>
          <w:rFonts w:ascii="Century Gothic" w:hAnsi="Century Gothic"/>
          <w:sz w:val="26"/>
          <w:szCs w:val="24"/>
        </w:rPr>
        <w:t xml:space="preserve">not the merits of the </w:t>
      </w:r>
      <w:r w:rsidR="000E6E21" w:rsidRPr="005B7ED7">
        <w:rPr>
          <w:rFonts w:ascii="Century Gothic" w:hAnsi="Century Gothic"/>
          <w:sz w:val="26"/>
          <w:szCs w:val="24"/>
        </w:rPr>
        <w:t>Respond</w:t>
      </w:r>
      <w:r w:rsidR="002B2036">
        <w:rPr>
          <w:rFonts w:ascii="Century Gothic" w:hAnsi="Century Gothic"/>
          <w:sz w:val="26"/>
          <w:szCs w:val="24"/>
        </w:rPr>
        <w:t>ent</w:t>
      </w:r>
      <w:r w:rsidRPr="005B7ED7">
        <w:rPr>
          <w:rFonts w:ascii="Century Gothic" w:hAnsi="Century Gothic"/>
          <w:sz w:val="26"/>
          <w:szCs w:val="24"/>
        </w:rPr>
        <w:t xml:space="preserve">s applications but whether the </w:t>
      </w:r>
      <w:r w:rsidR="002B2036" w:rsidRPr="005B7ED7">
        <w:rPr>
          <w:rFonts w:ascii="Century Gothic" w:hAnsi="Century Gothic"/>
          <w:sz w:val="26"/>
          <w:szCs w:val="24"/>
        </w:rPr>
        <w:t>Co</w:t>
      </w:r>
      <w:r w:rsidRPr="005B7ED7">
        <w:rPr>
          <w:rFonts w:ascii="Century Gothic" w:hAnsi="Century Gothic"/>
          <w:sz w:val="26"/>
          <w:szCs w:val="24"/>
        </w:rPr>
        <w:t xml:space="preserve">urt can hear the </w:t>
      </w:r>
      <w:r w:rsidR="000E6E21" w:rsidRPr="005B7ED7">
        <w:rPr>
          <w:rFonts w:ascii="Century Gothic" w:hAnsi="Century Gothic"/>
          <w:sz w:val="26"/>
          <w:szCs w:val="24"/>
        </w:rPr>
        <w:t>Resp</w:t>
      </w:r>
      <w:r w:rsidRPr="005B7ED7">
        <w:rPr>
          <w:rFonts w:ascii="Century Gothic" w:hAnsi="Century Gothic"/>
          <w:sz w:val="26"/>
          <w:szCs w:val="24"/>
        </w:rPr>
        <w:t>ondents application</w:t>
      </w:r>
      <w:r w:rsidR="002B2036">
        <w:rPr>
          <w:rFonts w:ascii="Century Gothic" w:hAnsi="Century Gothic"/>
          <w:sz w:val="26"/>
          <w:szCs w:val="24"/>
        </w:rPr>
        <w:t>s</w:t>
      </w:r>
      <w:r w:rsidRPr="005B7ED7">
        <w:rPr>
          <w:rFonts w:ascii="Century Gothic" w:hAnsi="Century Gothic"/>
          <w:sz w:val="26"/>
          <w:szCs w:val="24"/>
        </w:rPr>
        <w:t xml:space="preserve"> pending the final determination of the contempt proceedings and prior to the Respondents first purging the contempt. </w:t>
      </w:r>
    </w:p>
    <w:p w:rsidR="00595F84" w:rsidRPr="005B7ED7" w:rsidRDefault="00595F84" w:rsidP="00C80E8D">
      <w:pPr>
        <w:pStyle w:val="NoSpacing"/>
        <w:spacing w:line="360" w:lineRule="auto"/>
        <w:jc w:val="both"/>
        <w:rPr>
          <w:rFonts w:ascii="Century Gothic" w:hAnsi="Century Gothic"/>
          <w:sz w:val="26"/>
          <w:szCs w:val="24"/>
        </w:rPr>
      </w:pPr>
    </w:p>
    <w:p w:rsidR="00595F84" w:rsidRPr="005B7ED7" w:rsidRDefault="00595F84"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The </w:t>
      </w:r>
      <w:r w:rsidR="00561934" w:rsidRPr="00561934">
        <w:rPr>
          <w:rFonts w:ascii="Century Gothic" w:hAnsi="Century Gothic"/>
          <w:b/>
          <w:i/>
          <w:sz w:val="26"/>
          <w:szCs w:val="24"/>
          <w:u w:val="single"/>
        </w:rPr>
        <w:t>Hadkinson</w:t>
      </w:r>
      <w:r w:rsidR="00561934" w:rsidRPr="00561934">
        <w:rPr>
          <w:rFonts w:ascii="Century Gothic" w:hAnsi="Century Gothic"/>
          <w:b/>
          <w:i/>
          <w:sz w:val="26"/>
          <w:szCs w:val="24"/>
          <w:u w:val="single"/>
          <w:vertAlign w:val="superscript"/>
        </w:rPr>
        <w:t>1</w:t>
      </w:r>
      <w:r w:rsidR="00561934" w:rsidRPr="00561934">
        <w:rPr>
          <w:rFonts w:ascii="Century Gothic" w:hAnsi="Century Gothic"/>
          <w:b/>
          <w:i/>
          <w:sz w:val="26"/>
          <w:szCs w:val="24"/>
          <w:u w:val="single"/>
        </w:rPr>
        <w:t>case</w:t>
      </w:r>
      <w:r w:rsidRPr="005B7ED7">
        <w:rPr>
          <w:rFonts w:ascii="Century Gothic" w:hAnsi="Century Gothic"/>
          <w:sz w:val="26"/>
          <w:szCs w:val="24"/>
        </w:rPr>
        <w:t xml:space="preserve"> cited by the Applicants appears to be a leading case on this subject.  Apart from the portion of the holding outlined above stating the general rule and the </w:t>
      </w:r>
      <w:r w:rsidR="002B2036" w:rsidRPr="005B7ED7">
        <w:rPr>
          <w:rFonts w:ascii="Century Gothic" w:hAnsi="Century Gothic"/>
          <w:sz w:val="26"/>
          <w:szCs w:val="24"/>
        </w:rPr>
        <w:t>Ap</w:t>
      </w:r>
      <w:r w:rsidRPr="005B7ED7">
        <w:rPr>
          <w:rFonts w:ascii="Century Gothic" w:hAnsi="Century Gothic"/>
          <w:sz w:val="26"/>
          <w:szCs w:val="24"/>
        </w:rPr>
        <w:t xml:space="preserve">plicants emphasis on the portion </w:t>
      </w:r>
      <w:r w:rsidR="002B2036">
        <w:rPr>
          <w:rFonts w:ascii="Century Gothic" w:hAnsi="Century Gothic"/>
          <w:sz w:val="26"/>
          <w:szCs w:val="24"/>
        </w:rPr>
        <w:t xml:space="preserve">that the </w:t>
      </w:r>
      <w:r w:rsidRPr="005B7ED7">
        <w:rPr>
          <w:rFonts w:ascii="Century Gothic" w:hAnsi="Century Gothic"/>
          <w:sz w:val="26"/>
          <w:szCs w:val="24"/>
        </w:rPr>
        <w:t>alleged contemnors</w:t>
      </w:r>
      <w:r w:rsidR="00561934">
        <w:rPr>
          <w:rFonts w:ascii="Century Gothic" w:hAnsi="Century Gothic"/>
          <w:sz w:val="26"/>
          <w:szCs w:val="24"/>
        </w:rPr>
        <w:t>’</w:t>
      </w:r>
      <w:r w:rsidRPr="005B7ED7">
        <w:rPr>
          <w:rFonts w:ascii="Century Gothic" w:hAnsi="Century Gothic"/>
          <w:sz w:val="26"/>
          <w:szCs w:val="24"/>
        </w:rPr>
        <w:t xml:space="preserve"> applications cannot be entertained  until they have purged the contempt, the holding </w:t>
      </w:r>
      <w:r w:rsidR="009654D2" w:rsidRPr="005B7ED7">
        <w:rPr>
          <w:rFonts w:ascii="Century Gothic" w:hAnsi="Century Gothic"/>
          <w:sz w:val="26"/>
          <w:szCs w:val="24"/>
        </w:rPr>
        <w:t xml:space="preserve">goes further to state per </w:t>
      </w:r>
      <w:r w:rsidR="002B2036" w:rsidRPr="005B7ED7">
        <w:rPr>
          <w:rFonts w:ascii="Century Gothic" w:hAnsi="Century Gothic"/>
          <w:sz w:val="26"/>
          <w:szCs w:val="24"/>
        </w:rPr>
        <w:t>Lo</w:t>
      </w:r>
      <w:r w:rsidR="009654D2" w:rsidRPr="005B7ED7">
        <w:rPr>
          <w:rFonts w:ascii="Century Gothic" w:hAnsi="Century Gothic"/>
          <w:sz w:val="26"/>
          <w:szCs w:val="24"/>
        </w:rPr>
        <w:t>rd Denning L.J that;</w:t>
      </w:r>
    </w:p>
    <w:p w:rsidR="009654D2" w:rsidRPr="005B7ED7" w:rsidRDefault="00561934" w:rsidP="00561934">
      <w:pPr>
        <w:pStyle w:val="NoSpacing"/>
        <w:spacing w:line="360" w:lineRule="auto"/>
        <w:ind w:left="720"/>
        <w:jc w:val="both"/>
        <w:rPr>
          <w:rFonts w:ascii="Century Gothic" w:hAnsi="Century Gothic"/>
          <w:b/>
          <w:sz w:val="26"/>
          <w:szCs w:val="24"/>
        </w:rPr>
      </w:pPr>
      <w:r>
        <w:rPr>
          <w:rFonts w:ascii="Century Gothic" w:hAnsi="Century Gothic"/>
          <w:b/>
          <w:sz w:val="26"/>
          <w:szCs w:val="24"/>
        </w:rPr>
        <w:t>“</w:t>
      </w:r>
      <w:r w:rsidR="009654D2" w:rsidRPr="005B7ED7">
        <w:rPr>
          <w:rFonts w:ascii="Century Gothic" w:hAnsi="Century Gothic"/>
          <w:b/>
          <w:sz w:val="26"/>
          <w:szCs w:val="24"/>
        </w:rPr>
        <w:t xml:space="preserve">The court could only refuse to hear a party to </w:t>
      </w:r>
      <w:r w:rsidR="00330A93">
        <w:rPr>
          <w:rFonts w:ascii="Century Gothic" w:hAnsi="Century Gothic"/>
          <w:b/>
          <w:sz w:val="26"/>
          <w:szCs w:val="24"/>
        </w:rPr>
        <w:t xml:space="preserve">a </w:t>
      </w:r>
      <w:r w:rsidR="009654D2" w:rsidRPr="005B7ED7">
        <w:rPr>
          <w:rFonts w:ascii="Century Gothic" w:hAnsi="Century Gothic"/>
          <w:b/>
          <w:sz w:val="26"/>
          <w:szCs w:val="24"/>
        </w:rPr>
        <w:t xml:space="preserve">cause when the contempt impeded the course of </w:t>
      </w:r>
      <w:r w:rsidR="00330A93">
        <w:rPr>
          <w:rFonts w:ascii="Century Gothic" w:hAnsi="Century Gothic"/>
          <w:b/>
          <w:sz w:val="26"/>
          <w:szCs w:val="24"/>
        </w:rPr>
        <w:t>j</w:t>
      </w:r>
      <w:r w:rsidRPr="005B7ED7">
        <w:rPr>
          <w:rFonts w:ascii="Century Gothic" w:hAnsi="Century Gothic"/>
          <w:b/>
          <w:sz w:val="26"/>
          <w:szCs w:val="24"/>
        </w:rPr>
        <w:t>usti</w:t>
      </w:r>
      <w:r w:rsidR="009654D2" w:rsidRPr="005B7ED7">
        <w:rPr>
          <w:rFonts w:ascii="Century Gothic" w:hAnsi="Century Gothic"/>
          <w:b/>
          <w:sz w:val="26"/>
          <w:szCs w:val="24"/>
        </w:rPr>
        <w:t xml:space="preserve">ce by making it more difficult for the court to ascertain the truth or to enforce its </w:t>
      </w:r>
      <w:r w:rsidR="00B85678" w:rsidRPr="005B7ED7">
        <w:rPr>
          <w:rFonts w:ascii="Century Gothic" w:hAnsi="Century Gothic"/>
          <w:b/>
          <w:sz w:val="26"/>
          <w:szCs w:val="24"/>
        </w:rPr>
        <w:t>orders</w:t>
      </w:r>
      <w:r w:rsidR="009654D2" w:rsidRPr="005B7ED7">
        <w:rPr>
          <w:rFonts w:ascii="Century Gothic" w:hAnsi="Century Gothic"/>
          <w:b/>
          <w:sz w:val="26"/>
          <w:szCs w:val="24"/>
        </w:rPr>
        <w:t>…………”</w:t>
      </w:r>
    </w:p>
    <w:p w:rsidR="00B85678" w:rsidRPr="005B7ED7" w:rsidRDefault="00B85678" w:rsidP="00C80E8D">
      <w:pPr>
        <w:pStyle w:val="NoSpacing"/>
        <w:spacing w:line="360" w:lineRule="auto"/>
        <w:jc w:val="both"/>
        <w:rPr>
          <w:rFonts w:ascii="Century Gothic" w:hAnsi="Century Gothic"/>
          <w:sz w:val="26"/>
          <w:szCs w:val="24"/>
        </w:rPr>
      </w:pPr>
    </w:p>
    <w:p w:rsidR="00B85678" w:rsidRPr="005B7ED7" w:rsidRDefault="00B85678"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Romer </w:t>
      </w:r>
      <w:r w:rsidR="00C3103B" w:rsidRPr="005B7ED7">
        <w:rPr>
          <w:rFonts w:ascii="Century Gothic" w:hAnsi="Century Gothic"/>
          <w:sz w:val="26"/>
          <w:szCs w:val="24"/>
        </w:rPr>
        <w:t>L.J at</w:t>
      </w:r>
      <w:r w:rsidRPr="005B7ED7">
        <w:rPr>
          <w:rFonts w:ascii="Century Gothic" w:hAnsi="Century Gothic"/>
          <w:sz w:val="26"/>
          <w:szCs w:val="24"/>
        </w:rPr>
        <w:t xml:space="preserve"> page 570 of the same </w:t>
      </w:r>
      <w:r w:rsidR="00C3103B" w:rsidRPr="005B7ED7">
        <w:rPr>
          <w:rFonts w:ascii="Century Gothic" w:hAnsi="Century Gothic"/>
          <w:sz w:val="26"/>
          <w:szCs w:val="24"/>
        </w:rPr>
        <w:t>Judg</w:t>
      </w:r>
      <w:r w:rsidRPr="005B7ED7">
        <w:rPr>
          <w:rFonts w:ascii="Century Gothic" w:hAnsi="Century Gothic"/>
          <w:sz w:val="26"/>
          <w:szCs w:val="24"/>
        </w:rPr>
        <w:t xml:space="preserve">ment outlined the exceptions to the general rule that </w:t>
      </w:r>
      <w:r w:rsidR="00C3103B" w:rsidRPr="00C3103B">
        <w:rPr>
          <w:rFonts w:ascii="Century Gothic" w:hAnsi="Century Gothic"/>
          <w:b/>
          <w:i/>
          <w:sz w:val="26"/>
          <w:szCs w:val="24"/>
        </w:rPr>
        <w:t>“</w:t>
      </w:r>
      <w:r w:rsidRPr="00C3103B">
        <w:rPr>
          <w:rFonts w:ascii="Century Gothic" w:hAnsi="Century Gothic"/>
          <w:b/>
          <w:i/>
          <w:sz w:val="26"/>
          <w:szCs w:val="24"/>
        </w:rPr>
        <w:t>a person can apply for the purpose of pur</w:t>
      </w:r>
      <w:r w:rsidR="00C3103B" w:rsidRPr="00C3103B">
        <w:rPr>
          <w:rFonts w:ascii="Century Gothic" w:hAnsi="Century Gothic"/>
          <w:b/>
          <w:i/>
          <w:sz w:val="26"/>
          <w:szCs w:val="24"/>
        </w:rPr>
        <w:t>g</w:t>
      </w:r>
      <w:r w:rsidRPr="00C3103B">
        <w:rPr>
          <w:rFonts w:ascii="Century Gothic" w:hAnsi="Century Gothic"/>
          <w:b/>
          <w:i/>
          <w:sz w:val="26"/>
          <w:szCs w:val="24"/>
        </w:rPr>
        <w:t>ing his contempt and another is that he can appeal with a view of  setting aside the order on which the alleged contempt is founded.</w:t>
      </w:r>
      <w:r w:rsidR="00C3103B" w:rsidRPr="00C3103B">
        <w:rPr>
          <w:rFonts w:ascii="Century Gothic" w:hAnsi="Century Gothic"/>
          <w:b/>
          <w:i/>
          <w:sz w:val="26"/>
          <w:szCs w:val="24"/>
        </w:rPr>
        <w:t>”</w:t>
      </w:r>
      <w:r w:rsidRPr="005B7ED7">
        <w:rPr>
          <w:rFonts w:ascii="Century Gothic" w:hAnsi="Century Gothic"/>
          <w:sz w:val="26"/>
          <w:szCs w:val="24"/>
        </w:rPr>
        <w:t xml:space="preserve">  This position is also clearly </w:t>
      </w:r>
      <w:r w:rsidR="000C380A" w:rsidRPr="005B7ED7">
        <w:rPr>
          <w:rFonts w:ascii="Century Gothic" w:hAnsi="Century Gothic"/>
          <w:sz w:val="26"/>
          <w:szCs w:val="24"/>
        </w:rPr>
        <w:t>outlined in</w:t>
      </w:r>
      <w:r w:rsidRPr="005B7ED7">
        <w:rPr>
          <w:rFonts w:ascii="Century Gothic" w:hAnsi="Century Gothic"/>
          <w:sz w:val="26"/>
          <w:szCs w:val="24"/>
        </w:rPr>
        <w:t xml:space="preserve"> </w:t>
      </w:r>
      <w:r w:rsidR="000C380A" w:rsidRPr="00330A93">
        <w:rPr>
          <w:rFonts w:ascii="Century Gothic" w:hAnsi="Century Gothic"/>
          <w:b/>
          <w:i/>
          <w:sz w:val="26"/>
          <w:szCs w:val="24"/>
        </w:rPr>
        <w:t xml:space="preserve">Halsburys Laws </w:t>
      </w:r>
      <w:r w:rsidRPr="00330A93">
        <w:rPr>
          <w:rFonts w:ascii="Century Gothic" w:hAnsi="Century Gothic"/>
          <w:b/>
          <w:i/>
          <w:sz w:val="26"/>
          <w:szCs w:val="24"/>
        </w:rPr>
        <w:t>of England</w:t>
      </w:r>
      <w:r w:rsidRPr="005B7ED7">
        <w:rPr>
          <w:rFonts w:ascii="Century Gothic" w:hAnsi="Century Gothic"/>
          <w:sz w:val="26"/>
          <w:szCs w:val="24"/>
        </w:rPr>
        <w:t xml:space="preserve"> </w:t>
      </w:r>
      <w:r w:rsidR="000C380A" w:rsidRPr="005B7ED7">
        <w:rPr>
          <w:rFonts w:ascii="Century Gothic" w:hAnsi="Century Gothic"/>
          <w:sz w:val="26"/>
          <w:szCs w:val="24"/>
        </w:rPr>
        <w:t xml:space="preserve">Fourth Edition Volume </w:t>
      </w:r>
      <w:r w:rsidRPr="005B7ED7">
        <w:rPr>
          <w:rFonts w:ascii="Century Gothic" w:hAnsi="Century Gothic"/>
          <w:sz w:val="26"/>
          <w:szCs w:val="24"/>
        </w:rPr>
        <w:t>9 at paragraph 106 that;</w:t>
      </w:r>
    </w:p>
    <w:p w:rsidR="00B85678" w:rsidRPr="005B7ED7" w:rsidRDefault="00B85678" w:rsidP="00C80E8D">
      <w:pPr>
        <w:pStyle w:val="NoSpacing"/>
        <w:spacing w:line="360" w:lineRule="auto"/>
        <w:jc w:val="both"/>
        <w:rPr>
          <w:rFonts w:ascii="Century Gothic" w:hAnsi="Century Gothic"/>
          <w:sz w:val="26"/>
          <w:szCs w:val="24"/>
        </w:rPr>
      </w:pPr>
    </w:p>
    <w:p w:rsidR="00A843E3" w:rsidRDefault="00A843E3" w:rsidP="00C80E8D">
      <w:pPr>
        <w:pStyle w:val="NoSpacing"/>
        <w:spacing w:line="360" w:lineRule="auto"/>
        <w:ind w:left="720"/>
        <w:jc w:val="both"/>
        <w:rPr>
          <w:rFonts w:ascii="Century Gothic" w:hAnsi="Century Gothic"/>
          <w:b/>
          <w:i/>
          <w:sz w:val="26"/>
          <w:szCs w:val="24"/>
        </w:rPr>
      </w:pPr>
      <w:r w:rsidRPr="005B7ED7">
        <w:rPr>
          <w:rFonts w:ascii="Century Gothic" w:hAnsi="Century Gothic"/>
          <w:b/>
          <w:i/>
          <w:sz w:val="26"/>
          <w:szCs w:val="24"/>
        </w:rPr>
        <w:lastRenderedPageBreak/>
        <w:t>“</w:t>
      </w:r>
      <w:r w:rsidR="000C380A" w:rsidRPr="005B7ED7">
        <w:rPr>
          <w:rFonts w:ascii="Century Gothic" w:hAnsi="Century Gothic"/>
          <w:b/>
          <w:i/>
          <w:sz w:val="26"/>
          <w:szCs w:val="24"/>
        </w:rPr>
        <w:t>Th</w:t>
      </w:r>
      <w:r w:rsidRPr="005B7ED7">
        <w:rPr>
          <w:rFonts w:ascii="Century Gothic" w:hAnsi="Century Gothic"/>
          <w:b/>
          <w:i/>
          <w:sz w:val="26"/>
          <w:szCs w:val="24"/>
        </w:rPr>
        <w:t>e general rule is that a party in contempt</w:t>
      </w:r>
      <w:r w:rsidR="000326CF">
        <w:rPr>
          <w:rFonts w:ascii="Century Gothic" w:hAnsi="Century Gothic"/>
          <w:b/>
          <w:i/>
          <w:sz w:val="26"/>
          <w:szCs w:val="24"/>
        </w:rPr>
        <w:t>,</w:t>
      </w:r>
      <w:r w:rsidRPr="005B7ED7">
        <w:rPr>
          <w:rFonts w:ascii="Century Gothic" w:hAnsi="Century Gothic"/>
          <w:b/>
          <w:i/>
          <w:sz w:val="26"/>
          <w:szCs w:val="24"/>
        </w:rPr>
        <w:t xml:space="preserve"> that is a party against whom an order of committal has been made, cannot be heard or take proceedings in the same cause until he has purged contempt;…… but this </w:t>
      </w:r>
      <w:r w:rsidR="000158F1">
        <w:rPr>
          <w:rFonts w:ascii="Century Gothic" w:hAnsi="Century Gothic"/>
          <w:b/>
          <w:i/>
          <w:sz w:val="26"/>
          <w:szCs w:val="24"/>
        </w:rPr>
        <w:t xml:space="preserve">is </w:t>
      </w:r>
      <w:r w:rsidRPr="005B7ED7">
        <w:rPr>
          <w:rFonts w:ascii="Century Gothic" w:hAnsi="Century Gothic"/>
          <w:b/>
          <w:i/>
          <w:sz w:val="26"/>
          <w:szCs w:val="24"/>
        </w:rPr>
        <w:t>subject to exceptions.  Thus a party in contempt may apply to purge the contempt</w:t>
      </w:r>
      <w:r w:rsidR="000326CF">
        <w:rPr>
          <w:rFonts w:ascii="Century Gothic" w:hAnsi="Century Gothic"/>
          <w:b/>
          <w:i/>
          <w:sz w:val="26"/>
          <w:szCs w:val="24"/>
        </w:rPr>
        <w:t>,</w:t>
      </w:r>
      <w:r w:rsidRPr="005B7ED7">
        <w:rPr>
          <w:rFonts w:ascii="Century Gothic" w:hAnsi="Century Gothic"/>
          <w:b/>
          <w:i/>
          <w:sz w:val="26"/>
          <w:szCs w:val="24"/>
        </w:rPr>
        <w:t xml:space="preserve"> he </w:t>
      </w:r>
      <w:r w:rsidR="000158F1">
        <w:rPr>
          <w:rFonts w:ascii="Century Gothic" w:hAnsi="Century Gothic"/>
          <w:b/>
          <w:i/>
          <w:sz w:val="26"/>
          <w:szCs w:val="24"/>
        </w:rPr>
        <w:t xml:space="preserve"> may appeal with a view of sett</w:t>
      </w:r>
      <w:r w:rsidRPr="005B7ED7">
        <w:rPr>
          <w:rFonts w:ascii="Century Gothic" w:hAnsi="Century Gothic"/>
          <w:b/>
          <w:i/>
          <w:sz w:val="26"/>
          <w:szCs w:val="24"/>
        </w:rPr>
        <w:t>ing aside the order in which his contempt is founded, and in some case</w:t>
      </w:r>
      <w:r w:rsidR="000326CF">
        <w:rPr>
          <w:rFonts w:ascii="Century Gothic" w:hAnsi="Century Gothic"/>
          <w:b/>
          <w:i/>
          <w:sz w:val="26"/>
          <w:szCs w:val="24"/>
        </w:rPr>
        <w:t>s</w:t>
      </w:r>
      <w:r w:rsidRPr="005B7ED7">
        <w:rPr>
          <w:rFonts w:ascii="Century Gothic" w:hAnsi="Century Gothic"/>
          <w:b/>
          <w:i/>
          <w:sz w:val="26"/>
          <w:szCs w:val="24"/>
        </w:rPr>
        <w:t xml:space="preserve"> he may be entitled to defend himself when some application is subsequently made against him………</w:t>
      </w:r>
      <w:r w:rsidR="000158F1">
        <w:rPr>
          <w:rFonts w:ascii="Century Gothic" w:hAnsi="Century Gothic"/>
          <w:b/>
          <w:i/>
          <w:sz w:val="26"/>
          <w:szCs w:val="24"/>
        </w:rPr>
        <w:t>”</w:t>
      </w:r>
    </w:p>
    <w:p w:rsidR="00DC27F3" w:rsidRPr="005B7ED7" w:rsidRDefault="00DC27F3" w:rsidP="00C80E8D">
      <w:pPr>
        <w:pStyle w:val="NoSpacing"/>
        <w:spacing w:line="360" w:lineRule="auto"/>
        <w:ind w:left="720"/>
        <w:jc w:val="both"/>
        <w:rPr>
          <w:rFonts w:ascii="Century Gothic" w:hAnsi="Century Gothic"/>
          <w:b/>
          <w:i/>
          <w:sz w:val="26"/>
          <w:szCs w:val="24"/>
        </w:rPr>
      </w:pPr>
    </w:p>
    <w:p w:rsidR="00D836EC" w:rsidRPr="005B7ED7" w:rsidRDefault="00D836EC"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It is thus clear that there are exceptions to the general rule.  I note that the reference to appeals presupposes that there has been a </w:t>
      </w:r>
      <w:r w:rsidR="00FB4CEE" w:rsidRPr="005B7ED7">
        <w:rPr>
          <w:rFonts w:ascii="Century Gothic" w:hAnsi="Century Gothic"/>
          <w:sz w:val="26"/>
          <w:szCs w:val="24"/>
        </w:rPr>
        <w:t>final</w:t>
      </w:r>
      <w:r w:rsidRPr="005B7ED7">
        <w:rPr>
          <w:rFonts w:ascii="Century Gothic" w:hAnsi="Century Gothic"/>
          <w:sz w:val="26"/>
          <w:szCs w:val="24"/>
        </w:rPr>
        <w:t xml:space="preserve"> judgment or order which can only be set aside on appeal.  In this instant case, the judgment upon </w:t>
      </w:r>
      <w:r w:rsidR="00092AEC">
        <w:rPr>
          <w:rFonts w:ascii="Century Gothic" w:hAnsi="Century Gothic"/>
          <w:sz w:val="26"/>
          <w:szCs w:val="24"/>
        </w:rPr>
        <w:t xml:space="preserve">which </w:t>
      </w:r>
      <w:r w:rsidRPr="005B7ED7">
        <w:rPr>
          <w:rFonts w:ascii="Century Gothic" w:hAnsi="Century Gothic"/>
          <w:sz w:val="26"/>
          <w:szCs w:val="24"/>
        </w:rPr>
        <w:t xml:space="preserve">the orders were based is a </w:t>
      </w:r>
      <w:r w:rsidR="00092AEC" w:rsidRPr="005B7ED7">
        <w:rPr>
          <w:rFonts w:ascii="Century Gothic" w:hAnsi="Century Gothic"/>
          <w:sz w:val="26"/>
          <w:szCs w:val="24"/>
        </w:rPr>
        <w:t xml:space="preserve">Default Judgment </w:t>
      </w:r>
      <w:r w:rsidR="00132188" w:rsidRPr="005B7ED7">
        <w:rPr>
          <w:rFonts w:ascii="Century Gothic" w:hAnsi="Century Gothic"/>
          <w:sz w:val="26"/>
          <w:szCs w:val="24"/>
        </w:rPr>
        <w:t>which is liable to be set aside for good reason</w:t>
      </w:r>
      <w:r w:rsidR="00092AEC">
        <w:rPr>
          <w:rFonts w:ascii="Century Gothic" w:hAnsi="Century Gothic"/>
          <w:sz w:val="26"/>
          <w:szCs w:val="24"/>
        </w:rPr>
        <w:t>,</w:t>
      </w:r>
      <w:r w:rsidR="00132188" w:rsidRPr="005B7ED7">
        <w:rPr>
          <w:rFonts w:ascii="Century Gothic" w:hAnsi="Century Gothic"/>
          <w:sz w:val="26"/>
          <w:szCs w:val="24"/>
        </w:rPr>
        <w:t xml:space="preserve"> to give opportunity for the parties to be heard on merit.  The contempt proceedings </w:t>
      </w:r>
      <w:r w:rsidR="00092AEC">
        <w:rPr>
          <w:rFonts w:ascii="Century Gothic" w:hAnsi="Century Gothic"/>
          <w:sz w:val="26"/>
          <w:szCs w:val="24"/>
        </w:rPr>
        <w:t>wer</w:t>
      </w:r>
      <w:r w:rsidR="00132188" w:rsidRPr="005B7ED7">
        <w:rPr>
          <w:rFonts w:ascii="Century Gothic" w:hAnsi="Century Gothic"/>
          <w:sz w:val="26"/>
          <w:szCs w:val="24"/>
        </w:rPr>
        <w:t xml:space="preserve">e also not concluded and there is therefore no order of committal against the </w:t>
      </w:r>
      <w:r w:rsidR="000326CF" w:rsidRPr="005B7ED7">
        <w:rPr>
          <w:rFonts w:ascii="Century Gothic" w:hAnsi="Century Gothic"/>
          <w:sz w:val="26"/>
          <w:szCs w:val="24"/>
        </w:rPr>
        <w:t>Respon</w:t>
      </w:r>
      <w:r w:rsidR="00132188" w:rsidRPr="005B7ED7">
        <w:rPr>
          <w:rFonts w:ascii="Century Gothic" w:hAnsi="Century Gothic"/>
          <w:sz w:val="26"/>
          <w:szCs w:val="24"/>
        </w:rPr>
        <w:t>dents.</w:t>
      </w:r>
    </w:p>
    <w:p w:rsidR="00132188" w:rsidRPr="005B7ED7" w:rsidRDefault="00132188" w:rsidP="00C80E8D">
      <w:pPr>
        <w:pStyle w:val="NoSpacing"/>
        <w:spacing w:line="360" w:lineRule="auto"/>
        <w:jc w:val="both"/>
        <w:rPr>
          <w:rFonts w:ascii="Century Gothic" w:hAnsi="Century Gothic"/>
          <w:sz w:val="26"/>
          <w:szCs w:val="24"/>
        </w:rPr>
      </w:pPr>
    </w:p>
    <w:p w:rsidR="00132188" w:rsidRDefault="00132188"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In these circumstances, the</w:t>
      </w:r>
      <w:r w:rsidR="00AB3E1B" w:rsidRPr="005B7ED7">
        <w:rPr>
          <w:rFonts w:ascii="Century Gothic" w:hAnsi="Century Gothic"/>
          <w:sz w:val="26"/>
          <w:szCs w:val="24"/>
        </w:rPr>
        <w:t xml:space="preserve"> Respondents </w:t>
      </w:r>
      <w:r w:rsidRPr="005B7ED7">
        <w:rPr>
          <w:rFonts w:ascii="Century Gothic" w:hAnsi="Century Gothic"/>
          <w:sz w:val="26"/>
          <w:szCs w:val="24"/>
        </w:rPr>
        <w:t xml:space="preserve">can thus be heard on their applications </w:t>
      </w:r>
      <w:r w:rsidR="00C92CB0">
        <w:rPr>
          <w:rFonts w:ascii="Century Gothic" w:hAnsi="Century Gothic"/>
          <w:sz w:val="26"/>
          <w:szCs w:val="24"/>
        </w:rPr>
        <w:t>which are with the view of sett</w:t>
      </w:r>
      <w:r w:rsidRPr="005B7ED7">
        <w:rPr>
          <w:rFonts w:ascii="Century Gothic" w:hAnsi="Century Gothic"/>
          <w:sz w:val="26"/>
          <w:szCs w:val="24"/>
        </w:rPr>
        <w:t xml:space="preserve">ing aside the subject orders and </w:t>
      </w:r>
      <w:r w:rsidR="00C92CB0" w:rsidRPr="005B7ED7">
        <w:rPr>
          <w:rFonts w:ascii="Century Gothic" w:hAnsi="Century Gothic"/>
          <w:sz w:val="26"/>
          <w:szCs w:val="24"/>
        </w:rPr>
        <w:t>Default Judgment</w:t>
      </w:r>
      <w:r w:rsidRPr="005B7ED7">
        <w:rPr>
          <w:rFonts w:ascii="Century Gothic" w:hAnsi="Century Gothic"/>
          <w:sz w:val="26"/>
          <w:szCs w:val="24"/>
        </w:rPr>
        <w:t xml:space="preserve">.  </w:t>
      </w:r>
      <w:r w:rsidR="00AB3E1B" w:rsidRPr="005B7ED7">
        <w:rPr>
          <w:rFonts w:ascii="Century Gothic" w:hAnsi="Century Gothic"/>
          <w:sz w:val="26"/>
          <w:szCs w:val="24"/>
        </w:rPr>
        <w:t>I also</w:t>
      </w:r>
      <w:r w:rsidRPr="005B7ED7">
        <w:rPr>
          <w:rFonts w:ascii="Century Gothic" w:hAnsi="Century Gothic"/>
          <w:sz w:val="26"/>
          <w:szCs w:val="24"/>
        </w:rPr>
        <w:t xml:space="preserve"> find that the alleged contempt does not impede </w:t>
      </w:r>
      <w:r w:rsidR="00AB3E1B" w:rsidRPr="005B7ED7">
        <w:rPr>
          <w:rFonts w:ascii="Century Gothic" w:hAnsi="Century Gothic"/>
          <w:sz w:val="26"/>
          <w:szCs w:val="24"/>
        </w:rPr>
        <w:t>the course</w:t>
      </w:r>
      <w:r w:rsidRPr="005B7ED7">
        <w:rPr>
          <w:rFonts w:ascii="Century Gothic" w:hAnsi="Century Gothic"/>
          <w:sz w:val="26"/>
          <w:szCs w:val="24"/>
        </w:rPr>
        <w:t xml:space="preserve"> of justice.  This is based on the affidavits of the </w:t>
      </w:r>
      <w:r w:rsidR="00AB3E1B" w:rsidRPr="005B7ED7">
        <w:rPr>
          <w:rFonts w:ascii="Century Gothic" w:hAnsi="Century Gothic"/>
          <w:sz w:val="26"/>
          <w:szCs w:val="24"/>
        </w:rPr>
        <w:t>Respondents which</w:t>
      </w:r>
      <w:r w:rsidR="00C92CB0">
        <w:rPr>
          <w:rFonts w:ascii="Century Gothic" w:hAnsi="Century Gothic"/>
          <w:sz w:val="26"/>
          <w:szCs w:val="24"/>
        </w:rPr>
        <w:t xml:space="preserve"> show</w:t>
      </w:r>
      <w:r w:rsidRPr="005B7ED7">
        <w:rPr>
          <w:rFonts w:ascii="Century Gothic" w:hAnsi="Century Gothic"/>
          <w:sz w:val="26"/>
          <w:szCs w:val="24"/>
        </w:rPr>
        <w:t xml:space="preserve"> arguable case</w:t>
      </w:r>
      <w:r w:rsidR="00AB3E1B">
        <w:rPr>
          <w:rFonts w:ascii="Century Gothic" w:hAnsi="Century Gothic"/>
          <w:sz w:val="26"/>
          <w:szCs w:val="24"/>
        </w:rPr>
        <w:t>s</w:t>
      </w:r>
      <w:r w:rsidR="00C92CB0">
        <w:rPr>
          <w:rFonts w:ascii="Century Gothic" w:hAnsi="Century Gothic"/>
          <w:sz w:val="26"/>
          <w:szCs w:val="24"/>
        </w:rPr>
        <w:t xml:space="preserve"> for sett</w:t>
      </w:r>
      <w:r w:rsidRPr="005B7ED7">
        <w:rPr>
          <w:rFonts w:ascii="Century Gothic" w:hAnsi="Century Gothic"/>
          <w:sz w:val="26"/>
          <w:szCs w:val="24"/>
        </w:rPr>
        <w:t xml:space="preserve">ing aside of the </w:t>
      </w:r>
      <w:r w:rsidR="00C92CB0" w:rsidRPr="005B7ED7">
        <w:rPr>
          <w:rFonts w:ascii="Century Gothic" w:hAnsi="Century Gothic"/>
          <w:sz w:val="26"/>
          <w:szCs w:val="24"/>
        </w:rPr>
        <w:t>Default Jud</w:t>
      </w:r>
      <w:r w:rsidRPr="005B7ED7">
        <w:rPr>
          <w:rFonts w:ascii="Century Gothic" w:hAnsi="Century Gothic"/>
          <w:sz w:val="26"/>
          <w:szCs w:val="24"/>
        </w:rPr>
        <w:t>gment and order for demo</w:t>
      </w:r>
      <w:r w:rsidR="007460B2">
        <w:rPr>
          <w:rFonts w:ascii="Century Gothic" w:hAnsi="Century Gothic"/>
          <w:sz w:val="26"/>
          <w:szCs w:val="24"/>
        </w:rPr>
        <w:t>li</w:t>
      </w:r>
      <w:r w:rsidRPr="005B7ED7">
        <w:rPr>
          <w:rFonts w:ascii="Century Gothic" w:hAnsi="Century Gothic"/>
          <w:sz w:val="26"/>
          <w:szCs w:val="24"/>
        </w:rPr>
        <w:t>tion, among other</w:t>
      </w:r>
      <w:r w:rsidR="00AB3E1B">
        <w:rPr>
          <w:rFonts w:ascii="Century Gothic" w:hAnsi="Century Gothic"/>
          <w:sz w:val="26"/>
          <w:szCs w:val="24"/>
        </w:rPr>
        <w:t>s</w:t>
      </w:r>
      <w:r w:rsidRPr="005B7ED7">
        <w:rPr>
          <w:rFonts w:ascii="Century Gothic" w:hAnsi="Century Gothic"/>
          <w:sz w:val="26"/>
          <w:szCs w:val="24"/>
        </w:rPr>
        <w:t xml:space="preserve">, which are at </w:t>
      </w:r>
      <w:r w:rsidR="00C92CB0">
        <w:rPr>
          <w:rFonts w:ascii="Century Gothic" w:hAnsi="Century Gothic"/>
          <w:sz w:val="26"/>
          <w:szCs w:val="24"/>
        </w:rPr>
        <w:t xml:space="preserve">the </w:t>
      </w:r>
      <w:r w:rsidRPr="005B7ED7">
        <w:rPr>
          <w:rFonts w:ascii="Century Gothic" w:hAnsi="Century Gothic"/>
          <w:sz w:val="26"/>
          <w:szCs w:val="24"/>
        </w:rPr>
        <w:t xml:space="preserve">center of contention.  This is line with what is  stated in </w:t>
      </w:r>
      <w:r w:rsidR="00C92CB0" w:rsidRPr="005B7ED7">
        <w:rPr>
          <w:rFonts w:ascii="Century Gothic" w:hAnsi="Century Gothic"/>
          <w:sz w:val="26"/>
          <w:szCs w:val="24"/>
        </w:rPr>
        <w:t>Orde</w:t>
      </w:r>
      <w:r w:rsidRPr="005B7ED7">
        <w:rPr>
          <w:rFonts w:ascii="Century Gothic" w:hAnsi="Century Gothic"/>
          <w:sz w:val="26"/>
          <w:szCs w:val="24"/>
        </w:rPr>
        <w:t xml:space="preserve">r 52 </w:t>
      </w:r>
      <w:r w:rsidR="00C92CB0" w:rsidRPr="005B7ED7">
        <w:rPr>
          <w:rFonts w:ascii="Century Gothic" w:hAnsi="Century Gothic"/>
          <w:sz w:val="26"/>
          <w:szCs w:val="24"/>
        </w:rPr>
        <w:t>Ru</w:t>
      </w:r>
      <w:r w:rsidRPr="005B7ED7">
        <w:rPr>
          <w:rFonts w:ascii="Century Gothic" w:hAnsi="Century Gothic"/>
          <w:sz w:val="26"/>
          <w:szCs w:val="24"/>
        </w:rPr>
        <w:t xml:space="preserve">les of the </w:t>
      </w:r>
      <w:r w:rsidR="008B2E81" w:rsidRPr="005B7ED7">
        <w:rPr>
          <w:rFonts w:ascii="Century Gothic" w:hAnsi="Century Gothic"/>
          <w:sz w:val="26"/>
          <w:szCs w:val="24"/>
        </w:rPr>
        <w:t>Supreme Court, 1999 Edition</w:t>
      </w:r>
      <w:r w:rsidRPr="005B7ED7">
        <w:rPr>
          <w:rFonts w:ascii="Century Gothic" w:hAnsi="Century Gothic"/>
          <w:sz w:val="26"/>
          <w:szCs w:val="24"/>
        </w:rPr>
        <w:t xml:space="preserve">, </w:t>
      </w:r>
      <w:r w:rsidR="00C92CB0">
        <w:rPr>
          <w:rFonts w:ascii="Century Gothic" w:hAnsi="Century Gothic"/>
          <w:sz w:val="26"/>
          <w:szCs w:val="24"/>
        </w:rPr>
        <w:t>particularly in paragraph 52/1/</w:t>
      </w:r>
      <w:r w:rsidRPr="005B7ED7">
        <w:rPr>
          <w:rFonts w:ascii="Century Gothic" w:hAnsi="Century Gothic"/>
          <w:sz w:val="26"/>
          <w:szCs w:val="24"/>
        </w:rPr>
        <w:t>33 that:</w:t>
      </w:r>
    </w:p>
    <w:p w:rsidR="008B2E81" w:rsidRPr="005B7ED7" w:rsidRDefault="008B2E81" w:rsidP="00C80E8D">
      <w:pPr>
        <w:pStyle w:val="NoSpacing"/>
        <w:spacing w:line="360" w:lineRule="auto"/>
        <w:jc w:val="both"/>
        <w:rPr>
          <w:rFonts w:ascii="Century Gothic" w:hAnsi="Century Gothic"/>
          <w:b/>
          <w:i/>
          <w:sz w:val="26"/>
          <w:szCs w:val="24"/>
        </w:rPr>
      </w:pPr>
    </w:p>
    <w:p w:rsidR="00132188" w:rsidRDefault="00132188" w:rsidP="00C80E8D">
      <w:pPr>
        <w:pStyle w:val="NoSpacing"/>
        <w:spacing w:line="360" w:lineRule="auto"/>
        <w:ind w:left="720"/>
        <w:jc w:val="both"/>
        <w:rPr>
          <w:rFonts w:ascii="Century Gothic" w:hAnsi="Century Gothic"/>
          <w:b/>
          <w:i/>
          <w:sz w:val="26"/>
          <w:szCs w:val="24"/>
        </w:rPr>
      </w:pPr>
      <w:r w:rsidRPr="005B7ED7">
        <w:rPr>
          <w:rFonts w:ascii="Century Gothic" w:hAnsi="Century Gothic"/>
          <w:b/>
          <w:i/>
          <w:sz w:val="26"/>
          <w:szCs w:val="24"/>
        </w:rPr>
        <w:lastRenderedPageBreak/>
        <w:t>“</w:t>
      </w:r>
      <w:r w:rsidR="00797975" w:rsidRPr="005B7ED7">
        <w:rPr>
          <w:rFonts w:ascii="Century Gothic" w:hAnsi="Century Gothic"/>
          <w:b/>
          <w:i/>
          <w:sz w:val="26"/>
          <w:szCs w:val="24"/>
        </w:rPr>
        <w:t>The</w:t>
      </w:r>
      <w:r w:rsidRPr="005B7ED7">
        <w:rPr>
          <w:rFonts w:ascii="Century Gothic" w:hAnsi="Century Gothic"/>
          <w:b/>
          <w:i/>
          <w:sz w:val="26"/>
          <w:szCs w:val="24"/>
        </w:rPr>
        <w:t xml:space="preserve"> proper approach is first to decide whether he has an arguable case and if so to decide  whether the judgment should be set aside or the contempt proceedings should be adjourned until the appeal has been heard.”</w:t>
      </w:r>
    </w:p>
    <w:p w:rsidR="008B2E81" w:rsidRPr="005B7ED7" w:rsidRDefault="008B2E81" w:rsidP="00C80E8D">
      <w:pPr>
        <w:pStyle w:val="NoSpacing"/>
        <w:spacing w:line="360" w:lineRule="auto"/>
        <w:ind w:left="720"/>
        <w:jc w:val="both"/>
        <w:rPr>
          <w:rFonts w:ascii="Century Gothic" w:hAnsi="Century Gothic"/>
          <w:b/>
          <w:i/>
          <w:sz w:val="26"/>
          <w:szCs w:val="24"/>
        </w:rPr>
      </w:pPr>
    </w:p>
    <w:p w:rsidR="00797975" w:rsidRPr="005B7ED7" w:rsidRDefault="00797975"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Based on all that has been discussed above and also taking into account the holding in the </w:t>
      </w:r>
      <w:r w:rsidR="00560BFB" w:rsidRPr="00223944">
        <w:rPr>
          <w:rFonts w:ascii="Century Gothic" w:hAnsi="Century Gothic"/>
          <w:b/>
          <w:i/>
          <w:sz w:val="26"/>
          <w:szCs w:val="24"/>
          <w:u w:val="single"/>
        </w:rPr>
        <w:t>Water Well Limited</w:t>
      </w:r>
      <w:r w:rsidR="00560BFB" w:rsidRPr="00560BFB">
        <w:rPr>
          <w:rFonts w:ascii="Century Gothic" w:hAnsi="Century Gothic"/>
          <w:b/>
          <w:i/>
          <w:sz w:val="26"/>
          <w:szCs w:val="24"/>
          <w:vertAlign w:val="superscript"/>
        </w:rPr>
        <w:t>2</w:t>
      </w:r>
      <w:r w:rsidR="00560BFB" w:rsidRPr="00560BFB">
        <w:rPr>
          <w:rFonts w:ascii="Century Gothic" w:hAnsi="Century Gothic"/>
          <w:b/>
          <w:i/>
          <w:sz w:val="26"/>
          <w:szCs w:val="24"/>
        </w:rPr>
        <w:t xml:space="preserve"> </w:t>
      </w:r>
      <w:r w:rsidR="00223944" w:rsidRPr="00223944">
        <w:rPr>
          <w:rFonts w:ascii="Century Gothic" w:hAnsi="Century Gothic"/>
          <w:sz w:val="26"/>
          <w:szCs w:val="24"/>
        </w:rPr>
        <w:t>c</w:t>
      </w:r>
      <w:r w:rsidR="00560BFB" w:rsidRPr="00223944">
        <w:rPr>
          <w:rFonts w:ascii="Century Gothic" w:hAnsi="Century Gothic"/>
          <w:sz w:val="26"/>
          <w:szCs w:val="24"/>
        </w:rPr>
        <w:t>ase</w:t>
      </w:r>
      <w:r w:rsidRPr="005B7ED7">
        <w:rPr>
          <w:rFonts w:ascii="Century Gothic" w:hAnsi="Century Gothic"/>
          <w:sz w:val="26"/>
          <w:szCs w:val="24"/>
        </w:rPr>
        <w:t xml:space="preserve">, I am satisfied that the </w:t>
      </w:r>
      <w:r w:rsidR="00560BFB" w:rsidRPr="005B7ED7">
        <w:rPr>
          <w:rFonts w:ascii="Century Gothic" w:hAnsi="Century Gothic"/>
          <w:sz w:val="26"/>
          <w:szCs w:val="24"/>
        </w:rPr>
        <w:t>Respond</w:t>
      </w:r>
      <w:r w:rsidRPr="005B7ED7">
        <w:rPr>
          <w:rFonts w:ascii="Century Gothic" w:hAnsi="Century Gothic"/>
          <w:sz w:val="26"/>
          <w:szCs w:val="24"/>
        </w:rPr>
        <w:t xml:space="preserve">ents applications can be heard pending the determination </w:t>
      </w:r>
      <w:r w:rsidR="000969F6" w:rsidRPr="005B7ED7">
        <w:rPr>
          <w:rFonts w:ascii="Century Gothic" w:hAnsi="Century Gothic"/>
          <w:sz w:val="26"/>
          <w:szCs w:val="24"/>
        </w:rPr>
        <w:t>o</w:t>
      </w:r>
      <w:r w:rsidRPr="005B7ED7">
        <w:rPr>
          <w:rFonts w:ascii="Century Gothic" w:hAnsi="Century Gothic"/>
          <w:sz w:val="26"/>
          <w:szCs w:val="24"/>
        </w:rPr>
        <w:t>f the contempt proceedings in this matter.  This preliminary issue thus fails.</w:t>
      </w:r>
    </w:p>
    <w:p w:rsidR="00DD1395" w:rsidRPr="005B7ED7" w:rsidRDefault="00DD1395" w:rsidP="00C80E8D">
      <w:pPr>
        <w:pStyle w:val="NoSpacing"/>
        <w:spacing w:line="360" w:lineRule="auto"/>
        <w:jc w:val="both"/>
        <w:rPr>
          <w:rFonts w:ascii="Century Gothic" w:hAnsi="Century Gothic"/>
          <w:sz w:val="26"/>
          <w:szCs w:val="24"/>
        </w:rPr>
      </w:pPr>
    </w:p>
    <w:p w:rsidR="00DD1395" w:rsidRPr="005B7ED7" w:rsidRDefault="00DD1395"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second issue was that the 2</w:t>
      </w:r>
      <w:r w:rsidRPr="005B7ED7">
        <w:rPr>
          <w:rFonts w:ascii="Century Gothic" w:hAnsi="Century Gothic"/>
          <w:sz w:val="26"/>
          <w:szCs w:val="24"/>
          <w:vertAlign w:val="superscript"/>
        </w:rPr>
        <w:t>nd</w:t>
      </w:r>
      <w:r w:rsidR="00560BFB" w:rsidRPr="005B7ED7">
        <w:rPr>
          <w:rFonts w:ascii="Century Gothic" w:hAnsi="Century Gothic"/>
          <w:sz w:val="26"/>
          <w:szCs w:val="24"/>
        </w:rPr>
        <w:t xml:space="preserve"> Respondent’s </w:t>
      </w:r>
      <w:r w:rsidRPr="005B7ED7">
        <w:rPr>
          <w:rFonts w:ascii="Century Gothic" w:hAnsi="Century Gothic"/>
          <w:sz w:val="26"/>
          <w:szCs w:val="24"/>
        </w:rPr>
        <w:t>application filed on 31</w:t>
      </w:r>
      <w:r w:rsidRPr="005B7ED7">
        <w:rPr>
          <w:rFonts w:ascii="Century Gothic" w:hAnsi="Century Gothic"/>
          <w:sz w:val="26"/>
          <w:szCs w:val="24"/>
          <w:vertAlign w:val="superscript"/>
        </w:rPr>
        <w:t>st</w:t>
      </w:r>
      <w:r w:rsidRPr="005B7ED7">
        <w:rPr>
          <w:rFonts w:ascii="Century Gothic" w:hAnsi="Century Gothic"/>
          <w:sz w:val="26"/>
          <w:szCs w:val="24"/>
        </w:rPr>
        <w:t xml:space="preserve"> January, 2011 for substitution of party was similar to the earlier one made on 3</w:t>
      </w:r>
      <w:r w:rsidRPr="005B7ED7">
        <w:rPr>
          <w:rFonts w:ascii="Century Gothic" w:hAnsi="Century Gothic"/>
          <w:sz w:val="26"/>
          <w:szCs w:val="24"/>
          <w:vertAlign w:val="superscript"/>
        </w:rPr>
        <w:t>rd</w:t>
      </w:r>
      <w:r w:rsidRPr="005B7ED7">
        <w:rPr>
          <w:rFonts w:ascii="Century Gothic" w:hAnsi="Century Gothic"/>
          <w:sz w:val="26"/>
          <w:szCs w:val="24"/>
        </w:rPr>
        <w:t xml:space="preserve"> December 2010, which was withdrawn and was therefore an abuse of court process.</w:t>
      </w:r>
    </w:p>
    <w:p w:rsidR="00DD1395" w:rsidRPr="005B7ED7" w:rsidRDefault="00DD1395" w:rsidP="00C80E8D">
      <w:pPr>
        <w:pStyle w:val="NoSpacing"/>
        <w:spacing w:line="360" w:lineRule="auto"/>
        <w:jc w:val="both"/>
        <w:rPr>
          <w:rFonts w:ascii="Century Gothic" w:hAnsi="Century Gothic"/>
          <w:sz w:val="26"/>
          <w:szCs w:val="24"/>
        </w:rPr>
      </w:pPr>
    </w:p>
    <w:p w:rsidR="00DD1395" w:rsidRPr="005B7ED7" w:rsidRDefault="00DD1395"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record reveals that the application of 3</w:t>
      </w:r>
      <w:r w:rsidRPr="005B7ED7">
        <w:rPr>
          <w:rFonts w:ascii="Century Gothic" w:hAnsi="Century Gothic"/>
          <w:sz w:val="26"/>
          <w:szCs w:val="24"/>
          <w:vertAlign w:val="superscript"/>
        </w:rPr>
        <w:t>rd</w:t>
      </w:r>
      <w:r w:rsidRPr="005B7ED7">
        <w:rPr>
          <w:rFonts w:ascii="Century Gothic" w:hAnsi="Century Gothic"/>
          <w:sz w:val="26"/>
          <w:szCs w:val="24"/>
        </w:rPr>
        <w:t xml:space="preserve"> December</w:t>
      </w:r>
      <w:r w:rsidR="00560BFB">
        <w:rPr>
          <w:rFonts w:ascii="Century Gothic" w:hAnsi="Century Gothic"/>
          <w:sz w:val="26"/>
          <w:szCs w:val="24"/>
        </w:rPr>
        <w:t>, 2010</w:t>
      </w:r>
      <w:r w:rsidRPr="005B7ED7">
        <w:rPr>
          <w:rFonts w:ascii="Century Gothic" w:hAnsi="Century Gothic"/>
          <w:sz w:val="26"/>
          <w:szCs w:val="24"/>
        </w:rPr>
        <w:t xml:space="preserve"> was for substitution of Joseph Mukupa, </w:t>
      </w:r>
      <w:r w:rsidR="00560BFB">
        <w:rPr>
          <w:rFonts w:ascii="Century Gothic" w:hAnsi="Century Gothic"/>
          <w:sz w:val="26"/>
          <w:szCs w:val="24"/>
        </w:rPr>
        <w:t xml:space="preserve">the </w:t>
      </w:r>
      <w:r w:rsidRPr="005B7ED7">
        <w:rPr>
          <w:rFonts w:ascii="Century Gothic" w:hAnsi="Century Gothic"/>
          <w:sz w:val="26"/>
          <w:szCs w:val="24"/>
        </w:rPr>
        <w:t>2</w:t>
      </w:r>
      <w:r w:rsidRPr="005B7ED7">
        <w:rPr>
          <w:rFonts w:ascii="Century Gothic" w:hAnsi="Century Gothic"/>
          <w:sz w:val="26"/>
          <w:szCs w:val="24"/>
          <w:vertAlign w:val="superscript"/>
        </w:rPr>
        <w:t>nd</w:t>
      </w:r>
      <w:r w:rsidRPr="005B7ED7">
        <w:rPr>
          <w:rFonts w:ascii="Century Gothic" w:hAnsi="Century Gothic"/>
          <w:sz w:val="26"/>
          <w:szCs w:val="24"/>
        </w:rPr>
        <w:t xml:space="preserve"> Respondent with the current holder of office of </w:t>
      </w:r>
      <w:r w:rsidR="00560BFB" w:rsidRPr="005B7ED7">
        <w:rPr>
          <w:rFonts w:ascii="Century Gothic" w:hAnsi="Century Gothic"/>
          <w:sz w:val="26"/>
          <w:szCs w:val="24"/>
        </w:rPr>
        <w:t>Directo</w:t>
      </w:r>
      <w:r w:rsidRPr="005B7ED7">
        <w:rPr>
          <w:rFonts w:ascii="Century Gothic" w:hAnsi="Century Gothic"/>
          <w:sz w:val="26"/>
          <w:szCs w:val="24"/>
        </w:rPr>
        <w:t xml:space="preserve">r of </w:t>
      </w:r>
      <w:r w:rsidR="00560BFB" w:rsidRPr="005B7ED7">
        <w:rPr>
          <w:rFonts w:ascii="Century Gothic" w:hAnsi="Century Gothic"/>
          <w:sz w:val="26"/>
          <w:szCs w:val="24"/>
        </w:rPr>
        <w:t>City Planning</w:t>
      </w:r>
      <w:r w:rsidRPr="005B7ED7">
        <w:rPr>
          <w:rFonts w:ascii="Century Gothic" w:hAnsi="Century Gothic"/>
          <w:sz w:val="26"/>
          <w:szCs w:val="24"/>
        </w:rPr>
        <w:t xml:space="preserve">.    The application </w:t>
      </w:r>
      <w:r w:rsidR="00560BFB" w:rsidRPr="005B7ED7">
        <w:rPr>
          <w:rFonts w:ascii="Century Gothic" w:hAnsi="Century Gothic"/>
          <w:sz w:val="26"/>
          <w:szCs w:val="24"/>
        </w:rPr>
        <w:t>of 31</w:t>
      </w:r>
      <w:r w:rsidR="00560BFB" w:rsidRPr="00DD197A">
        <w:rPr>
          <w:rFonts w:ascii="Century Gothic" w:hAnsi="Century Gothic"/>
          <w:sz w:val="26"/>
          <w:szCs w:val="24"/>
          <w:vertAlign w:val="superscript"/>
        </w:rPr>
        <w:t>st</w:t>
      </w:r>
      <w:r w:rsidRPr="005B7ED7">
        <w:rPr>
          <w:rFonts w:ascii="Century Gothic" w:hAnsi="Century Gothic"/>
          <w:sz w:val="26"/>
          <w:szCs w:val="24"/>
        </w:rPr>
        <w:t xml:space="preserve"> January 2011 was for substitution of Joseph Mukupa with Lusaka City </w:t>
      </w:r>
      <w:r w:rsidR="00560BFB" w:rsidRPr="005B7ED7">
        <w:rPr>
          <w:rFonts w:ascii="Century Gothic" w:hAnsi="Century Gothic"/>
          <w:sz w:val="26"/>
          <w:szCs w:val="24"/>
        </w:rPr>
        <w:t xml:space="preserve">Council </w:t>
      </w:r>
      <w:r w:rsidRPr="005B7ED7">
        <w:rPr>
          <w:rFonts w:ascii="Century Gothic" w:hAnsi="Century Gothic"/>
          <w:sz w:val="26"/>
          <w:szCs w:val="24"/>
        </w:rPr>
        <w:t>as</w:t>
      </w:r>
      <w:r w:rsidR="00DD197A">
        <w:rPr>
          <w:rFonts w:ascii="Century Gothic" w:hAnsi="Century Gothic"/>
          <w:sz w:val="26"/>
          <w:szCs w:val="24"/>
        </w:rPr>
        <w:t xml:space="preserve"> </w:t>
      </w:r>
      <w:r w:rsidR="00CC12E9">
        <w:rPr>
          <w:rFonts w:ascii="Century Gothic" w:hAnsi="Century Gothic"/>
          <w:sz w:val="26"/>
          <w:szCs w:val="24"/>
        </w:rPr>
        <w:t xml:space="preserve">the </w:t>
      </w:r>
      <w:r w:rsidR="00CC12E9" w:rsidRPr="005B7ED7">
        <w:rPr>
          <w:rFonts w:ascii="Century Gothic" w:hAnsi="Century Gothic"/>
          <w:sz w:val="26"/>
          <w:szCs w:val="24"/>
        </w:rPr>
        <w:t>body</w:t>
      </w:r>
      <w:r w:rsidRPr="005B7ED7">
        <w:rPr>
          <w:rFonts w:ascii="Century Gothic" w:hAnsi="Century Gothic"/>
          <w:sz w:val="26"/>
          <w:szCs w:val="24"/>
        </w:rPr>
        <w:t xml:space="preserve"> corporate to which the </w:t>
      </w:r>
      <w:r w:rsidR="00DD197A" w:rsidRPr="005B7ED7">
        <w:rPr>
          <w:rFonts w:ascii="Century Gothic" w:hAnsi="Century Gothic"/>
          <w:sz w:val="26"/>
          <w:szCs w:val="24"/>
        </w:rPr>
        <w:t xml:space="preserve">Order </w:t>
      </w:r>
      <w:r w:rsidR="00DD197A">
        <w:rPr>
          <w:rFonts w:ascii="Century Gothic" w:hAnsi="Century Gothic"/>
          <w:sz w:val="26"/>
          <w:szCs w:val="24"/>
        </w:rPr>
        <w:t>o</w:t>
      </w:r>
      <w:r w:rsidR="00DD197A" w:rsidRPr="005B7ED7">
        <w:rPr>
          <w:rFonts w:ascii="Century Gothic" w:hAnsi="Century Gothic"/>
          <w:sz w:val="26"/>
          <w:szCs w:val="24"/>
        </w:rPr>
        <w:t xml:space="preserve">f Demolition </w:t>
      </w:r>
      <w:r w:rsidRPr="005B7ED7">
        <w:rPr>
          <w:rFonts w:ascii="Century Gothic" w:hAnsi="Century Gothic"/>
          <w:sz w:val="26"/>
          <w:szCs w:val="24"/>
        </w:rPr>
        <w:t>was specifically addressed.</w:t>
      </w:r>
    </w:p>
    <w:p w:rsidR="00223355" w:rsidRPr="005B7ED7" w:rsidRDefault="00223355" w:rsidP="00C80E8D">
      <w:pPr>
        <w:pStyle w:val="NoSpacing"/>
        <w:spacing w:line="360" w:lineRule="auto"/>
        <w:jc w:val="both"/>
        <w:rPr>
          <w:rFonts w:ascii="Century Gothic" w:hAnsi="Century Gothic"/>
          <w:sz w:val="26"/>
          <w:szCs w:val="24"/>
        </w:rPr>
      </w:pPr>
    </w:p>
    <w:p w:rsidR="00223355" w:rsidRPr="005B7ED7" w:rsidRDefault="00223355"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Applicants argued that the reasons advanced for substituting the 2</w:t>
      </w:r>
      <w:r w:rsidRPr="005B7ED7">
        <w:rPr>
          <w:rFonts w:ascii="Century Gothic" w:hAnsi="Century Gothic"/>
          <w:sz w:val="26"/>
          <w:szCs w:val="24"/>
          <w:vertAlign w:val="superscript"/>
        </w:rPr>
        <w:t>nd</w:t>
      </w:r>
      <w:r w:rsidRPr="005B7ED7">
        <w:rPr>
          <w:rFonts w:ascii="Century Gothic" w:hAnsi="Century Gothic"/>
          <w:sz w:val="26"/>
          <w:szCs w:val="24"/>
        </w:rPr>
        <w:t xml:space="preserve"> </w:t>
      </w:r>
      <w:r w:rsidR="00375BF1" w:rsidRPr="005B7ED7">
        <w:rPr>
          <w:rFonts w:ascii="Century Gothic" w:hAnsi="Century Gothic"/>
          <w:sz w:val="26"/>
          <w:szCs w:val="24"/>
        </w:rPr>
        <w:t>Respon</w:t>
      </w:r>
      <w:r w:rsidRPr="005B7ED7">
        <w:rPr>
          <w:rFonts w:ascii="Century Gothic" w:hAnsi="Century Gothic"/>
          <w:sz w:val="26"/>
          <w:szCs w:val="24"/>
        </w:rPr>
        <w:t xml:space="preserve">dent in both applications were substantially the same and therefore amounted to abuse of court process which was generally disapproved by the </w:t>
      </w:r>
      <w:r w:rsidR="00375BF1" w:rsidRPr="005B7ED7">
        <w:rPr>
          <w:rFonts w:ascii="Century Gothic" w:hAnsi="Century Gothic"/>
          <w:sz w:val="26"/>
          <w:szCs w:val="24"/>
        </w:rPr>
        <w:t xml:space="preserve">Supreme Court </w:t>
      </w:r>
      <w:r w:rsidRPr="005B7ED7">
        <w:rPr>
          <w:rFonts w:ascii="Century Gothic" w:hAnsi="Century Gothic"/>
          <w:sz w:val="26"/>
          <w:szCs w:val="24"/>
        </w:rPr>
        <w:t xml:space="preserve">in the case of </w:t>
      </w:r>
      <w:r w:rsidRPr="00375BF1">
        <w:rPr>
          <w:rFonts w:ascii="Century Gothic" w:hAnsi="Century Gothic"/>
          <w:b/>
          <w:i/>
          <w:sz w:val="26"/>
          <w:szCs w:val="24"/>
          <w:u w:val="single"/>
        </w:rPr>
        <w:t xml:space="preserve">Kelvin </w:t>
      </w:r>
      <w:r w:rsidR="00375BF1" w:rsidRPr="00375BF1">
        <w:rPr>
          <w:rFonts w:ascii="Century Gothic" w:hAnsi="Century Gothic"/>
          <w:b/>
          <w:i/>
          <w:sz w:val="26"/>
          <w:szCs w:val="24"/>
          <w:u w:val="single"/>
        </w:rPr>
        <w:t xml:space="preserve">Hang’andu </w:t>
      </w:r>
      <w:r w:rsidRPr="00375BF1">
        <w:rPr>
          <w:rFonts w:ascii="Century Gothic" w:hAnsi="Century Gothic"/>
          <w:b/>
          <w:i/>
          <w:sz w:val="26"/>
          <w:szCs w:val="24"/>
          <w:u w:val="single"/>
        </w:rPr>
        <w:t xml:space="preserve">and </w:t>
      </w:r>
      <w:r w:rsidR="00375BF1" w:rsidRPr="00375BF1">
        <w:rPr>
          <w:rFonts w:ascii="Century Gothic" w:hAnsi="Century Gothic"/>
          <w:b/>
          <w:i/>
          <w:sz w:val="26"/>
          <w:szCs w:val="24"/>
          <w:u w:val="single"/>
        </w:rPr>
        <w:t xml:space="preserve">Company (A Firm) v Webby Mulubisha (2008) ZR 82 Volume 2 </w:t>
      </w:r>
      <w:r w:rsidRPr="00375BF1">
        <w:rPr>
          <w:rFonts w:ascii="Century Gothic" w:hAnsi="Century Gothic"/>
          <w:b/>
          <w:i/>
          <w:sz w:val="26"/>
          <w:szCs w:val="24"/>
          <w:u w:val="single"/>
        </w:rPr>
        <w:t>(SC).</w:t>
      </w:r>
      <w:r w:rsidRPr="005B7ED7">
        <w:rPr>
          <w:rFonts w:ascii="Century Gothic" w:hAnsi="Century Gothic"/>
          <w:sz w:val="26"/>
          <w:szCs w:val="24"/>
        </w:rPr>
        <w:t xml:space="preserve">  The </w:t>
      </w:r>
      <w:r w:rsidRPr="005B7ED7">
        <w:rPr>
          <w:rFonts w:ascii="Century Gothic" w:hAnsi="Century Gothic"/>
          <w:sz w:val="26"/>
          <w:szCs w:val="24"/>
        </w:rPr>
        <w:lastRenderedPageBreak/>
        <w:t>2</w:t>
      </w:r>
      <w:r w:rsidRPr="005B7ED7">
        <w:rPr>
          <w:rFonts w:ascii="Century Gothic" w:hAnsi="Century Gothic"/>
          <w:sz w:val="26"/>
          <w:szCs w:val="24"/>
          <w:vertAlign w:val="superscript"/>
        </w:rPr>
        <w:t>nd</w:t>
      </w:r>
      <w:r w:rsidR="00375BF1" w:rsidRPr="005B7ED7">
        <w:rPr>
          <w:rFonts w:ascii="Century Gothic" w:hAnsi="Century Gothic"/>
          <w:sz w:val="26"/>
          <w:szCs w:val="24"/>
        </w:rPr>
        <w:t xml:space="preserve"> Respondent</w:t>
      </w:r>
      <w:r w:rsidR="00F903D7">
        <w:rPr>
          <w:rFonts w:ascii="Century Gothic" w:hAnsi="Century Gothic"/>
          <w:sz w:val="26"/>
          <w:szCs w:val="24"/>
        </w:rPr>
        <w:t>’</w:t>
      </w:r>
      <w:r w:rsidR="00375BF1" w:rsidRPr="005B7ED7">
        <w:rPr>
          <w:rFonts w:ascii="Century Gothic" w:hAnsi="Century Gothic"/>
          <w:sz w:val="26"/>
          <w:szCs w:val="24"/>
        </w:rPr>
        <w:t xml:space="preserve">s </w:t>
      </w:r>
      <w:r w:rsidR="00F45278" w:rsidRPr="005B7ED7">
        <w:rPr>
          <w:rFonts w:ascii="Century Gothic" w:hAnsi="Century Gothic"/>
          <w:sz w:val="26"/>
          <w:szCs w:val="24"/>
        </w:rPr>
        <w:t>response was that the application of 31</w:t>
      </w:r>
      <w:r w:rsidR="00F45278" w:rsidRPr="005B7ED7">
        <w:rPr>
          <w:rFonts w:ascii="Century Gothic" w:hAnsi="Century Gothic"/>
          <w:sz w:val="26"/>
          <w:szCs w:val="24"/>
          <w:vertAlign w:val="superscript"/>
        </w:rPr>
        <w:t>st</w:t>
      </w:r>
      <w:r w:rsidR="00F45278" w:rsidRPr="005B7ED7">
        <w:rPr>
          <w:rFonts w:ascii="Century Gothic" w:hAnsi="Century Gothic"/>
          <w:sz w:val="26"/>
          <w:szCs w:val="24"/>
        </w:rPr>
        <w:t xml:space="preserve"> January, 2011 s</w:t>
      </w:r>
      <w:r w:rsidR="00F903D7">
        <w:rPr>
          <w:rFonts w:ascii="Century Gothic" w:hAnsi="Century Gothic"/>
          <w:sz w:val="26"/>
          <w:szCs w:val="24"/>
        </w:rPr>
        <w:t>ought</w:t>
      </w:r>
      <w:r w:rsidR="00F45278" w:rsidRPr="005B7ED7">
        <w:rPr>
          <w:rFonts w:ascii="Century Gothic" w:hAnsi="Century Gothic"/>
          <w:sz w:val="26"/>
          <w:szCs w:val="24"/>
        </w:rPr>
        <w:t xml:space="preserve"> to substitute Joseph Mukupa with Lusaka </w:t>
      </w:r>
      <w:r w:rsidR="00375BF1" w:rsidRPr="005B7ED7">
        <w:rPr>
          <w:rFonts w:ascii="Century Gothic" w:hAnsi="Century Gothic"/>
          <w:sz w:val="26"/>
          <w:szCs w:val="24"/>
        </w:rPr>
        <w:t xml:space="preserve">City </w:t>
      </w:r>
      <w:r w:rsidR="00F45278" w:rsidRPr="005B7ED7">
        <w:rPr>
          <w:rFonts w:ascii="Century Gothic" w:hAnsi="Century Gothic"/>
          <w:sz w:val="26"/>
          <w:szCs w:val="24"/>
        </w:rPr>
        <w:t xml:space="preserve">Council and not another officer of the </w:t>
      </w:r>
      <w:r w:rsidR="00375BF1" w:rsidRPr="005B7ED7">
        <w:rPr>
          <w:rFonts w:ascii="Century Gothic" w:hAnsi="Century Gothic"/>
          <w:sz w:val="26"/>
          <w:szCs w:val="24"/>
        </w:rPr>
        <w:t>Co</w:t>
      </w:r>
      <w:r w:rsidR="00F45278" w:rsidRPr="005B7ED7">
        <w:rPr>
          <w:rFonts w:ascii="Century Gothic" w:hAnsi="Century Gothic"/>
          <w:sz w:val="26"/>
          <w:szCs w:val="24"/>
        </w:rPr>
        <w:t xml:space="preserve">uncil.  The case of </w:t>
      </w:r>
      <w:r w:rsidR="00034E84" w:rsidRPr="00034E84">
        <w:rPr>
          <w:rFonts w:ascii="Century Gothic" w:hAnsi="Century Gothic"/>
          <w:b/>
          <w:i/>
          <w:sz w:val="26"/>
          <w:szCs w:val="24"/>
          <w:u w:val="single"/>
        </w:rPr>
        <w:t xml:space="preserve">Credit </w:t>
      </w:r>
      <w:r w:rsidR="00F45278" w:rsidRPr="00034E84">
        <w:rPr>
          <w:rFonts w:ascii="Century Gothic" w:hAnsi="Century Gothic"/>
          <w:b/>
          <w:i/>
          <w:sz w:val="26"/>
          <w:szCs w:val="24"/>
          <w:u w:val="single"/>
        </w:rPr>
        <w:t xml:space="preserve">Africa </w:t>
      </w:r>
      <w:r w:rsidR="00034E84" w:rsidRPr="00034E84">
        <w:rPr>
          <w:rFonts w:ascii="Century Gothic" w:hAnsi="Century Gothic"/>
          <w:b/>
          <w:i/>
          <w:sz w:val="26"/>
          <w:szCs w:val="24"/>
          <w:u w:val="single"/>
        </w:rPr>
        <w:t xml:space="preserve">Bank Ltd </w:t>
      </w:r>
      <w:r w:rsidR="00034E84">
        <w:rPr>
          <w:rFonts w:ascii="Century Gothic" w:hAnsi="Century Gothic"/>
          <w:b/>
          <w:i/>
          <w:sz w:val="26"/>
          <w:szCs w:val="24"/>
          <w:u w:val="single"/>
        </w:rPr>
        <w:t>(</w:t>
      </w:r>
      <w:r w:rsidR="00034E84" w:rsidRPr="00034E84">
        <w:rPr>
          <w:rFonts w:ascii="Century Gothic" w:hAnsi="Century Gothic"/>
          <w:b/>
          <w:i/>
          <w:sz w:val="26"/>
          <w:szCs w:val="24"/>
          <w:u w:val="single"/>
        </w:rPr>
        <w:t>in Liquidation</w:t>
      </w:r>
      <w:r w:rsidR="00034E84">
        <w:rPr>
          <w:rFonts w:ascii="Century Gothic" w:hAnsi="Century Gothic"/>
          <w:b/>
          <w:i/>
          <w:sz w:val="26"/>
          <w:szCs w:val="24"/>
          <w:u w:val="single"/>
        </w:rPr>
        <w:t>)</w:t>
      </w:r>
      <w:r w:rsidR="00034E84" w:rsidRPr="00034E84">
        <w:rPr>
          <w:rFonts w:ascii="Century Gothic" w:hAnsi="Century Gothic"/>
          <w:b/>
          <w:i/>
          <w:sz w:val="26"/>
          <w:szCs w:val="24"/>
          <w:u w:val="single"/>
        </w:rPr>
        <w:t xml:space="preserve"> </w:t>
      </w:r>
      <w:r w:rsidR="00034E84">
        <w:rPr>
          <w:rFonts w:ascii="Century Gothic" w:hAnsi="Century Gothic"/>
          <w:b/>
          <w:i/>
          <w:sz w:val="26"/>
          <w:szCs w:val="24"/>
          <w:u w:val="single"/>
        </w:rPr>
        <w:t>v</w:t>
      </w:r>
      <w:r w:rsidR="00034E84" w:rsidRPr="00034E84">
        <w:rPr>
          <w:rFonts w:ascii="Century Gothic" w:hAnsi="Century Gothic"/>
          <w:b/>
          <w:i/>
          <w:sz w:val="26"/>
          <w:szCs w:val="24"/>
          <w:u w:val="single"/>
        </w:rPr>
        <w:t xml:space="preserve"> Kundiona  (2003) </w:t>
      </w:r>
      <w:r w:rsidR="00F45278" w:rsidRPr="00034E84">
        <w:rPr>
          <w:rFonts w:ascii="Century Gothic" w:hAnsi="Century Gothic"/>
          <w:b/>
          <w:i/>
          <w:sz w:val="26"/>
          <w:szCs w:val="24"/>
          <w:u w:val="single"/>
        </w:rPr>
        <w:t xml:space="preserve">ZR </w:t>
      </w:r>
      <w:r w:rsidR="00034E84" w:rsidRPr="00034E84">
        <w:rPr>
          <w:rFonts w:ascii="Century Gothic" w:hAnsi="Century Gothic"/>
          <w:b/>
          <w:i/>
          <w:sz w:val="26"/>
          <w:szCs w:val="24"/>
          <w:u w:val="single"/>
        </w:rPr>
        <w:t>61 (</w:t>
      </w:r>
      <w:r w:rsidR="00F45278" w:rsidRPr="00034E84">
        <w:rPr>
          <w:rFonts w:ascii="Century Gothic" w:hAnsi="Century Gothic"/>
          <w:b/>
          <w:i/>
          <w:sz w:val="26"/>
          <w:szCs w:val="24"/>
          <w:u w:val="single"/>
        </w:rPr>
        <w:t>SC</w:t>
      </w:r>
      <w:r w:rsidR="00034E84" w:rsidRPr="00034E84">
        <w:rPr>
          <w:rFonts w:ascii="Century Gothic" w:hAnsi="Century Gothic"/>
          <w:b/>
          <w:i/>
          <w:sz w:val="26"/>
          <w:szCs w:val="24"/>
          <w:u w:val="single"/>
        </w:rPr>
        <w:t>)</w:t>
      </w:r>
      <w:r w:rsidR="00034E84" w:rsidRPr="00034E84">
        <w:rPr>
          <w:rFonts w:ascii="Century Gothic" w:hAnsi="Century Gothic"/>
          <w:b/>
          <w:i/>
          <w:sz w:val="26"/>
          <w:szCs w:val="24"/>
        </w:rPr>
        <w:t xml:space="preserve"> </w:t>
      </w:r>
      <w:r w:rsidR="00F45278" w:rsidRPr="00034E84">
        <w:rPr>
          <w:rFonts w:ascii="Century Gothic" w:hAnsi="Century Gothic"/>
          <w:sz w:val="26"/>
          <w:szCs w:val="24"/>
        </w:rPr>
        <w:t>was</w:t>
      </w:r>
      <w:r w:rsidR="00F45278" w:rsidRPr="005B7ED7">
        <w:rPr>
          <w:rFonts w:ascii="Century Gothic" w:hAnsi="Century Gothic"/>
          <w:sz w:val="26"/>
          <w:szCs w:val="24"/>
        </w:rPr>
        <w:t xml:space="preserve"> cited in support that a party is allowed to file a current  fresh application when a</w:t>
      </w:r>
      <w:r w:rsidR="00034E84">
        <w:rPr>
          <w:rFonts w:ascii="Century Gothic" w:hAnsi="Century Gothic"/>
          <w:sz w:val="26"/>
          <w:szCs w:val="24"/>
        </w:rPr>
        <w:t>n</w:t>
      </w:r>
      <w:r w:rsidR="00F45278" w:rsidRPr="005B7ED7">
        <w:rPr>
          <w:rFonts w:ascii="Century Gothic" w:hAnsi="Century Gothic"/>
          <w:sz w:val="26"/>
          <w:szCs w:val="24"/>
        </w:rPr>
        <w:t xml:space="preserve"> earlier application was procedurally wrong or had a mistake.  That i</w:t>
      </w:r>
      <w:r w:rsidR="00F903D7">
        <w:rPr>
          <w:rFonts w:ascii="Century Gothic" w:hAnsi="Century Gothic"/>
          <w:sz w:val="26"/>
          <w:szCs w:val="24"/>
        </w:rPr>
        <w:t>t</w:t>
      </w:r>
      <w:r w:rsidR="00F45278" w:rsidRPr="005B7ED7">
        <w:rPr>
          <w:rFonts w:ascii="Century Gothic" w:hAnsi="Century Gothic"/>
          <w:sz w:val="26"/>
          <w:szCs w:val="24"/>
        </w:rPr>
        <w:t xml:space="preserve"> was not disputed that the application of 3</w:t>
      </w:r>
      <w:r w:rsidR="00F45278" w:rsidRPr="005B7ED7">
        <w:rPr>
          <w:rFonts w:ascii="Century Gothic" w:hAnsi="Century Gothic"/>
          <w:sz w:val="26"/>
          <w:szCs w:val="24"/>
          <w:vertAlign w:val="superscript"/>
        </w:rPr>
        <w:t>rd</w:t>
      </w:r>
      <w:r w:rsidR="00F45278" w:rsidRPr="005B7ED7">
        <w:rPr>
          <w:rFonts w:ascii="Century Gothic" w:hAnsi="Century Gothic"/>
          <w:sz w:val="26"/>
          <w:szCs w:val="24"/>
        </w:rPr>
        <w:t xml:space="preserve"> December, 2010 was irregular, hence it</w:t>
      </w:r>
      <w:r w:rsidR="003D4B1B">
        <w:rPr>
          <w:rFonts w:ascii="Century Gothic" w:hAnsi="Century Gothic"/>
          <w:sz w:val="26"/>
          <w:szCs w:val="24"/>
        </w:rPr>
        <w:t>s</w:t>
      </w:r>
      <w:r w:rsidR="00F45278" w:rsidRPr="005B7ED7">
        <w:rPr>
          <w:rFonts w:ascii="Century Gothic" w:hAnsi="Century Gothic"/>
          <w:sz w:val="26"/>
          <w:szCs w:val="24"/>
        </w:rPr>
        <w:t xml:space="preserve"> withdrawal.  The second </w:t>
      </w:r>
      <w:r w:rsidR="00034E84" w:rsidRPr="005B7ED7">
        <w:rPr>
          <w:rFonts w:ascii="Century Gothic" w:hAnsi="Century Gothic"/>
          <w:sz w:val="26"/>
          <w:szCs w:val="24"/>
        </w:rPr>
        <w:t>application was</w:t>
      </w:r>
      <w:r w:rsidR="004B78B2" w:rsidRPr="005B7ED7">
        <w:rPr>
          <w:rFonts w:ascii="Century Gothic" w:hAnsi="Century Gothic"/>
          <w:sz w:val="26"/>
          <w:szCs w:val="24"/>
        </w:rPr>
        <w:t xml:space="preserve"> therefore not an abuse of court </w:t>
      </w:r>
      <w:r w:rsidR="008D64F6" w:rsidRPr="005B7ED7">
        <w:rPr>
          <w:rFonts w:ascii="Century Gothic" w:hAnsi="Century Gothic"/>
          <w:sz w:val="26"/>
          <w:szCs w:val="24"/>
        </w:rPr>
        <w:t xml:space="preserve">process </w:t>
      </w:r>
      <w:r w:rsidR="004B78B2" w:rsidRPr="005B7ED7">
        <w:rPr>
          <w:rFonts w:ascii="Century Gothic" w:hAnsi="Century Gothic"/>
          <w:sz w:val="26"/>
          <w:szCs w:val="24"/>
        </w:rPr>
        <w:t xml:space="preserve">and needed to be determined on merit.  This </w:t>
      </w:r>
      <w:r w:rsidR="005D68AB">
        <w:rPr>
          <w:rFonts w:ascii="Century Gothic" w:hAnsi="Century Gothic"/>
          <w:sz w:val="26"/>
          <w:szCs w:val="24"/>
        </w:rPr>
        <w:t>second application was said to be</w:t>
      </w:r>
      <w:r w:rsidR="004B78B2" w:rsidRPr="005B7ED7">
        <w:rPr>
          <w:rFonts w:ascii="Century Gothic" w:hAnsi="Century Gothic"/>
          <w:sz w:val="26"/>
          <w:szCs w:val="24"/>
        </w:rPr>
        <w:t xml:space="preserve"> premised on the provisions of the </w:t>
      </w:r>
      <w:r w:rsidR="008D64F6" w:rsidRPr="005B7ED7">
        <w:rPr>
          <w:rFonts w:ascii="Century Gothic" w:hAnsi="Century Gothic"/>
          <w:sz w:val="26"/>
          <w:szCs w:val="24"/>
        </w:rPr>
        <w:t>Local Government Act</w:t>
      </w:r>
      <w:r w:rsidR="005D68AB">
        <w:rPr>
          <w:rFonts w:ascii="Century Gothic" w:hAnsi="Century Gothic"/>
          <w:sz w:val="26"/>
          <w:szCs w:val="24"/>
        </w:rPr>
        <w:t xml:space="preserve"> and the fact that the order of demo</w:t>
      </w:r>
      <w:r w:rsidR="007460B2">
        <w:rPr>
          <w:rFonts w:ascii="Century Gothic" w:hAnsi="Century Gothic"/>
          <w:sz w:val="26"/>
          <w:szCs w:val="24"/>
        </w:rPr>
        <w:t>li</w:t>
      </w:r>
      <w:r w:rsidR="005D68AB">
        <w:rPr>
          <w:rFonts w:ascii="Century Gothic" w:hAnsi="Century Gothic"/>
          <w:sz w:val="26"/>
          <w:szCs w:val="24"/>
        </w:rPr>
        <w:t>tion was speci</w:t>
      </w:r>
      <w:r w:rsidR="007460B2">
        <w:rPr>
          <w:rFonts w:ascii="Century Gothic" w:hAnsi="Century Gothic"/>
          <w:sz w:val="26"/>
          <w:szCs w:val="24"/>
        </w:rPr>
        <w:t>fic</w:t>
      </w:r>
      <w:r w:rsidR="005D68AB">
        <w:rPr>
          <w:rFonts w:ascii="Century Gothic" w:hAnsi="Century Gothic"/>
          <w:sz w:val="26"/>
          <w:szCs w:val="24"/>
        </w:rPr>
        <w:t xml:space="preserve">ally addressed to the </w:t>
      </w:r>
      <w:r w:rsidR="00CC12E9">
        <w:rPr>
          <w:rFonts w:ascii="Century Gothic" w:hAnsi="Century Gothic"/>
          <w:sz w:val="26"/>
          <w:szCs w:val="24"/>
        </w:rPr>
        <w:t>C</w:t>
      </w:r>
      <w:r w:rsidR="005D68AB">
        <w:rPr>
          <w:rFonts w:ascii="Century Gothic" w:hAnsi="Century Gothic"/>
          <w:sz w:val="26"/>
          <w:szCs w:val="24"/>
        </w:rPr>
        <w:t>ouncil</w:t>
      </w:r>
      <w:r w:rsidR="004B78B2" w:rsidRPr="005B7ED7">
        <w:rPr>
          <w:rFonts w:ascii="Century Gothic" w:hAnsi="Century Gothic"/>
          <w:sz w:val="26"/>
          <w:szCs w:val="24"/>
        </w:rPr>
        <w:t xml:space="preserve">. </w:t>
      </w:r>
    </w:p>
    <w:p w:rsidR="00B72CCF" w:rsidRPr="005B7ED7" w:rsidRDefault="00B72CCF" w:rsidP="00C80E8D">
      <w:pPr>
        <w:pStyle w:val="NoSpacing"/>
        <w:spacing w:line="360" w:lineRule="auto"/>
        <w:jc w:val="both"/>
        <w:rPr>
          <w:rFonts w:ascii="Century Gothic" w:hAnsi="Century Gothic"/>
          <w:sz w:val="26"/>
          <w:szCs w:val="24"/>
        </w:rPr>
      </w:pPr>
    </w:p>
    <w:p w:rsidR="00B72CCF" w:rsidRPr="005B7ED7" w:rsidRDefault="00B72CCF"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The record shows that when the first application came up for hearing on 3</w:t>
      </w:r>
      <w:r w:rsidRPr="005B7ED7">
        <w:rPr>
          <w:rFonts w:ascii="Century Gothic" w:hAnsi="Century Gothic"/>
          <w:sz w:val="26"/>
          <w:szCs w:val="24"/>
          <w:vertAlign w:val="superscript"/>
        </w:rPr>
        <w:t>rd</w:t>
      </w:r>
      <w:r w:rsidRPr="005B7ED7">
        <w:rPr>
          <w:rFonts w:ascii="Century Gothic" w:hAnsi="Century Gothic"/>
          <w:sz w:val="26"/>
          <w:szCs w:val="24"/>
        </w:rPr>
        <w:t xml:space="preserve"> December, 2010, the </w:t>
      </w:r>
      <w:r w:rsidR="008D64F6" w:rsidRPr="005B7ED7">
        <w:rPr>
          <w:rFonts w:ascii="Century Gothic" w:hAnsi="Century Gothic"/>
          <w:sz w:val="26"/>
          <w:szCs w:val="24"/>
        </w:rPr>
        <w:t xml:space="preserve">Legal Counsel </w:t>
      </w:r>
      <w:r w:rsidRPr="005B7ED7">
        <w:rPr>
          <w:rFonts w:ascii="Century Gothic" w:hAnsi="Century Gothic"/>
          <w:sz w:val="26"/>
          <w:szCs w:val="24"/>
        </w:rPr>
        <w:t xml:space="preserve">from Lusaka </w:t>
      </w:r>
      <w:r w:rsidR="008D64F6" w:rsidRPr="005B7ED7">
        <w:rPr>
          <w:rFonts w:ascii="Century Gothic" w:hAnsi="Century Gothic"/>
          <w:sz w:val="26"/>
          <w:szCs w:val="24"/>
        </w:rPr>
        <w:t xml:space="preserve">City Council </w:t>
      </w:r>
      <w:r w:rsidRPr="005B7ED7">
        <w:rPr>
          <w:rFonts w:ascii="Century Gothic" w:hAnsi="Century Gothic"/>
          <w:sz w:val="26"/>
          <w:szCs w:val="24"/>
        </w:rPr>
        <w:t xml:space="preserve">informed the </w:t>
      </w:r>
      <w:r w:rsidR="008E0B8B" w:rsidRPr="005B7ED7">
        <w:rPr>
          <w:rFonts w:ascii="Century Gothic" w:hAnsi="Century Gothic"/>
          <w:sz w:val="26"/>
          <w:szCs w:val="24"/>
        </w:rPr>
        <w:t>Cou</w:t>
      </w:r>
      <w:r w:rsidRPr="005B7ED7">
        <w:rPr>
          <w:rFonts w:ascii="Century Gothic" w:hAnsi="Century Gothic"/>
          <w:sz w:val="26"/>
          <w:szCs w:val="24"/>
        </w:rPr>
        <w:t>rt that in view of the personal nature of the proceeding</w:t>
      </w:r>
      <w:r w:rsidR="008E0B8B">
        <w:rPr>
          <w:rFonts w:ascii="Century Gothic" w:hAnsi="Century Gothic"/>
          <w:sz w:val="26"/>
          <w:szCs w:val="24"/>
        </w:rPr>
        <w:t>s</w:t>
      </w:r>
      <w:r w:rsidRPr="005B7ED7">
        <w:rPr>
          <w:rFonts w:ascii="Century Gothic" w:hAnsi="Century Gothic"/>
          <w:sz w:val="26"/>
          <w:szCs w:val="24"/>
        </w:rPr>
        <w:t xml:space="preserve"> for contempt, she was </w:t>
      </w:r>
      <w:r w:rsidR="00C91B3D" w:rsidRPr="005B7ED7">
        <w:rPr>
          <w:rFonts w:ascii="Century Gothic" w:hAnsi="Century Gothic"/>
          <w:sz w:val="26"/>
          <w:szCs w:val="24"/>
        </w:rPr>
        <w:t>withdrawing the application for subst</w:t>
      </w:r>
      <w:r w:rsidR="008D64F6">
        <w:rPr>
          <w:rFonts w:ascii="Century Gothic" w:hAnsi="Century Gothic"/>
          <w:sz w:val="26"/>
          <w:szCs w:val="24"/>
        </w:rPr>
        <w:t>i</w:t>
      </w:r>
      <w:r w:rsidR="00C91B3D" w:rsidRPr="005B7ED7">
        <w:rPr>
          <w:rFonts w:ascii="Century Gothic" w:hAnsi="Century Gothic"/>
          <w:sz w:val="26"/>
          <w:szCs w:val="24"/>
        </w:rPr>
        <w:t>t</w:t>
      </w:r>
      <w:r w:rsidR="008D64F6">
        <w:rPr>
          <w:rFonts w:ascii="Century Gothic" w:hAnsi="Century Gothic"/>
          <w:sz w:val="26"/>
          <w:szCs w:val="24"/>
        </w:rPr>
        <w:t>ut</w:t>
      </w:r>
      <w:r w:rsidR="00C91B3D" w:rsidRPr="005B7ED7">
        <w:rPr>
          <w:rFonts w:ascii="Century Gothic" w:hAnsi="Century Gothic"/>
          <w:sz w:val="26"/>
          <w:szCs w:val="24"/>
        </w:rPr>
        <w:t xml:space="preserve">ion of the cited officer with another office holder.  It is </w:t>
      </w:r>
      <w:r w:rsidR="008E0B8B">
        <w:rPr>
          <w:rFonts w:ascii="Century Gothic" w:hAnsi="Century Gothic"/>
          <w:sz w:val="26"/>
          <w:szCs w:val="24"/>
        </w:rPr>
        <w:t>hence</w:t>
      </w:r>
      <w:r w:rsidR="00C91B3D" w:rsidRPr="005B7ED7">
        <w:rPr>
          <w:rFonts w:ascii="Century Gothic" w:hAnsi="Century Gothic"/>
          <w:sz w:val="26"/>
          <w:szCs w:val="24"/>
        </w:rPr>
        <w:t xml:space="preserve"> clear</w:t>
      </w:r>
      <w:r w:rsidR="008D64F6">
        <w:rPr>
          <w:rFonts w:ascii="Century Gothic" w:hAnsi="Century Gothic"/>
          <w:sz w:val="26"/>
          <w:szCs w:val="24"/>
        </w:rPr>
        <w:t xml:space="preserve"> that this application was </w:t>
      </w:r>
      <w:r w:rsidR="008E0B8B">
        <w:rPr>
          <w:rFonts w:ascii="Century Gothic" w:hAnsi="Century Gothic"/>
          <w:sz w:val="26"/>
          <w:szCs w:val="24"/>
        </w:rPr>
        <w:t xml:space="preserve">not </w:t>
      </w:r>
      <w:r w:rsidR="008D64F6">
        <w:rPr>
          <w:rFonts w:ascii="Century Gothic" w:hAnsi="Century Gothic"/>
          <w:sz w:val="26"/>
          <w:szCs w:val="24"/>
        </w:rPr>
        <w:t>determined by the court</w:t>
      </w:r>
      <w:r w:rsidR="00C91B3D" w:rsidRPr="005B7ED7">
        <w:rPr>
          <w:rFonts w:ascii="Century Gothic" w:hAnsi="Century Gothic"/>
          <w:sz w:val="26"/>
          <w:szCs w:val="24"/>
        </w:rPr>
        <w:t>.  The second application was made shortly after as the correct application.</w:t>
      </w:r>
    </w:p>
    <w:p w:rsidR="00C91B3D" w:rsidRPr="005B7ED7" w:rsidRDefault="00C91B3D" w:rsidP="00C80E8D">
      <w:pPr>
        <w:pStyle w:val="NoSpacing"/>
        <w:spacing w:line="360" w:lineRule="auto"/>
        <w:jc w:val="both"/>
        <w:rPr>
          <w:rFonts w:ascii="Century Gothic" w:hAnsi="Century Gothic"/>
          <w:sz w:val="26"/>
          <w:szCs w:val="24"/>
        </w:rPr>
      </w:pPr>
    </w:p>
    <w:p w:rsidR="00C91B3D" w:rsidRPr="005B7ED7" w:rsidRDefault="00C91B3D"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In view of these facts, the second a</w:t>
      </w:r>
      <w:r w:rsidR="008D64F6">
        <w:rPr>
          <w:rFonts w:ascii="Century Gothic" w:hAnsi="Century Gothic"/>
          <w:sz w:val="26"/>
          <w:szCs w:val="24"/>
        </w:rPr>
        <w:t>pplication is neither res judic</w:t>
      </w:r>
      <w:r w:rsidRPr="005B7ED7">
        <w:rPr>
          <w:rFonts w:ascii="Century Gothic" w:hAnsi="Century Gothic"/>
          <w:sz w:val="26"/>
          <w:szCs w:val="24"/>
        </w:rPr>
        <w:t>ata nor does it amount to ab</w:t>
      </w:r>
      <w:r w:rsidR="008D64F6">
        <w:rPr>
          <w:rFonts w:ascii="Century Gothic" w:hAnsi="Century Gothic"/>
          <w:sz w:val="26"/>
          <w:szCs w:val="24"/>
        </w:rPr>
        <w:t>use</w:t>
      </w:r>
      <w:r w:rsidRPr="005B7ED7">
        <w:rPr>
          <w:rFonts w:ascii="Century Gothic" w:hAnsi="Century Gothic"/>
          <w:sz w:val="26"/>
          <w:szCs w:val="24"/>
        </w:rPr>
        <w:t xml:space="preserve"> of court process</w:t>
      </w:r>
      <w:r w:rsidR="008D64F6">
        <w:rPr>
          <w:rFonts w:ascii="Century Gothic" w:hAnsi="Century Gothic"/>
          <w:sz w:val="26"/>
          <w:szCs w:val="24"/>
        </w:rPr>
        <w:t xml:space="preserve"> as submitted by the Applicants</w:t>
      </w:r>
      <w:r w:rsidRPr="005B7ED7">
        <w:rPr>
          <w:rFonts w:ascii="Century Gothic" w:hAnsi="Century Gothic"/>
          <w:sz w:val="26"/>
          <w:szCs w:val="24"/>
        </w:rPr>
        <w:t xml:space="preserve">.  The cited </w:t>
      </w:r>
      <w:r w:rsidRPr="00120875">
        <w:rPr>
          <w:rFonts w:ascii="Century Gothic" w:hAnsi="Century Gothic"/>
          <w:b/>
          <w:i/>
          <w:sz w:val="26"/>
          <w:szCs w:val="24"/>
          <w:u w:val="single"/>
        </w:rPr>
        <w:t xml:space="preserve">Kelvin </w:t>
      </w:r>
      <w:r w:rsidR="00120875" w:rsidRPr="00120875">
        <w:rPr>
          <w:rFonts w:ascii="Century Gothic" w:hAnsi="Century Gothic"/>
          <w:b/>
          <w:i/>
          <w:sz w:val="26"/>
          <w:szCs w:val="24"/>
          <w:u w:val="single"/>
        </w:rPr>
        <w:t>Hangandu</w:t>
      </w:r>
      <w:r w:rsidR="00194E8B">
        <w:rPr>
          <w:rFonts w:ascii="Century Gothic" w:hAnsi="Century Gothic"/>
          <w:b/>
          <w:i/>
          <w:sz w:val="26"/>
          <w:szCs w:val="24"/>
          <w:u w:val="single"/>
          <w:vertAlign w:val="superscript"/>
        </w:rPr>
        <w:t>4</w:t>
      </w:r>
      <w:r w:rsidRPr="005B7ED7">
        <w:rPr>
          <w:rFonts w:ascii="Century Gothic" w:hAnsi="Century Gothic"/>
          <w:sz w:val="26"/>
          <w:szCs w:val="24"/>
        </w:rPr>
        <w:t xml:space="preserve"> case deals with res judicata and multiplicity of actions</w:t>
      </w:r>
      <w:r w:rsidR="00120875">
        <w:rPr>
          <w:rFonts w:ascii="Century Gothic" w:hAnsi="Century Gothic"/>
          <w:sz w:val="26"/>
          <w:szCs w:val="24"/>
        </w:rPr>
        <w:t xml:space="preserve">. </w:t>
      </w:r>
      <w:r w:rsidRPr="005B7ED7">
        <w:rPr>
          <w:rFonts w:ascii="Century Gothic" w:hAnsi="Century Gothic"/>
          <w:sz w:val="26"/>
          <w:szCs w:val="24"/>
        </w:rPr>
        <w:t xml:space="preserve"> </w:t>
      </w:r>
      <w:r w:rsidR="00120875" w:rsidRPr="005B7ED7">
        <w:rPr>
          <w:rFonts w:ascii="Century Gothic" w:hAnsi="Century Gothic"/>
          <w:sz w:val="26"/>
          <w:szCs w:val="24"/>
        </w:rPr>
        <w:t xml:space="preserve">It </w:t>
      </w:r>
      <w:r w:rsidRPr="005B7ED7">
        <w:rPr>
          <w:rFonts w:ascii="Century Gothic" w:hAnsi="Century Gothic"/>
          <w:sz w:val="26"/>
          <w:szCs w:val="24"/>
        </w:rPr>
        <w:t xml:space="preserve">cannot be stretched to cover the facts in this instant case.  In </w:t>
      </w:r>
      <w:r w:rsidRPr="00120875">
        <w:rPr>
          <w:rFonts w:ascii="Century Gothic" w:hAnsi="Century Gothic"/>
          <w:b/>
          <w:i/>
          <w:sz w:val="26"/>
          <w:szCs w:val="24"/>
          <w:u w:val="single"/>
        </w:rPr>
        <w:t xml:space="preserve">Zambia </w:t>
      </w:r>
      <w:r w:rsidR="00120875" w:rsidRPr="00120875">
        <w:rPr>
          <w:rFonts w:ascii="Century Gothic" w:hAnsi="Century Gothic"/>
          <w:b/>
          <w:i/>
          <w:sz w:val="26"/>
          <w:szCs w:val="24"/>
          <w:u w:val="single"/>
        </w:rPr>
        <w:t xml:space="preserve">Industrial </w:t>
      </w:r>
      <w:r w:rsidR="00120875">
        <w:rPr>
          <w:rFonts w:ascii="Century Gothic" w:hAnsi="Century Gothic"/>
          <w:b/>
          <w:i/>
          <w:sz w:val="26"/>
          <w:szCs w:val="24"/>
          <w:u w:val="single"/>
        </w:rPr>
        <w:t>a</w:t>
      </w:r>
      <w:r w:rsidR="00120875" w:rsidRPr="00120875">
        <w:rPr>
          <w:rFonts w:ascii="Century Gothic" w:hAnsi="Century Gothic"/>
          <w:b/>
          <w:i/>
          <w:sz w:val="26"/>
          <w:szCs w:val="24"/>
          <w:u w:val="single"/>
        </w:rPr>
        <w:t xml:space="preserve">nd Mining Corporation </w:t>
      </w:r>
      <w:r w:rsidR="00120875">
        <w:rPr>
          <w:rFonts w:ascii="Century Gothic" w:hAnsi="Century Gothic"/>
          <w:b/>
          <w:i/>
          <w:sz w:val="26"/>
          <w:szCs w:val="24"/>
          <w:u w:val="single"/>
        </w:rPr>
        <w:t>v</w:t>
      </w:r>
      <w:r w:rsidR="00120875" w:rsidRPr="00120875">
        <w:rPr>
          <w:rFonts w:ascii="Century Gothic" w:hAnsi="Century Gothic"/>
          <w:b/>
          <w:i/>
          <w:sz w:val="26"/>
          <w:szCs w:val="24"/>
          <w:u w:val="single"/>
        </w:rPr>
        <w:t xml:space="preserve"> </w:t>
      </w:r>
      <w:r w:rsidRPr="00120875">
        <w:rPr>
          <w:rFonts w:ascii="Century Gothic" w:hAnsi="Century Gothic"/>
          <w:b/>
          <w:i/>
          <w:sz w:val="26"/>
          <w:szCs w:val="24"/>
          <w:u w:val="single"/>
        </w:rPr>
        <w:t xml:space="preserve">Muuka </w:t>
      </w:r>
      <w:r w:rsidR="00120875">
        <w:rPr>
          <w:rFonts w:ascii="Century Gothic" w:hAnsi="Century Gothic"/>
          <w:b/>
          <w:i/>
          <w:sz w:val="26"/>
          <w:szCs w:val="24"/>
          <w:u w:val="single"/>
        </w:rPr>
        <w:t>(</w:t>
      </w:r>
      <w:r w:rsidR="00120875" w:rsidRPr="00120875">
        <w:rPr>
          <w:rFonts w:ascii="Century Gothic" w:hAnsi="Century Gothic"/>
          <w:b/>
          <w:i/>
          <w:sz w:val="26"/>
          <w:szCs w:val="24"/>
          <w:u w:val="single"/>
        </w:rPr>
        <w:t xml:space="preserve">1998) </w:t>
      </w:r>
      <w:r w:rsidRPr="00120875">
        <w:rPr>
          <w:rFonts w:ascii="Century Gothic" w:hAnsi="Century Gothic"/>
          <w:b/>
          <w:i/>
          <w:sz w:val="26"/>
          <w:szCs w:val="24"/>
          <w:u w:val="single"/>
        </w:rPr>
        <w:t xml:space="preserve">SJ </w:t>
      </w:r>
      <w:r w:rsidR="00120875" w:rsidRPr="00120875">
        <w:rPr>
          <w:rFonts w:ascii="Century Gothic" w:hAnsi="Century Gothic"/>
          <w:b/>
          <w:i/>
          <w:sz w:val="26"/>
          <w:szCs w:val="24"/>
          <w:u w:val="single"/>
        </w:rPr>
        <w:t>1 (</w:t>
      </w:r>
      <w:r w:rsidRPr="00120875">
        <w:rPr>
          <w:rFonts w:ascii="Century Gothic" w:hAnsi="Century Gothic"/>
          <w:b/>
          <w:i/>
          <w:sz w:val="26"/>
          <w:szCs w:val="24"/>
          <w:u w:val="single"/>
        </w:rPr>
        <w:t>SC</w:t>
      </w:r>
      <w:r w:rsidR="00120875" w:rsidRPr="00120875">
        <w:rPr>
          <w:rFonts w:ascii="Century Gothic" w:hAnsi="Century Gothic"/>
          <w:b/>
          <w:i/>
          <w:sz w:val="26"/>
          <w:szCs w:val="24"/>
          <w:u w:val="single"/>
        </w:rPr>
        <w:t>)</w:t>
      </w:r>
      <w:r w:rsidR="001F0BF4">
        <w:rPr>
          <w:rFonts w:ascii="Century Gothic" w:hAnsi="Century Gothic"/>
          <w:b/>
          <w:i/>
          <w:sz w:val="26"/>
          <w:szCs w:val="24"/>
          <w:u w:val="single"/>
        </w:rPr>
        <w:t>,</w:t>
      </w:r>
      <w:r w:rsidR="001F0BF4" w:rsidRPr="005B7ED7">
        <w:rPr>
          <w:rFonts w:ascii="Century Gothic" w:hAnsi="Century Gothic"/>
          <w:sz w:val="26"/>
          <w:szCs w:val="24"/>
        </w:rPr>
        <w:t xml:space="preserve"> </w:t>
      </w:r>
      <w:r w:rsidR="001F0BF4">
        <w:rPr>
          <w:rFonts w:ascii="Century Gothic" w:hAnsi="Century Gothic"/>
          <w:sz w:val="26"/>
          <w:szCs w:val="24"/>
        </w:rPr>
        <w:t>i</w:t>
      </w:r>
      <w:r w:rsidR="001F0BF4" w:rsidRPr="005B7ED7">
        <w:rPr>
          <w:rFonts w:ascii="Century Gothic" w:hAnsi="Century Gothic"/>
          <w:sz w:val="26"/>
          <w:szCs w:val="24"/>
        </w:rPr>
        <w:t>t</w:t>
      </w:r>
      <w:r w:rsidRPr="005B7ED7">
        <w:rPr>
          <w:rFonts w:ascii="Century Gothic" w:hAnsi="Century Gothic"/>
          <w:sz w:val="26"/>
          <w:szCs w:val="24"/>
        </w:rPr>
        <w:t xml:space="preserve"> was stated that there can be no res </w:t>
      </w:r>
      <w:r w:rsidR="00120875" w:rsidRPr="005B7ED7">
        <w:rPr>
          <w:rFonts w:ascii="Century Gothic" w:hAnsi="Century Gothic"/>
          <w:sz w:val="26"/>
          <w:szCs w:val="24"/>
        </w:rPr>
        <w:t>judicata if</w:t>
      </w:r>
      <w:r w:rsidRPr="005B7ED7">
        <w:rPr>
          <w:rFonts w:ascii="Century Gothic" w:hAnsi="Century Gothic"/>
          <w:sz w:val="26"/>
          <w:szCs w:val="24"/>
        </w:rPr>
        <w:t xml:space="preserve"> there has been no </w:t>
      </w:r>
      <w:r w:rsidRPr="005B7ED7">
        <w:rPr>
          <w:rFonts w:ascii="Century Gothic" w:hAnsi="Century Gothic"/>
          <w:sz w:val="26"/>
          <w:szCs w:val="24"/>
        </w:rPr>
        <w:lastRenderedPageBreak/>
        <w:t xml:space="preserve">adjudication.  Further, in </w:t>
      </w:r>
      <w:r w:rsidR="001F0BF4">
        <w:rPr>
          <w:rFonts w:ascii="Century Gothic" w:hAnsi="Century Gothic"/>
          <w:sz w:val="26"/>
          <w:szCs w:val="24"/>
        </w:rPr>
        <w:t xml:space="preserve">the </w:t>
      </w:r>
      <w:r w:rsidR="00120875" w:rsidRPr="001F0BF4">
        <w:rPr>
          <w:rFonts w:ascii="Century Gothic" w:hAnsi="Century Gothic"/>
          <w:b/>
          <w:i/>
          <w:sz w:val="26"/>
          <w:szCs w:val="24"/>
          <w:u w:val="single"/>
        </w:rPr>
        <w:t xml:space="preserve">Credit </w:t>
      </w:r>
      <w:r w:rsidRPr="001F0BF4">
        <w:rPr>
          <w:rFonts w:ascii="Century Gothic" w:hAnsi="Century Gothic"/>
          <w:b/>
          <w:i/>
          <w:sz w:val="26"/>
          <w:szCs w:val="24"/>
          <w:u w:val="single"/>
        </w:rPr>
        <w:t xml:space="preserve">Africa </w:t>
      </w:r>
      <w:r w:rsidR="00120875" w:rsidRPr="001F0BF4">
        <w:rPr>
          <w:rFonts w:ascii="Century Gothic" w:hAnsi="Century Gothic"/>
          <w:b/>
          <w:i/>
          <w:sz w:val="26"/>
          <w:szCs w:val="24"/>
          <w:u w:val="single"/>
        </w:rPr>
        <w:t>Bank</w:t>
      </w:r>
      <w:r w:rsidR="001F0BF4">
        <w:rPr>
          <w:rFonts w:ascii="Century Gothic" w:hAnsi="Century Gothic"/>
          <w:b/>
          <w:i/>
          <w:sz w:val="26"/>
          <w:szCs w:val="24"/>
          <w:u w:val="single"/>
          <w:vertAlign w:val="superscript"/>
        </w:rPr>
        <w:t>5</w:t>
      </w:r>
      <w:r w:rsidR="00120875" w:rsidRPr="005B7ED7">
        <w:rPr>
          <w:rFonts w:ascii="Century Gothic" w:hAnsi="Century Gothic"/>
          <w:sz w:val="26"/>
          <w:szCs w:val="24"/>
        </w:rPr>
        <w:t xml:space="preserve"> </w:t>
      </w:r>
      <w:r w:rsidRPr="005B7ED7">
        <w:rPr>
          <w:rFonts w:ascii="Century Gothic" w:hAnsi="Century Gothic"/>
          <w:sz w:val="26"/>
          <w:szCs w:val="24"/>
        </w:rPr>
        <w:t>case cited by the 2</w:t>
      </w:r>
      <w:r w:rsidRPr="005B7ED7">
        <w:rPr>
          <w:rFonts w:ascii="Century Gothic" w:hAnsi="Century Gothic"/>
          <w:sz w:val="26"/>
          <w:szCs w:val="24"/>
          <w:vertAlign w:val="superscript"/>
        </w:rPr>
        <w:t>nd</w:t>
      </w:r>
      <w:r w:rsidRPr="005B7ED7">
        <w:rPr>
          <w:rFonts w:ascii="Century Gothic" w:hAnsi="Century Gothic"/>
          <w:sz w:val="26"/>
          <w:szCs w:val="24"/>
        </w:rPr>
        <w:t xml:space="preserve"> </w:t>
      </w:r>
      <w:r w:rsidR="00120875" w:rsidRPr="005B7ED7">
        <w:rPr>
          <w:rFonts w:ascii="Century Gothic" w:hAnsi="Century Gothic"/>
          <w:sz w:val="26"/>
          <w:szCs w:val="24"/>
        </w:rPr>
        <w:t>Respon</w:t>
      </w:r>
      <w:r w:rsidRPr="005B7ED7">
        <w:rPr>
          <w:rFonts w:ascii="Century Gothic" w:hAnsi="Century Gothic"/>
          <w:sz w:val="26"/>
          <w:szCs w:val="24"/>
        </w:rPr>
        <w:t xml:space="preserve">dent, the </w:t>
      </w:r>
      <w:r w:rsidR="00004DA1" w:rsidRPr="005B7ED7">
        <w:rPr>
          <w:rFonts w:ascii="Century Gothic" w:hAnsi="Century Gothic"/>
          <w:sz w:val="26"/>
          <w:szCs w:val="24"/>
        </w:rPr>
        <w:t>Supreme Court</w:t>
      </w:r>
      <w:r w:rsidRPr="005B7ED7">
        <w:rPr>
          <w:rFonts w:ascii="Century Gothic" w:hAnsi="Century Gothic"/>
          <w:sz w:val="26"/>
          <w:szCs w:val="24"/>
        </w:rPr>
        <w:t xml:space="preserve"> stated that when </w:t>
      </w:r>
      <w:r w:rsidR="00120875" w:rsidRPr="005B7ED7">
        <w:rPr>
          <w:rFonts w:ascii="Century Gothic" w:hAnsi="Century Gothic"/>
          <w:sz w:val="26"/>
          <w:szCs w:val="24"/>
        </w:rPr>
        <w:t>an application</w:t>
      </w:r>
      <w:r w:rsidR="00004DA1" w:rsidRPr="005B7ED7">
        <w:rPr>
          <w:rFonts w:ascii="Century Gothic" w:hAnsi="Century Gothic"/>
          <w:sz w:val="26"/>
          <w:szCs w:val="24"/>
        </w:rPr>
        <w:t xml:space="preserve"> is defeated on procedural lapse, it is open to the concerned party to b</w:t>
      </w:r>
      <w:r w:rsidR="00120875">
        <w:rPr>
          <w:rFonts w:ascii="Century Gothic" w:hAnsi="Century Gothic"/>
          <w:sz w:val="26"/>
          <w:szCs w:val="24"/>
        </w:rPr>
        <w:t>r</w:t>
      </w:r>
      <w:r w:rsidR="001F0BF4">
        <w:rPr>
          <w:rFonts w:ascii="Century Gothic" w:hAnsi="Century Gothic"/>
          <w:sz w:val="26"/>
          <w:szCs w:val="24"/>
        </w:rPr>
        <w:t>ing the application a</w:t>
      </w:r>
      <w:r w:rsidR="00004DA1" w:rsidRPr="005B7ED7">
        <w:rPr>
          <w:rFonts w:ascii="Century Gothic" w:hAnsi="Century Gothic"/>
          <w:sz w:val="26"/>
          <w:szCs w:val="24"/>
        </w:rPr>
        <w:t>fresh under the correct order or manner.</w:t>
      </w:r>
    </w:p>
    <w:p w:rsidR="00090A23" w:rsidRPr="005B7ED7" w:rsidRDefault="00090A23" w:rsidP="00C80E8D">
      <w:pPr>
        <w:pStyle w:val="NoSpacing"/>
        <w:spacing w:line="360" w:lineRule="auto"/>
        <w:jc w:val="both"/>
        <w:rPr>
          <w:rFonts w:ascii="Century Gothic" w:hAnsi="Century Gothic"/>
          <w:sz w:val="26"/>
          <w:szCs w:val="24"/>
        </w:rPr>
      </w:pPr>
    </w:p>
    <w:p w:rsidR="00090A23" w:rsidRPr="005B7ED7" w:rsidRDefault="00090A23"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The general principle of the </w:t>
      </w:r>
      <w:r w:rsidR="001F0BF4" w:rsidRPr="005B7ED7">
        <w:rPr>
          <w:rFonts w:ascii="Century Gothic" w:hAnsi="Century Gothic"/>
          <w:sz w:val="26"/>
          <w:szCs w:val="24"/>
        </w:rPr>
        <w:t xml:space="preserve">justice system </w:t>
      </w:r>
      <w:r w:rsidRPr="005B7ED7">
        <w:rPr>
          <w:rFonts w:ascii="Century Gothic" w:hAnsi="Century Gothic"/>
          <w:sz w:val="26"/>
          <w:szCs w:val="24"/>
        </w:rPr>
        <w:t>is that matter</w:t>
      </w:r>
      <w:r w:rsidR="001E41FE">
        <w:rPr>
          <w:rFonts w:ascii="Century Gothic" w:hAnsi="Century Gothic"/>
          <w:sz w:val="26"/>
          <w:szCs w:val="24"/>
        </w:rPr>
        <w:t>s</w:t>
      </w:r>
      <w:r w:rsidRPr="005B7ED7">
        <w:rPr>
          <w:rFonts w:ascii="Century Gothic" w:hAnsi="Century Gothic"/>
          <w:sz w:val="26"/>
          <w:szCs w:val="24"/>
        </w:rPr>
        <w:t xml:space="preserve"> must be determined on merit hence where there are procedural lapses, the court must allow the parties to correct them even if it m</w:t>
      </w:r>
      <w:r w:rsidR="001F0BF4">
        <w:rPr>
          <w:rFonts w:ascii="Century Gothic" w:hAnsi="Century Gothic"/>
          <w:sz w:val="26"/>
          <w:szCs w:val="24"/>
        </w:rPr>
        <w:t>eans recommencing an action a</w:t>
      </w:r>
      <w:r w:rsidRPr="005B7ED7">
        <w:rPr>
          <w:rFonts w:ascii="Century Gothic" w:hAnsi="Century Gothic"/>
          <w:sz w:val="26"/>
          <w:szCs w:val="24"/>
        </w:rPr>
        <w:t>fresh under the correct mode.  That cannot be said to be an abuse of process.</w:t>
      </w:r>
    </w:p>
    <w:p w:rsidR="00090A23" w:rsidRPr="005B7ED7" w:rsidRDefault="00090A23" w:rsidP="00C80E8D">
      <w:pPr>
        <w:pStyle w:val="NoSpacing"/>
        <w:spacing w:line="360" w:lineRule="auto"/>
        <w:jc w:val="both"/>
        <w:rPr>
          <w:rFonts w:ascii="Century Gothic" w:hAnsi="Century Gothic"/>
          <w:sz w:val="26"/>
          <w:szCs w:val="24"/>
        </w:rPr>
      </w:pPr>
    </w:p>
    <w:p w:rsidR="00090A23" w:rsidRPr="005B7ED7" w:rsidRDefault="00090A23"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 xml:space="preserve">The second preliminary issue also fails.  The preliminary </w:t>
      </w:r>
      <w:r w:rsidR="001E41FE" w:rsidRPr="005B7ED7">
        <w:rPr>
          <w:rFonts w:ascii="Century Gothic" w:hAnsi="Century Gothic"/>
          <w:sz w:val="26"/>
          <w:szCs w:val="24"/>
        </w:rPr>
        <w:t>issues are</w:t>
      </w:r>
      <w:r w:rsidRPr="005B7ED7">
        <w:rPr>
          <w:rFonts w:ascii="Century Gothic" w:hAnsi="Century Gothic"/>
          <w:sz w:val="26"/>
          <w:szCs w:val="24"/>
        </w:rPr>
        <w:t xml:space="preserve"> thus dismissed.</w:t>
      </w:r>
    </w:p>
    <w:p w:rsidR="00090A23" w:rsidRPr="005B7ED7" w:rsidRDefault="00090A23" w:rsidP="00C80E8D">
      <w:pPr>
        <w:pStyle w:val="NoSpacing"/>
        <w:spacing w:line="360" w:lineRule="auto"/>
        <w:jc w:val="both"/>
        <w:rPr>
          <w:rFonts w:ascii="Century Gothic" w:hAnsi="Century Gothic"/>
          <w:sz w:val="26"/>
          <w:szCs w:val="24"/>
        </w:rPr>
      </w:pPr>
    </w:p>
    <w:p w:rsidR="00090A23" w:rsidRPr="005B7ED7" w:rsidRDefault="00090A23" w:rsidP="00C80E8D">
      <w:pPr>
        <w:pStyle w:val="NoSpacing"/>
        <w:spacing w:line="360" w:lineRule="auto"/>
        <w:jc w:val="both"/>
        <w:rPr>
          <w:rFonts w:ascii="Century Gothic" w:hAnsi="Century Gothic"/>
          <w:sz w:val="26"/>
          <w:szCs w:val="24"/>
        </w:rPr>
      </w:pPr>
      <w:r w:rsidRPr="005B7ED7">
        <w:rPr>
          <w:rFonts w:ascii="Century Gothic" w:hAnsi="Century Gothic"/>
          <w:sz w:val="26"/>
          <w:szCs w:val="24"/>
        </w:rPr>
        <w:t>Leave to appeal is granted.</w:t>
      </w:r>
    </w:p>
    <w:p w:rsidR="00296AC8" w:rsidRPr="005B7ED7" w:rsidRDefault="00296AC8" w:rsidP="00C80E8D">
      <w:pPr>
        <w:pStyle w:val="NoSpacing"/>
        <w:spacing w:line="360" w:lineRule="auto"/>
        <w:jc w:val="both"/>
        <w:rPr>
          <w:rFonts w:ascii="Century Gothic" w:hAnsi="Century Gothic"/>
          <w:sz w:val="26"/>
          <w:szCs w:val="24"/>
        </w:rPr>
      </w:pPr>
    </w:p>
    <w:p w:rsidR="00296AC8" w:rsidRPr="005B7ED7" w:rsidRDefault="00296AC8" w:rsidP="005B7ED7">
      <w:pPr>
        <w:spacing w:before="240" w:after="0" w:line="360" w:lineRule="auto"/>
        <w:jc w:val="center"/>
        <w:rPr>
          <w:rFonts w:ascii="Century Gothic" w:hAnsi="Century Gothic" w:cs="Tahoma"/>
          <w:i/>
          <w:sz w:val="26"/>
          <w:szCs w:val="24"/>
        </w:rPr>
      </w:pPr>
      <w:r w:rsidRPr="005B7ED7">
        <w:rPr>
          <w:rFonts w:ascii="Century Gothic" w:hAnsi="Century Gothic" w:cs="Tahoma"/>
          <w:i/>
          <w:sz w:val="26"/>
          <w:szCs w:val="24"/>
        </w:rPr>
        <w:t>Dated this  ……………….day of  …………………………..2013.</w:t>
      </w:r>
    </w:p>
    <w:p w:rsidR="00296AC8" w:rsidRDefault="00296AC8" w:rsidP="00C80E8D">
      <w:pPr>
        <w:pStyle w:val="NoSpacing"/>
        <w:spacing w:line="360" w:lineRule="auto"/>
        <w:jc w:val="both"/>
        <w:rPr>
          <w:rFonts w:ascii="Century Gothic" w:hAnsi="Century Gothic"/>
          <w:sz w:val="26"/>
          <w:szCs w:val="24"/>
        </w:rPr>
      </w:pPr>
    </w:p>
    <w:p w:rsidR="00296AC8" w:rsidRPr="00C10936" w:rsidRDefault="00296AC8" w:rsidP="00C80E8D">
      <w:pPr>
        <w:pStyle w:val="NoSpacing"/>
        <w:spacing w:line="360" w:lineRule="auto"/>
        <w:jc w:val="both"/>
        <w:rPr>
          <w:rFonts w:ascii="Century Gothic" w:hAnsi="Century Gothic"/>
          <w:sz w:val="26"/>
          <w:szCs w:val="24"/>
        </w:rPr>
      </w:pPr>
    </w:p>
    <w:p w:rsidR="00296AC8" w:rsidRPr="00C10936" w:rsidRDefault="00296AC8" w:rsidP="00296AC8">
      <w:pPr>
        <w:pStyle w:val="NoSpacing"/>
        <w:rPr>
          <w:rFonts w:ascii="Century Gothic" w:hAnsi="Century Gothic"/>
          <w:b/>
          <w:sz w:val="26"/>
          <w:szCs w:val="24"/>
        </w:rPr>
      </w:pPr>
    </w:p>
    <w:p w:rsidR="00296AC8" w:rsidRPr="00C10936" w:rsidRDefault="00296AC8" w:rsidP="00296AC8">
      <w:pPr>
        <w:pStyle w:val="NoSpacing"/>
        <w:jc w:val="center"/>
        <w:rPr>
          <w:rFonts w:ascii="Century Gothic" w:hAnsi="Century Gothic"/>
          <w:b/>
          <w:sz w:val="26"/>
          <w:szCs w:val="24"/>
        </w:rPr>
      </w:pPr>
      <w:r w:rsidRPr="00C10936">
        <w:rPr>
          <w:rFonts w:ascii="Century Gothic" w:hAnsi="Century Gothic"/>
          <w:b/>
          <w:sz w:val="26"/>
          <w:szCs w:val="24"/>
        </w:rPr>
        <w:t>M.S. MULENGA</w:t>
      </w:r>
    </w:p>
    <w:p w:rsidR="00296AC8" w:rsidRPr="00367B34" w:rsidRDefault="00296AC8" w:rsidP="00296AC8">
      <w:pPr>
        <w:pStyle w:val="NoSpacing"/>
        <w:jc w:val="center"/>
        <w:rPr>
          <w:rFonts w:ascii="Century Gothic" w:hAnsi="Century Gothic"/>
          <w:sz w:val="26"/>
        </w:rPr>
      </w:pPr>
      <w:r w:rsidRPr="00C10936">
        <w:rPr>
          <w:rFonts w:ascii="Century Gothic" w:hAnsi="Century Gothic"/>
          <w:b/>
          <w:sz w:val="26"/>
          <w:szCs w:val="24"/>
          <w:u w:val="single"/>
        </w:rPr>
        <w:t>HIGH COURT JUDGE</w:t>
      </w:r>
    </w:p>
    <w:p w:rsidR="00296AC8" w:rsidRPr="00797975" w:rsidRDefault="00296AC8" w:rsidP="00797975">
      <w:pPr>
        <w:pStyle w:val="NoSpacing"/>
        <w:spacing w:line="360" w:lineRule="auto"/>
        <w:jc w:val="both"/>
        <w:rPr>
          <w:rFonts w:ascii="Century Gothic" w:hAnsi="Century Gothic"/>
          <w:sz w:val="24"/>
        </w:rPr>
      </w:pPr>
    </w:p>
    <w:sectPr w:rsidR="00296AC8" w:rsidRPr="00797975" w:rsidSect="00FE748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D6" w:rsidRDefault="006D64D6" w:rsidP="007707B3">
      <w:pPr>
        <w:spacing w:after="0" w:line="240" w:lineRule="auto"/>
      </w:pPr>
      <w:r>
        <w:separator/>
      </w:r>
    </w:p>
  </w:endnote>
  <w:endnote w:type="continuationSeparator" w:id="1">
    <w:p w:rsidR="006D64D6" w:rsidRDefault="006D64D6" w:rsidP="0077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960"/>
      <w:docPartObj>
        <w:docPartGallery w:val="Page Numbers (Bottom of Page)"/>
        <w:docPartUnique/>
      </w:docPartObj>
    </w:sdtPr>
    <w:sdtContent>
      <w:p w:rsidR="007707B3" w:rsidRDefault="007707B3">
        <w:pPr>
          <w:pStyle w:val="Footer"/>
          <w:jc w:val="center"/>
        </w:pPr>
        <w:r w:rsidRPr="007707B3">
          <w:rPr>
            <w:rFonts w:ascii="Century Gothic" w:hAnsi="Century Gothic"/>
            <w:sz w:val="24"/>
            <w:szCs w:val="24"/>
          </w:rPr>
          <w:t>J</w:t>
        </w:r>
        <w:r w:rsidR="00D90AD2" w:rsidRPr="007707B3">
          <w:rPr>
            <w:rFonts w:ascii="Century Gothic" w:hAnsi="Century Gothic"/>
            <w:sz w:val="24"/>
            <w:szCs w:val="24"/>
          </w:rPr>
          <w:fldChar w:fldCharType="begin"/>
        </w:r>
        <w:r w:rsidRPr="007707B3">
          <w:rPr>
            <w:rFonts w:ascii="Century Gothic" w:hAnsi="Century Gothic"/>
            <w:sz w:val="24"/>
            <w:szCs w:val="24"/>
          </w:rPr>
          <w:instrText xml:space="preserve"> PAGE   \* MERGEFORMAT </w:instrText>
        </w:r>
        <w:r w:rsidR="00D90AD2" w:rsidRPr="007707B3">
          <w:rPr>
            <w:rFonts w:ascii="Century Gothic" w:hAnsi="Century Gothic"/>
            <w:sz w:val="24"/>
            <w:szCs w:val="24"/>
          </w:rPr>
          <w:fldChar w:fldCharType="separate"/>
        </w:r>
        <w:r w:rsidR="00A733F5">
          <w:rPr>
            <w:rFonts w:ascii="Century Gothic" w:hAnsi="Century Gothic"/>
            <w:noProof/>
            <w:sz w:val="24"/>
            <w:szCs w:val="24"/>
          </w:rPr>
          <w:t>1</w:t>
        </w:r>
        <w:r w:rsidR="00D90AD2" w:rsidRPr="007707B3">
          <w:rPr>
            <w:rFonts w:ascii="Century Gothic" w:hAnsi="Century Gothic"/>
            <w:sz w:val="24"/>
            <w:szCs w:val="24"/>
          </w:rPr>
          <w:fldChar w:fldCharType="end"/>
        </w:r>
      </w:p>
    </w:sdtContent>
  </w:sdt>
  <w:p w:rsidR="007707B3" w:rsidRDefault="00770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D6" w:rsidRDefault="006D64D6" w:rsidP="007707B3">
      <w:pPr>
        <w:spacing w:after="0" w:line="240" w:lineRule="auto"/>
      </w:pPr>
      <w:r>
        <w:separator/>
      </w:r>
    </w:p>
  </w:footnote>
  <w:footnote w:type="continuationSeparator" w:id="1">
    <w:p w:rsidR="006D64D6" w:rsidRDefault="006D64D6" w:rsidP="00770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205"/>
    <w:multiLevelType w:val="hybridMultilevel"/>
    <w:tmpl w:val="83CC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A2CDA"/>
    <w:multiLevelType w:val="hybridMultilevel"/>
    <w:tmpl w:val="3866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36DA4"/>
    <w:multiLevelType w:val="hybridMultilevel"/>
    <w:tmpl w:val="AF9EC0D4"/>
    <w:lvl w:ilvl="0" w:tplc="1DE671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30E9"/>
    <w:rsid w:val="00004DA1"/>
    <w:rsid w:val="000158F1"/>
    <w:rsid w:val="000326CF"/>
    <w:rsid w:val="00034E84"/>
    <w:rsid w:val="00041AA3"/>
    <w:rsid w:val="00090A23"/>
    <w:rsid w:val="00092AEC"/>
    <w:rsid w:val="000969F6"/>
    <w:rsid w:val="000A2AC2"/>
    <w:rsid w:val="000C338E"/>
    <w:rsid w:val="000C380A"/>
    <w:rsid w:val="000E6E21"/>
    <w:rsid w:val="000F551F"/>
    <w:rsid w:val="00120875"/>
    <w:rsid w:val="00132188"/>
    <w:rsid w:val="001346FF"/>
    <w:rsid w:val="001608D8"/>
    <w:rsid w:val="001873A7"/>
    <w:rsid w:val="00194E8B"/>
    <w:rsid w:val="001A30E9"/>
    <w:rsid w:val="001E41FE"/>
    <w:rsid w:val="001F0BF4"/>
    <w:rsid w:val="00223355"/>
    <w:rsid w:val="00223944"/>
    <w:rsid w:val="00237C0C"/>
    <w:rsid w:val="00286FBE"/>
    <w:rsid w:val="00296AC8"/>
    <w:rsid w:val="002A76AF"/>
    <w:rsid w:val="002B1BE7"/>
    <w:rsid w:val="002B2036"/>
    <w:rsid w:val="00330A93"/>
    <w:rsid w:val="00375BF1"/>
    <w:rsid w:val="003875D8"/>
    <w:rsid w:val="003B096D"/>
    <w:rsid w:val="003D045A"/>
    <w:rsid w:val="003D4B1B"/>
    <w:rsid w:val="003E1088"/>
    <w:rsid w:val="00461CAD"/>
    <w:rsid w:val="004B78B2"/>
    <w:rsid w:val="005116C8"/>
    <w:rsid w:val="00560BFB"/>
    <w:rsid w:val="00561934"/>
    <w:rsid w:val="0058161E"/>
    <w:rsid w:val="00595F84"/>
    <w:rsid w:val="005B7ED7"/>
    <w:rsid w:val="005D68AB"/>
    <w:rsid w:val="005E5C39"/>
    <w:rsid w:val="00613D30"/>
    <w:rsid w:val="006A519A"/>
    <w:rsid w:val="006D64D6"/>
    <w:rsid w:val="007460B2"/>
    <w:rsid w:val="007707B3"/>
    <w:rsid w:val="007733BA"/>
    <w:rsid w:val="0078270F"/>
    <w:rsid w:val="00797975"/>
    <w:rsid w:val="007C1C7B"/>
    <w:rsid w:val="007E7584"/>
    <w:rsid w:val="008A06CA"/>
    <w:rsid w:val="008B2E81"/>
    <w:rsid w:val="008D64F6"/>
    <w:rsid w:val="008E0B8B"/>
    <w:rsid w:val="00915335"/>
    <w:rsid w:val="00924343"/>
    <w:rsid w:val="00943FF3"/>
    <w:rsid w:val="00944794"/>
    <w:rsid w:val="009654D2"/>
    <w:rsid w:val="009F462A"/>
    <w:rsid w:val="00A0118D"/>
    <w:rsid w:val="00A60C85"/>
    <w:rsid w:val="00A733F5"/>
    <w:rsid w:val="00A843E3"/>
    <w:rsid w:val="00A95D86"/>
    <w:rsid w:val="00AB3E1B"/>
    <w:rsid w:val="00B5511D"/>
    <w:rsid w:val="00B65A1E"/>
    <w:rsid w:val="00B72CCF"/>
    <w:rsid w:val="00B85678"/>
    <w:rsid w:val="00C151EE"/>
    <w:rsid w:val="00C20001"/>
    <w:rsid w:val="00C3103B"/>
    <w:rsid w:val="00C32A05"/>
    <w:rsid w:val="00C80E8D"/>
    <w:rsid w:val="00C91B3D"/>
    <w:rsid w:val="00C92CB0"/>
    <w:rsid w:val="00CB5EE8"/>
    <w:rsid w:val="00CC12E9"/>
    <w:rsid w:val="00D07A36"/>
    <w:rsid w:val="00D203C4"/>
    <w:rsid w:val="00D836EC"/>
    <w:rsid w:val="00D90AD2"/>
    <w:rsid w:val="00D957D4"/>
    <w:rsid w:val="00DC27F3"/>
    <w:rsid w:val="00DD1395"/>
    <w:rsid w:val="00DD197A"/>
    <w:rsid w:val="00E27B40"/>
    <w:rsid w:val="00E55E6E"/>
    <w:rsid w:val="00EA2F58"/>
    <w:rsid w:val="00F45278"/>
    <w:rsid w:val="00F50BEB"/>
    <w:rsid w:val="00F903D7"/>
    <w:rsid w:val="00FB4CEE"/>
    <w:rsid w:val="00FE4769"/>
    <w:rsid w:val="00FE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0E9"/>
    <w:pPr>
      <w:spacing w:after="0" w:line="240" w:lineRule="auto"/>
    </w:pPr>
  </w:style>
  <w:style w:type="paragraph" w:styleId="Header">
    <w:name w:val="header"/>
    <w:basedOn w:val="Normal"/>
    <w:link w:val="HeaderChar"/>
    <w:uiPriority w:val="99"/>
    <w:semiHidden/>
    <w:unhideWhenUsed/>
    <w:rsid w:val="00770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7B3"/>
  </w:style>
  <w:style w:type="paragraph" w:styleId="Footer">
    <w:name w:val="footer"/>
    <w:basedOn w:val="Normal"/>
    <w:link w:val="FooterChar"/>
    <w:uiPriority w:val="99"/>
    <w:unhideWhenUsed/>
    <w:rsid w:val="0077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0722-00E8-4EE5-A257-BFE839D2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2013-12-05T09:14:00Z</dcterms:created>
  <dcterms:modified xsi:type="dcterms:W3CDTF">2013-12-05T09:14:00Z</dcterms:modified>
</cp:coreProperties>
</file>