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1C" w:rsidRPr="000D6411" w:rsidRDefault="00E1581C" w:rsidP="0013471B">
      <w:pPr>
        <w:spacing w:after="0" w:line="240" w:lineRule="auto"/>
        <w:rPr>
          <w:rFonts w:ascii="Arial" w:hAnsi="Arial" w:cs="Arial"/>
          <w:b/>
          <w:sz w:val="24"/>
          <w:szCs w:val="24"/>
          <w:u w:val="single"/>
        </w:rPr>
      </w:pPr>
      <w:r w:rsidRPr="000D6411">
        <w:rPr>
          <w:rFonts w:ascii="Arial" w:hAnsi="Arial" w:cs="Arial"/>
          <w:b/>
          <w:sz w:val="24"/>
          <w:szCs w:val="24"/>
          <w:u w:val="single"/>
        </w:rPr>
        <w:t>IN THE HIGH COURT FOR ZAMBIA</w:t>
      </w:r>
      <w:r w:rsidRPr="000D6411">
        <w:rPr>
          <w:rFonts w:ascii="Arial" w:hAnsi="Arial" w:cs="Arial"/>
          <w:b/>
          <w:sz w:val="24"/>
          <w:szCs w:val="24"/>
        </w:rPr>
        <w:tab/>
      </w:r>
      <w:r w:rsidRPr="000D6411">
        <w:rPr>
          <w:rFonts w:ascii="Arial" w:hAnsi="Arial" w:cs="Arial"/>
          <w:b/>
          <w:sz w:val="24"/>
          <w:szCs w:val="24"/>
        </w:rPr>
        <w:tab/>
      </w:r>
      <w:r w:rsidRPr="000D6411">
        <w:rPr>
          <w:rFonts w:ascii="Arial" w:hAnsi="Arial" w:cs="Arial"/>
          <w:b/>
          <w:sz w:val="24"/>
          <w:szCs w:val="24"/>
        </w:rPr>
        <w:tab/>
        <w:t xml:space="preserve">         </w:t>
      </w:r>
      <w:r w:rsidRPr="000D6411">
        <w:rPr>
          <w:rFonts w:ascii="Arial" w:hAnsi="Arial" w:cs="Arial"/>
          <w:b/>
          <w:sz w:val="24"/>
          <w:szCs w:val="24"/>
          <w:u w:val="single"/>
        </w:rPr>
        <w:t>2002/HK/547</w:t>
      </w:r>
    </w:p>
    <w:p w:rsidR="00E1581C" w:rsidRPr="000D6411" w:rsidRDefault="00E1581C" w:rsidP="0013471B">
      <w:pPr>
        <w:spacing w:after="0" w:line="240" w:lineRule="auto"/>
        <w:rPr>
          <w:rFonts w:ascii="Arial" w:hAnsi="Arial" w:cs="Arial"/>
          <w:b/>
          <w:sz w:val="24"/>
          <w:szCs w:val="24"/>
        </w:rPr>
      </w:pPr>
      <w:r w:rsidRPr="000D6411">
        <w:rPr>
          <w:rFonts w:ascii="Arial" w:hAnsi="Arial" w:cs="Arial"/>
          <w:b/>
          <w:sz w:val="24"/>
          <w:szCs w:val="24"/>
          <w:u w:val="single"/>
        </w:rPr>
        <w:t>AT THE KITWE DISTRICT REGISTRY</w:t>
      </w:r>
    </w:p>
    <w:p w:rsidR="00E1581C" w:rsidRPr="000D6411" w:rsidRDefault="00E1581C" w:rsidP="0013471B">
      <w:pPr>
        <w:spacing w:after="0" w:line="240" w:lineRule="auto"/>
        <w:rPr>
          <w:rFonts w:ascii="Arial" w:hAnsi="Arial" w:cs="Arial"/>
          <w:b/>
          <w:sz w:val="24"/>
          <w:szCs w:val="24"/>
        </w:rPr>
      </w:pPr>
      <w:r w:rsidRPr="000D6411">
        <w:rPr>
          <w:rFonts w:ascii="Arial" w:hAnsi="Arial" w:cs="Arial"/>
          <w:b/>
          <w:sz w:val="24"/>
          <w:szCs w:val="24"/>
        </w:rPr>
        <w:t>(Civil Jurisdiction)</w:t>
      </w:r>
    </w:p>
    <w:p w:rsidR="00E1581C" w:rsidRPr="000D6411" w:rsidRDefault="00E1581C" w:rsidP="0013471B">
      <w:pPr>
        <w:spacing w:after="0" w:line="240" w:lineRule="auto"/>
        <w:rPr>
          <w:rFonts w:ascii="Arial" w:hAnsi="Arial" w:cs="Arial"/>
          <w:b/>
          <w:sz w:val="24"/>
          <w:szCs w:val="24"/>
        </w:rPr>
      </w:pPr>
    </w:p>
    <w:p w:rsidR="00E1581C" w:rsidRPr="000D6411" w:rsidRDefault="00E1581C" w:rsidP="0013471B">
      <w:pPr>
        <w:spacing w:after="0" w:line="240" w:lineRule="auto"/>
        <w:rPr>
          <w:rFonts w:ascii="Arial" w:hAnsi="Arial" w:cs="Arial"/>
          <w:b/>
          <w:sz w:val="24"/>
          <w:szCs w:val="24"/>
        </w:rPr>
      </w:pPr>
      <w:r w:rsidRPr="000D6411">
        <w:rPr>
          <w:rFonts w:ascii="Arial" w:hAnsi="Arial" w:cs="Arial"/>
          <w:b/>
          <w:sz w:val="24"/>
          <w:szCs w:val="24"/>
        </w:rPr>
        <w:t>BETWEEN:</w:t>
      </w:r>
    </w:p>
    <w:p w:rsidR="00E1581C" w:rsidRPr="000D6411" w:rsidRDefault="00027E1E" w:rsidP="0013471B">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E1581C" w:rsidRPr="000D6411" w:rsidRDefault="00FA0291" w:rsidP="0013471B">
      <w:pPr>
        <w:spacing w:after="0" w:line="240" w:lineRule="auto"/>
        <w:rPr>
          <w:rFonts w:ascii="Arial" w:hAnsi="Arial" w:cs="Arial"/>
          <w:b/>
          <w:sz w:val="24"/>
          <w:szCs w:val="24"/>
        </w:rPr>
      </w:pPr>
      <w:r w:rsidRPr="000D6411">
        <w:rPr>
          <w:rFonts w:ascii="Arial" w:hAnsi="Arial" w:cs="Arial"/>
          <w:b/>
          <w:sz w:val="24"/>
          <w:szCs w:val="24"/>
        </w:rPr>
        <w:t>FRED KAPYA SINKALA (Suing as Administrator of the late</w:t>
      </w:r>
      <w:r w:rsidR="005A26E0">
        <w:rPr>
          <w:rFonts w:ascii="Arial" w:hAnsi="Arial" w:cs="Arial"/>
          <w:b/>
          <w:sz w:val="24"/>
          <w:szCs w:val="24"/>
        </w:rPr>
        <w:t xml:space="preserve">    </w:t>
      </w:r>
      <w:r w:rsidR="005A26E0" w:rsidRPr="000D6411">
        <w:rPr>
          <w:rFonts w:ascii="Arial" w:hAnsi="Arial" w:cs="Arial"/>
          <w:b/>
          <w:sz w:val="24"/>
          <w:szCs w:val="24"/>
        </w:rPr>
        <w:t>PLAINTIFF</w:t>
      </w:r>
    </w:p>
    <w:p w:rsidR="00FA0291" w:rsidRPr="000D6411" w:rsidRDefault="00FA0291" w:rsidP="0013471B">
      <w:pPr>
        <w:spacing w:after="0" w:line="240" w:lineRule="auto"/>
        <w:rPr>
          <w:rFonts w:ascii="Arial" w:hAnsi="Arial" w:cs="Arial"/>
          <w:b/>
          <w:sz w:val="24"/>
          <w:szCs w:val="24"/>
        </w:rPr>
      </w:pPr>
      <w:r w:rsidRPr="000D6411">
        <w:rPr>
          <w:rFonts w:ascii="Arial" w:hAnsi="Arial" w:cs="Arial"/>
          <w:b/>
          <w:sz w:val="24"/>
          <w:szCs w:val="24"/>
        </w:rPr>
        <w:t xml:space="preserve">PATSON KAPYA) </w:t>
      </w:r>
    </w:p>
    <w:p w:rsidR="00FA0291" w:rsidRPr="000D6411" w:rsidRDefault="00FA0291" w:rsidP="0013471B">
      <w:pPr>
        <w:spacing w:after="0" w:line="240" w:lineRule="auto"/>
        <w:rPr>
          <w:rFonts w:ascii="Arial" w:hAnsi="Arial" w:cs="Arial"/>
          <w:b/>
          <w:sz w:val="24"/>
          <w:szCs w:val="24"/>
        </w:rPr>
      </w:pPr>
    </w:p>
    <w:p w:rsidR="00E1581C" w:rsidRPr="000D6411" w:rsidRDefault="00E1581C" w:rsidP="0013471B">
      <w:pPr>
        <w:spacing w:after="0" w:line="240" w:lineRule="auto"/>
        <w:rPr>
          <w:rFonts w:ascii="Arial" w:hAnsi="Arial" w:cs="Arial"/>
          <w:b/>
          <w:sz w:val="24"/>
          <w:szCs w:val="24"/>
        </w:rPr>
      </w:pPr>
      <w:r w:rsidRPr="000D6411">
        <w:rPr>
          <w:rFonts w:ascii="Arial" w:hAnsi="Arial" w:cs="Arial"/>
          <w:b/>
          <w:sz w:val="24"/>
          <w:szCs w:val="24"/>
        </w:rPr>
        <w:t>AND</w:t>
      </w:r>
    </w:p>
    <w:p w:rsidR="00E1581C" w:rsidRPr="000D6411" w:rsidRDefault="00E1581C" w:rsidP="0013471B">
      <w:pPr>
        <w:spacing w:after="0" w:line="240" w:lineRule="auto"/>
        <w:rPr>
          <w:rFonts w:ascii="Arial" w:hAnsi="Arial" w:cs="Arial"/>
          <w:b/>
          <w:sz w:val="24"/>
          <w:szCs w:val="24"/>
        </w:rPr>
      </w:pPr>
    </w:p>
    <w:p w:rsidR="00E1581C" w:rsidRPr="000D6411" w:rsidRDefault="00FA0291" w:rsidP="0013471B">
      <w:pPr>
        <w:spacing w:after="0" w:line="240" w:lineRule="auto"/>
        <w:rPr>
          <w:rFonts w:ascii="Arial" w:hAnsi="Arial" w:cs="Arial"/>
          <w:b/>
          <w:sz w:val="24"/>
          <w:szCs w:val="24"/>
        </w:rPr>
      </w:pPr>
      <w:r w:rsidRPr="000D6411">
        <w:rPr>
          <w:rFonts w:ascii="Arial" w:hAnsi="Arial" w:cs="Arial"/>
          <w:b/>
          <w:sz w:val="24"/>
          <w:szCs w:val="24"/>
        </w:rPr>
        <w:t>BRUCE MINING LIMITED</w:t>
      </w:r>
      <w:r w:rsidR="00E1581C" w:rsidRPr="000D6411">
        <w:rPr>
          <w:rFonts w:ascii="Arial" w:hAnsi="Arial" w:cs="Arial"/>
          <w:b/>
          <w:sz w:val="24"/>
          <w:szCs w:val="24"/>
        </w:rPr>
        <w:tab/>
      </w:r>
      <w:r w:rsidR="00E1581C" w:rsidRPr="000D6411">
        <w:rPr>
          <w:rFonts w:ascii="Arial" w:hAnsi="Arial" w:cs="Arial"/>
          <w:b/>
          <w:sz w:val="24"/>
          <w:szCs w:val="24"/>
        </w:rPr>
        <w:tab/>
      </w:r>
      <w:r w:rsidR="00E1581C" w:rsidRPr="000D6411">
        <w:rPr>
          <w:rFonts w:ascii="Arial" w:hAnsi="Arial" w:cs="Arial"/>
          <w:b/>
          <w:sz w:val="24"/>
          <w:szCs w:val="24"/>
        </w:rPr>
        <w:tab/>
      </w:r>
      <w:r w:rsidRPr="000D6411">
        <w:rPr>
          <w:rFonts w:ascii="Arial" w:hAnsi="Arial" w:cs="Arial"/>
          <w:b/>
          <w:sz w:val="24"/>
          <w:szCs w:val="24"/>
        </w:rPr>
        <w:t xml:space="preserve">                          </w:t>
      </w:r>
      <w:r w:rsidR="005A26E0">
        <w:rPr>
          <w:rFonts w:ascii="Arial" w:hAnsi="Arial" w:cs="Arial"/>
          <w:b/>
          <w:sz w:val="24"/>
          <w:szCs w:val="24"/>
        </w:rPr>
        <w:tab/>
        <w:t xml:space="preserve">      </w:t>
      </w:r>
      <w:r w:rsidRPr="000D6411">
        <w:rPr>
          <w:rFonts w:ascii="Arial" w:hAnsi="Arial" w:cs="Arial"/>
          <w:b/>
          <w:sz w:val="24"/>
          <w:szCs w:val="24"/>
        </w:rPr>
        <w:t>1</w:t>
      </w:r>
      <w:r w:rsidRPr="000D6411">
        <w:rPr>
          <w:rFonts w:ascii="Arial" w:hAnsi="Arial" w:cs="Arial"/>
          <w:b/>
          <w:sz w:val="24"/>
          <w:szCs w:val="24"/>
          <w:vertAlign w:val="superscript"/>
        </w:rPr>
        <w:t>ST</w:t>
      </w:r>
      <w:r w:rsidR="00E1581C" w:rsidRPr="000D6411">
        <w:rPr>
          <w:rFonts w:ascii="Arial" w:hAnsi="Arial" w:cs="Arial"/>
          <w:b/>
          <w:sz w:val="24"/>
          <w:szCs w:val="24"/>
        </w:rPr>
        <w:t xml:space="preserve"> DEFENDANT</w:t>
      </w:r>
    </w:p>
    <w:p w:rsidR="00FA0291" w:rsidRPr="000D6411" w:rsidRDefault="0013471B" w:rsidP="0013471B">
      <w:pPr>
        <w:spacing w:after="0" w:line="240" w:lineRule="auto"/>
        <w:rPr>
          <w:rFonts w:ascii="Arial" w:hAnsi="Arial" w:cs="Arial"/>
          <w:b/>
          <w:sz w:val="24"/>
          <w:szCs w:val="24"/>
        </w:rPr>
      </w:pPr>
      <w:r w:rsidRPr="000D6411">
        <w:rPr>
          <w:rFonts w:ascii="Arial" w:hAnsi="Arial" w:cs="Arial"/>
          <w:b/>
          <w:sz w:val="24"/>
          <w:szCs w:val="24"/>
        </w:rPr>
        <w:t>KONK</w:t>
      </w:r>
      <w:r w:rsidR="000D6411">
        <w:rPr>
          <w:rFonts w:ascii="Arial" w:hAnsi="Arial" w:cs="Arial"/>
          <w:b/>
          <w:sz w:val="24"/>
          <w:szCs w:val="24"/>
        </w:rPr>
        <w:t xml:space="preserve">OLA COPPER MINES PLC  </w:t>
      </w:r>
      <w:r w:rsidR="000D6411">
        <w:rPr>
          <w:rFonts w:ascii="Arial" w:hAnsi="Arial" w:cs="Arial"/>
          <w:b/>
          <w:sz w:val="24"/>
          <w:szCs w:val="24"/>
        </w:rPr>
        <w:tab/>
      </w:r>
      <w:r w:rsidR="000D6411">
        <w:rPr>
          <w:rFonts w:ascii="Arial" w:hAnsi="Arial" w:cs="Arial"/>
          <w:b/>
          <w:sz w:val="24"/>
          <w:szCs w:val="24"/>
        </w:rPr>
        <w:tab/>
      </w:r>
      <w:r w:rsidR="000D6411">
        <w:rPr>
          <w:rFonts w:ascii="Arial" w:hAnsi="Arial" w:cs="Arial"/>
          <w:b/>
          <w:sz w:val="24"/>
          <w:szCs w:val="24"/>
        </w:rPr>
        <w:tab/>
        <w:t xml:space="preserve">     </w:t>
      </w:r>
      <w:r w:rsidR="005A26E0">
        <w:rPr>
          <w:rFonts w:ascii="Arial" w:hAnsi="Arial" w:cs="Arial"/>
          <w:b/>
          <w:sz w:val="24"/>
          <w:szCs w:val="24"/>
        </w:rPr>
        <w:tab/>
        <w:t xml:space="preserve">      </w:t>
      </w:r>
      <w:r w:rsidR="00FA0291" w:rsidRPr="000D6411">
        <w:rPr>
          <w:rFonts w:ascii="Arial" w:hAnsi="Arial" w:cs="Arial"/>
          <w:b/>
          <w:sz w:val="24"/>
          <w:szCs w:val="24"/>
        </w:rPr>
        <w:t>2</w:t>
      </w:r>
      <w:r w:rsidR="00FA0291" w:rsidRPr="000D6411">
        <w:rPr>
          <w:rFonts w:ascii="Arial" w:hAnsi="Arial" w:cs="Arial"/>
          <w:b/>
          <w:sz w:val="24"/>
          <w:szCs w:val="24"/>
          <w:vertAlign w:val="superscript"/>
        </w:rPr>
        <w:t>ND</w:t>
      </w:r>
      <w:r w:rsidR="00FA0291" w:rsidRPr="000D6411">
        <w:rPr>
          <w:rFonts w:ascii="Arial" w:hAnsi="Arial" w:cs="Arial"/>
          <w:b/>
          <w:sz w:val="24"/>
          <w:szCs w:val="24"/>
        </w:rPr>
        <w:t xml:space="preserve"> DEFENDANT</w:t>
      </w:r>
    </w:p>
    <w:p w:rsidR="00E1581C" w:rsidRPr="000D6411" w:rsidRDefault="0013471B" w:rsidP="0013471B">
      <w:pPr>
        <w:spacing w:after="0" w:line="240" w:lineRule="auto"/>
        <w:rPr>
          <w:rFonts w:ascii="Arial" w:hAnsi="Arial" w:cs="Arial"/>
          <w:b/>
          <w:sz w:val="24"/>
          <w:szCs w:val="24"/>
        </w:rPr>
      </w:pPr>
      <w:r w:rsidRPr="000D6411">
        <w:rPr>
          <w:rFonts w:ascii="Arial" w:hAnsi="Arial" w:cs="Arial"/>
          <w:b/>
          <w:sz w:val="24"/>
          <w:szCs w:val="24"/>
        </w:rPr>
        <w:t xml:space="preserve">HELEN </w:t>
      </w:r>
      <w:r w:rsidR="001A025D" w:rsidRPr="000D6411">
        <w:rPr>
          <w:rFonts w:ascii="Arial" w:hAnsi="Arial" w:cs="Arial"/>
          <w:b/>
          <w:sz w:val="24"/>
          <w:szCs w:val="24"/>
        </w:rPr>
        <w:t xml:space="preserve">BRUCE </w:t>
      </w:r>
      <w:r w:rsidRPr="000D6411">
        <w:rPr>
          <w:rFonts w:ascii="Arial" w:hAnsi="Arial" w:cs="Arial"/>
          <w:b/>
          <w:sz w:val="24"/>
          <w:szCs w:val="24"/>
        </w:rPr>
        <w:t xml:space="preserve">(MARRIED WOMAN)                              </w:t>
      </w:r>
      <w:r w:rsidR="005A26E0">
        <w:rPr>
          <w:rFonts w:ascii="Arial" w:hAnsi="Arial" w:cs="Arial"/>
          <w:b/>
          <w:sz w:val="24"/>
          <w:szCs w:val="24"/>
        </w:rPr>
        <w:tab/>
        <w:t xml:space="preserve">      </w:t>
      </w:r>
      <w:r w:rsidRPr="000D6411">
        <w:rPr>
          <w:rFonts w:ascii="Arial" w:hAnsi="Arial" w:cs="Arial"/>
          <w:b/>
          <w:sz w:val="24"/>
          <w:szCs w:val="24"/>
        </w:rPr>
        <w:t>3</w:t>
      </w:r>
      <w:r w:rsidRPr="000D6411">
        <w:rPr>
          <w:rFonts w:ascii="Arial" w:hAnsi="Arial" w:cs="Arial"/>
          <w:b/>
          <w:sz w:val="24"/>
          <w:szCs w:val="24"/>
          <w:vertAlign w:val="superscript"/>
        </w:rPr>
        <w:t>RD</w:t>
      </w:r>
      <w:r w:rsidRPr="000D6411">
        <w:rPr>
          <w:rFonts w:ascii="Arial" w:hAnsi="Arial" w:cs="Arial"/>
          <w:b/>
          <w:sz w:val="24"/>
          <w:szCs w:val="24"/>
        </w:rPr>
        <w:t xml:space="preserve"> DEFENDANT</w:t>
      </w:r>
    </w:p>
    <w:p w:rsidR="0013471B" w:rsidRPr="000D6411" w:rsidRDefault="0013471B" w:rsidP="0013471B">
      <w:pPr>
        <w:spacing w:after="0" w:line="240" w:lineRule="auto"/>
        <w:jc w:val="both"/>
        <w:rPr>
          <w:rFonts w:ascii="Arial" w:hAnsi="Arial" w:cs="Arial"/>
          <w:sz w:val="24"/>
          <w:szCs w:val="24"/>
        </w:rPr>
      </w:pPr>
    </w:p>
    <w:p w:rsidR="00E1581C" w:rsidRPr="000D6411" w:rsidRDefault="00E1581C" w:rsidP="0013471B">
      <w:pPr>
        <w:spacing w:after="0" w:line="240" w:lineRule="auto"/>
        <w:jc w:val="both"/>
        <w:rPr>
          <w:rFonts w:ascii="Arial" w:hAnsi="Arial" w:cs="Arial"/>
          <w:sz w:val="24"/>
          <w:szCs w:val="24"/>
        </w:rPr>
      </w:pPr>
      <w:r w:rsidRPr="000D6411">
        <w:rPr>
          <w:rFonts w:ascii="Arial" w:hAnsi="Arial" w:cs="Arial"/>
          <w:sz w:val="24"/>
          <w:szCs w:val="24"/>
        </w:rPr>
        <w:t>Before the Honourable Mrs. Justice R.M.C. Kaoma in Open Court on this</w:t>
      </w:r>
      <w:r w:rsidR="006C6D75" w:rsidRPr="000D6411">
        <w:rPr>
          <w:rFonts w:ascii="Arial" w:hAnsi="Arial" w:cs="Arial"/>
          <w:sz w:val="24"/>
          <w:szCs w:val="24"/>
        </w:rPr>
        <w:t xml:space="preserve"> </w:t>
      </w:r>
      <w:r w:rsidR="000D6411">
        <w:rPr>
          <w:rFonts w:ascii="Arial" w:hAnsi="Arial" w:cs="Arial"/>
          <w:sz w:val="24"/>
          <w:szCs w:val="24"/>
        </w:rPr>
        <w:t>24</w:t>
      </w:r>
      <w:r w:rsidR="006C6D75" w:rsidRPr="000D6411">
        <w:rPr>
          <w:rFonts w:ascii="Arial" w:hAnsi="Arial" w:cs="Arial"/>
          <w:sz w:val="24"/>
          <w:szCs w:val="24"/>
          <w:vertAlign w:val="superscript"/>
        </w:rPr>
        <w:t>th</w:t>
      </w:r>
      <w:r w:rsidR="0013471B" w:rsidRPr="000D6411">
        <w:rPr>
          <w:rFonts w:ascii="Arial" w:hAnsi="Arial" w:cs="Arial"/>
          <w:sz w:val="24"/>
          <w:szCs w:val="24"/>
        </w:rPr>
        <w:t xml:space="preserve"> </w:t>
      </w:r>
      <w:r w:rsidRPr="000D6411">
        <w:rPr>
          <w:rFonts w:ascii="Arial" w:hAnsi="Arial" w:cs="Arial"/>
          <w:sz w:val="24"/>
          <w:szCs w:val="24"/>
        </w:rPr>
        <w:t>day of</w:t>
      </w:r>
      <w:r w:rsidR="0013471B" w:rsidRPr="000D6411">
        <w:rPr>
          <w:rFonts w:ascii="Arial" w:hAnsi="Arial" w:cs="Arial"/>
          <w:sz w:val="24"/>
          <w:szCs w:val="24"/>
        </w:rPr>
        <w:t xml:space="preserve"> April,</w:t>
      </w:r>
      <w:r w:rsidRPr="000D6411">
        <w:rPr>
          <w:rFonts w:ascii="Arial" w:hAnsi="Arial" w:cs="Arial"/>
          <w:sz w:val="24"/>
          <w:szCs w:val="24"/>
        </w:rPr>
        <w:t xml:space="preserve"> 2013</w:t>
      </w:r>
    </w:p>
    <w:p w:rsidR="00E1581C" w:rsidRPr="000D6411" w:rsidRDefault="00E1581C" w:rsidP="0013471B">
      <w:pPr>
        <w:spacing w:after="0" w:line="240" w:lineRule="auto"/>
        <w:rPr>
          <w:rFonts w:ascii="Arial" w:hAnsi="Arial" w:cs="Arial"/>
          <w:b/>
          <w:sz w:val="24"/>
          <w:szCs w:val="24"/>
        </w:rPr>
      </w:pPr>
    </w:p>
    <w:p w:rsidR="00E1581C" w:rsidRPr="000D6411" w:rsidRDefault="00E1581C" w:rsidP="0013471B">
      <w:pPr>
        <w:spacing w:after="0" w:line="240" w:lineRule="auto"/>
        <w:rPr>
          <w:rFonts w:ascii="Arial" w:hAnsi="Arial" w:cs="Arial"/>
          <w:sz w:val="24"/>
          <w:szCs w:val="24"/>
        </w:rPr>
      </w:pPr>
      <w:r w:rsidRPr="000D6411">
        <w:rPr>
          <w:rFonts w:ascii="Arial" w:hAnsi="Arial" w:cs="Arial"/>
          <w:sz w:val="24"/>
          <w:szCs w:val="24"/>
        </w:rPr>
        <w:t xml:space="preserve">For Plaintiff: </w:t>
      </w:r>
      <w:r w:rsidR="00FA0291" w:rsidRPr="000D6411">
        <w:rPr>
          <w:rFonts w:ascii="Arial" w:hAnsi="Arial" w:cs="Arial"/>
          <w:sz w:val="24"/>
          <w:szCs w:val="24"/>
        </w:rPr>
        <w:t>Mr. S.A.G. Twumasi - Kitwe Chambers</w:t>
      </w:r>
    </w:p>
    <w:p w:rsidR="00B80A17" w:rsidRPr="000D6411" w:rsidRDefault="00B80A17" w:rsidP="0013471B">
      <w:pPr>
        <w:spacing w:after="0" w:line="240" w:lineRule="auto"/>
        <w:rPr>
          <w:rFonts w:ascii="Arial" w:hAnsi="Arial" w:cs="Arial"/>
          <w:sz w:val="24"/>
          <w:szCs w:val="24"/>
        </w:rPr>
      </w:pPr>
      <w:r w:rsidRPr="000D6411">
        <w:rPr>
          <w:rFonts w:ascii="Arial" w:hAnsi="Arial" w:cs="Arial"/>
          <w:sz w:val="24"/>
          <w:szCs w:val="24"/>
        </w:rPr>
        <w:t>For 1</w:t>
      </w:r>
      <w:r w:rsidRPr="000D6411">
        <w:rPr>
          <w:rFonts w:ascii="Arial" w:hAnsi="Arial" w:cs="Arial"/>
          <w:sz w:val="24"/>
          <w:szCs w:val="24"/>
          <w:vertAlign w:val="superscript"/>
        </w:rPr>
        <w:t>st</w:t>
      </w:r>
      <w:r w:rsidRPr="000D6411">
        <w:rPr>
          <w:rFonts w:ascii="Arial" w:hAnsi="Arial" w:cs="Arial"/>
          <w:sz w:val="24"/>
          <w:szCs w:val="24"/>
        </w:rPr>
        <w:t xml:space="preserve"> and 3</w:t>
      </w:r>
      <w:r w:rsidRPr="000D6411">
        <w:rPr>
          <w:rFonts w:ascii="Arial" w:hAnsi="Arial" w:cs="Arial"/>
          <w:sz w:val="24"/>
          <w:szCs w:val="24"/>
          <w:vertAlign w:val="superscript"/>
        </w:rPr>
        <w:t>rd</w:t>
      </w:r>
      <w:r w:rsidRPr="000D6411">
        <w:rPr>
          <w:rFonts w:ascii="Arial" w:hAnsi="Arial" w:cs="Arial"/>
          <w:sz w:val="24"/>
          <w:szCs w:val="24"/>
        </w:rPr>
        <w:t xml:space="preserve"> Defendants: No Appe</w:t>
      </w:r>
      <w:r w:rsidR="000D6411">
        <w:rPr>
          <w:rFonts w:ascii="Arial" w:hAnsi="Arial" w:cs="Arial"/>
          <w:sz w:val="24"/>
          <w:szCs w:val="24"/>
        </w:rPr>
        <w:t>a</w:t>
      </w:r>
      <w:r w:rsidRPr="000D6411">
        <w:rPr>
          <w:rFonts w:ascii="Arial" w:hAnsi="Arial" w:cs="Arial"/>
          <w:sz w:val="24"/>
          <w:szCs w:val="24"/>
        </w:rPr>
        <w:t>rance</w:t>
      </w:r>
    </w:p>
    <w:p w:rsidR="00E1581C" w:rsidRPr="000D6411" w:rsidRDefault="00E1581C" w:rsidP="0013471B">
      <w:pPr>
        <w:spacing w:after="0" w:line="240" w:lineRule="auto"/>
        <w:rPr>
          <w:rFonts w:ascii="Arial" w:hAnsi="Arial" w:cs="Arial"/>
          <w:sz w:val="24"/>
          <w:szCs w:val="24"/>
        </w:rPr>
      </w:pPr>
      <w:r w:rsidRPr="000D6411">
        <w:rPr>
          <w:rFonts w:ascii="Arial" w:hAnsi="Arial" w:cs="Arial"/>
          <w:sz w:val="24"/>
          <w:szCs w:val="24"/>
        </w:rPr>
        <w:t xml:space="preserve">For </w:t>
      </w:r>
      <w:r w:rsidR="00B80A17" w:rsidRPr="000D6411">
        <w:rPr>
          <w:rFonts w:ascii="Arial" w:hAnsi="Arial" w:cs="Arial"/>
          <w:sz w:val="24"/>
          <w:szCs w:val="24"/>
        </w:rPr>
        <w:t>2</w:t>
      </w:r>
      <w:r w:rsidR="00B80A17" w:rsidRPr="000D6411">
        <w:rPr>
          <w:rFonts w:ascii="Arial" w:hAnsi="Arial" w:cs="Arial"/>
          <w:sz w:val="24"/>
          <w:szCs w:val="24"/>
          <w:vertAlign w:val="superscript"/>
        </w:rPr>
        <w:t>nd</w:t>
      </w:r>
      <w:r w:rsidR="00B80A17" w:rsidRPr="000D6411">
        <w:rPr>
          <w:rFonts w:ascii="Arial" w:hAnsi="Arial" w:cs="Arial"/>
          <w:sz w:val="24"/>
          <w:szCs w:val="24"/>
        </w:rPr>
        <w:t xml:space="preserve"> </w:t>
      </w:r>
      <w:r w:rsidRPr="000D6411">
        <w:rPr>
          <w:rFonts w:ascii="Arial" w:hAnsi="Arial" w:cs="Arial"/>
          <w:sz w:val="24"/>
          <w:szCs w:val="24"/>
        </w:rPr>
        <w:t xml:space="preserve">Defendant: </w:t>
      </w:r>
      <w:r w:rsidR="00AE40CA" w:rsidRPr="000D6411">
        <w:rPr>
          <w:rFonts w:ascii="Arial" w:hAnsi="Arial" w:cs="Arial"/>
          <w:sz w:val="24"/>
          <w:szCs w:val="24"/>
        </w:rPr>
        <w:t xml:space="preserve"> Mr. E.C</w:t>
      </w:r>
      <w:r w:rsidR="00FA0291" w:rsidRPr="000D6411">
        <w:rPr>
          <w:rFonts w:ascii="Arial" w:hAnsi="Arial" w:cs="Arial"/>
          <w:sz w:val="24"/>
          <w:szCs w:val="24"/>
        </w:rPr>
        <w:t>. Banda, SC - ECB Legal Practitioners</w:t>
      </w:r>
    </w:p>
    <w:p w:rsidR="00E1581C" w:rsidRPr="000D6411" w:rsidRDefault="00E1581C" w:rsidP="0013471B">
      <w:pPr>
        <w:pBdr>
          <w:top w:val="single" w:sz="6" w:space="1" w:color="auto"/>
          <w:bottom w:val="single" w:sz="6" w:space="1" w:color="auto"/>
        </w:pBdr>
        <w:spacing w:after="0" w:line="240" w:lineRule="auto"/>
        <w:rPr>
          <w:rFonts w:ascii="Arial" w:hAnsi="Arial" w:cs="Arial"/>
          <w:sz w:val="24"/>
          <w:szCs w:val="24"/>
        </w:rPr>
      </w:pPr>
    </w:p>
    <w:p w:rsidR="00E1581C" w:rsidRPr="000D6411" w:rsidRDefault="00E1581C" w:rsidP="0013471B">
      <w:pPr>
        <w:pBdr>
          <w:top w:val="single" w:sz="6" w:space="1" w:color="auto"/>
          <w:bottom w:val="single" w:sz="6" w:space="1" w:color="auto"/>
        </w:pBdr>
        <w:spacing w:after="0" w:line="240" w:lineRule="auto"/>
        <w:jc w:val="center"/>
        <w:rPr>
          <w:rFonts w:ascii="Arial" w:hAnsi="Arial" w:cs="Arial"/>
          <w:b/>
          <w:sz w:val="24"/>
          <w:szCs w:val="24"/>
        </w:rPr>
      </w:pPr>
      <w:r w:rsidRPr="000D6411">
        <w:rPr>
          <w:rFonts w:ascii="Arial" w:hAnsi="Arial" w:cs="Arial"/>
          <w:b/>
          <w:sz w:val="24"/>
          <w:szCs w:val="24"/>
        </w:rPr>
        <w:t>J U D G M E N T</w:t>
      </w:r>
    </w:p>
    <w:p w:rsidR="00E1581C" w:rsidRPr="000D6411" w:rsidRDefault="00E1581C" w:rsidP="0013471B">
      <w:pPr>
        <w:pBdr>
          <w:top w:val="single" w:sz="6" w:space="1" w:color="auto"/>
          <w:bottom w:val="single" w:sz="6" w:space="1" w:color="auto"/>
        </w:pBdr>
        <w:spacing w:after="0" w:line="240" w:lineRule="auto"/>
        <w:rPr>
          <w:rFonts w:ascii="Arial" w:hAnsi="Arial" w:cs="Arial"/>
          <w:sz w:val="24"/>
          <w:szCs w:val="24"/>
        </w:rPr>
      </w:pPr>
    </w:p>
    <w:p w:rsidR="004C393E" w:rsidRPr="00C75E2E" w:rsidRDefault="004C393E" w:rsidP="00B80A17">
      <w:pPr>
        <w:spacing w:line="240" w:lineRule="auto"/>
        <w:jc w:val="both"/>
        <w:rPr>
          <w:rFonts w:ascii="Arial" w:hAnsi="Arial" w:cs="Arial"/>
        </w:rPr>
      </w:pPr>
      <w:r w:rsidRPr="00C75E2E">
        <w:rPr>
          <w:rFonts w:ascii="Arial" w:hAnsi="Arial" w:cs="Arial"/>
          <w:b/>
          <w:u w:val="single"/>
        </w:rPr>
        <w:t>Cases referred to</w:t>
      </w:r>
      <w:r w:rsidRPr="00C75E2E">
        <w:rPr>
          <w:rFonts w:ascii="Arial" w:hAnsi="Arial" w:cs="Arial"/>
        </w:rPr>
        <w:t>:</w:t>
      </w:r>
    </w:p>
    <w:p w:rsidR="00507BE0" w:rsidRPr="0026399C" w:rsidRDefault="00507BE0" w:rsidP="00507BE0">
      <w:pPr>
        <w:pStyle w:val="ListParagraph"/>
        <w:numPr>
          <w:ilvl w:val="0"/>
          <w:numId w:val="1"/>
        </w:numPr>
        <w:spacing w:line="240" w:lineRule="auto"/>
        <w:jc w:val="both"/>
        <w:rPr>
          <w:rFonts w:ascii="Arial" w:hAnsi="Arial" w:cs="Arial"/>
        </w:rPr>
      </w:pPr>
      <w:r w:rsidRPr="0026399C">
        <w:rPr>
          <w:rFonts w:ascii="Arial" w:hAnsi="Arial" w:cs="Arial"/>
        </w:rPr>
        <w:t>Wilsons &amp; Clyde Coal v English (1938) A.C. 57</w:t>
      </w:r>
    </w:p>
    <w:p w:rsidR="00507BE0" w:rsidRPr="0026399C" w:rsidRDefault="00507BE0" w:rsidP="00507BE0">
      <w:pPr>
        <w:pStyle w:val="ListParagraph"/>
        <w:numPr>
          <w:ilvl w:val="0"/>
          <w:numId w:val="1"/>
        </w:numPr>
        <w:spacing w:line="240" w:lineRule="auto"/>
        <w:jc w:val="both"/>
        <w:rPr>
          <w:rFonts w:ascii="Arial" w:hAnsi="Arial" w:cs="Arial"/>
        </w:rPr>
      </w:pPr>
      <w:r w:rsidRPr="0026399C">
        <w:rPr>
          <w:rFonts w:ascii="Arial" w:hAnsi="Arial" w:cs="Arial"/>
        </w:rPr>
        <w:t>McDermid v Nash Dredging and Reclamation Co. Limited (1987) 2 ALL E.R. 878</w:t>
      </w:r>
    </w:p>
    <w:p w:rsidR="00507BE0" w:rsidRPr="0026399C" w:rsidRDefault="00507BE0" w:rsidP="00B80A17">
      <w:pPr>
        <w:pStyle w:val="ListParagraph"/>
        <w:numPr>
          <w:ilvl w:val="0"/>
          <w:numId w:val="1"/>
        </w:numPr>
        <w:spacing w:line="240" w:lineRule="auto"/>
        <w:jc w:val="both"/>
        <w:rPr>
          <w:rFonts w:ascii="Arial" w:hAnsi="Arial" w:cs="Arial"/>
        </w:rPr>
      </w:pPr>
      <w:r w:rsidRPr="0026399C">
        <w:rPr>
          <w:rFonts w:ascii="Arial" w:hAnsi="Arial" w:cs="Arial"/>
        </w:rPr>
        <w:t>Latimer v AEC Limited (195</w:t>
      </w:r>
      <w:r w:rsidR="0026399C" w:rsidRPr="0026399C">
        <w:rPr>
          <w:rFonts w:ascii="Arial" w:hAnsi="Arial" w:cs="Arial"/>
        </w:rPr>
        <w:t>2</w:t>
      </w:r>
      <w:r w:rsidRPr="0026399C">
        <w:rPr>
          <w:rFonts w:ascii="Arial" w:hAnsi="Arial" w:cs="Arial"/>
        </w:rPr>
        <w:t xml:space="preserve">) </w:t>
      </w:r>
      <w:r w:rsidR="0026399C" w:rsidRPr="0026399C">
        <w:rPr>
          <w:rFonts w:ascii="Arial" w:hAnsi="Arial" w:cs="Arial"/>
        </w:rPr>
        <w:t>2 QB 701</w:t>
      </w:r>
    </w:p>
    <w:p w:rsidR="0077382E" w:rsidRPr="0026399C" w:rsidRDefault="0077382E" w:rsidP="00B80A17">
      <w:pPr>
        <w:pStyle w:val="ListParagraph"/>
        <w:numPr>
          <w:ilvl w:val="0"/>
          <w:numId w:val="1"/>
        </w:numPr>
        <w:spacing w:line="240" w:lineRule="auto"/>
        <w:jc w:val="both"/>
        <w:rPr>
          <w:rFonts w:ascii="Arial" w:hAnsi="Arial" w:cs="Arial"/>
        </w:rPr>
      </w:pPr>
      <w:r w:rsidRPr="0026399C">
        <w:rPr>
          <w:rFonts w:ascii="Arial" w:hAnsi="Arial" w:cs="Arial"/>
        </w:rPr>
        <w:t>Rose v Plenty (1976) 1 W.L.R. 141</w:t>
      </w:r>
    </w:p>
    <w:p w:rsidR="002667DD" w:rsidRPr="0026399C" w:rsidRDefault="002667DD" w:rsidP="00B80A17">
      <w:pPr>
        <w:pStyle w:val="ListParagraph"/>
        <w:numPr>
          <w:ilvl w:val="0"/>
          <w:numId w:val="1"/>
        </w:numPr>
        <w:spacing w:line="240" w:lineRule="auto"/>
        <w:jc w:val="both"/>
        <w:rPr>
          <w:rFonts w:ascii="Arial" w:hAnsi="Arial" w:cs="Arial"/>
        </w:rPr>
      </w:pPr>
      <w:r w:rsidRPr="0026399C">
        <w:rPr>
          <w:rFonts w:ascii="Arial" w:hAnsi="Arial" w:cs="Arial"/>
        </w:rPr>
        <w:t>Scott v London and St Katherine Docks Co. (11865) 3 H. &amp; C. 596</w:t>
      </w:r>
    </w:p>
    <w:p w:rsidR="002667DD" w:rsidRPr="0026399C" w:rsidRDefault="002667DD" w:rsidP="00B80A17">
      <w:pPr>
        <w:pStyle w:val="ListParagraph"/>
        <w:numPr>
          <w:ilvl w:val="0"/>
          <w:numId w:val="1"/>
        </w:numPr>
        <w:spacing w:line="240" w:lineRule="auto"/>
        <w:jc w:val="both"/>
        <w:rPr>
          <w:rFonts w:ascii="Arial" w:hAnsi="Arial" w:cs="Arial"/>
        </w:rPr>
      </w:pPr>
      <w:r w:rsidRPr="0026399C">
        <w:rPr>
          <w:rFonts w:ascii="Arial" w:hAnsi="Arial" w:cs="Arial"/>
        </w:rPr>
        <w:t>Gee v Metropolitan Railway (1873) L.R. 8 Q.B. 161</w:t>
      </w:r>
    </w:p>
    <w:p w:rsidR="00C85E44" w:rsidRPr="0026399C" w:rsidRDefault="00C85E44" w:rsidP="00B80A17">
      <w:pPr>
        <w:pStyle w:val="ListParagraph"/>
        <w:numPr>
          <w:ilvl w:val="0"/>
          <w:numId w:val="1"/>
        </w:numPr>
        <w:spacing w:line="240" w:lineRule="auto"/>
        <w:jc w:val="both"/>
        <w:rPr>
          <w:rFonts w:ascii="Arial" w:hAnsi="Arial" w:cs="Arial"/>
        </w:rPr>
      </w:pPr>
      <w:r w:rsidRPr="0026399C">
        <w:rPr>
          <w:rFonts w:ascii="Arial" w:hAnsi="Arial" w:cs="Arial"/>
        </w:rPr>
        <w:t>Cassidy v Ministry of Health (1951) 2 K.B. 343</w:t>
      </w:r>
    </w:p>
    <w:p w:rsidR="006A0006" w:rsidRPr="0026399C" w:rsidRDefault="006A0006" w:rsidP="00B80A17">
      <w:pPr>
        <w:pStyle w:val="ListParagraph"/>
        <w:numPr>
          <w:ilvl w:val="0"/>
          <w:numId w:val="1"/>
        </w:numPr>
        <w:spacing w:line="240" w:lineRule="auto"/>
        <w:jc w:val="both"/>
        <w:rPr>
          <w:rFonts w:ascii="Arial" w:hAnsi="Arial" w:cs="Arial"/>
        </w:rPr>
      </w:pPr>
      <w:r w:rsidRPr="0026399C">
        <w:rPr>
          <w:rFonts w:ascii="Arial" w:hAnsi="Arial" w:cs="Arial"/>
        </w:rPr>
        <w:t xml:space="preserve">Barkway v South Wales Transport Co. </w:t>
      </w:r>
      <w:r w:rsidR="00ED0FA1" w:rsidRPr="0026399C">
        <w:rPr>
          <w:rFonts w:ascii="Arial" w:hAnsi="Arial" w:cs="Arial"/>
        </w:rPr>
        <w:t>Limited</w:t>
      </w:r>
      <w:r w:rsidRPr="0026399C">
        <w:rPr>
          <w:rFonts w:ascii="Arial" w:hAnsi="Arial" w:cs="Arial"/>
        </w:rPr>
        <w:t xml:space="preserve"> (1950) 1 ALL E.R. 392</w:t>
      </w:r>
    </w:p>
    <w:p w:rsidR="00507BE0" w:rsidRPr="0026399C" w:rsidRDefault="00507BE0" w:rsidP="00507BE0">
      <w:pPr>
        <w:pStyle w:val="ListParagraph"/>
        <w:numPr>
          <w:ilvl w:val="0"/>
          <w:numId w:val="1"/>
        </w:numPr>
        <w:spacing w:line="240" w:lineRule="auto"/>
        <w:jc w:val="both"/>
        <w:rPr>
          <w:rFonts w:ascii="Arial" w:hAnsi="Arial" w:cs="Arial"/>
        </w:rPr>
      </w:pPr>
      <w:r w:rsidRPr="0026399C">
        <w:rPr>
          <w:rFonts w:ascii="Arial" w:hAnsi="Arial" w:cs="Arial"/>
        </w:rPr>
        <w:t>Lloyd</w:t>
      </w:r>
      <w:r w:rsidR="0026399C" w:rsidRPr="0026399C">
        <w:rPr>
          <w:rFonts w:ascii="Arial" w:hAnsi="Arial" w:cs="Arial"/>
        </w:rPr>
        <w:t>e</w:t>
      </w:r>
      <w:r w:rsidRPr="0026399C">
        <w:rPr>
          <w:rFonts w:ascii="Arial" w:hAnsi="Arial" w:cs="Arial"/>
        </w:rPr>
        <w:t xml:space="preserve"> v West Midlands Gas Board (1921)1 WLR</w:t>
      </w:r>
    </w:p>
    <w:p w:rsidR="00FC1C07" w:rsidRPr="0026399C" w:rsidRDefault="00FC1C07" w:rsidP="00FC1C07">
      <w:pPr>
        <w:pStyle w:val="ListParagraph"/>
        <w:numPr>
          <w:ilvl w:val="0"/>
          <w:numId w:val="1"/>
        </w:numPr>
        <w:spacing w:after="0" w:line="240" w:lineRule="auto"/>
        <w:jc w:val="both"/>
        <w:rPr>
          <w:rFonts w:ascii="Arial" w:hAnsi="Arial" w:cs="Arial"/>
        </w:rPr>
      </w:pPr>
      <w:r w:rsidRPr="0026399C">
        <w:rPr>
          <w:rFonts w:ascii="Arial" w:hAnsi="Arial" w:cs="Arial"/>
        </w:rPr>
        <w:t>Pannett v McGuineess (1972) 3 ALL E.R. 137</w:t>
      </w:r>
    </w:p>
    <w:p w:rsidR="00FC1C07" w:rsidRPr="0026399C" w:rsidRDefault="00FC1C07" w:rsidP="00FC1C07">
      <w:pPr>
        <w:pStyle w:val="ListParagraph"/>
        <w:numPr>
          <w:ilvl w:val="0"/>
          <w:numId w:val="1"/>
        </w:numPr>
        <w:spacing w:line="240" w:lineRule="auto"/>
        <w:jc w:val="both"/>
        <w:rPr>
          <w:rFonts w:ascii="Arial" w:hAnsi="Arial" w:cs="Arial"/>
        </w:rPr>
      </w:pPr>
      <w:r w:rsidRPr="0026399C">
        <w:rPr>
          <w:rFonts w:ascii="Arial" w:hAnsi="Arial" w:cs="Arial"/>
        </w:rPr>
        <w:t>Richardson v Steph</w:t>
      </w:r>
      <w:r w:rsidR="00027E1E">
        <w:rPr>
          <w:rFonts w:ascii="Arial" w:hAnsi="Arial" w:cs="Arial"/>
        </w:rPr>
        <w:t>e</w:t>
      </w:r>
      <w:r w:rsidRPr="0026399C">
        <w:rPr>
          <w:rFonts w:ascii="Arial" w:hAnsi="Arial" w:cs="Arial"/>
        </w:rPr>
        <w:t>nson Clarke Ltd (1969) 3 ALL E.R. 705</w:t>
      </w:r>
    </w:p>
    <w:p w:rsidR="00ED0FA1" w:rsidRPr="0026399C" w:rsidRDefault="00ED0FA1" w:rsidP="00B80A17">
      <w:pPr>
        <w:pStyle w:val="ListParagraph"/>
        <w:numPr>
          <w:ilvl w:val="0"/>
          <w:numId w:val="1"/>
        </w:numPr>
        <w:spacing w:line="240" w:lineRule="auto"/>
        <w:jc w:val="both"/>
        <w:rPr>
          <w:rFonts w:ascii="Arial" w:hAnsi="Arial" w:cs="Arial"/>
        </w:rPr>
      </w:pPr>
      <w:r w:rsidRPr="0026399C">
        <w:rPr>
          <w:rFonts w:ascii="Arial" w:hAnsi="Arial" w:cs="Arial"/>
        </w:rPr>
        <w:t>Vellino v Chief Constable of the Greater Manchester Police</w:t>
      </w:r>
      <w:r w:rsidR="00B80A17" w:rsidRPr="0026399C">
        <w:rPr>
          <w:rFonts w:ascii="Arial" w:hAnsi="Arial" w:cs="Arial"/>
        </w:rPr>
        <w:t xml:space="preserve"> (2002) 1WLR</w:t>
      </w:r>
      <w:r w:rsidR="00C5501F" w:rsidRPr="0026399C">
        <w:rPr>
          <w:rFonts w:ascii="Arial" w:hAnsi="Arial" w:cs="Arial"/>
        </w:rPr>
        <w:t xml:space="preserve"> 218</w:t>
      </w:r>
    </w:p>
    <w:p w:rsidR="008B4E42" w:rsidRPr="0026399C" w:rsidRDefault="008B4E42" w:rsidP="008B4E42">
      <w:pPr>
        <w:pStyle w:val="ListParagraph"/>
        <w:numPr>
          <w:ilvl w:val="0"/>
          <w:numId w:val="1"/>
        </w:numPr>
        <w:spacing w:line="240" w:lineRule="auto"/>
        <w:jc w:val="both"/>
        <w:rPr>
          <w:rFonts w:ascii="Arial" w:hAnsi="Arial" w:cs="Arial"/>
        </w:rPr>
      </w:pPr>
      <w:r w:rsidRPr="0026399C">
        <w:rPr>
          <w:rFonts w:ascii="Arial" w:hAnsi="Arial" w:cs="Arial"/>
        </w:rPr>
        <w:t>Pitts v Hunt (1990) 1 Q.B. 24 Pitts v Hunt (1990) 1 Q.B. 24</w:t>
      </w:r>
    </w:p>
    <w:p w:rsidR="006E2906" w:rsidRPr="0026399C" w:rsidRDefault="006E2906" w:rsidP="00B80A17">
      <w:pPr>
        <w:pStyle w:val="ListParagraph"/>
        <w:numPr>
          <w:ilvl w:val="0"/>
          <w:numId w:val="1"/>
        </w:numPr>
        <w:spacing w:line="240" w:lineRule="auto"/>
        <w:jc w:val="both"/>
        <w:rPr>
          <w:rFonts w:ascii="Arial" w:hAnsi="Arial" w:cs="Arial"/>
        </w:rPr>
      </w:pPr>
      <w:r w:rsidRPr="0026399C">
        <w:rPr>
          <w:rFonts w:ascii="Arial" w:hAnsi="Arial" w:cs="Arial"/>
        </w:rPr>
        <w:t>Clunis v Camden and Islington Health Authority (1998) 3 All E</w:t>
      </w:r>
      <w:r w:rsidR="00BC22A7">
        <w:rPr>
          <w:rFonts w:ascii="Arial" w:hAnsi="Arial" w:cs="Arial"/>
        </w:rPr>
        <w:t>.</w:t>
      </w:r>
      <w:r w:rsidRPr="0026399C">
        <w:rPr>
          <w:rFonts w:ascii="Arial" w:hAnsi="Arial" w:cs="Arial"/>
        </w:rPr>
        <w:t>R</w:t>
      </w:r>
      <w:r w:rsidR="00BC22A7">
        <w:rPr>
          <w:rFonts w:ascii="Arial" w:hAnsi="Arial" w:cs="Arial"/>
        </w:rPr>
        <w:t>.</w:t>
      </w:r>
      <w:r w:rsidRPr="0026399C">
        <w:rPr>
          <w:rFonts w:ascii="Arial" w:hAnsi="Arial" w:cs="Arial"/>
        </w:rPr>
        <w:t xml:space="preserve"> 180 </w:t>
      </w:r>
    </w:p>
    <w:p w:rsidR="008B4E42" w:rsidRPr="0026399C" w:rsidRDefault="008B4E42" w:rsidP="00B80A17">
      <w:pPr>
        <w:pStyle w:val="ListParagraph"/>
        <w:numPr>
          <w:ilvl w:val="0"/>
          <w:numId w:val="1"/>
        </w:numPr>
        <w:spacing w:line="240" w:lineRule="auto"/>
        <w:jc w:val="both"/>
        <w:rPr>
          <w:rFonts w:ascii="Arial" w:hAnsi="Arial" w:cs="Arial"/>
        </w:rPr>
      </w:pPr>
      <w:r w:rsidRPr="0026399C">
        <w:rPr>
          <w:rFonts w:ascii="Arial" w:hAnsi="Arial" w:cs="Arial"/>
        </w:rPr>
        <w:t>Hewison v Meridian Shipping Services Pte Ltd (11)</w:t>
      </w:r>
    </w:p>
    <w:p w:rsidR="00366751" w:rsidRPr="00C75E2E" w:rsidRDefault="00366751">
      <w:pPr>
        <w:rPr>
          <w:rFonts w:ascii="Arial" w:hAnsi="Arial" w:cs="Arial"/>
        </w:rPr>
      </w:pPr>
      <w:r w:rsidRPr="00C75E2E">
        <w:rPr>
          <w:rFonts w:ascii="Arial" w:hAnsi="Arial" w:cs="Arial"/>
          <w:b/>
          <w:u w:val="single"/>
        </w:rPr>
        <w:t>Legislation and other works referred to</w:t>
      </w:r>
      <w:r w:rsidRPr="00C75E2E">
        <w:rPr>
          <w:rFonts w:ascii="Arial" w:hAnsi="Arial" w:cs="Arial"/>
        </w:rPr>
        <w:t>:</w:t>
      </w:r>
    </w:p>
    <w:p w:rsidR="00CA3673" w:rsidRPr="00C75E2E" w:rsidRDefault="00CA3673" w:rsidP="00CA3673">
      <w:pPr>
        <w:pStyle w:val="ListParagraph"/>
        <w:numPr>
          <w:ilvl w:val="0"/>
          <w:numId w:val="5"/>
        </w:numPr>
        <w:spacing w:line="240" w:lineRule="auto"/>
        <w:rPr>
          <w:rFonts w:ascii="Arial" w:hAnsi="Arial" w:cs="Arial"/>
        </w:rPr>
      </w:pPr>
      <w:r w:rsidRPr="00C75E2E">
        <w:rPr>
          <w:rFonts w:ascii="Arial" w:hAnsi="Arial" w:cs="Arial"/>
        </w:rPr>
        <w:t>Fatal Accidents Acts 1846 to 1959</w:t>
      </w:r>
    </w:p>
    <w:p w:rsidR="00CA3673" w:rsidRPr="00C75E2E" w:rsidRDefault="00CA3673" w:rsidP="00CA3673">
      <w:pPr>
        <w:pStyle w:val="ListParagraph"/>
        <w:numPr>
          <w:ilvl w:val="0"/>
          <w:numId w:val="5"/>
        </w:numPr>
        <w:spacing w:line="240" w:lineRule="auto"/>
        <w:rPr>
          <w:rFonts w:ascii="Arial" w:hAnsi="Arial" w:cs="Arial"/>
        </w:rPr>
      </w:pPr>
      <w:r w:rsidRPr="00C75E2E">
        <w:rPr>
          <w:rFonts w:ascii="Arial" w:hAnsi="Arial" w:cs="Arial"/>
        </w:rPr>
        <w:t>Law Reforms (Miscellaneous Provisions) Act 1934</w:t>
      </w:r>
    </w:p>
    <w:p w:rsidR="003417E1" w:rsidRPr="00C75E2E" w:rsidRDefault="003417E1" w:rsidP="00CA3673">
      <w:pPr>
        <w:pStyle w:val="ListParagraph"/>
        <w:numPr>
          <w:ilvl w:val="0"/>
          <w:numId w:val="5"/>
        </w:numPr>
        <w:spacing w:line="240" w:lineRule="auto"/>
        <w:rPr>
          <w:rFonts w:ascii="Arial" w:hAnsi="Arial" w:cs="Arial"/>
        </w:rPr>
      </w:pPr>
      <w:r w:rsidRPr="00C75E2E">
        <w:rPr>
          <w:rFonts w:ascii="Arial" w:hAnsi="Arial" w:cs="Arial"/>
        </w:rPr>
        <w:t>Occupiers Liability Act 1957</w:t>
      </w:r>
    </w:p>
    <w:p w:rsidR="003417E1" w:rsidRPr="00C75E2E" w:rsidRDefault="003417E1" w:rsidP="00CA3673">
      <w:pPr>
        <w:pStyle w:val="ListParagraph"/>
        <w:numPr>
          <w:ilvl w:val="0"/>
          <w:numId w:val="5"/>
        </w:numPr>
        <w:spacing w:line="240" w:lineRule="auto"/>
        <w:rPr>
          <w:rFonts w:ascii="Arial" w:hAnsi="Arial" w:cs="Arial"/>
        </w:rPr>
      </w:pPr>
      <w:r w:rsidRPr="00C75E2E">
        <w:rPr>
          <w:rFonts w:ascii="Arial" w:hAnsi="Arial" w:cs="Arial"/>
        </w:rPr>
        <w:t>Occupiers Liability Act, Cap 70</w:t>
      </w:r>
    </w:p>
    <w:p w:rsidR="003417E1" w:rsidRPr="00C75E2E" w:rsidRDefault="003417E1" w:rsidP="00CA3673">
      <w:pPr>
        <w:pStyle w:val="ListParagraph"/>
        <w:numPr>
          <w:ilvl w:val="0"/>
          <w:numId w:val="5"/>
        </w:numPr>
        <w:spacing w:line="240" w:lineRule="auto"/>
        <w:rPr>
          <w:rFonts w:ascii="Arial" w:hAnsi="Arial" w:cs="Arial"/>
        </w:rPr>
      </w:pPr>
      <w:r w:rsidRPr="00C75E2E">
        <w:rPr>
          <w:rFonts w:ascii="Arial" w:hAnsi="Arial" w:cs="Arial"/>
        </w:rPr>
        <w:t>Guide to the Mining Regulations, mining regulations 218, 806, 808 and 811</w:t>
      </w:r>
    </w:p>
    <w:p w:rsidR="003417E1" w:rsidRPr="00C75E2E" w:rsidRDefault="003417E1" w:rsidP="003417E1">
      <w:pPr>
        <w:pStyle w:val="ListParagraph"/>
        <w:numPr>
          <w:ilvl w:val="0"/>
          <w:numId w:val="5"/>
        </w:numPr>
        <w:spacing w:line="240" w:lineRule="auto"/>
        <w:rPr>
          <w:rFonts w:ascii="Arial" w:hAnsi="Arial" w:cs="Arial"/>
        </w:rPr>
      </w:pPr>
      <w:r w:rsidRPr="00C75E2E">
        <w:rPr>
          <w:rFonts w:ascii="Arial" w:hAnsi="Arial" w:cs="Arial"/>
        </w:rPr>
        <w:lastRenderedPageBreak/>
        <w:t>Mines and Minerals Development Act 2008, section 123</w:t>
      </w:r>
    </w:p>
    <w:p w:rsidR="003417E1" w:rsidRPr="00C75E2E" w:rsidRDefault="00CA3673" w:rsidP="00CA3673">
      <w:pPr>
        <w:pStyle w:val="ListParagraph"/>
        <w:numPr>
          <w:ilvl w:val="0"/>
          <w:numId w:val="5"/>
        </w:numPr>
        <w:spacing w:line="240" w:lineRule="auto"/>
        <w:rPr>
          <w:rFonts w:ascii="Arial" w:hAnsi="Arial" w:cs="Arial"/>
        </w:rPr>
      </w:pPr>
      <w:r w:rsidRPr="00C75E2E">
        <w:rPr>
          <w:rFonts w:ascii="Arial" w:hAnsi="Arial" w:cs="Arial"/>
        </w:rPr>
        <w:t>Clerk and Lindsell on Torts, 9</w:t>
      </w:r>
      <w:r w:rsidRPr="00C75E2E">
        <w:rPr>
          <w:rFonts w:ascii="Arial" w:hAnsi="Arial" w:cs="Arial"/>
          <w:vertAlign w:val="superscript"/>
        </w:rPr>
        <w:t>th</w:t>
      </w:r>
      <w:r w:rsidRPr="00C75E2E">
        <w:rPr>
          <w:rFonts w:ascii="Arial" w:hAnsi="Arial" w:cs="Arial"/>
        </w:rPr>
        <w:t xml:space="preserve"> Edition at pages 151and 170</w:t>
      </w:r>
    </w:p>
    <w:p w:rsidR="00CA3673" w:rsidRPr="00C75E2E" w:rsidRDefault="00CA3673" w:rsidP="00CA3673">
      <w:pPr>
        <w:pStyle w:val="ListParagraph"/>
        <w:numPr>
          <w:ilvl w:val="0"/>
          <w:numId w:val="5"/>
        </w:numPr>
        <w:spacing w:line="240" w:lineRule="auto"/>
        <w:rPr>
          <w:rFonts w:ascii="Arial" w:hAnsi="Arial" w:cs="Arial"/>
        </w:rPr>
      </w:pPr>
      <w:r w:rsidRPr="00C75E2E">
        <w:rPr>
          <w:rFonts w:ascii="Arial" w:hAnsi="Arial" w:cs="Arial"/>
        </w:rPr>
        <w:t>Charlesworth and Percy on Negligence, 11</w:t>
      </w:r>
      <w:r w:rsidRPr="00C75E2E">
        <w:rPr>
          <w:rFonts w:ascii="Arial" w:hAnsi="Arial" w:cs="Arial"/>
          <w:vertAlign w:val="superscript"/>
        </w:rPr>
        <w:t>th</w:t>
      </w:r>
      <w:r w:rsidRPr="00C75E2E">
        <w:rPr>
          <w:rFonts w:ascii="Arial" w:hAnsi="Arial" w:cs="Arial"/>
        </w:rPr>
        <w:t xml:space="preserve"> Edition at page 233</w:t>
      </w:r>
    </w:p>
    <w:p w:rsidR="00CA3673" w:rsidRPr="00C75E2E" w:rsidRDefault="00CA3673" w:rsidP="00CA3673">
      <w:pPr>
        <w:pStyle w:val="ListParagraph"/>
        <w:numPr>
          <w:ilvl w:val="0"/>
          <w:numId w:val="5"/>
        </w:numPr>
        <w:spacing w:line="240" w:lineRule="auto"/>
        <w:rPr>
          <w:rFonts w:ascii="Arial" w:hAnsi="Arial" w:cs="Arial"/>
        </w:rPr>
      </w:pPr>
      <w:r w:rsidRPr="00C75E2E">
        <w:rPr>
          <w:rFonts w:ascii="Arial" w:hAnsi="Arial" w:cs="Arial"/>
        </w:rPr>
        <w:t>Street on Torts, 12</w:t>
      </w:r>
      <w:r w:rsidRPr="00C75E2E">
        <w:rPr>
          <w:rFonts w:ascii="Arial" w:hAnsi="Arial" w:cs="Arial"/>
          <w:vertAlign w:val="superscript"/>
        </w:rPr>
        <w:t>th</w:t>
      </w:r>
      <w:r w:rsidRPr="00C75E2E">
        <w:rPr>
          <w:rFonts w:ascii="Arial" w:hAnsi="Arial" w:cs="Arial"/>
        </w:rPr>
        <w:t xml:space="preserve"> Edition Oxford University Press 2007 page 314</w:t>
      </w:r>
    </w:p>
    <w:p w:rsidR="00CA3673" w:rsidRPr="00C75E2E" w:rsidRDefault="00CA3673" w:rsidP="00CA3673">
      <w:pPr>
        <w:pStyle w:val="ListParagraph"/>
        <w:numPr>
          <w:ilvl w:val="0"/>
          <w:numId w:val="5"/>
        </w:numPr>
        <w:spacing w:line="240" w:lineRule="auto"/>
        <w:rPr>
          <w:rFonts w:ascii="Arial" w:hAnsi="Arial" w:cs="Arial"/>
        </w:rPr>
      </w:pPr>
      <w:r w:rsidRPr="00C75E2E">
        <w:rPr>
          <w:rFonts w:ascii="Arial" w:hAnsi="Arial" w:cs="Arial"/>
        </w:rPr>
        <w:t xml:space="preserve">Employer’s Liability (Defective Equipment) Act 1969 </w:t>
      </w:r>
    </w:p>
    <w:p w:rsidR="00CA3673" w:rsidRPr="00C75E2E" w:rsidRDefault="00CA3673" w:rsidP="00CA3673">
      <w:pPr>
        <w:pStyle w:val="ListParagraph"/>
        <w:numPr>
          <w:ilvl w:val="0"/>
          <w:numId w:val="5"/>
        </w:numPr>
        <w:spacing w:line="240" w:lineRule="auto"/>
        <w:rPr>
          <w:rFonts w:ascii="Arial" w:hAnsi="Arial" w:cs="Arial"/>
        </w:rPr>
      </w:pPr>
      <w:r w:rsidRPr="00C75E2E">
        <w:rPr>
          <w:rFonts w:ascii="Arial" w:hAnsi="Arial" w:cs="Arial"/>
        </w:rPr>
        <w:t>Theft Act 1968, section s. 6</w:t>
      </w:r>
    </w:p>
    <w:p w:rsidR="00CA3673" w:rsidRPr="000D6411" w:rsidRDefault="00CA3673" w:rsidP="00CA3673">
      <w:pPr>
        <w:spacing w:line="240" w:lineRule="auto"/>
        <w:rPr>
          <w:rFonts w:ascii="Arial" w:hAnsi="Arial" w:cs="Arial"/>
          <w:sz w:val="24"/>
          <w:szCs w:val="24"/>
        </w:rPr>
      </w:pPr>
    </w:p>
    <w:p w:rsidR="000D6411" w:rsidRDefault="005D231B" w:rsidP="0013471B">
      <w:pPr>
        <w:spacing w:after="0" w:line="360" w:lineRule="auto"/>
        <w:jc w:val="both"/>
        <w:rPr>
          <w:rFonts w:ascii="Arial" w:hAnsi="Arial" w:cs="Arial"/>
          <w:sz w:val="24"/>
          <w:szCs w:val="24"/>
        </w:rPr>
      </w:pPr>
      <w:r w:rsidRPr="000D6411">
        <w:rPr>
          <w:rFonts w:ascii="Arial" w:hAnsi="Arial" w:cs="Arial"/>
          <w:sz w:val="24"/>
          <w:szCs w:val="24"/>
        </w:rPr>
        <w:t>On 31</w:t>
      </w:r>
      <w:r w:rsidRPr="000D6411">
        <w:rPr>
          <w:rFonts w:ascii="Arial" w:hAnsi="Arial" w:cs="Arial"/>
          <w:sz w:val="24"/>
          <w:szCs w:val="24"/>
          <w:vertAlign w:val="superscript"/>
        </w:rPr>
        <w:t>st</w:t>
      </w:r>
      <w:r w:rsidRPr="000D6411">
        <w:rPr>
          <w:rFonts w:ascii="Arial" w:hAnsi="Arial" w:cs="Arial"/>
          <w:sz w:val="24"/>
          <w:szCs w:val="24"/>
        </w:rPr>
        <w:t xml:space="preserve"> December, 2002 the plaintiff issued a writ and statement of claim agai</w:t>
      </w:r>
      <w:r w:rsidR="002E15FE" w:rsidRPr="000D6411">
        <w:rPr>
          <w:rFonts w:ascii="Arial" w:hAnsi="Arial" w:cs="Arial"/>
          <w:sz w:val="24"/>
          <w:szCs w:val="24"/>
        </w:rPr>
        <w:t>nst the two defendants claiming (a) damages as a result of the negligence of the 1</w:t>
      </w:r>
      <w:r w:rsidR="002E15FE" w:rsidRPr="000D6411">
        <w:rPr>
          <w:rFonts w:ascii="Arial" w:hAnsi="Arial" w:cs="Arial"/>
          <w:sz w:val="24"/>
          <w:szCs w:val="24"/>
          <w:vertAlign w:val="superscript"/>
        </w:rPr>
        <w:t>st</w:t>
      </w:r>
      <w:r w:rsidR="002E15FE" w:rsidRPr="000D6411">
        <w:rPr>
          <w:rFonts w:ascii="Arial" w:hAnsi="Arial" w:cs="Arial"/>
          <w:sz w:val="24"/>
          <w:szCs w:val="24"/>
        </w:rPr>
        <w:t xml:space="preserve"> defendant as the deceased</w:t>
      </w:r>
      <w:r w:rsidR="00C5501F" w:rsidRPr="000D6411">
        <w:rPr>
          <w:rFonts w:ascii="Arial" w:hAnsi="Arial" w:cs="Arial"/>
          <w:sz w:val="24"/>
          <w:szCs w:val="24"/>
        </w:rPr>
        <w:t>’s</w:t>
      </w:r>
      <w:r w:rsidR="002E15FE" w:rsidRPr="000D6411">
        <w:rPr>
          <w:rFonts w:ascii="Arial" w:hAnsi="Arial" w:cs="Arial"/>
          <w:sz w:val="24"/>
          <w:szCs w:val="24"/>
        </w:rPr>
        <w:t xml:space="preserve"> employers and the 2</w:t>
      </w:r>
      <w:r w:rsidR="002E15FE" w:rsidRPr="000D6411">
        <w:rPr>
          <w:rFonts w:ascii="Arial" w:hAnsi="Arial" w:cs="Arial"/>
          <w:sz w:val="24"/>
          <w:szCs w:val="24"/>
          <w:vertAlign w:val="superscript"/>
        </w:rPr>
        <w:t>nd</w:t>
      </w:r>
      <w:r w:rsidR="002E15FE" w:rsidRPr="000D6411">
        <w:rPr>
          <w:rFonts w:ascii="Arial" w:hAnsi="Arial" w:cs="Arial"/>
          <w:sz w:val="24"/>
          <w:szCs w:val="24"/>
        </w:rPr>
        <w:t xml:space="preserve"> defendant as owners of the mine; (b) damages under the Fatal Accidents Acts 1846 to 1959 for the benefit of the widow and the children of the deceased; (c) damages under the Law Reform (Miscellaneous Provisions) Act 1934 for the benefit of the estate of the deceased</w:t>
      </w:r>
      <w:r w:rsidR="00C5501F" w:rsidRPr="000D6411">
        <w:rPr>
          <w:rFonts w:ascii="Arial" w:hAnsi="Arial" w:cs="Arial"/>
          <w:sz w:val="24"/>
          <w:szCs w:val="24"/>
        </w:rPr>
        <w:t>;</w:t>
      </w:r>
      <w:r w:rsidR="002E15FE" w:rsidRPr="000D6411">
        <w:rPr>
          <w:rFonts w:ascii="Arial" w:hAnsi="Arial" w:cs="Arial"/>
          <w:sz w:val="24"/>
          <w:szCs w:val="24"/>
        </w:rPr>
        <w:t xml:space="preserve"> and (d) interest o</w:t>
      </w:r>
      <w:r w:rsidR="00C5501F" w:rsidRPr="000D6411">
        <w:rPr>
          <w:rFonts w:ascii="Arial" w:hAnsi="Arial" w:cs="Arial"/>
          <w:sz w:val="24"/>
          <w:szCs w:val="24"/>
        </w:rPr>
        <w:t>n</w:t>
      </w:r>
      <w:r w:rsidR="002E15FE" w:rsidRPr="000D6411">
        <w:rPr>
          <w:rFonts w:ascii="Arial" w:hAnsi="Arial" w:cs="Arial"/>
          <w:sz w:val="24"/>
          <w:szCs w:val="24"/>
        </w:rPr>
        <w:t xml:space="preserve"> any amount found due and costs</w:t>
      </w:r>
      <w:r w:rsidR="0010795A" w:rsidRPr="000D6411">
        <w:rPr>
          <w:rFonts w:ascii="Arial" w:hAnsi="Arial" w:cs="Arial"/>
          <w:sz w:val="24"/>
          <w:szCs w:val="24"/>
        </w:rPr>
        <w:t xml:space="preserve">. </w:t>
      </w:r>
      <w:r w:rsidRPr="000D6411">
        <w:rPr>
          <w:rFonts w:ascii="Arial" w:hAnsi="Arial" w:cs="Arial"/>
          <w:sz w:val="24"/>
          <w:szCs w:val="24"/>
        </w:rPr>
        <w:t xml:space="preserve">The particulars of negligence </w:t>
      </w:r>
      <w:r w:rsidR="00CA3673" w:rsidRPr="000D6411">
        <w:rPr>
          <w:rFonts w:ascii="Arial" w:hAnsi="Arial" w:cs="Arial"/>
          <w:sz w:val="24"/>
          <w:szCs w:val="24"/>
        </w:rPr>
        <w:t>we</w:t>
      </w:r>
      <w:r w:rsidRPr="000D6411">
        <w:rPr>
          <w:rFonts w:ascii="Arial" w:hAnsi="Arial" w:cs="Arial"/>
          <w:sz w:val="24"/>
          <w:szCs w:val="24"/>
        </w:rPr>
        <w:t>re set out in para</w:t>
      </w:r>
      <w:r w:rsidR="00C5501F" w:rsidRPr="000D6411">
        <w:rPr>
          <w:rFonts w:ascii="Arial" w:hAnsi="Arial" w:cs="Arial"/>
          <w:sz w:val="24"/>
          <w:szCs w:val="24"/>
        </w:rPr>
        <w:t>graph</w:t>
      </w:r>
      <w:r w:rsidR="00595EEF" w:rsidRPr="000D6411">
        <w:rPr>
          <w:rFonts w:ascii="Arial" w:hAnsi="Arial" w:cs="Arial"/>
          <w:sz w:val="24"/>
          <w:szCs w:val="24"/>
        </w:rPr>
        <w:t>,</w:t>
      </w:r>
      <w:r w:rsidRPr="000D6411">
        <w:rPr>
          <w:rFonts w:ascii="Arial" w:hAnsi="Arial" w:cs="Arial"/>
          <w:sz w:val="24"/>
          <w:szCs w:val="24"/>
        </w:rPr>
        <w:t xml:space="preserve"> 4 sub-para</w:t>
      </w:r>
      <w:r w:rsidR="00C5501F" w:rsidRPr="000D6411">
        <w:rPr>
          <w:rFonts w:ascii="Arial" w:hAnsi="Arial" w:cs="Arial"/>
          <w:sz w:val="24"/>
          <w:szCs w:val="24"/>
        </w:rPr>
        <w:t>graph</w:t>
      </w:r>
      <w:r w:rsidRPr="000D6411">
        <w:rPr>
          <w:rFonts w:ascii="Arial" w:hAnsi="Arial" w:cs="Arial"/>
          <w:sz w:val="24"/>
          <w:szCs w:val="24"/>
        </w:rPr>
        <w:t>s 1 to 4 of the statement of claim.</w:t>
      </w:r>
      <w:r w:rsidR="00CA3673" w:rsidRPr="000D6411">
        <w:rPr>
          <w:rFonts w:ascii="Arial" w:hAnsi="Arial" w:cs="Arial"/>
          <w:sz w:val="24"/>
          <w:szCs w:val="24"/>
        </w:rPr>
        <w:t xml:space="preserve"> </w:t>
      </w:r>
      <w:r w:rsidRPr="000D6411">
        <w:rPr>
          <w:rFonts w:ascii="Arial" w:hAnsi="Arial" w:cs="Arial"/>
          <w:sz w:val="24"/>
          <w:szCs w:val="24"/>
        </w:rPr>
        <w:t>On 23</w:t>
      </w:r>
      <w:r w:rsidRPr="000D6411">
        <w:rPr>
          <w:rFonts w:ascii="Arial" w:hAnsi="Arial" w:cs="Arial"/>
          <w:sz w:val="24"/>
          <w:szCs w:val="24"/>
          <w:vertAlign w:val="superscript"/>
        </w:rPr>
        <w:t>rd</w:t>
      </w:r>
      <w:r w:rsidRPr="000D6411">
        <w:rPr>
          <w:rFonts w:ascii="Arial" w:hAnsi="Arial" w:cs="Arial"/>
          <w:sz w:val="24"/>
          <w:szCs w:val="24"/>
        </w:rPr>
        <w:t xml:space="preserve"> January, 2003 the first defendant by counsel of MNB Legal Practitioners filed the defence at pages 6 to 7 of the Bundle of Pleadings</w:t>
      </w:r>
      <w:r w:rsidR="000D6411">
        <w:rPr>
          <w:rFonts w:ascii="Arial" w:hAnsi="Arial" w:cs="Arial"/>
          <w:sz w:val="24"/>
          <w:szCs w:val="24"/>
        </w:rPr>
        <w:t>.</w:t>
      </w:r>
      <w:r w:rsidRPr="000D6411">
        <w:rPr>
          <w:rFonts w:ascii="Arial" w:hAnsi="Arial" w:cs="Arial"/>
          <w:sz w:val="24"/>
          <w:szCs w:val="24"/>
        </w:rPr>
        <w:t xml:space="preserve"> </w:t>
      </w:r>
      <w:r w:rsidR="000D6411">
        <w:rPr>
          <w:rFonts w:ascii="Arial" w:hAnsi="Arial" w:cs="Arial"/>
          <w:sz w:val="24"/>
          <w:szCs w:val="24"/>
        </w:rPr>
        <w:t xml:space="preserve">They </w:t>
      </w:r>
      <w:r w:rsidRPr="000D6411">
        <w:rPr>
          <w:rFonts w:ascii="Arial" w:hAnsi="Arial" w:cs="Arial"/>
          <w:sz w:val="24"/>
          <w:szCs w:val="24"/>
        </w:rPr>
        <w:t xml:space="preserve">deny that the </w:t>
      </w:r>
      <w:r w:rsidR="000D6411">
        <w:rPr>
          <w:rFonts w:ascii="Arial" w:hAnsi="Arial" w:cs="Arial"/>
          <w:sz w:val="24"/>
          <w:szCs w:val="24"/>
        </w:rPr>
        <w:t>deceased</w:t>
      </w:r>
      <w:r w:rsidRPr="000D6411">
        <w:rPr>
          <w:rFonts w:ascii="Arial" w:hAnsi="Arial" w:cs="Arial"/>
          <w:sz w:val="24"/>
          <w:szCs w:val="24"/>
        </w:rPr>
        <w:t xml:space="preserve"> was </w:t>
      </w:r>
      <w:r w:rsidR="00B1592D" w:rsidRPr="000D6411">
        <w:rPr>
          <w:rFonts w:ascii="Arial" w:hAnsi="Arial" w:cs="Arial"/>
          <w:sz w:val="24"/>
          <w:szCs w:val="24"/>
        </w:rPr>
        <w:t xml:space="preserve">their </w:t>
      </w:r>
      <w:r w:rsidRPr="000D6411">
        <w:rPr>
          <w:rFonts w:ascii="Arial" w:hAnsi="Arial" w:cs="Arial"/>
          <w:sz w:val="24"/>
          <w:szCs w:val="24"/>
        </w:rPr>
        <w:t xml:space="preserve">employee and </w:t>
      </w:r>
      <w:r w:rsidR="007C0AB9" w:rsidRPr="000D6411">
        <w:rPr>
          <w:rFonts w:ascii="Arial" w:hAnsi="Arial" w:cs="Arial"/>
          <w:sz w:val="24"/>
          <w:szCs w:val="24"/>
        </w:rPr>
        <w:t>aver</w:t>
      </w:r>
      <w:r w:rsidRPr="000D6411">
        <w:rPr>
          <w:rFonts w:ascii="Arial" w:hAnsi="Arial" w:cs="Arial"/>
          <w:sz w:val="24"/>
          <w:szCs w:val="24"/>
        </w:rPr>
        <w:t xml:space="preserve"> that he was unknown to them and the</w:t>
      </w:r>
      <w:r w:rsidR="00B1592D" w:rsidRPr="000D6411">
        <w:rPr>
          <w:rFonts w:ascii="Arial" w:hAnsi="Arial" w:cs="Arial"/>
          <w:sz w:val="24"/>
          <w:szCs w:val="24"/>
        </w:rPr>
        <w:t>y</w:t>
      </w:r>
      <w:r w:rsidRPr="000D6411">
        <w:rPr>
          <w:rFonts w:ascii="Arial" w:hAnsi="Arial" w:cs="Arial"/>
          <w:sz w:val="24"/>
          <w:szCs w:val="24"/>
        </w:rPr>
        <w:t xml:space="preserve"> did not authorise him to undertake any task at Konkola Cop</w:t>
      </w:r>
      <w:r w:rsidR="00B1592D" w:rsidRPr="000D6411">
        <w:rPr>
          <w:rFonts w:ascii="Arial" w:hAnsi="Arial" w:cs="Arial"/>
          <w:sz w:val="24"/>
          <w:szCs w:val="24"/>
        </w:rPr>
        <w:t xml:space="preserve">per Mines on </w:t>
      </w:r>
      <w:r w:rsidRPr="000D6411">
        <w:rPr>
          <w:rFonts w:ascii="Arial" w:hAnsi="Arial" w:cs="Arial"/>
          <w:sz w:val="24"/>
          <w:szCs w:val="24"/>
        </w:rPr>
        <w:t>t</w:t>
      </w:r>
      <w:r w:rsidR="00B1592D" w:rsidRPr="000D6411">
        <w:rPr>
          <w:rFonts w:ascii="Arial" w:hAnsi="Arial" w:cs="Arial"/>
          <w:sz w:val="24"/>
          <w:szCs w:val="24"/>
        </w:rPr>
        <w:t>heir</w:t>
      </w:r>
      <w:r w:rsidRPr="000D6411">
        <w:rPr>
          <w:rFonts w:ascii="Arial" w:hAnsi="Arial" w:cs="Arial"/>
          <w:sz w:val="24"/>
          <w:szCs w:val="24"/>
        </w:rPr>
        <w:t xml:space="preserve"> behalf including going underground. On 10</w:t>
      </w:r>
      <w:r w:rsidRPr="000D6411">
        <w:rPr>
          <w:rFonts w:ascii="Arial" w:hAnsi="Arial" w:cs="Arial"/>
          <w:sz w:val="24"/>
          <w:szCs w:val="24"/>
          <w:vertAlign w:val="superscript"/>
        </w:rPr>
        <w:t>th</w:t>
      </w:r>
      <w:r w:rsidRPr="000D6411">
        <w:rPr>
          <w:rFonts w:ascii="Arial" w:hAnsi="Arial" w:cs="Arial"/>
          <w:sz w:val="24"/>
          <w:szCs w:val="24"/>
        </w:rPr>
        <w:t xml:space="preserve"> February, 2003 the second defendant by its </w:t>
      </w:r>
      <w:r w:rsidR="00B1592D" w:rsidRPr="000D6411">
        <w:rPr>
          <w:rFonts w:ascii="Arial" w:hAnsi="Arial" w:cs="Arial"/>
          <w:sz w:val="24"/>
          <w:szCs w:val="24"/>
        </w:rPr>
        <w:t>l</w:t>
      </w:r>
      <w:r w:rsidRPr="000D6411">
        <w:rPr>
          <w:rFonts w:ascii="Arial" w:hAnsi="Arial" w:cs="Arial"/>
          <w:sz w:val="24"/>
          <w:szCs w:val="24"/>
        </w:rPr>
        <w:t xml:space="preserve">egal </w:t>
      </w:r>
      <w:r w:rsidR="00B1592D" w:rsidRPr="000D6411">
        <w:rPr>
          <w:rFonts w:ascii="Arial" w:hAnsi="Arial" w:cs="Arial"/>
          <w:sz w:val="24"/>
          <w:szCs w:val="24"/>
        </w:rPr>
        <w:t>c</w:t>
      </w:r>
      <w:r w:rsidRPr="000D6411">
        <w:rPr>
          <w:rFonts w:ascii="Arial" w:hAnsi="Arial" w:cs="Arial"/>
          <w:sz w:val="24"/>
          <w:szCs w:val="24"/>
        </w:rPr>
        <w:t>ounsel entered the defence at pages 10 to 11 of the same Bundle</w:t>
      </w:r>
      <w:r w:rsidR="000D6411">
        <w:rPr>
          <w:rFonts w:ascii="Arial" w:hAnsi="Arial" w:cs="Arial"/>
          <w:sz w:val="24"/>
          <w:szCs w:val="24"/>
        </w:rPr>
        <w:t>.</w:t>
      </w:r>
      <w:r w:rsidRPr="000D6411">
        <w:rPr>
          <w:rFonts w:ascii="Arial" w:hAnsi="Arial" w:cs="Arial"/>
          <w:sz w:val="24"/>
          <w:szCs w:val="24"/>
        </w:rPr>
        <w:t xml:space="preserve"> </w:t>
      </w:r>
      <w:r w:rsidR="000D6411">
        <w:rPr>
          <w:rFonts w:ascii="Arial" w:hAnsi="Arial" w:cs="Arial"/>
          <w:sz w:val="24"/>
          <w:szCs w:val="24"/>
        </w:rPr>
        <w:t>They deny</w:t>
      </w:r>
      <w:r w:rsidRPr="000D6411">
        <w:rPr>
          <w:rFonts w:ascii="Arial" w:hAnsi="Arial" w:cs="Arial"/>
          <w:sz w:val="24"/>
          <w:szCs w:val="24"/>
        </w:rPr>
        <w:t xml:space="preserve"> the allegations in the statement of claim and aver</w:t>
      </w:r>
      <w:r w:rsidR="00C5501F" w:rsidRPr="000D6411">
        <w:rPr>
          <w:rFonts w:ascii="Arial" w:hAnsi="Arial" w:cs="Arial"/>
          <w:sz w:val="24"/>
          <w:szCs w:val="24"/>
        </w:rPr>
        <w:t xml:space="preserve"> </w:t>
      </w:r>
      <w:r w:rsidRPr="000D6411">
        <w:rPr>
          <w:rFonts w:ascii="Arial" w:hAnsi="Arial" w:cs="Arial"/>
          <w:sz w:val="24"/>
          <w:szCs w:val="24"/>
        </w:rPr>
        <w:t xml:space="preserve">that the </w:t>
      </w:r>
      <w:r w:rsidR="000D6411">
        <w:rPr>
          <w:rFonts w:ascii="Arial" w:hAnsi="Arial" w:cs="Arial"/>
          <w:sz w:val="24"/>
          <w:szCs w:val="24"/>
        </w:rPr>
        <w:t>deceased</w:t>
      </w:r>
      <w:r w:rsidRPr="000D6411">
        <w:rPr>
          <w:rFonts w:ascii="Arial" w:hAnsi="Arial" w:cs="Arial"/>
          <w:sz w:val="24"/>
          <w:szCs w:val="24"/>
        </w:rPr>
        <w:t xml:space="preserve"> was not a </w:t>
      </w:r>
      <w:r w:rsidR="007C0AB9" w:rsidRPr="000D6411">
        <w:rPr>
          <w:rFonts w:ascii="Arial" w:hAnsi="Arial" w:cs="Arial"/>
          <w:sz w:val="24"/>
          <w:szCs w:val="24"/>
        </w:rPr>
        <w:t>legitimate</w:t>
      </w:r>
      <w:r w:rsidRPr="000D6411">
        <w:rPr>
          <w:rFonts w:ascii="Arial" w:hAnsi="Arial" w:cs="Arial"/>
          <w:sz w:val="24"/>
          <w:szCs w:val="24"/>
        </w:rPr>
        <w:t xml:space="preserve"> employee of the </w:t>
      </w:r>
      <w:r w:rsidR="000259BD" w:rsidRPr="000D6411">
        <w:rPr>
          <w:rFonts w:ascii="Arial" w:hAnsi="Arial" w:cs="Arial"/>
          <w:sz w:val="24"/>
          <w:szCs w:val="24"/>
        </w:rPr>
        <w:t>first defendant;</w:t>
      </w:r>
      <w:r w:rsidRPr="000D6411">
        <w:rPr>
          <w:rFonts w:ascii="Arial" w:hAnsi="Arial" w:cs="Arial"/>
          <w:sz w:val="24"/>
          <w:szCs w:val="24"/>
        </w:rPr>
        <w:t xml:space="preserve"> </w:t>
      </w:r>
      <w:r w:rsidR="000D6411">
        <w:rPr>
          <w:rFonts w:ascii="Arial" w:hAnsi="Arial" w:cs="Arial"/>
          <w:sz w:val="24"/>
          <w:szCs w:val="24"/>
        </w:rPr>
        <w:t xml:space="preserve">that he </w:t>
      </w:r>
      <w:r w:rsidRPr="000D6411">
        <w:rPr>
          <w:rFonts w:ascii="Arial" w:hAnsi="Arial" w:cs="Arial"/>
          <w:sz w:val="24"/>
          <w:szCs w:val="24"/>
        </w:rPr>
        <w:t>was trespassing on the</w:t>
      </w:r>
      <w:r w:rsidR="000259BD" w:rsidRPr="000D6411">
        <w:rPr>
          <w:rFonts w:ascii="Arial" w:hAnsi="Arial" w:cs="Arial"/>
          <w:sz w:val="24"/>
          <w:szCs w:val="24"/>
        </w:rPr>
        <w:t>ir</w:t>
      </w:r>
      <w:r w:rsidRPr="000D6411">
        <w:rPr>
          <w:rFonts w:ascii="Arial" w:hAnsi="Arial" w:cs="Arial"/>
          <w:sz w:val="24"/>
          <w:szCs w:val="24"/>
        </w:rPr>
        <w:t xml:space="preserve"> premises</w:t>
      </w:r>
      <w:r w:rsidR="000259BD" w:rsidRPr="000D6411">
        <w:rPr>
          <w:rFonts w:ascii="Arial" w:hAnsi="Arial" w:cs="Arial"/>
          <w:sz w:val="24"/>
          <w:szCs w:val="24"/>
        </w:rPr>
        <w:t>;</w:t>
      </w:r>
      <w:r w:rsidRPr="000D6411">
        <w:rPr>
          <w:rFonts w:ascii="Arial" w:hAnsi="Arial" w:cs="Arial"/>
          <w:sz w:val="24"/>
          <w:szCs w:val="24"/>
        </w:rPr>
        <w:t xml:space="preserve"> and they did not owe him any duty of care.</w:t>
      </w:r>
      <w:r w:rsidR="00B1592D" w:rsidRPr="000D6411">
        <w:rPr>
          <w:rFonts w:ascii="Arial" w:hAnsi="Arial" w:cs="Arial"/>
          <w:sz w:val="24"/>
          <w:szCs w:val="24"/>
        </w:rPr>
        <w:t xml:space="preserve"> </w:t>
      </w:r>
    </w:p>
    <w:p w:rsidR="000D6411" w:rsidRDefault="000D6411" w:rsidP="0013471B">
      <w:pPr>
        <w:spacing w:after="0" w:line="360" w:lineRule="auto"/>
        <w:jc w:val="both"/>
        <w:rPr>
          <w:rFonts w:ascii="Arial" w:hAnsi="Arial" w:cs="Arial"/>
          <w:sz w:val="24"/>
          <w:szCs w:val="24"/>
        </w:rPr>
      </w:pPr>
    </w:p>
    <w:p w:rsidR="001D2E27" w:rsidRDefault="005D231B" w:rsidP="0013471B">
      <w:pPr>
        <w:spacing w:after="0" w:line="360" w:lineRule="auto"/>
        <w:jc w:val="both"/>
        <w:rPr>
          <w:rFonts w:ascii="Arial" w:hAnsi="Arial" w:cs="Arial"/>
          <w:sz w:val="24"/>
          <w:szCs w:val="24"/>
        </w:rPr>
      </w:pPr>
      <w:r w:rsidRPr="000D6411">
        <w:rPr>
          <w:rFonts w:ascii="Arial" w:hAnsi="Arial" w:cs="Arial"/>
          <w:sz w:val="24"/>
          <w:szCs w:val="24"/>
        </w:rPr>
        <w:t>On 1</w:t>
      </w:r>
      <w:r w:rsidRPr="000D6411">
        <w:rPr>
          <w:rFonts w:ascii="Arial" w:hAnsi="Arial" w:cs="Arial"/>
          <w:sz w:val="24"/>
          <w:szCs w:val="24"/>
          <w:vertAlign w:val="superscript"/>
        </w:rPr>
        <w:t>st</w:t>
      </w:r>
      <w:r w:rsidRPr="000D6411">
        <w:rPr>
          <w:rFonts w:ascii="Arial" w:hAnsi="Arial" w:cs="Arial"/>
          <w:sz w:val="24"/>
          <w:szCs w:val="24"/>
        </w:rPr>
        <w:t xml:space="preserve"> October, 2010 one Helen Bruce</w:t>
      </w:r>
      <w:r w:rsidR="000259BD" w:rsidRPr="000D6411">
        <w:rPr>
          <w:rFonts w:ascii="Arial" w:hAnsi="Arial" w:cs="Arial"/>
          <w:sz w:val="24"/>
          <w:szCs w:val="24"/>
        </w:rPr>
        <w:t xml:space="preserve"> was joined</w:t>
      </w:r>
      <w:r w:rsidRPr="000D6411">
        <w:rPr>
          <w:rFonts w:ascii="Arial" w:hAnsi="Arial" w:cs="Arial"/>
          <w:sz w:val="24"/>
          <w:szCs w:val="24"/>
        </w:rPr>
        <w:t xml:space="preserve"> to the proceedings as third defendant. </w:t>
      </w:r>
      <w:r w:rsidR="00B1592D" w:rsidRPr="000D6411">
        <w:rPr>
          <w:rFonts w:ascii="Arial" w:hAnsi="Arial" w:cs="Arial"/>
          <w:sz w:val="24"/>
          <w:szCs w:val="24"/>
        </w:rPr>
        <w:t>I was informed</w:t>
      </w:r>
      <w:r w:rsidRPr="000D6411">
        <w:rPr>
          <w:rFonts w:ascii="Arial" w:hAnsi="Arial" w:cs="Arial"/>
          <w:sz w:val="24"/>
          <w:szCs w:val="24"/>
        </w:rPr>
        <w:t xml:space="preserve"> </w:t>
      </w:r>
      <w:r w:rsidR="000259BD" w:rsidRPr="000D6411">
        <w:rPr>
          <w:rFonts w:ascii="Arial" w:hAnsi="Arial" w:cs="Arial"/>
          <w:sz w:val="24"/>
          <w:szCs w:val="24"/>
        </w:rPr>
        <w:t xml:space="preserve">that </w:t>
      </w:r>
      <w:r w:rsidRPr="000D6411">
        <w:rPr>
          <w:rFonts w:ascii="Arial" w:hAnsi="Arial" w:cs="Arial"/>
          <w:sz w:val="24"/>
          <w:szCs w:val="24"/>
        </w:rPr>
        <w:t xml:space="preserve">the first defendant had ceased carrying on business. Helen Bruce and Christopher Bruce were said to be Directors of the company. </w:t>
      </w:r>
      <w:r w:rsidR="00523783" w:rsidRPr="000D6411">
        <w:rPr>
          <w:rFonts w:ascii="Arial" w:hAnsi="Arial" w:cs="Arial"/>
          <w:sz w:val="24"/>
          <w:szCs w:val="24"/>
        </w:rPr>
        <w:t xml:space="preserve">In his submissions Mr. Twumasi has referred to Christopher Bruce as third defendant, but it is quite clear that the latter was not joined to the proceedings because there was information that he had died. I indicated that I could only join him to the proceedings upon confirmation that he was alive, but the confirmation never came. </w:t>
      </w:r>
      <w:r w:rsidR="00B1592D" w:rsidRPr="000D6411">
        <w:rPr>
          <w:rFonts w:ascii="Arial" w:hAnsi="Arial" w:cs="Arial"/>
          <w:sz w:val="24"/>
          <w:szCs w:val="24"/>
        </w:rPr>
        <w:t>By then MNB Legal Practitioners were no longer acting for the first defendant. They had taken over conduct of the matter on behalf of the second defendant.</w:t>
      </w:r>
      <w:r w:rsidR="00523783" w:rsidRPr="000D6411">
        <w:rPr>
          <w:rFonts w:ascii="Arial" w:hAnsi="Arial" w:cs="Arial"/>
          <w:sz w:val="24"/>
          <w:szCs w:val="24"/>
        </w:rPr>
        <w:t xml:space="preserve"> </w:t>
      </w:r>
    </w:p>
    <w:p w:rsidR="00595EEF" w:rsidRPr="000D6411" w:rsidRDefault="003057DF" w:rsidP="0013471B">
      <w:pPr>
        <w:spacing w:after="0" w:line="360" w:lineRule="auto"/>
        <w:jc w:val="both"/>
        <w:rPr>
          <w:rFonts w:ascii="Arial" w:hAnsi="Arial" w:cs="Arial"/>
          <w:sz w:val="24"/>
          <w:szCs w:val="24"/>
        </w:rPr>
      </w:pPr>
      <w:r w:rsidRPr="000D6411">
        <w:rPr>
          <w:rFonts w:ascii="Arial" w:hAnsi="Arial" w:cs="Arial"/>
          <w:sz w:val="24"/>
          <w:szCs w:val="24"/>
        </w:rPr>
        <w:lastRenderedPageBreak/>
        <w:t>On 17</w:t>
      </w:r>
      <w:r w:rsidRPr="000D6411">
        <w:rPr>
          <w:rFonts w:ascii="Arial" w:hAnsi="Arial" w:cs="Arial"/>
          <w:sz w:val="24"/>
          <w:szCs w:val="24"/>
          <w:vertAlign w:val="superscript"/>
        </w:rPr>
        <w:t>th</w:t>
      </w:r>
      <w:r w:rsidR="007C0AB9" w:rsidRPr="000D6411">
        <w:rPr>
          <w:rFonts w:ascii="Arial" w:hAnsi="Arial" w:cs="Arial"/>
          <w:sz w:val="24"/>
          <w:szCs w:val="24"/>
        </w:rPr>
        <w:t xml:space="preserve"> November, 201</w:t>
      </w:r>
      <w:r w:rsidRPr="000D6411">
        <w:rPr>
          <w:rFonts w:ascii="Arial" w:hAnsi="Arial" w:cs="Arial"/>
          <w:sz w:val="24"/>
          <w:szCs w:val="24"/>
        </w:rPr>
        <w:t xml:space="preserve">1 the plaintiff filed an amended statement of claim. </w:t>
      </w:r>
      <w:r w:rsidR="001D2E27" w:rsidRPr="000D6411">
        <w:rPr>
          <w:rFonts w:ascii="Arial" w:hAnsi="Arial" w:cs="Arial"/>
          <w:sz w:val="24"/>
          <w:szCs w:val="24"/>
        </w:rPr>
        <w:t>T</w:t>
      </w:r>
      <w:r w:rsidRPr="000D6411">
        <w:rPr>
          <w:rFonts w:ascii="Arial" w:hAnsi="Arial" w:cs="Arial"/>
          <w:sz w:val="24"/>
          <w:szCs w:val="24"/>
        </w:rPr>
        <w:t>he</w:t>
      </w:r>
      <w:r w:rsidR="001D2E27">
        <w:rPr>
          <w:rFonts w:ascii="Arial" w:hAnsi="Arial" w:cs="Arial"/>
          <w:sz w:val="24"/>
          <w:szCs w:val="24"/>
        </w:rPr>
        <w:t xml:space="preserve"> </w:t>
      </w:r>
      <w:r w:rsidRPr="000D6411">
        <w:rPr>
          <w:rFonts w:ascii="Arial" w:hAnsi="Arial" w:cs="Arial"/>
          <w:sz w:val="24"/>
          <w:szCs w:val="24"/>
        </w:rPr>
        <w:t xml:space="preserve">only major addition is the particulars of negligence alleging failure to maintain the ladder or the same being hazardous and dangerous for use. </w:t>
      </w:r>
      <w:r w:rsidR="009452D3" w:rsidRPr="000D6411">
        <w:rPr>
          <w:rFonts w:ascii="Arial" w:hAnsi="Arial" w:cs="Arial"/>
          <w:sz w:val="24"/>
          <w:szCs w:val="24"/>
        </w:rPr>
        <w:t>T</w:t>
      </w:r>
      <w:r w:rsidRPr="000D6411">
        <w:rPr>
          <w:rFonts w:ascii="Arial" w:hAnsi="Arial" w:cs="Arial"/>
          <w:sz w:val="24"/>
          <w:szCs w:val="24"/>
        </w:rPr>
        <w:t>his</w:t>
      </w:r>
      <w:r w:rsidR="009452D3">
        <w:rPr>
          <w:rFonts w:ascii="Arial" w:hAnsi="Arial" w:cs="Arial"/>
          <w:sz w:val="24"/>
          <w:szCs w:val="24"/>
        </w:rPr>
        <w:t xml:space="preserve"> </w:t>
      </w:r>
      <w:r w:rsidRPr="000D6411">
        <w:rPr>
          <w:rFonts w:ascii="Arial" w:hAnsi="Arial" w:cs="Arial"/>
          <w:sz w:val="24"/>
          <w:szCs w:val="24"/>
        </w:rPr>
        <w:t xml:space="preserve">matter suffered a lot of delay especially at the instance of the plaintiff. </w:t>
      </w:r>
      <w:r w:rsidR="00B67D7E" w:rsidRPr="000D6411">
        <w:rPr>
          <w:rFonts w:ascii="Arial" w:hAnsi="Arial" w:cs="Arial"/>
          <w:sz w:val="24"/>
          <w:szCs w:val="24"/>
        </w:rPr>
        <w:t>Trial finally commenced on 19</w:t>
      </w:r>
      <w:r w:rsidR="00B67D7E" w:rsidRPr="000D6411">
        <w:rPr>
          <w:rFonts w:ascii="Arial" w:hAnsi="Arial" w:cs="Arial"/>
          <w:sz w:val="24"/>
          <w:szCs w:val="24"/>
          <w:vertAlign w:val="superscript"/>
        </w:rPr>
        <w:t>th</w:t>
      </w:r>
      <w:r w:rsidR="00B67D7E" w:rsidRPr="000D6411">
        <w:rPr>
          <w:rFonts w:ascii="Arial" w:hAnsi="Arial" w:cs="Arial"/>
          <w:sz w:val="24"/>
          <w:szCs w:val="24"/>
        </w:rPr>
        <w:t xml:space="preserve"> July, 2012. I heard evidence from only two witnesses called by the plaintiff.</w:t>
      </w:r>
      <w:r w:rsidR="00595EEF" w:rsidRPr="000D6411">
        <w:rPr>
          <w:rFonts w:ascii="Arial" w:hAnsi="Arial" w:cs="Arial"/>
          <w:sz w:val="24"/>
          <w:szCs w:val="24"/>
        </w:rPr>
        <w:t xml:space="preserve"> </w:t>
      </w:r>
      <w:r w:rsidR="00B67D7E" w:rsidRPr="000D6411">
        <w:rPr>
          <w:rFonts w:ascii="Arial" w:hAnsi="Arial" w:cs="Arial"/>
          <w:sz w:val="24"/>
          <w:szCs w:val="24"/>
        </w:rPr>
        <w:t xml:space="preserve">The plaintiff is PW1. He is a </w:t>
      </w:r>
      <w:r w:rsidR="005E2171" w:rsidRPr="000D6411">
        <w:rPr>
          <w:rFonts w:ascii="Arial" w:hAnsi="Arial" w:cs="Arial"/>
          <w:sz w:val="24"/>
          <w:szCs w:val="24"/>
        </w:rPr>
        <w:t>miner with the second defendant and the elder brother to the deceased, Patson Kapya. According to him the deceased was employed by the first defendant.</w:t>
      </w:r>
      <w:r w:rsidR="00DA5EFE" w:rsidRPr="000D6411">
        <w:rPr>
          <w:rFonts w:ascii="Arial" w:hAnsi="Arial" w:cs="Arial"/>
          <w:sz w:val="24"/>
          <w:szCs w:val="24"/>
        </w:rPr>
        <w:t xml:space="preserve"> </w:t>
      </w:r>
      <w:r w:rsidR="009452D3">
        <w:rPr>
          <w:rFonts w:ascii="Arial" w:hAnsi="Arial" w:cs="Arial"/>
          <w:sz w:val="24"/>
          <w:szCs w:val="24"/>
        </w:rPr>
        <w:t xml:space="preserve">He </w:t>
      </w:r>
      <w:r w:rsidR="00DA5EFE" w:rsidRPr="000D6411">
        <w:rPr>
          <w:rFonts w:ascii="Arial" w:hAnsi="Arial" w:cs="Arial"/>
          <w:sz w:val="24"/>
          <w:szCs w:val="24"/>
        </w:rPr>
        <w:t>s</w:t>
      </w:r>
      <w:r w:rsidR="009452D3">
        <w:rPr>
          <w:rFonts w:ascii="Arial" w:hAnsi="Arial" w:cs="Arial"/>
          <w:sz w:val="24"/>
          <w:szCs w:val="24"/>
        </w:rPr>
        <w:t>a</w:t>
      </w:r>
      <w:r w:rsidR="00DA5EFE" w:rsidRPr="000D6411">
        <w:rPr>
          <w:rFonts w:ascii="Arial" w:hAnsi="Arial" w:cs="Arial"/>
          <w:sz w:val="24"/>
          <w:szCs w:val="24"/>
        </w:rPr>
        <w:t>i</w:t>
      </w:r>
      <w:r w:rsidR="009452D3">
        <w:rPr>
          <w:rFonts w:ascii="Arial" w:hAnsi="Arial" w:cs="Arial"/>
          <w:sz w:val="24"/>
          <w:szCs w:val="24"/>
        </w:rPr>
        <w:t>d</w:t>
      </w:r>
      <w:r w:rsidR="00DA5EFE" w:rsidRPr="000D6411">
        <w:rPr>
          <w:rFonts w:ascii="Arial" w:hAnsi="Arial" w:cs="Arial"/>
          <w:sz w:val="24"/>
          <w:szCs w:val="24"/>
        </w:rPr>
        <w:t xml:space="preserve"> that on 15</w:t>
      </w:r>
      <w:r w:rsidR="00DA5EFE" w:rsidRPr="000D6411">
        <w:rPr>
          <w:rFonts w:ascii="Arial" w:hAnsi="Arial" w:cs="Arial"/>
          <w:sz w:val="24"/>
          <w:szCs w:val="24"/>
          <w:vertAlign w:val="superscript"/>
        </w:rPr>
        <w:t>th</w:t>
      </w:r>
      <w:r w:rsidR="00DA5EFE" w:rsidRPr="000D6411">
        <w:rPr>
          <w:rFonts w:ascii="Arial" w:hAnsi="Arial" w:cs="Arial"/>
          <w:sz w:val="24"/>
          <w:szCs w:val="24"/>
        </w:rPr>
        <w:t xml:space="preserve"> July, 2002 </w:t>
      </w:r>
      <w:r w:rsidR="009452D3" w:rsidRPr="000D6411">
        <w:rPr>
          <w:rFonts w:ascii="Arial" w:hAnsi="Arial" w:cs="Arial"/>
          <w:sz w:val="24"/>
          <w:szCs w:val="24"/>
        </w:rPr>
        <w:t>around 04.00 hours in the morning</w:t>
      </w:r>
      <w:r w:rsidR="009452D3">
        <w:rPr>
          <w:rFonts w:ascii="Arial" w:hAnsi="Arial" w:cs="Arial"/>
          <w:sz w:val="24"/>
          <w:szCs w:val="24"/>
        </w:rPr>
        <w:t>,</w:t>
      </w:r>
      <w:r w:rsidR="009452D3" w:rsidRPr="000D6411">
        <w:rPr>
          <w:rFonts w:ascii="Arial" w:hAnsi="Arial" w:cs="Arial"/>
          <w:sz w:val="24"/>
          <w:szCs w:val="24"/>
        </w:rPr>
        <w:t xml:space="preserve"> </w:t>
      </w:r>
      <w:r w:rsidR="00DA5EFE" w:rsidRPr="000D6411">
        <w:rPr>
          <w:rFonts w:ascii="Arial" w:hAnsi="Arial" w:cs="Arial"/>
          <w:sz w:val="24"/>
          <w:szCs w:val="24"/>
        </w:rPr>
        <w:t xml:space="preserve">the deceased went underground at 2200 level at No. 1 </w:t>
      </w:r>
      <w:r w:rsidR="00595EEF" w:rsidRPr="000D6411">
        <w:rPr>
          <w:rFonts w:ascii="Arial" w:hAnsi="Arial" w:cs="Arial"/>
          <w:sz w:val="24"/>
          <w:szCs w:val="24"/>
        </w:rPr>
        <w:t>S</w:t>
      </w:r>
      <w:r w:rsidR="00DA5EFE" w:rsidRPr="000D6411">
        <w:rPr>
          <w:rFonts w:ascii="Arial" w:hAnsi="Arial" w:cs="Arial"/>
          <w:sz w:val="24"/>
          <w:szCs w:val="24"/>
        </w:rPr>
        <w:t>haft at KCM in Chililabombwe. On 16</w:t>
      </w:r>
      <w:r w:rsidR="00DA5EFE" w:rsidRPr="000D6411">
        <w:rPr>
          <w:rFonts w:ascii="Arial" w:hAnsi="Arial" w:cs="Arial"/>
          <w:sz w:val="24"/>
          <w:szCs w:val="24"/>
          <w:vertAlign w:val="superscript"/>
        </w:rPr>
        <w:t>th</w:t>
      </w:r>
      <w:r w:rsidR="00DA5EFE" w:rsidRPr="000D6411">
        <w:rPr>
          <w:rFonts w:ascii="Arial" w:hAnsi="Arial" w:cs="Arial"/>
          <w:sz w:val="24"/>
          <w:szCs w:val="24"/>
        </w:rPr>
        <w:t xml:space="preserve"> July, 2002 he was informed by the deceased’s wife that the deceased had not returned from work</w:t>
      </w:r>
      <w:r w:rsidR="00595EEF" w:rsidRPr="000D6411">
        <w:rPr>
          <w:rFonts w:ascii="Arial" w:hAnsi="Arial" w:cs="Arial"/>
          <w:sz w:val="24"/>
          <w:szCs w:val="24"/>
        </w:rPr>
        <w:t>. He went to the plant</w:t>
      </w:r>
      <w:r w:rsidR="00DA5EFE" w:rsidRPr="000D6411">
        <w:rPr>
          <w:rFonts w:ascii="Arial" w:hAnsi="Arial" w:cs="Arial"/>
          <w:sz w:val="24"/>
          <w:szCs w:val="24"/>
        </w:rPr>
        <w:t xml:space="preserve">. At the check point he asked about Mine No. 3143, which according to the wife was the deceased’s mine number. He was told by a checker for the first defendant that the person with that mine number had knocked off. </w:t>
      </w:r>
    </w:p>
    <w:p w:rsidR="009452D3" w:rsidRDefault="009452D3" w:rsidP="0013471B">
      <w:pPr>
        <w:spacing w:after="0" w:line="360" w:lineRule="auto"/>
        <w:jc w:val="both"/>
        <w:rPr>
          <w:rFonts w:ascii="Arial" w:hAnsi="Arial" w:cs="Arial"/>
          <w:sz w:val="24"/>
          <w:szCs w:val="24"/>
        </w:rPr>
      </w:pPr>
    </w:p>
    <w:p w:rsidR="00306B83" w:rsidRPr="000D6411" w:rsidRDefault="00DA5EFE" w:rsidP="0013471B">
      <w:pPr>
        <w:spacing w:after="0" w:line="360" w:lineRule="auto"/>
        <w:jc w:val="both"/>
        <w:rPr>
          <w:rFonts w:ascii="Arial" w:hAnsi="Arial" w:cs="Arial"/>
          <w:sz w:val="24"/>
          <w:szCs w:val="24"/>
        </w:rPr>
      </w:pPr>
      <w:r w:rsidRPr="000D6411">
        <w:rPr>
          <w:rFonts w:ascii="Arial" w:hAnsi="Arial" w:cs="Arial"/>
          <w:sz w:val="24"/>
          <w:szCs w:val="24"/>
        </w:rPr>
        <w:t xml:space="preserve">He told the checker that the person had not knocked off because they had not seen him. Nonetheless he went home, and started asking other persons who said they had not seen the deceased. He returned to No. 1 </w:t>
      </w:r>
      <w:r w:rsidR="009452D3">
        <w:rPr>
          <w:rFonts w:ascii="Arial" w:hAnsi="Arial" w:cs="Arial"/>
          <w:sz w:val="24"/>
          <w:szCs w:val="24"/>
        </w:rPr>
        <w:t>S</w:t>
      </w:r>
      <w:r w:rsidRPr="000D6411">
        <w:rPr>
          <w:rFonts w:ascii="Arial" w:hAnsi="Arial" w:cs="Arial"/>
          <w:sz w:val="24"/>
          <w:szCs w:val="24"/>
        </w:rPr>
        <w:t xml:space="preserve">haft and told the checker that he had not found his relative, so he must be at the plant. He was advised to go and check </w:t>
      </w:r>
      <w:r w:rsidR="00306B83" w:rsidRPr="000D6411">
        <w:rPr>
          <w:rFonts w:ascii="Arial" w:hAnsi="Arial" w:cs="Arial"/>
          <w:sz w:val="24"/>
          <w:szCs w:val="24"/>
        </w:rPr>
        <w:t xml:space="preserve">at the </w:t>
      </w:r>
      <w:r w:rsidRPr="000D6411">
        <w:rPr>
          <w:rFonts w:ascii="Arial" w:hAnsi="Arial" w:cs="Arial"/>
          <w:sz w:val="24"/>
          <w:szCs w:val="24"/>
        </w:rPr>
        <w:t xml:space="preserve">cap </w:t>
      </w:r>
      <w:r w:rsidR="009452D3">
        <w:rPr>
          <w:rFonts w:ascii="Arial" w:hAnsi="Arial" w:cs="Arial"/>
          <w:sz w:val="24"/>
          <w:szCs w:val="24"/>
        </w:rPr>
        <w:t xml:space="preserve">lamp </w:t>
      </w:r>
      <w:r w:rsidRPr="000D6411">
        <w:rPr>
          <w:rFonts w:ascii="Arial" w:hAnsi="Arial" w:cs="Arial"/>
          <w:sz w:val="24"/>
          <w:szCs w:val="24"/>
        </w:rPr>
        <w:t xml:space="preserve">plant where they get lights from. </w:t>
      </w:r>
      <w:r w:rsidR="00306B83" w:rsidRPr="000D6411">
        <w:rPr>
          <w:rFonts w:ascii="Arial" w:hAnsi="Arial" w:cs="Arial"/>
          <w:sz w:val="24"/>
          <w:szCs w:val="24"/>
        </w:rPr>
        <w:t xml:space="preserve">There he was told </w:t>
      </w:r>
      <w:r w:rsidRPr="000D6411">
        <w:rPr>
          <w:rFonts w:ascii="Arial" w:hAnsi="Arial" w:cs="Arial"/>
          <w:sz w:val="24"/>
          <w:szCs w:val="24"/>
        </w:rPr>
        <w:t>that the person had come out and he found his cap lamp. They went back to the check point and found that his number was crossed out meaning that he had knocked off. They went to see the shift boss</w:t>
      </w:r>
      <w:r w:rsidR="00595EEF" w:rsidRPr="000D6411">
        <w:rPr>
          <w:rFonts w:ascii="Arial" w:hAnsi="Arial" w:cs="Arial"/>
          <w:sz w:val="24"/>
          <w:szCs w:val="24"/>
        </w:rPr>
        <w:t>,</w:t>
      </w:r>
      <w:r w:rsidRPr="000D6411">
        <w:rPr>
          <w:rFonts w:ascii="Arial" w:hAnsi="Arial" w:cs="Arial"/>
          <w:sz w:val="24"/>
          <w:szCs w:val="24"/>
        </w:rPr>
        <w:t xml:space="preserve"> Mr. Mubanga and a Mr. Manda</w:t>
      </w:r>
      <w:r w:rsidR="00306B83" w:rsidRPr="000D6411">
        <w:rPr>
          <w:rFonts w:ascii="Arial" w:hAnsi="Arial" w:cs="Arial"/>
          <w:sz w:val="24"/>
          <w:szCs w:val="24"/>
        </w:rPr>
        <w:t xml:space="preserve"> </w:t>
      </w:r>
      <w:r w:rsidR="00595EEF" w:rsidRPr="000D6411">
        <w:rPr>
          <w:rFonts w:ascii="Arial" w:hAnsi="Arial" w:cs="Arial"/>
          <w:sz w:val="24"/>
          <w:szCs w:val="24"/>
        </w:rPr>
        <w:t>b</w:t>
      </w:r>
      <w:r w:rsidR="00306B83" w:rsidRPr="000D6411">
        <w:rPr>
          <w:rFonts w:ascii="Arial" w:hAnsi="Arial" w:cs="Arial"/>
          <w:sz w:val="24"/>
          <w:szCs w:val="24"/>
        </w:rPr>
        <w:t>o</w:t>
      </w:r>
      <w:r w:rsidR="00595EEF" w:rsidRPr="000D6411">
        <w:rPr>
          <w:rFonts w:ascii="Arial" w:hAnsi="Arial" w:cs="Arial"/>
          <w:sz w:val="24"/>
          <w:szCs w:val="24"/>
        </w:rPr>
        <w:t>th</w:t>
      </w:r>
      <w:r w:rsidR="00306B83" w:rsidRPr="000D6411">
        <w:rPr>
          <w:rFonts w:ascii="Arial" w:hAnsi="Arial" w:cs="Arial"/>
          <w:sz w:val="24"/>
          <w:szCs w:val="24"/>
        </w:rPr>
        <w:t xml:space="preserve"> employees of the first defendant</w:t>
      </w:r>
      <w:r w:rsidRPr="000D6411">
        <w:rPr>
          <w:rFonts w:ascii="Arial" w:hAnsi="Arial" w:cs="Arial"/>
          <w:sz w:val="24"/>
          <w:szCs w:val="24"/>
        </w:rPr>
        <w:t>. They found that the same number was crossed off or ticked meaning that the deceased was out.</w:t>
      </w:r>
    </w:p>
    <w:p w:rsidR="00595EEF" w:rsidRPr="000D6411" w:rsidRDefault="00595EEF" w:rsidP="0013471B">
      <w:pPr>
        <w:spacing w:after="0" w:line="360" w:lineRule="auto"/>
        <w:jc w:val="both"/>
        <w:rPr>
          <w:rFonts w:ascii="Arial" w:hAnsi="Arial" w:cs="Arial"/>
          <w:sz w:val="24"/>
          <w:szCs w:val="24"/>
        </w:rPr>
      </w:pPr>
    </w:p>
    <w:p w:rsidR="009452D3" w:rsidRDefault="00306B83" w:rsidP="0013471B">
      <w:pPr>
        <w:spacing w:after="0" w:line="360" w:lineRule="auto"/>
        <w:jc w:val="both"/>
        <w:rPr>
          <w:rFonts w:ascii="Arial" w:hAnsi="Arial" w:cs="Arial"/>
          <w:sz w:val="24"/>
          <w:szCs w:val="24"/>
        </w:rPr>
      </w:pPr>
      <w:r w:rsidRPr="000D6411">
        <w:rPr>
          <w:rFonts w:ascii="Arial" w:hAnsi="Arial" w:cs="Arial"/>
          <w:sz w:val="24"/>
          <w:szCs w:val="24"/>
        </w:rPr>
        <w:t>PW1’</w:t>
      </w:r>
      <w:r w:rsidR="00BA466A" w:rsidRPr="000D6411">
        <w:rPr>
          <w:rFonts w:ascii="Arial" w:hAnsi="Arial" w:cs="Arial"/>
          <w:sz w:val="24"/>
          <w:szCs w:val="24"/>
        </w:rPr>
        <w:t>s evidence is further that when someone goes underground, the date is circled and that the same number was scratched off to show that the person was still underground</w:t>
      </w:r>
      <w:r w:rsidRPr="000D6411">
        <w:rPr>
          <w:rFonts w:ascii="Arial" w:hAnsi="Arial" w:cs="Arial"/>
          <w:sz w:val="24"/>
          <w:szCs w:val="24"/>
        </w:rPr>
        <w:t xml:space="preserve"> and</w:t>
      </w:r>
      <w:r w:rsidR="00BA466A" w:rsidRPr="000D6411">
        <w:rPr>
          <w:rFonts w:ascii="Arial" w:hAnsi="Arial" w:cs="Arial"/>
          <w:sz w:val="24"/>
          <w:szCs w:val="24"/>
        </w:rPr>
        <w:t xml:space="preserve"> they wondered how the number appeared twice. They decided to check at the cap lamp plant</w:t>
      </w:r>
      <w:r w:rsidRPr="000D6411">
        <w:rPr>
          <w:rFonts w:ascii="Arial" w:hAnsi="Arial" w:cs="Arial"/>
          <w:sz w:val="24"/>
          <w:szCs w:val="24"/>
        </w:rPr>
        <w:t xml:space="preserve"> again</w:t>
      </w:r>
      <w:r w:rsidR="00BA466A" w:rsidRPr="000D6411">
        <w:rPr>
          <w:rFonts w:ascii="Arial" w:hAnsi="Arial" w:cs="Arial"/>
          <w:sz w:val="24"/>
          <w:szCs w:val="24"/>
        </w:rPr>
        <w:t xml:space="preserve">. They found that one lamp was out, but another lamp was not out and that one person was working at 2200 level and the other one at 2600 level. From there they went to the </w:t>
      </w:r>
      <w:r w:rsidRPr="000D6411">
        <w:rPr>
          <w:rFonts w:ascii="Arial" w:hAnsi="Arial" w:cs="Arial"/>
          <w:sz w:val="24"/>
          <w:szCs w:val="24"/>
        </w:rPr>
        <w:t xml:space="preserve">first defendant’s </w:t>
      </w:r>
      <w:r w:rsidR="00BA466A" w:rsidRPr="000D6411">
        <w:rPr>
          <w:rFonts w:ascii="Arial" w:hAnsi="Arial" w:cs="Arial"/>
          <w:sz w:val="24"/>
          <w:szCs w:val="24"/>
        </w:rPr>
        <w:t>offices with</w:t>
      </w:r>
      <w:r w:rsidRPr="000D6411">
        <w:rPr>
          <w:rFonts w:ascii="Arial" w:hAnsi="Arial" w:cs="Arial"/>
          <w:sz w:val="24"/>
          <w:szCs w:val="24"/>
        </w:rPr>
        <w:t>in</w:t>
      </w:r>
      <w:r w:rsidR="00BA466A" w:rsidRPr="000D6411">
        <w:rPr>
          <w:rFonts w:ascii="Arial" w:hAnsi="Arial" w:cs="Arial"/>
          <w:sz w:val="24"/>
          <w:szCs w:val="24"/>
        </w:rPr>
        <w:t xml:space="preserve"> the plant for </w:t>
      </w:r>
      <w:r w:rsidRPr="000D6411">
        <w:rPr>
          <w:rFonts w:ascii="Arial" w:hAnsi="Arial" w:cs="Arial"/>
          <w:sz w:val="24"/>
          <w:szCs w:val="24"/>
        </w:rPr>
        <w:t>the second defendant.</w:t>
      </w:r>
      <w:r w:rsidR="00BA466A" w:rsidRPr="000D6411">
        <w:rPr>
          <w:rFonts w:ascii="Arial" w:hAnsi="Arial" w:cs="Arial"/>
          <w:sz w:val="24"/>
          <w:szCs w:val="24"/>
        </w:rPr>
        <w:t xml:space="preserve"> </w:t>
      </w:r>
    </w:p>
    <w:p w:rsidR="009452D3" w:rsidRDefault="00306B83" w:rsidP="0013471B">
      <w:pPr>
        <w:spacing w:after="0" w:line="360" w:lineRule="auto"/>
        <w:jc w:val="both"/>
        <w:rPr>
          <w:rFonts w:ascii="Arial" w:hAnsi="Arial" w:cs="Arial"/>
          <w:sz w:val="24"/>
          <w:szCs w:val="24"/>
        </w:rPr>
      </w:pPr>
      <w:r w:rsidRPr="000D6411">
        <w:rPr>
          <w:rFonts w:ascii="Arial" w:hAnsi="Arial" w:cs="Arial"/>
          <w:sz w:val="24"/>
          <w:szCs w:val="24"/>
        </w:rPr>
        <w:lastRenderedPageBreak/>
        <w:t xml:space="preserve">According to PW1, </w:t>
      </w:r>
      <w:r w:rsidR="00BA466A" w:rsidRPr="000D6411">
        <w:rPr>
          <w:rFonts w:ascii="Arial" w:hAnsi="Arial" w:cs="Arial"/>
          <w:sz w:val="24"/>
          <w:szCs w:val="24"/>
        </w:rPr>
        <w:t xml:space="preserve">Mr. Mubanga told him that they had understood the problem and asked </w:t>
      </w:r>
      <w:r w:rsidR="00897A22" w:rsidRPr="000D6411">
        <w:rPr>
          <w:rFonts w:ascii="Arial" w:hAnsi="Arial" w:cs="Arial"/>
          <w:sz w:val="24"/>
          <w:szCs w:val="24"/>
        </w:rPr>
        <w:t>for more time</w:t>
      </w:r>
      <w:r w:rsidRPr="000D6411">
        <w:rPr>
          <w:rFonts w:ascii="Arial" w:hAnsi="Arial" w:cs="Arial"/>
          <w:sz w:val="24"/>
          <w:szCs w:val="24"/>
        </w:rPr>
        <w:t>, but h</w:t>
      </w:r>
      <w:r w:rsidR="00897A22" w:rsidRPr="000D6411">
        <w:rPr>
          <w:rFonts w:ascii="Arial" w:hAnsi="Arial" w:cs="Arial"/>
          <w:sz w:val="24"/>
          <w:szCs w:val="24"/>
        </w:rPr>
        <w:t xml:space="preserve">e was told to go and check for the person in the compound as he might be there. They checked the whole compound. They also checked for the deceased in Chingola and Mufulira, but they did not find him. </w:t>
      </w:r>
      <w:r w:rsidR="00CE16A2" w:rsidRPr="000D6411">
        <w:rPr>
          <w:rFonts w:ascii="Arial" w:hAnsi="Arial" w:cs="Arial"/>
          <w:sz w:val="24"/>
          <w:szCs w:val="24"/>
        </w:rPr>
        <w:t>On 17</w:t>
      </w:r>
      <w:r w:rsidR="00CE16A2" w:rsidRPr="000D6411">
        <w:rPr>
          <w:rFonts w:ascii="Arial" w:hAnsi="Arial" w:cs="Arial"/>
          <w:sz w:val="24"/>
          <w:szCs w:val="24"/>
          <w:vertAlign w:val="superscript"/>
        </w:rPr>
        <w:t>th</w:t>
      </w:r>
      <w:r w:rsidR="00CE16A2" w:rsidRPr="000D6411">
        <w:rPr>
          <w:rFonts w:ascii="Arial" w:hAnsi="Arial" w:cs="Arial"/>
          <w:sz w:val="24"/>
          <w:szCs w:val="24"/>
        </w:rPr>
        <w:t xml:space="preserve"> July, 2002 t</w:t>
      </w:r>
      <w:r w:rsidR="00897A22" w:rsidRPr="000D6411">
        <w:rPr>
          <w:rFonts w:ascii="Arial" w:hAnsi="Arial" w:cs="Arial"/>
          <w:sz w:val="24"/>
          <w:szCs w:val="24"/>
        </w:rPr>
        <w:t>hey went back to the plant</w:t>
      </w:r>
      <w:r w:rsidR="00CE16A2" w:rsidRPr="000D6411">
        <w:rPr>
          <w:rFonts w:ascii="Arial" w:hAnsi="Arial" w:cs="Arial"/>
          <w:sz w:val="24"/>
          <w:szCs w:val="24"/>
        </w:rPr>
        <w:t>.</w:t>
      </w:r>
      <w:r w:rsidR="00897A22" w:rsidRPr="000D6411">
        <w:rPr>
          <w:rFonts w:ascii="Arial" w:hAnsi="Arial" w:cs="Arial"/>
          <w:sz w:val="24"/>
          <w:szCs w:val="24"/>
        </w:rPr>
        <w:t xml:space="preserve"> They s</w:t>
      </w:r>
      <w:r w:rsidR="00CE16A2" w:rsidRPr="000D6411">
        <w:rPr>
          <w:rFonts w:ascii="Arial" w:hAnsi="Arial" w:cs="Arial"/>
          <w:sz w:val="24"/>
          <w:szCs w:val="24"/>
        </w:rPr>
        <w:t>aw</w:t>
      </w:r>
      <w:r w:rsidR="00897A22" w:rsidRPr="000D6411">
        <w:rPr>
          <w:rFonts w:ascii="Arial" w:hAnsi="Arial" w:cs="Arial"/>
          <w:sz w:val="24"/>
          <w:szCs w:val="24"/>
        </w:rPr>
        <w:t xml:space="preserve"> the </w:t>
      </w:r>
      <w:r w:rsidRPr="000D6411">
        <w:rPr>
          <w:rFonts w:ascii="Arial" w:hAnsi="Arial" w:cs="Arial"/>
          <w:sz w:val="24"/>
          <w:szCs w:val="24"/>
        </w:rPr>
        <w:t xml:space="preserve">second defendant’s </w:t>
      </w:r>
      <w:r w:rsidR="00CE16A2" w:rsidRPr="000D6411">
        <w:rPr>
          <w:rFonts w:ascii="Arial" w:hAnsi="Arial" w:cs="Arial"/>
          <w:sz w:val="24"/>
          <w:szCs w:val="24"/>
        </w:rPr>
        <w:t>mine manager Mr. J.J. Tembo w</w:t>
      </w:r>
      <w:r w:rsidR="00897A22" w:rsidRPr="000D6411">
        <w:rPr>
          <w:rFonts w:ascii="Arial" w:hAnsi="Arial" w:cs="Arial"/>
          <w:sz w:val="24"/>
          <w:szCs w:val="24"/>
        </w:rPr>
        <w:t>h</w:t>
      </w:r>
      <w:r w:rsidR="00CE16A2" w:rsidRPr="000D6411">
        <w:rPr>
          <w:rFonts w:ascii="Arial" w:hAnsi="Arial" w:cs="Arial"/>
          <w:sz w:val="24"/>
          <w:szCs w:val="24"/>
        </w:rPr>
        <w:t xml:space="preserve">o </w:t>
      </w:r>
      <w:r w:rsidR="00897A22" w:rsidRPr="000D6411">
        <w:rPr>
          <w:rFonts w:ascii="Arial" w:hAnsi="Arial" w:cs="Arial"/>
          <w:sz w:val="24"/>
          <w:szCs w:val="24"/>
        </w:rPr>
        <w:t xml:space="preserve">was surprised that he was not informed. </w:t>
      </w:r>
      <w:r w:rsidR="00CE16A2" w:rsidRPr="000D6411">
        <w:rPr>
          <w:rFonts w:ascii="Arial" w:hAnsi="Arial" w:cs="Arial"/>
          <w:sz w:val="24"/>
          <w:szCs w:val="24"/>
        </w:rPr>
        <w:t>PW1</w:t>
      </w:r>
      <w:r w:rsidR="00897A22" w:rsidRPr="000D6411">
        <w:rPr>
          <w:rFonts w:ascii="Arial" w:hAnsi="Arial" w:cs="Arial"/>
          <w:sz w:val="24"/>
          <w:szCs w:val="24"/>
        </w:rPr>
        <w:t xml:space="preserve"> was asked to go back later. He returned in the afternoon.</w:t>
      </w:r>
      <w:r w:rsidR="009452D3">
        <w:rPr>
          <w:rFonts w:ascii="Arial" w:hAnsi="Arial" w:cs="Arial"/>
          <w:sz w:val="24"/>
          <w:szCs w:val="24"/>
        </w:rPr>
        <w:t xml:space="preserve"> </w:t>
      </w:r>
      <w:r w:rsidR="00897A22" w:rsidRPr="000D6411">
        <w:rPr>
          <w:rFonts w:ascii="Arial" w:hAnsi="Arial" w:cs="Arial"/>
          <w:sz w:val="24"/>
          <w:szCs w:val="24"/>
        </w:rPr>
        <w:t xml:space="preserve">Mr. Tembo told him that he was </w:t>
      </w:r>
      <w:r w:rsidR="00043F73" w:rsidRPr="000D6411">
        <w:rPr>
          <w:rFonts w:ascii="Arial" w:hAnsi="Arial" w:cs="Arial"/>
          <w:sz w:val="24"/>
          <w:szCs w:val="24"/>
        </w:rPr>
        <w:t>organising</w:t>
      </w:r>
      <w:r w:rsidR="00897A22" w:rsidRPr="000D6411">
        <w:rPr>
          <w:rFonts w:ascii="Arial" w:hAnsi="Arial" w:cs="Arial"/>
          <w:sz w:val="24"/>
          <w:szCs w:val="24"/>
        </w:rPr>
        <w:t xml:space="preserve"> a search party.</w:t>
      </w:r>
      <w:r w:rsidR="0010795A" w:rsidRPr="000D6411">
        <w:rPr>
          <w:rFonts w:ascii="Arial" w:hAnsi="Arial" w:cs="Arial"/>
          <w:sz w:val="24"/>
          <w:szCs w:val="24"/>
        </w:rPr>
        <w:t xml:space="preserve"> </w:t>
      </w:r>
      <w:r w:rsidR="00CE16A2" w:rsidRPr="000D6411">
        <w:rPr>
          <w:rFonts w:ascii="Arial" w:hAnsi="Arial" w:cs="Arial"/>
          <w:sz w:val="24"/>
          <w:szCs w:val="24"/>
        </w:rPr>
        <w:t xml:space="preserve">The </w:t>
      </w:r>
      <w:r w:rsidR="00897A22" w:rsidRPr="000D6411">
        <w:rPr>
          <w:rFonts w:ascii="Arial" w:hAnsi="Arial" w:cs="Arial"/>
          <w:sz w:val="24"/>
          <w:szCs w:val="24"/>
        </w:rPr>
        <w:t xml:space="preserve">search party went down, but resurfaced after only one hour. The family was not happy and </w:t>
      </w:r>
      <w:r w:rsidR="00CE16A2" w:rsidRPr="000D6411">
        <w:rPr>
          <w:rFonts w:ascii="Arial" w:hAnsi="Arial" w:cs="Arial"/>
          <w:sz w:val="24"/>
          <w:szCs w:val="24"/>
        </w:rPr>
        <w:t xml:space="preserve">they </w:t>
      </w:r>
      <w:r w:rsidR="00897A22" w:rsidRPr="000D6411">
        <w:rPr>
          <w:rFonts w:ascii="Arial" w:hAnsi="Arial" w:cs="Arial"/>
          <w:sz w:val="24"/>
          <w:szCs w:val="24"/>
        </w:rPr>
        <w:t>went back to s</w:t>
      </w:r>
      <w:r w:rsidR="00CE16A2" w:rsidRPr="000D6411">
        <w:rPr>
          <w:rFonts w:ascii="Arial" w:hAnsi="Arial" w:cs="Arial"/>
          <w:sz w:val="24"/>
          <w:szCs w:val="24"/>
        </w:rPr>
        <w:t>ee</w:t>
      </w:r>
      <w:r w:rsidR="00897A22" w:rsidRPr="000D6411">
        <w:rPr>
          <w:rFonts w:ascii="Arial" w:hAnsi="Arial" w:cs="Arial"/>
          <w:sz w:val="24"/>
          <w:szCs w:val="24"/>
        </w:rPr>
        <w:t xml:space="preserve"> Mr. Tembo. </w:t>
      </w:r>
      <w:r w:rsidR="00CE16A2" w:rsidRPr="000D6411">
        <w:rPr>
          <w:rFonts w:ascii="Arial" w:hAnsi="Arial" w:cs="Arial"/>
          <w:sz w:val="24"/>
          <w:szCs w:val="24"/>
        </w:rPr>
        <w:t>According to PW1 Mr. Tembo</w:t>
      </w:r>
      <w:r w:rsidR="00897A22" w:rsidRPr="000D6411">
        <w:rPr>
          <w:rFonts w:ascii="Arial" w:hAnsi="Arial" w:cs="Arial"/>
          <w:sz w:val="24"/>
          <w:szCs w:val="24"/>
        </w:rPr>
        <w:t xml:space="preserve"> </w:t>
      </w:r>
      <w:r w:rsidR="00671653" w:rsidRPr="000D6411">
        <w:rPr>
          <w:rFonts w:ascii="Arial" w:hAnsi="Arial" w:cs="Arial"/>
          <w:sz w:val="24"/>
          <w:szCs w:val="24"/>
        </w:rPr>
        <w:t>told them that they had searched underground, but the person was not there, so they should leave the plant and search in the compound as he might be socialising somewhere. They continued t</w:t>
      </w:r>
      <w:r w:rsidR="00CE16A2" w:rsidRPr="000D6411">
        <w:rPr>
          <w:rFonts w:ascii="Arial" w:hAnsi="Arial" w:cs="Arial"/>
          <w:sz w:val="24"/>
          <w:szCs w:val="24"/>
        </w:rPr>
        <w:t>he</w:t>
      </w:r>
      <w:r w:rsidR="00671653" w:rsidRPr="000D6411">
        <w:rPr>
          <w:rFonts w:ascii="Arial" w:hAnsi="Arial" w:cs="Arial"/>
          <w:sz w:val="24"/>
          <w:szCs w:val="24"/>
        </w:rPr>
        <w:t xml:space="preserve"> search in the compound. </w:t>
      </w:r>
    </w:p>
    <w:p w:rsidR="009452D3" w:rsidRDefault="009452D3" w:rsidP="0013471B">
      <w:pPr>
        <w:spacing w:after="0" w:line="360" w:lineRule="auto"/>
        <w:jc w:val="both"/>
        <w:rPr>
          <w:rFonts w:ascii="Arial" w:hAnsi="Arial" w:cs="Arial"/>
          <w:sz w:val="24"/>
          <w:szCs w:val="24"/>
        </w:rPr>
      </w:pPr>
    </w:p>
    <w:p w:rsidR="009452D3" w:rsidRDefault="00671653" w:rsidP="0013471B">
      <w:pPr>
        <w:spacing w:after="0" w:line="360" w:lineRule="auto"/>
        <w:jc w:val="both"/>
        <w:rPr>
          <w:rFonts w:ascii="Arial" w:hAnsi="Arial" w:cs="Arial"/>
          <w:sz w:val="24"/>
          <w:szCs w:val="24"/>
        </w:rPr>
      </w:pPr>
      <w:r w:rsidRPr="000D6411">
        <w:rPr>
          <w:rFonts w:ascii="Arial" w:hAnsi="Arial" w:cs="Arial"/>
          <w:sz w:val="24"/>
          <w:szCs w:val="24"/>
        </w:rPr>
        <w:t>On 27</w:t>
      </w:r>
      <w:r w:rsidRPr="000D6411">
        <w:rPr>
          <w:rFonts w:ascii="Arial" w:hAnsi="Arial" w:cs="Arial"/>
          <w:sz w:val="24"/>
          <w:szCs w:val="24"/>
          <w:vertAlign w:val="superscript"/>
        </w:rPr>
        <w:t>th</w:t>
      </w:r>
      <w:r w:rsidRPr="000D6411">
        <w:rPr>
          <w:rFonts w:ascii="Arial" w:hAnsi="Arial" w:cs="Arial"/>
          <w:sz w:val="24"/>
          <w:szCs w:val="24"/>
        </w:rPr>
        <w:t xml:space="preserve"> July, 2002 they were informed by an unnamed young man that he had seen a gumboot that had dropped in the mine. Shortly after that mine police went to ask them to go and see if it was their relative.</w:t>
      </w:r>
      <w:r w:rsidR="00BA4E97" w:rsidRPr="000D6411">
        <w:rPr>
          <w:rFonts w:ascii="Arial" w:hAnsi="Arial" w:cs="Arial"/>
          <w:sz w:val="24"/>
          <w:szCs w:val="24"/>
        </w:rPr>
        <w:t xml:space="preserve"> </w:t>
      </w:r>
      <w:r w:rsidRPr="000D6411">
        <w:rPr>
          <w:rFonts w:ascii="Arial" w:hAnsi="Arial" w:cs="Arial"/>
          <w:sz w:val="24"/>
          <w:szCs w:val="24"/>
        </w:rPr>
        <w:t>They went underground in the company of Mr. Tembo, Mr. Mubanga, Shaft Shift boss Ghost Mulenga, Mr. Musaya and Isaac Simpamba.</w:t>
      </w:r>
      <w:r w:rsidR="00BA4E97" w:rsidRPr="000D6411">
        <w:rPr>
          <w:rFonts w:ascii="Arial" w:hAnsi="Arial" w:cs="Arial"/>
          <w:sz w:val="24"/>
          <w:szCs w:val="24"/>
        </w:rPr>
        <w:t xml:space="preserve"> He said i</w:t>
      </w:r>
      <w:r w:rsidRPr="000D6411">
        <w:rPr>
          <w:rFonts w:ascii="Arial" w:hAnsi="Arial" w:cs="Arial"/>
          <w:sz w:val="24"/>
          <w:szCs w:val="24"/>
        </w:rPr>
        <w:t>nstead of going to 2200 level</w:t>
      </w:r>
      <w:r w:rsidR="00CE16A2" w:rsidRPr="000D6411">
        <w:rPr>
          <w:rFonts w:ascii="Arial" w:hAnsi="Arial" w:cs="Arial"/>
          <w:sz w:val="24"/>
          <w:szCs w:val="24"/>
        </w:rPr>
        <w:t xml:space="preserve"> where the deceased worked</w:t>
      </w:r>
      <w:r w:rsidRPr="000D6411">
        <w:rPr>
          <w:rFonts w:ascii="Arial" w:hAnsi="Arial" w:cs="Arial"/>
          <w:sz w:val="24"/>
          <w:szCs w:val="24"/>
        </w:rPr>
        <w:t xml:space="preserve">, they went to 400 level.  They found the deceased’s body in a decomposed state. </w:t>
      </w:r>
      <w:r w:rsidR="00BA4E97" w:rsidRPr="000D6411">
        <w:rPr>
          <w:rFonts w:ascii="Arial" w:hAnsi="Arial" w:cs="Arial"/>
          <w:sz w:val="24"/>
          <w:szCs w:val="24"/>
        </w:rPr>
        <w:t xml:space="preserve">He </w:t>
      </w:r>
      <w:r w:rsidRPr="000D6411">
        <w:rPr>
          <w:rFonts w:ascii="Arial" w:hAnsi="Arial" w:cs="Arial"/>
          <w:sz w:val="24"/>
          <w:szCs w:val="24"/>
        </w:rPr>
        <w:t xml:space="preserve">identified the body as that of his missing brother. He asked how the deceased was found there when he was told that he </w:t>
      </w:r>
      <w:r w:rsidR="00BA4E97" w:rsidRPr="000D6411">
        <w:rPr>
          <w:rFonts w:ascii="Arial" w:hAnsi="Arial" w:cs="Arial"/>
          <w:sz w:val="24"/>
          <w:szCs w:val="24"/>
        </w:rPr>
        <w:t>h</w:t>
      </w:r>
      <w:r w:rsidRPr="000D6411">
        <w:rPr>
          <w:rFonts w:ascii="Arial" w:hAnsi="Arial" w:cs="Arial"/>
          <w:sz w:val="24"/>
          <w:szCs w:val="24"/>
        </w:rPr>
        <w:t>a</w:t>
      </w:r>
      <w:r w:rsidR="00BA4E97" w:rsidRPr="000D6411">
        <w:rPr>
          <w:rFonts w:ascii="Arial" w:hAnsi="Arial" w:cs="Arial"/>
          <w:sz w:val="24"/>
          <w:szCs w:val="24"/>
        </w:rPr>
        <w:t>d</w:t>
      </w:r>
      <w:r w:rsidRPr="000D6411">
        <w:rPr>
          <w:rFonts w:ascii="Arial" w:hAnsi="Arial" w:cs="Arial"/>
          <w:sz w:val="24"/>
          <w:szCs w:val="24"/>
        </w:rPr>
        <w:t xml:space="preserve"> surface</w:t>
      </w:r>
      <w:r w:rsidR="00BA4E97" w:rsidRPr="000D6411">
        <w:rPr>
          <w:rFonts w:ascii="Arial" w:hAnsi="Arial" w:cs="Arial"/>
          <w:sz w:val="24"/>
          <w:szCs w:val="24"/>
        </w:rPr>
        <w:t>d</w:t>
      </w:r>
      <w:r w:rsidRPr="000D6411">
        <w:rPr>
          <w:rFonts w:ascii="Arial" w:hAnsi="Arial" w:cs="Arial"/>
          <w:sz w:val="24"/>
          <w:szCs w:val="24"/>
        </w:rPr>
        <w:t xml:space="preserve">. </w:t>
      </w:r>
      <w:r w:rsidR="00BA4E97" w:rsidRPr="000D6411">
        <w:rPr>
          <w:rFonts w:ascii="Arial" w:hAnsi="Arial" w:cs="Arial"/>
          <w:sz w:val="24"/>
          <w:szCs w:val="24"/>
        </w:rPr>
        <w:t>P</w:t>
      </w:r>
      <w:r w:rsidRPr="000D6411">
        <w:rPr>
          <w:rFonts w:ascii="Arial" w:hAnsi="Arial" w:cs="Arial"/>
          <w:sz w:val="24"/>
          <w:szCs w:val="24"/>
        </w:rPr>
        <w:t>hotographs</w:t>
      </w:r>
      <w:r w:rsidR="00BA4E97" w:rsidRPr="000D6411">
        <w:rPr>
          <w:rFonts w:ascii="Arial" w:hAnsi="Arial" w:cs="Arial"/>
          <w:sz w:val="24"/>
          <w:szCs w:val="24"/>
        </w:rPr>
        <w:t xml:space="preserve"> </w:t>
      </w:r>
      <w:r w:rsidRPr="000D6411">
        <w:rPr>
          <w:rFonts w:ascii="Arial" w:hAnsi="Arial" w:cs="Arial"/>
          <w:sz w:val="24"/>
          <w:szCs w:val="24"/>
        </w:rPr>
        <w:t>were taken as shown at pages 1 to 4 of the plaintiff’s Bundle of Documents.</w:t>
      </w:r>
      <w:r w:rsidR="00CE16A2" w:rsidRPr="000D6411">
        <w:rPr>
          <w:rFonts w:ascii="Arial" w:hAnsi="Arial" w:cs="Arial"/>
          <w:sz w:val="24"/>
          <w:szCs w:val="24"/>
        </w:rPr>
        <w:t xml:space="preserve"> T</w:t>
      </w:r>
      <w:r w:rsidR="0055598C" w:rsidRPr="000D6411">
        <w:rPr>
          <w:rFonts w:ascii="Arial" w:hAnsi="Arial" w:cs="Arial"/>
          <w:sz w:val="24"/>
          <w:szCs w:val="24"/>
        </w:rPr>
        <w:t>he</w:t>
      </w:r>
      <w:r w:rsidR="00CE16A2" w:rsidRPr="000D6411">
        <w:rPr>
          <w:rFonts w:ascii="Arial" w:hAnsi="Arial" w:cs="Arial"/>
          <w:sz w:val="24"/>
          <w:szCs w:val="24"/>
        </w:rPr>
        <w:t xml:space="preserve"> </w:t>
      </w:r>
      <w:r w:rsidR="0055598C" w:rsidRPr="000D6411">
        <w:rPr>
          <w:rFonts w:ascii="Arial" w:hAnsi="Arial" w:cs="Arial"/>
          <w:sz w:val="24"/>
          <w:szCs w:val="24"/>
        </w:rPr>
        <w:t>body was taken to the hospital</w:t>
      </w:r>
      <w:r w:rsidR="00BA4E97" w:rsidRPr="000D6411">
        <w:rPr>
          <w:rFonts w:ascii="Arial" w:hAnsi="Arial" w:cs="Arial"/>
          <w:sz w:val="24"/>
          <w:szCs w:val="24"/>
        </w:rPr>
        <w:t>. T</w:t>
      </w:r>
      <w:r w:rsidR="0055598C" w:rsidRPr="000D6411">
        <w:rPr>
          <w:rFonts w:ascii="Arial" w:hAnsi="Arial" w:cs="Arial"/>
          <w:sz w:val="24"/>
          <w:szCs w:val="24"/>
        </w:rPr>
        <w:t>he</w:t>
      </w:r>
      <w:r w:rsidR="00BA4E97" w:rsidRPr="000D6411">
        <w:rPr>
          <w:rFonts w:ascii="Arial" w:hAnsi="Arial" w:cs="Arial"/>
          <w:sz w:val="24"/>
          <w:szCs w:val="24"/>
        </w:rPr>
        <w:t xml:space="preserve"> </w:t>
      </w:r>
      <w:r w:rsidR="0055598C" w:rsidRPr="000D6411">
        <w:rPr>
          <w:rFonts w:ascii="Arial" w:hAnsi="Arial" w:cs="Arial"/>
          <w:sz w:val="24"/>
          <w:szCs w:val="24"/>
        </w:rPr>
        <w:t>doctor confirmed that it was decomposed. A postmortem examination was conducted and the postmortem report at page 1 of the plaintiff’s Supplementa</w:t>
      </w:r>
      <w:r w:rsidR="0005541F" w:rsidRPr="000D6411">
        <w:rPr>
          <w:rFonts w:ascii="Arial" w:hAnsi="Arial" w:cs="Arial"/>
          <w:sz w:val="24"/>
          <w:szCs w:val="24"/>
        </w:rPr>
        <w:t>l</w:t>
      </w:r>
      <w:r w:rsidR="0055598C" w:rsidRPr="000D6411">
        <w:rPr>
          <w:rFonts w:ascii="Arial" w:hAnsi="Arial" w:cs="Arial"/>
          <w:sz w:val="24"/>
          <w:szCs w:val="24"/>
        </w:rPr>
        <w:t xml:space="preserve"> Bundle of Documents was issued. The cause of death was head injury due to fatal mine accident.</w:t>
      </w:r>
      <w:r w:rsidR="00BA4E97" w:rsidRPr="000D6411">
        <w:rPr>
          <w:rFonts w:ascii="Arial" w:hAnsi="Arial" w:cs="Arial"/>
          <w:sz w:val="24"/>
          <w:szCs w:val="24"/>
        </w:rPr>
        <w:t xml:space="preserve"> </w:t>
      </w:r>
    </w:p>
    <w:p w:rsidR="009452D3" w:rsidRDefault="009452D3" w:rsidP="0013471B">
      <w:pPr>
        <w:spacing w:after="0" w:line="360" w:lineRule="auto"/>
        <w:jc w:val="both"/>
        <w:rPr>
          <w:rFonts w:ascii="Arial" w:hAnsi="Arial" w:cs="Arial"/>
          <w:sz w:val="24"/>
          <w:szCs w:val="24"/>
        </w:rPr>
      </w:pPr>
    </w:p>
    <w:p w:rsidR="009452D3" w:rsidRDefault="00BA4E97" w:rsidP="00BA4E97">
      <w:pPr>
        <w:spacing w:after="0" w:line="360" w:lineRule="auto"/>
        <w:jc w:val="both"/>
        <w:rPr>
          <w:rFonts w:ascii="Arial" w:hAnsi="Arial" w:cs="Arial"/>
          <w:sz w:val="24"/>
          <w:szCs w:val="24"/>
        </w:rPr>
      </w:pPr>
      <w:r w:rsidRPr="000D6411">
        <w:rPr>
          <w:rFonts w:ascii="Arial" w:hAnsi="Arial" w:cs="Arial"/>
          <w:sz w:val="24"/>
          <w:szCs w:val="24"/>
        </w:rPr>
        <w:t xml:space="preserve">He </w:t>
      </w:r>
      <w:r w:rsidR="0055598C" w:rsidRPr="000D6411">
        <w:rPr>
          <w:rFonts w:ascii="Arial" w:hAnsi="Arial" w:cs="Arial"/>
          <w:sz w:val="24"/>
          <w:szCs w:val="24"/>
        </w:rPr>
        <w:t>s</w:t>
      </w:r>
      <w:r w:rsidRPr="000D6411">
        <w:rPr>
          <w:rFonts w:ascii="Arial" w:hAnsi="Arial" w:cs="Arial"/>
          <w:sz w:val="24"/>
          <w:szCs w:val="24"/>
        </w:rPr>
        <w:t>a</w:t>
      </w:r>
      <w:r w:rsidR="0055598C" w:rsidRPr="000D6411">
        <w:rPr>
          <w:rFonts w:ascii="Arial" w:hAnsi="Arial" w:cs="Arial"/>
          <w:sz w:val="24"/>
          <w:szCs w:val="24"/>
        </w:rPr>
        <w:t>id that there was an investigation int</w:t>
      </w:r>
      <w:r w:rsidR="003B3459" w:rsidRPr="000D6411">
        <w:rPr>
          <w:rFonts w:ascii="Arial" w:hAnsi="Arial" w:cs="Arial"/>
          <w:sz w:val="24"/>
          <w:szCs w:val="24"/>
        </w:rPr>
        <w:t>o the death of his brother by the Inspector of Mines</w:t>
      </w:r>
      <w:r w:rsidRPr="000D6411">
        <w:rPr>
          <w:rFonts w:ascii="Arial" w:hAnsi="Arial" w:cs="Arial"/>
          <w:sz w:val="24"/>
          <w:szCs w:val="24"/>
        </w:rPr>
        <w:t xml:space="preserve"> and that</w:t>
      </w:r>
      <w:r w:rsidR="00944783" w:rsidRPr="000D6411">
        <w:rPr>
          <w:rFonts w:ascii="Arial" w:hAnsi="Arial" w:cs="Arial"/>
          <w:sz w:val="24"/>
          <w:szCs w:val="24"/>
        </w:rPr>
        <w:t xml:space="preserve"> t</w:t>
      </w:r>
      <w:r w:rsidR="0055598C" w:rsidRPr="000D6411">
        <w:rPr>
          <w:rFonts w:ascii="Arial" w:hAnsi="Arial" w:cs="Arial"/>
          <w:sz w:val="24"/>
          <w:szCs w:val="24"/>
        </w:rPr>
        <w:t>he</w:t>
      </w:r>
      <w:r w:rsidR="003B3459" w:rsidRPr="000D6411">
        <w:rPr>
          <w:rFonts w:ascii="Arial" w:hAnsi="Arial" w:cs="Arial"/>
          <w:sz w:val="24"/>
          <w:szCs w:val="24"/>
        </w:rPr>
        <w:t xml:space="preserve"> </w:t>
      </w:r>
      <w:r w:rsidR="0055598C" w:rsidRPr="000D6411">
        <w:rPr>
          <w:rFonts w:ascii="Arial" w:hAnsi="Arial" w:cs="Arial"/>
          <w:sz w:val="24"/>
          <w:szCs w:val="24"/>
        </w:rPr>
        <w:t>report at pages 1 to 6 of the second defendant’s Supplementa</w:t>
      </w:r>
      <w:r w:rsidRPr="000D6411">
        <w:rPr>
          <w:rFonts w:ascii="Arial" w:hAnsi="Arial" w:cs="Arial"/>
          <w:sz w:val="24"/>
          <w:szCs w:val="24"/>
        </w:rPr>
        <w:t>l</w:t>
      </w:r>
      <w:r w:rsidR="0055598C" w:rsidRPr="000D6411">
        <w:rPr>
          <w:rFonts w:ascii="Arial" w:hAnsi="Arial" w:cs="Arial"/>
          <w:sz w:val="24"/>
          <w:szCs w:val="24"/>
        </w:rPr>
        <w:t xml:space="preserve"> Bundle was issued. </w:t>
      </w:r>
      <w:r w:rsidRPr="000D6411">
        <w:rPr>
          <w:rFonts w:ascii="Arial" w:hAnsi="Arial" w:cs="Arial"/>
          <w:sz w:val="24"/>
          <w:szCs w:val="24"/>
        </w:rPr>
        <w:t>T</w:t>
      </w:r>
      <w:r w:rsidR="0055598C" w:rsidRPr="000D6411">
        <w:rPr>
          <w:rFonts w:ascii="Arial" w:hAnsi="Arial" w:cs="Arial"/>
          <w:sz w:val="24"/>
          <w:szCs w:val="24"/>
        </w:rPr>
        <w:t>he</w:t>
      </w:r>
      <w:r w:rsidRPr="000D6411">
        <w:rPr>
          <w:rFonts w:ascii="Arial" w:hAnsi="Arial" w:cs="Arial"/>
          <w:sz w:val="24"/>
          <w:szCs w:val="24"/>
        </w:rPr>
        <w:t xml:space="preserve"> </w:t>
      </w:r>
      <w:r w:rsidR="0055598C" w:rsidRPr="000D6411">
        <w:rPr>
          <w:rFonts w:ascii="Arial" w:hAnsi="Arial" w:cs="Arial"/>
          <w:sz w:val="24"/>
          <w:szCs w:val="24"/>
        </w:rPr>
        <w:t xml:space="preserve">report </w:t>
      </w:r>
      <w:r w:rsidR="00C255DB">
        <w:rPr>
          <w:rFonts w:ascii="Arial" w:hAnsi="Arial" w:cs="Arial"/>
          <w:sz w:val="24"/>
          <w:szCs w:val="24"/>
        </w:rPr>
        <w:t xml:space="preserve">showed that </w:t>
      </w:r>
      <w:r w:rsidR="0055598C" w:rsidRPr="000D6411">
        <w:rPr>
          <w:rFonts w:ascii="Arial" w:hAnsi="Arial" w:cs="Arial"/>
          <w:sz w:val="24"/>
          <w:szCs w:val="24"/>
        </w:rPr>
        <w:t xml:space="preserve">the deceased sneaked away from work and was using the ladders to go to the surface. He said as a miner he knows </w:t>
      </w:r>
      <w:r w:rsidR="00042ADF" w:rsidRPr="000D6411">
        <w:rPr>
          <w:rFonts w:ascii="Arial" w:hAnsi="Arial" w:cs="Arial"/>
          <w:sz w:val="24"/>
          <w:szCs w:val="24"/>
        </w:rPr>
        <w:t>t</w:t>
      </w:r>
      <w:r w:rsidR="0055598C" w:rsidRPr="000D6411">
        <w:rPr>
          <w:rFonts w:ascii="Arial" w:hAnsi="Arial" w:cs="Arial"/>
          <w:sz w:val="24"/>
          <w:szCs w:val="24"/>
        </w:rPr>
        <w:t xml:space="preserve">hat the ladders are used </w:t>
      </w:r>
      <w:r w:rsidR="00042ADF" w:rsidRPr="000D6411">
        <w:rPr>
          <w:rFonts w:ascii="Arial" w:hAnsi="Arial" w:cs="Arial"/>
          <w:sz w:val="24"/>
          <w:szCs w:val="24"/>
        </w:rPr>
        <w:t xml:space="preserve">to go to the surface </w:t>
      </w:r>
      <w:r w:rsidR="0055598C" w:rsidRPr="000D6411">
        <w:rPr>
          <w:rFonts w:ascii="Arial" w:hAnsi="Arial" w:cs="Arial"/>
          <w:sz w:val="24"/>
          <w:szCs w:val="24"/>
        </w:rPr>
        <w:t xml:space="preserve">and he saw them when they went to 400 level. </w:t>
      </w:r>
    </w:p>
    <w:p w:rsidR="00712090" w:rsidRPr="000D6411" w:rsidRDefault="004417AB" w:rsidP="00BA4E97">
      <w:pPr>
        <w:spacing w:after="0" w:line="360" w:lineRule="auto"/>
        <w:jc w:val="both"/>
        <w:rPr>
          <w:rFonts w:ascii="Arial" w:hAnsi="Arial" w:cs="Arial"/>
          <w:sz w:val="24"/>
          <w:szCs w:val="24"/>
        </w:rPr>
      </w:pPr>
      <w:r w:rsidRPr="000D6411">
        <w:rPr>
          <w:rFonts w:ascii="Arial" w:hAnsi="Arial" w:cs="Arial"/>
          <w:sz w:val="24"/>
          <w:szCs w:val="24"/>
        </w:rPr>
        <w:lastRenderedPageBreak/>
        <w:t xml:space="preserve">He said at page 2 </w:t>
      </w:r>
      <w:r w:rsidR="00042ADF" w:rsidRPr="000D6411">
        <w:rPr>
          <w:rFonts w:ascii="Arial" w:hAnsi="Arial" w:cs="Arial"/>
          <w:sz w:val="24"/>
          <w:szCs w:val="24"/>
        </w:rPr>
        <w:t xml:space="preserve">of the report, </w:t>
      </w:r>
      <w:r w:rsidRPr="000D6411">
        <w:rPr>
          <w:rFonts w:ascii="Arial" w:hAnsi="Arial" w:cs="Arial"/>
          <w:sz w:val="24"/>
          <w:szCs w:val="24"/>
        </w:rPr>
        <w:t xml:space="preserve">the inspector observed that the ladders </w:t>
      </w:r>
      <w:r w:rsidR="003B3459" w:rsidRPr="000D6411">
        <w:rPr>
          <w:rFonts w:ascii="Arial" w:hAnsi="Arial" w:cs="Arial"/>
          <w:sz w:val="24"/>
          <w:szCs w:val="24"/>
        </w:rPr>
        <w:t>we</w:t>
      </w:r>
      <w:r w:rsidRPr="000D6411">
        <w:rPr>
          <w:rFonts w:ascii="Arial" w:hAnsi="Arial" w:cs="Arial"/>
          <w:sz w:val="24"/>
          <w:szCs w:val="24"/>
        </w:rPr>
        <w:t>re dangero</w:t>
      </w:r>
      <w:r w:rsidR="00B75DCA" w:rsidRPr="000D6411">
        <w:rPr>
          <w:rFonts w:ascii="Arial" w:hAnsi="Arial" w:cs="Arial"/>
          <w:sz w:val="24"/>
          <w:szCs w:val="24"/>
        </w:rPr>
        <w:t>us</w:t>
      </w:r>
      <w:r w:rsidR="003B3459" w:rsidRPr="000D6411">
        <w:rPr>
          <w:rFonts w:ascii="Arial" w:hAnsi="Arial" w:cs="Arial"/>
          <w:sz w:val="24"/>
          <w:szCs w:val="24"/>
        </w:rPr>
        <w:t xml:space="preserve"> and </w:t>
      </w:r>
      <w:r w:rsidR="00B75DCA" w:rsidRPr="000D6411">
        <w:rPr>
          <w:rFonts w:ascii="Arial" w:hAnsi="Arial" w:cs="Arial"/>
          <w:sz w:val="24"/>
          <w:szCs w:val="24"/>
        </w:rPr>
        <w:t>according to the mi</w:t>
      </w:r>
      <w:r w:rsidRPr="000D6411">
        <w:rPr>
          <w:rFonts w:ascii="Arial" w:hAnsi="Arial" w:cs="Arial"/>
          <w:sz w:val="24"/>
          <w:szCs w:val="24"/>
        </w:rPr>
        <w:t>n</w:t>
      </w:r>
      <w:r w:rsidR="00B75DCA" w:rsidRPr="000D6411">
        <w:rPr>
          <w:rFonts w:ascii="Arial" w:hAnsi="Arial" w:cs="Arial"/>
          <w:sz w:val="24"/>
          <w:szCs w:val="24"/>
        </w:rPr>
        <w:t>e</w:t>
      </w:r>
      <w:r w:rsidRPr="000D6411">
        <w:rPr>
          <w:rFonts w:ascii="Arial" w:hAnsi="Arial" w:cs="Arial"/>
          <w:sz w:val="24"/>
          <w:szCs w:val="24"/>
        </w:rPr>
        <w:t xml:space="preserve"> rules the second defendant ha</w:t>
      </w:r>
      <w:r w:rsidR="003B3459" w:rsidRPr="000D6411">
        <w:rPr>
          <w:rFonts w:ascii="Arial" w:hAnsi="Arial" w:cs="Arial"/>
          <w:sz w:val="24"/>
          <w:szCs w:val="24"/>
        </w:rPr>
        <w:t>d</w:t>
      </w:r>
      <w:r w:rsidRPr="000D6411">
        <w:rPr>
          <w:rFonts w:ascii="Arial" w:hAnsi="Arial" w:cs="Arial"/>
          <w:sz w:val="24"/>
          <w:szCs w:val="24"/>
        </w:rPr>
        <w:t xml:space="preserve"> placed the ladder</w:t>
      </w:r>
      <w:r w:rsidR="00042ADF" w:rsidRPr="000D6411">
        <w:rPr>
          <w:rFonts w:ascii="Arial" w:hAnsi="Arial" w:cs="Arial"/>
          <w:sz w:val="24"/>
          <w:szCs w:val="24"/>
        </w:rPr>
        <w:t>s</w:t>
      </w:r>
      <w:r w:rsidRPr="000D6411">
        <w:rPr>
          <w:rFonts w:ascii="Arial" w:hAnsi="Arial" w:cs="Arial"/>
          <w:sz w:val="24"/>
          <w:szCs w:val="24"/>
        </w:rPr>
        <w:t>. He said at the time of his death, the deceased was 37 years old</w:t>
      </w:r>
      <w:r w:rsidR="00042ADF" w:rsidRPr="000D6411">
        <w:rPr>
          <w:rFonts w:ascii="Arial" w:hAnsi="Arial" w:cs="Arial"/>
          <w:sz w:val="24"/>
          <w:szCs w:val="24"/>
        </w:rPr>
        <w:t>; h</w:t>
      </w:r>
      <w:r w:rsidRPr="000D6411">
        <w:rPr>
          <w:rFonts w:ascii="Arial" w:hAnsi="Arial" w:cs="Arial"/>
          <w:sz w:val="24"/>
          <w:szCs w:val="24"/>
        </w:rPr>
        <w:t>e was married with three children aged 14,</w:t>
      </w:r>
      <w:r w:rsidR="0072339B" w:rsidRPr="000D6411">
        <w:rPr>
          <w:rFonts w:ascii="Arial" w:hAnsi="Arial" w:cs="Arial"/>
          <w:sz w:val="24"/>
          <w:szCs w:val="24"/>
        </w:rPr>
        <w:t xml:space="preserve"> </w:t>
      </w:r>
      <w:r w:rsidRPr="000D6411">
        <w:rPr>
          <w:rFonts w:ascii="Arial" w:hAnsi="Arial" w:cs="Arial"/>
          <w:sz w:val="24"/>
          <w:szCs w:val="24"/>
        </w:rPr>
        <w:t>12 and 10 years.</w:t>
      </w:r>
      <w:r w:rsidR="0072339B" w:rsidRPr="000D6411">
        <w:rPr>
          <w:rFonts w:ascii="Arial" w:hAnsi="Arial" w:cs="Arial"/>
          <w:sz w:val="24"/>
          <w:szCs w:val="24"/>
        </w:rPr>
        <w:t xml:space="preserve"> He said he did not know his brother’s earnings and that he is claiming damages for negligence against the defendants. He said the second defendant had engaged the first defendant to work at the mine, so the</w:t>
      </w:r>
      <w:r w:rsidR="00944783" w:rsidRPr="000D6411">
        <w:rPr>
          <w:rFonts w:ascii="Arial" w:hAnsi="Arial" w:cs="Arial"/>
          <w:sz w:val="24"/>
          <w:szCs w:val="24"/>
        </w:rPr>
        <w:t xml:space="preserve"> second defendant</w:t>
      </w:r>
      <w:r w:rsidR="0072339B" w:rsidRPr="000D6411">
        <w:rPr>
          <w:rFonts w:ascii="Arial" w:hAnsi="Arial" w:cs="Arial"/>
          <w:sz w:val="24"/>
          <w:szCs w:val="24"/>
        </w:rPr>
        <w:t xml:space="preserve"> should maintain the ladders as</w:t>
      </w:r>
      <w:r w:rsidR="003B3459" w:rsidRPr="000D6411">
        <w:rPr>
          <w:rFonts w:ascii="Arial" w:hAnsi="Arial" w:cs="Arial"/>
          <w:sz w:val="24"/>
          <w:szCs w:val="24"/>
        </w:rPr>
        <w:t xml:space="preserve"> </w:t>
      </w:r>
      <w:r w:rsidR="0072339B" w:rsidRPr="000D6411">
        <w:rPr>
          <w:rFonts w:ascii="Arial" w:hAnsi="Arial" w:cs="Arial"/>
          <w:sz w:val="24"/>
          <w:szCs w:val="24"/>
        </w:rPr>
        <w:t>owners of the mine.</w:t>
      </w:r>
    </w:p>
    <w:p w:rsidR="00BA4E97" w:rsidRPr="000D6411" w:rsidRDefault="00BA4E97" w:rsidP="00BA4E97">
      <w:pPr>
        <w:spacing w:after="0" w:line="360" w:lineRule="auto"/>
        <w:jc w:val="both"/>
        <w:rPr>
          <w:rFonts w:ascii="Arial" w:hAnsi="Arial" w:cs="Arial"/>
          <w:sz w:val="24"/>
          <w:szCs w:val="24"/>
        </w:rPr>
      </w:pPr>
    </w:p>
    <w:p w:rsidR="009452D3" w:rsidRDefault="0072339B" w:rsidP="0013471B">
      <w:pPr>
        <w:spacing w:after="0" w:line="360" w:lineRule="auto"/>
        <w:jc w:val="both"/>
        <w:rPr>
          <w:rFonts w:ascii="Arial" w:hAnsi="Arial" w:cs="Arial"/>
          <w:sz w:val="24"/>
          <w:szCs w:val="24"/>
        </w:rPr>
      </w:pPr>
      <w:r w:rsidRPr="000D6411">
        <w:rPr>
          <w:rFonts w:ascii="Arial" w:hAnsi="Arial" w:cs="Arial"/>
          <w:sz w:val="24"/>
          <w:szCs w:val="24"/>
        </w:rPr>
        <w:t xml:space="preserve">When asked by Mr. Banda, SC, he admitted that his brother had </w:t>
      </w:r>
      <w:r w:rsidR="003B3459" w:rsidRPr="000D6411">
        <w:rPr>
          <w:rFonts w:ascii="Arial" w:hAnsi="Arial" w:cs="Arial"/>
          <w:sz w:val="24"/>
          <w:szCs w:val="24"/>
        </w:rPr>
        <w:t>worked</w:t>
      </w:r>
      <w:r w:rsidRPr="000D6411">
        <w:rPr>
          <w:rFonts w:ascii="Arial" w:hAnsi="Arial" w:cs="Arial"/>
          <w:sz w:val="24"/>
          <w:szCs w:val="24"/>
        </w:rPr>
        <w:t xml:space="preserve"> for </w:t>
      </w:r>
      <w:r w:rsidR="003B3459" w:rsidRPr="000D6411">
        <w:rPr>
          <w:rFonts w:ascii="Arial" w:hAnsi="Arial" w:cs="Arial"/>
          <w:sz w:val="24"/>
          <w:szCs w:val="24"/>
        </w:rPr>
        <w:t>the second defendant</w:t>
      </w:r>
      <w:r w:rsidRPr="000D6411">
        <w:rPr>
          <w:rFonts w:ascii="Arial" w:hAnsi="Arial" w:cs="Arial"/>
          <w:sz w:val="24"/>
          <w:szCs w:val="24"/>
        </w:rPr>
        <w:t>, but had been declared redundant</w:t>
      </w:r>
      <w:r w:rsidR="003B3459" w:rsidRPr="000D6411">
        <w:rPr>
          <w:rFonts w:ascii="Arial" w:hAnsi="Arial" w:cs="Arial"/>
          <w:sz w:val="24"/>
          <w:szCs w:val="24"/>
        </w:rPr>
        <w:t xml:space="preserve"> </w:t>
      </w:r>
      <w:r w:rsidR="00BA4E97" w:rsidRPr="000D6411">
        <w:rPr>
          <w:rFonts w:ascii="Arial" w:hAnsi="Arial" w:cs="Arial"/>
          <w:sz w:val="24"/>
          <w:szCs w:val="24"/>
        </w:rPr>
        <w:t xml:space="preserve">in 1999 </w:t>
      </w:r>
      <w:r w:rsidRPr="000D6411">
        <w:rPr>
          <w:rFonts w:ascii="Arial" w:hAnsi="Arial" w:cs="Arial"/>
          <w:sz w:val="24"/>
          <w:szCs w:val="24"/>
        </w:rPr>
        <w:t>and was working for the first defendant</w:t>
      </w:r>
      <w:r w:rsidR="00BA4E97" w:rsidRPr="000D6411">
        <w:rPr>
          <w:rFonts w:ascii="Arial" w:hAnsi="Arial" w:cs="Arial"/>
          <w:sz w:val="24"/>
          <w:szCs w:val="24"/>
        </w:rPr>
        <w:t>,</w:t>
      </w:r>
      <w:r w:rsidRPr="000D6411">
        <w:rPr>
          <w:rFonts w:ascii="Arial" w:hAnsi="Arial" w:cs="Arial"/>
          <w:sz w:val="24"/>
          <w:szCs w:val="24"/>
        </w:rPr>
        <w:t xml:space="preserve"> a subcontractor of the second defendant</w:t>
      </w:r>
      <w:r w:rsidR="00BA4E97" w:rsidRPr="000D6411">
        <w:rPr>
          <w:rFonts w:ascii="Arial" w:hAnsi="Arial" w:cs="Arial"/>
          <w:sz w:val="24"/>
          <w:szCs w:val="24"/>
        </w:rPr>
        <w:t>. He agreed</w:t>
      </w:r>
      <w:r w:rsidRPr="000D6411">
        <w:rPr>
          <w:rFonts w:ascii="Arial" w:hAnsi="Arial" w:cs="Arial"/>
          <w:sz w:val="24"/>
          <w:szCs w:val="24"/>
        </w:rPr>
        <w:t xml:space="preserve"> that the first people he contacted when his brother missed were the checkers for the first defendant</w:t>
      </w:r>
      <w:r w:rsidR="00BA4E97" w:rsidRPr="000D6411">
        <w:rPr>
          <w:rFonts w:ascii="Arial" w:hAnsi="Arial" w:cs="Arial"/>
          <w:sz w:val="24"/>
          <w:szCs w:val="24"/>
        </w:rPr>
        <w:t>, but he</w:t>
      </w:r>
      <w:r w:rsidRPr="000D6411">
        <w:rPr>
          <w:rFonts w:ascii="Arial" w:hAnsi="Arial" w:cs="Arial"/>
          <w:sz w:val="24"/>
          <w:szCs w:val="24"/>
        </w:rPr>
        <w:t xml:space="preserve"> said the cap lamp checkers were mixed. He said Mr. Mubanga and Mr. Manda were working for the first defendant while Mr. Smart Kalezi was the mine police overall boss. He admitted that the mine accident report indicated that the deceased did not have a proper mine </w:t>
      </w:r>
      <w:r w:rsidR="00201A8C" w:rsidRPr="000D6411">
        <w:rPr>
          <w:rFonts w:ascii="Arial" w:hAnsi="Arial" w:cs="Arial"/>
          <w:sz w:val="24"/>
          <w:szCs w:val="24"/>
        </w:rPr>
        <w:t>number;</w:t>
      </w:r>
      <w:r w:rsidRPr="000D6411">
        <w:rPr>
          <w:rFonts w:ascii="Arial" w:hAnsi="Arial" w:cs="Arial"/>
          <w:sz w:val="24"/>
          <w:szCs w:val="24"/>
        </w:rPr>
        <w:t xml:space="preserve"> he was using E. Mwape’s number</w:t>
      </w:r>
      <w:r w:rsidR="00F174C0" w:rsidRPr="000D6411">
        <w:rPr>
          <w:rFonts w:ascii="Arial" w:hAnsi="Arial" w:cs="Arial"/>
          <w:sz w:val="24"/>
          <w:szCs w:val="24"/>
        </w:rPr>
        <w:t xml:space="preserve"> and</w:t>
      </w:r>
      <w:r w:rsidRPr="000D6411">
        <w:rPr>
          <w:rFonts w:ascii="Arial" w:hAnsi="Arial" w:cs="Arial"/>
          <w:sz w:val="24"/>
          <w:szCs w:val="24"/>
        </w:rPr>
        <w:t xml:space="preserve"> that it was not clear as to who employed his brother. He a</w:t>
      </w:r>
      <w:r w:rsidR="00201A8C" w:rsidRPr="000D6411">
        <w:rPr>
          <w:rFonts w:ascii="Arial" w:hAnsi="Arial" w:cs="Arial"/>
          <w:sz w:val="24"/>
          <w:szCs w:val="24"/>
        </w:rPr>
        <w:t>ccep</w:t>
      </w:r>
      <w:r w:rsidRPr="000D6411">
        <w:rPr>
          <w:rFonts w:ascii="Arial" w:hAnsi="Arial" w:cs="Arial"/>
          <w:sz w:val="24"/>
          <w:szCs w:val="24"/>
        </w:rPr>
        <w:t xml:space="preserve">ted that </w:t>
      </w:r>
      <w:r w:rsidR="00F174C0" w:rsidRPr="000D6411">
        <w:rPr>
          <w:rFonts w:ascii="Arial" w:hAnsi="Arial" w:cs="Arial"/>
          <w:sz w:val="24"/>
          <w:szCs w:val="24"/>
        </w:rPr>
        <w:t>fr</w:t>
      </w:r>
      <w:r w:rsidRPr="000D6411">
        <w:rPr>
          <w:rFonts w:ascii="Arial" w:hAnsi="Arial" w:cs="Arial"/>
          <w:sz w:val="24"/>
          <w:szCs w:val="24"/>
        </w:rPr>
        <w:t>o</w:t>
      </w:r>
      <w:r w:rsidR="00F174C0" w:rsidRPr="000D6411">
        <w:rPr>
          <w:rFonts w:ascii="Arial" w:hAnsi="Arial" w:cs="Arial"/>
          <w:sz w:val="24"/>
          <w:szCs w:val="24"/>
        </w:rPr>
        <w:t>m</w:t>
      </w:r>
      <w:r w:rsidRPr="000D6411">
        <w:rPr>
          <w:rFonts w:ascii="Arial" w:hAnsi="Arial" w:cs="Arial"/>
          <w:sz w:val="24"/>
          <w:szCs w:val="24"/>
        </w:rPr>
        <w:t xml:space="preserve"> the report his brother sneaked away from work at the beginning of the shift and that this was a serious offence. </w:t>
      </w:r>
    </w:p>
    <w:p w:rsidR="009452D3" w:rsidRDefault="009452D3" w:rsidP="0013471B">
      <w:pPr>
        <w:spacing w:after="0" w:line="360" w:lineRule="auto"/>
        <w:jc w:val="both"/>
        <w:rPr>
          <w:rFonts w:ascii="Arial" w:hAnsi="Arial" w:cs="Arial"/>
          <w:sz w:val="24"/>
          <w:szCs w:val="24"/>
        </w:rPr>
      </w:pPr>
    </w:p>
    <w:p w:rsidR="0005541F" w:rsidRPr="000D6411" w:rsidRDefault="0072339B" w:rsidP="0013471B">
      <w:pPr>
        <w:spacing w:after="0" w:line="360" w:lineRule="auto"/>
        <w:jc w:val="both"/>
        <w:rPr>
          <w:rFonts w:ascii="Arial" w:hAnsi="Arial" w:cs="Arial"/>
          <w:sz w:val="24"/>
          <w:szCs w:val="24"/>
        </w:rPr>
      </w:pPr>
      <w:r w:rsidRPr="000D6411">
        <w:rPr>
          <w:rFonts w:ascii="Arial" w:hAnsi="Arial" w:cs="Arial"/>
          <w:sz w:val="24"/>
          <w:szCs w:val="24"/>
        </w:rPr>
        <w:t xml:space="preserve">He </w:t>
      </w:r>
      <w:r w:rsidR="00F174C0" w:rsidRPr="000D6411">
        <w:rPr>
          <w:rFonts w:ascii="Arial" w:hAnsi="Arial" w:cs="Arial"/>
          <w:sz w:val="24"/>
          <w:szCs w:val="24"/>
        </w:rPr>
        <w:t>agreed</w:t>
      </w:r>
      <w:r w:rsidRPr="000D6411">
        <w:rPr>
          <w:rFonts w:ascii="Arial" w:hAnsi="Arial" w:cs="Arial"/>
          <w:sz w:val="24"/>
          <w:szCs w:val="24"/>
        </w:rPr>
        <w:t xml:space="preserve"> that </w:t>
      </w:r>
      <w:r w:rsidR="00F174C0" w:rsidRPr="000D6411">
        <w:rPr>
          <w:rFonts w:ascii="Arial" w:hAnsi="Arial" w:cs="Arial"/>
          <w:sz w:val="24"/>
          <w:szCs w:val="24"/>
        </w:rPr>
        <w:t>the</w:t>
      </w:r>
      <w:r w:rsidRPr="000D6411">
        <w:rPr>
          <w:rFonts w:ascii="Arial" w:hAnsi="Arial" w:cs="Arial"/>
          <w:sz w:val="24"/>
          <w:szCs w:val="24"/>
        </w:rPr>
        <w:t xml:space="preserve">y catch a cage from the cage </w:t>
      </w:r>
      <w:r w:rsidR="003C1837" w:rsidRPr="000D6411">
        <w:rPr>
          <w:rFonts w:ascii="Arial" w:hAnsi="Arial" w:cs="Arial"/>
          <w:sz w:val="24"/>
          <w:szCs w:val="24"/>
        </w:rPr>
        <w:t>sh</w:t>
      </w:r>
      <w:r w:rsidR="00201A8C" w:rsidRPr="000D6411">
        <w:rPr>
          <w:rFonts w:ascii="Arial" w:hAnsi="Arial" w:cs="Arial"/>
          <w:sz w:val="24"/>
          <w:szCs w:val="24"/>
        </w:rPr>
        <w:t>a</w:t>
      </w:r>
      <w:r w:rsidR="003C1837" w:rsidRPr="000D6411">
        <w:rPr>
          <w:rFonts w:ascii="Arial" w:hAnsi="Arial" w:cs="Arial"/>
          <w:sz w:val="24"/>
          <w:szCs w:val="24"/>
        </w:rPr>
        <w:t>ft</w:t>
      </w:r>
      <w:r w:rsidRPr="000D6411">
        <w:rPr>
          <w:rFonts w:ascii="Arial" w:hAnsi="Arial" w:cs="Arial"/>
          <w:sz w:val="24"/>
          <w:szCs w:val="24"/>
        </w:rPr>
        <w:t xml:space="preserve"> and that </w:t>
      </w:r>
      <w:r w:rsidR="00F174C0" w:rsidRPr="000D6411">
        <w:rPr>
          <w:rFonts w:ascii="Arial" w:hAnsi="Arial" w:cs="Arial"/>
          <w:sz w:val="24"/>
          <w:szCs w:val="24"/>
        </w:rPr>
        <w:t>fr</w:t>
      </w:r>
      <w:r w:rsidR="003C1837" w:rsidRPr="000D6411">
        <w:rPr>
          <w:rFonts w:ascii="Arial" w:hAnsi="Arial" w:cs="Arial"/>
          <w:sz w:val="24"/>
          <w:szCs w:val="24"/>
        </w:rPr>
        <w:t>o</w:t>
      </w:r>
      <w:r w:rsidR="00F174C0" w:rsidRPr="000D6411">
        <w:rPr>
          <w:rFonts w:ascii="Arial" w:hAnsi="Arial" w:cs="Arial"/>
          <w:sz w:val="24"/>
          <w:szCs w:val="24"/>
        </w:rPr>
        <w:t>m</w:t>
      </w:r>
      <w:r w:rsidR="003C1837" w:rsidRPr="000D6411">
        <w:rPr>
          <w:rFonts w:ascii="Arial" w:hAnsi="Arial" w:cs="Arial"/>
          <w:sz w:val="24"/>
          <w:szCs w:val="24"/>
        </w:rPr>
        <w:t xml:space="preserve"> the report the cage was not working and that the deceased decided to use the ladder to surface. He accepted that from 2200 level to 400 level the deceased had climbed 1800 levels, but said if the ladders were okey he could have surfaced. He reiterated that KCM should have maintained the ladder because if the lifts are not working one can use a ladder. He said the ladders were in pieces.</w:t>
      </w:r>
    </w:p>
    <w:p w:rsidR="009452D3" w:rsidRDefault="009452D3" w:rsidP="0013471B">
      <w:pPr>
        <w:spacing w:after="0" w:line="360" w:lineRule="auto"/>
        <w:jc w:val="both"/>
        <w:rPr>
          <w:rFonts w:ascii="Arial" w:hAnsi="Arial" w:cs="Arial"/>
          <w:sz w:val="24"/>
          <w:szCs w:val="24"/>
        </w:rPr>
      </w:pPr>
    </w:p>
    <w:p w:rsidR="009452D3" w:rsidRDefault="00AB6A92" w:rsidP="0013471B">
      <w:pPr>
        <w:spacing w:after="0" w:line="360" w:lineRule="auto"/>
        <w:jc w:val="both"/>
        <w:rPr>
          <w:rFonts w:ascii="Arial" w:hAnsi="Arial" w:cs="Arial"/>
          <w:sz w:val="24"/>
          <w:szCs w:val="24"/>
        </w:rPr>
      </w:pPr>
      <w:r w:rsidRPr="000D6411">
        <w:rPr>
          <w:rFonts w:ascii="Arial" w:hAnsi="Arial" w:cs="Arial"/>
          <w:sz w:val="24"/>
          <w:szCs w:val="24"/>
        </w:rPr>
        <w:t xml:space="preserve">In re-examination he said the second defendant provides the cap lamps, but when distributing the </w:t>
      </w:r>
      <w:r w:rsidR="00944783" w:rsidRPr="000D6411">
        <w:rPr>
          <w:rFonts w:ascii="Arial" w:hAnsi="Arial" w:cs="Arial"/>
          <w:sz w:val="24"/>
          <w:szCs w:val="24"/>
        </w:rPr>
        <w:t>first and second defendants</w:t>
      </w:r>
      <w:r w:rsidRPr="000D6411">
        <w:rPr>
          <w:rFonts w:ascii="Arial" w:hAnsi="Arial" w:cs="Arial"/>
          <w:sz w:val="24"/>
          <w:szCs w:val="24"/>
        </w:rPr>
        <w:t xml:space="preserve"> would distribute to their </w:t>
      </w:r>
      <w:r w:rsidR="00944783" w:rsidRPr="000D6411">
        <w:rPr>
          <w:rFonts w:ascii="Arial" w:hAnsi="Arial" w:cs="Arial"/>
          <w:sz w:val="24"/>
          <w:szCs w:val="24"/>
        </w:rPr>
        <w:t xml:space="preserve">respective </w:t>
      </w:r>
      <w:r w:rsidRPr="000D6411">
        <w:rPr>
          <w:rFonts w:ascii="Arial" w:hAnsi="Arial" w:cs="Arial"/>
          <w:sz w:val="24"/>
          <w:szCs w:val="24"/>
        </w:rPr>
        <w:t xml:space="preserve">employees. He said the letter at page 6 of the defendant’s Bundle shows that the deceased was not </w:t>
      </w:r>
      <w:r w:rsidR="0032167A" w:rsidRPr="000D6411">
        <w:rPr>
          <w:rFonts w:ascii="Arial" w:hAnsi="Arial" w:cs="Arial"/>
          <w:sz w:val="24"/>
          <w:szCs w:val="24"/>
        </w:rPr>
        <w:t>dubiously employed by Go</w:t>
      </w:r>
      <w:r w:rsidR="00C255DB">
        <w:rPr>
          <w:rFonts w:ascii="Arial" w:hAnsi="Arial" w:cs="Arial"/>
          <w:sz w:val="24"/>
          <w:szCs w:val="24"/>
        </w:rPr>
        <w:t>ef</w:t>
      </w:r>
      <w:r w:rsidR="0032167A" w:rsidRPr="000D6411">
        <w:rPr>
          <w:rFonts w:ascii="Arial" w:hAnsi="Arial" w:cs="Arial"/>
          <w:sz w:val="24"/>
          <w:szCs w:val="24"/>
        </w:rPr>
        <w:t>frey Manda. He said also that the report at page 2 says that the ladders were too dangerous to use to travel.</w:t>
      </w:r>
    </w:p>
    <w:p w:rsidR="0005541F" w:rsidRPr="000D6411" w:rsidRDefault="00F66536" w:rsidP="0013471B">
      <w:pPr>
        <w:spacing w:after="0" w:line="360" w:lineRule="auto"/>
        <w:jc w:val="both"/>
        <w:rPr>
          <w:rFonts w:ascii="Arial" w:hAnsi="Arial" w:cs="Arial"/>
          <w:sz w:val="24"/>
          <w:szCs w:val="24"/>
        </w:rPr>
      </w:pPr>
      <w:r w:rsidRPr="000D6411">
        <w:rPr>
          <w:rFonts w:ascii="Arial" w:hAnsi="Arial" w:cs="Arial"/>
          <w:sz w:val="24"/>
          <w:szCs w:val="24"/>
        </w:rPr>
        <w:lastRenderedPageBreak/>
        <w:t xml:space="preserve">Smart Mufuiinda Kalezi is PW2. He is the Chief Inspector of Mines under Mine Safety Department in the Ministry of Mines. He holds a degree in mining engineering and has worked for fifteen years in the Department. His duties are to inspect works in the mines and explosive factories and to supervise inspectors of mines and explosives. He </w:t>
      </w:r>
      <w:r w:rsidR="00944783" w:rsidRPr="000D6411">
        <w:rPr>
          <w:rFonts w:ascii="Arial" w:hAnsi="Arial" w:cs="Arial"/>
          <w:sz w:val="24"/>
          <w:szCs w:val="24"/>
        </w:rPr>
        <w:t xml:space="preserve">also </w:t>
      </w:r>
      <w:r w:rsidRPr="000D6411">
        <w:rPr>
          <w:rFonts w:ascii="Arial" w:hAnsi="Arial" w:cs="Arial"/>
          <w:sz w:val="24"/>
          <w:szCs w:val="24"/>
        </w:rPr>
        <w:t>investigates facilities at mines</w:t>
      </w:r>
      <w:r w:rsidR="00944783" w:rsidRPr="000D6411">
        <w:rPr>
          <w:rFonts w:ascii="Arial" w:hAnsi="Arial" w:cs="Arial"/>
          <w:sz w:val="24"/>
          <w:szCs w:val="24"/>
        </w:rPr>
        <w:t xml:space="preserve"> as well as </w:t>
      </w:r>
      <w:r w:rsidRPr="000D6411">
        <w:rPr>
          <w:rFonts w:ascii="Arial" w:hAnsi="Arial" w:cs="Arial"/>
          <w:sz w:val="24"/>
          <w:szCs w:val="24"/>
        </w:rPr>
        <w:t>ordinary accidents and dangerous occurrences.</w:t>
      </w:r>
      <w:r w:rsidR="00944783" w:rsidRPr="000D6411">
        <w:rPr>
          <w:rFonts w:ascii="Arial" w:hAnsi="Arial" w:cs="Arial"/>
          <w:sz w:val="24"/>
          <w:szCs w:val="24"/>
        </w:rPr>
        <w:t xml:space="preserve"> </w:t>
      </w:r>
      <w:r w:rsidR="006723CF" w:rsidRPr="000D6411">
        <w:rPr>
          <w:rFonts w:ascii="Arial" w:hAnsi="Arial" w:cs="Arial"/>
          <w:sz w:val="24"/>
          <w:szCs w:val="24"/>
        </w:rPr>
        <w:t xml:space="preserve">He </w:t>
      </w:r>
      <w:r w:rsidR="00944783" w:rsidRPr="000D6411">
        <w:rPr>
          <w:rFonts w:ascii="Arial" w:hAnsi="Arial" w:cs="Arial"/>
          <w:sz w:val="24"/>
          <w:szCs w:val="24"/>
        </w:rPr>
        <w:t>confirme</w:t>
      </w:r>
      <w:r w:rsidR="006723CF" w:rsidRPr="000D6411">
        <w:rPr>
          <w:rFonts w:ascii="Arial" w:hAnsi="Arial" w:cs="Arial"/>
          <w:sz w:val="24"/>
          <w:szCs w:val="24"/>
        </w:rPr>
        <w:t xml:space="preserve">d that </w:t>
      </w:r>
      <w:r w:rsidR="00944783" w:rsidRPr="000D6411">
        <w:rPr>
          <w:rFonts w:ascii="Arial" w:hAnsi="Arial" w:cs="Arial"/>
          <w:sz w:val="24"/>
          <w:szCs w:val="24"/>
        </w:rPr>
        <w:t xml:space="preserve">in July, 2002 </w:t>
      </w:r>
      <w:r w:rsidR="006723CF" w:rsidRPr="000D6411">
        <w:rPr>
          <w:rFonts w:ascii="Arial" w:hAnsi="Arial" w:cs="Arial"/>
          <w:sz w:val="24"/>
          <w:szCs w:val="24"/>
        </w:rPr>
        <w:t>he investigated the accident at No. 1 shaft involving the deceased</w:t>
      </w:r>
      <w:r w:rsidR="00C56170" w:rsidRPr="000D6411">
        <w:rPr>
          <w:rFonts w:ascii="Arial" w:hAnsi="Arial" w:cs="Arial"/>
          <w:sz w:val="24"/>
          <w:szCs w:val="24"/>
        </w:rPr>
        <w:t>.</w:t>
      </w:r>
      <w:r w:rsidR="006723CF" w:rsidRPr="000D6411">
        <w:rPr>
          <w:rFonts w:ascii="Arial" w:hAnsi="Arial" w:cs="Arial"/>
          <w:sz w:val="24"/>
          <w:szCs w:val="24"/>
        </w:rPr>
        <w:t xml:space="preserve"> </w:t>
      </w:r>
      <w:r w:rsidR="00C56170" w:rsidRPr="000D6411">
        <w:rPr>
          <w:rFonts w:ascii="Arial" w:hAnsi="Arial" w:cs="Arial"/>
          <w:sz w:val="24"/>
          <w:szCs w:val="24"/>
        </w:rPr>
        <w:t>H</w:t>
      </w:r>
      <w:r w:rsidR="006723CF" w:rsidRPr="000D6411">
        <w:rPr>
          <w:rFonts w:ascii="Arial" w:hAnsi="Arial" w:cs="Arial"/>
          <w:sz w:val="24"/>
          <w:szCs w:val="24"/>
        </w:rPr>
        <w:t>e</w:t>
      </w:r>
      <w:r w:rsidR="00C56170" w:rsidRPr="000D6411">
        <w:rPr>
          <w:rFonts w:ascii="Arial" w:hAnsi="Arial" w:cs="Arial"/>
          <w:sz w:val="24"/>
          <w:szCs w:val="24"/>
        </w:rPr>
        <w:t xml:space="preserve"> </w:t>
      </w:r>
      <w:r w:rsidR="006723CF" w:rsidRPr="000D6411">
        <w:rPr>
          <w:rFonts w:ascii="Arial" w:hAnsi="Arial" w:cs="Arial"/>
          <w:sz w:val="24"/>
          <w:szCs w:val="24"/>
        </w:rPr>
        <w:t>compiled the report at pages 1 to 6 of the second defendant’s Supplementa</w:t>
      </w:r>
      <w:r w:rsidR="00C56170" w:rsidRPr="000D6411">
        <w:rPr>
          <w:rFonts w:ascii="Arial" w:hAnsi="Arial" w:cs="Arial"/>
          <w:sz w:val="24"/>
          <w:szCs w:val="24"/>
        </w:rPr>
        <w:t>l</w:t>
      </w:r>
      <w:r w:rsidR="006723CF" w:rsidRPr="000D6411">
        <w:rPr>
          <w:rFonts w:ascii="Arial" w:hAnsi="Arial" w:cs="Arial"/>
          <w:sz w:val="24"/>
          <w:szCs w:val="24"/>
        </w:rPr>
        <w:t xml:space="preserve"> Bundle of Documents. He also recorded the witness statements at pages 3 to 24 of the first defendant’s Bundle. He said Stanslous Kapya was working in conjunction with </w:t>
      </w:r>
      <w:r w:rsidR="00944783" w:rsidRPr="000D6411">
        <w:rPr>
          <w:rFonts w:ascii="Arial" w:hAnsi="Arial" w:cs="Arial"/>
          <w:sz w:val="24"/>
          <w:szCs w:val="24"/>
        </w:rPr>
        <w:t>the deceased</w:t>
      </w:r>
      <w:r w:rsidR="006723CF" w:rsidRPr="000D6411">
        <w:rPr>
          <w:rFonts w:ascii="Arial" w:hAnsi="Arial" w:cs="Arial"/>
          <w:sz w:val="24"/>
          <w:szCs w:val="24"/>
        </w:rPr>
        <w:t>. H</w:t>
      </w:r>
      <w:r w:rsidR="00944783" w:rsidRPr="000D6411">
        <w:rPr>
          <w:rFonts w:ascii="Arial" w:hAnsi="Arial" w:cs="Arial"/>
          <w:sz w:val="24"/>
          <w:szCs w:val="24"/>
        </w:rPr>
        <w:t>e fou</w:t>
      </w:r>
      <w:r w:rsidR="006723CF" w:rsidRPr="000D6411">
        <w:rPr>
          <w:rFonts w:ascii="Arial" w:hAnsi="Arial" w:cs="Arial"/>
          <w:sz w:val="24"/>
          <w:szCs w:val="24"/>
        </w:rPr>
        <w:t>nd that the deceased was employed by the first</w:t>
      </w:r>
      <w:r w:rsidR="006B1EDB" w:rsidRPr="000D6411">
        <w:rPr>
          <w:rFonts w:ascii="Arial" w:hAnsi="Arial" w:cs="Arial"/>
          <w:sz w:val="24"/>
          <w:szCs w:val="24"/>
        </w:rPr>
        <w:t xml:space="preserve"> defendant. Stanslous Kapya worked in the same section. </w:t>
      </w:r>
    </w:p>
    <w:p w:rsidR="0005541F" w:rsidRPr="000D6411" w:rsidRDefault="0005541F" w:rsidP="0013471B">
      <w:pPr>
        <w:spacing w:after="0" w:line="360" w:lineRule="auto"/>
        <w:jc w:val="both"/>
        <w:rPr>
          <w:rFonts w:ascii="Arial" w:hAnsi="Arial" w:cs="Arial"/>
          <w:sz w:val="24"/>
          <w:szCs w:val="24"/>
        </w:rPr>
      </w:pPr>
    </w:p>
    <w:p w:rsidR="00C56170" w:rsidRPr="000D6411" w:rsidRDefault="0005541F" w:rsidP="0013471B">
      <w:pPr>
        <w:spacing w:after="0" w:line="360" w:lineRule="auto"/>
        <w:jc w:val="both"/>
        <w:rPr>
          <w:rFonts w:ascii="Arial" w:hAnsi="Arial" w:cs="Arial"/>
          <w:sz w:val="24"/>
          <w:szCs w:val="24"/>
        </w:rPr>
      </w:pPr>
      <w:r w:rsidRPr="000D6411">
        <w:rPr>
          <w:rFonts w:ascii="Arial" w:hAnsi="Arial" w:cs="Arial"/>
          <w:sz w:val="24"/>
          <w:szCs w:val="24"/>
        </w:rPr>
        <w:t>He said o</w:t>
      </w:r>
      <w:r w:rsidR="006B1EDB" w:rsidRPr="000D6411">
        <w:rPr>
          <w:rFonts w:ascii="Arial" w:hAnsi="Arial" w:cs="Arial"/>
          <w:sz w:val="24"/>
          <w:szCs w:val="24"/>
        </w:rPr>
        <w:t xml:space="preserve">n the material date the deceased was working </w:t>
      </w:r>
      <w:r w:rsidR="00C56170" w:rsidRPr="000D6411">
        <w:rPr>
          <w:rFonts w:ascii="Arial" w:hAnsi="Arial" w:cs="Arial"/>
          <w:sz w:val="24"/>
          <w:szCs w:val="24"/>
        </w:rPr>
        <w:t xml:space="preserve">underground </w:t>
      </w:r>
      <w:r w:rsidR="006B1EDB" w:rsidRPr="000D6411">
        <w:rPr>
          <w:rFonts w:ascii="Arial" w:hAnsi="Arial" w:cs="Arial"/>
          <w:sz w:val="24"/>
          <w:szCs w:val="24"/>
        </w:rPr>
        <w:t>in the first defendant</w:t>
      </w:r>
      <w:r w:rsidR="00C56170" w:rsidRPr="000D6411">
        <w:rPr>
          <w:rFonts w:ascii="Arial" w:hAnsi="Arial" w:cs="Arial"/>
          <w:sz w:val="24"/>
          <w:szCs w:val="24"/>
        </w:rPr>
        <w:t>’s section</w:t>
      </w:r>
      <w:r w:rsidR="006B1EDB" w:rsidRPr="000D6411">
        <w:rPr>
          <w:rFonts w:ascii="Arial" w:hAnsi="Arial" w:cs="Arial"/>
          <w:sz w:val="24"/>
          <w:szCs w:val="24"/>
        </w:rPr>
        <w:t xml:space="preserve">. </w:t>
      </w:r>
      <w:r w:rsidRPr="000D6411">
        <w:rPr>
          <w:rFonts w:ascii="Arial" w:hAnsi="Arial" w:cs="Arial"/>
          <w:sz w:val="24"/>
          <w:szCs w:val="24"/>
        </w:rPr>
        <w:t>A</w:t>
      </w:r>
      <w:r w:rsidR="006B1EDB" w:rsidRPr="000D6411">
        <w:rPr>
          <w:rFonts w:ascii="Arial" w:hAnsi="Arial" w:cs="Arial"/>
          <w:sz w:val="24"/>
          <w:szCs w:val="24"/>
        </w:rPr>
        <w:t>ccording</w:t>
      </w:r>
      <w:r w:rsidRPr="000D6411">
        <w:rPr>
          <w:rFonts w:ascii="Arial" w:hAnsi="Arial" w:cs="Arial"/>
          <w:sz w:val="24"/>
          <w:szCs w:val="24"/>
        </w:rPr>
        <w:t xml:space="preserve"> </w:t>
      </w:r>
      <w:r w:rsidR="006B1EDB" w:rsidRPr="000D6411">
        <w:rPr>
          <w:rFonts w:ascii="Arial" w:hAnsi="Arial" w:cs="Arial"/>
          <w:sz w:val="24"/>
          <w:szCs w:val="24"/>
        </w:rPr>
        <w:t>to the statements he got from the deceased’s supervisors</w:t>
      </w:r>
      <w:r w:rsidR="00C56170" w:rsidRPr="000D6411">
        <w:rPr>
          <w:rFonts w:ascii="Arial" w:hAnsi="Arial" w:cs="Arial"/>
          <w:sz w:val="24"/>
          <w:szCs w:val="24"/>
        </w:rPr>
        <w:t>,</w:t>
      </w:r>
      <w:r w:rsidR="006B1EDB" w:rsidRPr="000D6411">
        <w:rPr>
          <w:rFonts w:ascii="Arial" w:hAnsi="Arial" w:cs="Arial"/>
          <w:sz w:val="24"/>
          <w:szCs w:val="24"/>
        </w:rPr>
        <w:t xml:space="preserve"> the deceased sneaked away from work. He went to the shaft station to wait for the cage to take him to surface, but there was some problem on the cage and it was being worked on, so it was not available. The deceased decided to use the ladderway to surface. </w:t>
      </w:r>
      <w:r w:rsidR="009452D3" w:rsidRPr="000D6411">
        <w:rPr>
          <w:rFonts w:ascii="Arial" w:hAnsi="Arial" w:cs="Arial"/>
          <w:sz w:val="24"/>
          <w:szCs w:val="24"/>
        </w:rPr>
        <w:t>O</w:t>
      </w:r>
      <w:r w:rsidR="006B1EDB" w:rsidRPr="000D6411">
        <w:rPr>
          <w:rFonts w:ascii="Arial" w:hAnsi="Arial" w:cs="Arial"/>
          <w:sz w:val="24"/>
          <w:szCs w:val="24"/>
        </w:rPr>
        <w:t>n</w:t>
      </w:r>
      <w:r w:rsidR="009452D3">
        <w:rPr>
          <w:rFonts w:ascii="Arial" w:hAnsi="Arial" w:cs="Arial"/>
          <w:sz w:val="24"/>
          <w:szCs w:val="24"/>
        </w:rPr>
        <w:t xml:space="preserve"> </w:t>
      </w:r>
      <w:r w:rsidR="006B1EDB" w:rsidRPr="000D6411">
        <w:rPr>
          <w:rFonts w:ascii="Arial" w:hAnsi="Arial" w:cs="Arial"/>
          <w:sz w:val="24"/>
          <w:szCs w:val="24"/>
        </w:rPr>
        <w:t xml:space="preserve">his way up, he met with an accident in the </w:t>
      </w:r>
      <w:r w:rsidR="00944783" w:rsidRPr="000D6411">
        <w:rPr>
          <w:rFonts w:ascii="Arial" w:hAnsi="Arial" w:cs="Arial"/>
          <w:sz w:val="24"/>
          <w:szCs w:val="24"/>
        </w:rPr>
        <w:t>ladderway</w:t>
      </w:r>
      <w:r w:rsidR="006B1EDB" w:rsidRPr="000D6411">
        <w:rPr>
          <w:rFonts w:ascii="Arial" w:hAnsi="Arial" w:cs="Arial"/>
          <w:sz w:val="24"/>
          <w:szCs w:val="24"/>
        </w:rPr>
        <w:t xml:space="preserve">. He slipped and fell into a shaft compartment where there are water </w:t>
      </w:r>
      <w:r w:rsidR="00944783" w:rsidRPr="000D6411">
        <w:rPr>
          <w:rFonts w:ascii="Arial" w:hAnsi="Arial" w:cs="Arial"/>
          <w:sz w:val="24"/>
          <w:szCs w:val="24"/>
        </w:rPr>
        <w:t xml:space="preserve">and air </w:t>
      </w:r>
      <w:r w:rsidR="006B1EDB" w:rsidRPr="000D6411">
        <w:rPr>
          <w:rFonts w:ascii="Arial" w:hAnsi="Arial" w:cs="Arial"/>
          <w:sz w:val="24"/>
          <w:szCs w:val="24"/>
        </w:rPr>
        <w:t>pipes. He</w:t>
      </w:r>
      <w:r w:rsidR="00944783" w:rsidRPr="000D6411">
        <w:rPr>
          <w:rFonts w:ascii="Arial" w:hAnsi="Arial" w:cs="Arial"/>
          <w:sz w:val="24"/>
          <w:szCs w:val="24"/>
        </w:rPr>
        <w:t xml:space="preserve"> hit himself on the pipes and hu</w:t>
      </w:r>
      <w:r w:rsidR="006B1EDB" w:rsidRPr="000D6411">
        <w:rPr>
          <w:rFonts w:ascii="Arial" w:hAnsi="Arial" w:cs="Arial"/>
          <w:sz w:val="24"/>
          <w:szCs w:val="24"/>
        </w:rPr>
        <w:t>ng there. He was looked for</w:t>
      </w:r>
      <w:r w:rsidR="00FA4AFF" w:rsidRPr="000D6411">
        <w:rPr>
          <w:rFonts w:ascii="Arial" w:hAnsi="Arial" w:cs="Arial"/>
          <w:sz w:val="24"/>
          <w:szCs w:val="24"/>
        </w:rPr>
        <w:t>,</w:t>
      </w:r>
      <w:r w:rsidR="006B1EDB" w:rsidRPr="000D6411">
        <w:rPr>
          <w:rFonts w:ascii="Arial" w:hAnsi="Arial" w:cs="Arial"/>
          <w:sz w:val="24"/>
          <w:szCs w:val="24"/>
        </w:rPr>
        <w:t xml:space="preserve"> for many days, but was not seen until the cage which takes the ore from the ground to the surface disturbed the pipes and he got dislodged and fell to </w:t>
      </w:r>
      <w:r w:rsidRPr="000D6411">
        <w:rPr>
          <w:rFonts w:ascii="Arial" w:hAnsi="Arial" w:cs="Arial"/>
          <w:sz w:val="24"/>
          <w:szCs w:val="24"/>
        </w:rPr>
        <w:t>a</w:t>
      </w:r>
      <w:r w:rsidR="006B1EDB" w:rsidRPr="000D6411">
        <w:rPr>
          <w:rFonts w:ascii="Arial" w:hAnsi="Arial" w:cs="Arial"/>
          <w:sz w:val="24"/>
          <w:szCs w:val="24"/>
        </w:rPr>
        <w:t xml:space="preserve"> shaft station below. There was </w:t>
      </w:r>
      <w:r w:rsidR="00944783" w:rsidRPr="000D6411">
        <w:rPr>
          <w:rFonts w:ascii="Arial" w:hAnsi="Arial" w:cs="Arial"/>
          <w:sz w:val="24"/>
          <w:szCs w:val="24"/>
        </w:rPr>
        <w:t xml:space="preserve">a </w:t>
      </w:r>
      <w:r w:rsidR="006B1EDB" w:rsidRPr="000D6411">
        <w:rPr>
          <w:rFonts w:ascii="Arial" w:hAnsi="Arial" w:cs="Arial"/>
          <w:sz w:val="24"/>
          <w:szCs w:val="24"/>
        </w:rPr>
        <w:t>smell in the whole area because the body was decomposing. That was how the deceased was discovered.</w:t>
      </w:r>
    </w:p>
    <w:p w:rsidR="0005541F" w:rsidRPr="000D6411" w:rsidRDefault="0005541F" w:rsidP="0013471B">
      <w:pPr>
        <w:spacing w:after="0" w:line="360" w:lineRule="auto"/>
        <w:jc w:val="both"/>
        <w:rPr>
          <w:rFonts w:ascii="Arial" w:hAnsi="Arial" w:cs="Arial"/>
          <w:sz w:val="24"/>
          <w:szCs w:val="24"/>
        </w:rPr>
      </w:pPr>
    </w:p>
    <w:p w:rsidR="009452D3" w:rsidRDefault="00FA4AFF" w:rsidP="0013471B">
      <w:pPr>
        <w:spacing w:after="0" w:line="360" w:lineRule="auto"/>
        <w:jc w:val="both"/>
        <w:rPr>
          <w:rFonts w:ascii="Arial" w:hAnsi="Arial" w:cs="Arial"/>
          <w:sz w:val="24"/>
          <w:szCs w:val="24"/>
        </w:rPr>
      </w:pPr>
      <w:r w:rsidRPr="000D6411">
        <w:rPr>
          <w:rFonts w:ascii="Arial" w:hAnsi="Arial" w:cs="Arial"/>
          <w:sz w:val="24"/>
          <w:szCs w:val="24"/>
        </w:rPr>
        <w:t>It is PW2’s evidence that the first defendant tried to deny that they employed the deceased, but there were two Kapyas in the same section and they were using the same mine number. According to him it appeared like the personnel officer from the first defendant was benefiting because the statements were conflicting.</w:t>
      </w:r>
      <w:r w:rsidR="00C56170" w:rsidRPr="000D6411">
        <w:rPr>
          <w:rFonts w:ascii="Arial" w:hAnsi="Arial" w:cs="Arial"/>
          <w:sz w:val="24"/>
          <w:szCs w:val="24"/>
        </w:rPr>
        <w:t xml:space="preserve"> </w:t>
      </w:r>
      <w:r w:rsidRPr="000D6411">
        <w:rPr>
          <w:rFonts w:ascii="Arial" w:hAnsi="Arial" w:cs="Arial"/>
          <w:sz w:val="24"/>
          <w:szCs w:val="24"/>
        </w:rPr>
        <w:t xml:space="preserve">He confirmed that the first defendant was a subcontractor of the second defendant; but </w:t>
      </w:r>
      <w:r w:rsidR="00C56170" w:rsidRPr="000D6411">
        <w:rPr>
          <w:rFonts w:ascii="Arial" w:hAnsi="Arial" w:cs="Arial"/>
          <w:sz w:val="24"/>
          <w:szCs w:val="24"/>
        </w:rPr>
        <w:t xml:space="preserve">he </w:t>
      </w:r>
      <w:r w:rsidRPr="000D6411">
        <w:rPr>
          <w:rFonts w:ascii="Arial" w:hAnsi="Arial" w:cs="Arial"/>
          <w:sz w:val="24"/>
          <w:szCs w:val="24"/>
        </w:rPr>
        <w:t xml:space="preserve">said it is the mine manager’s responsibility to see that the contractors </w:t>
      </w:r>
      <w:r w:rsidR="00351310" w:rsidRPr="000D6411">
        <w:rPr>
          <w:rFonts w:ascii="Arial" w:hAnsi="Arial" w:cs="Arial"/>
          <w:sz w:val="24"/>
          <w:szCs w:val="24"/>
        </w:rPr>
        <w:t xml:space="preserve">run their sections smoothly and safely and that mine managers are employed by the mine owners. </w:t>
      </w:r>
    </w:p>
    <w:p w:rsidR="00D16925" w:rsidRDefault="00351310" w:rsidP="009452D3">
      <w:pPr>
        <w:spacing w:after="0" w:line="360" w:lineRule="auto"/>
        <w:jc w:val="both"/>
        <w:rPr>
          <w:rFonts w:ascii="Arial" w:hAnsi="Arial" w:cs="Arial"/>
          <w:sz w:val="24"/>
          <w:szCs w:val="24"/>
        </w:rPr>
      </w:pPr>
      <w:r w:rsidRPr="000D6411">
        <w:rPr>
          <w:rFonts w:ascii="Arial" w:hAnsi="Arial" w:cs="Arial"/>
          <w:sz w:val="24"/>
          <w:szCs w:val="24"/>
        </w:rPr>
        <w:lastRenderedPageBreak/>
        <w:t>He said he went underground with mine manager</w:t>
      </w:r>
      <w:r w:rsidR="00C56170" w:rsidRPr="000D6411">
        <w:rPr>
          <w:rFonts w:ascii="Arial" w:hAnsi="Arial" w:cs="Arial"/>
          <w:sz w:val="24"/>
          <w:szCs w:val="24"/>
        </w:rPr>
        <w:t>,</w:t>
      </w:r>
      <w:r w:rsidRPr="000D6411">
        <w:rPr>
          <w:rFonts w:ascii="Arial" w:hAnsi="Arial" w:cs="Arial"/>
          <w:sz w:val="24"/>
          <w:szCs w:val="24"/>
        </w:rPr>
        <w:t xml:space="preserve"> Francis Imasiku</w:t>
      </w:r>
      <w:r w:rsidR="00C56170" w:rsidRPr="000D6411">
        <w:rPr>
          <w:rFonts w:ascii="Arial" w:hAnsi="Arial" w:cs="Arial"/>
          <w:sz w:val="24"/>
          <w:szCs w:val="24"/>
        </w:rPr>
        <w:t>,</w:t>
      </w:r>
      <w:r w:rsidRPr="000D6411">
        <w:rPr>
          <w:rFonts w:ascii="Arial" w:hAnsi="Arial" w:cs="Arial"/>
          <w:sz w:val="24"/>
          <w:szCs w:val="24"/>
        </w:rPr>
        <w:t xml:space="preserve"> using the same ladderway. </w:t>
      </w:r>
      <w:r w:rsidR="00C56170" w:rsidRPr="000D6411">
        <w:rPr>
          <w:rFonts w:ascii="Arial" w:hAnsi="Arial" w:cs="Arial"/>
          <w:sz w:val="24"/>
          <w:szCs w:val="24"/>
        </w:rPr>
        <w:t>T</w:t>
      </w:r>
      <w:r w:rsidRPr="000D6411">
        <w:rPr>
          <w:rFonts w:ascii="Arial" w:hAnsi="Arial" w:cs="Arial"/>
          <w:sz w:val="24"/>
          <w:szCs w:val="24"/>
        </w:rPr>
        <w:t>he</w:t>
      </w:r>
      <w:r w:rsidR="00C56170" w:rsidRPr="000D6411">
        <w:rPr>
          <w:rFonts w:ascii="Arial" w:hAnsi="Arial" w:cs="Arial"/>
          <w:sz w:val="24"/>
          <w:szCs w:val="24"/>
        </w:rPr>
        <w:t xml:space="preserve"> </w:t>
      </w:r>
      <w:r w:rsidRPr="000D6411">
        <w:rPr>
          <w:rFonts w:ascii="Arial" w:hAnsi="Arial" w:cs="Arial"/>
          <w:sz w:val="24"/>
          <w:szCs w:val="24"/>
        </w:rPr>
        <w:t>ladderway was not in a good state; it was terrible, support timbers were almost falling and some of the runners or steps were missing.</w:t>
      </w:r>
      <w:r w:rsidR="00C56170" w:rsidRPr="000D6411">
        <w:rPr>
          <w:rFonts w:ascii="Arial" w:hAnsi="Arial" w:cs="Arial"/>
          <w:sz w:val="24"/>
          <w:szCs w:val="24"/>
        </w:rPr>
        <w:t xml:space="preserve"> </w:t>
      </w:r>
      <w:r w:rsidR="00D16925" w:rsidRPr="000D6411">
        <w:rPr>
          <w:rFonts w:ascii="Arial" w:hAnsi="Arial" w:cs="Arial"/>
          <w:sz w:val="24"/>
          <w:szCs w:val="24"/>
        </w:rPr>
        <w:t>PW2</w:t>
      </w:r>
      <w:r w:rsidRPr="000D6411">
        <w:rPr>
          <w:rFonts w:ascii="Arial" w:hAnsi="Arial" w:cs="Arial"/>
          <w:sz w:val="24"/>
          <w:szCs w:val="24"/>
        </w:rPr>
        <w:t xml:space="preserve"> </w:t>
      </w:r>
      <w:r w:rsidR="00D16925" w:rsidRPr="000D6411">
        <w:rPr>
          <w:rFonts w:ascii="Arial" w:hAnsi="Arial" w:cs="Arial"/>
          <w:sz w:val="24"/>
          <w:szCs w:val="24"/>
        </w:rPr>
        <w:t>i</w:t>
      </w:r>
      <w:r w:rsidRPr="000D6411">
        <w:rPr>
          <w:rFonts w:ascii="Arial" w:hAnsi="Arial" w:cs="Arial"/>
          <w:sz w:val="24"/>
          <w:szCs w:val="24"/>
        </w:rPr>
        <w:t xml:space="preserve">s </w:t>
      </w:r>
      <w:r w:rsidR="00C56170" w:rsidRPr="000D6411">
        <w:rPr>
          <w:rFonts w:ascii="Arial" w:hAnsi="Arial" w:cs="Arial"/>
          <w:sz w:val="24"/>
          <w:szCs w:val="24"/>
        </w:rPr>
        <w:t>positiv</w:t>
      </w:r>
      <w:r w:rsidRPr="000D6411">
        <w:rPr>
          <w:rFonts w:ascii="Arial" w:hAnsi="Arial" w:cs="Arial"/>
          <w:sz w:val="24"/>
          <w:szCs w:val="24"/>
        </w:rPr>
        <w:t xml:space="preserve">e that the ladderway was not maintained and was rarely used. However, he said the ladderway was an escape in case there was anything </w:t>
      </w:r>
      <w:r w:rsidR="00E86476" w:rsidRPr="000D6411">
        <w:rPr>
          <w:rFonts w:ascii="Arial" w:hAnsi="Arial" w:cs="Arial"/>
          <w:sz w:val="24"/>
          <w:szCs w:val="24"/>
        </w:rPr>
        <w:t xml:space="preserve">which disturbed the cage way or it was blocked or disturbed due to some occurrences. </w:t>
      </w:r>
      <w:r w:rsidR="000169F3" w:rsidRPr="000D6411">
        <w:rPr>
          <w:rFonts w:ascii="Arial" w:hAnsi="Arial" w:cs="Arial"/>
          <w:sz w:val="24"/>
          <w:szCs w:val="24"/>
        </w:rPr>
        <w:t xml:space="preserve">He said the mine </w:t>
      </w:r>
      <w:r w:rsidR="00D6003C" w:rsidRPr="000D6411">
        <w:rPr>
          <w:rFonts w:ascii="Arial" w:hAnsi="Arial" w:cs="Arial"/>
          <w:sz w:val="24"/>
          <w:szCs w:val="24"/>
        </w:rPr>
        <w:t xml:space="preserve">owner </w:t>
      </w:r>
      <w:r w:rsidR="000169F3" w:rsidRPr="000D6411">
        <w:rPr>
          <w:rFonts w:ascii="Arial" w:hAnsi="Arial" w:cs="Arial"/>
          <w:sz w:val="24"/>
          <w:szCs w:val="24"/>
        </w:rPr>
        <w:t xml:space="preserve">was supposed to maintain the ladderway and that miners were </w:t>
      </w:r>
      <w:r w:rsidR="00A54BD2" w:rsidRPr="000D6411">
        <w:rPr>
          <w:rFonts w:ascii="Arial" w:hAnsi="Arial" w:cs="Arial"/>
          <w:sz w:val="24"/>
          <w:szCs w:val="24"/>
        </w:rPr>
        <w:t>supposed to use the ladderway either to go down or to go to the surface if the ca</w:t>
      </w:r>
      <w:r w:rsidR="00D6003C" w:rsidRPr="000D6411">
        <w:rPr>
          <w:rFonts w:ascii="Arial" w:hAnsi="Arial" w:cs="Arial"/>
          <w:sz w:val="24"/>
          <w:szCs w:val="24"/>
        </w:rPr>
        <w:t>g</w:t>
      </w:r>
      <w:r w:rsidR="00A54BD2" w:rsidRPr="000D6411">
        <w:rPr>
          <w:rFonts w:ascii="Arial" w:hAnsi="Arial" w:cs="Arial"/>
          <w:sz w:val="24"/>
          <w:szCs w:val="24"/>
        </w:rPr>
        <w:t>e was not operational.</w:t>
      </w:r>
    </w:p>
    <w:p w:rsidR="009452D3" w:rsidRPr="000D6411" w:rsidRDefault="009452D3" w:rsidP="009452D3">
      <w:pPr>
        <w:spacing w:after="0" w:line="360" w:lineRule="auto"/>
        <w:jc w:val="both"/>
        <w:rPr>
          <w:rFonts w:ascii="Arial" w:hAnsi="Arial" w:cs="Arial"/>
          <w:sz w:val="24"/>
          <w:szCs w:val="24"/>
        </w:rPr>
      </w:pPr>
    </w:p>
    <w:p w:rsidR="00BB6022" w:rsidRPr="000D6411" w:rsidRDefault="00A54BD2" w:rsidP="0013471B">
      <w:pPr>
        <w:spacing w:after="0" w:line="360" w:lineRule="auto"/>
        <w:jc w:val="both"/>
        <w:rPr>
          <w:rFonts w:ascii="Arial" w:hAnsi="Arial" w:cs="Arial"/>
          <w:sz w:val="24"/>
          <w:szCs w:val="24"/>
        </w:rPr>
      </w:pPr>
      <w:r w:rsidRPr="000D6411">
        <w:rPr>
          <w:rFonts w:ascii="Arial" w:hAnsi="Arial" w:cs="Arial"/>
          <w:sz w:val="24"/>
          <w:szCs w:val="24"/>
        </w:rPr>
        <w:t>He testified that in his report at page 5 of the second defendant’s Supplementa</w:t>
      </w:r>
      <w:r w:rsidR="00C56170" w:rsidRPr="000D6411">
        <w:rPr>
          <w:rFonts w:ascii="Arial" w:hAnsi="Arial" w:cs="Arial"/>
          <w:sz w:val="24"/>
          <w:szCs w:val="24"/>
        </w:rPr>
        <w:t>l</w:t>
      </w:r>
      <w:r w:rsidRPr="000D6411">
        <w:rPr>
          <w:rFonts w:ascii="Arial" w:hAnsi="Arial" w:cs="Arial"/>
          <w:sz w:val="24"/>
          <w:szCs w:val="24"/>
        </w:rPr>
        <w:t xml:space="preserve"> Bundle, under mining regulation 218 (1)</w:t>
      </w:r>
      <w:r w:rsidR="00C56170" w:rsidRPr="000D6411">
        <w:rPr>
          <w:rFonts w:ascii="Arial" w:hAnsi="Arial" w:cs="Arial"/>
          <w:sz w:val="24"/>
          <w:szCs w:val="24"/>
        </w:rPr>
        <w:t>,</w:t>
      </w:r>
      <w:r w:rsidRPr="000D6411">
        <w:rPr>
          <w:rFonts w:ascii="Arial" w:hAnsi="Arial" w:cs="Arial"/>
          <w:sz w:val="24"/>
          <w:szCs w:val="24"/>
        </w:rPr>
        <w:t xml:space="preserve"> h</w:t>
      </w:r>
      <w:r w:rsidR="00825DF5">
        <w:rPr>
          <w:rFonts w:ascii="Arial" w:hAnsi="Arial" w:cs="Arial"/>
          <w:sz w:val="24"/>
          <w:szCs w:val="24"/>
        </w:rPr>
        <w:t>e</w:t>
      </w:r>
      <w:r w:rsidRPr="000D6411">
        <w:rPr>
          <w:rFonts w:ascii="Arial" w:hAnsi="Arial" w:cs="Arial"/>
          <w:sz w:val="24"/>
          <w:szCs w:val="24"/>
        </w:rPr>
        <w:t xml:space="preserve"> refer</w:t>
      </w:r>
      <w:r w:rsidR="00825DF5">
        <w:rPr>
          <w:rFonts w:ascii="Arial" w:hAnsi="Arial" w:cs="Arial"/>
          <w:sz w:val="24"/>
          <w:szCs w:val="24"/>
        </w:rPr>
        <w:t>r</w:t>
      </w:r>
      <w:r w:rsidRPr="000D6411">
        <w:rPr>
          <w:rFonts w:ascii="Arial" w:hAnsi="Arial" w:cs="Arial"/>
          <w:sz w:val="24"/>
          <w:szCs w:val="24"/>
        </w:rPr>
        <w:t>e</w:t>
      </w:r>
      <w:r w:rsidR="00825DF5">
        <w:rPr>
          <w:rFonts w:ascii="Arial" w:hAnsi="Arial" w:cs="Arial"/>
          <w:sz w:val="24"/>
          <w:szCs w:val="24"/>
        </w:rPr>
        <w:t>d</w:t>
      </w:r>
      <w:r w:rsidRPr="000D6411">
        <w:rPr>
          <w:rFonts w:ascii="Arial" w:hAnsi="Arial" w:cs="Arial"/>
          <w:sz w:val="24"/>
          <w:szCs w:val="24"/>
        </w:rPr>
        <w:t xml:space="preserve"> to the mine manager o</w:t>
      </w:r>
      <w:r w:rsidR="00C56170" w:rsidRPr="000D6411">
        <w:rPr>
          <w:rFonts w:ascii="Arial" w:hAnsi="Arial" w:cs="Arial"/>
          <w:sz w:val="24"/>
          <w:szCs w:val="24"/>
        </w:rPr>
        <w:t>f</w:t>
      </w:r>
      <w:r w:rsidRPr="000D6411">
        <w:rPr>
          <w:rFonts w:ascii="Arial" w:hAnsi="Arial" w:cs="Arial"/>
          <w:sz w:val="24"/>
          <w:szCs w:val="24"/>
        </w:rPr>
        <w:t xml:space="preserve"> the second defendant. He said the deceased’s name did not reflect where miners mark when they go underground and when they surface. He was of the view that the mine manager did not do his duty</w:t>
      </w:r>
      <w:r w:rsidR="00D16925" w:rsidRPr="000D6411">
        <w:rPr>
          <w:rFonts w:ascii="Arial" w:hAnsi="Arial" w:cs="Arial"/>
          <w:sz w:val="24"/>
          <w:szCs w:val="24"/>
        </w:rPr>
        <w:t>. However</w:t>
      </w:r>
      <w:r w:rsidR="00260615">
        <w:rPr>
          <w:rFonts w:ascii="Arial" w:hAnsi="Arial" w:cs="Arial"/>
          <w:sz w:val="24"/>
          <w:szCs w:val="24"/>
        </w:rPr>
        <w:t>,</w:t>
      </w:r>
      <w:r w:rsidR="00D16925" w:rsidRPr="000D6411">
        <w:rPr>
          <w:rFonts w:ascii="Arial" w:hAnsi="Arial" w:cs="Arial"/>
          <w:sz w:val="24"/>
          <w:szCs w:val="24"/>
        </w:rPr>
        <w:t xml:space="preserve"> he s</w:t>
      </w:r>
      <w:r w:rsidR="00D6003C" w:rsidRPr="000D6411">
        <w:rPr>
          <w:rFonts w:ascii="Arial" w:hAnsi="Arial" w:cs="Arial"/>
          <w:sz w:val="24"/>
          <w:szCs w:val="24"/>
        </w:rPr>
        <w:t>a</w:t>
      </w:r>
      <w:r w:rsidR="00D16925" w:rsidRPr="000D6411">
        <w:rPr>
          <w:rFonts w:ascii="Arial" w:hAnsi="Arial" w:cs="Arial"/>
          <w:sz w:val="24"/>
          <w:szCs w:val="24"/>
        </w:rPr>
        <w:t>i</w:t>
      </w:r>
      <w:r w:rsidR="00D6003C" w:rsidRPr="000D6411">
        <w:rPr>
          <w:rFonts w:ascii="Arial" w:hAnsi="Arial" w:cs="Arial"/>
          <w:sz w:val="24"/>
          <w:szCs w:val="24"/>
        </w:rPr>
        <w:t>d</w:t>
      </w:r>
      <w:r w:rsidRPr="000D6411">
        <w:rPr>
          <w:rFonts w:ascii="Arial" w:hAnsi="Arial" w:cs="Arial"/>
          <w:sz w:val="24"/>
          <w:szCs w:val="24"/>
        </w:rPr>
        <w:t xml:space="preserve"> the mine manager might not have known that the deceased was working for the first defendant or was underground</w:t>
      </w:r>
      <w:r w:rsidR="00D16925" w:rsidRPr="000D6411">
        <w:rPr>
          <w:rFonts w:ascii="Arial" w:hAnsi="Arial" w:cs="Arial"/>
          <w:sz w:val="24"/>
          <w:szCs w:val="24"/>
        </w:rPr>
        <w:t xml:space="preserve"> because the first defendant was hiding the names of this employee</w:t>
      </w:r>
      <w:r w:rsidRPr="000D6411">
        <w:rPr>
          <w:rFonts w:ascii="Arial" w:hAnsi="Arial" w:cs="Arial"/>
          <w:sz w:val="24"/>
          <w:szCs w:val="24"/>
        </w:rPr>
        <w:t>.</w:t>
      </w:r>
      <w:r w:rsidR="00D16925" w:rsidRPr="000D6411">
        <w:rPr>
          <w:rFonts w:ascii="Arial" w:hAnsi="Arial" w:cs="Arial"/>
          <w:sz w:val="24"/>
          <w:szCs w:val="24"/>
        </w:rPr>
        <w:t xml:space="preserve"> He said</w:t>
      </w:r>
      <w:r w:rsidRPr="000D6411">
        <w:rPr>
          <w:rFonts w:ascii="Arial" w:hAnsi="Arial" w:cs="Arial"/>
          <w:sz w:val="24"/>
          <w:szCs w:val="24"/>
        </w:rPr>
        <w:t xml:space="preserve"> that he found a system </w:t>
      </w:r>
      <w:r w:rsidR="00303D01" w:rsidRPr="000D6411">
        <w:rPr>
          <w:rFonts w:ascii="Arial" w:hAnsi="Arial" w:cs="Arial"/>
          <w:sz w:val="24"/>
          <w:szCs w:val="24"/>
        </w:rPr>
        <w:t>in place by the mine to show how many miners under the contractors had gone down and how many had surfaced; but the deceased’s name was not reflecting on the list. He said it is possible for someone to go underground and for the mine not to detect th</w:t>
      </w:r>
      <w:r w:rsidR="00D6003C" w:rsidRPr="000D6411">
        <w:rPr>
          <w:rFonts w:ascii="Arial" w:hAnsi="Arial" w:cs="Arial"/>
          <w:sz w:val="24"/>
          <w:szCs w:val="24"/>
        </w:rPr>
        <w:t>e</w:t>
      </w:r>
      <w:r w:rsidR="00303D01" w:rsidRPr="000D6411">
        <w:rPr>
          <w:rFonts w:ascii="Arial" w:hAnsi="Arial" w:cs="Arial"/>
          <w:sz w:val="24"/>
          <w:szCs w:val="24"/>
        </w:rPr>
        <w:t xml:space="preserve"> person</w:t>
      </w:r>
      <w:r w:rsidR="00D6003C" w:rsidRPr="000D6411">
        <w:rPr>
          <w:rFonts w:ascii="Arial" w:hAnsi="Arial" w:cs="Arial"/>
          <w:sz w:val="24"/>
          <w:szCs w:val="24"/>
        </w:rPr>
        <w:t xml:space="preserve"> an</w:t>
      </w:r>
      <w:r w:rsidR="00303D01" w:rsidRPr="000D6411">
        <w:rPr>
          <w:rFonts w:ascii="Arial" w:hAnsi="Arial" w:cs="Arial"/>
          <w:sz w:val="24"/>
          <w:szCs w:val="24"/>
        </w:rPr>
        <w:t xml:space="preserve">d </w:t>
      </w:r>
      <w:r w:rsidR="00D6003C" w:rsidRPr="000D6411">
        <w:rPr>
          <w:rFonts w:ascii="Arial" w:hAnsi="Arial" w:cs="Arial"/>
          <w:sz w:val="24"/>
          <w:szCs w:val="24"/>
        </w:rPr>
        <w:t xml:space="preserve">that </w:t>
      </w:r>
      <w:r w:rsidR="00303D01" w:rsidRPr="000D6411">
        <w:rPr>
          <w:rFonts w:ascii="Arial" w:hAnsi="Arial" w:cs="Arial"/>
          <w:sz w:val="24"/>
          <w:szCs w:val="24"/>
        </w:rPr>
        <w:t>in this case they were using the same mine number</w:t>
      </w:r>
      <w:r w:rsidR="00D6003C" w:rsidRPr="000D6411">
        <w:rPr>
          <w:rFonts w:ascii="Arial" w:hAnsi="Arial" w:cs="Arial"/>
          <w:sz w:val="24"/>
          <w:szCs w:val="24"/>
        </w:rPr>
        <w:t>. He s</w:t>
      </w:r>
      <w:r w:rsidR="00303D01" w:rsidRPr="000D6411">
        <w:rPr>
          <w:rFonts w:ascii="Arial" w:hAnsi="Arial" w:cs="Arial"/>
          <w:sz w:val="24"/>
          <w:szCs w:val="24"/>
        </w:rPr>
        <w:t>a</w:t>
      </w:r>
      <w:r w:rsidR="00D6003C" w:rsidRPr="000D6411">
        <w:rPr>
          <w:rFonts w:ascii="Arial" w:hAnsi="Arial" w:cs="Arial"/>
          <w:sz w:val="24"/>
          <w:szCs w:val="24"/>
        </w:rPr>
        <w:t>i</w:t>
      </w:r>
      <w:r w:rsidR="00303D01" w:rsidRPr="000D6411">
        <w:rPr>
          <w:rFonts w:ascii="Arial" w:hAnsi="Arial" w:cs="Arial"/>
          <w:sz w:val="24"/>
          <w:szCs w:val="24"/>
        </w:rPr>
        <w:t>d the mine system was porous</w:t>
      </w:r>
      <w:r w:rsidR="00D6003C" w:rsidRPr="000D6411">
        <w:rPr>
          <w:rFonts w:ascii="Arial" w:hAnsi="Arial" w:cs="Arial"/>
          <w:sz w:val="24"/>
          <w:szCs w:val="24"/>
        </w:rPr>
        <w:t xml:space="preserve">, </w:t>
      </w:r>
      <w:r w:rsidR="00303D01" w:rsidRPr="000D6411">
        <w:rPr>
          <w:rFonts w:ascii="Arial" w:hAnsi="Arial" w:cs="Arial"/>
          <w:sz w:val="24"/>
          <w:szCs w:val="24"/>
        </w:rPr>
        <w:t>mean</w:t>
      </w:r>
      <w:r w:rsidR="00D6003C" w:rsidRPr="000D6411">
        <w:rPr>
          <w:rFonts w:ascii="Arial" w:hAnsi="Arial" w:cs="Arial"/>
          <w:sz w:val="24"/>
          <w:szCs w:val="24"/>
        </w:rPr>
        <w:t>ing</w:t>
      </w:r>
      <w:r w:rsidR="00303D01" w:rsidRPr="000D6411">
        <w:rPr>
          <w:rFonts w:ascii="Arial" w:hAnsi="Arial" w:cs="Arial"/>
          <w:sz w:val="24"/>
          <w:szCs w:val="24"/>
        </w:rPr>
        <w:t xml:space="preserve"> the first defendant was able to employ two people under the same number</w:t>
      </w:r>
      <w:r w:rsidR="00D6003C" w:rsidRPr="000D6411">
        <w:rPr>
          <w:rFonts w:ascii="Arial" w:hAnsi="Arial" w:cs="Arial"/>
          <w:sz w:val="24"/>
          <w:szCs w:val="24"/>
        </w:rPr>
        <w:t xml:space="preserve"> which</w:t>
      </w:r>
      <w:r w:rsidR="00303D01" w:rsidRPr="000D6411">
        <w:rPr>
          <w:rFonts w:ascii="Arial" w:hAnsi="Arial" w:cs="Arial"/>
          <w:sz w:val="24"/>
          <w:szCs w:val="24"/>
        </w:rPr>
        <w:t xml:space="preserve"> the</w:t>
      </w:r>
      <w:r w:rsidR="00D6003C" w:rsidRPr="000D6411">
        <w:rPr>
          <w:rFonts w:ascii="Arial" w:hAnsi="Arial" w:cs="Arial"/>
          <w:sz w:val="24"/>
          <w:szCs w:val="24"/>
        </w:rPr>
        <w:t xml:space="preserve"> second defendant</w:t>
      </w:r>
      <w:r w:rsidR="00303D01" w:rsidRPr="000D6411">
        <w:rPr>
          <w:rFonts w:ascii="Arial" w:hAnsi="Arial" w:cs="Arial"/>
          <w:sz w:val="24"/>
          <w:szCs w:val="24"/>
        </w:rPr>
        <w:t xml:space="preserve"> should have detected and counterchecked the number of people going down against the names, which they were not doing.</w:t>
      </w:r>
    </w:p>
    <w:p w:rsidR="00BB6022" w:rsidRPr="000D6411" w:rsidRDefault="00BB6022" w:rsidP="0013471B">
      <w:pPr>
        <w:spacing w:after="0" w:line="360" w:lineRule="auto"/>
        <w:jc w:val="both"/>
        <w:rPr>
          <w:rFonts w:ascii="Arial" w:hAnsi="Arial" w:cs="Arial"/>
          <w:sz w:val="24"/>
          <w:szCs w:val="24"/>
        </w:rPr>
      </w:pPr>
    </w:p>
    <w:p w:rsidR="00825DF5" w:rsidRDefault="00253A6E" w:rsidP="0013471B">
      <w:pPr>
        <w:spacing w:after="0" w:line="360" w:lineRule="auto"/>
        <w:jc w:val="both"/>
        <w:rPr>
          <w:rFonts w:ascii="Arial" w:hAnsi="Arial" w:cs="Arial"/>
          <w:sz w:val="24"/>
          <w:szCs w:val="24"/>
        </w:rPr>
      </w:pPr>
      <w:r w:rsidRPr="000D6411">
        <w:rPr>
          <w:rFonts w:ascii="Arial" w:hAnsi="Arial" w:cs="Arial"/>
          <w:sz w:val="24"/>
          <w:szCs w:val="24"/>
        </w:rPr>
        <w:t>When a</w:t>
      </w:r>
      <w:r w:rsidR="00303D01" w:rsidRPr="000D6411">
        <w:rPr>
          <w:rFonts w:ascii="Arial" w:hAnsi="Arial" w:cs="Arial"/>
          <w:sz w:val="24"/>
          <w:szCs w:val="24"/>
        </w:rPr>
        <w:t>s</w:t>
      </w:r>
      <w:r w:rsidRPr="000D6411">
        <w:rPr>
          <w:rFonts w:ascii="Arial" w:hAnsi="Arial" w:cs="Arial"/>
          <w:sz w:val="24"/>
          <w:szCs w:val="24"/>
        </w:rPr>
        <w:t>k</w:t>
      </w:r>
      <w:r w:rsidR="00303D01" w:rsidRPr="000D6411">
        <w:rPr>
          <w:rFonts w:ascii="Arial" w:hAnsi="Arial" w:cs="Arial"/>
          <w:sz w:val="24"/>
          <w:szCs w:val="24"/>
        </w:rPr>
        <w:t>e</w:t>
      </w:r>
      <w:r w:rsidRPr="000D6411">
        <w:rPr>
          <w:rFonts w:ascii="Arial" w:hAnsi="Arial" w:cs="Arial"/>
          <w:sz w:val="24"/>
          <w:szCs w:val="24"/>
        </w:rPr>
        <w:t>d</w:t>
      </w:r>
      <w:r w:rsidR="00303D01" w:rsidRPr="000D6411">
        <w:rPr>
          <w:rFonts w:ascii="Arial" w:hAnsi="Arial" w:cs="Arial"/>
          <w:sz w:val="24"/>
          <w:szCs w:val="24"/>
        </w:rPr>
        <w:t xml:space="preserve"> by Mr. Banda, SC, he </w:t>
      </w:r>
      <w:r w:rsidRPr="000D6411">
        <w:rPr>
          <w:rFonts w:ascii="Arial" w:hAnsi="Arial" w:cs="Arial"/>
          <w:sz w:val="24"/>
          <w:szCs w:val="24"/>
        </w:rPr>
        <w:t>agreed</w:t>
      </w:r>
      <w:r w:rsidR="00303D01" w:rsidRPr="000D6411">
        <w:rPr>
          <w:rFonts w:ascii="Arial" w:hAnsi="Arial" w:cs="Arial"/>
          <w:sz w:val="24"/>
          <w:szCs w:val="24"/>
        </w:rPr>
        <w:t xml:space="preserve"> that the deceased was an employee of the first defendant, an independent contractor, </w:t>
      </w:r>
      <w:r w:rsidR="00590C80" w:rsidRPr="000D6411">
        <w:rPr>
          <w:rFonts w:ascii="Arial" w:hAnsi="Arial" w:cs="Arial"/>
          <w:sz w:val="24"/>
          <w:szCs w:val="24"/>
        </w:rPr>
        <w:t xml:space="preserve">but </w:t>
      </w:r>
      <w:r w:rsidR="00303D01" w:rsidRPr="000D6411">
        <w:rPr>
          <w:rFonts w:ascii="Arial" w:hAnsi="Arial" w:cs="Arial"/>
          <w:sz w:val="24"/>
          <w:szCs w:val="24"/>
        </w:rPr>
        <w:t xml:space="preserve">who was under the supervision of the mine manager. He </w:t>
      </w:r>
      <w:r w:rsidR="00590C80" w:rsidRPr="000D6411">
        <w:rPr>
          <w:rFonts w:ascii="Arial" w:hAnsi="Arial" w:cs="Arial"/>
          <w:sz w:val="24"/>
          <w:szCs w:val="24"/>
        </w:rPr>
        <w:t>insist</w:t>
      </w:r>
      <w:r w:rsidR="00303D01" w:rsidRPr="000D6411">
        <w:rPr>
          <w:rFonts w:ascii="Arial" w:hAnsi="Arial" w:cs="Arial"/>
          <w:sz w:val="24"/>
          <w:szCs w:val="24"/>
        </w:rPr>
        <w:t xml:space="preserve">ed that the deceased was using E. Mwape’s </w:t>
      </w:r>
      <w:r w:rsidR="00590C80" w:rsidRPr="000D6411">
        <w:rPr>
          <w:rFonts w:ascii="Arial" w:hAnsi="Arial" w:cs="Arial"/>
          <w:sz w:val="24"/>
          <w:szCs w:val="24"/>
        </w:rPr>
        <w:t xml:space="preserve">mine </w:t>
      </w:r>
      <w:r w:rsidR="00303D01" w:rsidRPr="000D6411">
        <w:rPr>
          <w:rFonts w:ascii="Arial" w:hAnsi="Arial" w:cs="Arial"/>
          <w:sz w:val="24"/>
          <w:szCs w:val="24"/>
        </w:rPr>
        <w:t>number. He said the deceased finished his task early</w:t>
      </w:r>
      <w:r w:rsidR="00825DF5">
        <w:rPr>
          <w:rFonts w:ascii="Arial" w:hAnsi="Arial" w:cs="Arial"/>
          <w:sz w:val="24"/>
          <w:szCs w:val="24"/>
        </w:rPr>
        <w:t>,</w:t>
      </w:r>
      <w:r w:rsidR="00303D01" w:rsidRPr="000D6411">
        <w:rPr>
          <w:rFonts w:ascii="Arial" w:hAnsi="Arial" w:cs="Arial"/>
          <w:sz w:val="24"/>
          <w:szCs w:val="24"/>
        </w:rPr>
        <w:t xml:space="preserve"> </w:t>
      </w:r>
      <w:r w:rsidR="00825DF5">
        <w:rPr>
          <w:rFonts w:ascii="Arial" w:hAnsi="Arial" w:cs="Arial"/>
          <w:sz w:val="24"/>
          <w:szCs w:val="24"/>
        </w:rPr>
        <w:t xml:space="preserve">he decided to </w:t>
      </w:r>
      <w:r w:rsidR="00303D01" w:rsidRPr="000D6411">
        <w:rPr>
          <w:rFonts w:ascii="Arial" w:hAnsi="Arial" w:cs="Arial"/>
          <w:sz w:val="24"/>
          <w:szCs w:val="24"/>
        </w:rPr>
        <w:t xml:space="preserve">surface </w:t>
      </w:r>
      <w:r w:rsidR="00825DF5">
        <w:rPr>
          <w:rFonts w:ascii="Arial" w:hAnsi="Arial" w:cs="Arial"/>
          <w:sz w:val="24"/>
          <w:szCs w:val="24"/>
        </w:rPr>
        <w:t>us</w:t>
      </w:r>
      <w:r w:rsidR="00303D01" w:rsidRPr="000D6411">
        <w:rPr>
          <w:rFonts w:ascii="Arial" w:hAnsi="Arial" w:cs="Arial"/>
          <w:sz w:val="24"/>
          <w:szCs w:val="24"/>
        </w:rPr>
        <w:t>in</w:t>
      </w:r>
      <w:r w:rsidR="00825DF5">
        <w:rPr>
          <w:rFonts w:ascii="Arial" w:hAnsi="Arial" w:cs="Arial"/>
          <w:sz w:val="24"/>
          <w:szCs w:val="24"/>
        </w:rPr>
        <w:t xml:space="preserve">g </w:t>
      </w:r>
      <w:r w:rsidR="00303D01" w:rsidRPr="000D6411">
        <w:rPr>
          <w:rFonts w:ascii="Arial" w:hAnsi="Arial" w:cs="Arial"/>
          <w:sz w:val="24"/>
          <w:szCs w:val="24"/>
        </w:rPr>
        <w:t>the ladderway</w:t>
      </w:r>
      <w:r w:rsidR="00825DF5">
        <w:rPr>
          <w:rFonts w:ascii="Arial" w:hAnsi="Arial" w:cs="Arial"/>
          <w:sz w:val="24"/>
          <w:szCs w:val="24"/>
        </w:rPr>
        <w:t xml:space="preserve"> as</w:t>
      </w:r>
      <w:r w:rsidR="00303D01" w:rsidRPr="000D6411">
        <w:rPr>
          <w:rFonts w:ascii="Arial" w:hAnsi="Arial" w:cs="Arial"/>
          <w:sz w:val="24"/>
          <w:szCs w:val="24"/>
        </w:rPr>
        <w:t xml:space="preserve"> the ca</w:t>
      </w:r>
      <w:r w:rsidRPr="000D6411">
        <w:rPr>
          <w:rFonts w:ascii="Arial" w:hAnsi="Arial" w:cs="Arial"/>
          <w:sz w:val="24"/>
          <w:szCs w:val="24"/>
        </w:rPr>
        <w:t>g</w:t>
      </w:r>
      <w:r w:rsidR="00303D01" w:rsidRPr="000D6411">
        <w:rPr>
          <w:rFonts w:ascii="Arial" w:hAnsi="Arial" w:cs="Arial"/>
          <w:sz w:val="24"/>
          <w:szCs w:val="24"/>
        </w:rPr>
        <w:t xml:space="preserve">e was being worked on. He stated that if one </w:t>
      </w:r>
      <w:r w:rsidR="00825DF5" w:rsidRPr="000D6411">
        <w:rPr>
          <w:rFonts w:ascii="Arial" w:hAnsi="Arial" w:cs="Arial"/>
          <w:sz w:val="24"/>
          <w:szCs w:val="24"/>
        </w:rPr>
        <w:t xml:space="preserve">finishes work early </w:t>
      </w:r>
      <w:r w:rsidR="00825DF5">
        <w:rPr>
          <w:rFonts w:ascii="Arial" w:hAnsi="Arial" w:cs="Arial"/>
          <w:sz w:val="24"/>
          <w:szCs w:val="24"/>
        </w:rPr>
        <w:t xml:space="preserve">or </w:t>
      </w:r>
      <w:r w:rsidR="00303D01" w:rsidRPr="000D6411">
        <w:rPr>
          <w:rFonts w:ascii="Arial" w:hAnsi="Arial" w:cs="Arial"/>
          <w:sz w:val="24"/>
          <w:szCs w:val="24"/>
        </w:rPr>
        <w:t>gets permission from the</w:t>
      </w:r>
      <w:r w:rsidR="00825DF5">
        <w:rPr>
          <w:rFonts w:ascii="Arial" w:hAnsi="Arial" w:cs="Arial"/>
          <w:sz w:val="24"/>
          <w:szCs w:val="24"/>
        </w:rPr>
        <w:t xml:space="preserve"> </w:t>
      </w:r>
      <w:r w:rsidR="00303D01" w:rsidRPr="000D6411">
        <w:rPr>
          <w:rFonts w:ascii="Arial" w:hAnsi="Arial" w:cs="Arial"/>
          <w:sz w:val="24"/>
          <w:szCs w:val="24"/>
        </w:rPr>
        <w:t>supervisor he can surface</w:t>
      </w:r>
      <w:r w:rsidR="00825DF5">
        <w:rPr>
          <w:rFonts w:ascii="Arial" w:hAnsi="Arial" w:cs="Arial"/>
          <w:sz w:val="24"/>
          <w:szCs w:val="24"/>
        </w:rPr>
        <w:t>;</w:t>
      </w:r>
      <w:r w:rsidR="00303D01" w:rsidRPr="000D6411">
        <w:rPr>
          <w:rFonts w:ascii="Arial" w:hAnsi="Arial" w:cs="Arial"/>
          <w:sz w:val="24"/>
          <w:szCs w:val="24"/>
        </w:rPr>
        <w:t xml:space="preserve"> and that miners leave the underground as soon as they finish their task. He denied that miners wait to surface together. </w:t>
      </w:r>
    </w:p>
    <w:p w:rsidR="00590C80" w:rsidRPr="000D6411" w:rsidRDefault="00303D01" w:rsidP="0013471B">
      <w:pPr>
        <w:spacing w:after="0" w:line="360" w:lineRule="auto"/>
        <w:jc w:val="both"/>
        <w:rPr>
          <w:rFonts w:ascii="Arial" w:hAnsi="Arial" w:cs="Arial"/>
          <w:sz w:val="24"/>
          <w:szCs w:val="24"/>
        </w:rPr>
      </w:pPr>
      <w:r w:rsidRPr="000D6411">
        <w:rPr>
          <w:rFonts w:ascii="Arial" w:hAnsi="Arial" w:cs="Arial"/>
          <w:sz w:val="24"/>
          <w:szCs w:val="24"/>
        </w:rPr>
        <w:lastRenderedPageBreak/>
        <w:t xml:space="preserve">He agreed that in his report he </w:t>
      </w:r>
      <w:r w:rsidR="00825DF5">
        <w:rPr>
          <w:rFonts w:ascii="Arial" w:hAnsi="Arial" w:cs="Arial"/>
          <w:sz w:val="24"/>
          <w:szCs w:val="24"/>
        </w:rPr>
        <w:t>indic</w:t>
      </w:r>
      <w:r w:rsidRPr="000D6411">
        <w:rPr>
          <w:rFonts w:ascii="Arial" w:hAnsi="Arial" w:cs="Arial"/>
          <w:sz w:val="24"/>
          <w:szCs w:val="24"/>
        </w:rPr>
        <w:t xml:space="preserve">ated that the deceased sneaked away at the </w:t>
      </w:r>
      <w:r w:rsidR="00825DF5">
        <w:rPr>
          <w:rFonts w:ascii="Arial" w:hAnsi="Arial" w:cs="Arial"/>
          <w:sz w:val="24"/>
          <w:szCs w:val="24"/>
        </w:rPr>
        <w:t>start</w:t>
      </w:r>
      <w:r w:rsidRPr="000D6411">
        <w:rPr>
          <w:rFonts w:ascii="Arial" w:hAnsi="Arial" w:cs="Arial"/>
          <w:sz w:val="24"/>
          <w:szCs w:val="24"/>
        </w:rPr>
        <w:t xml:space="preserve"> of the shift which was not in order. He admitted that the deceased met his death while doing a wrongful act at work. He accepted that you cannot control someone who sneaks away when you are on the surface and</w:t>
      </w:r>
      <w:r w:rsidR="00253A6E" w:rsidRPr="000D6411">
        <w:rPr>
          <w:rFonts w:ascii="Arial" w:hAnsi="Arial" w:cs="Arial"/>
          <w:sz w:val="24"/>
          <w:szCs w:val="24"/>
        </w:rPr>
        <w:t>,</w:t>
      </w:r>
      <w:r w:rsidRPr="000D6411">
        <w:rPr>
          <w:rFonts w:ascii="Arial" w:hAnsi="Arial" w:cs="Arial"/>
          <w:sz w:val="24"/>
          <w:szCs w:val="24"/>
        </w:rPr>
        <w:t xml:space="preserve"> that if you meet with an accident you cannot blame your supervisor. </w:t>
      </w:r>
      <w:r w:rsidR="00253A6E" w:rsidRPr="000D6411">
        <w:rPr>
          <w:rFonts w:ascii="Arial" w:hAnsi="Arial" w:cs="Arial"/>
          <w:sz w:val="24"/>
          <w:szCs w:val="24"/>
        </w:rPr>
        <w:t>He s</w:t>
      </w:r>
      <w:r w:rsidRPr="000D6411">
        <w:rPr>
          <w:rFonts w:ascii="Arial" w:hAnsi="Arial" w:cs="Arial"/>
          <w:sz w:val="24"/>
          <w:szCs w:val="24"/>
        </w:rPr>
        <w:t>a</w:t>
      </w:r>
      <w:r w:rsidR="00253A6E" w:rsidRPr="000D6411">
        <w:rPr>
          <w:rFonts w:ascii="Arial" w:hAnsi="Arial" w:cs="Arial"/>
          <w:sz w:val="24"/>
          <w:szCs w:val="24"/>
        </w:rPr>
        <w:t>i</w:t>
      </w:r>
      <w:r w:rsidRPr="000D6411">
        <w:rPr>
          <w:rFonts w:ascii="Arial" w:hAnsi="Arial" w:cs="Arial"/>
          <w:sz w:val="24"/>
          <w:szCs w:val="24"/>
        </w:rPr>
        <w:t xml:space="preserve">d the ladderway seemed not to have been used because it was in a bad state and </w:t>
      </w:r>
      <w:r w:rsidR="00253A6E" w:rsidRPr="000D6411">
        <w:rPr>
          <w:rFonts w:ascii="Arial" w:hAnsi="Arial" w:cs="Arial"/>
          <w:sz w:val="24"/>
          <w:szCs w:val="24"/>
        </w:rPr>
        <w:t xml:space="preserve">was the only ladderway </w:t>
      </w:r>
      <w:r w:rsidRPr="000D6411">
        <w:rPr>
          <w:rFonts w:ascii="Arial" w:hAnsi="Arial" w:cs="Arial"/>
          <w:sz w:val="24"/>
          <w:szCs w:val="24"/>
        </w:rPr>
        <w:t xml:space="preserve">from 2200 level. He said he would not be surprised if there are two of three exists from that level. He accepted that there is a haulage way which connects to shaft 3, but </w:t>
      </w:r>
      <w:r w:rsidR="00253A6E" w:rsidRPr="000D6411">
        <w:rPr>
          <w:rFonts w:ascii="Arial" w:hAnsi="Arial" w:cs="Arial"/>
          <w:sz w:val="24"/>
          <w:szCs w:val="24"/>
        </w:rPr>
        <w:t xml:space="preserve">said </w:t>
      </w:r>
      <w:r w:rsidRPr="000D6411">
        <w:rPr>
          <w:rFonts w:ascii="Arial" w:hAnsi="Arial" w:cs="Arial"/>
          <w:sz w:val="24"/>
          <w:szCs w:val="24"/>
        </w:rPr>
        <w:t>it is a long</w:t>
      </w:r>
      <w:r w:rsidR="00253A6E" w:rsidRPr="000D6411">
        <w:rPr>
          <w:rFonts w:ascii="Arial" w:hAnsi="Arial" w:cs="Arial"/>
          <w:sz w:val="24"/>
          <w:szCs w:val="24"/>
        </w:rPr>
        <w:t>,</w:t>
      </w:r>
      <w:r w:rsidRPr="000D6411">
        <w:rPr>
          <w:rFonts w:ascii="Arial" w:hAnsi="Arial" w:cs="Arial"/>
          <w:sz w:val="24"/>
          <w:szCs w:val="24"/>
        </w:rPr>
        <w:t xml:space="preserve"> long way. He said it is not permitted for two miners to use the same mine number and that this was a fraud from which the personnel officer for the first defendant was benefiting. </w:t>
      </w:r>
    </w:p>
    <w:p w:rsidR="00590C80" w:rsidRPr="000D6411" w:rsidRDefault="00590C80" w:rsidP="0013471B">
      <w:pPr>
        <w:spacing w:after="0" w:line="360" w:lineRule="auto"/>
        <w:jc w:val="both"/>
        <w:rPr>
          <w:rFonts w:ascii="Arial" w:hAnsi="Arial" w:cs="Arial"/>
          <w:sz w:val="24"/>
          <w:szCs w:val="24"/>
        </w:rPr>
      </w:pPr>
    </w:p>
    <w:p w:rsidR="00590C80" w:rsidRDefault="00303D01" w:rsidP="00D538A5">
      <w:pPr>
        <w:spacing w:after="0" w:line="360" w:lineRule="auto"/>
        <w:jc w:val="both"/>
        <w:rPr>
          <w:rFonts w:ascii="Arial" w:hAnsi="Arial" w:cs="Arial"/>
          <w:sz w:val="24"/>
          <w:szCs w:val="24"/>
        </w:rPr>
      </w:pPr>
      <w:r w:rsidRPr="000D6411">
        <w:rPr>
          <w:rFonts w:ascii="Arial" w:hAnsi="Arial" w:cs="Arial"/>
          <w:sz w:val="24"/>
          <w:szCs w:val="24"/>
        </w:rPr>
        <w:t xml:space="preserve">When shown the </w:t>
      </w:r>
      <w:r w:rsidR="00825DF5">
        <w:rPr>
          <w:rFonts w:ascii="Arial" w:hAnsi="Arial" w:cs="Arial"/>
          <w:sz w:val="24"/>
          <w:szCs w:val="24"/>
        </w:rPr>
        <w:t>repor</w:t>
      </w:r>
      <w:r w:rsidRPr="000D6411">
        <w:rPr>
          <w:rFonts w:ascii="Arial" w:hAnsi="Arial" w:cs="Arial"/>
          <w:sz w:val="24"/>
          <w:szCs w:val="24"/>
        </w:rPr>
        <w:t xml:space="preserve">t at page 4 of the second defendant’s Bundle of Documents, he said he gave those reasons to the police because the case was difficult for him. He confirmed that the dubious activity was at the hands of </w:t>
      </w:r>
      <w:r w:rsidR="00C14A58" w:rsidRPr="000D6411">
        <w:rPr>
          <w:rFonts w:ascii="Arial" w:hAnsi="Arial" w:cs="Arial"/>
          <w:sz w:val="24"/>
          <w:szCs w:val="24"/>
        </w:rPr>
        <w:t>Mr</w:t>
      </w:r>
      <w:r w:rsidRPr="000D6411">
        <w:rPr>
          <w:rFonts w:ascii="Arial" w:hAnsi="Arial" w:cs="Arial"/>
          <w:sz w:val="24"/>
          <w:szCs w:val="24"/>
        </w:rPr>
        <w:t xml:space="preserve">. Manda, personnel officer </w:t>
      </w:r>
      <w:r w:rsidR="00C14A58" w:rsidRPr="000D6411">
        <w:rPr>
          <w:rFonts w:ascii="Arial" w:hAnsi="Arial" w:cs="Arial"/>
          <w:sz w:val="24"/>
          <w:szCs w:val="24"/>
        </w:rPr>
        <w:t>o</w:t>
      </w:r>
      <w:r w:rsidRPr="000D6411">
        <w:rPr>
          <w:rFonts w:ascii="Arial" w:hAnsi="Arial" w:cs="Arial"/>
          <w:sz w:val="24"/>
          <w:szCs w:val="24"/>
        </w:rPr>
        <w:t xml:space="preserve">f the first defendant. He concluded </w:t>
      </w:r>
      <w:r w:rsidR="006851EA" w:rsidRPr="000D6411">
        <w:rPr>
          <w:rFonts w:ascii="Arial" w:hAnsi="Arial" w:cs="Arial"/>
          <w:sz w:val="24"/>
          <w:szCs w:val="24"/>
        </w:rPr>
        <w:t xml:space="preserve">that the first defendant did not </w:t>
      </w:r>
      <w:r w:rsidR="00C14A58" w:rsidRPr="000D6411">
        <w:rPr>
          <w:rFonts w:ascii="Arial" w:hAnsi="Arial" w:cs="Arial"/>
          <w:sz w:val="24"/>
          <w:szCs w:val="24"/>
        </w:rPr>
        <w:t xml:space="preserve">conduct its affairs </w:t>
      </w:r>
      <w:r w:rsidR="009C2C4C" w:rsidRPr="000D6411">
        <w:rPr>
          <w:rFonts w:ascii="Arial" w:hAnsi="Arial" w:cs="Arial"/>
          <w:sz w:val="24"/>
          <w:szCs w:val="24"/>
        </w:rPr>
        <w:t xml:space="preserve">in </w:t>
      </w:r>
      <w:r w:rsidR="006851EA" w:rsidRPr="000D6411">
        <w:rPr>
          <w:rFonts w:ascii="Arial" w:hAnsi="Arial" w:cs="Arial"/>
          <w:sz w:val="24"/>
          <w:szCs w:val="24"/>
        </w:rPr>
        <w:t>a proper manner and that the only lapse on the part of the second defendant was that the system could be penetrated. He a</w:t>
      </w:r>
      <w:r w:rsidR="009C2C4C" w:rsidRPr="000D6411">
        <w:rPr>
          <w:rFonts w:ascii="Arial" w:hAnsi="Arial" w:cs="Arial"/>
          <w:sz w:val="24"/>
          <w:szCs w:val="24"/>
        </w:rPr>
        <w:t>dm</w:t>
      </w:r>
      <w:r w:rsidR="006851EA" w:rsidRPr="000D6411">
        <w:rPr>
          <w:rFonts w:ascii="Arial" w:hAnsi="Arial" w:cs="Arial"/>
          <w:sz w:val="24"/>
          <w:szCs w:val="24"/>
        </w:rPr>
        <w:t>i</w:t>
      </w:r>
      <w:r w:rsidR="009C2C4C" w:rsidRPr="000D6411">
        <w:rPr>
          <w:rFonts w:ascii="Arial" w:hAnsi="Arial" w:cs="Arial"/>
          <w:sz w:val="24"/>
          <w:szCs w:val="24"/>
        </w:rPr>
        <w:t>tte</w:t>
      </w:r>
      <w:r w:rsidR="006851EA" w:rsidRPr="000D6411">
        <w:rPr>
          <w:rFonts w:ascii="Arial" w:hAnsi="Arial" w:cs="Arial"/>
          <w:sz w:val="24"/>
          <w:szCs w:val="24"/>
        </w:rPr>
        <w:t xml:space="preserve">d </w:t>
      </w:r>
      <w:r w:rsidR="009C2C4C" w:rsidRPr="000D6411">
        <w:rPr>
          <w:rFonts w:ascii="Arial" w:hAnsi="Arial" w:cs="Arial"/>
          <w:sz w:val="24"/>
          <w:szCs w:val="24"/>
        </w:rPr>
        <w:t xml:space="preserve">that </w:t>
      </w:r>
      <w:r w:rsidR="006851EA" w:rsidRPr="000D6411">
        <w:rPr>
          <w:rFonts w:ascii="Arial" w:hAnsi="Arial" w:cs="Arial"/>
          <w:sz w:val="24"/>
          <w:szCs w:val="24"/>
        </w:rPr>
        <w:t>there was a system of ticking/checking</w:t>
      </w:r>
      <w:r w:rsidR="00C14A58" w:rsidRPr="000D6411">
        <w:rPr>
          <w:rFonts w:ascii="Arial" w:hAnsi="Arial" w:cs="Arial"/>
          <w:sz w:val="24"/>
          <w:szCs w:val="24"/>
        </w:rPr>
        <w:t>-</w:t>
      </w:r>
      <w:r w:rsidR="006851EA" w:rsidRPr="000D6411">
        <w:rPr>
          <w:rFonts w:ascii="Arial" w:hAnsi="Arial" w:cs="Arial"/>
          <w:sz w:val="24"/>
          <w:szCs w:val="24"/>
        </w:rPr>
        <w:t>in and ticking/checking</w:t>
      </w:r>
      <w:r w:rsidR="00C14A58" w:rsidRPr="000D6411">
        <w:rPr>
          <w:rFonts w:ascii="Arial" w:hAnsi="Arial" w:cs="Arial"/>
          <w:sz w:val="24"/>
          <w:szCs w:val="24"/>
        </w:rPr>
        <w:t>-</w:t>
      </w:r>
      <w:r w:rsidR="006851EA" w:rsidRPr="000D6411">
        <w:rPr>
          <w:rFonts w:ascii="Arial" w:hAnsi="Arial" w:cs="Arial"/>
          <w:sz w:val="24"/>
          <w:szCs w:val="24"/>
        </w:rPr>
        <w:t xml:space="preserve">out, but it was difficult for the second defendant to know about the deceased. He said Mr. Manda had employed </w:t>
      </w:r>
      <w:r w:rsidR="00C14A58" w:rsidRPr="000D6411">
        <w:rPr>
          <w:rFonts w:ascii="Arial" w:hAnsi="Arial" w:cs="Arial"/>
          <w:sz w:val="24"/>
          <w:szCs w:val="24"/>
        </w:rPr>
        <w:t xml:space="preserve">the deceased, </w:t>
      </w:r>
      <w:r w:rsidR="006851EA" w:rsidRPr="000D6411">
        <w:rPr>
          <w:rFonts w:ascii="Arial" w:hAnsi="Arial" w:cs="Arial"/>
          <w:sz w:val="24"/>
          <w:szCs w:val="24"/>
        </w:rPr>
        <w:t xml:space="preserve">but </w:t>
      </w:r>
      <w:r w:rsidR="009C2C4C" w:rsidRPr="000D6411">
        <w:rPr>
          <w:rFonts w:ascii="Arial" w:hAnsi="Arial" w:cs="Arial"/>
          <w:sz w:val="24"/>
          <w:szCs w:val="24"/>
        </w:rPr>
        <w:t xml:space="preserve">he </w:t>
      </w:r>
      <w:r w:rsidR="006851EA" w:rsidRPr="000D6411">
        <w:rPr>
          <w:rFonts w:ascii="Arial" w:hAnsi="Arial" w:cs="Arial"/>
          <w:sz w:val="24"/>
          <w:szCs w:val="24"/>
        </w:rPr>
        <w:t xml:space="preserve">did not include him on the system of checking in and </w:t>
      </w:r>
      <w:r w:rsidR="00825DF5">
        <w:rPr>
          <w:rFonts w:ascii="Arial" w:hAnsi="Arial" w:cs="Arial"/>
          <w:sz w:val="24"/>
          <w:szCs w:val="24"/>
        </w:rPr>
        <w:t xml:space="preserve">checking </w:t>
      </w:r>
      <w:r w:rsidR="006851EA" w:rsidRPr="000D6411">
        <w:rPr>
          <w:rFonts w:ascii="Arial" w:hAnsi="Arial" w:cs="Arial"/>
          <w:sz w:val="24"/>
          <w:szCs w:val="24"/>
        </w:rPr>
        <w:t>out. He agreed that the second defendant was a victim of the fraud by Mr. Manda.</w:t>
      </w:r>
      <w:r w:rsidR="003853E0" w:rsidRPr="000D6411">
        <w:rPr>
          <w:rFonts w:ascii="Arial" w:hAnsi="Arial" w:cs="Arial"/>
          <w:sz w:val="24"/>
          <w:szCs w:val="24"/>
        </w:rPr>
        <w:t xml:space="preserve"> </w:t>
      </w:r>
    </w:p>
    <w:p w:rsidR="00D538A5" w:rsidRPr="000D6411" w:rsidRDefault="00D538A5" w:rsidP="00D538A5">
      <w:pPr>
        <w:spacing w:after="0" w:line="360" w:lineRule="auto"/>
        <w:jc w:val="both"/>
        <w:rPr>
          <w:rFonts w:ascii="Arial" w:hAnsi="Arial" w:cs="Arial"/>
          <w:sz w:val="24"/>
          <w:szCs w:val="24"/>
        </w:rPr>
      </w:pPr>
    </w:p>
    <w:p w:rsidR="00D538A5" w:rsidRDefault="006851EA" w:rsidP="0013471B">
      <w:pPr>
        <w:spacing w:after="0" w:line="360" w:lineRule="auto"/>
        <w:jc w:val="both"/>
        <w:rPr>
          <w:rFonts w:ascii="Arial" w:hAnsi="Arial" w:cs="Arial"/>
          <w:sz w:val="24"/>
          <w:szCs w:val="24"/>
        </w:rPr>
      </w:pPr>
      <w:r w:rsidRPr="000D6411">
        <w:rPr>
          <w:rFonts w:ascii="Arial" w:hAnsi="Arial" w:cs="Arial"/>
          <w:sz w:val="24"/>
          <w:szCs w:val="24"/>
        </w:rPr>
        <w:t>In re-examination he said in his report he referred to some impossibilities such as the cap lamp batter</w:t>
      </w:r>
      <w:r w:rsidR="005361EF" w:rsidRPr="000D6411">
        <w:rPr>
          <w:rFonts w:ascii="Arial" w:hAnsi="Arial" w:cs="Arial"/>
          <w:sz w:val="24"/>
          <w:szCs w:val="24"/>
        </w:rPr>
        <w:t>y</w:t>
      </w:r>
      <w:r w:rsidRPr="000D6411">
        <w:rPr>
          <w:rFonts w:ascii="Arial" w:hAnsi="Arial" w:cs="Arial"/>
          <w:sz w:val="24"/>
          <w:szCs w:val="24"/>
        </w:rPr>
        <w:t xml:space="preserve">, boots being found somewhere else and yet the deceased’s feet were </w:t>
      </w:r>
      <w:r w:rsidR="005361EF" w:rsidRPr="000D6411">
        <w:rPr>
          <w:rFonts w:ascii="Arial" w:hAnsi="Arial" w:cs="Arial"/>
          <w:sz w:val="24"/>
          <w:szCs w:val="24"/>
        </w:rPr>
        <w:t>intact</w:t>
      </w:r>
      <w:r w:rsidRPr="000D6411">
        <w:rPr>
          <w:rFonts w:ascii="Arial" w:hAnsi="Arial" w:cs="Arial"/>
          <w:sz w:val="24"/>
          <w:szCs w:val="24"/>
        </w:rPr>
        <w:t xml:space="preserve"> and there being no odour</w:t>
      </w:r>
      <w:r w:rsidR="00D538A5">
        <w:rPr>
          <w:rFonts w:ascii="Arial" w:hAnsi="Arial" w:cs="Arial"/>
          <w:sz w:val="24"/>
          <w:szCs w:val="24"/>
        </w:rPr>
        <w:t>,</w:t>
      </w:r>
      <w:r w:rsidR="005361EF" w:rsidRPr="000D6411">
        <w:rPr>
          <w:rFonts w:ascii="Arial" w:hAnsi="Arial" w:cs="Arial"/>
          <w:sz w:val="24"/>
          <w:szCs w:val="24"/>
        </w:rPr>
        <w:t xml:space="preserve"> which was</w:t>
      </w:r>
      <w:r w:rsidRPr="000D6411">
        <w:rPr>
          <w:rFonts w:ascii="Arial" w:hAnsi="Arial" w:cs="Arial"/>
          <w:sz w:val="24"/>
          <w:szCs w:val="24"/>
        </w:rPr>
        <w:t xml:space="preserve"> strange. He said there are a lot of responsibilities </w:t>
      </w:r>
      <w:r w:rsidR="005361EF" w:rsidRPr="000D6411">
        <w:rPr>
          <w:rFonts w:ascii="Arial" w:hAnsi="Arial" w:cs="Arial"/>
          <w:sz w:val="24"/>
          <w:szCs w:val="24"/>
        </w:rPr>
        <w:t xml:space="preserve">in the mine </w:t>
      </w:r>
      <w:r w:rsidRPr="000D6411">
        <w:rPr>
          <w:rFonts w:ascii="Arial" w:hAnsi="Arial" w:cs="Arial"/>
          <w:sz w:val="24"/>
          <w:szCs w:val="24"/>
        </w:rPr>
        <w:t xml:space="preserve">and </w:t>
      </w:r>
      <w:r w:rsidR="005361EF" w:rsidRPr="000D6411">
        <w:rPr>
          <w:rFonts w:ascii="Arial" w:hAnsi="Arial" w:cs="Arial"/>
          <w:sz w:val="24"/>
          <w:szCs w:val="24"/>
        </w:rPr>
        <w:t xml:space="preserve">that </w:t>
      </w:r>
      <w:r w:rsidRPr="000D6411">
        <w:rPr>
          <w:rFonts w:ascii="Arial" w:hAnsi="Arial" w:cs="Arial"/>
          <w:sz w:val="24"/>
          <w:szCs w:val="24"/>
        </w:rPr>
        <w:t>the major ones should go to the mine</w:t>
      </w:r>
      <w:r w:rsidR="005361EF" w:rsidRPr="000D6411">
        <w:rPr>
          <w:rFonts w:ascii="Arial" w:hAnsi="Arial" w:cs="Arial"/>
          <w:sz w:val="24"/>
          <w:szCs w:val="24"/>
        </w:rPr>
        <w:t xml:space="preserve"> owner</w:t>
      </w:r>
      <w:r w:rsidRPr="000D6411">
        <w:rPr>
          <w:rFonts w:ascii="Arial" w:hAnsi="Arial" w:cs="Arial"/>
          <w:sz w:val="24"/>
          <w:szCs w:val="24"/>
        </w:rPr>
        <w:t>; but there are some responsibilities over which the mine manager could not have control. He reiterated that the deceased sneaked out, that the ladderway was dangerous and unsafe</w:t>
      </w:r>
      <w:r w:rsidR="005361EF" w:rsidRPr="000D6411">
        <w:rPr>
          <w:rFonts w:ascii="Arial" w:hAnsi="Arial" w:cs="Arial"/>
          <w:sz w:val="24"/>
          <w:szCs w:val="24"/>
        </w:rPr>
        <w:t>,</w:t>
      </w:r>
      <w:r w:rsidRPr="000D6411">
        <w:rPr>
          <w:rFonts w:ascii="Arial" w:hAnsi="Arial" w:cs="Arial"/>
          <w:sz w:val="24"/>
          <w:szCs w:val="24"/>
        </w:rPr>
        <w:t xml:space="preserve"> that people were using it in desperate moments</w:t>
      </w:r>
      <w:r w:rsidR="005361EF" w:rsidRPr="000D6411">
        <w:rPr>
          <w:rFonts w:ascii="Arial" w:hAnsi="Arial" w:cs="Arial"/>
          <w:sz w:val="24"/>
          <w:szCs w:val="24"/>
        </w:rPr>
        <w:t xml:space="preserve"> and</w:t>
      </w:r>
      <w:r w:rsidR="00D538A5">
        <w:rPr>
          <w:rFonts w:ascii="Arial" w:hAnsi="Arial" w:cs="Arial"/>
          <w:sz w:val="24"/>
          <w:szCs w:val="24"/>
        </w:rPr>
        <w:t>,</w:t>
      </w:r>
      <w:r w:rsidRPr="000D6411">
        <w:rPr>
          <w:rFonts w:ascii="Arial" w:hAnsi="Arial" w:cs="Arial"/>
          <w:sz w:val="24"/>
          <w:szCs w:val="24"/>
        </w:rPr>
        <w:t xml:space="preserve"> that it is a requirement of mining regulations that the ladderway should be there and </w:t>
      </w:r>
      <w:r w:rsidR="00D538A5">
        <w:rPr>
          <w:rFonts w:ascii="Arial" w:hAnsi="Arial" w:cs="Arial"/>
          <w:sz w:val="24"/>
          <w:szCs w:val="24"/>
        </w:rPr>
        <w:t xml:space="preserve">that </w:t>
      </w:r>
      <w:r w:rsidRPr="000D6411">
        <w:rPr>
          <w:rFonts w:ascii="Arial" w:hAnsi="Arial" w:cs="Arial"/>
          <w:sz w:val="24"/>
          <w:szCs w:val="24"/>
        </w:rPr>
        <w:t xml:space="preserve">it should be maintained. This </w:t>
      </w:r>
      <w:r w:rsidR="00D538A5">
        <w:rPr>
          <w:rFonts w:ascii="Arial" w:hAnsi="Arial" w:cs="Arial"/>
          <w:sz w:val="24"/>
          <w:szCs w:val="24"/>
        </w:rPr>
        <w:t xml:space="preserve">in brief </w:t>
      </w:r>
      <w:r w:rsidRPr="000D6411">
        <w:rPr>
          <w:rFonts w:ascii="Arial" w:hAnsi="Arial" w:cs="Arial"/>
          <w:sz w:val="24"/>
          <w:szCs w:val="24"/>
        </w:rPr>
        <w:t xml:space="preserve">is the plaintiff’s case. </w:t>
      </w:r>
    </w:p>
    <w:p w:rsidR="00266E4C" w:rsidRPr="000D6411" w:rsidRDefault="006851EA" w:rsidP="0013471B">
      <w:pPr>
        <w:spacing w:after="0" w:line="360" w:lineRule="auto"/>
        <w:jc w:val="both"/>
        <w:rPr>
          <w:rFonts w:ascii="Arial" w:hAnsi="Arial" w:cs="Arial"/>
          <w:sz w:val="24"/>
          <w:szCs w:val="24"/>
        </w:rPr>
      </w:pPr>
      <w:r w:rsidRPr="000D6411">
        <w:rPr>
          <w:rFonts w:ascii="Arial" w:hAnsi="Arial" w:cs="Arial"/>
          <w:sz w:val="24"/>
          <w:szCs w:val="24"/>
        </w:rPr>
        <w:lastRenderedPageBreak/>
        <w:t>The second defendant relies on PW2</w:t>
      </w:r>
      <w:r w:rsidR="00D538A5">
        <w:rPr>
          <w:rFonts w:ascii="Arial" w:hAnsi="Arial" w:cs="Arial"/>
          <w:sz w:val="24"/>
          <w:szCs w:val="24"/>
        </w:rPr>
        <w:t>’s</w:t>
      </w:r>
      <w:r w:rsidR="00D538A5" w:rsidRPr="00D538A5">
        <w:rPr>
          <w:rFonts w:ascii="Arial" w:hAnsi="Arial" w:cs="Arial"/>
          <w:sz w:val="24"/>
          <w:szCs w:val="24"/>
        </w:rPr>
        <w:t xml:space="preserve"> </w:t>
      </w:r>
      <w:r w:rsidR="00D538A5" w:rsidRPr="000D6411">
        <w:rPr>
          <w:rFonts w:ascii="Arial" w:hAnsi="Arial" w:cs="Arial"/>
          <w:sz w:val="24"/>
          <w:szCs w:val="24"/>
        </w:rPr>
        <w:t>evidence</w:t>
      </w:r>
      <w:r w:rsidRPr="000D6411">
        <w:rPr>
          <w:rFonts w:ascii="Arial" w:hAnsi="Arial" w:cs="Arial"/>
          <w:sz w:val="24"/>
          <w:szCs w:val="24"/>
        </w:rPr>
        <w:t xml:space="preserve"> </w:t>
      </w:r>
      <w:r w:rsidR="00260615" w:rsidRPr="000D6411">
        <w:rPr>
          <w:rFonts w:ascii="Arial" w:hAnsi="Arial" w:cs="Arial"/>
          <w:sz w:val="24"/>
          <w:szCs w:val="24"/>
        </w:rPr>
        <w:t>that</w:t>
      </w:r>
      <w:r w:rsidRPr="000D6411">
        <w:rPr>
          <w:rFonts w:ascii="Arial" w:hAnsi="Arial" w:cs="Arial"/>
          <w:sz w:val="24"/>
          <w:szCs w:val="24"/>
        </w:rPr>
        <w:t xml:space="preserve"> it had also intended to call</w:t>
      </w:r>
      <w:r w:rsidR="00CD025B" w:rsidRPr="000D6411">
        <w:rPr>
          <w:rFonts w:ascii="Arial" w:hAnsi="Arial" w:cs="Arial"/>
          <w:sz w:val="24"/>
          <w:szCs w:val="24"/>
        </w:rPr>
        <w:t>. I have received written submissions from counsel for the plaintiff and the second defendant. I shall refer to the submissions in my judgment when necessary.</w:t>
      </w:r>
      <w:r w:rsidR="00BF75CA" w:rsidRPr="000D6411">
        <w:rPr>
          <w:rFonts w:ascii="Arial" w:hAnsi="Arial" w:cs="Arial"/>
          <w:sz w:val="24"/>
          <w:szCs w:val="24"/>
        </w:rPr>
        <w:t xml:space="preserve"> </w:t>
      </w:r>
      <w:r w:rsidR="00CD025B" w:rsidRPr="000D6411">
        <w:rPr>
          <w:rFonts w:ascii="Arial" w:hAnsi="Arial" w:cs="Arial"/>
          <w:sz w:val="24"/>
          <w:szCs w:val="24"/>
        </w:rPr>
        <w:t xml:space="preserve">On the evidence it is a fact that the second defendant is the owner of Konkola </w:t>
      </w:r>
      <w:r w:rsidR="00A76FD8" w:rsidRPr="000D6411">
        <w:rPr>
          <w:rFonts w:ascii="Arial" w:hAnsi="Arial" w:cs="Arial"/>
          <w:sz w:val="24"/>
          <w:szCs w:val="24"/>
        </w:rPr>
        <w:t xml:space="preserve">Copper </w:t>
      </w:r>
      <w:r w:rsidR="00CD025B" w:rsidRPr="000D6411">
        <w:rPr>
          <w:rFonts w:ascii="Arial" w:hAnsi="Arial" w:cs="Arial"/>
          <w:sz w:val="24"/>
          <w:szCs w:val="24"/>
        </w:rPr>
        <w:t>Mine</w:t>
      </w:r>
      <w:r w:rsidR="00A76FD8" w:rsidRPr="000D6411">
        <w:rPr>
          <w:rFonts w:ascii="Arial" w:hAnsi="Arial" w:cs="Arial"/>
          <w:sz w:val="24"/>
          <w:szCs w:val="24"/>
        </w:rPr>
        <w:t>s</w:t>
      </w:r>
      <w:r w:rsidR="00CD025B" w:rsidRPr="000D6411">
        <w:rPr>
          <w:rFonts w:ascii="Arial" w:hAnsi="Arial" w:cs="Arial"/>
          <w:sz w:val="24"/>
          <w:szCs w:val="24"/>
        </w:rPr>
        <w:t xml:space="preserve"> at Chililabombwe</w:t>
      </w:r>
      <w:r w:rsidR="00D538A5">
        <w:rPr>
          <w:rFonts w:ascii="Arial" w:hAnsi="Arial" w:cs="Arial"/>
          <w:sz w:val="24"/>
          <w:szCs w:val="24"/>
        </w:rPr>
        <w:t xml:space="preserve"> and</w:t>
      </w:r>
      <w:r w:rsidR="00A76FD8" w:rsidRPr="000D6411">
        <w:rPr>
          <w:rFonts w:ascii="Arial" w:hAnsi="Arial" w:cs="Arial"/>
          <w:sz w:val="24"/>
          <w:szCs w:val="24"/>
        </w:rPr>
        <w:t xml:space="preserve"> that the second defendant sub</w:t>
      </w:r>
      <w:r w:rsidR="00CD025B" w:rsidRPr="000D6411">
        <w:rPr>
          <w:rFonts w:ascii="Arial" w:hAnsi="Arial" w:cs="Arial"/>
          <w:sz w:val="24"/>
          <w:szCs w:val="24"/>
        </w:rPr>
        <w:t xml:space="preserve">contracted the first defendant to operate at the said mine. It is </w:t>
      </w:r>
      <w:r w:rsidR="00BF75CA" w:rsidRPr="000D6411">
        <w:rPr>
          <w:rFonts w:ascii="Arial" w:hAnsi="Arial" w:cs="Arial"/>
          <w:sz w:val="24"/>
          <w:szCs w:val="24"/>
        </w:rPr>
        <w:t>a fac</w:t>
      </w:r>
      <w:r w:rsidR="00CD025B" w:rsidRPr="000D6411">
        <w:rPr>
          <w:rFonts w:ascii="Arial" w:hAnsi="Arial" w:cs="Arial"/>
          <w:sz w:val="24"/>
          <w:szCs w:val="24"/>
        </w:rPr>
        <w:t>t that as a subcontractor</w:t>
      </w:r>
      <w:r w:rsidR="00BF75CA" w:rsidRPr="000D6411">
        <w:rPr>
          <w:rFonts w:ascii="Arial" w:hAnsi="Arial" w:cs="Arial"/>
          <w:sz w:val="24"/>
          <w:szCs w:val="24"/>
        </w:rPr>
        <w:t>,</w:t>
      </w:r>
      <w:r w:rsidR="00CD025B" w:rsidRPr="000D6411">
        <w:rPr>
          <w:rFonts w:ascii="Arial" w:hAnsi="Arial" w:cs="Arial"/>
          <w:sz w:val="24"/>
          <w:szCs w:val="24"/>
        </w:rPr>
        <w:t xml:space="preserve"> the first </w:t>
      </w:r>
      <w:r w:rsidR="00BF75CA" w:rsidRPr="000D6411">
        <w:rPr>
          <w:rFonts w:ascii="Arial" w:hAnsi="Arial" w:cs="Arial"/>
          <w:sz w:val="24"/>
          <w:szCs w:val="24"/>
        </w:rPr>
        <w:t>defend</w:t>
      </w:r>
      <w:r w:rsidR="00CD025B" w:rsidRPr="000D6411">
        <w:rPr>
          <w:rFonts w:ascii="Arial" w:hAnsi="Arial" w:cs="Arial"/>
          <w:sz w:val="24"/>
          <w:szCs w:val="24"/>
        </w:rPr>
        <w:t xml:space="preserve">ant had employees engaged to work underground </w:t>
      </w:r>
      <w:r w:rsidR="00BF75CA" w:rsidRPr="000D6411">
        <w:rPr>
          <w:rFonts w:ascii="Arial" w:hAnsi="Arial" w:cs="Arial"/>
          <w:sz w:val="24"/>
          <w:szCs w:val="24"/>
        </w:rPr>
        <w:t>at</w:t>
      </w:r>
      <w:r w:rsidR="00CD025B" w:rsidRPr="000D6411">
        <w:rPr>
          <w:rFonts w:ascii="Arial" w:hAnsi="Arial" w:cs="Arial"/>
          <w:sz w:val="24"/>
          <w:szCs w:val="24"/>
        </w:rPr>
        <w:t xml:space="preserve"> the s</w:t>
      </w:r>
      <w:r w:rsidR="00A76FD8" w:rsidRPr="000D6411">
        <w:rPr>
          <w:rFonts w:ascii="Arial" w:hAnsi="Arial" w:cs="Arial"/>
          <w:sz w:val="24"/>
          <w:szCs w:val="24"/>
        </w:rPr>
        <w:t>ai</w:t>
      </w:r>
      <w:r w:rsidR="00CD025B" w:rsidRPr="000D6411">
        <w:rPr>
          <w:rFonts w:ascii="Arial" w:hAnsi="Arial" w:cs="Arial"/>
          <w:sz w:val="24"/>
          <w:szCs w:val="24"/>
        </w:rPr>
        <w:t xml:space="preserve">d mine. It </w:t>
      </w:r>
      <w:r w:rsidR="00985580" w:rsidRPr="000D6411">
        <w:rPr>
          <w:rFonts w:ascii="Arial" w:hAnsi="Arial" w:cs="Arial"/>
          <w:sz w:val="24"/>
          <w:szCs w:val="24"/>
        </w:rPr>
        <w:t>i</w:t>
      </w:r>
      <w:r w:rsidR="00CD025B" w:rsidRPr="000D6411">
        <w:rPr>
          <w:rFonts w:ascii="Arial" w:hAnsi="Arial" w:cs="Arial"/>
          <w:sz w:val="24"/>
          <w:szCs w:val="24"/>
        </w:rPr>
        <w:t>s</w:t>
      </w:r>
      <w:r w:rsidR="00985580" w:rsidRPr="000D6411">
        <w:rPr>
          <w:rFonts w:ascii="Arial" w:hAnsi="Arial" w:cs="Arial"/>
          <w:sz w:val="24"/>
          <w:szCs w:val="24"/>
        </w:rPr>
        <w:t xml:space="preserve"> not in disput</w:t>
      </w:r>
      <w:r w:rsidR="00CD025B" w:rsidRPr="000D6411">
        <w:rPr>
          <w:rFonts w:ascii="Arial" w:hAnsi="Arial" w:cs="Arial"/>
          <w:sz w:val="24"/>
          <w:szCs w:val="24"/>
        </w:rPr>
        <w:t xml:space="preserve">e </w:t>
      </w:r>
      <w:r w:rsidR="008336EE" w:rsidRPr="000D6411">
        <w:rPr>
          <w:rFonts w:ascii="Arial" w:hAnsi="Arial" w:cs="Arial"/>
          <w:sz w:val="24"/>
          <w:szCs w:val="24"/>
        </w:rPr>
        <w:t>that the</w:t>
      </w:r>
      <w:r w:rsidR="00CD025B" w:rsidRPr="000D6411">
        <w:rPr>
          <w:rFonts w:ascii="Arial" w:hAnsi="Arial" w:cs="Arial"/>
          <w:sz w:val="24"/>
          <w:szCs w:val="24"/>
        </w:rPr>
        <w:t xml:space="preserve"> </w:t>
      </w:r>
      <w:r w:rsidR="008336EE" w:rsidRPr="000D6411">
        <w:rPr>
          <w:rFonts w:ascii="Arial" w:hAnsi="Arial" w:cs="Arial"/>
          <w:sz w:val="24"/>
          <w:szCs w:val="24"/>
        </w:rPr>
        <w:t>deceased</w:t>
      </w:r>
      <w:r w:rsidR="00266E4C" w:rsidRPr="000D6411">
        <w:rPr>
          <w:rFonts w:ascii="Arial" w:hAnsi="Arial" w:cs="Arial"/>
          <w:sz w:val="24"/>
          <w:szCs w:val="24"/>
        </w:rPr>
        <w:t>,</w:t>
      </w:r>
      <w:r w:rsidR="008336EE" w:rsidRPr="000D6411">
        <w:rPr>
          <w:rFonts w:ascii="Arial" w:hAnsi="Arial" w:cs="Arial"/>
          <w:sz w:val="24"/>
          <w:szCs w:val="24"/>
        </w:rPr>
        <w:t xml:space="preserve"> Patson Kapya had once worked for </w:t>
      </w:r>
      <w:r w:rsidR="00266E4C" w:rsidRPr="000D6411">
        <w:rPr>
          <w:rFonts w:ascii="Arial" w:hAnsi="Arial" w:cs="Arial"/>
          <w:sz w:val="24"/>
          <w:szCs w:val="24"/>
        </w:rPr>
        <w:t xml:space="preserve">ZCCM </w:t>
      </w:r>
      <w:r w:rsidR="008336EE" w:rsidRPr="000D6411">
        <w:rPr>
          <w:rFonts w:ascii="Arial" w:hAnsi="Arial" w:cs="Arial"/>
          <w:sz w:val="24"/>
          <w:szCs w:val="24"/>
        </w:rPr>
        <w:t>K</w:t>
      </w:r>
      <w:r w:rsidR="00266E4C" w:rsidRPr="000D6411">
        <w:rPr>
          <w:rFonts w:ascii="Arial" w:hAnsi="Arial" w:cs="Arial"/>
          <w:sz w:val="24"/>
          <w:szCs w:val="24"/>
        </w:rPr>
        <w:t>onkola Division</w:t>
      </w:r>
      <w:r w:rsidR="008336EE" w:rsidRPr="000D6411">
        <w:rPr>
          <w:rFonts w:ascii="Arial" w:hAnsi="Arial" w:cs="Arial"/>
          <w:sz w:val="24"/>
          <w:szCs w:val="24"/>
        </w:rPr>
        <w:t xml:space="preserve"> but </w:t>
      </w:r>
      <w:r w:rsidR="00266E4C" w:rsidRPr="000D6411">
        <w:rPr>
          <w:rFonts w:ascii="Arial" w:hAnsi="Arial" w:cs="Arial"/>
          <w:sz w:val="24"/>
          <w:szCs w:val="24"/>
        </w:rPr>
        <w:t>w</w:t>
      </w:r>
      <w:r w:rsidR="00CD025B" w:rsidRPr="000D6411">
        <w:rPr>
          <w:rFonts w:ascii="Arial" w:hAnsi="Arial" w:cs="Arial"/>
          <w:sz w:val="24"/>
          <w:szCs w:val="24"/>
        </w:rPr>
        <w:t>a</w:t>
      </w:r>
      <w:r w:rsidR="00266E4C" w:rsidRPr="000D6411">
        <w:rPr>
          <w:rFonts w:ascii="Arial" w:hAnsi="Arial" w:cs="Arial"/>
          <w:sz w:val="24"/>
          <w:szCs w:val="24"/>
        </w:rPr>
        <w:t>s</w:t>
      </w:r>
      <w:r w:rsidR="00CD025B" w:rsidRPr="000D6411">
        <w:rPr>
          <w:rFonts w:ascii="Arial" w:hAnsi="Arial" w:cs="Arial"/>
          <w:sz w:val="24"/>
          <w:szCs w:val="24"/>
        </w:rPr>
        <w:t xml:space="preserve"> declared redundant</w:t>
      </w:r>
      <w:r w:rsidR="00266E4C" w:rsidRPr="000D6411">
        <w:rPr>
          <w:rFonts w:ascii="Arial" w:hAnsi="Arial" w:cs="Arial"/>
          <w:sz w:val="24"/>
          <w:szCs w:val="24"/>
        </w:rPr>
        <w:t xml:space="preserve"> on 22</w:t>
      </w:r>
      <w:r w:rsidR="00266E4C" w:rsidRPr="000D6411">
        <w:rPr>
          <w:rFonts w:ascii="Arial" w:hAnsi="Arial" w:cs="Arial"/>
          <w:sz w:val="24"/>
          <w:szCs w:val="24"/>
          <w:vertAlign w:val="superscript"/>
        </w:rPr>
        <w:t>nd</w:t>
      </w:r>
      <w:r w:rsidR="00266E4C" w:rsidRPr="000D6411">
        <w:rPr>
          <w:rFonts w:ascii="Arial" w:hAnsi="Arial" w:cs="Arial"/>
          <w:sz w:val="24"/>
          <w:szCs w:val="24"/>
        </w:rPr>
        <w:t xml:space="preserve"> February, 1999</w:t>
      </w:r>
      <w:r w:rsidR="00CD025B" w:rsidRPr="000D6411">
        <w:rPr>
          <w:rFonts w:ascii="Arial" w:hAnsi="Arial" w:cs="Arial"/>
          <w:sz w:val="24"/>
          <w:szCs w:val="24"/>
        </w:rPr>
        <w:t>.</w:t>
      </w:r>
      <w:r w:rsidR="00BF75CA" w:rsidRPr="000D6411">
        <w:rPr>
          <w:rFonts w:ascii="Arial" w:hAnsi="Arial" w:cs="Arial"/>
          <w:sz w:val="24"/>
          <w:szCs w:val="24"/>
        </w:rPr>
        <w:t xml:space="preserve"> </w:t>
      </w:r>
      <w:r w:rsidR="00CD025B" w:rsidRPr="000D6411">
        <w:rPr>
          <w:rFonts w:ascii="Arial" w:hAnsi="Arial" w:cs="Arial"/>
          <w:sz w:val="24"/>
          <w:szCs w:val="24"/>
        </w:rPr>
        <w:t>I</w:t>
      </w:r>
      <w:r w:rsidR="00D538A5">
        <w:rPr>
          <w:rFonts w:ascii="Arial" w:hAnsi="Arial" w:cs="Arial"/>
          <w:sz w:val="24"/>
          <w:szCs w:val="24"/>
        </w:rPr>
        <w:t xml:space="preserve"> accept</w:t>
      </w:r>
      <w:r w:rsidR="00CD025B" w:rsidRPr="000D6411">
        <w:rPr>
          <w:rFonts w:ascii="Arial" w:hAnsi="Arial" w:cs="Arial"/>
          <w:sz w:val="24"/>
          <w:szCs w:val="24"/>
        </w:rPr>
        <w:t xml:space="preserve"> </w:t>
      </w:r>
      <w:r w:rsidR="00B13417" w:rsidRPr="000D6411">
        <w:rPr>
          <w:rFonts w:ascii="Arial" w:hAnsi="Arial" w:cs="Arial"/>
          <w:sz w:val="24"/>
          <w:szCs w:val="24"/>
        </w:rPr>
        <w:t>that on 15</w:t>
      </w:r>
      <w:r w:rsidR="00B13417" w:rsidRPr="000D6411">
        <w:rPr>
          <w:rFonts w:ascii="Arial" w:hAnsi="Arial" w:cs="Arial"/>
          <w:sz w:val="24"/>
          <w:szCs w:val="24"/>
          <w:vertAlign w:val="superscript"/>
        </w:rPr>
        <w:t>th</w:t>
      </w:r>
      <w:r w:rsidR="00266E4C" w:rsidRPr="000D6411">
        <w:rPr>
          <w:rFonts w:ascii="Arial" w:hAnsi="Arial" w:cs="Arial"/>
          <w:sz w:val="24"/>
          <w:szCs w:val="24"/>
        </w:rPr>
        <w:t xml:space="preserve"> July, 2002, the deceased</w:t>
      </w:r>
      <w:r w:rsidR="00B13417" w:rsidRPr="000D6411">
        <w:rPr>
          <w:rFonts w:ascii="Arial" w:hAnsi="Arial" w:cs="Arial"/>
          <w:sz w:val="24"/>
          <w:szCs w:val="24"/>
        </w:rPr>
        <w:t xml:space="preserve"> went underground </w:t>
      </w:r>
      <w:r w:rsidR="00266E4C" w:rsidRPr="000D6411">
        <w:rPr>
          <w:rFonts w:ascii="Arial" w:hAnsi="Arial" w:cs="Arial"/>
          <w:sz w:val="24"/>
          <w:szCs w:val="24"/>
        </w:rPr>
        <w:t xml:space="preserve">on duty </w:t>
      </w:r>
      <w:r w:rsidR="00B13417" w:rsidRPr="000D6411">
        <w:rPr>
          <w:rFonts w:ascii="Arial" w:hAnsi="Arial" w:cs="Arial"/>
          <w:sz w:val="24"/>
          <w:szCs w:val="24"/>
        </w:rPr>
        <w:t>at 2200 level and did not surface. A report was made to the first defendant</w:t>
      </w:r>
      <w:r w:rsidR="00B14C31">
        <w:rPr>
          <w:rFonts w:ascii="Arial" w:hAnsi="Arial" w:cs="Arial"/>
          <w:sz w:val="24"/>
          <w:szCs w:val="24"/>
        </w:rPr>
        <w:t>,</w:t>
      </w:r>
      <w:r w:rsidR="00B13417" w:rsidRPr="000D6411">
        <w:rPr>
          <w:rFonts w:ascii="Arial" w:hAnsi="Arial" w:cs="Arial"/>
          <w:sz w:val="24"/>
          <w:szCs w:val="24"/>
        </w:rPr>
        <w:t xml:space="preserve"> </w:t>
      </w:r>
      <w:r w:rsidR="00B14C31">
        <w:rPr>
          <w:rFonts w:ascii="Arial" w:hAnsi="Arial" w:cs="Arial"/>
          <w:sz w:val="24"/>
          <w:szCs w:val="24"/>
        </w:rPr>
        <w:t>his alleged employer.</w:t>
      </w:r>
      <w:r w:rsidR="00B13417" w:rsidRPr="000D6411">
        <w:rPr>
          <w:rFonts w:ascii="Arial" w:hAnsi="Arial" w:cs="Arial"/>
          <w:sz w:val="24"/>
          <w:szCs w:val="24"/>
        </w:rPr>
        <w:t xml:space="preserve"> </w:t>
      </w:r>
      <w:r w:rsidR="00B14C31" w:rsidRPr="000D6411">
        <w:rPr>
          <w:rFonts w:ascii="Arial" w:hAnsi="Arial" w:cs="Arial"/>
          <w:sz w:val="24"/>
          <w:szCs w:val="24"/>
        </w:rPr>
        <w:t>R</w:t>
      </w:r>
      <w:r w:rsidR="00B13417" w:rsidRPr="000D6411">
        <w:rPr>
          <w:rFonts w:ascii="Arial" w:hAnsi="Arial" w:cs="Arial"/>
          <w:sz w:val="24"/>
          <w:szCs w:val="24"/>
        </w:rPr>
        <w:t>ecords</w:t>
      </w:r>
      <w:r w:rsidR="00B14C31">
        <w:rPr>
          <w:rFonts w:ascii="Arial" w:hAnsi="Arial" w:cs="Arial"/>
          <w:sz w:val="24"/>
          <w:szCs w:val="24"/>
        </w:rPr>
        <w:t xml:space="preserve"> </w:t>
      </w:r>
      <w:r w:rsidR="00B13417" w:rsidRPr="000D6411">
        <w:rPr>
          <w:rFonts w:ascii="Arial" w:hAnsi="Arial" w:cs="Arial"/>
          <w:sz w:val="24"/>
          <w:szCs w:val="24"/>
        </w:rPr>
        <w:t>were checked at the</w:t>
      </w:r>
      <w:r w:rsidR="00266E4C" w:rsidRPr="000D6411">
        <w:rPr>
          <w:rFonts w:ascii="Arial" w:hAnsi="Arial" w:cs="Arial"/>
          <w:sz w:val="24"/>
          <w:szCs w:val="24"/>
        </w:rPr>
        <w:t xml:space="preserve"> first defendant’s </w:t>
      </w:r>
      <w:r w:rsidR="00B13417" w:rsidRPr="000D6411">
        <w:rPr>
          <w:rFonts w:ascii="Arial" w:hAnsi="Arial" w:cs="Arial"/>
          <w:sz w:val="24"/>
          <w:szCs w:val="24"/>
        </w:rPr>
        <w:t xml:space="preserve">checkpoint which showed that the person of mine number 3143 had surfaced. </w:t>
      </w:r>
      <w:r w:rsidR="00B14C31" w:rsidRPr="000D6411">
        <w:rPr>
          <w:rFonts w:ascii="Arial" w:hAnsi="Arial" w:cs="Arial"/>
          <w:sz w:val="24"/>
          <w:szCs w:val="24"/>
        </w:rPr>
        <w:t>T</w:t>
      </w:r>
      <w:r w:rsidR="00266E4C" w:rsidRPr="000D6411">
        <w:rPr>
          <w:rFonts w:ascii="Arial" w:hAnsi="Arial" w:cs="Arial"/>
          <w:sz w:val="24"/>
          <w:szCs w:val="24"/>
        </w:rPr>
        <w:t>he</w:t>
      </w:r>
      <w:r w:rsidR="00B14C31">
        <w:rPr>
          <w:rFonts w:ascii="Arial" w:hAnsi="Arial" w:cs="Arial"/>
          <w:sz w:val="24"/>
          <w:szCs w:val="24"/>
        </w:rPr>
        <w:t xml:space="preserve"> </w:t>
      </w:r>
      <w:r w:rsidR="00266E4C" w:rsidRPr="000D6411">
        <w:rPr>
          <w:rFonts w:ascii="Arial" w:hAnsi="Arial" w:cs="Arial"/>
          <w:sz w:val="24"/>
          <w:szCs w:val="24"/>
        </w:rPr>
        <w:t>initi</w:t>
      </w:r>
      <w:r w:rsidR="00B13417" w:rsidRPr="000D6411">
        <w:rPr>
          <w:rFonts w:ascii="Arial" w:hAnsi="Arial" w:cs="Arial"/>
          <w:sz w:val="24"/>
          <w:szCs w:val="24"/>
        </w:rPr>
        <w:t>a</w:t>
      </w:r>
      <w:r w:rsidR="00266E4C" w:rsidRPr="000D6411">
        <w:rPr>
          <w:rFonts w:ascii="Arial" w:hAnsi="Arial" w:cs="Arial"/>
          <w:sz w:val="24"/>
          <w:szCs w:val="24"/>
        </w:rPr>
        <w:t>l</w:t>
      </w:r>
      <w:r w:rsidR="00B13417" w:rsidRPr="000D6411">
        <w:rPr>
          <w:rFonts w:ascii="Arial" w:hAnsi="Arial" w:cs="Arial"/>
          <w:sz w:val="24"/>
          <w:szCs w:val="24"/>
        </w:rPr>
        <w:t xml:space="preserve"> check at the </w:t>
      </w:r>
      <w:r w:rsidR="00366751" w:rsidRPr="000D6411">
        <w:rPr>
          <w:rFonts w:ascii="Arial" w:hAnsi="Arial" w:cs="Arial"/>
          <w:sz w:val="24"/>
          <w:szCs w:val="24"/>
        </w:rPr>
        <w:t>cap l</w:t>
      </w:r>
      <w:r w:rsidR="00B13417" w:rsidRPr="000D6411">
        <w:rPr>
          <w:rFonts w:ascii="Arial" w:hAnsi="Arial" w:cs="Arial"/>
          <w:sz w:val="24"/>
          <w:szCs w:val="24"/>
        </w:rPr>
        <w:t xml:space="preserve">amp </w:t>
      </w:r>
      <w:r w:rsidR="00266E4C" w:rsidRPr="000D6411">
        <w:rPr>
          <w:rFonts w:ascii="Arial" w:hAnsi="Arial" w:cs="Arial"/>
          <w:sz w:val="24"/>
          <w:szCs w:val="24"/>
        </w:rPr>
        <w:t>p</w:t>
      </w:r>
      <w:r w:rsidR="00B13417" w:rsidRPr="000D6411">
        <w:rPr>
          <w:rFonts w:ascii="Arial" w:hAnsi="Arial" w:cs="Arial"/>
          <w:sz w:val="24"/>
          <w:szCs w:val="24"/>
        </w:rPr>
        <w:t>lant also showed that the person with that mine number had surfaced. I accept that on 17</w:t>
      </w:r>
      <w:r w:rsidR="00B13417" w:rsidRPr="000D6411">
        <w:rPr>
          <w:rFonts w:ascii="Arial" w:hAnsi="Arial" w:cs="Arial"/>
          <w:sz w:val="24"/>
          <w:szCs w:val="24"/>
          <w:vertAlign w:val="superscript"/>
        </w:rPr>
        <w:t>th</w:t>
      </w:r>
      <w:r w:rsidR="00B13417" w:rsidRPr="000D6411">
        <w:rPr>
          <w:rFonts w:ascii="Arial" w:hAnsi="Arial" w:cs="Arial"/>
          <w:sz w:val="24"/>
          <w:szCs w:val="24"/>
        </w:rPr>
        <w:t xml:space="preserve"> July</w:t>
      </w:r>
      <w:r w:rsidR="00266E4C" w:rsidRPr="000D6411">
        <w:rPr>
          <w:rFonts w:ascii="Arial" w:hAnsi="Arial" w:cs="Arial"/>
          <w:sz w:val="24"/>
          <w:szCs w:val="24"/>
        </w:rPr>
        <w:t>,</w:t>
      </w:r>
      <w:r w:rsidR="00B13417" w:rsidRPr="000D6411">
        <w:rPr>
          <w:rFonts w:ascii="Arial" w:hAnsi="Arial" w:cs="Arial"/>
          <w:sz w:val="24"/>
          <w:szCs w:val="24"/>
        </w:rPr>
        <w:t xml:space="preserve"> 2002 a search party went underground to look for the deceased, but he was not found. PW1 was told to look for the deceased in the compounds. There is no dispute that the deceased was found on 2</w:t>
      </w:r>
      <w:r w:rsidR="001A5E50" w:rsidRPr="000D6411">
        <w:rPr>
          <w:rFonts w:ascii="Arial" w:hAnsi="Arial" w:cs="Arial"/>
          <w:sz w:val="24"/>
          <w:szCs w:val="24"/>
        </w:rPr>
        <w:t>7</w:t>
      </w:r>
      <w:r w:rsidR="00B13417" w:rsidRPr="000D6411">
        <w:rPr>
          <w:rFonts w:ascii="Arial" w:hAnsi="Arial" w:cs="Arial"/>
          <w:sz w:val="24"/>
          <w:szCs w:val="24"/>
          <w:vertAlign w:val="superscript"/>
        </w:rPr>
        <w:t>th</w:t>
      </w:r>
      <w:r w:rsidR="00B13417" w:rsidRPr="000D6411">
        <w:rPr>
          <w:rFonts w:ascii="Arial" w:hAnsi="Arial" w:cs="Arial"/>
          <w:sz w:val="24"/>
          <w:szCs w:val="24"/>
        </w:rPr>
        <w:t xml:space="preserve"> July, 2002 after his decomposed body was dislodged when a skip that was taking ore to surface disturbed a pipe on which the deceased had fallen.</w:t>
      </w:r>
      <w:r w:rsidR="00266E4C" w:rsidRPr="000D6411">
        <w:rPr>
          <w:rFonts w:ascii="Arial" w:hAnsi="Arial" w:cs="Arial"/>
          <w:sz w:val="24"/>
          <w:szCs w:val="24"/>
        </w:rPr>
        <w:t xml:space="preserve"> </w:t>
      </w:r>
    </w:p>
    <w:p w:rsidR="001A5E50" w:rsidRPr="000D6411" w:rsidRDefault="001A5E50" w:rsidP="0013471B">
      <w:pPr>
        <w:spacing w:after="0" w:line="360" w:lineRule="auto"/>
        <w:jc w:val="both"/>
        <w:rPr>
          <w:rFonts w:ascii="Arial" w:hAnsi="Arial" w:cs="Arial"/>
          <w:sz w:val="24"/>
          <w:szCs w:val="24"/>
        </w:rPr>
      </w:pPr>
    </w:p>
    <w:p w:rsidR="00B14C31" w:rsidRDefault="00B13417" w:rsidP="00F32CCB">
      <w:pPr>
        <w:spacing w:after="0" w:line="360" w:lineRule="auto"/>
        <w:jc w:val="both"/>
        <w:rPr>
          <w:rFonts w:ascii="Arial" w:hAnsi="Arial" w:cs="Arial"/>
          <w:sz w:val="24"/>
          <w:szCs w:val="24"/>
        </w:rPr>
      </w:pPr>
      <w:r w:rsidRPr="000D6411">
        <w:rPr>
          <w:rFonts w:ascii="Arial" w:hAnsi="Arial" w:cs="Arial"/>
          <w:sz w:val="24"/>
          <w:szCs w:val="24"/>
        </w:rPr>
        <w:t>I think that the</w:t>
      </w:r>
      <w:r w:rsidR="003902D7" w:rsidRPr="000D6411">
        <w:rPr>
          <w:rFonts w:ascii="Arial" w:hAnsi="Arial" w:cs="Arial"/>
          <w:sz w:val="24"/>
          <w:szCs w:val="24"/>
        </w:rPr>
        <w:t xml:space="preserve"> f</w:t>
      </w:r>
      <w:r w:rsidR="005E352B" w:rsidRPr="000D6411">
        <w:rPr>
          <w:rFonts w:ascii="Arial" w:hAnsi="Arial" w:cs="Arial"/>
          <w:sz w:val="24"/>
          <w:szCs w:val="24"/>
        </w:rPr>
        <w:t>i</w:t>
      </w:r>
      <w:r w:rsidR="003902D7" w:rsidRPr="000D6411">
        <w:rPr>
          <w:rFonts w:ascii="Arial" w:hAnsi="Arial" w:cs="Arial"/>
          <w:sz w:val="24"/>
          <w:szCs w:val="24"/>
        </w:rPr>
        <w:t>rst</w:t>
      </w:r>
      <w:r w:rsidRPr="000D6411">
        <w:rPr>
          <w:rFonts w:ascii="Arial" w:hAnsi="Arial" w:cs="Arial"/>
          <w:sz w:val="24"/>
          <w:szCs w:val="24"/>
        </w:rPr>
        <w:t xml:space="preserve"> question to determine is whether the</w:t>
      </w:r>
      <w:r w:rsidR="003902D7" w:rsidRPr="000D6411">
        <w:rPr>
          <w:rFonts w:ascii="Arial" w:hAnsi="Arial" w:cs="Arial"/>
          <w:sz w:val="24"/>
          <w:szCs w:val="24"/>
        </w:rPr>
        <w:t xml:space="preserve"> deceased was employed by the first defendant</w:t>
      </w:r>
      <w:r w:rsidRPr="000D6411">
        <w:rPr>
          <w:rFonts w:ascii="Arial" w:hAnsi="Arial" w:cs="Arial"/>
          <w:sz w:val="24"/>
          <w:szCs w:val="24"/>
        </w:rPr>
        <w:t xml:space="preserve">. </w:t>
      </w:r>
      <w:r w:rsidR="00B14C31">
        <w:rPr>
          <w:rFonts w:ascii="Arial" w:hAnsi="Arial" w:cs="Arial"/>
          <w:sz w:val="24"/>
          <w:szCs w:val="24"/>
        </w:rPr>
        <w:t>As I have already said t</w:t>
      </w:r>
      <w:r w:rsidRPr="000D6411">
        <w:rPr>
          <w:rFonts w:ascii="Arial" w:hAnsi="Arial" w:cs="Arial"/>
          <w:sz w:val="24"/>
          <w:szCs w:val="24"/>
        </w:rPr>
        <w:t>he</w:t>
      </w:r>
      <w:r w:rsidR="00D538A5">
        <w:rPr>
          <w:rFonts w:ascii="Arial" w:hAnsi="Arial" w:cs="Arial"/>
          <w:sz w:val="24"/>
          <w:szCs w:val="24"/>
        </w:rPr>
        <w:t xml:space="preserve"> </w:t>
      </w:r>
      <w:r w:rsidRPr="000D6411">
        <w:rPr>
          <w:rFonts w:ascii="Arial" w:hAnsi="Arial" w:cs="Arial"/>
          <w:sz w:val="24"/>
          <w:szCs w:val="24"/>
        </w:rPr>
        <w:t>first defendant’s defence is that it never employed the deceased</w:t>
      </w:r>
      <w:r w:rsidR="003902D7" w:rsidRPr="000D6411">
        <w:rPr>
          <w:rFonts w:ascii="Arial" w:hAnsi="Arial" w:cs="Arial"/>
          <w:sz w:val="24"/>
          <w:szCs w:val="24"/>
        </w:rPr>
        <w:t>,</w:t>
      </w:r>
      <w:r w:rsidRPr="000D6411">
        <w:rPr>
          <w:rFonts w:ascii="Arial" w:hAnsi="Arial" w:cs="Arial"/>
          <w:sz w:val="24"/>
          <w:szCs w:val="24"/>
        </w:rPr>
        <w:t xml:space="preserve"> that mine No. 3143 belonged to E. Mwape</w:t>
      </w:r>
      <w:r w:rsidR="003902D7" w:rsidRPr="000D6411">
        <w:rPr>
          <w:rFonts w:ascii="Arial" w:hAnsi="Arial" w:cs="Arial"/>
          <w:sz w:val="24"/>
          <w:szCs w:val="24"/>
        </w:rPr>
        <w:t xml:space="preserve">, </w:t>
      </w:r>
      <w:r w:rsidRPr="000D6411">
        <w:rPr>
          <w:rFonts w:ascii="Arial" w:hAnsi="Arial" w:cs="Arial"/>
          <w:sz w:val="24"/>
          <w:szCs w:val="24"/>
        </w:rPr>
        <w:t>that the deceased was unknown to them and</w:t>
      </w:r>
      <w:r w:rsidR="003902D7" w:rsidRPr="000D6411">
        <w:rPr>
          <w:rFonts w:ascii="Arial" w:hAnsi="Arial" w:cs="Arial"/>
          <w:sz w:val="24"/>
          <w:szCs w:val="24"/>
        </w:rPr>
        <w:t>,</w:t>
      </w:r>
      <w:r w:rsidRPr="000D6411">
        <w:rPr>
          <w:rFonts w:ascii="Arial" w:hAnsi="Arial" w:cs="Arial"/>
          <w:sz w:val="24"/>
          <w:szCs w:val="24"/>
        </w:rPr>
        <w:t xml:space="preserve"> </w:t>
      </w:r>
      <w:r w:rsidR="003902D7" w:rsidRPr="000D6411">
        <w:rPr>
          <w:rFonts w:ascii="Arial" w:hAnsi="Arial" w:cs="Arial"/>
          <w:sz w:val="24"/>
          <w:szCs w:val="24"/>
        </w:rPr>
        <w:t xml:space="preserve">that </w:t>
      </w:r>
      <w:r w:rsidRPr="000D6411">
        <w:rPr>
          <w:rFonts w:ascii="Arial" w:hAnsi="Arial" w:cs="Arial"/>
          <w:sz w:val="24"/>
          <w:szCs w:val="24"/>
        </w:rPr>
        <w:t>the company did not auth</w:t>
      </w:r>
      <w:r w:rsidR="00806944" w:rsidRPr="000D6411">
        <w:rPr>
          <w:rFonts w:ascii="Arial" w:hAnsi="Arial" w:cs="Arial"/>
          <w:sz w:val="24"/>
          <w:szCs w:val="24"/>
        </w:rPr>
        <w:t>o</w:t>
      </w:r>
      <w:r w:rsidRPr="000D6411">
        <w:rPr>
          <w:rFonts w:ascii="Arial" w:hAnsi="Arial" w:cs="Arial"/>
          <w:sz w:val="24"/>
          <w:szCs w:val="24"/>
        </w:rPr>
        <w:t>rise him to undertake any task on its behalf including going underground. As s</w:t>
      </w:r>
      <w:r w:rsidR="00C17D6A" w:rsidRPr="000D6411">
        <w:rPr>
          <w:rFonts w:ascii="Arial" w:hAnsi="Arial" w:cs="Arial"/>
          <w:sz w:val="24"/>
          <w:szCs w:val="24"/>
        </w:rPr>
        <w:t>ubmitted by both learned counsel</w:t>
      </w:r>
      <w:r w:rsidR="00075C07" w:rsidRPr="000D6411">
        <w:rPr>
          <w:rFonts w:ascii="Arial" w:hAnsi="Arial" w:cs="Arial"/>
          <w:sz w:val="24"/>
          <w:szCs w:val="24"/>
        </w:rPr>
        <w:t>,</w:t>
      </w:r>
      <w:r w:rsidR="00C17D6A" w:rsidRPr="000D6411">
        <w:rPr>
          <w:rFonts w:ascii="Arial" w:hAnsi="Arial" w:cs="Arial"/>
          <w:sz w:val="24"/>
          <w:szCs w:val="24"/>
        </w:rPr>
        <w:t xml:space="preserve"> the first defendant did not participate in the trial, so there is no </w:t>
      </w:r>
      <w:r w:rsidR="00075C07" w:rsidRPr="000D6411">
        <w:rPr>
          <w:rFonts w:ascii="Arial" w:hAnsi="Arial" w:cs="Arial"/>
          <w:sz w:val="24"/>
          <w:szCs w:val="24"/>
        </w:rPr>
        <w:t>dir</w:t>
      </w:r>
      <w:r w:rsidR="00C17D6A" w:rsidRPr="000D6411">
        <w:rPr>
          <w:rFonts w:ascii="Arial" w:hAnsi="Arial" w:cs="Arial"/>
          <w:sz w:val="24"/>
          <w:szCs w:val="24"/>
        </w:rPr>
        <w:t>e</w:t>
      </w:r>
      <w:r w:rsidR="00075C07" w:rsidRPr="000D6411">
        <w:rPr>
          <w:rFonts w:ascii="Arial" w:hAnsi="Arial" w:cs="Arial"/>
          <w:sz w:val="24"/>
          <w:szCs w:val="24"/>
        </w:rPr>
        <w:t>ct</w:t>
      </w:r>
      <w:r w:rsidR="00C17D6A" w:rsidRPr="000D6411">
        <w:rPr>
          <w:rFonts w:ascii="Arial" w:hAnsi="Arial" w:cs="Arial"/>
          <w:sz w:val="24"/>
          <w:szCs w:val="24"/>
        </w:rPr>
        <w:t xml:space="preserve"> evidence to substantiate </w:t>
      </w:r>
      <w:r w:rsidR="00F85D4B" w:rsidRPr="000D6411">
        <w:rPr>
          <w:rFonts w:ascii="Arial" w:hAnsi="Arial" w:cs="Arial"/>
          <w:sz w:val="24"/>
          <w:szCs w:val="24"/>
        </w:rPr>
        <w:t>i</w:t>
      </w:r>
      <w:r w:rsidR="00C17D6A" w:rsidRPr="000D6411">
        <w:rPr>
          <w:rFonts w:ascii="Arial" w:hAnsi="Arial" w:cs="Arial"/>
          <w:sz w:val="24"/>
          <w:szCs w:val="24"/>
        </w:rPr>
        <w:t xml:space="preserve">ts defence. Helen </w:t>
      </w:r>
      <w:r w:rsidR="00F85D4B" w:rsidRPr="000D6411">
        <w:rPr>
          <w:rFonts w:ascii="Arial" w:hAnsi="Arial" w:cs="Arial"/>
          <w:sz w:val="24"/>
          <w:szCs w:val="24"/>
        </w:rPr>
        <w:t>Bruce</w:t>
      </w:r>
      <w:r w:rsidR="00C17D6A" w:rsidRPr="000D6411">
        <w:rPr>
          <w:rFonts w:ascii="Arial" w:hAnsi="Arial" w:cs="Arial"/>
          <w:sz w:val="24"/>
          <w:szCs w:val="24"/>
        </w:rPr>
        <w:t xml:space="preserve"> </w:t>
      </w:r>
      <w:r w:rsidR="00667D67" w:rsidRPr="000D6411">
        <w:rPr>
          <w:rFonts w:ascii="Arial" w:hAnsi="Arial" w:cs="Arial"/>
          <w:sz w:val="24"/>
          <w:szCs w:val="24"/>
        </w:rPr>
        <w:t xml:space="preserve">too </w:t>
      </w:r>
      <w:r w:rsidR="00C17D6A" w:rsidRPr="000D6411">
        <w:rPr>
          <w:rFonts w:ascii="Arial" w:hAnsi="Arial" w:cs="Arial"/>
          <w:sz w:val="24"/>
          <w:szCs w:val="24"/>
        </w:rPr>
        <w:t xml:space="preserve">did not attend the trial or file any defence. </w:t>
      </w:r>
      <w:r w:rsidR="005D0F1C" w:rsidRPr="000D6411">
        <w:rPr>
          <w:rFonts w:ascii="Arial" w:hAnsi="Arial" w:cs="Arial"/>
          <w:sz w:val="24"/>
          <w:szCs w:val="24"/>
        </w:rPr>
        <w:t>H</w:t>
      </w:r>
      <w:r w:rsidR="006F75F6" w:rsidRPr="000D6411">
        <w:rPr>
          <w:rFonts w:ascii="Arial" w:hAnsi="Arial" w:cs="Arial"/>
          <w:sz w:val="24"/>
          <w:szCs w:val="24"/>
        </w:rPr>
        <w:t>owe</w:t>
      </w:r>
      <w:r w:rsidR="005D0F1C" w:rsidRPr="000D6411">
        <w:rPr>
          <w:rFonts w:ascii="Arial" w:hAnsi="Arial" w:cs="Arial"/>
          <w:sz w:val="24"/>
          <w:szCs w:val="24"/>
        </w:rPr>
        <w:t>v</w:t>
      </w:r>
      <w:r w:rsidR="006F75F6" w:rsidRPr="000D6411">
        <w:rPr>
          <w:rFonts w:ascii="Arial" w:hAnsi="Arial" w:cs="Arial"/>
          <w:sz w:val="24"/>
          <w:szCs w:val="24"/>
        </w:rPr>
        <w:t>er</w:t>
      </w:r>
      <w:r w:rsidR="005D0F1C" w:rsidRPr="000D6411">
        <w:rPr>
          <w:rFonts w:ascii="Arial" w:hAnsi="Arial" w:cs="Arial"/>
          <w:sz w:val="24"/>
          <w:szCs w:val="24"/>
        </w:rPr>
        <w:t>,</w:t>
      </w:r>
      <w:r w:rsidR="006F75F6" w:rsidRPr="000D6411">
        <w:rPr>
          <w:rFonts w:ascii="Arial" w:hAnsi="Arial" w:cs="Arial"/>
          <w:sz w:val="24"/>
          <w:szCs w:val="24"/>
        </w:rPr>
        <w:t xml:space="preserve"> there is evidence by </w:t>
      </w:r>
      <w:r w:rsidR="00711C8C" w:rsidRPr="000D6411">
        <w:rPr>
          <w:rFonts w:ascii="Arial" w:hAnsi="Arial" w:cs="Arial"/>
          <w:sz w:val="24"/>
          <w:szCs w:val="24"/>
        </w:rPr>
        <w:t xml:space="preserve">PW1 </w:t>
      </w:r>
      <w:r w:rsidR="006F75F6" w:rsidRPr="000D6411">
        <w:rPr>
          <w:rFonts w:ascii="Arial" w:hAnsi="Arial" w:cs="Arial"/>
          <w:sz w:val="24"/>
          <w:szCs w:val="24"/>
        </w:rPr>
        <w:t xml:space="preserve">that </w:t>
      </w:r>
      <w:r w:rsidR="005D0F1C" w:rsidRPr="000D6411">
        <w:rPr>
          <w:rFonts w:ascii="Arial" w:hAnsi="Arial" w:cs="Arial"/>
          <w:sz w:val="24"/>
          <w:szCs w:val="24"/>
        </w:rPr>
        <w:t>t</w:t>
      </w:r>
      <w:r w:rsidR="006F75F6" w:rsidRPr="000D6411">
        <w:rPr>
          <w:rFonts w:ascii="Arial" w:hAnsi="Arial" w:cs="Arial"/>
          <w:sz w:val="24"/>
          <w:szCs w:val="24"/>
        </w:rPr>
        <w:t xml:space="preserve">he </w:t>
      </w:r>
      <w:r w:rsidR="005D0F1C" w:rsidRPr="000D6411">
        <w:rPr>
          <w:rFonts w:ascii="Arial" w:hAnsi="Arial" w:cs="Arial"/>
          <w:sz w:val="24"/>
          <w:szCs w:val="24"/>
        </w:rPr>
        <w:t xml:space="preserve">deceased </w:t>
      </w:r>
      <w:r w:rsidR="006F75F6" w:rsidRPr="000D6411">
        <w:rPr>
          <w:rFonts w:ascii="Arial" w:hAnsi="Arial" w:cs="Arial"/>
          <w:sz w:val="24"/>
          <w:szCs w:val="24"/>
        </w:rPr>
        <w:t>was employed by the first defendant. The witness statement of Geoffrey M</w:t>
      </w:r>
      <w:r w:rsidR="00711C8C" w:rsidRPr="000D6411">
        <w:rPr>
          <w:rFonts w:ascii="Arial" w:hAnsi="Arial" w:cs="Arial"/>
          <w:sz w:val="24"/>
          <w:szCs w:val="24"/>
        </w:rPr>
        <w:t>a</w:t>
      </w:r>
      <w:r w:rsidR="006F75F6" w:rsidRPr="000D6411">
        <w:rPr>
          <w:rFonts w:ascii="Arial" w:hAnsi="Arial" w:cs="Arial"/>
          <w:sz w:val="24"/>
          <w:szCs w:val="24"/>
        </w:rPr>
        <w:t xml:space="preserve">nda, section boss for the first defendant, at page 13 of the first defendant’s Bundle of Documents </w:t>
      </w:r>
      <w:r w:rsidR="005D0F1C" w:rsidRPr="000D6411">
        <w:rPr>
          <w:rFonts w:ascii="Arial" w:hAnsi="Arial" w:cs="Arial"/>
          <w:sz w:val="24"/>
          <w:szCs w:val="24"/>
        </w:rPr>
        <w:t xml:space="preserve">also </w:t>
      </w:r>
      <w:r w:rsidR="006F75F6" w:rsidRPr="000D6411">
        <w:rPr>
          <w:rFonts w:ascii="Arial" w:hAnsi="Arial" w:cs="Arial"/>
          <w:sz w:val="24"/>
          <w:szCs w:val="24"/>
        </w:rPr>
        <w:t>show</w:t>
      </w:r>
      <w:r w:rsidR="00E77805" w:rsidRPr="000D6411">
        <w:rPr>
          <w:rFonts w:ascii="Arial" w:hAnsi="Arial" w:cs="Arial"/>
          <w:sz w:val="24"/>
          <w:szCs w:val="24"/>
        </w:rPr>
        <w:t>s</w:t>
      </w:r>
      <w:r w:rsidR="006F75F6" w:rsidRPr="000D6411">
        <w:rPr>
          <w:rFonts w:ascii="Arial" w:hAnsi="Arial" w:cs="Arial"/>
          <w:sz w:val="24"/>
          <w:szCs w:val="24"/>
        </w:rPr>
        <w:t xml:space="preserve"> that Geoffrey </w:t>
      </w:r>
      <w:r w:rsidR="00E77805" w:rsidRPr="000D6411">
        <w:rPr>
          <w:rFonts w:ascii="Arial" w:hAnsi="Arial" w:cs="Arial"/>
          <w:sz w:val="24"/>
          <w:szCs w:val="24"/>
        </w:rPr>
        <w:t>Mand</w:t>
      </w:r>
      <w:r w:rsidR="006F75F6" w:rsidRPr="000D6411">
        <w:rPr>
          <w:rFonts w:ascii="Arial" w:hAnsi="Arial" w:cs="Arial"/>
          <w:sz w:val="24"/>
          <w:szCs w:val="24"/>
        </w:rPr>
        <w:t>a employed the deceased on 11</w:t>
      </w:r>
      <w:r w:rsidR="006F75F6" w:rsidRPr="000D6411">
        <w:rPr>
          <w:rFonts w:ascii="Arial" w:hAnsi="Arial" w:cs="Arial"/>
          <w:sz w:val="24"/>
          <w:szCs w:val="24"/>
          <w:vertAlign w:val="superscript"/>
        </w:rPr>
        <w:t>th</w:t>
      </w:r>
      <w:r w:rsidR="006F75F6" w:rsidRPr="000D6411">
        <w:rPr>
          <w:rFonts w:ascii="Arial" w:hAnsi="Arial" w:cs="Arial"/>
          <w:sz w:val="24"/>
          <w:szCs w:val="24"/>
        </w:rPr>
        <w:t xml:space="preserve"> July, 2002 as a jackhammer driller and he gave him mine number</w:t>
      </w:r>
      <w:r w:rsidR="00711C8C" w:rsidRPr="000D6411">
        <w:rPr>
          <w:rFonts w:ascii="Arial" w:hAnsi="Arial" w:cs="Arial"/>
          <w:sz w:val="24"/>
          <w:szCs w:val="24"/>
        </w:rPr>
        <w:t xml:space="preserve"> 3143</w:t>
      </w:r>
      <w:r w:rsidR="005D0F1C" w:rsidRPr="000D6411">
        <w:rPr>
          <w:rFonts w:ascii="Arial" w:hAnsi="Arial" w:cs="Arial"/>
          <w:sz w:val="24"/>
          <w:szCs w:val="24"/>
        </w:rPr>
        <w:t xml:space="preserve"> belonging to Mr. E. Mwape</w:t>
      </w:r>
      <w:r w:rsidR="006F75F6" w:rsidRPr="000D6411">
        <w:rPr>
          <w:rFonts w:ascii="Arial" w:hAnsi="Arial" w:cs="Arial"/>
          <w:sz w:val="24"/>
          <w:szCs w:val="24"/>
        </w:rPr>
        <w:t xml:space="preserve">. </w:t>
      </w:r>
    </w:p>
    <w:p w:rsidR="002C1673" w:rsidRPr="000D6411" w:rsidRDefault="006F75F6" w:rsidP="00F32CCB">
      <w:pPr>
        <w:spacing w:after="0" w:line="360" w:lineRule="auto"/>
        <w:jc w:val="both"/>
        <w:rPr>
          <w:rFonts w:ascii="Arial" w:hAnsi="Arial" w:cs="Arial"/>
          <w:sz w:val="24"/>
          <w:szCs w:val="24"/>
        </w:rPr>
      </w:pPr>
      <w:r w:rsidRPr="000D6411">
        <w:rPr>
          <w:rFonts w:ascii="Arial" w:hAnsi="Arial" w:cs="Arial"/>
          <w:sz w:val="24"/>
          <w:szCs w:val="24"/>
        </w:rPr>
        <w:lastRenderedPageBreak/>
        <w:t>The statement also shows that Geoffrey M</w:t>
      </w:r>
      <w:r w:rsidR="00E77805" w:rsidRPr="000D6411">
        <w:rPr>
          <w:rFonts w:ascii="Arial" w:hAnsi="Arial" w:cs="Arial"/>
          <w:sz w:val="24"/>
          <w:szCs w:val="24"/>
        </w:rPr>
        <w:t>and</w:t>
      </w:r>
      <w:r w:rsidRPr="000D6411">
        <w:rPr>
          <w:rFonts w:ascii="Arial" w:hAnsi="Arial" w:cs="Arial"/>
          <w:sz w:val="24"/>
          <w:szCs w:val="24"/>
        </w:rPr>
        <w:t xml:space="preserve">a employed Mr. E. Mwape earlier than the deceased and had given him the same </w:t>
      </w:r>
      <w:r w:rsidR="00711C8C" w:rsidRPr="000D6411">
        <w:rPr>
          <w:rFonts w:ascii="Arial" w:hAnsi="Arial" w:cs="Arial"/>
          <w:sz w:val="24"/>
          <w:szCs w:val="24"/>
        </w:rPr>
        <w:t xml:space="preserve">mine </w:t>
      </w:r>
      <w:r w:rsidRPr="000D6411">
        <w:rPr>
          <w:rFonts w:ascii="Arial" w:hAnsi="Arial" w:cs="Arial"/>
          <w:sz w:val="24"/>
          <w:szCs w:val="24"/>
        </w:rPr>
        <w:t xml:space="preserve">number 3143. His explanation for giving one </w:t>
      </w:r>
      <w:r w:rsidR="005D0F1C" w:rsidRPr="000D6411">
        <w:rPr>
          <w:rFonts w:ascii="Arial" w:hAnsi="Arial" w:cs="Arial"/>
          <w:sz w:val="24"/>
          <w:szCs w:val="24"/>
        </w:rPr>
        <w:t xml:space="preserve">mine </w:t>
      </w:r>
      <w:r w:rsidRPr="000D6411">
        <w:rPr>
          <w:rFonts w:ascii="Arial" w:hAnsi="Arial" w:cs="Arial"/>
          <w:sz w:val="24"/>
          <w:szCs w:val="24"/>
        </w:rPr>
        <w:t xml:space="preserve">number to two people was that he had no register book which was at the company office in Nchanga and that he used his memory and did not phone Nchanga to know the next mine number to be given. </w:t>
      </w:r>
      <w:r w:rsidR="001A5E50" w:rsidRPr="000D6411">
        <w:rPr>
          <w:rFonts w:ascii="Arial" w:hAnsi="Arial" w:cs="Arial"/>
          <w:sz w:val="24"/>
          <w:szCs w:val="24"/>
        </w:rPr>
        <w:t>In the statement h</w:t>
      </w:r>
      <w:r w:rsidRPr="000D6411">
        <w:rPr>
          <w:rFonts w:ascii="Arial" w:hAnsi="Arial" w:cs="Arial"/>
          <w:sz w:val="24"/>
          <w:szCs w:val="24"/>
        </w:rPr>
        <w:t>e sa</w:t>
      </w:r>
      <w:r w:rsidR="002C1673" w:rsidRPr="000D6411">
        <w:rPr>
          <w:rFonts w:ascii="Arial" w:hAnsi="Arial" w:cs="Arial"/>
          <w:sz w:val="24"/>
          <w:szCs w:val="24"/>
        </w:rPr>
        <w:t>i</w:t>
      </w:r>
      <w:r w:rsidRPr="000D6411">
        <w:rPr>
          <w:rFonts w:ascii="Arial" w:hAnsi="Arial" w:cs="Arial"/>
          <w:sz w:val="24"/>
          <w:szCs w:val="24"/>
        </w:rPr>
        <w:t>d the confusion at the check point about Mr. E. Mwape not complying by checking</w:t>
      </w:r>
      <w:r w:rsidR="00711C8C" w:rsidRPr="000D6411">
        <w:rPr>
          <w:rFonts w:ascii="Arial" w:hAnsi="Arial" w:cs="Arial"/>
          <w:sz w:val="24"/>
          <w:szCs w:val="24"/>
        </w:rPr>
        <w:t>-</w:t>
      </w:r>
      <w:r w:rsidRPr="000D6411">
        <w:rPr>
          <w:rFonts w:ascii="Arial" w:hAnsi="Arial" w:cs="Arial"/>
          <w:sz w:val="24"/>
          <w:szCs w:val="24"/>
        </w:rPr>
        <w:t>out procedure due to Mr. P. Kapya’s behaviour was being reported to his counterpart, Mr. A.M.</w:t>
      </w:r>
      <w:r w:rsidR="00F32CCB" w:rsidRPr="000D6411">
        <w:rPr>
          <w:rFonts w:ascii="Arial" w:hAnsi="Arial" w:cs="Arial"/>
          <w:sz w:val="24"/>
          <w:szCs w:val="24"/>
        </w:rPr>
        <w:t xml:space="preserve"> Mubanga</w:t>
      </w:r>
      <w:r w:rsidR="002C1673" w:rsidRPr="000D6411">
        <w:rPr>
          <w:rFonts w:ascii="Arial" w:hAnsi="Arial" w:cs="Arial"/>
          <w:sz w:val="24"/>
          <w:szCs w:val="24"/>
        </w:rPr>
        <w:t>, so</w:t>
      </w:r>
      <w:r w:rsidR="00F32CCB" w:rsidRPr="000D6411">
        <w:rPr>
          <w:rFonts w:ascii="Arial" w:hAnsi="Arial" w:cs="Arial"/>
          <w:sz w:val="24"/>
          <w:szCs w:val="24"/>
        </w:rPr>
        <w:t xml:space="preserve"> he could not know </w:t>
      </w:r>
      <w:r w:rsidRPr="000D6411">
        <w:rPr>
          <w:rFonts w:ascii="Arial" w:hAnsi="Arial" w:cs="Arial"/>
          <w:sz w:val="24"/>
          <w:szCs w:val="24"/>
        </w:rPr>
        <w:t>that he had given the same number to two people.</w:t>
      </w:r>
      <w:r w:rsidR="0010795A" w:rsidRPr="000D6411">
        <w:rPr>
          <w:rFonts w:ascii="Arial" w:hAnsi="Arial" w:cs="Arial"/>
          <w:sz w:val="24"/>
          <w:szCs w:val="24"/>
        </w:rPr>
        <w:t xml:space="preserve"> </w:t>
      </w:r>
      <w:r w:rsidRPr="000D6411">
        <w:rPr>
          <w:rFonts w:ascii="Arial" w:hAnsi="Arial" w:cs="Arial"/>
          <w:sz w:val="24"/>
          <w:szCs w:val="24"/>
        </w:rPr>
        <w:t xml:space="preserve">The statements at pages 7, 11, 13, 16, 20 and 24 of the same Bundle all </w:t>
      </w:r>
      <w:r w:rsidR="00B14C31">
        <w:rPr>
          <w:rFonts w:ascii="Arial" w:hAnsi="Arial" w:cs="Arial"/>
          <w:sz w:val="24"/>
          <w:szCs w:val="24"/>
        </w:rPr>
        <w:t>indicate</w:t>
      </w:r>
      <w:r w:rsidRPr="000D6411">
        <w:rPr>
          <w:rFonts w:ascii="Arial" w:hAnsi="Arial" w:cs="Arial"/>
          <w:sz w:val="24"/>
          <w:szCs w:val="24"/>
        </w:rPr>
        <w:t xml:space="preserve"> that the deceased was employed by t</w:t>
      </w:r>
      <w:r w:rsidR="002C1673" w:rsidRPr="000D6411">
        <w:rPr>
          <w:rFonts w:ascii="Arial" w:hAnsi="Arial" w:cs="Arial"/>
          <w:sz w:val="24"/>
          <w:szCs w:val="24"/>
        </w:rPr>
        <w:t xml:space="preserve">he first defendant; </w:t>
      </w:r>
      <w:r w:rsidRPr="000D6411">
        <w:rPr>
          <w:rFonts w:ascii="Arial" w:hAnsi="Arial" w:cs="Arial"/>
          <w:sz w:val="24"/>
          <w:szCs w:val="24"/>
        </w:rPr>
        <w:t>that he was introduced to fellow workers</w:t>
      </w:r>
      <w:r w:rsidR="002C1673" w:rsidRPr="000D6411">
        <w:rPr>
          <w:rFonts w:ascii="Arial" w:hAnsi="Arial" w:cs="Arial"/>
          <w:sz w:val="24"/>
          <w:szCs w:val="24"/>
        </w:rPr>
        <w:t>;</w:t>
      </w:r>
      <w:r w:rsidRPr="000D6411">
        <w:rPr>
          <w:rFonts w:ascii="Arial" w:hAnsi="Arial" w:cs="Arial"/>
          <w:sz w:val="24"/>
          <w:szCs w:val="24"/>
        </w:rPr>
        <w:t xml:space="preserve"> and </w:t>
      </w:r>
      <w:r w:rsidR="002C1673" w:rsidRPr="000D6411">
        <w:rPr>
          <w:rFonts w:ascii="Arial" w:hAnsi="Arial" w:cs="Arial"/>
          <w:sz w:val="24"/>
          <w:szCs w:val="24"/>
        </w:rPr>
        <w:t xml:space="preserve">that </w:t>
      </w:r>
      <w:r w:rsidRPr="000D6411">
        <w:rPr>
          <w:rFonts w:ascii="Arial" w:hAnsi="Arial" w:cs="Arial"/>
          <w:sz w:val="24"/>
          <w:szCs w:val="24"/>
        </w:rPr>
        <w:t>he worked well with them on 13</w:t>
      </w:r>
      <w:r w:rsidRPr="000D6411">
        <w:rPr>
          <w:rFonts w:ascii="Arial" w:hAnsi="Arial" w:cs="Arial"/>
          <w:sz w:val="24"/>
          <w:szCs w:val="24"/>
          <w:vertAlign w:val="superscript"/>
        </w:rPr>
        <w:t>th</w:t>
      </w:r>
      <w:r w:rsidRPr="000D6411">
        <w:rPr>
          <w:rFonts w:ascii="Arial" w:hAnsi="Arial" w:cs="Arial"/>
          <w:sz w:val="24"/>
          <w:szCs w:val="24"/>
        </w:rPr>
        <w:t xml:space="preserve"> July </w:t>
      </w:r>
      <w:r w:rsidR="00C77E7D" w:rsidRPr="000D6411">
        <w:rPr>
          <w:rFonts w:ascii="Arial" w:hAnsi="Arial" w:cs="Arial"/>
          <w:sz w:val="24"/>
          <w:szCs w:val="24"/>
        </w:rPr>
        <w:t>and 14</w:t>
      </w:r>
      <w:r w:rsidR="00C77E7D" w:rsidRPr="000D6411">
        <w:rPr>
          <w:rFonts w:ascii="Arial" w:hAnsi="Arial" w:cs="Arial"/>
          <w:sz w:val="24"/>
          <w:szCs w:val="24"/>
          <w:vertAlign w:val="superscript"/>
        </w:rPr>
        <w:t>th</w:t>
      </w:r>
      <w:r w:rsidR="00C77E7D" w:rsidRPr="000D6411">
        <w:rPr>
          <w:rFonts w:ascii="Arial" w:hAnsi="Arial" w:cs="Arial"/>
          <w:sz w:val="24"/>
          <w:szCs w:val="24"/>
        </w:rPr>
        <w:t xml:space="preserve"> July, 2002.</w:t>
      </w:r>
      <w:r w:rsidRPr="000D6411">
        <w:rPr>
          <w:rFonts w:ascii="Arial" w:hAnsi="Arial" w:cs="Arial"/>
          <w:sz w:val="24"/>
          <w:szCs w:val="24"/>
        </w:rPr>
        <w:t xml:space="preserve"> </w:t>
      </w:r>
    </w:p>
    <w:p w:rsidR="002C1673" w:rsidRPr="000D6411" w:rsidRDefault="002C1673" w:rsidP="00F32CCB">
      <w:pPr>
        <w:spacing w:after="0" w:line="360" w:lineRule="auto"/>
        <w:jc w:val="both"/>
        <w:rPr>
          <w:rFonts w:ascii="Arial" w:hAnsi="Arial" w:cs="Arial"/>
          <w:sz w:val="24"/>
          <w:szCs w:val="24"/>
        </w:rPr>
      </w:pPr>
    </w:p>
    <w:p w:rsidR="00B14C31" w:rsidRDefault="00F32CCB" w:rsidP="00413E3C">
      <w:pPr>
        <w:spacing w:after="0" w:line="360" w:lineRule="auto"/>
        <w:jc w:val="both"/>
        <w:rPr>
          <w:rFonts w:ascii="Arial" w:hAnsi="Arial" w:cs="Arial"/>
          <w:sz w:val="24"/>
          <w:szCs w:val="24"/>
        </w:rPr>
      </w:pPr>
      <w:r w:rsidRPr="000D6411">
        <w:rPr>
          <w:rFonts w:ascii="Arial" w:hAnsi="Arial" w:cs="Arial"/>
          <w:sz w:val="24"/>
          <w:szCs w:val="24"/>
        </w:rPr>
        <w:t xml:space="preserve">As submitted by State Counsel, the </w:t>
      </w:r>
      <w:r w:rsidR="00171445" w:rsidRPr="000D6411">
        <w:rPr>
          <w:rFonts w:ascii="Arial" w:hAnsi="Arial" w:cs="Arial"/>
          <w:sz w:val="24"/>
          <w:szCs w:val="24"/>
        </w:rPr>
        <w:t xml:space="preserve">oral and documentary </w:t>
      </w:r>
      <w:r w:rsidRPr="000D6411">
        <w:rPr>
          <w:rFonts w:ascii="Arial" w:hAnsi="Arial" w:cs="Arial"/>
          <w:sz w:val="24"/>
          <w:szCs w:val="24"/>
        </w:rPr>
        <w:t xml:space="preserve">evidence of PW2 </w:t>
      </w:r>
      <w:r w:rsidR="002C1673" w:rsidRPr="000D6411">
        <w:rPr>
          <w:rFonts w:ascii="Arial" w:hAnsi="Arial" w:cs="Arial"/>
          <w:sz w:val="24"/>
          <w:szCs w:val="24"/>
        </w:rPr>
        <w:t>i</w:t>
      </w:r>
      <w:r w:rsidRPr="000D6411">
        <w:rPr>
          <w:rFonts w:ascii="Arial" w:hAnsi="Arial" w:cs="Arial"/>
          <w:sz w:val="24"/>
          <w:szCs w:val="24"/>
        </w:rPr>
        <w:t xml:space="preserve">s that the deceased was not properly employed by Geoffrey Manda. In the statement at page 4 of the second defendant’s Bundle of Documents and in his observations </w:t>
      </w:r>
      <w:r w:rsidR="002C1673" w:rsidRPr="000D6411">
        <w:rPr>
          <w:rFonts w:ascii="Arial" w:hAnsi="Arial" w:cs="Arial"/>
          <w:sz w:val="24"/>
          <w:szCs w:val="24"/>
        </w:rPr>
        <w:t xml:space="preserve">on the incident </w:t>
      </w:r>
      <w:r w:rsidRPr="000D6411">
        <w:rPr>
          <w:rFonts w:ascii="Arial" w:hAnsi="Arial" w:cs="Arial"/>
          <w:sz w:val="24"/>
          <w:szCs w:val="24"/>
        </w:rPr>
        <w:t>at page 4 of the second defendant’s Supplemental Bundle, PW2 indicated that the deceased did not go through the right channels to get his job with the first defendant</w:t>
      </w:r>
      <w:r w:rsidR="002C1673" w:rsidRPr="000D6411">
        <w:rPr>
          <w:rFonts w:ascii="Arial" w:hAnsi="Arial" w:cs="Arial"/>
          <w:sz w:val="24"/>
          <w:szCs w:val="24"/>
        </w:rPr>
        <w:t xml:space="preserve">. </w:t>
      </w:r>
    </w:p>
    <w:p w:rsidR="00B14C31" w:rsidRDefault="00B14C31" w:rsidP="00413E3C">
      <w:pPr>
        <w:spacing w:after="0" w:line="360" w:lineRule="auto"/>
        <w:jc w:val="both"/>
        <w:rPr>
          <w:rFonts w:ascii="Arial" w:hAnsi="Arial" w:cs="Arial"/>
          <w:sz w:val="24"/>
          <w:szCs w:val="24"/>
        </w:rPr>
      </w:pPr>
    </w:p>
    <w:p w:rsidR="00B14C31" w:rsidRDefault="007808BE" w:rsidP="00413E3C">
      <w:pPr>
        <w:spacing w:after="0" w:line="360" w:lineRule="auto"/>
        <w:jc w:val="both"/>
        <w:rPr>
          <w:rFonts w:ascii="Arial" w:hAnsi="Arial" w:cs="Arial"/>
          <w:sz w:val="24"/>
          <w:szCs w:val="24"/>
        </w:rPr>
      </w:pPr>
      <w:r w:rsidRPr="000D6411">
        <w:rPr>
          <w:rFonts w:ascii="Arial" w:hAnsi="Arial" w:cs="Arial"/>
          <w:sz w:val="24"/>
          <w:szCs w:val="24"/>
        </w:rPr>
        <w:t>Th</w:t>
      </w:r>
      <w:r w:rsidR="00F32CCB" w:rsidRPr="000D6411">
        <w:rPr>
          <w:rFonts w:ascii="Arial" w:hAnsi="Arial" w:cs="Arial"/>
          <w:sz w:val="24"/>
          <w:szCs w:val="24"/>
        </w:rPr>
        <w:t>e</w:t>
      </w:r>
      <w:r w:rsidRPr="000D6411">
        <w:rPr>
          <w:rFonts w:ascii="Arial" w:hAnsi="Arial" w:cs="Arial"/>
          <w:sz w:val="24"/>
          <w:szCs w:val="24"/>
        </w:rPr>
        <w:t xml:space="preserve"> first reason he</w:t>
      </w:r>
      <w:r w:rsidR="002C1673" w:rsidRPr="000D6411">
        <w:rPr>
          <w:rFonts w:ascii="Arial" w:hAnsi="Arial" w:cs="Arial"/>
          <w:sz w:val="24"/>
          <w:szCs w:val="24"/>
        </w:rPr>
        <w:t xml:space="preserve"> gave </w:t>
      </w:r>
      <w:r w:rsidRPr="000D6411">
        <w:rPr>
          <w:rFonts w:ascii="Arial" w:hAnsi="Arial" w:cs="Arial"/>
          <w:sz w:val="24"/>
          <w:szCs w:val="24"/>
        </w:rPr>
        <w:t>is what is contained in the witness statement of Geoffrey Manda that t</w:t>
      </w:r>
      <w:r w:rsidR="00F32CCB" w:rsidRPr="000D6411">
        <w:rPr>
          <w:rFonts w:ascii="Arial" w:hAnsi="Arial" w:cs="Arial"/>
          <w:sz w:val="24"/>
          <w:szCs w:val="24"/>
        </w:rPr>
        <w:t xml:space="preserve">he mine number </w:t>
      </w:r>
      <w:r w:rsidRPr="000D6411">
        <w:rPr>
          <w:rFonts w:ascii="Arial" w:hAnsi="Arial" w:cs="Arial"/>
          <w:sz w:val="24"/>
          <w:szCs w:val="24"/>
        </w:rPr>
        <w:t xml:space="preserve">the deceased </w:t>
      </w:r>
      <w:r w:rsidR="00F32CCB" w:rsidRPr="000D6411">
        <w:rPr>
          <w:rFonts w:ascii="Arial" w:hAnsi="Arial" w:cs="Arial"/>
          <w:sz w:val="24"/>
          <w:szCs w:val="24"/>
        </w:rPr>
        <w:t>was using belonged to E. Mwape</w:t>
      </w:r>
      <w:r w:rsidRPr="000D6411">
        <w:rPr>
          <w:rFonts w:ascii="Arial" w:hAnsi="Arial" w:cs="Arial"/>
          <w:sz w:val="24"/>
          <w:szCs w:val="24"/>
        </w:rPr>
        <w:t xml:space="preserve"> </w:t>
      </w:r>
      <w:r w:rsidR="00F32CCB" w:rsidRPr="000D6411">
        <w:rPr>
          <w:rFonts w:ascii="Arial" w:hAnsi="Arial" w:cs="Arial"/>
          <w:sz w:val="24"/>
          <w:szCs w:val="24"/>
        </w:rPr>
        <w:t xml:space="preserve">who had been employed on an earlier date </w:t>
      </w:r>
      <w:r w:rsidRPr="000D6411">
        <w:rPr>
          <w:rFonts w:ascii="Arial" w:hAnsi="Arial" w:cs="Arial"/>
          <w:sz w:val="24"/>
          <w:szCs w:val="24"/>
        </w:rPr>
        <w:t>and that in</w:t>
      </w:r>
      <w:r w:rsidR="00F32CCB" w:rsidRPr="000D6411">
        <w:rPr>
          <w:rFonts w:ascii="Arial" w:hAnsi="Arial" w:cs="Arial"/>
          <w:sz w:val="24"/>
          <w:szCs w:val="24"/>
        </w:rPr>
        <w:t xml:space="preserve"> defence </w:t>
      </w:r>
      <w:r w:rsidRPr="000D6411">
        <w:rPr>
          <w:rFonts w:ascii="Arial" w:hAnsi="Arial" w:cs="Arial"/>
          <w:sz w:val="24"/>
          <w:szCs w:val="24"/>
        </w:rPr>
        <w:t xml:space="preserve">Mr. Manda </w:t>
      </w:r>
      <w:r w:rsidR="00F32CCB" w:rsidRPr="000D6411">
        <w:rPr>
          <w:rFonts w:ascii="Arial" w:hAnsi="Arial" w:cs="Arial"/>
          <w:sz w:val="24"/>
          <w:szCs w:val="24"/>
        </w:rPr>
        <w:t>s</w:t>
      </w:r>
      <w:r w:rsidRPr="000D6411">
        <w:rPr>
          <w:rFonts w:ascii="Arial" w:hAnsi="Arial" w:cs="Arial"/>
          <w:sz w:val="24"/>
          <w:szCs w:val="24"/>
        </w:rPr>
        <w:t>aid</w:t>
      </w:r>
      <w:r w:rsidR="00F32CCB" w:rsidRPr="000D6411">
        <w:rPr>
          <w:rFonts w:ascii="Arial" w:hAnsi="Arial" w:cs="Arial"/>
          <w:sz w:val="24"/>
          <w:szCs w:val="24"/>
        </w:rPr>
        <w:t xml:space="preserve"> he did not have a register book handy</w:t>
      </w:r>
      <w:r w:rsidR="00171445" w:rsidRPr="000D6411">
        <w:rPr>
          <w:rFonts w:ascii="Arial" w:hAnsi="Arial" w:cs="Arial"/>
          <w:sz w:val="24"/>
          <w:szCs w:val="24"/>
        </w:rPr>
        <w:t>,</w:t>
      </w:r>
      <w:r w:rsidR="00F32CCB" w:rsidRPr="000D6411">
        <w:rPr>
          <w:rFonts w:ascii="Arial" w:hAnsi="Arial" w:cs="Arial"/>
          <w:sz w:val="24"/>
          <w:szCs w:val="24"/>
        </w:rPr>
        <w:t xml:space="preserve"> he used his memory</w:t>
      </w:r>
      <w:r w:rsidRPr="000D6411">
        <w:rPr>
          <w:rFonts w:ascii="Arial" w:hAnsi="Arial" w:cs="Arial"/>
          <w:sz w:val="24"/>
          <w:szCs w:val="24"/>
        </w:rPr>
        <w:t>, which to PW2</w:t>
      </w:r>
      <w:r w:rsidR="00F32CCB" w:rsidRPr="000D6411">
        <w:rPr>
          <w:rFonts w:ascii="Arial" w:hAnsi="Arial" w:cs="Arial"/>
          <w:sz w:val="24"/>
          <w:szCs w:val="24"/>
        </w:rPr>
        <w:t xml:space="preserve"> is unconventional and unacceptable.</w:t>
      </w:r>
      <w:r w:rsidRPr="000D6411">
        <w:rPr>
          <w:rFonts w:ascii="Arial" w:hAnsi="Arial" w:cs="Arial"/>
          <w:sz w:val="24"/>
          <w:szCs w:val="24"/>
        </w:rPr>
        <w:t xml:space="preserve"> </w:t>
      </w:r>
      <w:r w:rsidR="00171445" w:rsidRPr="000D6411">
        <w:rPr>
          <w:rFonts w:ascii="Arial" w:hAnsi="Arial" w:cs="Arial"/>
          <w:sz w:val="24"/>
          <w:szCs w:val="24"/>
        </w:rPr>
        <w:t>The second reason is that the deceased</w:t>
      </w:r>
      <w:r w:rsidR="00F32CCB" w:rsidRPr="000D6411">
        <w:rPr>
          <w:rFonts w:ascii="Arial" w:hAnsi="Arial" w:cs="Arial"/>
          <w:sz w:val="24"/>
          <w:szCs w:val="24"/>
        </w:rPr>
        <w:t xml:space="preserve"> did not attend the induction at the training sc</w:t>
      </w:r>
      <w:r w:rsidR="00171445" w:rsidRPr="000D6411">
        <w:rPr>
          <w:rFonts w:ascii="Arial" w:hAnsi="Arial" w:cs="Arial"/>
          <w:sz w:val="24"/>
          <w:szCs w:val="24"/>
        </w:rPr>
        <w:t>hool as per standard procedure</w:t>
      </w:r>
      <w:r w:rsidR="00C31DB0" w:rsidRPr="000D6411">
        <w:rPr>
          <w:rFonts w:ascii="Arial" w:hAnsi="Arial" w:cs="Arial"/>
          <w:sz w:val="24"/>
          <w:szCs w:val="24"/>
        </w:rPr>
        <w:t>.</w:t>
      </w:r>
      <w:r w:rsidR="00171445" w:rsidRPr="000D6411">
        <w:rPr>
          <w:rFonts w:ascii="Arial" w:hAnsi="Arial" w:cs="Arial"/>
          <w:sz w:val="24"/>
          <w:szCs w:val="24"/>
        </w:rPr>
        <w:t xml:space="preserve"> Stanslous Kapya </w:t>
      </w:r>
      <w:r w:rsidR="00F32CCB" w:rsidRPr="000D6411">
        <w:rPr>
          <w:rFonts w:ascii="Arial" w:hAnsi="Arial" w:cs="Arial"/>
          <w:sz w:val="24"/>
          <w:szCs w:val="24"/>
        </w:rPr>
        <w:t>did th</w:t>
      </w:r>
      <w:r w:rsidR="00171445" w:rsidRPr="000D6411">
        <w:rPr>
          <w:rFonts w:ascii="Arial" w:hAnsi="Arial" w:cs="Arial"/>
          <w:sz w:val="24"/>
          <w:szCs w:val="24"/>
        </w:rPr>
        <w:t>e</w:t>
      </w:r>
      <w:r w:rsidR="00F32CCB" w:rsidRPr="000D6411">
        <w:rPr>
          <w:rFonts w:ascii="Arial" w:hAnsi="Arial" w:cs="Arial"/>
          <w:sz w:val="24"/>
          <w:szCs w:val="24"/>
        </w:rPr>
        <w:t xml:space="preserve"> induction from 6</w:t>
      </w:r>
      <w:r w:rsidR="00F32CCB" w:rsidRPr="000D6411">
        <w:rPr>
          <w:rFonts w:ascii="Arial" w:hAnsi="Arial" w:cs="Arial"/>
          <w:sz w:val="24"/>
          <w:szCs w:val="24"/>
          <w:vertAlign w:val="superscript"/>
        </w:rPr>
        <w:t>th</w:t>
      </w:r>
      <w:r w:rsidR="00F32CCB" w:rsidRPr="000D6411">
        <w:rPr>
          <w:rFonts w:ascii="Arial" w:hAnsi="Arial" w:cs="Arial"/>
          <w:sz w:val="24"/>
          <w:szCs w:val="24"/>
        </w:rPr>
        <w:t xml:space="preserve"> July to 8 July 2002</w:t>
      </w:r>
      <w:r w:rsidR="00C31DB0" w:rsidRPr="000D6411">
        <w:rPr>
          <w:rFonts w:ascii="Arial" w:hAnsi="Arial" w:cs="Arial"/>
          <w:sz w:val="24"/>
          <w:szCs w:val="24"/>
        </w:rPr>
        <w:t>.</w:t>
      </w:r>
      <w:r w:rsidR="00F32CCB" w:rsidRPr="000D6411">
        <w:rPr>
          <w:rFonts w:ascii="Arial" w:hAnsi="Arial" w:cs="Arial"/>
          <w:sz w:val="24"/>
          <w:szCs w:val="24"/>
        </w:rPr>
        <w:t xml:space="preserve"> </w:t>
      </w:r>
      <w:r w:rsidR="00C31DB0" w:rsidRPr="000D6411">
        <w:rPr>
          <w:rFonts w:ascii="Arial" w:hAnsi="Arial" w:cs="Arial"/>
          <w:sz w:val="24"/>
          <w:szCs w:val="24"/>
        </w:rPr>
        <w:t xml:space="preserve">A </w:t>
      </w:r>
      <w:r w:rsidR="00F32CCB" w:rsidRPr="000D6411">
        <w:rPr>
          <w:rFonts w:ascii="Arial" w:hAnsi="Arial" w:cs="Arial"/>
          <w:sz w:val="24"/>
          <w:szCs w:val="24"/>
        </w:rPr>
        <w:t xml:space="preserve">memorandum </w:t>
      </w:r>
      <w:r w:rsidR="00C31DB0" w:rsidRPr="000D6411">
        <w:rPr>
          <w:rFonts w:ascii="Arial" w:hAnsi="Arial" w:cs="Arial"/>
          <w:sz w:val="24"/>
          <w:szCs w:val="24"/>
        </w:rPr>
        <w:t xml:space="preserve">written by </w:t>
      </w:r>
      <w:r w:rsidR="00F32CCB" w:rsidRPr="000D6411">
        <w:rPr>
          <w:rFonts w:ascii="Arial" w:hAnsi="Arial" w:cs="Arial"/>
          <w:sz w:val="24"/>
          <w:szCs w:val="24"/>
        </w:rPr>
        <w:t>KC</w:t>
      </w:r>
      <w:r w:rsidR="00C31DB0" w:rsidRPr="000D6411">
        <w:rPr>
          <w:rFonts w:ascii="Arial" w:hAnsi="Arial" w:cs="Arial"/>
          <w:sz w:val="24"/>
          <w:szCs w:val="24"/>
        </w:rPr>
        <w:t>M</w:t>
      </w:r>
      <w:r w:rsidR="00F32CCB" w:rsidRPr="000D6411">
        <w:rPr>
          <w:rFonts w:ascii="Arial" w:hAnsi="Arial" w:cs="Arial"/>
          <w:sz w:val="24"/>
          <w:szCs w:val="24"/>
        </w:rPr>
        <w:t xml:space="preserve"> on 5</w:t>
      </w:r>
      <w:r w:rsidR="00F32CCB" w:rsidRPr="000D6411">
        <w:rPr>
          <w:rFonts w:ascii="Arial" w:hAnsi="Arial" w:cs="Arial"/>
          <w:sz w:val="24"/>
          <w:szCs w:val="24"/>
          <w:vertAlign w:val="superscript"/>
        </w:rPr>
        <w:t>th</w:t>
      </w:r>
      <w:r w:rsidR="00F32CCB" w:rsidRPr="000D6411">
        <w:rPr>
          <w:rFonts w:ascii="Arial" w:hAnsi="Arial" w:cs="Arial"/>
          <w:sz w:val="24"/>
          <w:szCs w:val="24"/>
        </w:rPr>
        <w:t xml:space="preserve"> July</w:t>
      </w:r>
      <w:r w:rsidR="00C31DB0" w:rsidRPr="000D6411">
        <w:rPr>
          <w:rFonts w:ascii="Arial" w:hAnsi="Arial" w:cs="Arial"/>
          <w:sz w:val="24"/>
          <w:szCs w:val="24"/>
        </w:rPr>
        <w:t>,</w:t>
      </w:r>
      <w:r w:rsidR="00F32CCB" w:rsidRPr="000D6411">
        <w:rPr>
          <w:rFonts w:ascii="Arial" w:hAnsi="Arial" w:cs="Arial"/>
          <w:sz w:val="24"/>
          <w:szCs w:val="24"/>
        </w:rPr>
        <w:t xml:space="preserve"> 2002</w:t>
      </w:r>
      <w:r w:rsidR="00C31DB0" w:rsidRPr="000D6411">
        <w:rPr>
          <w:rFonts w:ascii="Arial" w:hAnsi="Arial" w:cs="Arial"/>
          <w:sz w:val="24"/>
          <w:szCs w:val="24"/>
        </w:rPr>
        <w:t xml:space="preserve"> and</w:t>
      </w:r>
      <w:r w:rsidR="00F32CCB" w:rsidRPr="000D6411">
        <w:rPr>
          <w:rFonts w:ascii="Arial" w:hAnsi="Arial" w:cs="Arial"/>
          <w:sz w:val="24"/>
          <w:szCs w:val="24"/>
        </w:rPr>
        <w:t xml:space="preserve"> the course attendance register prepared by the training school and signed for by the training school instructor, Mr. M.N. Muyatwa, and by all the inductee</w:t>
      </w:r>
      <w:r w:rsidR="00C31DB0" w:rsidRPr="000D6411">
        <w:rPr>
          <w:rFonts w:ascii="Arial" w:hAnsi="Arial" w:cs="Arial"/>
          <w:sz w:val="24"/>
          <w:szCs w:val="24"/>
        </w:rPr>
        <w:t>s</w:t>
      </w:r>
      <w:r w:rsidR="00F32CCB" w:rsidRPr="000D6411">
        <w:rPr>
          <w:rFonts w:ascii="Arial" w:hAnsi="Arial" w:cs="Arial"/>
          <w:sz w:val="24"/>
          <w:szCs w:val="24"/>
        </w:rPr>
        <w:t xml:space="preserve"> present</w:t>
      </w:r>
      <w:r w:rsidR="00C31DB0" w:rsidRPr="000D6411">
        <w:rPr>
          <w:rFonts w:ascii="Arial" w:hAnsi="Arial" w:cs="Arial"/>
          <w:sz w:val="24"/>
          <w:szCs w:val="24"/>
        </w:rPr>
        <w:t xml:space="preserve"> attested to that fact. The third reason PW2 gave was that the deceased </w:t>
      </w:r>
      <w:r w:rsidR="00F32CCB" w:rsidRPr="000D6411">
        <w:rPr>
          <w:rFonts w:ascii="Arial" w:hAnsi="Arial" w:cs="Arial"/>
          <w:sz w:val="24"/>
          <w:szCs w:val="24"/>
        </w:rPr>
        <w:t>did not apply for the job through the personnel offices as per standard procedure. Stanslous Kapya appli</w:t>
      </w:r>
      <w:r w:rsidR="008D146F" w:rsidRPr="000D6411">
        <w:rPr>
          <w:rFonts w:ascii="Arial" w:hAnsi="Arial" w:cs="Arial"/>
          <w:sz w:val="24"/>
          <w:szCs w:val="24"/>
        </w:rPr>
        <w:t>ed for the job</w:t>
      </w:r>
      <w:r w:rsidR="00F32CCB" w:rsidRPr="000D6411">
        <w:rPr>
          <w:rFonts w:ascii="Arial" w:hAnsi="Arial" w:cs="Arial"/>
          <w:sz w:val="24"/>
          <w:szCs w:val="24"/>
        </w:rPr>
        <w:t xml:space="preserve"> on 12</w:t>
      </w:r>
      <w:r w:rsidR="00F32CCB" w:rsidRPr="000D6411">
        <w:rPr>
          <w:rFonts w:ascii="Arial" w:hAnsi="Arial" w:cs="Arial"/>
          <w:sz w:val="24"/>
          <w:szCs w:val="24"/>
          <w:vertAlign w:val="superscript"/>
        </w:rPr>
        <w:t>th</w:t>
      </w:r>
      <w:r w:rsidR="00F32CCB" w:rsidRPr="000D6411">
        <w:rPr>
          <w:rFonts w:ascii="Arial" w:hAnsi="Arial" w:cs="Arial"/>
          <w:sz w:val="24"/>
          <w:szCs w:val="24"/>
        </w:rPr>
        <w:t xml:space="preserve"> June, 2002</w:t>
      </w:r>
      <w:r w:rsidR="008D146F" w:rsidRPr="000D6411">
        <w:rPr>
          <w:rFonts w:ascii="Arial" w:hAnsi="Arial" w:cs="Arial"/>
          <w:sz w:val="24"/>
          <w:szCs w:val="24"/>
        </w:rPr>
        <w:t xml:space="preserve">, but when he </w:t>
      </w:r>
      <w:r w:rsidR="00F32CCB" w:rsidRPr="000D6411">
        <w:rPr>
          <w:rFonts w:ascii="Arial" w:hAnsi="Arial" w:cs="Arial"/>
          <w:sz w:val="24"/>
          <w:szCs w:val="24"/>
        </w:rPr>
        <w:t>report</w:t>
      </w:r>
      <w:r w:rsidR="008D146F" w:rsidRPr="000D6411">
        <w:rPr>
          <w:rFonts w:ascii="Arial" w:hAnsi="Arial" w:cs="Arial"/>
          <w:sz w:val="24"/>
          <w:szCs w:val="24"/>
        </w:rPr>
        <w:t>ed</w:t>
      </w:r>
      <w:r w:rsidR="00F32CCB" w:rsidRPr="000D6411">
        <w:rPr>
          <w:rFonts w:ascii="Arial" w:hAnsi="Arial" w:cs="Arial"/>
          <w:sz w:val="24"/>
          <w:szCs w:val="24"/>
        </w:rPr>
        <w:t xml:space="preserve"> for work on 9</w:t>
      </w:r>
      <w:r w:rsidR="00F32CCB" w:rsidRPr="000D6411">
        <w:rPr>
          <w:rFonts w:ascii="Arial" w:hAnsi="Arial" w:cs="Arial"/>
          <w:sz w:val="24"/>
          <w:szCs w:val="24"/>
          <w:vertAlign w:val="superscript"/>
        </w:rPr>
        <w:t>th</w:t>
      </w:r>
      <w:r w:rsidR="00F32CCB" w:rsidRPr="000D6411">
        <w:rPr>
          <w:rFonts w:ascii="Arial" w:hAnsi="Arial" w:cs="Arial"/>
          <w:sz w:val="24"/>
          <w:szCs w:val="24"/>
        </w:rPr>
        <w:t xml:space="preserve"> July, 2002</w:t>
      </w:r>
      <w:r w:rsidR="008D146F" w:rsidRPr="000D6411">
        <w:rPr>
          <w:rFonts w:ascii="Arial" w:hAnsi="Arial" w:cs="Arial"/>
          <w:sz w:val="24"/>
          <w:szCs w:val="24"/>
        </w:rPr>
        <w:t xml:space="preserve">, </w:t>
      </w:r>
      <w:r w:rsidR="00F32CCB" w:rsidRPr="000D6411">
        <w:rPr>
          <w:rFonts w:ascii="Arial" w:hAnsi="Arial" w:cs="Arial"/>
          <w:sz w:val="24"/>
          <w:szCs w:val="24"/>
        </w:rPr>
        <w:t xml:space="preserve">he was told </w:t>
      </w:r>
      <w:r w:rsidR="00D944B2" w:rsidRPr="000D6411">
        <w:rPr>
          <w:rFonts w:ascii="Arial" w:hAnsi="Arial" w:cs="Arial"/>
          <w:sz w:val="24"/>
          <w:szCs w:val="24"/>
        </w:rPr>
        <w:t xml:space="preserve">that </w:t>
      </w:r>
      <w:r w:rsidR="00F32CCB" w:rsidRPr="000D6411">
        <w:rPr>
          <w:rFonts w:ascii="Arial" w:hAnsi="Arial" w:cs="Arial"/>
          <w:sz w:val="24"/>
          <w:szCs w:val="24"/>
        </w:rPr>
        <w:t>there was no labour request from KC</w:t>
      </w:r>
      <w:r w:rsidR="00D944B2" w:rsidRPr="000D6411">
        <w:rPr>
          <w:rFonts w:ascii="Arial" w:hAnsi="Arial" w:cs="Arial"/>
          <w:sz w:val="24"/>
          <w:szCs w:val="24"/>
        </w:rPr>
        <w:t>M</w:t>
      </w:r>
      <w:r w:rsidR="00F32CCB" w:rsidRPr="000D6411">
        <w:rPr>
          <w:rFonts w:ascii="Arial" w:hAnsi="Arial" w:cs="Arial"/>
          <w:sz w:val="24"/>
          <w:szCs w:val="24"/>
        </w:rPr>
        <w:t xml:space="preserve"> yet</w:t>
      </w:r>
      <w:r w:rsidR="008D146F" w:rsidRPr="000D6411">
        <w:rPr>
          <w:rFonts w:ascii="Arial" w:hAnsi="Arial" w:cs="Arial"/>
          <w:sz w:val="24"/>
          <w:szCs w:val="24"/>
        </w:rPr>
        <w:t xml:space="preserve"> and that h</w:t>
      </w:r>
      <w:r w:rsidR="00F32CCB" w:rsidRPr="000D6411">
        <w:rPr>
          <w:rFonts w:ascii="Arial" w:hAnsi="Arial" w:cs="Arial"/>
          <w:sz w:val="24"/>
          <w:szCs w:val="24"/>
        </w:rPr>
        <w:t>e had to wait.</w:t>
      </w:r>
      <w:r w:rsidR="00B14C31">
        <w:rPr>
          <w:rFonts w:ascii="Arial" w:hAnsi="Arial" w:cs="Arial"/>
          <w:sz w:val="24"/>
          <w:szCs w:val="24"/>
        </w:rPr>
        <w:t xml:space="preserve"> All this is not disputed.</w:t>
      </w:r>
    </w:p>
    <w:p w:rsidR="00413E3C" w:rsidRPr="000D6411" w:rsidRDefault="00B14C31" w:rsidP="00413E3C">
      <w:pPr>
        <w:spacing w:after="0" w:line="360" w:lineRule="auto"/>
        <w:jc w:val="both"/>
        <w:rPr>
          <w:rFonts w:ascii="Arial" w:hAnsi="Arial" w:cs="Arial"/>
          <w:sz w:val="24"/>
          <w:szCs w:val="24"/>
        </w:rPr>
      </w:pPr>
      <w:r>
        <w:rPr>
          <w:rFonts w:ascii="Arial" w:hAnsi="Arial" w:cs="Arial"/>
          <w:sz w:val="24"/>
          <w:szCs w:val="24"/>
        </w:rPr>
        <w:lastRenderedPageBreak/>
        <w:t>Further,</w:t>
      </w:r>
      <w:r w:rsidR="00413E3C" w:rsidRPr="000D6411">
        <w:rPr>
          <w:rFonts w:ascii="Arial" w:hAnsi="Arial" w:cs="Arial"/>
          <w:sz w:val="24"/>
          <w:szCs w:val="24"/>
        </w:rPr>
        <w:t xml:space="preserve"> the witness statement of Idah Munkombwe, </w:t>
      </w:r>
      <w:r w:rsidR="005F5752" w:rsidRPr="000D6411">
        <w:rPr>
          <w:rFonts w:ascii="Arial" w:hAnsi="Arial" w:cs="Arial"/>
          <w:sz w:val="24"/>
          <w:szCs w:val="24"/>
        </w:rPr>
        <w:t>the</w:t>
      </w:r>
      <w:r w:rsidR="00413E3C" w:rsidRPr="000D6411">
        <w:rPr>
          <w:rFonts w:ascii="Arial" w:hAnsi="Arial" w:cs="Arial"/>
          <w:sz w:val="24"/>
          <w:szCs w:val="24"/>
        </w:rPr>
        <w:t xml:space="preserve"> recruitment officer</w:t>
      </w:r>
      <w:r w:rsidR="005145D9" w:rsidRPr="000D6411">
        <w:rPr>
          <w:rFonts w:ascii="Arial" w:hAnsi="Arial" w:cs="Arial"/>
          <w:sz w:val="24"/>
          <w:szCs w:val="24"/>
        </w:rPr>
        <w:t>,</w:t>
      </w:r>
      <w:r w:rsidR="00413E3C" w:rsidRPr="000D6411">
        <w:rPr>
          <w:rFonts w:ascii="Arial" w:hAnsi="Arial" w:cs="Arial"/>
          <w:sz w:val="24"/>
          <w:szCs w:val="24"/>
        </w:rPr>
        <w:t xml:space="preserve"> at page 17 of the same Bundle indicates that she </w:t>
      </w:r>
      <w:r w:rsidR="005F5752" w:rsidRPr="000D6411">
        <w:rPr>
          <w:rFonts w:ascii="Arial" w:hAnsi="Arial" w:cs="Arial"/>
          <w:sz w:val="24"/>
          <w:szCs w:val="24"/>
        </w:rPr>
        <w:t xml:space="preserve">delegated her duties to G. Manda, a personnel officer when she </w:t>
      </w:r>
      <w:r w:rsidR="00413E3C" w:rsidRPr="000D6411">
        <w:rPr>
          <w:rFonts w:ascii="Arial" w:hAnsi="Arial" w:cs="Arial"/>
          <w:sz w:val="24"/>
          <w:szCs w:val="24"/>
        </w:rPr>
        <w:t>went on leave on 5</w:t>
      </w:r>
      <w:r w:rsidR="00413E3C" w:rsidRPr="000D6411">
        <w:rPr>
          <w:rFonts w:ascii="Arial" w:hAnsi="Arial" w:cs="Arial"/>
          <w:sz w:val="24"/>
          <w:szCs w:val="24"/>
          <w:vertAlign w:val="superscript"/>
        </w:rPr>
        <w:t>th</w:t>
      </w:r>
      <w:r w:rsidR="00413E3C" w:rsidRPr="000D6411">
        <w:rPr>
          <w:rFonts w:ascii="Arial" w:hAnsi="Arial" w:cs="Arial"/>
          <w:sz w:val="24"/>
          <w:szCs w:val="24"/>
        </w:rPr>
        <w:t xml:space="preserve"> July, 2002. She returned on duty on 13</w:t>
      </w:r>
      <w:r w:rsidR="00413E3C" w:rsidRPr="000D6411">
        <w:rPr>
          <w:rFonts w:ascii="Arial" w:hAnsi="Arial" w:cs="Arial"/>
          <w:sz w:val="24"/>
          <w:szCs w:val="24"/>
          <w:vertAlign w:val="superscript"/>
        </w:rPr>
        <w:t>th</w:t>
      </w:r>
      <w:r w:rsidR="00413E3C" w:rsidRPr="000D6411">
        <w:rPr>
          <w:rFonts w:ascii="Arial" w:hAnsi="Arial" w:cs="Arial"/>
          <w:sz w:val="24"/>
          <w:szCs w:val="24"/>
        </w:rPr>
        <w:t xml:space="preserve"> July</w:t>
      </w:r>
      <w:r>
        <w:rPr>
          <w:rFonts w:ascii="Arial" w:hAnsi="Arial" w:cs="Arial"/>
          <w:sz w:val="24"/>
          <w:szCs w:val="24"/>
        </w:rPr>
        <w:t>.</w:t>
      </w:r>
      <w:r w:rsidR="00413E3C" w:rsidRPr="000D6411">
        <w:rPr>
          <w:rFonts w:ascii="Arial" w:hAnsi="Arial" w:cs="Arial"/>
          <w:sz w:val="24"/>
          <w:szCs w:val="24"/>
        </w:rPr>
        <w:t xml:space="preserve"> On 15</w:t>
      </w:r>
      <w:r w:rsidR="00413E3C" w:rsidRPr="000D6411">
        <w:rPr>
          <w:rFonts w:ascii="Arial" w:hAnsi="Arial" w:cs="Arial"/>
          <w:sz w:val="24"/>
          <w:szCs w:val="24"/>
          <w:vertAlign w:val="superscript"/>
        </w:rPr>
        <w:t>th</w:t>
      </w:r>
      <w:r w:rsidR="00413E3C" w:rsidRPr="000D6411">
        <w:rPr>
          <w:rFonts w:ascii="Arial" w:hAnsi="Arial" w:cs="Arial"/>
          <w:sz w:val="24"/>
          <w:szCs w:val="24"/>
        </w:rPr>
        <w:t xml:space="preserve"> July, 2002 she requested Mr. Manda to surrender the list of the people he had employed in her absence. He did not do so. He said the papers were not in order. He submitted the list on 16</w:t>
      </w:r>
      <w:r w:rsidR="00413E3C" w:rsidRPr="000D6411">
        <w:rPr>
          <w:rFonts w:ascii="Arial" w:hAnsi="Arial" w:cs="Arial"/>
          <w:sz w:val="24"/>
          <w:szCs w:val="24"/>
          <w:vertAlign w:val="superscript"/>
        </w:rPr>
        <w:t>th</w:t>
      </w:r>
      <w:r w:rsidR="00413E3C" w:rsidRPr="000D6411">
        <w:rPr>
          <w:rFonts w:ascii="Arial" w:hAnsi="Arial" w:cs="Arial"/>
          <w:sz w:val="24"/>
          <w:szCs w:val="24"/>
        </w:rPr>
        <w:t xml:space="preserve"> July. On the list there was E. Mwape with mine No. 3143. On the same day she learnt that there was a mix-up on the mine number; it was for two different men, one of them was the deceased. From her statement there was no mention or record in their books concerning the deceased. </w:t>
      </w:r>
      <w:r w:rsidRPr="000D6411">
        <w:rPr>
          <w:rFonts w:ascii="Arial" w:hAnsi="Arial" w:cs="Arial"/>
          <w:sz w:val="24"/>
          <w:szCs w:val="24"/>
        </w:rPr>
        <w:t>S</w:t>
      </w:r>
      <w:r w:rsidR="00413E3C" w:rsidRPr="000D6411">
        <w:rPr>
          <w:rFonts w:ascii="Arial" w:hAnsi="Arial" w:cs="Arial"/>
          <w:sz w:val="24"/>
          <w:szCs w:val="24"/>
        </w:rPr>
        <w:t>he</w:t>
      </w:r>
      <w:r>
        <w:rPr>
          <w:rFonts w:ascii="Arial" w:hAnsi="Arial" w:cs="Arial"/>
          <w:sz w:val="24"/>
          <w:szCs w:val="24"/>
        </w:rPr>
        <w:t xml:space="preserve"> </w:t>
      </w:r>
      <w:r w:rsidR="00413E3C" w:rsidRPr="000D6411">
        <w:rPr>
          <w:rFonts w:ascii="Arial" w:hAnsi="Arial" w:cs="Arial"/>
          <w:sz w:val="24"/>
          <w:szCs w:val="24"/>
        </w:rPr>
        <w:t>outlined the procedure used to employ any person in the company</w:t>
      </w:r>
      <w:r>
        <w:rPr>
          <w:rFonts w:ascii="Arial" w:hAnsi="Arial" w:cs="Arial"/>
          <w:sz w:val="24"/>
          <w:szCs w:val="24"/>
        </w:rPr>
        <w:t xml:space="preserve"> which</w:t>
      </w:r>
      <w:r w:rsidR="00413E3C" w:rsidRPr="000D6411">
        <w:rPr>
          <w:rFonts w:ascii="Arial" w:hAnsi="Arial" w:cs="Arial"/>
          <w:sz w:val="24"/>
          <w:szCs w:val="24"/>
        </w:rPr>
        <w:t xml:space="preserve"> procedure was not followed.</w:t>
      </w:r>
    </w:p>
    <w:p w:rsidR="004C393E" w:rsidRPr="000D6411" w:rsidRDefault="004C393E" w:rsidP="0013471B">
      <w:pPr>
        <w:spacing w:after="0" w:line="360" w:lineRule="auto"/>
        <w:jc w:val="both"/>
        <w:rPr>
          <w:rFonts w:ascii="Arial" w:hAnsi="Arial" w:cs="Arial"/>
          <w:sz w:val="24"/>
          <w:szCs w:val="24"/>
        </w:rPr>
      </w:pPr>
    </w:p>
    <w:p w:rsidR="003D4101" w:rsidRDefault="00413E3C" w:rsidP="00413E3C">
      <w:pPr>
        <w:spacing w:after="0" w:line="360" w:lineRule="auto"/>
        <w:jc w:val="both"/>
        <w:rPr>
          <w:rFonts w:ascii="Arial" w:hAnsi="Arial" w:cs="Arial"/>
          <w:sz w:val="24"/>
          <w:szCs w:val="24"/>
        </w:rPr>
      </w:pPr>
      <w:r w:rsidRPr="000D6411">
        <w:rPr>
          <w:rFonts w:ascii="Arial" w:hAnsi="Arial" w:cs="Arial"/>
          <w:sz w:val="24"/>
          <w:szCs w:val="24"/>
        </w:rPr>
        <w:t xml:space="preserve">It is quite clear </w:t>
      </w:r>
      <w:r w:rsidR="005D0F1C" w:rsidRPr="000D6411">
        <w:rPr>
          <w:rFonts w:ascii="Arial" w:hAnsi="Arial" w:cs="Arial"/>
          <w:sz w:val="24"/>
          <w:szCs w:val="24"/>
        </w:rPr>
        <w:t xml:space="preserve">to me </w:t>
      </w:r>
      <w:r w:rsidRPr="000D6411">
        <w:rPr>
          <w:rFonts w:ascii="Arial" w:hAnsi="Arial" w:cs="Arial"/>
          <w:sz w:val="24"/>
          <w:szCs w:val="24"/>
        </w:rPr>
        <w:t xml:space="preserve">that the deceased did not go through the right channels to get his job with the first defendant. </w:t>
      </w:r>
      <w:r w:rsidR="005145D9" w:rsidRPr="000D6411">
        <w:rPr>
          <w:rFonts w:ascii="Arial" w:hAnsi="Arial" w:cs="Arial"/>
          <w:sz w:val="24"/>
          <w:szCs w:val="24"/>
        </w:rPr>
        <w:t>He did not apply for the job o</w:t>
      </w:r>
      <w:r w:rsidR="0044682E">
        <w:rPr>
          <w:rFonts w:ascii="Arial" w:hAnsi="Arial" w:cs="Arial"/>
          <w:sz w:val="24"/>
          <w:szCs w:val="24"/>
        </w:rPr>
        <w:t>r</w:t>
      </w:r>
      <w:r w:rsidR="005145D9" w:rsidRPr="000D6411">
        <w:rPr>
          <w:rFonts w:ascii="Arial" w:hAnsi="Arial" w:cs="Arial"/>
          <w:sz w:val="24"/>
          <w:szCs w:val="24"/>
        </w:rPr>
        <w:t xml:space="preserve"> undergo induction as per standard procedure</w:t>
      </w:r>
      <w:r w:rsidR="00B14C31">
        <w:rPr>
          <w:rFonts w:ascii="Arial" w:hAnsi="Arial" w:cs="Arial"/>
          <w:sz w:val="24"/>
          <w:szCs w:val="24"/>
        </w:rPr>
        <w:t xml:space="preserve">. </w:t>
      </w:r>
      <w:r w:rsidR="0044682E">
        <w:rPr>
          <w:rFonts w:ascii="Arial" w:hAnsi="Arial" w:cs="Arial"/>
          <w:sz w:val="24"/>
          <w:szCs w:val="24"/>
        </w:rPr>
        <w:t xml:space="preserve">His name did not appear in the first defendant’s records and he was not in the second defendant’s system. </w:t>
      </w:r>
      <w:r w:rsidR="005F5752" w:rsidRPr="000D6411">
        <w:rPr>
          <w:rFonts w:ascii="Arial" w:hAnsi="Arial" w:cs="Arial"/>
          <w:sz w:val="24"/>
          <w:szCs w:val="24"/>
        </w:rPr>
        <w:t xml:space="preserve">I am satisfied from </w:t>
      </w:r>
      <w:r w:rsidR="005145D9" w:rsidRPr="000D6411">
        <w:rPr>
          <w:rFonts w:ascii="Arial" w:hAnsi="Arial" w:cs="Arial"/>
          <w:sz w:val="24"/>
          <w:szCs w:val="24"/>
        </w:rPr>
        <w:t xml:space="preserve">PW2’s evidence </w:t>
      </w:r>
      <w:r w:rsidRPr="000D6411">
        <w:rPr>
          <w:rFonts w:ascii="Arial" w:hAnsi="Arial" w:cs="Arial"/>
          <w:sz w:val="24"/>
          <w:szCs w:val="24"/>
        </w:rPr>
        <w:t xml:space="preserve">that the deceased was employed </w:t>
      </w:r>
      <w:r w:rsidR="00E375A0" w:rsidRPr="000D6411">
        <w:rPr>
          <w:rFonts w:ascii="Arial" w:hAnsi="Arial" w:cs="Arial"/>
          <w:sz w:val="24"/>
          <w:szCs w:val="24"/>
        </w:rPr>
        <w:t xml:space="preserve">dubiously </w:t>
      </w:r>
      <w:r w:rsidRPr="000D6411">
        <w:rPr>
          <w:rFonts w:ascii="Arial" w:hAnsi="Arial" w:cs="Arial"/>
          <w:sz w:val="24"/>
          <w:szCs w:val="24"/>
        </w:rPr>
        <w:t xml:space="preserve">by </w:t>
      </w:r>
      <w:r w:rsidR="00E07E81" w:rsidRPr="000D6411">
        <w:rPr>
          <w:rFonts w:ascii="Arial" w:hAnsi="Arial" w:cs="Arial"/>
          <w:sz w:val="24"/>
          <w:szCs w:val="24"/>
        </w:rPr>
        <w:t xml:space="preserve">Geoffrey Manda </w:t>
      </w:r>
      <w:r w:rsidR="00E375A0" w:rsidRPr="000D6411">
        <w:rPr>
          <w:rFonts w:ascii="Arial" w:hAnsi="Arial" w:cs="Arial"/>
          <w:sz w:val="24"/>
          <w:szCs w:val="24"/>
        </w:rPr>
        <w:t>on 11</w:t>
      </w:r>
      <w:r w:rsidR="00E375A0" w:rsidRPr="000D6411">
        <w:rPr>
          <w:rFonts w:ascii="Arial" w:hAnsi="Arial" w:cs="Arial"/>
          <w:sz w:val="24"/>
          <w:szCs w:val="24"/>
          <w:vertAlign w:val="superscript"/>
        </w:rPr>
        <w:t>th</w:t>
      </w:r>
      <w:r w:rsidR="00E375A0" w:rsidRPr="000D6411">
        <w:rPr>
          <w:rFonts w:ascii="Arial" w:hAnsi="Arial" w:cs="Arial"/>
          <w:sz w:val="24"/>
          <w:szCs w:val="24"/>
        </w:rPr>
        <w:t xml:space="preserve"> July, 2002 as jackhammer driller. </w:t>
      </w:r>
      <w:r w:rsidR="0044682E">
        <w:rPr>
          <w:rFonts w:ascii="Arial" w:hAnsi="Arial" w:cs="Arial"/>
          <w:sz w:val="24"/>
          <w:szCs w:val="24"/>
        </w:rPr>
        <w:t xml:space="preserve">He </w:t>
      </w:r>
      <w:r w:rsidR="0044682E" w:rsidRPr="000D6411">
        <w:rPr>
          <w:rFonts w:ascii="Arial" w:hAnsi="Arial" w:cs="Arial"/>
          <w:sz w:val="24"/>
          <w:szCs w:val="24"/>
        </w:rPr>
        <w:t>was introduced to fellow workers</w:t>
      </w:r>
      <w:r w:rsidR="00515C66">
        <w:rPr>
          <w:rFonts w:ascii="Arial" w:hAnsi="Arial" w:cs="Arial"/>
          <w:sz w:val="24"/>
          <w:szCs w:val="24"/>
        </w:rPr>
        <w:t>.</w:t>
      </w:r>
      <w:r w:rsidR="0044682E" w:rsidRPr="000D6411">
        <w:rPr>
          <w:rFonts w:ascii="Arial" w:hAnsi="Arial" w:cs="Arial"/>
          <w:sz w:val="24"/>
          <w:szCs w:val="24"/>
        </w:rPr>
        <w:t xml:space="preserve"> </w:t>
      </w:r>
      <w:r w:rsidR="00515C66" w:rsidRPr="000D6411">
        <w:rPr>
          <w:rFonts w:ascii="Arial" w:hAnsi="Arial" w:cs="Arial"/>
          <w:sz w:val="24"/>
          <w:szCs w:val="24"/>
        </w:rPr>
        <w:t>H</w:t>
      </w:r>
      <w:r w:rsidR="0044682E" w:rsidRPr="000D6411">
        <w:rPr>
          <w:rFonts w:ascii="Arial" w:hAnsi="Arial" w:cs="Arial"/>
          <w:sz w:val="24"/>
          <w:szCs w:val="24"/>
        </w:rPr>
        <w:t>e</w:t>
      </w:r>
      <w:r w:rsidR="00515C66">
        <w:rPr>
          <w:rFonts w:ascii="Arial" w:hAnsi="Arial" w:cs="Arial"/>
          <w:sz w:val="24"/>
          <w:szCs w:val="24"/>
        </w:rPr>
        <w:t xml:space="preserve"> </w:t>
      </w:r>
      <w:r w:rsidR="0044682E" w:rsidRPr="000D6411">
        <w:rPr>
          <w:rFonts w:ascii="Arial" w:hAnsi="Arial" w:cs="Arial"/>
          <w:sz w:val="24"/>
          <w:szCs w:val="24"/>
        </w:rPr>
        <w:t xml:space="preserve">worked underground in the first defendant’s section </w:t>
      </w:r>
      <w:r w:rsidR="0044682E">
        <w:rPr>
          <w:rFonts w:ascii="Arial" w:hAnsi="Arial" w:cs="Arial"/>
          <w:sz w:val="24"/>
          <w:szCs w:val="24"/>
        </w:rPr>
        <w:t xml:space="preserve">on </w:t>
      </w:r>
      <w:r w:rsidR="0044682E" w:rsidRPr="000D6411">
        <w:rPr>
          <w:rFonts w:ascii="Arial" w:hAnsi="Arial" w:cs="Arial"/>
          <w:sz w:val="24"/>
          <w:szCs w:val="24"/>
        </w:rPr>
        <w:t>13</w:t>
      </w:r>
      <w:r w:rsidR="0044682E" w:rsidRPr="000D6411">
        <w:rPr>
          <w:rFonts w:ascii="Arial" w:hAnsi="Arial" w:cs="Arial"/>
          <w:sz w:val="24"/>
          <w:szCs w:val="24"/>
          <w:vertAlign w:val="superscript"/>
        </w:rPr>
        <w:t>th</w:t>
      </w:r>
      <w:r w:rsidR="0044682E" w:rsidRPr="000D6411">
        <w:rPr>
          <w:rFonts w:ascii="Arial" w:hAnsi="Arial" w:cs="Arial"/>
          <w:sz w:val="24"/>
          <w:szCs w:val="24"/>
        </w:rPr>
        <w:t>, 14</w:t>
      </w:r>
      <w:r w:rsidR="0044682E" w:rsidRPr="000D6411">
        <w:rPr>
          <w:rFonts w:ascii="Arial" w:hAnsi="Arial" w:cs="Arial"/>
          <w:sz w:val="24"/>
          <w:szCs w:val="24"/>
          <w:vertAlign w:val="superscript"/>
        </w:rPr>
        <w:t>th</w:t>
      </w:r>
      <w:r w:rsidR="0044682E" w:rsidRPr="000D6411">
        <w:rPr>
          <w:rFonts w:ascii="Arial" w:hAnsi="Arial" w:cs="Arial"/>
          <w:sz w:val="24"/>
          <w:szCs w:val="24"/>
        </w:rPr>
        <w:t xml:space="preserve"> and 15</w:t>
      </w:r>
      <w:r w:rsidR="0044682E" w:rsidRPr="000D6411">
        <w:rPr>
          <w:rFonts w:ascii="Arial" w:hAnsi="Arial" w:cs="Arial"/>
          <w:sz w:val="24"/>
          <w:szCs w:val="24"/>
          <w:vertAlign w:val="superscript"/>
        </w:rPr>
        <w:t>th</w:t>
      </w:r>
      <w:r w:rsidR="0044682E" w:rsidRPr="000D6411">
        <w:rPr>
          <w:rFonts w:ascii="Arial" w:hAnsi="Arial" w:cs="Arial"/>
          <w:sz w:val="24"/>
          <w:szCs w:val="24"/>
        </w:rPr>
        <w:t xml:space="preserve"> July, 2002 when he met his death.</w:t>
      </w:r>
      <w:r w:rsidR="0044682E">
        <w:rPr>
          <w:rFonts w:ascii="Arial" w:hAnsi="Arial" w:cs="Arial"/>
          <w:sz w:val="24"/>
          <w:szCs w:val="24"/>
        </w:rPr>
        <w:t xml:space="preserve"> </w:t>
      </w:r>
    </w:p>
    <w:p w:rsidR="003D4101" w:rsidRDefault="003D4101" w:rsidP="00413E3C">
      <w:pPr>
        <w:spacing w:after="0" w:line="360" w:lineRule="auto"/>
        <w:jc w:val="both"/>
        <w:rPr>
          <w:rFonts w:ascii="Arial" w:hAnsi="Arial" w:cs="Arial"/>
          <w:sz w:val="24"/>
          <w:szCs w:val="24"/>
        </w:rPr>
      </w:pPr>
    </w:p>
    <w:p w:rsidR="00515C66" w:rsidRDefault="00413E3C" w:rsidP="00413E3C">
      <w:pPr>
        <w:spacing w:after="0" w:line="360" w:lineRule="auto"/>
        <w:jc w:val="both"/>
        <w:rPr>
          <w:rFonts w:ascii="Arial" w:hAnsi="Arial" w:cs="Arial"/>
          <w:sz w:val="24"/>
          <w:szCs w:val="24"/>
        </w:rPr>
      </w:pPr>
      <w:r w:rsidRPr="000D6411">
        <w:rPr>
          <w:rFonts w:ascii="Arial" w:hAnsi="Arial" w:cs="Arial"/>
          <w:sz w:val="24"/>
          <w:szCs w:val="24"/>
        </w:rPr>
        <w:t>I</w:t>
      </w:r>
      <w:r w:rsidR="005F5752" w:rsidRPr="000D6411">
        <w:rPr>
          <w:rFonts w:ascii="Arial" w:hAnsi="Arial" w:cs="Arial"/>
          <w:sz w:val="24"/>
          <w:szCs w:val="24"/>
        </w:rPr>
        <w:t>n my</w:t>
      </w:r>
      <w:r w:rsidR="00A37F72" w:rsidRPr="000D6411">
        <w:rPr>
          <w:rFonts w:ascii="Arial" w:hAnsi="Arial" w:cs="Arial"/>
          <w:sz w:val="24"/>
          <w:szCs w:val="24"/>
        </w:rPr>
        <w:t xml:space="preserve"> j</w:t>
      </w:r>
      <w:r w:rsidRPr="000D6411">
        <w:rPr>
          <w:rFonts w:ascii="Arial" w:hAnsi="Arial" w:cs="Arial"/>
          <w:sz w:val="24"/>
          <w:szCs w:val="24"/>
        </w:rPr>
        <w:t>u</w:t>
      </w:r>
      <w:r w:rsidR="00A37F72" w:rsidRPr="000D6411">
        <w:rPr>
          <w:rFonts w:ascii="Arial" w:hAnsi="Arial" w:cs="Arial"/>
          <w:sz w:val="24"/>
          <w:szCs w:val="24"/>
        </w:rPr>
        <w:t>d</w:t>
      </w:r>
      <w:r w:rsidRPr="000D6411">
        <w:rPr>
          <w:rFonts w:ascii="Arial" w:hAnsi="Arial" w:cs="Arial"/>
          <w:sz w:val="24"/>
          <w:szCs w:val="24"/>
        </w:rPr>
        <w:t>g</w:t>
      </w:r>
      <w:r w:rsidR="00A37F72" w:rsidRPr="000D6411">
        <w:rPr>
          <w:rFonts w:ascii="Arial" w:hAnsi="Arial" w:cs="Arial"/>
          <w:sz w:val="24"/>
          <w:szCs w:val="24"/>
        </w:rPr>
        <w:t>men</w:t>
      </w:r>
      <w:r w:rsidRPr="000D6411">
        <w:rPr>
          <w:rFonts w:ascii="Arial" w:hAnsi="Arial" w:cs="Arial"/>
          <w:sz w:val="24"/>
          <w:szCs w:val="24"/>
        </w:rPr>
        <w:t xml:space="preserve">t where an act which is authorised by an employer is performed by the employee in </w:t>
      </w:r>
      <w:r w:rsidR="00EA58D5" w:rsidRPr="000D6411">
        <w:rPr>
          <w:rFonts w:ascii="Arial" w:hAnsi="Arial" w:cs="Arial"/>
          <w:sz w:val="24"/>
          <w:szCs w:val="24"/>
        </w:rPr>
        <w:t>a wrongful and unauthor</w:t>
      </w:r>
      <w:r w:rsidRPr="000D6411">
        <w:rPr>
          <w:rFonts w:ascii="Arial" w:hAnsi="Arial" w:cs="Arial"/>
          <w:sz w:val="24"/>
          <w:szCs w:val="24"/>
        </w:rPr>
        <w:t xml:space="preserve">ised manner, the employer remains liable. </w:t>
      </w:r>
      <w:r w:rsidR="00A37F72" w:rsidRPr="000D6411">
        <w:rPr>
          <w:rFonts w:ascii="Arial" w:hAnsi="Arial" w:cs="Arial"/>
          <w:sz w:val="24"/>
          <w:szCs w:val="24"/>
        </w:rPr>
        <w:t>T</w:t>
      </w:r>
      <w:r w:rsidRPr="000D6411">
        <w:rPr>
          <w:rFonts w:ascii="Arial" w:hAnsi="Arial" w:cs="Arial"/>
          <w:sz w:val="24"/>
          <w:szCs w:val="24"/>
        </w:rPr>
        <w:t>he</w:t>
      </w:r>
      <w:r w:rsidR="00A37F72" w:rsidRPr="000D6411">
        <w:rPr>
          <w:rFonts w:ascii="Arial" w:hAnsi="Arial" w:cs="Arial"/>
          <w:sz w:val="24"/>
          <w:szCs w:val="24"/>
        </w:rPr>
        <w:t xml:space="preserve"> </w:t>
      </w:r>
      <w:r w:rsidRPr="000D6411">
        <w:rPr>
          <w:rFonts w:ascii="Arial" w:hAnsi="Arial" w:cs="Arial"/>
          <w:sz w:val="24"/>
          <w:szCs w:val="24"/>
        </w:rPr>
        <w:t>recruitment officer delegated her duties to Mr. Manda on 5</w:t>
      </w:r>
      <w:r w:rsidRPr="000D6411">
        <w:rPr>
          <w:rFonts w:ascii="Arial" w:hAnsi="Arial" w:cs="Arial"/>
          <w:sz w:val="24"/>
          <w:szCs w:val="24"/>
          <w:vertAlign w:val="superscript"/>
        </w:rPr>
        <w:t>th</w:t>
      </w:r>
      <w:r w:rsidRPr="000D6411">
        <w:rPr>
          <w:rFonts w:ascii="Arial" w:hAnsi="Arial" w:cs="Arial"/>
          <w:sz w:val="24"/>
          <w:szCs w:val="24"/>
        </w:rPr>
        <w:t xml:space="preserve"> July, 2002 when she went on leave. When she resumed duties on 15</w:t>
      </w:r>
      <w:r w:rsidRPr="000D6411">
        <w:rPr>
          <w:rFonts w:ascii="Arial" w:hAnsi="Arial" w:cs="Arial"/>
          <w:sz w:val="24"/>
          <w:szCs w:val="24"/>
          <w:vertAlign w:val="superscript"/>
        </w:rPr>
        <w:t>th</w:t>
      </w:r>
      <w:r w:rsidRPr="000D6411">
        <w:rPr>
          <w:rFonts w:ascii="Arial" w:hAnsi="Arial" w:cs="Arial"/>
          <w:sz w:val="24"/>
          <w:szCs w:val="24"/>
        </w:rPr>
        <w:t xml:space="preserve"> July, 2002 she asked </w:t>
      </w:r>
      <w:r w:rsidR="00515C66">
        <w:rPr>
          <w:rFonts w:ascii="Arial" w:hAnsi="Arial" w:cs="Arial"/>
          <w:sz w:val="24"/>
          <w:szCs w:val="24"/>
        </w:rPr>
        <w:t>him</w:t>
      </w:r>
      <w:r w:rsidRPr="000D6411">
        <w:rPr>
          <w:rFonts w:ascii="Arial" w:hAnsi="Arial" w:cs="Arial"/>
          <w:sz w:val="24"/>
          <w:szCs w:val="24"/>
        </w:rPr>
        <w:t xml:space="preserve"> to surrender the list of the people he had employed in her absence. I</w:t>
      </w:r>
      <w:r w:rsidR="00DD5296" w:rsidRPr="000D6411">
        <w:rPr>
          <w:rFonts w:ascii="Arial" w:hAnsi="Arial" w:cs="Arial"/>
          <w:sz w:val="24"/>
          <w:szCs w:val="24"/>
        </w:rPr>
        <w:t xml:space="preserve"> </w:t>
      </w:r>
      <w:r w:rsidR="00515C66">
        <w:rPr>
          <w:rFonts w:ascii="Arial" w:hAnsi="Arial" w:cs="Arial"/>
          <w:sz w:val="24"/>
          <w:szCs w:val="24"/>
        </w:rPr>
        <w:t>belie</w:t>
      </w:r>
      <w:r w:rsidR="00DD5296" w:rsidRPr="000D6411">
        <w:rPr>
          <w:rFonts w:ascii="Arial" w:hAnsi="Arial" w:cs="Arial"/>
          <w:sz w:val="24"/>
          <w:szCs w:val="24"/>
        </w:rPr>
        <w:t xml:space="preserve">ve </w:t>
      </w:r>
      <w:r w:rsidRPr="000D6411">
        <w:rPr>
          <w:rFonts w:ascii="Arial" w:hAnsi="Arial" w:cs="Arial"/>
          <w:sz w:val="24"/>
          <w:szCs w:val="24"/>
        </w:rPr>
        <w:t>that Mr. Manda had authority to employ in the absence of the recruitment officer</w:t>
      </w:r>
      <w:r w:rsidR="00913F62" w:rsidRPr="000D6411">
        <w:rPr>
          <w:rFonts w:ascii="Arial" w:hAnsi="Arial" w:cs="Arial"/>
          <w:sz w:val="24"/>
          <w:szCs w:val="24"/>
        </w:rPr>
        <w:t>,</w:t>
      </w:r>
      <w:r w:rsidRPr="000D6411">
        <w:rPr>
          <w:rFonts w:ascii="Arial" w:hAnsi="Arial" w:cs="Arial"/>
          <w:sz w:val="24"/>
          <w:szCs w:val="24"/>
        </w:rPr>
        <w:t xml:space="preserve"> </w:t>
      </w:r>
      <w:r w:rsidR="00913F62" w:rsidRPr="000D6411">
        <w:rPr>
          <w:rFonts w:ascii="Arial" w:hAnsi="Arial" w:cs="Arial"/>
          <w:sz w:val="24"/>
          <w:szCs w:val="24"/>
        </w:rPr>
        <w:t>bu</w:t>
      </w:r>
      <w:r w:rsidRPr="000D6411">
        <w:rPr>
          <w:rFonts w:ascii="Arial" w:hAnsi="Arial" w:cs="Arial"/>
          <w:sz w:val="24"/>
          <w:szCs w:val="24"/>
        </w:rPr>
        <w:t>t when he employed the deceased he did so in a wrongful and unauth</w:t>
      </w:r>
      <w:r w:rsidR="00EA58D5" w:rsidRPr="000D6411">
        <w:rPr>
          <w:rFonts w:ascii="Arial" w:hAnsi="Arial" w:cs="Arial"/>
          <w:sz w:val="24"/>
          <w:szCs w:val="24"/>
        </w:rPr>
        <w:t>o</w:t>
      </w:r>
      <w:r w:rsidRPr="000D6411">
        <w:rPr>
          <w:rFonts w:ascii="Arial" w:hAnsi="Arial" w:cs="Arial"/>
          <w:sz w:val="24"/>
          <w:szCs w:val="24"/>
        </w:rPr>
        <w:t xml:space="preserve">rised manner. He did not </w:t>
      </w:r>
      <w:r w:rsidR="002904B9" w:rsidRPr="000D6411">
        <w:rPr>
          <w:rFonts w:ascii="Arial" w:hAnsi="Arial" w:cs="Arial"/>
          <w:sz w:val="24"/>
          <w:szCs w:val="24"/>
        </w:rPr>
        <w:t xml:space="preserve">only </w:t>
      </w:r>
      <w:r w:rsidRPr="000D6411">
        <w:rPr>
          <w:rFonts w:ascii="Arial" w:hAnsi="Arial" w:cs="Arial"/>
          <w:sz w:val="24"/>
          <w:szCs w:val="24"/>
        </w:rPr>
        <w:t>follow the laid down procedure.</w:t>
      </w:r>
      <w:r w:rsidR="002904B9" w:rsidRPr="000D6411">
        <w:rPr>
          <w:rFonts w:ascii="Arial" w:hAnsi="Arial" w:cs="Arial"/>
          <w:sz w:val="24"/>
          <w:szCs w:val="24"/>
        </w:rPr>
        <w:t xml:space="preserve"> He</w:t>
      </w:r>
      <w:r w:rsidRPr="000D6411">
        <w:rPr>
          <w:rFonts w:ascii="Arial" w:hAnsi="Arial" w:cs="Arial"/>
          <w:sz w:val="24"/>
          <w:szCs w:val="24"/>
        </w:rPr>
        <w:t xml:space="preserve"> committed a fraud </w:t>
      </w:r>
      <w:r w:rsidR="00515C66">
        <w:rPr>
          <w:rFonts w:ascii="Arial" w:hAnsi="Arial" w:cs="Arial"/>
          <w:sz w:val="24"/>
          <w:szCs w:val="24"/>
        </w:rPr>
        <w:t xml:space="preserve">from which </w:t>
      </w:r>
      <w:r w:rsidRPr="000D6411">
        <w:rPr>
          <w:rFonts w:ascii="Arial" w:hAnsi="Arial" w:cs="Arial"/>
          <w:sz w:val="24"/>
          <w:szCs w:val="24"/>
        </w:rPr>
        <w:t>he was benefitting personally.</w:t>
      </w:r>
      <w:r w:rsidR="002904B9" w:rsidRPr="000D6411">
        <w:rPr>
          <w:rFonts w:ascii="Arial" w:hAnsi="Arial" w:cs="Arial"/>
          <w:sz w:val="24"/>
          <w:szCs w:val="24"/>
        </w:rPr>
        <w:t xml:space="preserve"> </w:t>
      </w:r>
      <w:r w:rsidR="00607802" w:rsidRPr="000D6411">
        <w:rPr>
          <w:rFonts w:ascii="Arial" w:hAnsi="Arial" w:cs="Arial"/>
          <w:sz w:val="24"/>
          <w:szCs w:val="24"/>
        </w:rPr>
        <w:t xml:space="preserve">Obviously the deceased </w:t>
      </w:r>
      <w:r w:rsidRPr="000D6411">
        <w:rPr>
          <w:rFonts w:ascii="Arial" w:hAnsi="Arial" w:cs="Arial"/>
          <w:sz w:val="24"/>
          <w:szCs w:val="24"/>
        </w:rPr>
        <w:t>w</w:t>
      </w:r>
      <w:r w:rsidR="00607802" w:rsidRPr="000D6411">
        <w:rPr>
          <w:rFonts w:ascii="Arial" w:hAnsi="Arial" w:cs="Arial"/>
          <w:sz w:val="24"/>
          <w:szCs w:val="24"/>
        </w:rPr>
        <w:t>as awar</w:t>
      </w:r>
      <w:r w:rsidRPr="000D6411">
        <w:rPr>
          <w:rFonts w:ascii="Arial" w:hAnsi="Arial" w:cs="Arial"/>
          <w:sz w:val="24"/>
          <w:szCs w:val="24"/>
        </w:rPr>
        <w:t>e</w:t>
      </w:r>
      <w:r w:rsidR="00607802" w:rsidRPr="000D6411">
        <w:rPr>
          <w:rFonts w:ascii="Arial" w:hAnsi="Arial" w:cs="Arial"/>
          <w:sz w:val="24"/>
          <w:szCs w:val="24"/>
        </w:rPr>
        <w:t xml:space="preserve"> of th</w:t>
      </w:r>
      <w:r w:rsidR="00DD5296" w:rsidRPr="000D6411">
        <w:rPr>
          <w:rFonts w:ascii="Arial" w:hAnsi="Arial" w:cs="Arial"/>
          <w:sz w:val="24"/>
          <w:szCs w:val="24"/>
        </w:rPr>
        <w:t>e</w:t>
      </w:r>
      <w:r w:rsidR="00607802" w:rsidRPr="000D6411">
        <w:rPr>
          <w:rFonts w:ascii="Arial" w:hAnsi="Arial" w:cs="Arial"/>
          <w:sz w:val="24"/>
          <w:szCs w:val="24"/>
        </w:rPr>
        <w:t xml:space="preserve"> arrang</w:t>
      </w:r>
      <w:r w:rsidRPr="000D6411">
        <w:rPr>
          <w:rFonts w:ascii="Arial" w:hAnsi="Arial" w:cs="Arial"/>
          <w:sz w:val="24"/>
          <w:szCs w:val="24"/>
        </w:rPr>
        <w:t>e</w:t>
      </w:r>
      <w:r w:rsidR="00607802" w:rsidRPr="000D6411">
        <w:rPr>
          <w:rFonts w:ascii="Arial" w:hAnsi="Arial" w:cs="Arial"/>
          <w:sz w:val="24"/>
          <w:szCs w:val="24"/>
        </w:rPr>
        <w:t>ment</w:t>
      </w:r>
      <w:r w:rsidR="00A37F72" w:rsidRPr="000D6411">
        <w:rPr>
          <w:rFonts w:ascii="Arial" w:hAnsi="Arial" w:cs="Arial"/>
          <w:sz w:val="24"/>
          <w:szCs w:val="24"/>
        </w:rPr>
        <w:t xml:space="preserve"> as he did not apply for the job or undergo training</w:t>
      </w:r>
      <w:r w:rsidRPr="000D6411">
        <w:rPr>
          <w:rFonts w:ascii="Arial" w:hAnsi="Arial" w:cs="Arial"/>
          <w:sz w:val="24"/>
          <w:szCs w:val="24"/>
        </w:rPr>
        <w:t>.</w:t>
      </w:r>
      <w:r w:rsidR="00356913" w:rsidRPr="000D6411">
        <w:rPr>
          <w:rFonts w:ascii="Arial" w:hAnsi="Arial" w:cs="Arial"/>
          <w:sz w:val="24"/>
          <w:szCs w:val="24"/>
        </w:rPr>
        <w:t xml:space="preserve"> </w:t>
      </w:r>
      <w:r w:rsidR="00A37F72" w:rsidRPr="000D6411">
        <w:rPr>
          <w:rFonts w:ascii="Arial" w:hAnsi="Arial" w:cs="Arial"/>
          <w:sz w:val="24"/>
          <w:szCs w:val="24"/>
        </w:rPr>
        <w:t>I believe that the deceased knew that the mine number he was given belonged to E. Mwape. Therefore</w:t>
      </w:r>
      <w:r w:rsidR="001B3160" w:rsidRPr="000D6411">
        <w:rPr>
          <w:rFonts w:ascii="Arial" w:hAnsi="Arial" w:cs="Arial"/>
          <w:sz w:val="24"/>
          <w:szCs w:val="24"/>
        </w:rPr>
        <w:t>,</w:t>
      </w:r>
      <w:r w:rsidR="00A37F72" w:rsidRPr="000D6411">
        <w:rPr>
          <w:rFonts w:ascii="Arial" w:hAnsi="Arial" w:cs="Arial"/>
          <w:sz w:val="24"/>
          <w:szCs w:val="24"/>
        </w:rPr>
        <w:t xml:space="preserve"> it cannot be true as put by the plaintiff that the deceased’s mine number was given to somebody else. </w:t>
      </w:r>
    </w:p>
    <w:p w:rsidR="00142208" w:rsidRPr="000D6411" w:rsidRDefault="00515C66" w:rsidP="00413E3C">
      <w:pPr>
        <w:spacing w:after="0" w:line="360" w:lineRule="auto"/>
        <w:jc w:val="both"/>
        <w:rPr>
          <w:rFonts w:ascii="Arial" w:hAnsi="Arial" w:cs="Arial"/>
          <w:sz w:val="24"/>
          <w:szCs w:val="24"/>
        </w:rPr>
      </w:pPr>
      <w:r>
        <w:rPr>
          <w:rFonts w:ascii="Arial" w:hAnsi="Arial" w:cs="Arial"/>
          <w:sz w:val="24"/>
          <w:szCs w:val="24"/>
        </w:rPr>
        <w:lastRenderedPageBreak/>
        <w:t xml:space="preserve">Clearly it was E. mwape’s mine number that was given to the deceased. </w:t>
      </w:r>
      <w:r w:rsidR="002904B9" w:rsidRPr="000D6411">
        <w:rPr>
          <w:rFonts w:ascii="Arial" w:hAnsi="Arial" w:cs="Arial"/>
          <w:sz w:val="24"/>
          <w:szCs w:val="24"/>
        </w:rPr>
        <w:t>In my view both the first and second defendants were victims of the fraud by Mr. Manda and the deceased. I find that the deceased was employed by the first defendant through Geoffrey Manda, but dubiously and fraud</w:t>
      </w:r>
      <w:r>
        <w:rPr>
          <w:rFonts w:ascii="Arial" w:hAnsi="Arial" w:cs="Arial"/>
          <w:sz w:val="24"/>
          <w:szCs w:val="24"/>
        </w:rPr>
        <w:t>ulently</w:t>
      </w:r>
      <w:r w:rsidR="002904B9" w:rsidRPr="000D6411">
        <w:rPr>
          <w:rFonts w:ascii="Arial" w:hAnsi="Arial" w:cs="Arial"/>
          <w:sz w:val="24"/>
          <w:szCs w:val="24"/>
        </w:rPr>
        <w:t>.</w:t>
      </w:r>
      <w:r w:rsidR="0094571C" w:rsidRPr="000D6411">
        <w:rPr>
          <w:rFonts w:ascii="Arial" w:hAnsi="Arial" w:cs="Arial"/>
          <w:sz w:val="24"/>
          <w:szCs w:val="24"/>
        </w:rPr>
        <w:t xml:space="preserve"> The deceased did work underground which </w:t>
      </w:r>
      <w:r>
        <w:rPr>
          <w:rFonts w:ascii="Arial" w:hAnsi="Arial" w:cs="Arial"/>
          <w:sz w:val="24"/>
          <w:szCs w:val="24"/>
        </w:rPr>
        <w:t xml:space="preserve">may have </w:t>
      </w:r>
      <w:r w:rsidR="0094571C" w:rsidRPr="000D6411">
        <w:rPr>
          <w:rFonts w:ascii="Arial" w:hAnsi="Arial" w:cs="Arial"/>
          <w:sz w:val="24"/>
          <w:szCs w:val="24"/>
        </w:rPr>
        <w:t>benefited the first defendant, but l</w:t>
      </w:r>
      <w:r w:rsidR="002904B9" w:rsidRPr="000D6411">
        <w:rPr>
          <w:rFonts w:ascii="Arial" w:hAnsi="Arial" w:cs="Arial"/>
          <w:sz w:val="24"/>
          <w:szCs w:val="24"/>
        </w:rPr>
        <w:t>egally speaking</w:t>
      </w:r>
      <w:r w:rsidR="00356913" w:rsidRPr="000D6411">
        <w:rPr>
          <w:rFonts w:ascii="Arial" w:hAnsi="Arial" w:cs="Arial"/>
          <w:sz w:val="24"/>
          <w:szCs w:val="24"/>
        </w:rPr>
        <w:t xml:space="preserve"> the deceased was not authorise</w:t>
      </w:r>
      <w:r w:rsidR="002904B9" w:rsidRPr="000D6411">
        <w:rPr>
          <w:rFonts w:ascii="Arial" w:hAnsi="Arial" w:cs="Arial"/>
          <w:sz w:val="24"/>
          <w:szCs w:val="24"/>
        </w:rPr>
        <w:t>d by the defendants</w:t>
      </w:r>
      <w:r w:rsidR="00356913" w:rsidRPr="000D6411">
        <w:rPr>
          <w:rFonts w:ascii="Arial" w:hAnsi="Arial" w:cs="Arial"/>
          <w:sz w:val="24"/>
          <w:szCs w:val="24"/>
        </w:rPr>
        <w:t xml:space="preserve"> to undertake any task </w:t>
      </w:r>
      <w:r w:rsidR="0094571C" w:rsidRPr="000D6411">
        <w:rPr>
          <w:rFonts w:ascii="Arial" w:hAnsi="Arial" w:cs="Arial"/>
          <w:sz w:val="24"/>
          <w:szCs w:val="24"/>
        </w:rPr>
        <w:t xml:space="preserve">underground </w:t>
      </w:r>
      <w:r w:rsidR="00356913" w:rsidRPr="000D6411">
        <w:rPr>
          <w:rFonts w:ascii="Arial" w:hAnsi="Arial" w:cs="Arial"/>
          <w:sz w:val="24"/>
          <w:szCs w:val="24"/>
        </w:rPr>
        <w:t>on t</w:t>
      </w:r>
      <w:r w:rsidR="00DD5296" w:rsidRPr="000D6411">
        <w:rPr>
          <w:rFonts w:ascii="Arial" w:hAnsi="Arial" w:cs="Arial"/>
          <w:sz w:val="24"/>
          <w:szCs w:val="24"/>
        </w:rPr>
        <w:t>heir</w:t>
      </w:r>
      <w:r w:rsidR="00356913" w:rsidRPr="000D6411">
        <w:rPr>
          <w:rFonts w:ascii="Arial" w:hAnsi="Arial" w:cs="Arial"/>
          <w:sz w:val="24"/>
          <w:szCs w:val="24"/>
        </w:rPr>
        <w:t xml:space="preserve"> behalf a</w:t>
      </w:r>
      <w:r w:rsidR="00DD5296" w:rsidRPr="000D6411">
        <w:rPr>
          <w:rFonts w:ascii="Arial" w:hAnsi="Arial" w:cs="Arial"/>
          <w:sz w:val="24"/>
          <w:szCs w:val="24"/>
        </w:rPr>
        <w:t xml:space="preserve">s </w:t>
      </w:r>
      <w:r w:rsidR="002904B9" w:rsidRPr="000D6411">
        <w:rPr>
          <w:rFonts w:ascii="Arial" w:hAnsi="Arial" w:cs="Arial"/>
          <w:sz w:val="24"/>
          <w:szCs w:val="24"/>
        </w:rPr>
        <w:t>hi</w:t>
      </w:r>
      <w:r w:rsidR="00DD5296" w:rsidRPr="000D6411">
        <w:rPr>
          <w:rFonts w:ascii="Arial" w:hAnsi="Arial" w:cs="Arial"/>
          <w:sz w:val="24"/>
          <w:szCs w:val="24"/>
        </w:rPr>
        <w:t xml:space="preserve">s </w:t>
      </w:r>
      <w:r w:rsidR="002904B9" w:rsidRPr="000D6411">
        <w:rPr>
          <w:rFonts w:ascii="Arial" w:hAnsi="Arial" w:cs="Arial"/>
          <w:sz w:val="24"/>
          <w:szCs w:val="24"/>
        </w:rPr>
        <w:t xml:space="preserve">employment by Mr. Manda was tainted </w:t>
      </w:r>
      <w:r w:rsidR="00142208" w:rsidRPr="000D6411">
        <w:rPr>
          <w:rFonts w:ascii="Arial" w:hAnsi="Arial" w:cs="Arial"/>
          <w:sz w:val="24"/>
          <w:szCs w:val="24"/>
        </w:rPr>
        <w:t>with</w:t>
      </w:r>
      <w:r w:rsidR="002904B9" w:rsidRPr="000D6411">
        <w:rPr>
          <w:rFonts w:ascii="Arial" w:hAnsi="Arial" w:cs="Arial"/>
          <w:sz w:val="24"/>
          <w:szCs w:val="24"/>
        </w:rPr>
        <w:t xml:space="preserve"> illegality</w:t>
      </w:r>
      <w:r>
        <w:rPr>
          <w:rFonts w:ascii="Arial" w:hAnsi="Arial" w:cs="Arial"/>
          <w:sz w:val="24"/>
          <w:szCs w:val="24"/>
        </w:rPr>
        <w:t xml:space="preserve"> which I cannot condone</w:t>
      </w:r>
      <w:r w:rsidR="002904B9" w:rsidRPr="000D6411">
        <w:rPr>
          <w:rFonts w:ascii="Arial" w:hAnsi="Arial" w:cs="Arial"/>
          <w:sz w:val="24"/>
          <w:szCs w:val="24"/>
        </w:rPr>
        <w:t>.</w:t>
      </w:r>
      <w:r>
        <w:rPr>
          <w:rFonts w:ascii="Arial" w:hAnsi="Arial" w:cs="Arial"/>
          <w:sz w:val="24"/>
          <w:szCs w:val="24"/>
        </w:rPr>
        <w:t xml:space="preserve"> In these circumstances it is questionable whether the defendants owed the deceased any duty of care as an employee.</w:t>
      </w:r>
    </w:p>
    <w:p w:rsidR="00515C66" w:rsidRDefault="00515C66" w:rsidP="0013471B">
      <w:pPr>
        <w:spacing w:after="0" w:line="360" w:lineRule="auto"/>
        <w:jc w:val="both"/>
        <w:rPr>
          <w:rFonts w:ascii="Arial" w:hAnsi="Arial" w:cs="Arial"/>
          <w:sz w:val="24"/>
          <w:szCs w:val="24"/>
        </w:rPr>
      </w:pPr>
    </w:p>
    <w:p w:rsidR="002C1DF9" w:rsidRPr="000D6411" w:rsidRDefault="004C393E" w:rsidP="0013471B">
      <w:pPr>
        <w:spacing w:after="0" w:line="360" w:lineRule="auto"/>
        <w:jc w:val="both"/>
        <w:rPr>
          <w:rFonts w:ascii="Arial" w:hAnsi="Arial" w:cs="Arial"/>
          <w:sz w:val="24"/>
          <w:szCs w:val="24"/>
        </w:rPr>
      </w:pPr>
      <w:r w:rsidRPr="000D6411">
        <w:rPr>
          <w:rFonts w:ascii="Arial" w:hAnsi="Arial" w:cs="Arial"/>
          <w:sz w:val="24"/>
          <w:szCs w:val="24"/>
        </w:rPr>
        <w:t xml:space="preserve">I turn to the principal argument made by </w:t>
      </w:r>
      <w:r w:rsidR="00EA58D5" w:rsidRPr="000D6411">
        <w:rPr>
          <w:rFonts w:ascii="Arial" w:hAnsi="Arial" w:cs="Arial"/>
          <w:sz w:val="24"/>
          <w:szCs w:val="24"/>
        </w:rPr>
        <w:t xml:space="preserve">Mr. Twumasi </w:t>
      </w:r>
      <w:r w:rsidRPr="000D6411">
        <w:rPr>
          <w:rFonts w:ascii="Arial" w:hAnsi="Arial" w:cs="Arial"/>
          <w:sz w:val="24"/>
          <w:szCs w:val="24"/>
        </w:rPr>
        <w:t xml:space="preserve">that there was negligence on the part of the first and </w:t>
      </w:r>
      <w:r w:rsidR="006F65D8" w:rsidRPr="000D6411">
        <w:rPr>
          <w:rFonts w:ascii="Arial" w:hAnsi="Arial" w:cs="Arial"/>
          <w:sz w:val="24"/>
          <w:szCs w:val="24"/>
        </w:rPr>
        <w:t xml:space="preserve">second </w:t>
      </w:r>
      <w:r w:rsidRPr="000D6411">
        <w:rPr>
          <w:rFonts w:ascii="Arial" w:hAnsi="Arial" w:cs="Arial"/>
          <w:sz w:val="24"/>
          <w:szCs w:val="24"/>
        </w:rPr>
        <w:t xml:space="preserve">defendants, in giving two persons the same mine number </w:t>
      </w:r>
      <w:r w:rsidR="00D16DAB" w:rsidRPr="000D6411">
        <w:rPr>
          <w:rFonts w:ascii="Arial" w:hAnsi="Arial" w:cs="Arial"/>
          <w:sz w:val="24"/>
          <w:szCs w:val="24"/>
        </w:rPr>
        <w:t>thus making it impossible to re-verify that all employees underground surfaced</w:t>
      </w:r>
      <w:r w:rsidR="00D14FB9" w:rsidRPr="000D6411">
        <w:rPr>
          <w:rFonts w:ascii="Arial" w:hAnsi="Arial" w:cs="Arial"/>
          <w:sz w:val="24"/>
          <w:szCs w:val="24"/>
        </w:rPr>
        <w:t xml:space="preserve"> and failing to take any adequate precautions to ensure that o</w:t>
      </w:r>
      <w:r w:rsidR="00D66D37" w:rsidRPr="000D6411">
        <w:rPr>
          <w:rFonts w:ascii="Arial" w:hAnsi="Arial" w:cs="Arial"/>
          <w:sz w:val="24"/>
          <w:szCs w:val="24"/>
        </w:rPr>
        <w:t>ne</w:t>
      </w:r>
      <w:r w:rsidR="00D14FB9" w:rsidRPr="000D6411">
        <w:rPr>
          <w:rFonts w:ascii="Arial" w:hAnsi="Arial" w:cs="Arial"/>
          <w:sz w:val="24"/>
          <w:szCs w:val="24"/>
        </w:rPr>
        <w:t xml:space="preserve"> number </w:t>
      </w:r>
      <w:r w:rsidR="00D66D37" w:rsidRPr="000D6411">
        <w:rPr>
          <w:rFonts w:ascii="Arial" w:hAnsi="Arial" w:cs="Arial"/>
          <w:sz w:val="24"/>
          <w:szCs w:val="24"/>
        </w:rPr>
        <w:t>is</w:t>
      </w:r>
      <w:r w:rsidR="00D14FB9" w:rsidRPr="000D6411">
        <w:rPr>
          <w:rFonts w:ascii="Arial" w:hAnsi="Arial" w:cs="Arial"/>
          <w:sz w:val="24"/>
          <w:szCs w:val="24"/>
        </w:rPr>
        <w:t xml:space="preserve"> not given to two employees</w:t>
      </w:r>
      <w:r w:rsidR="003C5546">
        <w:rPr>
          <w:rFonts w:ascii="Arial" w:hAnsi="Arial" w:cs="Arial"/>
          <w:sz w:val="24"/>
          <w:szCs w:val="24"/>
        </w:rPr>
        <w:t xml:space="preserve">; and </w:t>
      </w:r>
      <w:r w:rsidRPr="000D6411">
        <w:rPr>
          <w:rFonts w:ascii="Arial" w:hAnsi="Arial" w:cs="Arial"/>
          <w:sz w:val="24"/>
          <w:szCs w:val="24"/>
        </w:rPr>
        <w:t xml:space="preserve">that the </w:t>
      </w:r>
      <w:r w:rsidR="00D14FB9" w:rsidRPr="000D6411">
        <w:rPr>
          <w:rFonts w:ascii="Arial" w:hAnsi="Arial" w:cs="Arial"/>
          <w:sz w:val="24"/>
          <w:szCs w:val="24"/>
        </w:rPr>
        <w:t xml:space="preserve">act of giving two persons the same mine number resulted in delay in the rescue of the deceased although this rescue will not have achieved much. He contends that there was negligence on the part of the first and third defendants and that the </w:t>
      </w:r>
      <w:r w:rsidRPr="000D6411">
        <w:rPr>
          <w:rFonts w:ascii="Arial" w:hAnsi="Arial" w:cs="Arial"/>
          <w:sz w:val="24"/>
          <w:szCs w:val="24"/>
        </w:rPr>
        <w:t xml:space="preserve">second </w:t>
      </w:r>
      <w:r w:rsidR="006F65D8" w:rsidRPr="000D6411">
        <w:rPr>
          <w:rFonts w:ascii="Arial" w:hAnsi="Arial" w:cs="Arial"/>
          <w:sz w:val="24"/>
          <w:szCs w:val="24"/>
        </w:rPr>
        <w:t xml:space="preserve">defendant </w:t>
      </w:r>
      <w:r w:rsidR="00EA58D5" w:rsidRPr="000D6411">
        <w:rPr>
          <w:rFonts w:ascii="Arial" w:hAnsi="Arial" w:cs="Arial"/>
          <w:sz w:val="24"/>
          <w:szCs w:val="24"/>
        </w:rPr>
        <w:t xml:space="preserve">as </w:t>
      </w:r>
      <w:r w:rsidRPr="000D6411">
        <w:rPr>
          <w:rFonts w:ascii="Arial" w:hAnsi="Arial" w:cs="Arial"/>
          <w:sz w:val="24"/>
          <w:szCs w:val="24"/>
        </w:rPr>
        <w:t xml:space="preserve">owners of the mine owed a duty of care to the deceased. </w:t>
      </w:r>
    </w:p>
    <w:p w:rsidR="00D66D37" w:rsidRPr="000D6411" w:rsidRDefault="00D66D37" w:rsidP="0013471B">
      <w:pPr>
        <w:spacing w:after="0" w:line="360" w:lineRule="auto"/>
        <w:jc w:val="both"/>
        <w:rPr>
          <w:rFonts w:ascii="Arial" w:hAnsi="Arial" w:cs="Arial"/>
          <w:sz w:val="24"/>
          <w:szCs w:val="24"/>
        </w:rPr>
      </w:pPr>
    </w:p>
    <w:p w:rsidR="003D4101" w:rsidRDefault="00CD4F51" w:rsidP="0013471B">
      <w:pPr>
        <w:spacing w:after="0" w:line="360" w:lineRule="auto"/>
        <w:jc w:val="both"/>
        <w:rPr>
          <w:rFonts w:ascii="Arial" w:hAnsi="Arial" w:cs="Arial"/>
          <w:sz w:val="24"/>
          <w:szCs w:val="24"/>
        </w:rPr>
      </w:pPr>
      <w:r w:rsidRPr="000D6411">
        <w:rPr>
          <w:rFonts w:ascii="Arial" w:hAnsi="Arial" w:cs="Arial"/>
          <w:sz w:val="24"/>
          <w:szCs w:val="24"/>
        </w:rPr>
        <w:t>The second defendant aver</w:t>
      </w:r>
      <w:r w:rsidR="00712090" w:rsidRPr="000D6411">
        <w:rPr>
          <w:rFonts w:ascii="Arial" w:hAnsi="Arial" w:cs="Arial"/>
          <w:sz w:val="24"/>
          <w:szCs w:val="24"/>
        </w:rPr>
        <w:t>s</w:t>
      </w:r>
      <w:r w:rsidRPr="000D6411">
        <w:rPr>
          <w:rFonts w:ascii="Arial" w:hAnsi="Arial" w:cs="Arial"/>
          <w:sz w:val="24"/>
          <w:szCs w:val="24"/>
        </w:rPr>
        <w:t xml:space="preserve"> that there was no negligence on their part to warrant the award to the plaintiff of </w:t>
      </w:r>
      <w:r w:rsidR="00142208" w:rsidRPr="000D6411">
        <w:rPr>
          <w:rFonts w:ascii="Arial" w:hAnsi="Arial" w:cs="Arial"/>
          <w:sz w:val="24"/>
          <w:szCs w:val="24"/>
        </w:rPr>
        <w:t xml:space="preserve">the claimed </w:t>
      </w:r>
      <w:r w:rsidRPr="000D6411">
        <w:rPr>
          <w:rFonts w:ascii="Arial" w:hAnsi="Arial" w:cs="Arial"/>
          <w:sz w:val="24"/>
          <w:szCs w:val="24"/>
        </w:rPr>
        <w:t>damages</w:t>
      </w:r>
      <w:r w:rsidR="003C5546">
        <w:rPr>
          <w:rFonts w:ascii="Arial" w:hAnsi="Arial" w:cs="Arial"/>
          <w:sz w:val="24"/>
          <w:szCs w:val="24"/>
        </w:rPr>
        <w:t>;</w:t>
      </w:r>
      <w:r w:rsidRPr="000D6411">
        <w:rPr>
          <w:rFonts w:ascii="Arial" w:hAnsi="Arial" w:cs="Arial"/>
          <w:sz w:val="24"/>
          <w:szCs w:val="24"/>
        </w:rPr>
        <w:t xml:space="preserve"> that the deceased was an employee of the first defendant, an independent contractor engaged to carry on development works at the</w:t>
      </w:r>
      <w:r w:rsidR="00712090" w:rsidRPr="000D6411">
        <w:rPr>
          <w:rFonts w:ascii="Arial" w:hAnsi="Arial" w:cs="Arial"/>
          <w:sz w:val="24"/>
          <w:szCs w:val="24"/>
        </w:rPr>
        <w:t>ir</w:t>
      </w:r>
      <w:r w:rsidRPr="000D6411">
        <w:rPr>
          <w:rFonts w:ascii="Arial" w:hAnsi="Arial" w:cs="Arial"/>
          <w:sz w:val="24"/>
          <w:szCs w:val="24"/>
        </w:rPr>
        <w:t xml:space="preserve"> mine. State Counsel acknowledges that the fact </w:t>
      </w:r>
      <w:r w:rsidR="00541548" w:rsidRPr="000D6411">
        <w:rPr>
          <w:rFonts w:ascii="Arial" w:hAnsi="Arial" w:cs="Arial"/>
          <w:sz w:val="24"/>
          <w:szCs w:val="24"/>
        </w:rPr>
        <w:t>that there was a</w:t>
      </w:r>
      <w:r w:rsidRPr="000D6411">
        <w:rPr>
          <w:rFonts w:ascii="Arial" w:hAnsi="Arial" w:cs="Arial"/>
          <w:sz w:val="24"/>
          <w:szCs w:val="24"/>
        </w:rPr>
        <w:t xml:space="preserve"> relationship of owner and independent contractor between the second and first defendant</w:t>
      </w:r>
      <w:r w:rsidR="00541548" w:rsidRPr="000D6411">
        <w:rPr>
          <w:rFonts w:ascii="Arial" w:hAnsi="Arial" w:cs="Arial"/>
          <w:sz w:val="24"/>
          <w:szCs w:val="24"/>
        </w:rPr>
        <w:t>s</w:t>
      </w:r>
      <w:r w:rsidRPr="000D6411">
        <w:rPr>
          <w:rFonts w:ascii="Arial" w:hAnsi="Arial" w:cs="Arial"/>
          <w:sz w:val="24"/>
          <w:szCs w:val="24"/>
        </w:rPr>
        <w:t xml:space="preserve"> would under normal circumstances place the </w:t>
      </w:r>
      <w:r w:rsidR="00541548" w:rsidRPr="000D6411">
        <w:rPr>
          <w:rFonts w:ascii="Arial" w:hAnsi="Arial" w:cs="Arial"/>
          <w:sz w:val="24"/>
          <w:szCs w:val="24"/>
        </w:rPr>
        <w:t xml:space="preserve">former </w:t>
      </w:r>
      <w:r w:rsidRPr="000D6411">
        <w:rPr>
          <w:rFonts w:ascii="Arial" w:hAnsi="Arial" w:cs="Arial"/>
          <w:sz w:val="24"/>
          <w:szCs w:val="24"/>
        </w:rPr>
        <w:t>in a position where it would owe a duty of care to any such worker legitimately in such place</w:t>
      </w:r>
      <w:r w:rsidR="003C5546">
        <w:rPr>
          <w:rFonts w:ascii="Arial" w:hAnsi="Arial" w:cs="Arial"/>
          <w:sz w:val="24"/>
          <w:szCs w:val="24"/>
        </w:rPr>
        <w:t>. B</w:t>
      </w:r>
      <w:r w:rsidR="00712090" w:rsidRPr="000D6411">
        <w:rPr>
          <w:rFonts w:ascii="Arial" w:hAnsi="Arial" w:cs="Arial"/>
          <w:sz w:val="24"/>
          <w:szCs w:val="24"/>
        </w:rPr>
        <w:t>ut</w:t>
      </w:r>
      <w:r w:rsidR="003C5546">
        <w:rPr>
          <w:rFonts w:ascii="Arial" w:hAnsi="Arial" w:cs="Arial"/>
          <w:sz w:val="24"/>
          <w:szCs w:val="24"/>
        </w:rPr>
        <w:t xml:space="preserve"> he contends that</w:t>
      </w:r>
      <w:r w:rsidR="00712090" w:rsidRPr="000D6411">
        <w:rPr>
          <w:rFonts w:ascii="Arial" w:hAnsi="Arial" w:cs="Arial"/>
          <w:sz w:val="24"/>
          <w:szCs w:val="24"/>
        </w:rPr>
        <w:t xml:space="preserve"> </w:t>
      </w:r>
      <w:r w:rsidRPr="000D6411">
        <w:rPr>
          <w:rFonts w:ascii="Arial" w:hAnsi="Arial" w:cs="Arial"/>
          <w:sz w:val="24"/>
          <w:szCs w:val="24"/>
        </w:rPr>
        <w:t>the duty does not extend to persons taken into such places in contrave</w:t>
      </w:r>
      <w:r w:rsidR="00541548" w:rsidRPr="000D6411">
        <w:rPr>
          <w:rFonts w:ascii="Arial" w:hAnsi="Arial" w:cs="Arial"/>
          <w:sz w:val="24"/>
          <w:szCs w:val="24"/>
        </w:rPr>
        <w:t>n</w:t>
      </w:r>
      <w:r w:rsidRPr="000D6411">
        <w:rPr>
          <w:rFonts w:ascii="Arial" w:hAnsi="Arial" w:cs="Arial"/>
          <w:sz w:val="24"/>
          <w:szCs w:val="24"/>
        </w:rPr>
        <w:t>t</w:t>
      </w:r>
      <w:r w:rsidR="003D4101">
        <w:rPr>
          <w:rFonts w:ascii="Arial" w:hAnsi="Arial" w:cs="Arial"/>
          <w:sz w:val="24"/>
          <w:szCs w:val="24"/>
        </w:rPr>
        <w:t>ion</w:t>
      </w:r>
      <w:r w:rsidRPr="000D6411">
        <w:rPr>
          <w:rFonts w:ascii="Arial" w:hAnsi="Arial" w:cs="Arial"/>
          <w:sz w:val="24"/>
          <w:szCs w:val="24"/>
        </w:rPr>
        <w:t xml:space="preserve"> o</w:t>
      </w:r>
      <w:r w:rsidR="003D4101">
        <w:rPr>
          <w:rFonts w:ascii="Arial" w:hAnsi="Arial" w:cs="Arial"/>
          <w:sz w:val="24"/>
          <w:szCs w:val="24"/>
        </w:rPr>
        <w:t>f</w:t>
      </w:r>
      <w:r w:rsidRPr="000D6411">
        <w:rPr>
          <w:rFonts w:ascii="Arial" w:hAnsi="Arial" w:cs="Arial"/>
          <w:sz w:val="24"/>
          <w:szCs w:val="24"/>
        </w:rPr>
        <w:t xml:space="preserve"> mining norms or in a fraudulent manner</w:t>
      </w:r>
      <w:r w:rsidR="00712090" w:rsidRPr="000D6411">
        <w:rPr>
          <w:rFonts w:ascii="Arial" w:hAnsi="Arial" w:cs="Arial"/>
          <w:sz w:val="24"/>
          <w:szCs w:val="24"/>
        </w:rPr>
        <w:t>.</w:t>
      </w:r>
      <w:r w:rsidR="00142208" w:rsidRPr="000D6411">
        <w:rPr>
          <w:rFonts w:ascii="Arial" w:hAnsi="Arial" w:cs="Arial"/>
          <w:sz w:val="24"/>
          <w:szCs w:val="24"/>
        </w:rPr>
        <w:t xml:space="preserve"> </w:t>
      </w:r>
      <w:r w:rsidR="00712090" w:rsidRPr="000D6411">
        <w:rPr>
          <w:rFonts w:ascii="Arial" w:hAnsi="Arial" w:cs="Arial"/>
          <w:sz w:val="24"/>
          <w:szCs w:val="24"/>
        </w:rPr>
        <w:t xml:space="preserve">He </w:t>
      </w:r>
      <w:r w:rsidR="00E07E81" w:rsidRPr="000D6411">
        <w:rPr>
          <w:rFonts w:ascii="Arial" w:hAnsi="Arial" w:cs="Arial"/>
          <w:sz w:val="24"/>
          <w:szCs w:val="24"/>
        </w:rPr>
        <w:t>s</w:t>
      </w:r>
      <w:r w:rsidR="00142208" w:rsidRPr="000D6411">
        <w:rPr>
          <w:rFonts w:ascii="Arial" w:hAnsi="Arial" w:cs="Arial"/>
          <w:sz w:val="24"/>
          <w:szCs w:val="24"/>
        </w:rPr>
        <w:t>ubmit</w:t>
      </w:r>
      <w:r w:rsidRPr="000D6411">
        <w:rPr>
          <w:rFonts w:ascii="Arial" w:hAnsi="Arial" w:cs="Arial"/>
          <w:sz w:val="24"/>
          <w:szCs w:val="24"/>
        </w:rPr>
        <w:t xml:space="preserve">s </w:t>
      </w:r>
      <w:r w:rsidR="00142208" w:rsidRPr="000D6411">
        <w:rPr>
          <w:rFonts w:ascii="Arial" w:hAnsi="Arial" w:cs="Arial"/>
          <w:sz w:val="24"/>
          <w:szCs w:val="24"/>
        </w:rPr>
        <w:t>that</w:t>
      </w:r>
      <w:r w:rsidR="00E07E81" w:rsidRPr="000D6411">
        <w:rPr>
          <w:rFonts w:ascii="Arial" w:hAnsi="Arial" w:cs="Arial"/>
          <w:sz w:val="24"/>
          <w:szCs w:val="24"/>
        </w:rPr>
        <w:t xml:space="preserve"> the deceased</w:t>
      </w:r>
      <w:r w:rsidR="003C5546">
        <w:rPr>
          <w:rFonts w:ascii="Arial" w:hAnsi="Arial" w:cs="Arial"/>
          <w:sz w:val="24"/>
          <w:szCs w:val="24"/>
        </w:rPr>
        <w:t>’s</w:t>
      </w:r>
      <w:r w:rsidR="00E07E81" w:rsidRPr="000D6411">
        <w:rPr>
          <w:rFonts w:ascii="Arial" w:hAnsi="Arial" w:cs="Arial"/>
          <w:sz w:val="24"/>
          <w:szCs w:val="24"/>
        </w:rPr>
        <w:t xml:space="preserve"> dubious employ</w:t>
      </w:r>
      <w:r w:rsidR="003C5546">
        <w:rPr>
          <w:rFonts w:ascii="Arial" w:hAnsi="Arial" w:cs="Arial"/>
          <w:sz w:val="24"/>
          <w:szCs w:val="24"/>
        </w:rPr>
        <w:t>ment</w:t>
      </w:r>
      <w:r w:rsidR="00E07E81" w:rsidRPr="000D6411">
        <w:rPr>
          <w:rFonts w:ascii="Arial" w:hAnsi="Arial" w:cs="Arial"/>
          <w:sz w:val="24"/>
          <w:szCs w:val="24"/>
        </w:rPr>
        <w:t xml:space="preserve"> </w:t>
      </w:r>
      <w:r w:rsidR="00142208" w:rsidRPr="000D6411">
        <w:rPr>
          <w:rFonts w:ascii="Arial" w:hAnsi="Arial" w:cs="Arial"/>
          <w:sz w:val="24"/>
          <w:szCs w:val="24"/>
        </w:rPr>
        <w:t xml:space="preserve">by Mr. Manda </w:t>
      </w:r>
      <w:r w:rsidR="003C5546">
        <w:rPr>
          <w:rFonts w:ascii="Arial" w:hAnsi="Arial" w:cs="Arial"/>
          <w:sz w:val="24"/>
          <w:szCs w:val="24"/>
        </w:rPr>
        <w:t xml:space="preserve">as revealed by PW2’s evidence </w:t>
      </w:r>
      <w:r w:rsidR="0045600B" w:rsidRPr="000D6411">
        <w:rPr>
          <w:rFonts w:ascii="Arial" w:hAnsi="Arial" w:cs="Arial"/>
          <w:sz w:val="24"/>
          <w:szCs w:val="24"/>
        </w:rPr>
        <w:t>point to negligence and</w:t>
      </w:r>
      <w:r w:rsidR="00712090" w:rsidRPr="000D6411">
        <w:rPr>
          <w:rFonts w:ascii="Arial" w:hAnsi="Arial" w:cs="Arial"/>
          <w:sz w:val="24"/>
          <w:szCs w:val="24"/>
        </w:rPr>
        <w:t>/</w:t>
      </w:r>
      <w:r w:rsidR="0045600B" w:rsidRPr="000D6411">
        <w:rPr>
          <w:rFonts w:ascii="Arial" w:hAnsi="Arial" w:cs="Arial"/>
          <w:sz w:val="24"/>
          <w:szCs w:val="24"/>
        </w:rPr>
        <w:t xml:space="preserve">or recklessness on the part of the agent or servant of the first defendant which does not </w:t>
      </w:r>
      <w:r w:rsidR="003C5546">
        <w:rPr>
          <w:rFonts w:ascii="Arial" w:hAnsi="Arial" w:cs="Arial"/>
          <w:sz w:val="24"/>
          <w:szCs w:val="24"/>
        </w:rPr>
        <w:t xml:space="preserve">extend or </w:t>
      </w:r>
      <w:r w:rsidR="0045600B" w:rsidRPr="000D6411">
        <w:rPr>
          <w:rFonts w:ascii="Arial" w:hAnsi="Arial" w:cs="Arial"/>
          <w:sz w:val="24"/>
          <w:szCs w:val="24"/>
        </w:rPr>
        <w:t>point to negligence on the part of any agent or servant of the second defendant</w:t>
      </w:r>
      <w:r w:rsidR="00541548" w:rsidRPr="000D6411">
        <w:rPr>
          <w:rFonts w:ascii="Arial" w:hAnsi="Arial" w:cs="Arial"/>
          <w:sz w:val="24"/>
          <w:szCs w:val="24"/>
        </w:rPr>
        <w:t>.</w:t>
      </w:r>
    </w:p>
    <w:p w:rsidR="001C2113" w:rsidRDefault="001C2113" w:rsidP="00F36236">
      <w:pPr>
        <w:spacing w:after="0" w:line="360" w:lineRule="auto"/>
        <w:jc w:val="both"/>
        <w:rPr>
          <w:rFonts w:ascii="Arial" w:hAnsi="Arial" w:cs="Arial"/>
          <w:sz w:val="24"/>
          <w:szCs w:val="24"/>
        </w:rPr>
      </w:pPr>
      <w:r w:rsidRPr="000D6411">
        <w:rPr>
          <w:rFonts w:ascii="Arial" w:hAnsi="Arial" w:cs="Arial"/>
          <w:sz w:val="24"/>
          <w:szCs w:val="24"/>
        </w:rPr>
        <w:lastRenderedPageBreak/>
        <w:t>I</w:t>
      </w:r>
      <w:r w:rsidR="003E13F5" w:rsidRPr="000D6411">
        <w:rPr>
          <w:rFonts w:ascii="Arial" w:hAnsi="Arial" w:cs="Arial"/>
          <w:sz w:val="24"/>
          <w:szCs w:val="24"/>
        </w:rPr>
        <w:t>n</w:t>
      </w:r>
      <w:r>
        <w:rPr>
          <w:rFonts w:ascii="Arial" w:hAnsi="Arial" w:cs="Arial"/>
          <w:sz w:val="24"/>
          <w:szCs w:val="24"/>
        </w:rPr>
        <w:t xml:space="preserve"> </w:t>
      </w:r>
      <w:r w:rsidR="003E13F5" w:rsidRPr="000D6411">
        <w:rPr>
          <w:rFonts w:ascii="Arial" w:hAnsi="Arial" w:cs="Arial"/>
          <w:sz w:val="24"/>
          <w:szCs w:val="24"/>
        </w:rPr>
        <w:t>order to establish negligence</w:t>
      </w:r>
      <w:r w:rsidR="00D66D37" w:rsidRPr="000D6411">
        <w:rPr>
          <w:rFonts w:ascii="Arial" w:hAnsi="Arial" w:cs="Arial"/>
          <w:sz w:val="24"/>
          <w:szCs w:val="24"/>
        </w:rPr>
        <w:t xml:space="preserve">, a plaintiff must prove that the defendant had a duty to the plaintiff; </w:t>
      </w:r>
      <w:r w:rsidR="003E13F5" w:rsidRPr="000D6411">
        <w:rPr>
          <w:rFonts w:ascii="Arial" w:hAnsi="Arial" w:cs="Arial"/>
          <w:sz w:val="24"/>
          <w:szCs w:val="24"/>
        </w:rPr>
        <w:t xml:space="preserve">he </w:t>
      </w:r>
      <w:r w:rsidR="00D66D37" w:rsidRPr="000D6411">
        <w:rPr>
          <w:rFonts w:ascii="Arial" w:hAnsi="Arial" w:cs="Arial"/>
          <w:sz w:val="24"/>
          <w:szCs w:val="24"/>
        </w:rPr>
        <w:t>breached that duty by failing to conform to the required standard of conduct; h</w:t>
      </w:r>
      <w:r w:rsidR="003E13F5" w:rsidRPr="000D6411">
        <w:rPr>
          <w:rFonts w:ascii="Arial" w:hAnsi="Arial" w:cs="Arial"/>
          <w:sz w:val="24"/>
          <w:szCs w:val="24"/>
        </w:rPr>
        <w:t>i</w:t>
      </w:r>
      <w:r w:rsidR="00D66D37" w:rsidRPr="000D6411">
        <w:rPr>
          <w:rFonts w:ascii="Arial" w:hAnsi="Arial" w:cs="Arial"/>
          <w:sz w:val="24"/>
          <w:szCs w:val="24"/>
        </w:rPr>
        <w:t xml:space="preserve">s negligent conduct was the cause of the harm to </w:t>
      </w:r>
      <w:r w:rsidR="003E13F5" w:rsidRPr="000D6411">
        <w:rPr>
          <w:rFonts w:ascii="Arial" w:hAnsi="Arial" w:cs="Arial"/>
          <w:sz w:val="24"/>
          <w:szCs w:val="24"/>
        </w:rPr>
        <w:t xml:space="preserve">plaintiff; and </w:t>
      </w:r>
      <w:r w:rsidR="00D66D37" w:rsidRPr="000D6411">
        <w:rPr>
          <w:rFonts w:ascii="Arial" w:hAnsi="Arial" w:cs="Arial"/>
          <w:sz w:val="24"/>
          <w:szCs w:val="24"/>
        </w:rPr>
        <w:t xml:space="preserve">plaintiff was, in fact, harmed or damaged. </w:t>
      </w:r>
      <w:r w:rsidR="00317AEC">
        <w:rPr>
          <w:rFonts w:ascii="Arial" w:hAnsi="Arial" w:cs="Arial"/>
          <w:sz w:val="24"/>
          <w:szCs w:val="24"/>
        </w:rPr>
        <w:t>Clear</w:t>
      </w:r>
      <w:r w:rsidR="00BA5AD7" w:rsidRPr="000D6411">
        <w:rPr>
          <w:rFonts w:ascii="Arial" w:hAnsi="Arial" w:cs="Arial"/>
          <w:sz w:val="24"/>
          <w:szCs w:val="24"/>
        </w:rPr>
        <w:t>l</w:t>
      </w:r>
      <w:r w:rsidR="00317AEC">
        <w:rPr>
          <w:rFonts w:ascii="Arial" w:hAnsi="Arial" w:cs="Arial"/>
          <w:sz w:val="24"/>
          <w:szCs w:val="24"/>
        </w:rPr>
        <w:t xml:space="preserve">y </w:t>
      </w:r>
      <w:r w:rsidR="00BA5AD7" w:rsidRPr="000D6411">
        <w:rPr>
          <w:rFonts w:ascii="Arial" w:hAnsi="Arial" w:cs="Arial"/>
          <w:sz w:val="24"/>
          <w:szCs w:val="24"/>
        </w:rPr>
        <w:t>negligence is conduct that falls below the standards of behaviour established by law for the protection of others against unreasonable risk of harm. A person has acted negligently if he or she has departed from the conduct expected of a reasonably prudent person acting under similar circumstances.</w:t>
      </w:r>
      <w:r>
        <w:rPr>
          <w:rFonts w:ascii="Arial" w:hAnsi="Arial" w:cs="Arial"/>
          <w:sz w:val="24"/>
          <w:szCs w:val="24"/>
        </w:rPr>
        <w:t xml:space="preserve"> </w:t>
      </w:r>
      <w:r w:rsidR="00317AEC">
        <w:rPr>
          <w:rFonts w:ascii="Arial" w:hAnsi="Arial" w:cs="Arial"/>
          <w:sz w:val="24"/>
          <w:szCs w:val="24"/>
        </w:rPr>
        <w:t xml:space="preserve">It is trite that </w:t>
      </w:r>
      <w:r w:rsidR="00570FF7" w:rsidRPr="000D6411">
        <w:rPr>
          <w:rFonts w:ascii="Arial" w:hAnsi="Arial" w:cs="Arial"/>
          <w:sz w:val="24"/>
          <w:szCs w:val="24"/>
        </w:rPr>
        <w:t xml:space="preserve">an </w:t>
      </w:r>
      <w:r w:rsidR="00D9591B" w:rsidRPr="000D6411">
        <w:rPr>
          <w:rFonts w:ascii="Arial" w:hAnsi="Arial" w:cs="Arial"/>
          <w:sz w:val="24"/>
          <w:szCs w:val="24"/>
        </w:rPr>
        <w:t xml:space="preserve">employer </w:t>
      </w:r>
      <w:r w:rsidR="00570FF7" w:rsidRPr="000D6411">
        <w:rPr>
          <w:rFonts w:ascii="Arial" w:hAnsi="Arial" w:cs="Arial"/>
          <w:sz w:val="24"/>
          <w:szCs w:val="24"/>
        </w:rPr>
        <w:t>is liable at common law if an accident is due to his own act or default. T</w:t>
      </w:r>
      <w:r w:rsidR="00D9591B" w:rsidRPr="000D6411">
        <w:rPr>
          <w:rFonts w:ascii="Arial" w:hAnsi="Arial" w:cs="Arial"/>
          <w:sz w:val="24"/>
          <w:szCs w:val="24"/>
        </w:rPr>
        <w:t>h</w:t>
      </w:r>
      <w:r w:rsidR="00570FF7" w:rsidRPr="000D6411">
        <w:rPr>
          <w:rFonts w:ascii="Arial" w:hAnsi="Arial" w:cs="Arial"/>
          <w:sz w:val="24"/>
          <w:szCs w:val="24"/>
        </w:rPr>
        <w:t>i</w:t>
      </w:r>
      <w:r w:rsidR="00D9591B" w:rsidRPr="000D6411">
        <w:rPr>
          <w:rFonts w:ascii="Arial" w:hAnsi="Arial" w:cs="Arial"/>
          <w:sz w:val="24"/>
          <w:szCs w:val="24"/>
        </w:rPr>
        <w:t>s</w:t>
      </w:r>
      <w:r w:rsidR="00570FF7" w:rsidRPr="000D6411">
        <w:rPr>
          <w:rFonts w:ascii="Arial" w:hAnsi="Arial" w:cs="Arial"/>
          <w:sz w:val="24"/>
          <w:szCs w:val="24"/>
        </w:rPr>
        <w:t xml:space="preserve"> is the employer’s</w:t>
      </w:r>
      <w:r w:rsidR="00D9591B" w:rsidRPr="000D6411">
        <w:rPr>
          <w:rFonts w:ascii="Arial" w:hAnsi="Arial" w:cs="Arial"/>
          <w:sz w:val="24"/>
          <w:szCs w:val="24"/>
        </w:rPr>
        <w:t xml:space="preserve"> personal liability to employees </w:t>
      </w:r>
      <w:r w:rsidR="007A6B96" w:rsidRPr="000D6411">
        <w:rPr>
          <w:rFonts w:ascii="Arial" w:hAnsi="Arial" w:cs="Arial"/>
          <w:sz w:val="24"/>
          <w:szCs w:val="24"/>
        </w:rPr>
        <w:t xml:space="preserve">in respect of harm suffered at work. </w:t>
      </w:r>
      <w:r w:rsidR="00570FF7" w:rsidRPr="000D6411">
        <w:rPr>
          <w:rFonts w:ascii="Arial" w:hAnsi="Arial" w:cs="Arial"/>
          <w:sz w:val="24"/>
          <w:szCs w:val="24"/>
        </w:rPr>
        <w:t xml:space="preserve">The employer may also be </w:t>
      </w:r>
      <w:r w:rsidR="00B52E5C" w:rsidRPr="000D6411">
        <w:rPr>
          <w:rFonts w:ascii="Arial" w:hAnsi="Arial" w:cs="Arial"/>
          <w:sz w:val="24"/>
          <w:szCs w:val="24"/>
        </w:rPr>
        <w:t>liabl</w:t>
      </w:r>
      <w:r w:rsidR="00570FF7" w:rsidRPr="000D6411">
        <w:rPr>
          <w:rFonts w:ascii="Arial" w:hAnsi="Arial" w:cs="Arial"/>
          <w:sz w:val="24"/>
          <w:szCs w:val="24"/>
        </w:rPr>
        <w:t>e</w:t>
      </w:r>
      <w:r w:rsidR="00B52E5C" w:rsidRPr="000D6411">
        <w:rPr>
          <w:rFonts w:ascii="Arial" w:hAnsi="Arial" w:cs="Arial"/>
          <w:sz w:val="24"/>
          <w:szCs w:val="24"/>
        </w:rPr>
        <w:t xml:space="preserve"> for breach of duty imposed by a statute; </w:t>
      </w:r>
      <w:r w:rsidR="00570FF7" w:rsidRPr="000D6411">
        <w:rPr>
          <w:rFonts w:ascii="Arial" w:hAnsi="Arial" w:cs="Arial"/>
          <w:sz w:val="24"/>
          <w:szCs w:val="24"/>
        </w:rPr>
        <w:t xml:space="preserve">or </w:t>
      </w:r>
      <w:r w:rsidR="00B52E5C" w:rsidRPr="000D6411">
        <w:rPr>
          <w:rFonts w:ascii="Arial" w:hAnsi="Arial" w:cs="Arial"/>
          <w:sz w:val="24"/>
          <w:szCs w:val="24"/>
        </w:rPr>
        <w:t>vicariously</w:t>
      </w:r>
      <w:r w:rsidR="00570FF7" w:rsidRPr="000D6411">
        <w:rPr>
          <w:rFonts w:ascii="Arial" w:hAnsi="Arial" w:cs="Arial"/>
          <w:sz w:val="24"/>
          <w:szCs w:val="24"/>
        </w:rPr>
        <w:t xml:space="preserve"> </w:t>
      </w:r>
      <w:r w:rsidR="00215175" w:rsidRPr="000D6411">
        <w:rPr>
          <w:rFonts w:ascii="Arial" w:hAnsi="Arial" w:cs="Arial"/>
          <w:sz w:val="24"/>
          <w:szCs w:val="24"/>
        </w:rPr>
        <w:t>for acts of his employees done in the course of employment</w:t>
      </w:r>
      <w:r w:rsidR="00B52E5C" w:rsidRPr="000D6411">
        <w:rPr>
          <w:rFonts w:ascii="Arial" w:hAnsi="Arial" w:cs="Arial"/>
          <w:sz w:val="24"/>
          <w:szCs w:val="24"/>
        </w:rPr>
        <w:t xml:space="preserve">. </w:t>
      </w:r>
      <w:r w:rsidR="003E13F5" w:rsidRPr="000D6411">
        <w:rPr>
          <w:rFonts w:ascii="Arial" w:hAnsi="Arial" w:cs="Arial"/>
          <w:sz w:val="24"/>
          <w:szCs w:val="24"/>
        </w:rPr>
        <w:t xml:space="preserve">But </w:t>
      </w:r>
      <w:r w:rsidR="00B52E5C" w:rsidRPr="000D6411">
        <w:rPr>
          <w:rFonts w:ascii="Arial" w:hAnsi="Arial" w:cs="Arial"/>
          <w:sz w:val="24"/>
          <w:szCs w:val="24"/>
        </w:rPr>
        <w:t xml:space="preserve">the common law duty is owed to employees only and not visitors or independent </w:t>
      </w:r>
      <w:r w:rsidR="003E13F5" w:rsidRPr="000D6411">
        <w:rPr>
          <w:rFonts w:ascii="Arial" w:hAnsi="Arial" w:cs="Arial"/>
          <w:sz w:val="24"/>
          <w:szCs w:val="24"/>
        </w:rPr>
        <w:t>contractors;</w:t>
      </w:r>
      <w:r w:rsidR="00B52E5C" w:rsidRPr="000D6411">
        <w:rPr>
          <w:rFonts w:ascii="Arial" w:hAnsi="Arial" w:cs="Arial"/>
          <w:sz w:val="24"/>
          <w:szCs w:val="24"/>
        </w:rPr>
        <w:t xml:space="preserve"> this is covered by occupier’s liability. </w:t>
      </w:r>
    </w:p>
    <w:p w:rsidR="001C2113" w:rsidRDefault="001C2113" w:rsidP="00F36236">
      <w:pPr>
        <w:spacing w:after="0" w:line="360" w:lineRule="auto"/>
        <w:jc w:val="both"/>
        <w:rPr>
          <w:rFonts w:ascii="Arial" w:hAnsi="Arial" w:cs="Arial"/>
          <w:sz w:val="24"/>
          <w:szCs w:val="24"/>
        </w:rPr>
      </w:pPr>
    </w:p>
    <w:p w:rsidR="001C2113" w:rsidRDefault="00374DC5" w:rsidP="00F36236">
      <w:pPr>
        <w:spacing w:after="0" w:line="360" w:lineRule="auto"/>
        <w:jc w:val="both"/>
        <w:rPr>
          <w:rFonts w:ascii="Arial" w:hAnsi="Arial" w:cs="Arial"/>
          <w:sz w:val="24"/>
          <w:szCs w:val="24"/>
        </w:rPr>
      </w:pPr>
      <w:r w:rsidRPr="000D6411">
        <w:rPr>
          <w:rFonts w:ascii="Arial" w:hAnsi="Arial" w:cs="Arial"/>
          <w:sz w:val="24"/>
          <w:szCs w:val="24"/>
        </w:rPr>
        <w:t xml:space="preserve">The employer’s </w:t>
      </w:r>
      <w:r w:rsidR="000062E8" w:rsidRPr="000D6411">
        <w:rPr>
          <w:rFonts w:ascii="Arial" w:hAnsi="Arial" w:cs="Arial"/>
          <w:sz w:val="24"/>
          <w:szCs w:val="24"/>
        </w:rPr>
        <w:t>duties derived from common law i</w:t>
      </w:r>
      <w:r w:rsidR="00261E7B" w:rsidRPr="000D6411">
        <w:rPr>
          <w:rFonts w:ascii="Arial" w:hAnsi="Arial" w:cs="Arial"/>
          <w:sz w:val="24"/>
          <w:szCs w:val="24"/>
        </w:rPr>
        <w:t>nclu</w:t>
      </w:r>
      <w:r w:rsidR="000062E8" w:rsidRPr="000D6411">
        <w:rPr>
          <w:rFonts w:ascii="Arial" w:hAnsi="Arial" w:cs="Arial"/>
          <w:sz w:val="24"/>
          <w:szCs w:val="24"/>
        </w:rPr>
        <w:t>d</w:t>
      </w:r>
      <w:r w:rsidRPr="000D6411">
        <w:rPr>
          <w:rFonts w:ascii="Arial" w:hAnsi="Arial" w:cs="Arial"/>
          <w:sz w:val="24"/>
          <w:szCs w:val="24"/>
        </w:rPr>
        <w:t>e provision of competent staff</w:t>
      </w:r>
      <w:r w:rsidR="003E13F5" w:rsidRPr="000D6411">
        <w:rPr>
          <w:rFonts w:ascii="Arial" w:hAnsi="Arial" w:cs="Arial"/>
          <w:sz w:val="24"/>
          <w:szCs w:val="24"/>
        </w:rPr>
        <w:t xml:space="preserve"> (staff </w:t>
      </w:r>
      <w:r w:rsidR="00CA21C8" w:rsidRPr="000D6411">
        <w:rPr>
          <w:rFonts w:ascii="Arial" w:hAnsi="Arial" w:cs="Arial"/>
          <w:sz w:val="24"/>
          <w:szCs w:val="24"/>
        </w:rPr>
        <w:t>should be selected carefully, have training to meet the requirements of their job, and be supervised where necessary</w:t>
      </w:r>
      <w:r w:rsidR="003E13F5" w:rsidRPr="000D6411">
        <w:rPr>
          <w:rFonts w:ascii="Arial" w:hAnsi="Arial" w:cs="Arial"/>
          <w:sz w:val="24"/>
          <w:szCs w:val="24"/>
        </w:rPr>
        <w:t>)</w:t>
      </w:r>
      <w:r w:rsidR="00CA21C8" w:rsidRPr="000D6411">
        <w:rPr>
          <w:rFonts w:ascii="Arial" w:hAnsi="Arial" w:cs="Arial"/>
          <w:sz w:val="24"/>
          <w:szCs w:val="24"/>
        </w:rPr>
        <w:t>; provision of</w:t>
      </w:r>
      <w:r w:rsidRPr="000D6411">
        <w:rPr>
          <w:rFonts w:ascii="Arial" w:hAnsi="Arial" w:cs="Arial"/>
          <w:sz w:val="24"/>
          <w:szCs w:val="24"/>
        </w:rPr>
        <w:t xml:space="preserve"> </w:t>
      </w:r>
      <w:r w:rsidR="000062E8" w:rsidRPr="000D6411">
        <w:rPr>
          <w:rFonts w:ascii="Arial" w:hAnsi="Arial" w:cs="Arial"/>
          <w:sz w:val="24"/>
          <w:szCs w:val="24"/>
        </w:rPr>
        <w:t xml:space="preserve">safety measures at place of work, proper plant, equipment </w:t>
      </w:r>
      <w:r w:rsidR="00CA21C8" w:rsidRPr="000D6411">
        <w:rPr>
          <w:rFonts w:ascii="Arial" w:hAnsi="Arial" w:cs="Arial"/>
          <w:sz w:val="24"/>
          <w:szCs w:val="24"/>
        </w:rPr>
        <w:t>and appliances</w:t>
      </w:r>
      <w:r w:rsidR="003E13F5" w:rsidRPr="000D6411">
        <w:rPr>
          <w:rFonts w:ascii="Arial" w:hAnsi="Arial" w:cs="Arial"/>
          <w:sz w:val="24"/>
          <w:szCs w:val="24"/>
        </w:rPr>
        <w:t xml:space="preserve"> (f</w:t>
      </w:r>
      <w:r w:rsidR="00CA21C8" w:rsidRPr="000D6411">
        <w:rPr>
          <w:rFonts w:ascii="Arial" w:hAnsi="Arial" w:cs="Arial"/>
          <w:sz w:val="24"/>
          <w:szCs w:val="24"/>
        </w:rPr>
        <w:t>ailure</w:t>
      </w:r>
      <w:r w:rsidR="003E13F5" w:rsidRPr="000D6411">
        <w:rPr>
          <w:rFonts w:ascii="Arial" w:hAnsi="Arial" w:cs="Arial"/>
          <w:sz w:val="24"/>
          <w:szCs w:val="24"/>
        </w:rPr>
        <w:t xml:space="preserve"> </w:t>
      </w:r>
      <w:r w:rsidR="00CA21C8" w:rsidRPr="000D6411">
        <w:rPr>
          <w:rFonts w:ascii="Arial" w:hAnsi="Arial" w:cs="Arial"/>
          <w:sz w:val="24"/>
          <w:szCs w:val="24"/>
        </w:rPr>
        <w:t>to provide adequate safety equipment may result in liability for negligence</w:t>
      </w:r>
      <w:r w:rsidR="003E13F5" w:rsidRPr="000D6411">
        <w:rPr>
          <w:rFonts w:ascii="Arial" w:hAnsi="Arial" w:cs="Arial"/>
          <w:sz w:val="24"/>
          <w:szCs w:val="24"/>
        </w:rPr>
        <w:t>)</w:t>
      </w:r>
      <w:r w:rsidR="00CA21C8" w:rsidRPr="000D6411">
        <w:rPr>
          <w:rFonts w:ascii="Arial" w:hAnsi="Arial" w:cs="Arial"/>
          <w:sz w:val="24"/>
          <w:szCs w:val="24"/>
        </w:rPr>
        <w:t xml:space="preserve">. </w:t>
      </w:r>
      <w:r w:rsidR="001C2113">
        <w:rPr>
          <w:rFonts w:ascii="Arial" w:hAnsi="Arial" w:cs="Arial"/>
          <w:sz w:val="24"/>
          <w:szCs w:val="24"/>
        </w:rPr>
        <w:t>But t</w:t>
      </w:r>
      <w:r w:rsidR="00CA21C8" w:rsidRPr="000D6411">
        <w:rPr>
          <w:rFonts w:ascii="Arial" w:hAnsi="Arial" w:cs="Arial"/>
          <w:sz w:val="24"/>
          <w:szCs w:val="24"/>
        </w:rPr>
        <w:t>he</w:t>
      </w:r>
      <w:r w:rsidR="000708E5">
        <w:rPr>
          <w:rFonts w:ascii="Arial" w:hAnsi="Arial" w:cs="Arial"/>
          <w:sz w:val="24"/>
          <w:szCs w:val="24"/>
        </w:rPr>
        <w:t xml:space="preserve"> </w:t>
      </w:r>
      <w:r w:rsidR="00CA21C8" w:rsidRPr="000D6411">
        <w:rPr>
          <w:rFonts w:ascii="Arial" w:hAnsi="Arial" w:cs="Arial"/>
          <w:sz w:val="24"/>
          <w:szCs w:val="24"/>
        </w:rPr>
        <w:t xml:space="preserve">employer </w:t>
      </w:r>
      <w:r w:rsidR="001C2113">
        <w:rPr>
          <w:rFonts w:ascii="Arial" w:hAnsi="Arial" w:cs="Arial"/>
          <w:sz w:val="24"/>
          <w:szCs w:val="24"/>
        </w:rPr>
        <w:t>does not</w:t>
      </w:r>
      <w:r w:rsidR="00CA21C8" w:rsidRPr="000D6411">
        <w:rPr>
          <w:rFonts w:ascii="Arial" w:hAnsi="Arial" w:cs="Arial"/>
          <w:sz w:val="24"/>
          <w:szCs w:val="24"/>
        </w:rPr>
        <w:t xml:space="preserve"> warrant the safety of his tools and appliances</w:t>
      </w:r>
      <w:r w:rsidR="001C2113" w:rsidRPr="001C2113">
        <w:rPr>
          <w:rFonts w:ascii="Arial" w:hAnsi="Arial" w:cs="Arial"/>
          <w:sz w:val="24"/>
          <w:szCs w:val="24"/>
        </w:rPr>
        <w:t xml:space="preserve"> </w:t>
      </w:r>
      <w:r w:rsidR="001C2113">
        <w:rPr>
          <w:rFonts w:ascii="Arial" w:hAnsi="Arial" w:cs="Arial"/>
          <w:sz w:val="24"/>
          <w:szCs w:val="24"/>
        </w:rPr>
        <w:t>nor does he incur liability for negligence of his employees</w:t>
      </w:r>
      <w:r w:rsidR="00CA21C8" w:rsidRPr="000D6411">
        <w:rPr>
          <w:rFonts w:ascii="Arial" w:hAnsi="Arial" w:cs="Arial"/>
          <w:sz w:val="24"/>
          <w:szCs w:val="24"/>
        </w:rPr>
        <w:t>. The duty of care obliges the employer to procure plant and equipment from a reputable source, inspect them and regularly maintain them</w:t>
      </w:r>
      <w:r w:rsidR="00317AEC">
        <w:rPr>
          <w:rFonts w:ascii="Arial" w:hAnsi="Arial" w:cs="Arial"/>
          <w:sz w:val="24"/>
          <w:szCs w:val="24"/>
        </w:rPr>
        <w:t xml:space="preserve">. There is also </w:t>
      </w:r>
      <w:r w:rsidR="000708E5">
        <w:rPr>
          <w:rFonts w:ascii="Arial" w:hAnsi="Arial" w:cs="Arial"/>
          <w:sz w:val="24"/>
          <w:szCs w:val="24"/>
        </w:rPr>
        <w:t xml:space="preserve">the duty to </w:t>
      </w:r>
      <w:r w:rsidR="00CA21C8" w:rsidRPr="000D6411">
        <w:rPr>
          <w:rFonts w:ascii="Arial" w:hAnsi="Arial" w:cs="Arial"/>
          <w:sz w:val="24"/>
          <w:szCs w:val="24"/>
        </w:rPr>
        <w:t>provi</w:t>
      </w:r>
      <w:r w:rsidR="000708E5">
        <w:rPr>
          <w:rFonts w:ascii="Arial" w:hAnsi="Arial" w:cs="Arial"/>
          <w:sz w:val="24"/>
          <w:szCs w:val="24"/>
        </w:rPr>
        <w:t>de</w:t>
      </w:r>
      <w:r w:rsidR="000062E8" w:rsidRPr="000D6411">
        <w:rPr>
          <w:rFonts w:ascii="Arial" w:hAnsi="Arial" w:cs="Arial"/>
          <w:sz w:val="24"/>
          <w:szCs w:val="24"/>
        </w:rPr>
        <w:t xml:space="preserve"> saf</w:t>
      </w:r>
      <w:r w:rsidRPr="000D6411">
        <w:rPr>
          <w:rFonts w:ascii="Arial" w:hAnsi="Arial" w:cs="Arial"/>
          <w:sz w:val="24"/>
          <w:szCs w:val="24"/>
        </w:rPr>
        <w:t xml:space="preserve">e and proper system </w:t>
      </w:r>
      <w:r w:rsidR="000062E8" w:rsidRPr="000D6411">
        <w:rPr>
          <w:rFonts w:ascii="Arial" w:hAnsi="Arial" w:cs="Arial"/>
          <w:sz w:val="24"/>
          <w:szCs w:val="24"/>
        </w:rPr>
        <w:t>of working</w:t>
      </w:r>
      <w:r w:rsidR="00CA21C8" w:rsidRPr="000D6411">
        <w:rPr>
          <w:rFonts w:ascii="Arial" w:hAnsi="Arial" w:cs="Arial"/>
          <w:sz w:val="24"/>
          <w:szCs w:val="24"/>
        </w:rPr>
        <w:t xml:space="preserve"> </w:t>
      </w:r>
      <w:r w:rsidR="00AC5685" w:rsidRPr="000D6411">
        <w:rPr>
          <w:rFonts w:ascii="Arial" w:hAnsi="Arial" w:cs="Arial"/>
          <w:sz w:val="24"/>
          <w:szCs w:val="24"/>
        </w:rPr>
        <w:t>w</w:t>
      </w:r>
      <w:r w:rsidR="00CA21C8" w:rsidRPr="000D6411">
        <w:rPr>
          <w:rFonts w:ascii="Arial" w:hAnsi="Arial" w:cs="Arial"/>
          <w:sz w:val="24"/>
          <w:szCs w:val="24"/>
        </w:rPr>
        <w:t>hich</w:t>
      </w:r>
      <w:r w:rsidR="00F36236" w:rsidRPr="000D6411">
        <w:rPr>
          <w:rFonts w:ascii="Arial" w:hAnsi="Arial" w:cs="Arial"/>
          <w:sz w:val="24"/>
          <w:szCs w:val="24"/>
        </w:rPr>
        <w:t xml:space="preserve"> is an outgrowth of </w:t>
      </w:r>
      <w:r w:rsidR="00F36236" w:rsidRPr="000D6411">
        <w:rPr>
          <w:rFonts w:ascii="Arial" w:hAnsi="Arial" w:cs="Arial"/>
          <w:i/>
          <w:sz w:val="24"/>
          <w:szCs w:val="24"/>
        </w:rPr>
        <w:t>Wilsons &amp; Clyde Coal v English</w:t>
      </w:r>
      <w:r w:rsidR="00F36236" w:rsidRPr="000D6411">
        <w:rPr>
          <w:rFonts w:ascii="Arial" w:hAnsi="Arial" w:cs="Arial"/>
          <w:sz w:val="24"/>
          <w:szCs w:val="24"/>
        </w:rPr>
        <w:t xml:space="preserve"> (1)</w:t>
      </w:r>
      <w:r w:rsidR="00CA21C8" w:rsidRPr="000D6411">
        <w:rPr>
          <w:rFonts w:ascii="Arial" w:hAnsi="Arial" w:cs="Arial"/>
          <w:sz w:val="24"/>
          <w:szCs w:val="24"/>
        </w:rPr>
        <w:t xml:space="preserve">. </w:t>
      </w:r>
      <w:r w:rsidR="002D6CEC" w:rsidRPr="000D6411">
        <w:rPr>
          <w:rFonts w:ascii="Arial" w:hAnsi="Arial" w:cs="Arial"/>
          <w:sz w:val="24"/>
          <w:szCs w:val="24"/>
        </w:rPr>
        <w:t xml:space="preserve">This duty will </w:t>
      </w:r>
      <w:r w:rsidR="002358C3" w:rsidRPr="000D6411">
        <w:rPr>
          <w:rFonts w:ascii="Arial" w:hAnsi="Arial" w:cs="Arial"/>
          <w:sz w:val="24"/>
          <w:szCs w:val="24"/>
        </w:rPr>
        <w:t>normally apply in a system of working which is regular or routine and</w:t>
      </w:r>
      <w:r w:rsidR="00AC5685" w:rsidRPr="000D6411">
        <w:rPr>
          <w:rFonts w:ascii="Arial" w:hAnsi="Arial" w:cs="Arial"/>
          <w:sz w:val="24"/>
          <w:szCs w:val="24"/>
        </w:rPr>
        <w:t xml:space="preserve"> includes the physical lay-out of the job, the sequence in which the work is to be carried out, where necessary the provision of warnings, notices and the issue of special instructions and the need to modify or improve the system as appropriate. It is not enough to just provide a safe system of work; the employer should also take reasonable steps to ensure </w:t>
      </w:r>
      <w:r w:rsidR="001C2113">
        <w:rPr>
          <w:rFonts w:ascii="Arial" w:hAnsi="Arial" w:cs="Arial"/>
          <w:sz w:val="24"/>
          <w:szCs w:val="24"/>
        </w:rPr>
        <w:t xml:space="preserve">that </w:t>
      </w:r>
      <w:r w:rsidR="00AC5685" w:rsidRPr="000D6411">
        <w:rPr>
          <w:rFonts w:ascii="Arial" w:hAnsi="Arial" w:cs="Arial"/>
          <w:sz w:val="24"/>
          <w:szCs w:val="24"/>
        </w:rPr>
        <w:t xml:space="preserve">it is complied with. </w:t>
      </w:r>
      <w:r w:rsidR="002358C3" w:rsidRPr="000D6411">
        <w:rPr>
          <w:rFonts w:ascii="Arial" w:hAnsi="Arial" w:cs="Arial"/>
          <w:sz w:val="24"/>
          <w:szCs w:val="24"/>
        </w:rPr>
        <w:t xml:space="preserve">An employer may still </w:t>
      </w:r>
      <w:r w:rsidR="001C2113">
        <w:rPr>
          <w:rFonts w:ascii="Arial" w:hAnsi="Arial" w:cs="Arial"/>
          <w:sz w:val="24"/>
          <w:szCs w:val="24"/>
        </w:rPr>
        <w:t xml:space="preserve">be </w:t>
      </w:r>
      <w:r w:rsidR="002358C3" w:rsidRPr="000D6411">
        <w:rPr>
          <w:rFonts w:ascii="Arial" w:hAnsi="Arial" w:cs="Arial"/>
          <w:sz w:val="24"/>
          <w:szCs w:val="24"/>
        </w:rPr>
        <w:t xml:space="preserve">liable for torts resulting from an employee failing to comply with the safe system of work </w:t>
      </w:r>
      <w:r w:rsidR="0018180D" w:rsidRPr="000D6411">
        <w:rPr>
          <w:rFonts w:ascii="Arial" w:hAnsi="Arial" w:cs="Arial"/>
          <w:sz w:val="24"/>
          <w:szCs w:val="24"/>
        </w:rPr>
        <w:t>[</w:t>
      </w:r>
      <w:r w:rsidR="001C2113">
        <w:rPr>
          <w:rFonts w:ascii="Arial" w:hAnsi="Arial" w:cs="Arial"/>
          <w:sz w:val="24"/>
          <w:szCs w:val="24"/>
        </w:rPr>
        <w:t xml:space="preserve">See </w:t>
      </w:r>
      <w:r w:rsidR="002358C3" w:rsidRPr="000D6411">
        <w:rPr>
          <w:rFonts w:ascii="Arial" w:hAnsi="Arial" w:cs="Arial"/>
          <w:i/>
          <w:sz w:val="24"/>
          <w:szCs w:val="24"/>
        </w:rPr>
        <w:t xml:space="preserve">McDermid v Nash Dredging and Reclamation Co. Limited </w:t>
      </w:r>
      <w:r w:rsidR="002358C3" w:rsidRPr="000D6411">
        <w:rPr>
          <w:rFonts w:ascii="Arial" w:hAnsi="Arial" w:cs="Arial"/>
          <w:sz w:val="24"/>
          <w:szCs w:val="24"/>
        </w:rPr>
        <w:t>(</w:t>
      </w:r>
      <w:r w:rsidR="00360D26">
        <w:rPr>
          <w:rFonts w:ascii="Arial" w:hAnsi="Arial" w:cs="Arial"/>
          <w:sz w:val="24"/>
          <w:szCs w:val="24"/>
        </w:rPr>
        <w:t>2</w:t>
      </w:r>
      <w:r w:rsidR="002358C3" w:rsidRPr="000D6411">
        <w:rPr>
          <w:rFonts w:ascii="Arial" w:hAnsi="Arial" w:cs="Arial"/>
          <w:sz w:val="24"/>
          <w:szCs w:val="24"/>
        </w:rPr>
        <w:t>)</w:t>
      </w:r>
      <w:r w:rsidR="0018180D" w:rsidRPr="000D6411">
        <w:rPr>
          <w:rFonts w:ascii="Arial" w:hAnsi="Arial" w:cs="Arial"/>
          <w:sz w:val="24"/>
          <w:szCs w:val="24"/>
        </w:rPr>
        <w:t>]</w:t>
      </w:r>
      <w:r w:rsidR="002358C3" w:rsidRPr="000D6411">
        <w:rPr>
          <w:rFonts w:ascii="Arial" w:hAnsi="Arial" w:cs="Arial"/>
          <w:sz w:val="24"/>
          <w:szCs w:val="24"/>
        </w:rPr>
        <w:t>.</w:t>
      </w:r>
    </w:p>
    <w:p w:rsidR="000708E5" w:rsidRDefault="00825FEF" w:rsidP="00F36236">
      <w:pPr>
        <w:spacing w:after="0" w:line="360" w:lineRule="auto"/>
        <w:jc w:val="both"/>
        <w:rPr>
          <w:rFonts w:ascii="Arial" w:hAnsi="Arial" w:cs="Arial"/>
          <w:sz w:val="24"/>
          <w:szCs w:val="24"/>
        </w:rPr>
      </w:pPr>
      <w:r w:rsidRPr="000D6411">
        <w:rPr>
          <w:rFonts w:ascii="Arial" w:hAnsi="Arial" w:cs="Arial"/>
          <w:sz w:val="24"/>
          <w:szCs w:val="24"/>
        </w:rPr>
        <w:lastRenderedPageBreak/>
        <w:t xml:space="preserve">I have indicated in my judgment that the common law duty is owed to employees only and not visitors or independent contractors who are covered by occupier’s liability. The English Occupiers Liability Act 1957 </w:t>
      </w:r>
      <w:r w:rsidR="0018180D" w:rsidRPr="000D6411">
        <w:rPr>
          <w:rFonts w:ascii="Arial" w:hAnsi="Arial" w:cs="Arial"/>
          <w:sz w:val="24"/>
          <w:szCs w:val="24"/>
        </w:rPr>
        <w:t>w</w:t>
      </w:r>
      <w:r w:rsidRPr="000D6411">
        <w:rPr>
          <w:rFonts w:ascii="Arial" w:hAnsi="Arial" w:cs="Arial"/>
          <w:sz w:val="24"/>
          <w:szCs w:val="24"/>
        </w:rPr>
        <w:t>as adopted in Zambia under Cap 7</w:t>
      </w:r>
      <w:r w:rsidR="0018180D" w:rsidRPr="000D6411">
        <w:rPr>
          <w:rFonts w:ascii="Arial" w:hAnsi="Arial" w:cs="Arial"/>
          <w:sz w:val="24"/>
          <w:szCs w:val="24"/>
        </w:rPr>
        <w:t>0</w:t>
      </w:r>
      <w:r w:rsidRPr="000D6411">
        <w:rPr>
          <w:rFonts w:ascii="Arial" w:hAnsi="Arial" w:cs="Arial"/>
          <w:sz w:val="24"/>
          <w:szCs w:val="24"/>
        </w:rPr>
        <w:t xml:space="preserve"> which abolished the distinction between licensees and invitees or even persons who are under contract and called them all lawful visitors</w:t>
      </w:r>
      <w:r w:rsidR="00CE4E4E" w:rsidRPr="000D6411">
        <w:rPr>
          <w:rFonts w:ascii="Arial" w:hAnsi="Arial" w:cs="Arial"/>
          <w:sz w:val="24"/>
          <w:szCs w:val="24"/>
        </w:rPr>
        <w:t>. These include persons permitted by the occupier to enter the premises and persons who enter by implied terms</w:t>
      </w:r>
      <w:r w:rsidR="0018180D" w:rsidRPr="000D6411">
        <w:rPr>
          <w:rFonts w:ascii="Arial" w:hAnsi="Arial" w:cs="Arial"/>
          <w:sz w:val="24"/>
          <w:szCs w:val="24"/>
        </w:rPr>
        <w:t xml:space="preserve"> (</w:t>
      </w:r>
      <w:r w:rsidR="00B635E6" w:rsidRPr="000D6411">
        <w:rPr>
          <w:rFonts w:ascii="Arial" w:hAnsi="Arial" w:cs="Arial"/>
          <w:sz w:val="24"/>
          <w:szCs w:val="24"/>
        </w:rPr>
        <w:t>s</w:t>
      </w:r>
      <w:r w:rsidR="0018180D" w:rsidRPr="000D6411">
        <w:rPr>
          <w:rFonts w:ascii="Arial" w:hAnsi="Arial" w:cs="Arial"/>
          <w:sz w:val="24"/>
          <w:szCs w:val="24"/>
        </w:rPr>
        <w:t xml:space="preserve">. </w:t>
      </w:r>
      <w:r w:rsidR="00B635E6" w:rsidRPr="000D6411">
        <w:rPr>
          <w:rFonts w:ascii="Arial" w:hAnsi="Arial" w:cs="Arial"/>
          <w:sz w:val="24"/>
          <w:szCs w:val="24"/>
        </w:rPr>
        <w:t>6(1)</w:t>
      </w:r>
      <w:r w:rsidR="0018180D" w:rsidRPr="000D6411">
        <w:rPr>
          <w:rFonts w:ascii="Arial" w:hAnsi="Arial" w:cs="Arial"/>
          <w:sz w:val="24"/>
          <w:szCs w:val="24"/>
        </w:rPr>
        <w:t>)</w:t>
      </w:r>
      <w:r w:rsidR="00B635E6" w:rsidRPr="000D6411">
        <w:rPr>
          <w:rFonts w:ascii="Arial" w:hAnsi="Arial" w:cs="Arial"/>
          <w:sz w:val="24"/>
          <w:szCs w:val="24"/>
        </w:rPr>
        <w:t xml:space="preserve">. </w:t>
      </w:r>
      <w:r w:rsidR="00CE4E4E" w:rsidRPr="000D6411">
        <w:rPr>
          <w:rFonts w:ascii="Arial" w:hAnsi="Arial" w:cs="Arial"/>
          <w:sz w:val="24"/>
          <w:szCs w:val="24"/>
        </w:rPr>
        <w:t>The term occupier denotes a person who has sufficient control over premises and relates to one who has a duty to those who lawfully come onto the premises. In practical terms therefore it means an owner in possession is definitely an occupie</w:t>
      </w:r>
      <w:r w:rsidR="00C6097F" w:rsidRPr="000D6411">
        <w:rPr>
          <w:rFonts w:ascii="Arial" w:hAnsi="Arial" w:cs="Arial"/>
          <w:sz w:val="24"/>
          <w:szCs w:val="24"/>
        </w:rPr>
        <w:t>r</w:t>
      </w:r>
      <w:r w:rsidR="00CE4E4E" w:rsidRPr="000D6411">
        <w:rPr>
          <w:rFonts w:ascii="Arial" w:hAnsi="Arial" w:cs="Arial"/>
          <w:sz w:val="24"/>
          <w:szCs w:val="24"/>
        </w:rPr>
        <w:t xml:space="preserve">. </w:t>
      </w:r>
      <w:r w:rsidR="00C6097F" w:rsidRPr="000D6411">
        <w:rPr>
          <w:rFonts w:ascii="Arial" w:hAnsi="Arial" w:cs="Arial"/>
          <w:sz w:val="24"/>
          <w:szCs w:val="24"/>
        </w:rPr>
        <w:t xml:space="preserve">Section 3 (2) of </w:t>
      </w:r>
      <w:r w:rsidR="0018180D" w:rsidRPr="000D6411">
        <w:rPr>
          <w:rFonts w:ascii="Arial" w:hAnsi="Arial" w:cs="Arial"/>
          <w:sz w:val="24"/>
          <w:szCs w:val="24"/>
        </w:rPr>
        <w:t>Cap 70</w:t>
      </w:r>
      <w:r w:rsidR="00C6097F" w:rsidRPr="000D6411">
        <w:rPr>
          <w:rFonts w:ascii="Arial" w:hAnsi="Arial" w:cs="Arial"/>
          <w:sz w:val="24"/>
          <w:szCs w:val="24"/>
        </w:rPr>
        <w:t xml:space="preserve"> introduced a common </w:t>
      </w:r>
      <w:r w:rsidR="0018180D" w:rsidRPr="000D6411">
        <w:rPr>
          <w:rFonts w:ascii="Arial" w:hAnsi="Arial" w:cs="Arial"/>
          <w:sz w:val="24"/>
          <w:szCs w:val="24"/>
        </w:rPr>
        <w:t>duty</w:t>
      </w:r>
      <w:r w:rsidR="00C6097F" w:rsidRPr="000D6411">
        <w:rPr>
          <w:rFonts w:ascii="Arial" w:hAnsi="Arial" w:cs="Arial"/>
          <w:sz w:val="24"/>
          <w:szCs w:val="24"/>
        </w:rPr>
        <w:t xml:space="preserve"> of care for all the visitors. It is a duty to take such care as in all circumstances </w:t>
      </w:r>
      <w:r w:rsidR="0018180D" w:rsidRPr="000D6411">
        <w:rPr>
          <w:rFonts w:ascii="Arial" w:hAnsi="Arial" w:cs="Arial"/>
          <w:sz w:val="24"/>
          <w:szCs w:val="24"/>
        </w:rPr>
        <w:t xml:space="preserve">of the case </w:t>
      </w:r>
      <w:r w:rsidR="00C6097F" w:rsidRPr="000D6411">
        <w:rPr>
          <w:rFonts w:ascii="Arial" w:hAnsi="Arial" w:cs="Arial"/>
          <w:sz w:val="24"/>
          <w:szCs w:val="24"/>
        </w:rPr>
        <w:t>will be reasonably necess</w:t>
      </w:r>
      <w:r w:rsidR="00615427" w:rsidRPr="000D6411">
        <w:rPr>
          <w:rFonts w:ascii="Arial" w:hAnsi="Arial" w:cs="Arial"/>
          <w:sz w:val="24"/>
          <w:szCs w:val="24"/>
        </w:rPr>
        <w:t xml:space="preserve">ary for the purpose for which the visitor has entered the premises. </w:t>
      </w:r>
    </w:p>
    <w:p w:rsidR="000708E5" w:rsidRDefault="000708E5" w:rsidP="00F36236">
      <w:pPr>
        <w:spacing w:after="0" w:line="360" w:lineRule="auto"/>
        <w:jc w:val="both"/>
        <w:rPr>
          <w:rFonts w:ascii="Arial" w:hAnsi="Arial" w:cs="Arial"/>
          <w:sz w:val="24"/>
          <w:szCs w:val="24"/>
        </w:rPr>
      </w:pPr>
    </w:p>
    <w:p w:rsidR="000708E5" w:rsidRDefault="00615427" w:rsidP="00F36236">
      <w:pPr>
        <w:spacing w:after="0" w:line="360" w:lineRule="auto"/>
        <w:jc w:val="both"/>
        <w:rPr>
          <w:rFonts w:ascii="Arial" w:hAnsi="Arial" w:cs="Arial"/>
          <w:sz w:val="24"/>
          <w:szCs w:val="24"/>
        </w:rPr>
      </w:pPr>
      <w:r w:rsidRPr="000D6411">
        <w:rPr>
          <w:rFonts w:ascii="Arial" w:hAnsi="Arial" w:cs="Arial"/>
          <w:sz w:val="24"/>
          <w:szCs w:val="24"/>
        </w:rPr>
        <w:t xml:space="preserve">The question whether the occupier has fulfilled his duty depends on the facts of each case. He is however free to extend, restrict, modify </w:t>
      </w:r>
      <w:r w:rsidR="0018180D" w:rsidRPr="000D6411">
        <w:rPr>
          <w:rFonts w:ascii="Arial" w:hAnsi="Arial" w:cs="Arial"/>
          <w:sz w:val="24"/>
          <w:szCs w:val="24"/>
        </w:rPr>
        <w:t xml:space="preserve">or, exclude </w:t>
      </w:r>
      <w:r w:rsidRPr="000D6411">
        <w:rPr>
          <w:rFonts w:ascii="Arial" w:hAnsi="Arial" w:cs="Arial"/>
          <w:sz w:val="24"/>
          <w:szCs w:val="24"/>
        </w:rPr>
        <w:t xml:space="preserve">liability to any visitors by agreement or otherwise. </w:t>
      </w:r>
      <w:r w:rsidR="002D6CEC" w:rsidRPr="000D6411">
        <w:rPr>
          <w:rFonts w:ascii="Arial" w:hAnsi="Arial" w:cs="Arial"/>
          <w:sz w:val="24"/>
          <w:szCs w:val="24"/>
        </w:rPr>
        <w:t>However, t</w:t>
      </w:r>
      <w:r w:rsidR="002358C3" w:rsidRPr="000D6411">
        <w:rPr>
          <w:rFonts w:ascii="Arial" w:hAnsi="Arial" w:cs="Arial"/>
          <w:sz w:val="24"/>
          <w:szCs w:val="24"/>
        </w:rPr>
        <w:t>he employer should take such steps as are reasonable in the circumstances to provide a safe work place. This is only breached if the employer has been negligent</w:t>
      </w:r>
      <w:r w:rsidR="002D6CEC" w:rsidRPr="000D6411">
        <w:rPr>
          <w:rFonts w:ascii="Arial" w:hAnsi="Arial" w:cs="Arial"/>
          <w:sz w:val="24"/>
          <w:szCs w:val="24"/>
        </w:rPr>
        <w:t>.</w:t>
      </w:r>
      <w:r w:rsidR="002358C3" w:rsidRPr="000D6411">
        <w:rPr>
          <w:rFonts w:ascii="Arial" w:hAnsi="Arial" w:cs="Arial"/>
          <w:sz w:val="24"/>
          <w:szCs w:val="24"/>
        </w:rPr>
        <w:t xml:space="preserve"> </w:t>
      </w:r>
      <w:r w:rsidR="000708E5">
        <w:rPr>
          <w:rFonts w:ascii="Arial" w:hAnsi="Arial" w:cs="Arial"/>
          <w:sz w:val="24"/>
          <w:szCs w:val="24"/>
        </w:rPr>
        <w:t xml:space="preserve">In </w:t>
      </w:r>
      <w:r w:rsidR="002358C3" w:rsidRPr="000D6411">
        <w:rPr>
          <w:rFonts w:ascii="Arial" w:hAnsi="Arial" w:cs="Arial"/>
          <w:i/>
          <w:sz w:val="24"/>
          <w:szCs w:val="24"/>
        </w:rPr>
        <w:t xml:space="preserve">Latimer v AEC Limited </w:t>
      </w:r>
      <w:r w:rsidR="002358C3" w:rsidRPr="00360D26">
        <w:rPr>
          <w:rFonts w:ascii="Arial" w:hAnsi="Arial" w:cs="Arial"/>
          <w:sz w:val="24"/>
          <w:szCs w:val="24"/>
        </w:rPr>
        <w:t>(3)</w:t>
      </w:r>
      <w:r w:rsidR="002D6CEC" w:rsidRPr="000D6411">
        <w:rPr>
          <w:rFonts w:ascii="Arial" w:hAnsi="Arial" w:cs="Arial"/>
          <w:sz w:val="24"/>
          <w:szCs w:val="24"/>
        </w:rPr>
        <w:t xml:space="preserve"> a heavy rain storm flooded a factory</w:t>
      </w:r>
      <w:r w:rsidR="00C32FC0" w:rsidRPr="000D6411">
        <w:rPr>
          <w:rFonts w:ascii="Arial" w:hAnsi="Arial" w:cs="Arial"/>
          <w:sz w:val="24"/>
          <w:szCs w:val="24"/>
        </w:rPr>
        <w:t xml:space="preserve"> and made the floor slippery</w:t>
      </w:r>
      <w:r w:rsidR="002358C3" w:rsidRPr="000D6411">
        <w:rPr>
          <w:rFonts w:ascii="Arial" w:hAnsi="Arial" w:cs="Arial"/>
          <w:sz w:val="24"/>
          <w:szCs w:val="24"/>
        </w:rPr>
        <w:t xml:space="preserve">. </w:t>
      </w:r>
      <w:r w:rsidR="00C32FC0" w:rsidRPr="000D6411">
        <w:rPr>
          <w:rFonts w:ascii="Arial" w:hAnsi="Arial" w:cs="Arial"/>
          <w:sz w:val="24"/>
          <w:szCs w:val="24"/>
        </w:rPr>
        <w:t>Occupiers of the factory did all they could to get rid of the water and make the factory safe, but the plaintiff fell and was injured. He alleged negligence that the occupiers did not close the factory. It was held that the occupiers were not liable. The risk of injury did not justify the closing down of the factory.</w:t>
      </w:r>
    </w:p>
    <w:p w:rsidR="000708E5" w:rsidRDefault="000708E5" w:rsidP="00F36236">
      <w:pPr>
        <w:spacing w:after="0" w:line="360" w:lineRule="auto"/>
        <w:jc w:val="both"/>
        <w:rPr>
          <w:rFonts w:ascii="Arial" w:hAnsi="Arial" w:cs="Arial"/>
          <w:sz w:val="24"/>
          <w:szCs w:val="24"/>
        </w:rPr>
      </w:pPr>
    </w:p>
    <w:p w:rsidR="001C2113" w:rsidRDefault="00615427" w:rsidP="00F36236">
      <w:pPr>
        <w:spacing w:after="0" w:line="360" w:lineRule="auto"/>
        <w:jc w:val="both"/>
        <w:rPr>
          <w:rFonts w:ascii="Arial" w:hAnsi="Arial" w:cs="Arial"/>
          <w:sz w:val="24"/>
          <w:szCs w:val="24"/>
        </w:rPr>
      </w:pPr>
      <w:r w:rsidRPr="000D6411">
        <w:rPr>
          <w:rFonts w:ascii="Arial" w:hAnsi="Arial" w:cs="Arial"/>
          <w:sz w:val="24"/>
          <w:szCs w:val="24"/>
        </w:rPr>
        <w:t>Having set out the law</w:t>
      </w:r>
      <w:r w:rsidR="002F062E" w:rsidRPr="000D6411">
        <w:rPr>
          <w:rFonts w:ascii="Arial" w:hAnsi="Arial" w:cs="Arial"/>
          <w:sz w:val="24"/>
          <w:szCs w:val="24"/>
        </w:rPr>
        <w:t>,</w:t>
      </w:r>
      <w:r w:rsidRPr="000D6411">
        <w:rPr>
          <w:rFonts w:ascii="Arial" w:hAnsi="Arial" w:cs="Arial"/>
          <w:sz w:val="24"/>
          <w:szCs w:val="24"/>
        </w:rPr>
        <w:t xml:space="preserve"> I turn to the question </w:t>
      </w:r>
      <w:r w:rsidR="007810D0" w:rsidRPr="000D6411">
        <w:rPr>
          <w:rFonts w:ascii="Arial" w:hAnsi="Arial" w:cs="Arial"/>
          <w:sz w:val="24"/>
          <w:szCs w:val="24"/>
        </w:rPr>
        <w:t xml:space="preserve">of </w:t>
      </w:r>
      <w:r w:rsidR="00FE1634" w:rsidRPr="000D6411">
        <w:rPr>
          <w:rFonts w:ascii="Arial" w:hAnsi="Arial" w:cs="Arial"/>
          <w:sz w:val="24"/>
          <w:szCs w:val="24"/>
        </w:rPr>
        <w:t>issuance of the same mine number to two people</w:t>
      </w:r>
      <w:r w:rsidR="006D552B" w:rsidRPr="000D6411">
        <w:rPr>
          <w:rFonts w:ascii="Arial" w:hAnsi="Arial" w:cs="Arial"/>
          <w:sz w:val="24"/>
          <w:szCs w:val="24"/>
        </w:rPr>
        <w:t>.</w:t>
      </w:r>
      <w:r w:rsidR="00FE1634" w:rsidRPr="000D6411">
        <w:rPr>
          <w:rFonts w:ascii="Arial" w:hAnsi="Arial" w:cs="Arial"/>
          <w:sz w:val="24"/>
          <w:szCs w:val="24"/>
        </w:rPr>
        <w:t xml:space="preserve"> </w:t>
      </w:r>
      <w:r w:rsidR="001208F2" w:rsidRPr="000D6411">
        <w:rPr>
          <w:rFonts w:ascii="Arial" w:hAnsi="Arial" w:cs="Arial"/>
          <w:sz w:val="24"/>
          <w:szCs w:val="24"/>
        </w:rPr>
        <w:t xml:space="preserve">Mr. Twumasi has argued that the second defendant had not put in place a proper and effective mechanism to ensure that only those authorised could go underground; that it was the ultimate duty of the second defendant to do that; and that since they did not put in place a proper mechanism then they were negligent as owners of the mine. </w:t>
      </w:r>
      <w:r w:rsidR="001C2113">
        <w:rPr>
          <w:rFonts w:ascii="Arial" w:hAnsi="Arial" w:cs="Arial"/>
          <w:sz w:val="24"/>
          <w:szCs w:val="24"/>
        </w:rPr>
        <w:t xml:space="preserve">As I see it this argument relates to provision of </w:t>
      </w:r>
      <w:r w:rsidR="001C2113" w:rsidRPr="000D6411">
        <w:rPr>
          <w:rFonts w:ascii="Arial" w:hAnsi="Arial" w:cs="Arial"/>
          <w:sz w:val="24"/>
          <w:szCs w:val="24"/>
        </w:rPr>
        <w:t>safe and proper system of working</w:t>
      </w:r>
      <w:r w:rsidR="001C2113">
        <w:rPr>
          <w:rFonts w:ascii="Arial" w:hAnsi="Arial" w:cs="Arial"/>
          <w:sz w:val="24"/>
          <w:szCs w:val="24"/>
        </w:rPr>
        <w:t>.</w:t>
      </w:r>
      <w:r w:rsidR="001C2113" w:rsidRPr="000D6411">
        <w:rPr>
          <w:rFonts w:ascii="Arial" w:hAnsi="Arial" w:cs="Arial"/>
          <w:sz w:val="24"/>
          <w:szCs w:val="24"/>
        </w:rPr>
        <w:t xml:space="preserve"> </w:t>
      </w:r>
    </w:p>
    <w:p w:rsidR="00555442" w:rsidRDefault="001E6166" w:rsidP="0013471B">
      <w:pPr>
        <w:spacing w:after="0" w:line="360" w:lineRule="auto"/>
        <w:jc w:val="both"/>
        <w:rPr>
          <w:rFonts w:ascii="Arial" w:hAnsi="Arial" w:cs="Arial"/>
          <w:sz w:val="24"/>
          <w:szCs w:val="24"/>
        </w:rPr>
      </w:pPr>
      <w:r w:rsidRPr="000D6411">
        <w:rPr>
          <w:rFonts w:ascii="Arial" w:hAnsi="Arial" w:cs="Arial"/>
          <w:sz w:val="24"/>
          <w:szCs w:val="24"/>
        </w:rPr>
        <w:lastRenderedPageBreak/>
        <w:t xml:space="preserve">I accept that it is not permitted for two miners to use the same mine number. </w:t>
      </w:r>
      <w:r w:rsidR="003F16FA" w:rsidRPr="000D6411">
        <w:rPr>
          <w:rFonts w:ascii="Arial" w:hAnsi="Arial" w:cs="Arial"/>
          <w:sz w:val="24"/>
          <w:szCs w:val="24"/>
        </w:rPr>
        <w:t>Ne</w:t>
      </w:r>
      <w:r w:rsidR="00A60171" w:rsidRPr="000D6411">
        <w:rPr>
          <w:rFonts w:ascii="Arial" w:hAnsi="Arial" w:cs="Arial"/>
          <w:sz w:val="24"/>
          <w:szCs w:val="24"/>
        </w:rPr>
        <w:t>ve</w:t>
      </w:r>
      <w:r w:rsidR="003F16FA" w:rsidRPr="000D6411">
        <w:rPr>
          <w:rFonts w:ascii="Arial" w:hAnsi="Arial" w:cs="Arial"/>
          <w:sz w:val="24"/>
          <w:szCs w:val="24"/>
        </w:rPr>
        <w:t>rtheless,</w:t>
      </w:r>
      <w:r w:rsidR="00A60171" w:rsidRPr="000D6411">
        <w:rPr>
          <w:rFonts w:ascii="Arial" w:hAnsi="Arial" w:cs="Arial"/>
          <w:sz w:val="24"/>
          <w:szCs w:val="24"/>
        </w:rPr>
        <w:t xml:space="preserve"> </w:t>
      </w:r>
      <w:r w:rsidR="00FE1634" w:rsidRPr="000D6411">
        <w:rPr>
          <w:rFonts w:ascii="Arial" w:hAnsi="Arial" w:cs="Arial"/>
          <w:sz w:val="24"/>
          <w:szCs w:val="24"/>
        </w:rPr>
        <w:t xml:space="preserve">the evidence </w:t>
      </w:r>
      <w:r w:rsidRPr="000D6411">
        <w:rPr>
          <w:rFonts w:ascii="Arial" w:hAnsi="Arial" w:cs="Arial"/>
          <w:sz w:val="24"/>
          <w:szCs w:val="24"/>
        </w:rPr>
        <w:t xml:space="preserve">has </w:t>
      </w:r>
      <w:r w:rsidR="00FE1634" w:rsidRPr="000D6411">
        <w:rPr>
          <w:rFonts w:ascii="Arial" w:hAnsi="Arial" w:cs="Arial"/>
          <w:sz w:val="24"/>
          <w:szCs w:val="24"/>
        </w:rPr>
        <w:t xml:space="preserve">clearly </w:t>
      </w:r>
      <w:r w:rsidRPr="000D6411">
        <w:rPr>
          <w:rFonts w:ascii="Arial" w:hAnsi="Arial" w:cs="Arial"/>
          <w:sz w:val="24"/>
          <w:szCs w:val="24"/>
        </w:rPr>
        <w:t>e</w:t>
      </w:r>
      <w:r w:rsidR="00FE1634" w:rsidRPr="000D6411">
        <w:rPr>
          <w:rFonts w:ascii="Arial" w:hAnsi="Arial" w:cs="Arial"/>
          <w:sz w:val="24"/>
          <w:szCs w:val="24"/>
        </w:rPr>
        <w:t>s</w:t>
      </w:r>
      <w:r w:rsidRPr="000D6411">
        <w:rPr>
          <w:rFonts w:ascii="Arial" w:hAnsi="Arial" w:cs="Arial"/>
          <w:sz w:val="24"/>
          <w:szCs w:val="24"/>
        </w:rPr>
        <w:t>tablis</w:t>
      </w:r>
      <w:r w:rsidR="00FE1634" w:rsidRPr="000D6411">
        <w:rPr>
          <w:rFonts w:ascii="Arial" w:hAnsi="Arial" w:cs="Arial"/>
          <w:sz w:val="24"/>
          <w:szCs w:val="24"/>
        </w:rPr>
        <w:t>h</w:t>
      </w:r>
      <w:r w:rsidRPr="000D6411">
        <w:rPr>
          <w:rFonts w:ascii="Arial" w:hAnsi="Arial" w:cs="Arial"/>
          <w:sz w:val="24"/>
          <w:szCs w:val="24"/>
        </w:rPr>
        <w:t>ed</w:t>
      </w:r>
      <w:r w:rsidR="00FE1634" w:rsidRPr="000D6411">
        <w:rPr>
          <w:rFonts w:ascii="Arial" w:hAnsi="Arial" w:cs="Arial"/>
          <w:sz w:val="24"/>
          <w:szCs w:val="24"/>
        </w:rPr>
        <w:t xml:space="preserve"> that the deceased was not properly employed by </w:t>
      </w:r>
      <w:r w:rsidR="00541548" w:rsidRPr="000D6411">
        <w:rPr>
          <w:rFonts w:ascii="Arial" w:hAnsi="Arial" w:cs="Arial"/>
          <w:sz w:val="24"/>
          <w:szCs w:val="24"/>
        </w:rPr>
        <w:t xml:space="preserve">Mr. </w:t>
      </w:r>
      <w:r w:rsidR="00A60171" w:rsidRPr="000D6411">
        <w:rPr>
          <w:rFonts w:ascii="Arial" w:hAnsi="Arial" w:cs="Arial"/>
          <w:sz w:val="24"/>
          <w:szCs w:val="24"/>
        </w:rPr>
        <w:t xml:space="preserve">Manda and that he </w:t>
      </w:r>
      <w:r w:rsidR="00FE1634" w:rsidRPr="000D6411">
        <w:rPr>
          <w:rFonts w:ascii="Arial" w:hAnsi="Arial" w:cs="Arial"/>
          <w:sz w:val="24"/>
          <w:szCs w:val="24"/>
        </w:rPr>
        <w:t xml:space="preserve">did not go through the right channels to get </w:t>
      </w:r>
      <w:r w:rsidR="009D32AC" w:rsidRPr="000D6411">
        <w:rPr>
          <w:rFonts w:ascii="Arial" w:hAnsi="Arial" w:cs="Arial"/>
          <w:sz w:val="24"/>
          <w:szCs w:val="24"/>
        </w:rPr>
        <w:t>h</w:t>
      </w:r>
      <w:r w:rsidR="00FE1634" w:rsidRPr="000D6411">
        <w:rPr>
          <w:rFonts w:ascii="Arial" w:hAnsi="Arial" w:cs="Arial"/>
          <w:sz w:val="24"/>
          <w:szCs w:val="24"/>
        </w:rPr>
        <w:t>is job with the first defendant</w:t>
      </w:r>
      <w:r w:rsidR="00A60171" w:rsidRPr="000D6411">
        <w:rPr>
          <w:rFonts w:ascii="Arial" w:hAnsi="Arial" w:cs="Arial"/>
          <w:sz w:val="24"/>
          <w:szCs w:val="24"/>
        </w:rPr>
        <w:t xml:space="preserve">. </w:t>
      </w:r>
      <w:r w:rsidR="00E70B73" w:rsidRPr="000D6411">
        <w:rPr>
          <w:rFonts w:ascii="Arial" w:hAnsi="Arial" w:cs="Arial"/>
          <w:sz w:val="24"/>
          <w:szCs w:val="24"/>
        </w:rPr>
        <w:t>I have referred to the witness statement of Idah Munkombwe wherein she outlined the procedure used to employ any person in the first defendant, which procedure was not followed by Mr. Manda when he employed the deceased</w:t>
      </w:r>
      <w:r w:rsidR="00A33D70">
        <w:rPr>
          <w:rFonts w:ascii="Arial" w:hAnsi="Arial" w:cs="Arial"/>
          <w:sz w:val="24"/>
          <w:szCs w:val="24"/>
        </w:rPr>
        <w:t>.</w:t>
      </w:r>
      <w:r w:rsidRPr="000D6411">
        <w:rPr>
          <w:rFonts w:ascii="Arial" w:hAnsi="Arial" w:cs="Arial"/>
          <w:sz w:val="24"/>
          <w:szCs w:val="24"/>
        </w:rPr>
        <w:t xml:space="preserve"> </w:t>
      </w:r>
      <w:r w:rsidR="001208F2" w:rsidRPr="000D6411">
        <w:rPr>
          <w:rFonts w:ascii="Arial" w:hAnsi="Arial" w:cs="Arial"/>
          <w:sz w:val="24"/>
          <w:szCs w:val="24"/>
        </w:rPr>
        <w:t>I have accepted</w:t>
      </w:r>
      <w:r w:rsidRPr="000D6411">
        <w:rPr>
          <w:rFonts w:ascii="Arial" w:hAnsi="Arial" w:cs="Arial"/>
          <w:sz w:val="24"/>
          <w:szCs w:val="24"/>
        </w:rPr>
        <w:t xml:space="preserve"> </w:t>
      </w:r>
      <w:r w:rsidR="001208F2" w:rsidRPr="000D6411">
        <w:rPr>
          <w:rFonts w:ascii="Arial" w:hAnsi="Arial" w:cs="Arial"/>
          <w:sz w:val="24"/>
          <w:szCs w:val="24"/>
        </w:rPr>
        <w:t>that</w:t>
      </w:r>
      <w:r w:rsidR="00E70B73" w:rsidRPr="000D6411">
        <w:rPr>
          <w:rFonts w:ascii="Arial" w:hAnsi="Arial" w:cs="Arial"/>
          <w:sz w:val="24"/>
          <w:szCs w:val="24"/>
        </w:rPr>
        <w:t xml:space="preserve"> </w:t>
      </w:r>
      <w:r w:rsidR="00A60171" w:rsidRPr="000D6411">
        <w:rPr>
          <w:rFonts w:ascii="Arial" w:hAnsi="Arial" w:cs="Arial"/>
          <w:sz w:val="24"/>
          <w:szCs w:val="24"/>
        </w:rPr>
        <w:t xml:space="preserve">Mr. </w:t>
      </w:r>
      <w:r w:rsidR="00E70B73" w:rsidRPr="000D6411">
        <w:rPr>
          <w:rFonts w:ascii="Arial" w:hAnsi="Arial" w:cs="Arial"/>
          <w:sz w:val="24"/>
          <w:szCs w:val="24"/>
        </w:rPr>
        <w:t xml:space="preserve">Manda was benefitting from that </w:t>
      </w:r>
      <w:r w:rsidR="00120BFA" w:rsidRPr="000D6411">
        <w:rPr>
          <w:rFonts w:ascii="Arial" w:hAnsi="Arial" w:cs="Arial"/>
          <w:sz w:val="24"/>
          <w:szCs w:val="24"/>
        </w:rPr>
        <w:t xml:space="preserve">dubious </w:t>
      </w:r>
      <w:r w:rsidR="00A33D70">
        <w:rPr>
          <w:rFonts w:ascii="Arial" w:hAnsi="Arial" w:cs="Arial"/>
          <w:sz w:val="24"/>
          <w:szCs w:val="24"/>
        </w:rPr>
        <w:t xml:space="preserve">and fraudulent </w:t>
      </w:r>
      <w:r w:rsidR="00E70B73" w:rsidRPr="000D6411">
        <w:rPr>
          <w:rFonts w:ascii="Arial" w:hAnsi="Arial" w:cs="Arial"/>
          <w:sz w:val="24"/>
          <w:szCs w:val="24"/>
        </w:rPr>
        <w:t>arrangement</w:t>
      </w:r>
      <w:r w:rsidR="003D785F" w:rsidRPr="000D6411">
        <w:rPr>
          <w:rFonts w:ascii="Arial" w:hAnsi="Arial" w:cs="Arial"/>
          <w:sz w:val="24"/>
          <w:szCs w:val="24"/>
        </w:rPr>
        <w:t xml:space="preserve">, </w:t>
      </w:r>
      <w:r w:rsidRPr="000D6411">
        <w:rPr>
          <w:rFonts w:ascii="Arial" w:hAnsi="Arial" w:cs="Arial"/>
          <w:sz w:val="24"/>
          <w:szCs w:val="24"/>
        </w:rPr>
        <w:t>of which the deceased was aware</w:t>
      </w:r>
      <w:r w:rsidR="003F16FA" w:rsidRPr="000D6411">
        <w:rPr>
          <w:rFonts w:ascii="Arial" w:hAnsi="Arial" w:cs="Arial"/>
          <w:sz w:val="24"/>
          <w:szCs w:val="24"/>
        </w:rPr>
        <w:t xml:space="preserve"> as he was involved</w:t>
      </w:r>
      <w:r w:rsidR="00E70B73" w:rsidRPr="000D6411">
        <w:rPr>
          <w:rFonts w:ascii="Arial" w:hAnsi="Arial" w:cs="Arial"/>
          <w:sz w:val="24"/>
          <w:szCs w:val="24"/>
        </w:rPr>
        <w:t xml:space="preserve">. </w:t>
      </w:r>
    </w:p>
    <w:p w:rsidR="00555442" w:rsidRDefault="00555442" w:rsidP="0013471B">
      <w:pPr>
        <w:spacing w:after="0" w:line="360" w:lineRule="auto"/>
        <w:jc w:val="both"/>
        <w:rPr>
          <w:rFonts w:ascii="Arial" w:hAnsi="Arial" w:cs="Arial"/>
          <w:sz w:val="24"/>
          <w:szCs w:val="24"/>
        </w:rPr>
      </w:pPr>
    </w:p>
    <w:p w:rsidR="00555442" w:rsidRDefault="00555442" w:rsidP="0013471B">
      <w:pPr>
        <w:spacing w:after="0" w:line="360" w:lineRule="auto"/>
        <w:jc w:val="both"/>
        <w:rPr>
          <w:rFonts w:ascii="Arial" w:hAnsi="Arial" w:cs="Arial"/>
          <w:sz w:val="24"/>
          <w:szCs w:val="24"/>
        </w:rPr>
      </w:pPr>
      <w:r>
        <w:rPr>
          <w:rFonts w:ascii="Arial" w:hAnsi="Arial" w:cs="Arial"/>
          <w:sz w:val="24"/>
          <w:szCs w:val="24"/>
        </w:rPr>
        <w:t>I agree with PW2</w:t>
      </w:r>
      <w:r w:rsidR="001E6166" w:rsidRPr="000D6411">
        <w:rPr>
          <w:rFonts w:ascii="Arial" w:hAnsi="Arial" w:cs="Arial"/>
          <w:sz w:val="24"/>
          <w:szCs w:val="24"/>
        </w:rPr>
        <w:t xml:space="preserve"> that </w:t>
      </w:r>
      <w:r w:rsidR="00120BFA" w:rsidRPr="000D6411">
        <w:rPr>
          <w:rFonts w:ascii="Arial" w:hAnsi="Arial" w:cs="Arial"/>
          <w:sz w:val="24"/>
          <w:szCs w:val="24"/>
        </w:rPr>
        <w:t>under mining regulation 218</w:t>
      </w:r>
      <w:r w:rsidR="001E6166" w:rsidRPr="000D6411">
        <w:rPr>
          <w:rFonts w:ascii="Arial" w:hAnsi="Arial" w:cs="Arial"/>
          <w:sz w:val="24"/>
          <w:szCs w:val="24"/>
        </w:rPr>
        <w:t>,</w:t>
      </w:r>
      <w:r w:rsidR="00120BFA" w:rsidRPr="000D6411">
        <w:rPr>
          <w:rFonts w:ascii="Arial" w:hAnsi="Arial" w:cs="Arial"/>
          <w:sz w:val="24"/>
          <w:szCs w:val="24"/>
        </w:rPr>
        <w:t xml:space="preserve"> it is the mine manager’s duty to ensure that there is in force a system to enable a determination to be made of the number of persons in the underground working at any time and that </w:t>
      </w:r>
      <w:r w:rsidR="006E4BC1" w:rsidRPr="000D6411">
        <w:rPr>
          <w:rFonts w:ascii="Arial" w:hAnsi="Arial" w:cs="Arial"/>
          <w:sz w:val="24"/>
          <w:szCs w:val="24"/>
        </w:rPr>
        <w:t xml:space="preserve">the mine system was porous </w:t>
      </w:r>
      <w:r w:rsidR="00A64F00" w:rsidRPr="000D6411">
        <w:rPr>
          <w:rFonts w:ascii="Arial" w:hAnsi="Arial" w:cs="Arial"/>
          <w:sz w:val="24"/>
          <w:szCs w:val="24"/>
        </w:rPr>
        <w:t>b</w:t>
      </w:r>
      <w:r w:rsidR="006E4BC1" w:rsidRPr="000D6411">
        <w:rPr>
          <w:rFonts w:ascii="Arial" w:hAnsi="Arial" w:cs="Arial"/>
          <w:sz w:val="24"/>
          <w:szCs w:val="24"/>
        </w:rPr>
        <w:t>e</w:t>
      </w:r>
      <w:r w:rsidR="00A64F00" w:rsidRPr="000D6411">
        <w:rPr>
          <w:rFonts w:ascii="Arial" w:hAnsi="Arial" w:cs="Arial"/>
          <w:sz w:val="24"/>
          <w:szCs w:val="24"/>
        </w:rPr>
        <w:t>c</w:t>
      </w:r>
      <w:r w:rsidR="006E4BC1" w:rsidRPr="000D6411">
        <w:rPr>
          <w:rFonts w:ascii="Arial" w:hAnsi="Arial" w:cs="Arial"/>
          <w:sz w:val="24"/>
          <w:szCs w:val="24"/>
        </w:rPr>
        <w:t>a</w:t>
      </w:r>
      <w:r w:rsidR="00A64F00" w:rsidRPr="000D6411">
        <w:rPr>
          <w:rFonts w:ascii="Arial" w:hAnsi="Arial" w:cs="Arial"/>
          <w:sz w:val="24"/>
          <w:szCs w:val="24"/>
        </w:rPr>
        <w:t>use</w:t>
      </w:r>
      <w:r w:rsidR="006E4BC1" w:rsidRPr="000D6411">
        <w:rPr>
          <w:rFonts w:ascii="Arial" w:hAnsi="Arial" w:cs="Arial"/>
          <w:sz w:val="24"/>
          <w:szCs w:val="24"/>
        </w:rPr>
        <w:t xml:space="preserve"> the mine owners should have detected that </w:t>
      </w:r>
      <w:r w:rsidR="00A60171" w:rsidRPr="000D6411">
        <w:rPr>
          <w:rFonts w:ascii="Arial" w:hAnsi="Arial" w:cs="Arial"/>
          <w:sz w:val="24"/>
          <w:szCs w:val="24"/>
        </w:rPr>
        <w:t>the first defendant</w:t>
      </w:r>
      <w:r w:rsidR="006E4BC1" w:rsidRPr="000D6411">
        <w:rPr>
          <w:rFonts w:ascii="Arial" w:hAnsi="Arial" w:cs="Arial"/>
          <w:sz w:val="24"/>
          <w:szCs w:val="24"/>
        </w:rPr>
        <w:t xml:space="preserve"> was able to employ two people under the same </w:t>
      </w:r>
      <w:r w:rsidR="00120BFA" w:rsidRPr="000D6411">
        <w:rPr>
          <w:rFonts w:ascii="Arial" w:hAnsi="Arial" w:cs="Arial"/>
          <w:sz w:val="24"/>
          <w:szCs w:val="24"/>
        </w:rPr>
        <w:t xml:space="preserve">mine </w:t>
      </w:r>
      <w:r w:rsidR="006E4BC1" w:rsidRPr="000D6411">
        <w:rPr>
          <w:rFonts w:ascii="Arial" w:hAnsi="Arial" w:cs="Arial"/>
          <w:sz w:val="24"/>
          <w:szCs w:val="24"/>
        </w:rPr>
        <w:t xml:space="preserve">number. </w:t>
      </w:r>
      <w:r w:rsidR="0049671C" w:rsidRPr="000D6411">
        <w:rPr>
          <w:rFonts w:ascii="Arial" w:hAnsi="Arial" w:cs="Arial"/>
          <w:sz w:val="24"/>
          <w:szCs w:val="24"/>
        </w:rPr>
        <w:t>I</w:t>
      </w:r>
      <w:r w:rsidR="006E4BC1" w:rsidRPr="000D6411">
        <w:rPr>
          <w:rFonts w:ascii="Arial" w:hAnsi="Arial" w:cs="Arial"/>
          <w:sz w:val="24"/>
          <w:szCs w:val="24"/>
        </w:rPr>
        <w:t>n</w:t>
      </w:r>
      <w:r w:rsidR="0049671C" w:rsidRPr="000D6411">
        <w:rPr>
          <w:rFonts w:ascii="Arial" w:hAnsi="Arial" w:cs="Arial"/>
          <w:sz w:val="24"/>
          <w:szCs w:val="24"/>
        </w:rPr>
        <w:t xml:space="preserve"> his words </w:t>
      </w:r>
      <w:r w:rsidR="006E4BC1" w:rsidRPr="000D6411">
        <w:rPr>
          <w:rFonts w:ascii="Arial" w:hAnsi="Arial" w:cs="Arial"/>
          <w:sz w:val="24"/>
          <w:szCs w:val="24"/>
        </w:rPr>
        <w:t xml:space="preserve">the mine manager did not do his duty. </w:t>
      </w:r>
      <w:r w:rsidR="003F16FA" w:rsidRPr="000D6411">
        <w:rPr>
          <w:rFonts w:ascii="Arial" w:hAnsi="Arial" w:cs="Arial"/>
          <w:sz w:val="24"/>
          <w:szCs w:val="24"/>
        </w:rPr>
        <w:t>B</w:t>
      </w:r>
      <w:r w:rsidR="006E4BC1" w:rsidRPr="000D6411">
        <w:rPr>
          <w:rFonts w:ascii="Arial" w:hAnsi="Arial" w:cs="Arial"/>
          <w:sz w:val="24"/>
          <w:szCs w:val="24"/>
        </w:rPr>
        <w:t>e</w:t>
      </w:r>
      <w:r w:rsidR="003F16FA" w:rsidRPr="000D6411">
        <w:rPr>
          <w:rFonts w:ascii="Arial" w:hAnsi="Arial" w:cs="Arial"/>
          <w:sz w:val="24"/>
          <w:szCs w:val="24"/>
        </w:rPr>
        <w:t xml:space="preserve"> that as it may</w:t>
      </w:r>
      <w:r w:rsidR="006E4BC1" w:rsidRPr="000D6411">
        <w:rPr>
          <w:rFonts w:ascii="Arial" w:hAnsi="Arial" w:cs="Arial"/>
          <w:sz w:val="24"/>
          <w:szCs w:val="24"/>
        </w:rPr>
        <w:t xml:space="preserve">, PW2 </w:t>
      </w:r>
      <w:r w:rsidR="0049671C" w:rsidRPr="000D6411">
        <w:rPr>
          <w:rFonts w:ascii="Arial" w:hAnsi="Arial" w:cs="Arial"/>
          <w:sz w:val="24"/>
          <w:szCs w:val="24"/>
        </w:rPr>
        <w:t xml:space="preserve">accepted </w:t>
      </w:r>
      <w:r w:rsidR="006E4BC1" w:rsidRPr="000D6411">
        <w:rPr>
          <w:rFonts w:ascii="Arial" w:hAnsi="Arial" w:cs="Arial"/>
          <w:sz w:val="24"/>
          <w:szCs w:val="24"/>
        </w:rPr>
        <w:t xml:space="preserve">that the mine manager may not have known </w:t>
      </w:r>
      <w:r w:rsidR="00120BFA" w:rsidRPr="000D6411">
        <w:rPr>
          <w:rFonts w:ascii="Arial" w:hAnsi="Arial" w:cs="Arial"/>
          <w:sz w:val="24"/>
          <w:szCs w:val="24"/>
        </w:rPr>
        <w:t xml:space="preserve">that the deceased was employed by the first defendant or that the deceased was underground because </w:t>
      </w:r>
      <w:r w:rsidR="006E4BC1" w:rsidRPr="000D6411">
        <w:rPr>
          <w:rFonts w:ascii="Arial" w:hAnsi="Arial" w:cs="Arial"/>
          <w:sz w:val="24"/>
          <w:szCs w:val="24"/>
        </w:rPr>
        <w:t>the employer</w:t>
      </w:r>
      <w:r w:rsidR="003F16FA" w:rsidRPr="000D6411">
        <w:rPr>
          <w:rFonts w:ascii="Arial" w:hAnsi="Arial" w:cs="Arial"/>
          <w:sz w:val="24"/>
          <w:szCs w:val="24"/>
        </w:rPr>
        <w:t xml:space="preserve">, the first defendant </w:t>
      </w:r>
      <w:r w:rsidR="006E4BC1" w:rsidRPr="000D6411">
        <w:rPr>
          <w:rFonts w:ascii="Arial" w:hAnsi="Arial" w:cs="Arial"/>
          <w:sz w:val="24"/>
          <w:szCs w:val="24"/>
        </w:rPr>
        <w:t>was hiding the names of the</w:t>
      </w:r>
      <w:r w:rsidR="003F16FA" w:rsidRPr="000D6411">
        <w:rPr>
          <w:rFonts w:ascii="Arial" w:hAnsi="Arial" w:cs="Arial"/>
          <w:sz w:val="24"/>
          <w:szCs w:val="24"/>
        </w:rPr>
        <w:t xml:space="preserve"> deceased</w:t>
      </w:r>
      <w:r w:rsidR="006E4BC1" w:rsidRPr="000D6411">
        <w:rPr>
          <w:rFonts w:ascii="Arial" w:hAnsi="Arial" w:cs="Arial"/>
          <w:sz w:val="24"/>
          <w:szCs w:val="24"/>
        </w:rPr>
        <w:t>.</w:t>
      </w:r>
      <w:r>
        <w:rPr>
          <w:rFonts w:ascii="Arial" w:hAnsi="Arial" w:cs="Arial"/>
          <w:sz w:val="24"/>
          <w:szCs w:val="24"/>
        </w:rPr>
        <w:t xml:space="preserve"> </w:t>
      </w:r>
      <w:r w:rsidR="00F85AF9" w:rsidRPr="000D6411">
        <w:rPr>
          <w:rFonts w:ascii="Arial" w:hAnsi="Arial" w:cs="Arial"/>
          <w:sz w:val="24"/>
          <w:szCs w:val="24"/>
        </w:rPr>
        <w:t>PW2</w:t>
      </w:r>
      <w:r w:rsidR="006E4BC1" w:rsidRPr="000D6411">
        <w:rPr>
          <w:rFonts w:ascii="Arial" w:hAnsi="Arial" w:cs="Arial"/>
          <w:sz w:val="24"/>
          <w:szCs w:val="24"/>
        </w:rPr>
        <w:t xml:space="preserve"> a</w:t>
      </w:r>
      <w:r w:rsidR="0010323C">
        <w:rPr>
          <w:rFonts w:ascii="Arial" w:hAnsi="Arial" w:cs="Arial"/>
          <w:sz w:val="24"/>
          <w:szCs w:val="24"/>
        </w:rPr>
        <w:t>gre</w:t>
      </w:r>
      <w:r w:rsidR="0049671C" w:rsidRPr="000D6411">
        <w:rPr>
          <w:rFonts w:ascii="Arial" w:hAnsi="Arial" w:cs="Arial"/>
          <w:sz w:val="24"/>
          <w:szCs w:val="24"/>
        </w:rPr>
        <w:t>ed</w:t>
      </w:r>
      <w:r w:rsidR="006E4BC1" w:rsidRPr="000D6411">
        <w:rPr>
          <w:rFonts w:ascii="Arial" w:hAnsi="Arial" w:cs="Arial"/>
          <w:sz w:val="24"/>
          <w:szCs w:val="24"/>
        </w:rPr>
        <w:t xml:space="preserve"> that there was a system in place by the mine to show how many miners under the contractor </w:t>
      </w:r>
      <w:r w:rsidR="0010323C">
        <w:rPr>
          <w:rFonts w:ascii="Arial" w:hAnsi="Arial" w:cs="Arial"/>
          <w:sz w:val="24"/>
          <w:szCs w:val="24"/>
        </w:rPr>
        <w:t>w</w:t>
      </w:r>
      <w:r w:rsidR="006E4BC1" w:rsidRPr="000D6411">
        <w:rPr>
          <w:rFonts w:ascii="Arial" w:hAnsi="Arial" w:cs="Arial"/>
          <w:sz w:val="24"/>
          <w:szCs w:val="24"/>
        </w:rPr>
        <w:t>e</w:t>
      </w:r>
      <w:r w:rsidR="0010323C">
        <w:rPr>
          <w:rFonts w:ascii="Arial" w:hAnsi="Arial" w:cs="Arial"/>
          <w:sz w:val="24"/>
          <w:szCs w:val="24"/>
        </w:rPr>
        <w:t>nt</w:t>
      </w:r>
      <w:r w:rsidR="006E4BC1" w:rsidRPr="000D6411">
        <w:rPr>
          <w:rFonts w:ascii="Arial" w:hAnsi="Arial" w:cs="Arial"/>
          <w:sz w:val="24"/>
          <w:szCs w:val="24"/>
        </w:rPr>
        <w:t xml:space="preserve"> down and surfaced except for the deceased, whose name was not reflecting on the list. He conceded that it is possible for someone to go underground and for the mine not to detect that person. </w:t>
      </w:r>
    </w:p>
    <w:p w:rsidR="0010323C" w:rsidRDefault="0010323C" w:rsidP="0013471B">
      <w:pPr>
        <w:spacing w:after="0" w:line="360" w:lineRule="auto"/>
        <w:jc w:val="both"/>
        <w:rPr>
          <w:rFonts w:ascii="Arial" w:hAnsi="Arial" w:cs="Arial"/>
          <w:sz w:val="24"/>
          <w:szCs w:val="24"/>
        </w:rPr>
      </w:pPr>
    </w:p>
    <w:p w:rsidR="00260615" w:rsidRDefault="00260615" w:rsidP="0010323C">
      <w:pPr>
        <w:spacing w:after="0" w:line="360" w:lineRule="auto"/>
        <w:jc w:val="both"/>
        <w:rPr>
          <w:rFonts w:ascii="Arial" w:hAnsi="Arial" w:cs="Arial"/>
          <w:sz w:val="24"/>
          <w:szCs w:val="24"/>
        </w:rPr>
      </w:pPr>
      <w:r>
        <w:rPr>
          <w:rFonts w:ascii="Arial" w:hAnsi="Arial" w:cs="Arial"/>
          <w:sz w:val="24"/>
          <w:szCs w:val="24"/>
        </w:rPr>
        <w:t>I find t</w:t>
      </w:r>
      <w:r w:rsidR="0010323C">
        <w:rPr>
          <w:rFonts w:ascii="Arial" w:hAnsi="Arial" w:cs="Arial"/>
          <w:sz w:val="24"/>
          <w:szCs w:val="24"/>
        </w:rPr>
        <w:t xml:space="preserve">his case </w:t>
      </w:r>
      <w:r>
        <w:rPr>
          <w:rFonts w:ascii="Arial" w:hAnsi="Arial" w:cs="Arial"/>
          <w:sz w:val="24"/>
          <w:szCs w:val="24"/>
        </w:rPr>
        <w:t>to be</w:t>
      </w:r>
      <w:r w:rsidR="0010323C">
        <w:rPr>
          <w:rFonts w:ascii="Arial" w:hAnsi="Arial" w:cs="Arial"/>
          <w:sz w:val="24"/>
          <w:szCs w:val="24"/>
        </w:rPr>
        <w:t xml:space="preserve"> distinguishable from</w:t>
      </w:r>
      <w:r w:rsidR="0010323C" w:rsidRPr="0010323C">
        <w:rPr>
          <w:rFonts w:ascii="Arial" w:hAnsi="Arial" w:cs="Arial"/>
          <w:sz w:val="24"/>
          <w:szCs w:val="24"/>
        </w:rPr>
        <w:t xml:space="preserve"> </w:t>
      </w:r>
      <w:r w:rsidR="0010323C">
        <w:rPr>
          <w:rFonts w:ascii="Arial" w:hAnsi="Arial" w:cs="Arial"/>
          <w:i/>
          <w:sz w:val="24"/>
          <w:szCs w:val="24"/>
        </w:rPr>
        <w:t>Wilsons &amp; Clyde Coal v English</w:t>
      </w:r>
      <w:r w:rsidR="0010323C">
        <w:rPr>
          <w:rFonts w:ascii="Arial" w:hAnsi="Arial" w:cs="Arial"/>
          <w:sz w:val="24"/>
          <w:szCs w:val="24"/>
        </w:rPr>
        <w:t xml:space="preserve"> (1) where the plaintiff was injured at the defendant coal mine while travelling through the pit at the end of a day shift</w:t>
      </w:r>
      <w:r w:rsidR="00DC4137">
        <w:rPr>
          <w:rFonts w:ascii="Arial" w:hAnsi="Arial" w:cs="Arial"/>
          <w:sz w:val="24"/>
          <w:szCs w:val="24"/>
        </w:rPr>
        <w:t>.</w:t>
      </w:r>
      <w:r w:rsidR="0010323C">
        <w:rPr>
          <w:rFonts w:ascii="Arial" w:hAnsi="Arial" w:cs="Arial"/>
          <w:sz w:val="24"/>
          <w:szCs w:val="24"/>
        </w:rPr>
        <w:t xml:space="preserve"> </w:t>
      </w:r>
      <w:r w:rsidR="00DC4137">
        <w:rPr>
          <w:rFonts w:ascii="Arial" w:hAnsi="Arial" w:cs="Arial"/>
          <w:sz w:val="24"/>
          <w:szCs w:val="24"/>
        </w:rPr>
        <w:t xml:space="preserve">He </w:t>
      </w:r>
      <w:r w:rsidR="0010323C">
        <w:rPr>
          <w:rFonts w:ascii="Arial" w:hAnsi="Arial" w:cs="Arial"/>
          <w:sz w:val="24"/>
          <w:szCs w:val="24"/>
        </w:rPr>
        <w:t xml:space="preserve">was crushed when the haulage plant was set in motion. The haulage equipment should have been stopped during travelling time. The defendant employers claimed that they had discharged their duty of providing a safe system of work by appointing a competent and qualified manager. It was held that an employer owed a personal and non-delegable duty to an employee and that the employer could not avoid their duty to provide a reasonably safe system of working by delegation to a competent employee. </w:t>
      </w:r>
      <w:r>
        <w:rPr>
          <w:rFonts w:ascii="Arial" w:hAnsi="Arial" w:cs="Arial"/>
          <w:sz w:val="24"/>
          <w:szCs w:val="24"/>
        </w:rPr>
        <w:t>In that case the plaintiff was legally employed and the duty of care was clear.</w:t>
      </w:r>
    </w:p>
    <w:p w:rsidR="00DC4137" w:rsidRDefault="00DC4137" w:rsidP="0013471B">
      <w:pPr>
        <w:spacing w:after="0" w:line="360" w:lineRule="auto"/>
        <w:jc w:val="both"/>
        <w:rPr>
          <w:rFonts w:ascii="Arial" w:hAnsi="Arial" w:cs="Arial"/>
          <w:sz w:val="24"/>
          <w:szCs w:val="24"/>
        </w:rPr>
      </w:pPr>
      <w:r>
        <w:rPr>
          <w:rFonts w:ascii="Arial" w:hAnsi="Arial" w:cs="Arial"/>
          <w:sz w:val="24"/>
          <w:szCs w:val="24"/>
        </w:rPr>
        <w:lastRenderedPageBreak/>
        <w:t>I</w:t>
      </w:r>
      <w:r w:rsidR="00C74A24">
        <w:rPr>
          <w:rFonts w:ascii="Arial" w:hAnsi="Arial" w:cs="Arial"/>
          <w:sz w:val="24"/>
          <w:szCs w:val="24"/>
        </w:rPr>
        <w:t xml:space="preserve"> fi</w:t>
      </w:r>
      <w:r>
        <w:rPr>
          <w:rFonts w:ascii="Arial" w:hAnsi="Arial" w:cs="Arial"/>
          <w:sz w:val="24"/>
          <w:szCs w:val="24"/>
        </w:rPr>
        <w:t>n</w:t>
      </w:r>
      <w:r w:rsidR="00C74A24">
        <w:rPr>
          <w:rFonts w:ascii="Arial" w:hAnsi="Arial" w:cs="Arial"/>
          <w:sz w:val="24"/>
          <w:szCs w:val="24"/>
        </w:rPr>
        <w:t>d</w:t>
      </w:r>
      <w:r>
        <w:rPr>
          <w:rFonts w:ascii="Arial" w:hAnsi="Arial" w:cs="Arial"/>
          <w:sz w:val="24"/>
          <w:szCs w:val="24"/>
        </w:rPr>
        <w:t xml:space="preserve"> </w:t>
      </w:r>
      <w:r w:rsidR="00C74A24">
        <w:rPr>
          <w:rFonts w:ascii="Arial" w:hAnsi="Arial" w:cs="Arial"/>
          <w:sz w:val="24"/>
          <w:szCs w:val="24"/>
        </w:rPr>
        <w:t xml:space="preserve">it </w:t>
      </w:r>
      <w:r>
        <w:rPr>
          <w:rFonts w:ascii="Arial" w:hAnsi="Arial" w:cs="Arial"/>
          <w:sz w:val="24"/>
          <w:szCs w:val="24"/>
        </w:rPr>
        <w:t xml:space="preserve">hard to accept that the second defendant was negligent since they did not put in place a proper mechanism to ensure that only persons who had requisite permission to go underground did so. </w:t>
      </w:r>
      <w:r w:rsidR="003F16FA" w:rsidRPr="000D6411">
        <w:rPr>
          <w:rFonts w:ascii="Arial" w:hAnsi="Arial" w:cs="Arial"/>
          <w:sz w:val="24"/>
          <w:szCs w:val="24"/>
        </w:rPr>
        <w:t>It is o</w:t>
      </w:r>
      <w:r>
        <w:rPr>
          <w:rFonts w:ascii="Arial" w:hAnsi="Arial" w:cs="Arial"/>
          <w:sz w:val="24"/>
          <w:szCs w:val="24"/>
        </w:rPr>
        <w:t>bvi</w:t>
      </w:r>
      <w:r w:rsidR="003F16FA" w:rsidRPr="000D6411">
        <w:rPr>
          <w:rFonts w:ascii="Arial" w:hAnsi="Arial" w:cs="Arial"/>
          <w:sz w:val="24"/>
          <w:szCs w:val="24"/>
        </w:rPr>
        <w:t>o</w:t>
      </w:r>
      <w:r>
        <w:rPr>
          <w:rFonts w:ascii="Arial" w:hAnsi="Arial" w:cs="Arial"/>
          <w:sz w:val="24"/>
          <w:szCs w:val="24"/>
        </w:rPr>
        <w:t>us</w:t>
      </w:r>
      <w:r w:rsidR="003F16FA" w:rsidRPr="000D6411">
        <w:rPr>
          <w:rFonts w:ascii="Arial" w:hAnsi="Arial" w:cs="Arial"/>
          <w:sz w:val="24"/>
          <w:szCs w:val="24"/>
        </w:rPr>
        <w:t xml:space="preserve"> th</w:t>
      </w:r>
      <w:r w:rsidR="006E4BC1" w:rsidRPr="000D6411">
        <w:rPr>
          <w:rFonts w:ascii="Arial" w:hAnsi="Arial" w:cs="Arial"/>
          <w:sz w:val="24"/>
          <w:szCs w:val="24"/>
        </w:rPr>
        <w:t>a</w:t>
      </w:r>
      <w:r w:rsidR="003F16FA" w:rsidRPr="000D6411">
        <w:rPr>
          <w:rFonts w:ascii="Arial" w:hAnsi="Arial" w:cs="Arial"/>
          <w:sz w:val="24"/>
          <w:szCs w:val="24"/>
        </w:rPr>
        <w:t>t</w:t>
      </w:r>
      <w:r w:rsidR="006E4BC1" w:rsidRPr="000D6411">
        <w:rPr>
          <w:rFonts w:ascii="Arial" w:hAnsi="Arial" w:cs="Arial"/>
          <w:sz w:val="24"/>
          <w:szCs w:val="24"/>
        </w:rPr>
        <w:t xml:space="preserve"> the system was there, but it was manipulated by </w:t>
      </w:r>
      <w:r w:rsidR="00A64F00" w:rsidRPr="000D6411">
        <w:rPr>
          <w:rFonts w:ascii="Arial" w:hAnsi="Arial" w:cs="Arial"/>
          <w:sz w:val="24"/>
          <w:szCs w:val="24"/>
        </w:rPr>
        <w:t>M</w:t>
      </w:r>
      <w:r w:rsidR="006E4BC1" w:rsidRPr="000D6411">
        <w:rPr>
          <w:rFonts w:ascii="Arial" w:hAnsi="Arial" w:cs="Arial"/>
          <w:sz w:val="24"/>
          <w:szCs w:val="24"/>
        </w:rPr>
        <w:t>r</w:t>
      </w:r>
      <w:r w:rsidR="00A64F00" w:rsidRPr="000D6411">
        <w:rPr>
          <w:rFonts w:ascii="Arial" w:hAnsi="Arial" w:cs="Arial"/>
          <w:sz w:val="24"/>
          <w:szCs w:val="24"/>
        </w:rPr>
        <w:t>.</w:t>
      </w:r>
      <w:r w:rsidR="006E4BC1" w:rsidRPr="000D6411">
        <w:rPr>
          <w:rFonts w:ascii="Arial" w:hAnsi="Arial" w:cs="Arial"/>
          <w:sz w:val="24"/>
          <w:szCs w:val="24"/>
        </w:rPr>
        <w:t xml:space="preserve"> Manda </w:t>
      </w:r>
      <w:r w:rsidR="003F16FA" w:rsidRPr="000D6411">
        <w:rPr>
          <w:rFonts w:ascii="Arial" w:hAnsi="Arial" w:cs="Arial"/>
          <w:sz w:val="24"/>
          <w:szCs w:val="24"/>
        </w:rPr>
        <w:t xml:space="preserve">who was </w:t>
      </w:r>
      <w:r w:rsidR="003D785F" w:rsidRPr="000D6411">
        <w:rPr>
          <w:rFonts w:ascii="Arial" w:hAnsi="Arial" w:cs="Arial"/>
          <w:sz w:val="24"/>
          <w:szCs w:val="24"/>
        </w:rPr>
        <w:t>even hiding the names of the deceased</w:t>
      </w:r>
      <w:r w:rsidR="006E4BC1" w:rsidRPr="000D6411">
        <w:rPr>
          <w:rFonts w:ascii="Arial" w:hAnsi="Arial" w:cs="Arial"/>
          <w:sz w:val="24"/>
          <w:szCs w:val="24"/>
        </w:rPr>
        <w:t xml:space="preserve">. </w:t>
      </w:r>
      <w:r w:rsidR="00D07542" w:rsidRPr="000D6411">
        <w:rPr>
          <w:rFonts w:ascii="Arial" w:hAnsi="Arial" w:cs="Arial"/>
          <w:sz w:val="24"/>
          <w:szCs w:val="24"/>
        </w:rPr>
        <w:t xml:space="preserve">The second defendant was not required to device a foolproof system. </w:t>
      </w:r>
      <w:r>
        <w:rPr>
          <w:rFonts w:ascii="Arial" w:hAnsi="Arial" w:cs="Arial"/>
          <w:sz w:val="24"/>
          <w:szCs w:val="24"/>
        </w:rPr>
        <w:t xml:space="preserve">The only lapse on their part was that the system could be penetrated. Admittedly the second defendant was a victim of the fraud by Mr. Manda. </w:t>
      </w:r>
      <w:r w:rsidR="00B91EF7" w:rsidRPr="000D6411">
        <w:rPr>
          <w:rFonts w:ascii="Arial" w:hAnsi="Arial" w:cs="Arial"/>
          <w:sz w:val="24"/>
          <w:szCs w:val="24"/>
        </w:rPr>
        <w:t>The blame falls squarely on M</w:t>
      </w:r>
      <w:r w:rsidR="006E4BC1" w:rsidRPr="000D6411">
        <w:rPr>
          <w:rFonts w:ascii="Arial" w:hAnsi="Arial" w:cs="Arial"/>
          <w:sz w:val="24"/>
          <w:szCs w:val="24"/>
        </w:rPr>
        <w:t>r</w:t>
      </w:r>
      <w:r w:rsidR="00B91EF7" w:rsidRPr="000D6411">
        <w:rPr>
          <w:rFonts w:ascii="Arial" w:hAnsi="Arial" w:cs="Arial"/>
          <w:sz w:val="24"/>
          <w:szCs w:val="24"/>
        </w:rPr>
        <w:t xml:space="preserve">. Manda and </w:t>
      </w:r>
      <w:r w:rsidR="006E4BC1" w:rsidRPr="000D6411">
        <w:rPr>
          <w:rFonts w:ascii="Arial" w:hAnsi="Arial" w:cs="Arial"/>
          <w:sz w:val="24"/>
          <w:szCs w:val="24"/>
        </w:rPr>
        <w:t>t</w:t>
      </w:r>
      <w:r w:rsidR="00B91EF7" w:rsidRPr="000D6411">
        <w:rPr>
          <w:rFonts w:ascii="Arial" w:hAnsi="Arial" w:cs="Arial"/>
          <w:sz w:val="24"/>
          <w:szCs w:val="24"/>
        </w:rPr>
        <w:t>he</w:t>
      </w:r>
      <w:r w:rsidR="006E4BC1" w:rsidRPr="000D6411">
        <w:rPr>
          <w:rFonts w:ascii="Arial" w:hAnsi="Arial" w:cs="Arial"/>
          <w:sz w:val="24"/>
          <w:szCs w:val="24"/>
        </w:rPr>
        <w:t xml:space="preserve"> de</w:t>
      </w:r>
      <w:r w:rsidR="00B91EF7" w:rsidRPr="000D6411">
        <w:rPr>
          <w:rFonts w:ascii="Arial" w:hAnsi="Arial" w:cs="Arial"/>
          <w:sz w:val="24"/>
          <w:szCs w:val="24"/>
        </w:rPr>
        <w:t>c</w:t>
      </w:r>
      <w:r w:rsidR="006E4BC1" w:rsidRPr="000D6411">
        <w:rPr>
          <w:rFonts w:ascii="Arial" w:hAnsi="Arial" w:cs="Arial"/>
          <w:sz w:val="24"/>
          <w:szCs w:val="24"/>
        </w:rPr>
        <w:t>e</w:t>
      </w:r>
      <w:r w:rsidR="00B91EF7" w:rsidRPr="000D6411">
        <w:rPr>
          <w:rFonts w:ascii="Arial" w:hAnsi="Arial" w:cs="Arial"/>
          <w:sz w:val="24"/>
          <w:szCs w:val="24"/>
        </w:rPr>
        <w:t>ase</w:t>
      </w:r>
      <w:r w:rsidR="006E4BC1" w:rsidRPr="000D6411">
        <w:rPr>
          <w:rFonts w:ascii="Arial" w:hAnsi="Arial" w:cs="Arial"/>
          <w:sz w:val="24"/>
          <w:szCs w:val="24"/>
        </w:rPr>
        <w:t>d</w:t>
      </w:r>
      <w:r w:rsidR="00913F62" w:rsidRPr="000D6411">
        <w:rPr>
          <w:rFonts w:ascii="Arial" w:hAnsi="Arial" w:cs="Arial"/>
          <w:sz w:val="24"/>
          <w:szCs w:val="24"/>
        </w:rPr>
        <w:t xml:space="preserve"> himself</w:t>
      </w:r>
      <w:r w:rsidR="006E4BC1" w:rsidRPr="000D6411">
        <w:rPr>
          <w:rFonts w:ascii="Arial" w:hAnsi="Arial" w:cs="Arial"/>
          <w:sz w:val="24"/>
          <w:szCs w:val="24"/>
        </w:rPr>
        <w:t>. In fact from PW2’s evidence what Mr. Manda did was criminal which forced him to report the matter to the police.</w:t>
      </w:r>
      <w:r w:rsidR="003F16FA" w:rsidRPr="000D6411">
        <w:rPr>
          <w:rFonts w:ascii="Arial" w:hAnsi="Arial" w:cs="Arial"/>
          <w:sz w:val="24"/>
          <w:szCs w:val="24"/>
        </w:rPr>
        <w:t xml:space="preserve"> </w:t>
      </w:r>
      <w:r w:rsidR="006E4BC1" w:rsidRPr="000D6411">
        <w:rPr>
          <w:rFonts w:ascii="Arial" w:hAnsi="Arial" w:cs="Arial"/>
          <w:sz w:val="24"/>
          <w:szCs w:val="24"/>
        </w:rPr>
        <w:t xml:space="preserve">I </w:t>
      </w:r>
      <w:r w:rsidR="005D4C65" w:rsidRPr="000D6411">
        <w:rPr>
          <w:rFonts w:ascii="Arial" w:hAnsi="Arial" w:cs="Arial"/>
          <w:sz w:val="24"/>
          <w:szCs w:val="24"/>
        </w:rPr>
        <w:t>a</w:t>
      </w:r>
      <w:r w:rsidR="006E4BC1" w:rsidRPr="000D6411">
        <w:rPr>
          <w:rFonts w:ascii="Arial" w:hAnsi="Arial" w:cs="Arial"/>
          <w:sz w:val="24"/>
          <w:szCs w:val="24"/>
        </w:rPr>
        <w:t>m</w:t>
      </w:r>
      <w:r w:rsidR="005D4C65" w:rsidRPr="000D6411">
        <w:rPr>
          <w:rFonts w:ascii="Arial" w:hAnsi="Arial" w:cs="Arial"/>
          <w:sz w:val="24"/>
          <w:szCs w:val="24"/>
        </w:rPr>
        <w:t xml:space="preserve"> </w:t>
      </w:r>
      <w:r w:rsidR="006E4BC1" w:rsidRPr="000D6411">
        <w:rPr>
          <w:rFonts w:ascii="Arial" w:hAnsi="Arial" w:cs="Arial"/>
          <w:sz w:val="24"/>
          <w:szCs w:val="24"/>
        </w:rPr>
        <w:t>n</w:t>
      </w:r>
      <w:r w:rsidR="005D4C65" w:rsidRPr="000D6411">
        <w:rPr>
          <w:rFonts w:ascii="Arial" w:hAnsi="Arial" w:cs="Arial"/>
          <w:sz w:val="24"/>
          <w:szCs w:val="24"/>
        </w:rPr>
        <w:t>o</w:t>
      </w:r>
      <w:r w:rsidR="006E4BC1" w:rsidRPr="000D6411">
        <w:rPr>
          <w:rFonts w:ascii="Arial" w:hAnsi="Arial" w:cs="Arial"/>
          <w:sz w:val="24"/>
          <w:szCs w:val="24"/>
        </w:rPr>
        <w:t xml:space="preserve">t </w:t>
      </w:r>
      <w:r w:rsidR="005D4C65" w:rsidRPr="000D6411">
        <w:rPr>
          <w:rFonts w:ascii="Arial" w:hAnsi="Arial" w:cs="Arial"/>
          <w:sz w:val="24"/>
          <w:szCs w:val="24"/>
        </w:rPr>
        <w:t xml:space="preserve">persuaded that </w:t>
      </w:r>
      <w:r w:rsidR="006E4BC1" w:rsidRPr="000D6411">
        <w:rPr>
          <w:rFonts w:ascii="Arial" w:hAnsi="Arial" w:cs="Arial"/>
          <w:sz w:val="24"/>
          <w:szCs w:val="24"/>
        </w:rPr>
        <w:t xml:space="preserve">the second defendant is guilty of negligence relating to the issuance of one mine number to two people. </w:t>
      </w:r>
    </w:p>
    <w:p w:rsidR="00DC4137" w:rsidRDefault="00DC4137" w:rsidP="0013471B">
      <w:pPr>
        <w:spacing w:after="0" w:line="360" w:lineRule="auto"/>
        <w:jc w:val="both"/>
        <w:rPr>
          <w:rFonts w:ascii="Arial" w:hAnsi="Arial" w:cs="Arial"/>
          <w:sz w:val="24"/>
          <w:szCs w:val="24"/>
        </w:rPr>
      </w:pPr>
    </w:p>
    <w:p w:rsidR="005D4C65" w:rsidRDefault="00BC3214" w:rsidP="0013471B">
      <w:pPr>
        <w:spacing w:after="0" w:line="360" w:lineRule="auto"/>
        <w:jc w:val="both"/>
        <w:rPr>
          <w:rFonts w:ascii="Arial" w:hAnsi="Arial" w:cs="Arial"/>
          <w:sz w:val="24"/>
          <w:szCs w:val="24"/>
        </w:rPr>
      </w:pPr>
      <w:r w:rsidRPr="000D6411">
        <w:rPr>
          <w:rFonts w:ascii="Arial" w:hAnsi="Arial" w:cs="Arial"/>
          <w:sz w:val="24"/>
          <w:szCs w:val="24"/>
        </w:rPr>
        <w:t>I</w:t>
      </w:r>
      <w:r w:rsidR="003F16FA" w:rsidRPr="000D6411">
        <w:rPr>
          <w:rFonts w:ascii="Arial" w:hAnsi="Arial" w:cs="Arial"/>
          <w:sz w:val="24"/>
          <w:szCs w:val="24"/>
        </w:rPr>
        <w:t xml:space="preserve"> </w:t>
      </w:r>
      <w:r w:rsidRPr="000D6411">
        <w:rPr>
          <w:rFonts w:ascii="Arial" w:hAnsi="Arial" w:cs="Arial"/>
          <w:sz w:val="24"/>
          <w:szCs w:val="24"/>
        </w:rPr>
        <w:t>t</w:t>
      </w:r>
      <w:r w:rsidR="003F16FA" w:rsidRPr="000D6411">
        <w:rPr>
          <w:rFonts w:ascii="Arial" w:hAnsi="Arial" w:cs="Arial"/>
          <w:sz w:val="24"/>
          <w:szCs w:val="24"/>
        </w:rPr>
        <w:t>h</w:t>
      </w:r>
      <w:r w:rsidRPr="000D6411">
        <w:rPr>
          <w:rFonts w:ascii="Arial" w:hAnsi="Arial" w:cs="Arial"/>
          <w:sz w:val="24"/>
          <w:szCs w:val="24"/>
        </w:rPr>
        <w:t>i</w:t>
      </w:r>
      <w:r w:rsidR="003F16FA" w:rsidRPr="000D6411">
        <w:rPr>
          <w:rFonts w:ascii="Arial" w:hAnsi="Arial" w:cs="Arial"/>
          <w:sz w:val="24"/>
          <w:szCs w:val="24"/>
        </w:rPr>
        <w:t xml:space="preserve">nk </w:t>
      </w:r>
      <w:r w:rsidRPr="000D6411">
        <w:rPr>
          <w:rFonts w:ascii="Arial" w:hAnsi="Arial" w:cs="Arial"/>
          <w:sz w:val="24"/>
          <w:szCs w:val="24"/>
        </w:rPr>
        <w:t xml:space="preserve">that where a prohibited act is performed in furthering the employer’s </w:t>
      </w:r>
      <w:r w:rsidR="00B21D1B" w:rsidRPr="000D6411">
        <w:rPr>
          <w:rFonts w:ascii="Arial" w:hAnsi="Arial" w:cs="Arial"/>
          <w:sz w:val="24"/>
          <w:szCs w:val="24"/>
        </w:rPr>
        <w:t>business;</w:t>
      </w:r>
      <w:r w:rsidRPr="000D6411">
        <w:rPr>
          <w:rFonts w:ascii="Arial" w:hAnsi="Arial" w:cs="Arial"/>
          <w:sz w:val="24"/>
          <w:szCs w:val="24"/>
        </w:rPr>
        <w:t xml:space="preserve"> it is usually within the course of employment. In </w:t>
      </w:r>
      <w:r w:rsidRPr="000D6411">
        <w:rPr>
          <w:rFonts w:ascii="Arial" w:hAnsi="Arial" w:cs="Arial"/>
          <w:i/>
          <w:sz w:val="24"/>
          <w:szCs w:val="24"/>
        </w:rPr>
        <w:t xml:space="preserve">Rose v Plenty </w:t>
      </w:r>
      <w:r w:rsidRPr="00360D26">
        <w:rPr>
          <w:rFonts w:ascii="Arial" w:hAnsi="Arial" w:cs="Arial"/>
          <w:sz w:val="24"/>
          <w:szCs w:val="24"/>
        </w:rPr>
        <w:t>(</w:t>
      </w:r>
      <w:r w:rsidR="00360D26" w:rsidRPr="00360D26">
        <w:rPr>
          <w:rFonts w:ascii="Arial" w:hAnsi="Arial" w:cs="Arial"/>
          <w:sz w:val="24"/>
          <w:szCs w:val="24"/>
        </w:rPr>
        <w:t>4</w:t>
      </w:r>
      <w:r w:rsidRPr="00360D26">
        <w:rPr>
          <w:rFonts w:ascii="Arial" w:hAnsi="Arial" w:cs="Arial"/>
          <w:sz w:val="24"/>
          <w:szCs w:val="24"/>
        </w:rPr>
        <w:t>),</w:t>
      </w:r>
      <w:r w:rsidRPr="000D6411">
        <w:rPr>
          <w:rFonts w:ascii="Arial" w:hAnsi="Arial" w:cs="Arial"/>
          <w:sz w:val="24"/>
          <w:szCs w:val="24"/>
        </w:rPr>
        <w:t xml:space="preserve"> a milk man employed a boy aged 13 to help him on his milk round despite his employer’s express instructions not to do so. Due mainly to the milkman’s negligent driving the boy was injured. The employers were held liable. Lord Denning said the driver was still within the course of employment despite the express prohibition because he was still acting for the master’s purposes, business and benefit.</w:t>
      </w:r>
      <w:r w:rsidR="005D4C65" w:rsidRPr="000D6411">
        <w:rPr>
          <w:rFonts w:ascii="Arial" w:hAnsi="Arial" w:cs="Arial"/>
          <w:sz w:val="24"/>
          <w:szCs w:val="24"/>
        </w:rPr>
        <w:t xml:space="preserve"> </w:t>
      </w:r>
      <w:r w:rsidR="003F16FA" w:rsidRPr="000D6411">
        <w:rPr>
          <w:rFonts w:ascii="Arial" w:hAnsi="Arial" w:cs="Arial"/>
          <w:sz w:val="24"/>
          <w:szCs w:val="24"/>
        </w:rPr>
        <w:t xml:space="preserve">In the present case, </w:t>
      </w:r>
      <w:r w:rsidR="00260615" w:rsidRPr="000D6411">
        <w:rPr>
          <w:rFonts w:ascii="Arial" w:hAnsi="Arial" w:cs="Arial"/>
          <w:sz w:val="24"/>
          <w:szCs w:val="24"/>
        </w:rPr>
        <w:t xml:space="preserve">I am satisfied that allocating the same mine No. 3143 to E. Mwape and the deceased made it impossible to re-verify the surfacing all the underground workers and </w:t>
      </w:r>
      <w:r w:rsidR="00260615">
        <w:rPr>
          <w:rFonts w:ascii="Arial" w:hAnsi="Arial" w:cs="Arial"/>
          <w:sz w:val="24"/>
          <w:szCs w:val="24"/>
        </w:rPr>
        <w:t xml:space="preserve">I am prepared to say </w:t>
      </w:r>
      <w:r w:rsidR="00260615" w:rsidRPr="000D6411">
        <w:rPr>
          <w:rFonts w:ascii="Arial" w:hAnsi="Arial" w:cs="Arial"/>
          <w:sz w:val="24"/>
          <w:szCs w:val="24"/>
        </w:rPr>
        <w:t xml:space="preserve">that the first defendant failed to take adequate precaution to ensure that one number was not given to two employees. </w:t>
      </w:r>
      <w:r w:rsidR="00707C0F" w:rsidRPr="000D6411">
        <w:rPr>
          <w:rFonts w:ascii="Arial" w:hAnsi="Arial" w:cs="Arial"/>
          <w:sz w:val="24"/>
          <w:szCs w:val="24"/>
        </w:rPr>
        <w:t>H</w:t>
      </w:r>
      <w:r w:rsidR="003F16FA" w:rsidRPr="000D6411">
        <w:rPr>
          <w:rFonts w:ascii="Arial" w:hAnsi="Arial" w:cs="Arial"/>
          <w:sz w:val="24"/>
          <w:szCs w:val="24"/>
        </w:rPr>
        <w:t>owever</w:t>
      </w:r>
      <w:r w:rsidR="00707C0F">
        <w:rPr>
          <w:rFonts w:ascii="Arial" w:hAnsi="Arial" w:cs="Arial"/>
          <w:sz w:val="24"/>
          <w:szCs w:val="24"/>
        </w:rPr>
        <w:t xml:space="preserve">, </w:t>
      </w:r>
      <w:r w:rsidR="003F16FA" w:rsidRPr="000D6411">
        <w:rPr>
          <w:rFonts w:ascii="Arial" w:hAnsi="Arial" w:cs="Arial"/>
          <w:sz w:val="24"/>
          <w:szCs w:val="24"/>
        </w:rPr>
        <w:t>I would be reluctant to hold the 1</w:t>
      </w:r>
      <w:r w:rsidR="003F16FA" w:rsidRPr="000D6411">
        <w:rPr>
          <w:rFonts w:ascii="Arial" w:hAnsi="Arial" w:cs="Arial"/>
          <w:sz w:val="24"/>
          <w:szCs w:val="24"/>
          <w:vertAlign w:val="superscript"/>
        </w:rPr>
        <w:t>st</w:t>
      </w:r>
      <w:r w:rsidR="003F16FA" w:rsidRPr="000D6411">
        <w:rPr>
          <w:rFonts w:ascii="Arial" w:hAnsi="Arial" w:cs="Arial"/>
          <w:sz w:val="24"/>
          <w:szCs w:val="24"/>
        </w:rPr>
        <w:t xml:space="preserve"> and 3</w:t>
      </w:r>
      <w:r w:rsidR="003F16FA" w:rsidRPr="000D6411">
        <w:rPr>
          <w:rFonts w:ascii="Arial" w:hAnsi="Arial" w:cs="Arial"/>
          <w:sz w:val="24"/>
          <w:szCs w:val="24"/>
          <w:vertAlign w:val="superscript"/>
        </w:rPr>
        <w:t>rd</w:t>
      </w:r>
      <w:r w:rsidR="003F16FA" w:rsidRPr="000D6411">
        <w:rPr>
          <w:rFonts w:ascii="Arial" w:hAnsi="Arial" w:cs="Arial"/>
          <w:sz w:val="24"/>
          <w:szCs w:val="24"/>
        </w:rPr>
        <w:t xml:space="preserve"> defendants </w:t>
      </w:r>
      <w:r w:rsidR="009A5959" w:rsidRPr="000D6411">
        <w:rPr>
          <w:rFonts w:ascii="Arial" w:hAnsi="Arial" w:cs="Arial"/>
          <w:sz w:val="24"/>
          <w:szCs w:val="24"/>
        </w:rPr>
        <w:t xml:space="preserve">as employers of the deceased </w:t>
      </w:r>
      <w:r w:rsidR="003F16FA" w:rsidRPr="000D6411">
        <w:rPr>
          <w:rFonts w:ascii="Arial" w:hAnsi="Arial" w:cs="Arial"/>
          <w:sz w:val="24"/>
          <w:szCs w:val="24"/>
        </w:rPr>
        <w:t xml:space="preserve">liable for the </w:t>
      </w:r>
      <w:r w:rsidR="00C74A24">
        <w:rPr>
          <w:rFonts w:ascii="Arial" w:hAnsi="Arial" w:cs="Arial"/>
          <w:sz w:val="24"/>
          <w:szCs w:val="24"/>
        </w:rPr>
        <w:t xml:space="preserve">criminal </w:t>
      </w:r>
      <w:r w:rsidR="003F16FA" w:rsidRPr="000D6411">
        <w:rPr>
          <w:rFonts w:ascii="Arial" w:hAnsi="Arial" w:cs="Arial"/>
          <w:sz w:val="24"/>
          <w:szCs w:val="24"/>
        </w:rPr>
        <w:t>acts of Mr. Manda</w:t>
      </w:r>
      <w:r w:rsidR="00C74A24">
        <w:rPr>
          <w:rFonts w:ascii="Arial" w:hAnsi="Arial" w:cs="Arial"/>
          <w:sz w:val="24"/>
          <w:szCs w:val="24"/>
        </w:rPr>
        <w:t xml:space="preserve"> who was benefitting personally from the fraudulent arrangement</w:t>
      </w:r>
      <w:r w:rsidR="003F16FA" w:rsidRPr="000D6411">
        <w:rPr>
          <w:rFonts w:ascii="Arial" w:hAnsi="Arial" w:cs="Arial"/>
          <w:sz w:val="24"/>
          <w:szCs w:val="24"/>
        </w:rPr>
        <w:t xml:space="preserve">. </w:t>
      </w:r>
      <w:r w:rsidR="00707C0F">
        <w:rPr>
          <w:rFonts w:ascii="Arial" w:hAnsi="Arial" w:cs="Arial"/>
          <w:sz w:val="24"/>
          <w:szCs w:val="24"/>
        </w:rPr>
        <w:t xml:space="preserve">The </w:t>
      </w:r>
      <w:r w:rsidR="00DC4137">
        <w:rPr>
          <w:rFonts w:ascii="Arial" w:hAnsi="Arial" w:cs="Arial"/>
          <w:sz w:val="24"/>
          <w:szCs w:val="24"/>
        </w:rPr>
        <w:t xml:space="preserve">deceased brought this </w:t>
      </w:r>
      <w:r w:rsidR="00707C0F">
        <w:rPr>
          <w:rFonts w:ascii="Arial" w:hAnsi="Arial" w:cs="Arial"/>
          <w:sz w:val="24"/>
          <w:szCs w:val="24"/>
        </w:rPr>
        <w:t>up</w:t>
      </w:r>
      <w:r w:rsidR="00DC4137">
        <w:rPr>
          <w:rFonts w:ascii="Arial" w:hAnsi="Arial" w:cs="Arial"/>
          <w:sz w:val="24"/>
          <w:szCs w:val="24"/>
        </w:rPr>
        <w:t xml:space="preserve">on himself. </w:t>
      </w:r>
    </w:p>
    <w:p w:rsidR="00DC4137" w:rsidRPr="000D6411" w:rsidRDefault="00DC4137" w:rsidP="0013471B">
      <w:pPr>
        <w:spacing w:after="0" w:line="360" w:lineRule="auto"/>
        <w:jc w:val="both"/>
        <w:rPr>
          <w:rFonts w:ascii="Arial" w:hAnsi="Arial" w:cs="Arial"/>
          <w:sz w:val="24"/>
          <w:szCs w:val="24"/>
        </w:rPr>
      </w:pPr>
    </w:p>
    <w:p w:rsidR="00F55996" w:rsidRDefault="00861097" w:rsidP="0013471B">
      <w:pPr>
        <w:spacing w:after="0" w:line="360" w:lineRule="auto"/>
        <w:jc w:val="both"/>
        <w:rPr>
          <w:rFonts w:ascii="Arial" w:hAnsi="Arial" w:cs="Arial"/>
          <w:sz w:val="24"/>
          <w:szCs w:val="24"/>
        </w:rPr>
      </w:pPr>
      <w:r w:rsidRPr="000D6411">
        <w:rPr>
          <w:rFonts w:ascii="Arial" w:hAnsi="Arial" w:cs="Arial"/>
          <w:sz w:val="24"/>
          <w:szCs w:val="24"/>
        </w:rPr>
        <w:t>On the particulars of negligence under para</w:t>
      </w:r>
      <w:r w:rsidR="00B21D1B" w:rsidRPr="000D6411">
        <w:rPr>
          <w:rFonts w:ascii="Arial" w:hAnsi="Arial" w:cs="Arial"/>
          <w:sz w:val="24"/>
          <w:szCs w:val="24"/>
        </w:rPr>
        <w:t>graph</w:t>
      </w:r>
      <w:r w:rsidRPr="000D6411">
        <w:rPr>
          <w:rFonts w:ascii="Arial" w:hAnsi="Arial" w:cs="Arial"/>
          <w:sz w:val="24"/>
          <w:szCs w:val="24"/>
        </w:rPr>
        <w:t xml:space="preserve"> 4</w:t>
      </w:r>
      <w:r w:rsidR="00B21D1B" w:rsidRPr="000D6411">
        <w:rPr>
          <w:rFonts w:ascii="Arial" w:hAnsi="Arial" w:cs="Arial"/>
          <w:sz w:val="24"/>
          <w:szCs w:val="24"/>
        </w:rPr>
        <w:t xml:space="preserve"> </w:t>
      </w:r>
      <w:r w:rsidRPr="000D6411">
        <w:rPr>
          <w:rFonts w:ascii="Arial" w:hAnsi="Arial" w:cs="Arial"/>
          <w:sz w:val="24"/>
          <w:szCs w:val="24"/>
        </w:rPr>
        <w:t>(2) alleging failure and refusal to mount a rescue operation immediately</w:t>
      </w:r>
      <w:r w:rsidR="00B21D1B" w:rsidRPr="000D6411">
        <w:rPr>
          <w:rFonts w:ascii="Arial" w:hAnsi="Arial" w:cs="Arial"/>
          <w:sz w:val="24"/>
          <w:szCs w:val="24"/>
        </w:rPr>
        <w:t>,</w:t>
      </w:r>
      <w:r w:rsidR="00D07542" w:rsidRPr="000D6411">
        <w:rPr>
          <w:rFonts w:ascii="Arial" w:hAnsi="Arial" w:cs="Arial"/>
          <w:sz w:val="24"/>
          <w:szCs w:val="24"/>
        </w:rPr>
        <w:t xml:space="preserve"> had </w:t>
      </w:r>
      <w:r w:rsidR="00F318BF" w:rsidRPr="000D6411">
        <w:rPr>
          <w:rFonts w:ascii="Arial" w:hAnsi="Arial" w:cs="Arial"/>
          <w:sz w:val="24"/>
          <w:szCs w:val="24"/>
        </w:rPr>
        <w:t xml:space="preserve">Mr. Manda </w:t>
      </w:r>
      <w:r w:rsidR="00D07542" w:rsidRPr="000D6411">
        <w:rPr>
          <w:rFonts w:ascii="Arial" w:hAnsi="Arial" w:cs="Arial"/>
          <w:sz w:val="24"/>
          <w:szCs w:val="24"/>
        </w:rPr>
        <w:t xml:space="preserve">not </w:t>
      </w:r>
      <w:r w:rsidR="00125429" w:rsidRPr="000D6411">
        <w:rPr>
          <w:rFonts w:ascii="Arial" w:hAnsi="Arial" w:cs="Arial"/>
          <w:sz w:val="24"/>
          <w:szCs w:val="24"/>
        </w:rPr>
        <w:t xml:space="preserve">given </w:t>
      </w:r>
      <w:r w:rsidR="00D07542" w:rsidRPr="000D6411">
        <w:rPr>
          <w:rFonts w:ascii="Arial" w:hAnsi="Arial" w:cs="Arial"/>
          <w:sz w:val="24"/>
          <w:szCs w:val="24"/>
        </w:rPr>
        <w:t>o</w:t>
      </w:r>
      <w:r w:rsidRPr="000D6411">
        <w:rPr>
          <w:rFonts w:ascii="Arial" w:hAnsi="Arial" w:cs="Arial"/>
          <w:sz w:val="24"/>
          <w:szCs w:val="24"/>
        </w:rPr>
        <w:t>n</w:t>
      </w:r>
      <w:r w:rsidR="00D07542" w:rsidRPr="000D6411">
        <w:rPr>
          <w:rFonts w:ascii="Arial" w:hAnsi="Arial" w:cs="Arial"/>
          <w:sz w:val="24"/>
          <w:szCs w:val="24"/>
        </w:rPr>
        <w:t>e</w:t>
      </w:r>
      <w:r w:rsidRPr="000D6411">
        <w:rPr>
          <w:rFonts w:ascii="Arial" w:hAnsi="Arial" w:cs="Arial"/>
          <w:sz w:val="24"/>
          <w:szCs w:val="24"/>
        </w:rPr>
        <w:t xml:space="preserve"> </w:t>
      </w:r>
      <w:r w:rsidR="00D07542" w:rsidRPr="000D6411">
        <w:rPr>
          <w:rFonts w:ascii="Arial" w:hAnsi="Arial" w:cs="Arial"/>
          <w:sz w:val="24"/>
          <w:szCs w:val="24"/>
        </w:rPr>
        <w:t>m</w:t>
      </w:r>
      <w:r w:rsidRPr="000D6411">
        <w:rPr>
          <w:rFonts w:ascii="Arial" w:hAnsi="Arial" w:cs="Arial"/>
          <w:sz w:val="24"/>
          <w:szCs w:val="24"/>
        </w:rPr>
        <w:t xml:space="preserve">ine </w:t>
      </w:r>
      <w:r w:rsidR="00D07542" w:rsidRPr="000D6411">
        <w:rPr>
          <w:rFonts w:ascii="Arial" w:hAnsi="Arial" w:cs="Arial"/>
          <w:sz w:val="24"/>
          <w:szCs w:val="24"/>
        </w:rPr>
        <w:t>number</w:t>
      </w:r>
      <w:r w:rsidRPr="000D6411">
        <w:rPr>
          <w:rFonts w:ascii="Arial" w:hAnsi="Arial" w:cs="Arial"/>
          <w:sz w:val="24"/>
          <w:szCs w:val="24"/>
        </w:rPr>
        <w:t xml:space="preserve"> to two people,</w:t>
      </w:r>
      <w:r w:rsidR="00F318BF" w:rsidRPr="000D6411">
        <w:rPr>
          <w:rFonts w:ascii="Arial" w:hAnsi="Arial" w:cs="Arial"/>
          <w:sz w:val="24"/>
          <w:szCs w:val="24"/>
        </w:rPr>
        <w:t xml:space="preserve"> the first defendant</w:t>
      </w:r>
      <w:r w:rsidRPr="000D6411">
        <w:rPr>
          <w:rFonts w:ascii="Arial" w:hAnsi="Arial" w:cs="Arial"/>
          <w:sz w:val="24"/>
          <w:szCs w:val="24"/>
        </w:rPr>
        <w:t xml:space="preserve"> would have realised</w:t>
      </w:r>
      <w:r w:rsidR="00B21D1B" w:rsidRPr="000D6411">
        <w:rPr>
          <w:rFonts w:ascii="Arial" w:hAnsi="Arial" w:cs="Arial"/>
          <w:sz w:val="24"/>
          <w:szCs w:val="24"/>
        </w:rPr>
        <w:t>,</w:t>
      </w:r>
      <w:r w:rsidRPr="000D6411">
        <w:rPr>
          <w:rFonts w:ascii="Arial" w:hAnsi="Arial" w:cs="Arial"/>
          <w:sz w:val="24"/>
          <w:szCs w:val="24"/>
        </w:rPr>
        <w:t xml:space="preserve"> on 15</w:t>
      </w:r>
      <w:r w:rsidRPr="000D6411">
        <w:rPr>
          <w:rFonts w:ascii="Arial" w:hAnsi="Arial" w:cs="Arial"/>
          <w:sz w:val="24"/>
          <w:szCs w:val="24"/>
          <w:vertAlign w:val="superscript"/>
        </w:rPr>
        <w:t>th</w:t>
      </w:r>
      <w:r w:rsidRPr="000D6411">
        <w:rPr>
          <w:rFonts w:ascii="Arial" w:hAnsi="Arial" w:cs="Arial"/>
          <w:sz w:val="24"/>
          <w:szCs w:val="24"/>
        </w:rPr>
        <w:t xml:space="preserve"> July, 2002 </w:t>
      </w:r>
      <w:r w:rsidR="00125429" w:rsidRPr="000D6411">
        <w:rPr>
          <w:rFonts w:ascii="Arial" w:hAnsi="Arial" w:cs="Arial"/>
          <w:sz w:val="24"/>
          <w:szCs w:val="24"/>
        </w:rPr>
        <w:t xml:space="preserve">itself </w:t>
      </w:r>
      <w:r w:rsidRPr="000D6411">
        <w:rPr>
          <w:rFonts w:ascii="Arial" w:hAnsi="Arial" w:cs="Arial"/>
          <w:sz w:val="24"/>
          <w:szCs w:val="24"/>
        </w:rPr>
        <w:t xml:space="preserve">that the deceased had not surfaced. </w:t>
      </w:r>
      <w:r w:rsidR="005D4C65" w:rsidRPr="000D6411">
        <w:rPr>
          <w:rFonts w:ascii="Arial" w:hAnsi="Arial" w:cs="Arial"/>
          <w:sz w:val="24"/>
          <w:szCs w:val="24"/>
        </w:rPr>
        <w:t>On 16</w:t>
      </w:r>
      <w:r w:rsidR="005D4C65" w:rsidRPr="000D6411">
        <w:rPr>
          <w:rFonts w:ascii="Arial" w:hAnsi="Arial" w:cs="Arial"/>
          <w:sz w:val="24"/>
          <w:szCs w:val="24"/>
          <w:vertAlign w:val="superscript"/>
        </w:rPr>
        <w:t>th</w:t>
      </w:r>
      <w:r w:rsidR="005D4C65" w:rsidRPr="000D6411">
        <w:rPr>
          <w:rFonts w:ascii="Arial" w:hAnsi="Arial" w:cs="Arial"/>
          <w:sz w:val="24"/>
          <w:szCs w:val="24"/>
        </w:rPr>
        <w:t xml:space="preserve"> July, 2002 w</w:t>
      </w:r>
      <w:r w:rsidRPr="000D6411">
        <w:rPr>
          <w:rFonts w:ascii="Arial" w:hAnsi="Arial" w:cs="Arial"/>
          <w:sz w:val="24"/>
          <w:szCs w:val="24"/>
        </w:rPr>
        <w:t>hen PW1 reported to the checker for the first defendant, that t</w:t>
      </w:r>
      <w:r w:rsidR="00B21D1B" w:rsidRPr="000D6411">
        <w:rPr>
          <w:rFonts w:ascii="Arial" w:hAnsi="Arial" w:cs="Arial"/>
          <w:sz w:val="24"/>
          <w:szCs w:val="24"/>
        </w:rPr>
        <w:t xml:space="preserve">he deceased had not knocked off, </w:t>
      </w:r>
      <w:r w:rsidRPr="000D6411">
        <w:rPr>
          <w:rFonts w:ascii="Arial" w:hAnsi="Arial" w:cs="Arial"/>
          <w:sz w:val="24"/>
          <w:szCs w:val="24"/>
        </w:rPr>
        <w:t xml:space="preserve">the first defendant </w:t>
      </w:r>
      <w:r w:rsidR="00F318BF" w:rsidRPr="000D6411">
        <w:rPr>
          <w:rFonts w:ascii="Arial" w:hAnsi="Arial" w:cs="Arial"/>
          <w:sz w:val="24"/>
          <w:szCs w:val="24"/>
        </w:rPr>
        <w:t>w</w:t>
      </w:r>
      <w:r w:rsidRPr="000D6411">
        <w:rPr>
          <w:rFonts w:ascii="Arial" w:hAnsi="Arial" w:cs="Arial"/>
          <w:sz w:val="24"/>
          <w:szCs w:val="24"/>
        </w:rPr>
        <w:t xml:space="preserve">ould have been alerted to the danger that the deceased may have been </w:t>
      </w:r>
      <w:r w:rsidR="00125429" w:rsidRPr="000D6411">
        <w:rPr>
          <w:rFonts w:ascii="Arial" w:hAnsi="Arial" w:cs="Arial"/>
          <w:sz w:val="24"/>
          <w:szCs w:val="24"/>
        </w:rPr>
        <w:t xml:space="preserve">left </w:t>
      </w:r>
      <w:r w:rsidRPr="000D6411">
        <w:rPr>
          <w:rFonts w:ascii="Arial" w:hAnsi="Arial" w:cs="Arial"/>
          <w:sz w:val="24"/>
          <w:szCs w:val="24"/>
        </w:rPr>
        <w:t xml:space="preserve">underground. </w:t>
      </w:r>
    </w:p>
    <w:p w:rsidR="00B073AA" w:rsidRDefault="00861097" w:rsidP="0013471B">
      <w:pPr>
        <w:spacing w:after="0" w:line="360" w:lineRule="auto"/>
        <w:jc w:val="both"/>
        <w:rPr>
          <w:rFonts w:ascii="Arial" w:hAnsi="Arial" w:cs="Arial"/>
          <w:sz w:val="24"/>
          <w:szCs w:val="24"/>
        </w:rPr>
      </w:pPr>
      <w:r w:rsidRPr="000D6411">
        <w:rPr>
          <w:rFonts w:ascii="Arial" w:hAnsi="Arial" w:cs="Arial"/>
          <w:sz w:val="24"/>
          <w:szCs w:val="24"/>
        </w:rPr>
        <w:lastRenderedPageBreak/>
        <w:t xml:space="preserve">At the check point the number was crossed out meaning that the deceased had knocked off. PW1 saw the shift boss Mr. Mubanga </w:t>
      </w:r>
      <w:r w:rsidR="00B21D1B" w:rsidRPr="000D6411">
        <w:rPr>
          <w:rFonts w:ascii="Arial" w:hAnsi="Arial" w:cs="Arial"/>
          <w:sz w:val="24"/>
          <w:szCs w:val="24"/>
        </w:rPr>
        <w:t xml:space="preserve">and </w:t>
      </w:r>
      <w:r w:rsidR="00892BA8" w:rsidRPr="000D6411">
        <w:rPr>
          <w:rFonts w:ascii="Arial" w:hAnsi="Arial" w:cs="Arial"/>
          <w:sz w:val="24"/>
          <w:szCs w:val="24"/>
        </w:rPr>
        <w:t>Mr. Manda</w:t>
      </w:r>
      <w:r w:rsidR="00B21D1B" w:rsidRPr="000D6411">
        <w:rPr>
          <w:rFonts w:ascii="Arial" w:hAnsi="Arial" w:cs="Arial"/>
          <w:sz w:val="24"/>
          <w:szCs w:val="24"/>
        </w:rPr>
        <w:t xml:space="preserve"> </w:t>
      </w:r>
      <w:r w:rsidR="005D4C65" w:rsidRPr="000D6411">
        <w:rPr>
          <w:rFonts w:ascii="Arial" w:hAnsi="Arial" w:cs="Arial"/>
          <w:sz w:val="24"/>
          <w:szCs w:val="24"/>
        </w:rPr>
        <w:t>(</w:t>
      </w:r>
      <w:r w:rsidR="00B21D1B" w:rsidRPr="000D6411">
        <w:rPr>
          <w:rFonts w:ascii="Arial" w:hAnsi="Arial" w:cs="Arial"/>
          <w:sz w:val="24"/>
          <w:szCs w:val="24"/>
        </w:rPr>
        <w:t xml:space="preserve">whom </w:t>
      </w:r>
      <w:r w:rsidR="00892BA8" w:rsidRPr="000D6411">
        <w:rPr>
          <w:rFonts w:ascii="Arial" w:hAnsi="Arial" w:cs="Arial"/>
          <w:sz w:val="24"/>
          <w:szCs w:val="24"/>
        </w:rPr>
        <w:t>I believe had employed the deceased</w:t>
      </w:r>
      <w:r w:rsidR="005D4C65" w:rsidRPr="000D6411">
        <w:rPr>
          <w:rFonts w:ascii="Arial" w:hAnsi="Arial" w:cs="Arial"/>
          <w:sz w:val="24"/>
          <w:szCs w:val="24"/>
        </w:rPr>
        <w:t>)</w:t>
      </w:r>
      <w:r w:rsidR="00892BA8" w:rsidRPr="000D6411">
        <w:rPr>
          <w:rFonts w:ascii="Arial" w:hAnsi="Arial" w:cs="Arial"/>
          <w:sz w:val="24"/>
          <w:szCs w:val="24"/>
        </w:rPr>
        <w:t>.</w:t>
      </w:r>
      <w:r w:rsidR="00BA5AD7" w:rsidRPr="000D6411">
        <w:rPr>
          <w:rFonts w:ascii="Arial" w:hAnsi="Arial" w:cs="Arial"/>
          <w:sz w:val="24"/>
          <w:szCs w:val="24"/>
        </w:rPr>
        <w:t xml:space="preserve"> </w:t>
      </w:r>
      <w:r w:rsidR="00892BA8" w:rsidRPr="000D6411">
        <w:rPr>
          <w:rFonts w:ascii="Arial" w:hAnsi="Arial" w:cs="Arial"/>
          <w:sz w:val="24"/>
          <w:szCs w:val="24"/>
        </w:rPr>
        <w:t>Again they found that mine No. 3143 was crossed o</w:t>
      </w:r>
      <w:r w:rsidR="00125429" w:rsidRPr="000D6411">
        <w:rPr>
          <w:rFonts w:ascii="Arial" w:hAnsi="Arial" w:cs="Arial"/>
          <w:sz w:val="24"/>
          <w:szCs w:val="24"/>
        </w:rPr>
        <w:t>ut</w:t>
      </w:r>
      <w:r w:rsidR="00892BA8" w:rsidRPr="000D6411">
        <w:rPr>
          <w:rFonts w:ascii="Arial" w:hAnsi="Arial" w:cs="Arial"/>
          <w:sz w:val="24"/>
          <w:szCs w:val="24"/>
        </w:rPr>
        <w:t xml:space="preserve">. In all sincerity Mr. Manda ought to have </w:t>
      </w:r>
      <w:r w:rsidR="00F318BF" w:rsidRPr="000D6411">
        <w:rPr>
          <w:rFonts w:ascii="Arial" w:hAnsi="Arial" w:cs="Arial"/>
          <w:sz w:val="24"/>
          <w:szCs w:val="24"/>
        </w:rPr>
        <w:t>known</w:t>
      </w:r>
      <w:r w:rsidR="00892BA8" w:rsidRPr="000D6411">
        <w:rPr>
          <w:rFonts w:ascii="Arial" w:hAnsi="Arial" w:cs="Arial"/>
          <w:sz w:val="24"/>
          <w:szCs w:val="24"/>
        </w:rPr>
        <w:t xml:space="preserve"> that this was the person he had employed </w:t>
      </w:r>
      <w:r w:rsidR="00BA06FE" w:rsidRPr="000D6411">
        <w:rPr>
          <w:rFonts w:ascii="Arial" w:hAnsi="Arial" w:cs="Arial"/>
          <w:sz w:val="24"/>
          <w:szCs w:val="24"/>
        </w:rPr>
        <w:t>dubiously</w:t>
      </w:r>
      <w:r w:rsidR="00892BA8" w:rsidRPr="000D6411">
        <w:rPr>
          <w:rFonts w:ascii="Arial" w:hAnsi="Arial" w:cs="Arial"/>
          <w:sz w:val="24"/>
          <w:szCs w:val="24"/>
        </w:rPr>
        <w:t xml:space="preserve"> </w:t>
      </w:r>
      <w:r w:rsidR="00F318BF" w:rsidRPr="000D6411">
        <w:rPr>
          <w:rFonts w:ascii="Arial" w:hAnsi="Arial" w:cs="Arial"/>
          <w:sz w:val="24"/>
          <w:szCs w:val="24"/>
        </w:rPr>
        <w:t xml:space="preserve">and fraudulently only </w:t>
      </w:r>
      <w:r w:rsidR="00125429" w:rsidRPr="000D6411">
        <w:rPr>
          <w:rFonts w:ascii="Arial" w:hAnsi="Arial" w:cs="Arial"/>
          <w:sz w:val="24"/>
          <w:szCs w:val="24"/>
        </w:rPr>
        <w:t xml:space="preserve">five days earlier </w:t>
      </w:r>
      <w:r w:rsidR="00892BA8" w:rsidRPr="000D6411">
        <w:rPr>
          <w:rFonts w:ascii="Arial" w:hAnsi="Arial" w:cs="Arial"/>
          <w:sz w:val="24"/>
          <w:szCs w:val="24"/>
        </w:rPr>
        <w:t>and the on</w:t>
      </w:r>
      <w:r w:rsidR="00125429" w:rsidRPr="000D6411">
        <w:rPr>
          <w:rFonts w:ascii="Arial" w:hAnsi="Arial" w:cs="Arial"/>
          <w:sz w:val="24"/>
          <w:szCs w:val="24"/>
        </w:rPr>
        <w:t>e</w:t>
      </w:r>
      <w:r w:rsidR="00892BA8" w:rsidRPr="000D6411">
        <w:rPr>
          <w:rFonts w:ascii="Arial" w:hAnsi="Arial" w:cs="Arial"/>
          <w:sz w:val="24"/>
          <w:szCs w:val="24"/>
        </w:rPr>
        <w:t xml:space="preserve"> he gave the mine number for E. Mwape. Mr. Manda could not plead ignorance o</w:t>
      </w:r>
      <w:r w:rsidR="002415C2" w:rsidRPr="000D6411">
        <w:rPr>
          <w:rFonts w:ascii="Arial" w:hAnsi="Arial" w:cs="Arial"/>
          <w:sz w:val="24"/>
          <w:szCs w:val="24"/>
        </w:rPr>
        <w:t>ver</w:t>
      </w:r>
      <w:r w:rsidR="00892BA8" w:rsidRPr="000D6411">
        <w:rPr>
          <w:rFonts w:ascii="Arial" w:hAnsi="Arial" w:cs="Arial"/>
          <w:sz w:val="24"/>
          <w:szCs w:val="24"/>
        </w:rPr>
        <w:t xml:space="preserve"> what had happened. There is </w:t>
      </w:r>
      <w:r w:rsidR="00F318BF" w:rsidRPr="000D6411">
        <w:rPr>
          <w:rFonts w:ascii="Arial" w:hAnsi="Arial" w:cs="Arial"/>
          <w:sz w:val="24"/>
          <w:szCs w:val="24"/>
        </w:rPr>
        <w:t xml:space="preserve">unclear </w:t>
      </w:r>
      <w:r w:rsidR="00892BA8" w:rsidRPr="000D6411">
        <w:rPr>
          <w:rFonts w:ascii="Arial" w:hAnsi="Arial" w:cs="Arial"/>
          <w:sz w:val="24"/>
          <w:szCs w:val="24"/>
        </w:rPr>
        <w:t xml:space="preserve">evidence that the same number </w:t>
      </w:r>
      <w:r w:rsidR="007A0DFE" w:rsidRPr="000D6411">
        <w:rPr>
          <w:rFonts w:ascii="Arial" w:hAnsi="Arial" w:cs="Arial"/>
          <w:sz w:val="24"/>
          <w:szCs w:val="24"/>
        </w:rPr>
        <w:t xml:space="preserve">was scratched off to show that the person was still underground which prompted them to check at the cap lamp plant where they found that one lamp was out, but another </w:t>
      </w:r>
      <w:r w:rsidR="00F318BF" w:rsidRPr="000D6411">
        <w:rPr>
          <w:rFonts w:ascii="Arial" w:hAnsi="Arial" w:cs="Arial"/>
          <w:sz w:val="24"/>
          <w:szCs w:val="24"/>
        </w:rPr>
        <w:t>lamp</w:t>
      </w:r>
      <w:r w:rsidR="007A0DFE" w:rsidRPr="000D6411">
        <w:rPr>
          <w:rFonts w:ascii="Arial" w:hAnsi="Arial" w:cs="Arial"/>
          <w:sz w:val="24"/>
          <w:szCs w:val="24"/>
        </w:rPr>
        <w:t xml:space="preserve"> was not out</w:t>
      </w:r>
      <w:r w:rsidR="00F318BF" w:rsidRPr="000D6411">
        <w:rPr>
          <w:rFonts w:ascii="Arial" w:hAnsi="Arial" w:cs="Arial"/>
          <w:sz w:val="24"/>
          <w:szCs w:val="24"/>
        </w:rPr>
        <w:t>.</w:t>
      </w:r>
      <w:r w:rsidR="007A0DFE" w:rsidRPr="000D6411">
        <w:rPr>
          <w:rFonts w:ascii="Arial" w:hAnsi="Arial" w:cs="Arial"/>
          <w:sz w:val="24"/>
          <w:szCs w:val="24"/>
        </w:rPr>
        <w:t xml:space="preserve"> </w:t>
      </w:r>
      <w:r w:rsidR="00F318BF" w:rsidRPr="000D6411">
        <w:rPr>
          <w:rFonts w:ascii="Arial" w:hAnsi="Arial" w:cs="Arial"/>
          <w:sz w:val="24"/>
          <w:szCs w:val="24"/>
        </w:rPr>
        <w:t xml:space="preserve">It seems to me </w:t>
      </w:r>
      <w:r w:rsidR="007A0DFE" w:rsidRPr="000D6411">
        <w:rPr>
          <w:rFonts w:ascii="Arial" w:hAnsi="Arial" w:cs="Arial"/>
          <w:sz w:val="24"/>
          <w:szCs w:val="24"/>
        </w:rPr>
        <w:t xml:space="preserve">that </w:t>
      </w:r>
      <w:r w:rsidR="00F318BF" w:rsidRPr="000D6411">
        <w:rPr>
          <w:rFonts w:ascii="Arial" w:hAnsi="Arial" w:cs="Arial"/>
          <w:sz w:val="24"/>
          <w:szCs w:val="24"/>
        </w:rPr>
        <w:t xml:space="preserve">it was discovered then that </w:t>
      </w:r>
      <w:r w:rsidR="007A0DFE" w:rsidRPr="000D6411">
        <w:rPr>
          <w:rFonts w:ascii="Arial" w:hAnsi="Arial" w:cs="Arial"/>
          <w:sz w:val="24"/>
          <w:szCs w:val="24"/>
        </w:rPr>
        <w:t xml:space="preserve">one person was working at 2200 level and the other one at 2600 level. Surprisingly even after that discovery the two asked for more time and told PW1 to search for the deceased in the compound. </w:t>
      </w:r>
      <w:r w:rsidR="00F318BF" w:rsidRPr="000D6411">
        <w:rPr>
          <w:rFonts w:ascii="Arial" w:hAnsi="Arial" w:cs="Arial"/>
          <w:sz w:val="24"/>
          <w:szCs w:val="24"/>
        </w:rPr>
        <w:t>I</w:t>
      </w:r>
      <w:r w:rsidR="007A0DFE" w:rsidRPr="000D6411">
        <w:rPr>
          <w:rFonts w:ascii="Arial" w:hAnsi="Arial" w:cs="Arial"/>
          <w:sz w:val="24"/>
          <w:szCs w:val="24"/>
        </w:rPr>
        <w:t>t</w:t>
      </w:r>
      <w:r w:rsidR="00F318BF" w:rsidRPr="000D6411">
        <w:rPr>
          <w:rFonts w:ascii="Arial" w:hAnsi="Arial" w:cs="Arial"/>
          <w:sz w:val="24"/>
          <w:szCs w:val="24"/>
        </w:rPr>
        <w:t xml:space="preserve"> </w:t>
      </w:r>
      <w:r w:rsidR="007A0DFE" w:rsidRPr="000D6411">
        <w:rPr>
          <w:rFonts w:ascii="Arial" w:hAnsi="Arial" w:cs="Arial"/>
          <w:sz w:val="24"/>
          <w:szCs w:val="24"/>
        </w:rPr>
        <w:t>was only on 17</w:t>
      </w:r>
      <w:r w:rsidR="007A0DFE" w:rsidRPr="000D6411">
        <w:rPr>
          <w:rFonts w:ascii="Arial" w:hAnsi="Arial" w:cs="Arial"/>
          <w:sz w:val="24"/>
          <w:szCs w:val="24"/>
          <w:vertAlign w:val="superscript"/>
        </w:rPr>
        <w:t>th</w:t>
      </w:r>
      <w:r w:rsidR="007A0DFE" w:rsidRPr="000D6411">
        <w:rPr>
          <w:rFonts w:ascii="Arial" w:hAnsi="Arial" w:cs="Arial"/>
          <w:sz w:val="24"/>
          <w:szCs w:val="24"/>
        </w:rPr>
        <w:t xml:space="preserve"> July, 2002 after PW1 reported to the first defendant that he had not found the deceased in the compounds, that a report was made to Mr. Tembo an employee of the second defendant, who in fact showed surprise that he was not informed.</w:t>
      </w:r>
      <w:r w:rsidR="002415C2" w:rsidRPr="000D6411">
        <w:rPr>
          <w:rFonts w:ascii="Arial" w:hAnsi="Arial" w:cs="Arial"/>
          <w:sz w:val="24"/>
          <w:szCs w:val="24"/>
        </w:rPr>
        <w:t xml:space="preserve"> O</w:t>
      </w:r>
      <w:r w:rsidR="007A0DFE" w:rsidRPr="000D6411">
        <w:rPr>
          <w:rFonts w:ascii="Arial" w:hAnsi="Arial" w:cs="Arial"/>
          <w:sz w:val="24"/>
          <w:szCs w:val="24"/>
        </w:rPr>
        <w:t>n</w:t>
      </w:r>
      <w:r w:rsidR="002415C2" w:rsidRPr="000D6411">
        <w:rPr>
          <w:rFonts w:ascii="Arial" w:hAnsi="Arial" w:cs="Arial"/>
          <w:sz w:val="24"/>
          <w:szCs w:val="24"/>
        </w:rPr>
        <w:t xml:space="preserve"> </w:t>
      </w:r>
      <w:r w:rsidR="007A0DFE" w:rsidRPr="000D6411">
        <w:rPr>
          <w:rFonts w:ascii="Arial" w:hAnsi="Arial" w:cs="Arial"/>
          <w:sz w:val="24"/>
          <w:szCs w:val="24"/>
        </w:rPr>
        <w:t>t</w:t>
      </w:r>
      <w:r w:rsidR="002415C2" w:rsidRPr="000D6411">
        <w:rPr>
          <w:rFonts w:ascii="Arial" w:hAnsi="Arial" w:cs="Arial"/>
          <w:sz w:val="24"/>
          <w:szCs w:val="24"/>
        </w:rPr>
        <w:t xml:space="preserve">he same date </w:t>
      </w:r>
      <w:r w:rsidR="007A0DFE" w:rsidRPr="000D6411">
        <w:rPr>
          <w:rFonts w:ascii="Arial" w:hAnsi="Arial" w:cs="Arial"/>
          <w:sz w:val="24"/>
          <w:szCs w:val="24"/>
        </w:rPr>
        <w:t>Mr. Tembo sent a search party underground, but the deceased was not found.</w:t>
      </w:r>
      <w:r w:rsidR="002415C2" w:rsidRPr="000D6411">
        <w:rPr>
          <w:rFonts w:ascii="Arial" w:hAnsi="Arial" w:cs="Arial"/>
          <w:sz w:val="24"/>
          <w:szCs w:val="24"/>
        </w:rPr>
        <w:t xml:space="preserve"> Clearly no </w:t>
      </w:r>
      <w:r w:rsidR="007A0DFE" w:rsidRPr="000D6411">
        <w:rPr>
          <w:rFonts w:ascii="Arial" w:hAnsi="Arial" w:cs="Arial"/>
          <w:sz w:val="24"/>
          <w:szCs w:val="24"/>
        </w:rPr>
        <w:t xml:space="preserve">further search </w:t>
      </w:r>
      <w:r w:rsidR="002415C2" w:rsidRPr="000D6411">
        <w:rPr>
          <w:rFonts w:ascii="Arial" w:hAnsi="Arial" w:cs="Arial"/>
          <w:sz w:val="24"/>
          <w:szCs w:val="24"/>
        </w:rPr>
        <w:t xml:space="preserve">was </w:t>
      </w:r>
      <w:r w:rsidR="007A0DFE" w:rsidRPr="000D6411">
        <w:rPr>
          <w:rFonts w:ascii="Arial" w:hAnsi="Arial" w:cs="Arial"/>
          <w:sz w:val="24"/>
          <w:szCs w:val="24"/>
        </w:rPr>
        <w:t>undertaken until 27</w:t>
      </w:r>
      <w:r w:rsidR="007A0DFE" w:rsidRPr="000D6411">
        <w:rPr>
          <w:rFonts w:ascii="Arial" w:hAnsi="Arial" w:cs="Arial"/>
          <w:sz w:val="24"/>
          <w:szCs w:val="24"/>
          <w:vertAlign w:val="superscript"/>
        </w:rPr>
        <w:t>th</w:t>
      </w:r>
      <w:r w:rsidR="007A0DFE" w:rsidRPr="000D6411">
        <w:rPr>
          <w:rFonts w:ascii="Arial" w:hAnsi="Arial" w:cs="Arial"/>
          <w:sz w:val="24"/>
          <w:szCs w:val="24"/>
        </w:rPr>
        <w:t xml:space="preserve"> July when the deceased’s decomposed body was found.</w:t>
      </w:r>
      <w:r w:rsidR="00477046">
        <w:rPr>
          <w:rFonts w:ascii="Arial" w:hAnsi="Arial" w:cs="Arial"/>
          <w:sz w:val="24"/>
          <w:szCs w:val="24"/>
        </w:rPr>
        <w:t xml:space="preserve"> </w:t>
      </w:r>
    </w:p>
    <w:p w:rsidR="00B073AA" w:rsidRDefault="00B073AA" w:rsidP="0013471B">
      <w:pPr>
        <w:spacing w:after="0" w:line="360" w:lineRule="auto"/>
        <w:jc w:val="both"/>
        <w:rPr>
          <w:rFonts w:ascii="Arial" w:hAnsi="Arial" w:cs="Arial"/>
          <w:sz w:val="24"/>
          <w:szCs w:val="24"/>
        </w:rPr>
      </w:pPr>
    </w:p>
    <w:p w:rsidR="00B073AA" w:rsidRDefault="007A0DFE" w:rsidP="0013471B">
      <w:pPr>
        <w:spacing w:after="0" w:line="360" w:lineRule="auto"/>
        <w:jc w:val="both"/>
        <w:rPr>
          <w:rFonts w:ascii="Arial" w:hAnsi="Arial" w:cs="Arial"/>
          <w:sz w:val="24"/>
          <w:szCs w:val="24"/>
        </w:rPr>
      </w:pPr>
      <w:r w:rsidRPr="000D6411">
        <w:rPr>
          <w:rFonts w:ascii="Arial" w:hAnsi="Arial" w:cs="Arial"/>
          <w:sz w:val="24"/>
          <w:szCs w:val="24"/>
        </w:rPr>
        <w:t xml:space="preserve">I am convinced that it was the </w:t>
      </w:r>
      <w:r w:rsidR="00CD16D6" w:rsidRPr="000D6411">
        <w:rPr>
          <w:rFonts w:ascii="Arial" w:hAnsi="Arial" w:cs="Arial"/>
          <w:sz w:val="24"/>
          <w:szCs w:val="24"/>
        </w:rPr>
        <w:t>deceit by Mr. Manda</w:t>
      </w:r>
      <w:r w:rsidRPr="000D6411">
        <w:rPr>
          <w:rFonts w:ascii="Arial" w:hAnsi="Arial" w:cs="Arial"/>
          <w:sz w:val="24"/>
          <w:szCs w:val="24"/>
        </w:rPr>
        <w:t>, of giving the deceased the mine number for E. Mwape that made the</w:t>
      </w:r>
      <w:r w:rsidR="00CD16D6" w:rsidRPr="000D6411">
        <w:rPr>
          <w:rFonts w:ascii="Arial" w:hAnsi="Arial" w:cs="Arial"/>
          <w:sz w:val="24"/>
          <w:szCs w:val="24"/>
        </w:rPr>
        <w:t xml:space="preserve"> first defendant</w:t>
      </w:r>
      <w:r w:rsidRPr="000D6411">
        <w:rPr>
          <w:rFonts w:ascii="Arial" w:hAnsi="Arial" w:cs="Arial"/>
          <w:sz w:val="24"/>
          <w:szCs w:val="24"/>
        </w:rPr>
        <w:t xml:space="preserve"> </w:t>
      </w:r>
      <w:r w:rsidR="00CD16D6" w:rsidRPr="000D6411">
        <w:rPr>
          <w:rFonts w:ascii="Arial" w:hAnsi="Arial" w:cs="Arial"/>
          <w:sz w:val="24"/>
          <w:szCs w:val="24"/>
        </w:rPr>
        <w:t xml:space="preserve">to </w:t>
      </w:r>
      <w:r w:rsidRPr="000D6411">
        <w:rPr>
          <w:rFonts w:ascii="Arial" w:hAnsi="Arial" w:cs="Arial"/>
          <w:sz w:val="24"/>
          <w:szCs w:val="24"/>
        </w:rPr>
        <w:t>believe that the deceased had surface</w:t>
      </w:r>
      <w:r w:rsidR="00FB7144" w:rsidRPr="000D6411">
        <w:rPr>
          <w:rFonts w:ascii="Arial" w:hAnsi="Arial" w:cs="Arial"/>
          <w:sz w:val="24"/>
          <w:szCs w:val="24"/>
        </w:rPr>
        <w:t>d</w:t>
      </w:r>
      <w:r w:rsidRPr="000D6411">
        <w:rPr>
          <w:rFonts w:ascii="Arial" w:hAnsi="Arial" w:cs="Arial"/>
          <w:sz w:val="24"/>
          <w:szCs w:val="24"/>
        </w:rPr>
        <w:t xml:space="preserve">. The same reason made them to fail or refuse to mount a rescue operation immediately. </w:t>
      </w:r>
      <w:r w:rsidR="00CD16D6" w:rsidRPr="000D6411">
        <w:rPr>
          <w:rFonts w:ascii="Arial" w:hAnsi="Arial" w:cs="Arial"/>
          <w:sz w:val="24"/>
          <w:szCs w:val="24"/>
        </w:rPr>
        <w:t xml:space="preserve">In my judgment the blame again falls squarely on Mr. Manda and the deceased. I would be reluctant to find negligence on the part of the first defendant. As </w:t>
      </w:r>
      <w:r w:rsidRPr="000D6411">
        <w:rPr>
          <w:rFonts w:ascii="Arial" w:hAnsi="Arial" w:cs="Arial"/>
          <w:sz w:val="24"/>
          <w:szCs w:val="24"/>
        </w:rPr>
        <w:t xml:space="preserve">for the second defendant, </w:t>
      </w:r>
      <w:r w:rsidR="00CD16D6" w:rsidRPr="000D6411">
        <w:rPr>
          <w:rFonts w:ascii="Arial" w:hAnsi="Arial" w:cs="Arial"/>
          <w:sz w:val="24"/>
          <w:szCs w:val="24"/>
        </w:rPr>
        <w:t>no negligence c</w:t>
      </w:r>
      <w:r w:rsidRPr="000D6411">
        <w:rPr>
          <w:rFonts w:ascii="Arial" w:hAnsi="Arial" w:cs="Arial"/>
          <w:sz w:val="24"/>
          <w:szCs w:val="24"/>
        </w:rPr>
        <w:t>a</w:t>
      </w:r>
      <w:r w:rsidR="00CD16D6" w:rsidRPr="000D6411">
        <w:rPr>
          <w:rFonts w:ascii="Arial" w:hAnsi="Arial" w:cs="Arial"/>
          <w:sz w:val="24"/>
          <w:szCs w:val="24"/>
        </w:rPr>
        <w:t xml:space="preserve">n </w:t>
      </w:r>
      <w:r w:rsidRPr="000D6411">
        <w:rPr>
          <w:rFonts w:ascii="Arial" w:hAnsi="Arial" w:cs="Arial"/>
          <w:sz w:val="24"/>
          <w:szCs w:val="24"/>
        </w:rPr>
        <w:t>a</w:t>
      </w:r>
      <w:r w:rsidR="00CD16D6" w:rsidRPr="000D6411">
        <w:rPr>
          <w:rFonts w:ascii="Arial" w:hAnsi="Arial" w:cs="Arial"/>
          <w:sz w:val="24"/>
          <w:szCs w:val="24"/>
        </w:rPr>
        <w:t>ttach</w:t>
      </w:r>
      <w:r w:rsidRPr="000D6411">
        <w:rPr>
          <w:rFonts w:ascii="Arial" w:hAnsi="Arial" w:cs="Arial"/>
          <w:sz w:val="24"/>
          <w:szCs w:val="24"/>
        </w:rPr>
        <w:t xml:space="preserve"> because a search party was sent underground </w:t>
      </w:r>
      <w:r w:rsidR="00FB7144" w:rsidRPr="000D6411">
        <w:rPr>
          <w:rFonts w:ascii="Arial" w:hAnsi="Arial" w:cs="Arial"/>
          <w:sz w:val="24"/>
          <w:szCs w:val="24"/>
        </w:rPr>
        <w:t>when</w:t>
      </w:r>
      <w:r w:rsidRPr="000D6411">
        <w:rPr>
          <w:rFonts w:ascii="Arial" w:hAnsi="Arial" w:cs="Arial"/>
          <w:sz w:val="24"/>
          <w:szCs w:val="24"/>
        </w:rPr>
        <w:t xml:space="preserve"> Mr. Tembo was informed that the deceased </w:t>
      </w:r>
      <w:r w:rsidR="001D754F" w:rsidRPr="000D6411">
        <w:rPr>
          <w:rFonts w:ascii="Arial" w:hAnsi="Arial" w:cs="Arial"/>
          <w:sz w:val="24"/>
          <w:szCs w:val="24"/>
        </w:rPr>
        <w:t>w</w:t>
      </w:r>
      <w:r w:rsidRPr="000D6411">
        <w:rPr>
          <w:rFonts w:ascii="Arial" w:hAnsi="Arial" w:cs="Arial"/>
          <w:sz w:val="24"/>
          <w:szCs w:val="24"/>
        </w:rPr>
        <w:t>a</w:t>
      </w:r>
      <w:r w:rsidR="001D754F" w:rsidRPr="000D6411">
        <w:rPr>
          <w:rFonts w:ascii="Arial" w:hAnsi="Arial" w:cs="Arial"/>
          <w:sz w:val="24"/>
          <w:szCs w:val="24"/>
        </w:rPr>
        <w:t>s</w:t>
      </w:r>
      <w:r w:rsidRPr="000D6411">
        <w:rPr>
          <w:rFonts w:ascii="Arial" w:hAnsi="Arial" w:cs="Arial"/>
          <w:sz w:val="24"/>
          <w:szCs w:val="24"/>
        </w:rPr>
        <w:t xml:space="preserve"> missing. The </w:t>
      </w:r>
      <w:r w:rsidR="001D754F" w:rsidRPr="000D6411">
        <w:rPr>
          <w:rFonts w:ascii="Arial" w:hAnsi="Arial" w:cs="Arial"/>
          <w:sz w:val="24"/>
          <w:szCs w:val="24"/>
        </w:rPr>
        <w:t xml:space="preserve">deceased’s </w:t>
      </w:r>
      <w:r w:rsidRPr="000D6411">
        <w:rPr>
          <w:rFonts w:ascii="Arial" w:hAnsi="Arial" w:cs="Arial"/>
          <w:sz w:val="24"/>
          <w:szCs w:val="24"/>
        </w:rPr>
        <w:t>family may not have been happy that the search party was underground for one hour only, but the deceased was not found on 2200 level where he was assigned to work</w:t>
      </w:r>
      <w:r w:rsidR="004E3463" w:rsidRPr="000D6411">
        <w:rPr>
          <w:rFonts w:ascii="Arial" w:hAnsi="Arial" w:cs="Arial"/>
          <w:sz w:val="24"/>
          <w:szCs w:val="24"/>
        </w:rPr>
        <w:t xml:space="preserve">. </w:t>
      </w:r>
      <w:r w:rsidR="00C23229" w:rsidRPr="000D6411">
        <w:rPr>
          <w:rFonts w:ascii="Arial" w:hAnsi="Arial" w:cs="Arial"/>
          <w:sz w:val="24"/>
          <w:szCs w:val="24"/>
        </w:rPr>
        <w:t>In his report at page 5 of the second defendant’s Supplement</w:t>
      </w:r>
      <w:r w:rsidR="001D754F" w:rsidRPr="000D6411">
        <w:rPr>
          <w:rFonts w:ascii="Arial" w:hAnsi="Arial" w:cs="Arial"/>
          <w:sz w:val="24"/>
          <w:szCs w:val="24"/>
        </w:rPr>
        <w:t xml:space="preserve">al Bundle </w:t>
      </w:r>
      <w:r w:rsidR="00C23229" w:rsidRPr="000D6411">
        <w:rPr>
          <w:rFonts w:ascii="Arial" w:hAnsi="Arial" w:cs="Arial"/>
          <w:sz w:val="24"/>
          <w:szCs w:val="24"/>
        </w:rPr>
        <w:t>and in the statement at pages 4 and 5 of the second defendant’s Bundle of Documents</w:t>
      </w:r>
      <w:r w:rsidR="001D754F" w:rsidRPr="000D6411">
        <w:rPr>
          <w:rFonts w:ascii="Arial" w:hAnsi="Arial" w:cs="Arial"/>
          <w:sz w:val="24"/>
          <w:szCs w:val="24"/>
        </w:rPr>
        <w:t>,</w:t>
      </w:r>
      <w:r w:rsidR="00C23229" w:rsidRPr="000D6411">
        <w:rPr>
          <w:rFonts w:ascii="Arial" w:hAnsi="Arial" w:cs="Arial"/>
          <w:sz w:val="24"/>
          <w:szCs w:val="24"/>
        </w:rPr>
        <w:t xml:space="preserve"> PW2 had suspicion over the death of the deceased.</w:t>
      </w:r>
    </w:p>
    <w:p w:rsidR="00B073AA" w:rsidRDefault="00B073AA">
      <w:pPr>
        <w:rPr>
          <w:rFonts w:ascii="Arial" w:hAnsi="Arial" w:cs="Arial"/>
          <w:sz w:val="24"/>
          <w:szCs w:val="24"/>
        </w:rPr>
      </w:pPr>
      <w:r>
        <w:rPr>
          <w:rFonts w:ascii="Arial" w:hAnsi="Arial" w:cs="Arial"/>
          <w:sz w:val="24"/>
          <w:szCs w:val="24"/>
        </w:rPr>
        <w:br w:type="page"/>
      </w:r>
    </w:p>
    <w:p w:rsidR="003A7446" w:rsidRDefault="00D0486F" w:rsidP="00D35391">
      <w:pPr>
        <w:spacing w:after="0" w:line="360" w:lineRule="auto"/>
        <w:jc w:val="both"/>
        <w:rPr>
          <w:rFonts w:ascii="Arial" w:hAnsi="Arial" w:cs="Arial"/>
          <w:sz w:val="24"/>
          <w:szCs w:val="24"/>
        </w:rPr>
      </w:pPr>
      <w:r w:rsidRPr="000D6411">
        <w:rPr>
          <w:rFonts w:ascii="Arial" w:hAnsi="Arial" w:cs="Arial"/>
          <w:sz w:val="24"/>
          <w:szCs w:val="24"/>
        </w:rPr>
        <w:lastRenderedPageBreak/>
        <w:t xml:space="preserve">He even suggested that the body may have been planted in </w:t>
      </w:r>
      <w:r w:rsidR="001D754F" w:rsidRPr="000D6411">
        <w:rPr>
          <w:rFonts w:ascii="Arial" w:hAnsi="Arial" w:cs="Arial"/>
          <w:sz w:val="24"/>
          <w:szCs w:val="24"/>
        </w:rPr>
        <w:t xml:space="preserve">the </w:t>
      </w:r>
      <w:r w:rsidRPr="000D6411">
        <w:rPr>
          <w:rFonts w:ascii="Arial" w:hAnsi="Arial" w:cs="Arial"/>
          <w:sz w:val="24"/>
          <w:szCs w:val="24"/>
        </w:rPr>
        <w:t xml:space="preserve">compartment from somewhere else where mud can be found underground. </w:t>
      </w:r>
      <w:r w:rsidR="00D35391" w:rsidRPr="000D6411">
        <w:rPr>
          <w:rFonts w:ascii="Arial" w:hAnsi="Arial" w:cs="Arial"/>
          <w:sz w:val="24"/>
          <w:szCs w:val="24"/>
        </w:rPr>
        <w:t xml:space="preserve">Nonetheless, </w:t>
      </w:r>
      <w:r w:rsidR="001D754F" w:rsidRPr="000D6411">
        <w:rPr>
          <w:rFonts w:ascii="Arial" w:hAnsi="Arial" w:cs="Arial"/>
          <w:sz w:val="24"/>
          <w:szCs w:val="24"/>
        </w:rPr>
        <w:t>PW2’s investigation</w:t>
      </w:r>
      <w:r w:rsidRPr="000D6411">
        <w:rPr>
          <w:rFonts w:ascii="Arial" w:hAnsi="Arial" w:cs="Arial"/>
          <w:sz w:val="24"/>
          <w:szCs w:val="24"/>
        </w:rPr>
        <w:t xml:space="preserve"> </w:t>
      </w:r>
      <w:r w:rsidR="001D754F" w:rsidRPr="000D6411">
        <w:rPr>
          <w:rFonts w:ascii="Arial" w:hAnsi="Arial" w:cs="Arial"/>
          <w:sz w:val="24"/>
          <w:szCs w:val="24"/>
        </w:rPr>
        <w:t>reveale</w:t>
      </w:r>
      <w:r w:rsidRPr="000D6411">
        <w:rPr>
          <w:rFonts w:ascii="Arial" w:hAnsi="Arial" w:cs="Arial"/>
          <w:sz w:val="24"/>
          <w:szCs w:val="24"/>
        </w:rPr>
        <w:t>d that the deceased decided to use the ladder way to surface and that on his way up, he met with an accident</w:t>
      </w:r>
      <w:r w:rsidR="001D754F" w:rsidRPr="000D6411">
        <w:rPr>
          <w:rFonts w:ascii="Arial" w:hAnsi="Arial" w:cs="Arial"/>
          <w:sz w:val="24"/>
          <w:szCs w:val="24"/>
        </w:rPr>
        <w:t>; h</w:t>
      </w:r>
      <w:r w:rsidRPr="000D6411">
        <w:rPr>
          <w:rFonts w:ascii="Arial" w:hAnsi="Arial" w:cs="Arial"/>
          <w:sz w:val="24"/>
          <w:szCs w:val="24"/>
        </w:rPr>
        <w:t xml:space="preserve">e slipped and fell into a shaft compartment where there are water and air pipes and he hit himself on the pipes. </w:t>
      </w:r>
      <w:r w:rsidR="001D754F" w:rsidRPr="000D6411">
        <w:rPr>
          <w:rFonts w:ascii="Arial" w:hAnsi="Arial" w:cs="Arial"/>
          <w:sz w:val="24"/>
          <w:szCs w:val="24"/>
        </w:rPr>
        <w:t>T</w:t>
      </w:r>
      <w:r w:rsidRPr="000D6411">
        <w:rPr>
          <w:rFonts w:ascii="Arial" w:hAnsi="Arial" w:cs="Arial"/>
          <w:sz w:val="24"/>
          <w:szCs w:val="24"/>
        </w:rPr>
        <w:t>he</w:t>
      </w:r>
      <w:r w:rsidR="001D754F" w:rsidRPr="000D6411">
        <w:rPr>
          <w:rFonts w:ascii="Arial" w:hAnsi="Arial" w:cs="Arial"/>
          <w:sz w:val="24"/>
          <w:szCs w:val="24"/>
        </w:rPr>
        <w:t xml:space="preserve"> </w:t>
      </w:r>
      <w:r w:rsidRPr="000D6411">
        <w:rPr>
          <w:rFonts w:ascii="Arial" w:hAnsi="Arial" w:cs="Arial"/>
          <w:sz w:val="24"/>
          <w:szCs w:val="24"/>
        </w:rPr>
        <w:t>matter was reported to the police.</w:t>
      </w:r>
      <w:r w:rsidR="001D754F" w:rsidRPr="000D6411">
        <w:rPr>
          <w:rFonts w:ascii="Arial" w:hAnsi="Arial" w:cs="Arial"/>
          <w:sz w:val="24"/>
          <w:szCs w:val="24"/>
        </w:rPr>
        <w:t xml:space="preserve"> But t</w:t>
      </w:r>
      <w:r w:rsidRPr="000D6411">
        <w:rPr>
          <w:rFonts w:ascii="Arial" w:hAnsi="Arial" w:cs="Arial"/>
          <w:sz w:val="24"/>
          <w:szCs w:val="24"/>
        </w:rPr>
        <w:t>here is no evidenc</w:t>
      </w:r>
      <w:r w:rsidR="008926F2" w:rsidRPr="000D6411">
        <w:rPr>
          <w:rFonts w:ascii="Arial" w:hAnsi="Arial" w:cs="Arial"/>
          <w:sz w:val="24"/>
          <w:szCs w:val="24"/>
        </w:rPr>
        <w:t>e of what the police discovered</w:t>
      </w:r>
      <w:r w:rsidRPr="000D6411">
        <w:rPr>
          <w:rFonts w:ascii="Arial" w:hAnsi="Arial" w:cs="Arial"/>
          <w:sz w:val="24"/>
          <w:szCs w:val="24"/>
        </w:rPr>
        <w:t xml:space="preserve">. </w:t>
      </w:r>
      <w:r w:rsidR="008926F2" w:rsidRPr="000D6411">
        <w:rPr>
          <w:rFonts w:ascii="Arial" w:hAnsi="Arial" w:cs="Arial"/>
          <w:sz w:val="24"/>
          <w:szCs w:val="24"/>
        </w:rPr>
        <w:t xml:space="preserve">PW2’s </w:t>
      </w:r>
      <w:r w:rsidRPr="000D6411">
        <w:rPr>
          <w:rFonts w:ascii="Arial" w:hAnsi="Arial" w:cs="Arial"/>
          <w:sz w:val="24"/>
          <w:szCs w:val="24"/>
        </w:rPr>
        <w:t>suspicions have remained un</w:t>
      </w:r>
      <w:r w:rsidR="00D35391" w:rsidRPr="000D6411">
        <w:rPr>
          <w:rFonts w:ascii="Arial" w:hAnsi="Arial" w:cs="Arial"/>
          <w:sz w:val="24"/>
          <w:szCs w:val="24"/>
        </w:rPr>
        <w:t>substantiat</w:t>
      </w:r>
      <w:r w:rsidRPr="000D6411">
        <w:rPr>
          <w:rFonts w:ascii="Arial" w:hAnsi="Arial" w:cs="Arial"/>
          <w:sz w:val="24"/>
          <w:szCs w:val="24"/>
        </w:rPr>
        <w:t>ed.</w:t>
      </w:r>
      <w:r w:rsidR="003A7446">
        <w:rPr>
          <w:rFonts w:ascii="Arial" w:hAnsi="Arial" w:cs="Arial"/>
          <w:sz w:val="24"/>
          <w:szCs w:val="24"/>
        </w:rPr>
        <w:t xml:space="preserve"> </w:t>
      </w:r>
    </w:p>
    <w:p w:rsidR="003A7446" w:rsidRDefault="003A7446" w:rsidP="00D35391">
      <w:pPr>
        <w:spacing w:after="0" w:line="360" w:lineRule="auto"/>
        <w:jc w:val="both"/>
        <w:rPr>
          <w:rFonts w:ascii="Arial" w:hAnsi="Arial" w:cs="Arial"/>
          <w:sz w:val="24"/>
          <w:szCs w:val="24"/>
        </w:rPr>
      </w:pPr>
    </w:p>
    <w:p w:rsidR="00473812" w:rsidRPr="000D6411" w:rsidRDefault="00D0486F" w:rsidP="00D35391">
      <w:pPr>
        <w:spacing w:after="0" w:line="360" w:lineRule="auto"/>
        <w:jc w:val="both"/>
        <w:rPr>
          <w:rFonts w:ascii="Arial" w:hAnsi="Arial" w:cs="Arial"/>
          <w:sz w:val="24"/>
          <w:szCs w:val="24"/>
        </w:rPr>
      </w:pPr>
      <w:r w:rsidRPr="000D6411">
        <w:rPr>
          <w:rFonts w:ascii="Arial" w:hAnsi="Arial" w:cs="Arial"/>
          <w:sz w:val="24"/>
          <w:szCs w:val="24"/>
        </w:rPr>
        <w:t xml:space="preserve">I </w:t>
      </w:r>
      <w:r w:rsidR="0013725F" w:rsidRPr="000D6411">
        <w:rPr>
          <w:rFonts w:ascii="Arial" w:hAnsi="Arial" w:cs="Arial"/>
          <w:sz w:val="24"/>
          <w:szCs w:val="24"/>
        </w:rPr>
        <w:t xml:space="preserve">want to </w:t>
      </w:r>
      <w:r w:rsidRPr="000D6411">
        <w:rPr>
          <w:rFonts w:ascii="Arial" w:hAnsi="Arial" w:cs="Arial"/>
          <w:sz w:val="24"/>
          <w:szCs w:val="24"/>
        </w:rPr>
        <w:t xml:space="preserve">turn </w:t>
      </w:r>
      <w:r w:rsidR="00D72DDB">
        <w:rPr>
          <w:rFonts w:ascii="Arial" w:hAnsi="Arial" w:cs="Arial"/>
          <w:sz w:val="24"/>
          <w:szCs w:val="24"/>
        </w:rPr>
        <w:t xml:space="preserve">now </w:t>
      </w:r>
      <w:r w:rsidR="0013725F" w:rsidRPr="000D6411">
        <w:rPr>
          <w:rFonts w:ascii="Arial" w:hAnsi="Arial" w:cs="Arial"/>
          <w:sz w:val="24"/>
          <w:szCs w:val="24"/>
        </w:rPr>
        <w:t xml:space="preserve">to </w:t>
      </w:r>
      <w:r w:rsidRPr="000D6411">
        <w:rPr>
          <w:rFonts w:ascii="Arial" w:hAnsi="Arial" w:cs="Arial"/>
          <w:sz w:val="24"/>
          <w:szCs w:val="24"/>
        </w:rPr>
        <w:t>the p</w:t>
      </w:r>
      <w:r w:rsidR="00D72B68">
        <w:rPr>
          <w:rFonts w:ascii="Arial" w:hAnsi="Arial" w:cs="Arial"/>
          <w:sz w:val="24"/>
          <w:szCs w:val="24"/>
        </w:rPr>
        <w:t>l</w:t>
      </w:r>
      <w:r w:rsidRPr="000D6411">
        <w:rPr>
          <w:rFonts w:ascii="Arial" w:hAnsi="Arial" w:cs="Arial"/>
          <w:sz w:val="24"/>
          <w:szCs w:val="24"/>
        </w:rPr>
        <w:t>a</w:t>
      </w:r>
      <w:r w:rsidR="00D72B68">
        <w:rPr>
          <w:rFonts w:ascii="Arial" w:hAnsi="Arial" w:cs="Arial"/>
          <w:sz w:val="24"/>
          <w:szCs w:val="24"/>
        </w:rPr>
        <w:t>in</w:t>
      </w:r>
      <w:r w:rsidRPr="000D6411">
        <w:rPr>
          <w:rFonts w:ascii="Arial" w:hAnsi="Arial" w:cs="Arial"/>
          <w:sz w:val="24"/>
          <w:szCs w:val="24"/>
        </w:rPr>
        <w:t>ti</w:t>
      </w:r>
      <w:r w:rsidR="00D72B68">
        <w:rPr>
          <w:rFonts w:ascii="Arial" w:hAnsi="Arial" w:cs="Arial"/>
          <w:sz w:val="24"/>
          <w:szCs w:val="24"/>
        </w:rPr>
        <w:t xml:space="preserve">ff </w:t>
      </w:r>
      <w:r w:rsidRPr="000D6411">
        <w:rPr>
          <w:rFonts w:ascii="Arial" w:hAnsi="Arial" w:cs="Arial"/>
          <w:sz w:val="24"/>
          <w:szCs w:val="24"/>
        </w:rPr>
        <w:t>p</w:t>
      </w:r>
      <w:r w:rsidR="00D72B68">
        <w:rPr>
          <w:rFonts w:ascii="Arial" w:hAnsi="Arial" w:cs="Arial"/>
          <w:sz w:val="24"/>
          <w:szCs w:val="24"/>
        </w:rPr>
        <w:t>le</w:t>
      </w:r>
      <w:r w:rsidRPr="000D6411">
        <w:rPr>
          <w:rFonts w:ascii="Arial" w:hAnsi="Arial" w:cs="Arial"/>
          <w:sz w:val="24"/>
          <w:szCs w:val="24"/>
        </w:rPr>
        <w:t>a</w:t>
      </w:r>
      <w:r w:rsidR="003F11FC" w:rsidRPr="000D6411">
        <w:rPr>
          <w:rFonts w:ascii="Arial" w:hAnsi="Arial" w:cs="Arial"/>
          <w:sz w:val="24"/>
          <w:szCs w:val="24"/>
        </w:rPr>
        <w:t xml:space="preserve"> </w:t>
      </w:r>
      <w:r w:rsidR="00D72B68">
        <w:rPr>
          <w:rFonts w:ascii="Arial" w:hAnsi="Arial" w:cs="Arial"/>
          <w:sz w:val="24"/>
          <w:szCs w:val="24"/>
        </w:rPr>
        <w:t xml:space="preserve">of </w:t>
      </w:r>
      <w:r w:rsidRPr="000D6411">
        <w:rPr>
          <w:rFonts w:ascii="Arial" w:hAnsi="Arial" w:cs="Arial"/>
          <w:sz w:val="24"/>
          <w:szCs w:val="24"/>
        </w:rPr>
        <w:t xml:space="preserve">res </w:t>
      </w:r>
      <w:r w:rsidRPr="000D6411">
        <w:rPr>
          <w:rFonts w:ascii="Arial" w:hAnsi="Arial" w:cs="Arial"/>
          <w:i/>
          <w:sz w:val="24"/>
          <w:szCs w:val="24"/>
        </w:rPr>
        <w:t>ipsa liquitur</w:t>
      </w:r>
      <w:r w:rsidRPr="000D6411">
        <w:rPr>
          <w:rFonts w:ascii="Arial" w:hAnsi="Arial" w:cs="Arial"/>
          <w:sz w:val="24"/>
          <w:szCs w:val="24"/>
        </w:rPr>
        <w:t xml:space="preserve">. It is accepted that a plaintiff may prove his case through circumstantial evidence where there is no direct evidence of how the defendant acted. In such a case </w:t>
      </w:r>
      <w:r w:rsidR="003C4684" w:rsidRPr="000D6411">
        <w:rPr>
          <w:rFonts w:ascii="Arial" w:hAnsi="Arial" w:cs="Arial"/>
          <w:sz w:val="24"/>
          <w:szCs w:val="24"/>
        </w:rPr>
        <w:t xml:space="preserve">the doctrine of </w:t>
      </w:r>
      <w:r w:rsidR="003C4684" w:rsidRPr="000D6411">
        <w:rPr>
          <w:rFonts w:ascii="Arial" w:hAnsi="Arial" w:cs="Arial"/>
          <w:i/>
          <w:sz w:val="24"/>
          <w:szCs w:val="24"/>
        </w:rPr>
        <w:t>res ipsa loquitur</w:t>
      </w:r>
      <w:r w:rsidR="003C4684" w:rsidRPr="000D6411">
        <w:rPr>
          <w:rFonts w:ascii="Arial" w:hAnsi="Arial" w:cs="Arial"/>
          <w:sz w:val="24"/>
          <w:szCs w:val="24"/>
        </w:rPr>
        <w:t xml:space="preserve"> is involved.</w:t>
      </w:r>
      <w:r w:rsidR="00D35391" w:rsidRPr="000D6411">
        <w:rPr>
          <w:rFonts w:ascii="Arial" w:hAnsi="Arial" w:cs="Arial"/>
          <w:sz w:val="24"/>
          <w:szCs w:val="24"/>
        </w:rPr>
        <w:t xml:space="preserve"> </w:t>
      </w:r>
      <w:r w:rsidR="003C4684" w:rsidRPr="000D6411">
        <w:rPr>
          <w:rFonts w:ascii="Arial" w:hAnsi="Arial" w:cs="Arial"/>
          <w:sz w:val="24"/>
          <w:szCs w:val="24"/>
        </w:rPr>
        <w:t xml:space="preserve">The doctrine allows a plaintiff to prove negligence on the theory that his injury could not have occurred in the absence of negligence. </w:t>
      </w:r>
      <w:r w:rsidR="0013725F" w:rsidRPr="000D6411">
        <w:rPr>
          <w:rFonts w:ascii="Arial" w:hAnsi="Arial" w:cs="Arial"/>
          <w:sz w:val="24"/>
          <w:szCs w:val="24"/>
        </w:rPr>
        <w:t>T</w:t>
      </w:r>
      <w:r w:rsidR="003C4684" w:rsidRPr="000D6411">
        <w:rPr>
          <w:rFonts w:ascii="Arial" w:hAnsi="Arial" w:cs="Arial"/>
          <w:sz w:val="24"/>
          <w:szCs w:val="24"/>
        </w:rPr>
        <w:t>he</w:t>
      </w:r>
      <w:r w:rsidR="0013725F" w:rsidRPr="000D6411">
        <w:rPr>
          <w:rFonts w:ascii="Arial" w:hAnsi="Arial" w:cs="Arial"/>
          <w:sz w:val="24"/>
          <w:szCs w:val="24"/>
        </w:rPr>
        <w:t xml:space="preserve"> </w:t>
      </w:r>
      <w:r w:rsidR="003C4684" w:rsidRPr="000D6411">
        <w:rPr>
          <w:rFonts w:ascii="Arial" w:hAnsi="Arial" w:cs="Arial"/>
          <w:sz w:val="24"/>
          <w:szCs w:val="24"/>
        </w:rPr>
        <w:t xml:space="preserve">facts of the accident </w:t>
      </w:r>
      <w:r w:rsidR="00B2082E" w:rsidRPr="000D6411">
        <w:rPr>
          <w:rFonts w:ascii="Arial" w:hAnsi="Arial" w:cs="Arial"/>
          <w:sz w:val="24"/>
          <w:szCs w:val="24"/>
        </w:rPr>
        <w:t xml:space="preserve">itself may give rise to a </w:t>
      </w:r>
      <w:r w:rsidR="00B2082E" w:rsidRPr="000D6411">
        <w:rPr>
          <w:rFonts w:ascii="Arial" w:hAnsi="Arial" w:cs="Arial"/>
          <w:i/>
          <w:sz w:val="24"/>
          <w:szCs w:val="24"/>
        </w:rPr>
        <w:t>res ipsa loquitur</w:t>
      </w:r>
      <w:r w:rsidR="00B2082E" w:rsidRPr="000D6411">
        <w:rPr>
          <w:rFonts w:ascii="Arial" w:hAnsi="Arial" w:cs="Arial"/>
          <w:sz w:val="24"/>
          <w:szCs w:val="24"/>
        </w:rPr>
        <w:t xml:space="preserve"> inference if the following three conditions are met: (i) the defendant must have had sole control of the thing that caused the damage; (ii) the accident could not have occurred without lack of proper care; (iii) there is no other direct evidence of what caused the accident.</w:t>
      </w:r>
      <w:r w:rsidR="00D35391" w:rsidRPr="000D6411">
        <w:rPr>
          <w:rFonts w:ascii="Arial" w:hAnsi="Arial" w:cs="Arial"/>
          <w:sz w:val="24"/>
          <w:szCs w:val="24"/>
        </w:rPr>
        <w:t xml:space="preserve"> </w:t>
      </w:r>
    </w:p>
    <w:p w:rsidR="00473812" w:rsidRPr="000D6411" w:rsidRDefault="00473812" w:rsidP="00D35391">
      <w:pPr>
        <w:spacing w:after="0" w:line="360" w:lineRule="auto"/>
        <w:jc w:val="both"/>
        <w:rPr>
          <w:rFonts w:ascii="Arial" w:hAnsi="Arial" w:cs="Arial"/>
          <w:sz w:val="24"/>
          <w:szCs w:val="24"/>
        </w:rPr>
      </w:pPr>
    </w:p>
    <w:p w:rsidR="00EC0402" w:rsidRDefault="00B2082E" w:rsidP="0013471B">
      <w:pPr>
        <w:spacing w:after="0" w:line="360" w:lineRule="auto"/>
        <w:jc w:val="both"/>
        <w:rPr>
          <w:rFonts w:ascii="Arial" w:hAnsi="Arial" w:cs="Arial"/>
          <w:sz w:val="24"/>
          <w:szCs w:val="24"/>
        </w:rPr>
      </w:pPr>
      <w:r w:rsidRPr="000D6411">
        <w:rPr>
          <w:rFonts w:ascii="Arial" w:hAnsi="Arial" w:cs="Arial"/>
          <w:sz w:val="24"/>
          <w:szCs w:val="24"/>
        </w:rPr>
        <w:t xml:space="preserve">In </w:t>
      </w:r>
      <w:r w:rsidRPr="000D6411">
        <w:rPr>
          <w:rFonts w:ascii="Arial" w:hAnsi="Arial" w:cs="Arial"/>
          <w:i/>
          <w:sz w:val="24"/>
          <w:szCs w:val="24"/>
        </w:rPr>
        <w:t>Scott v London a</w:t>
      </w:r>
      <w:r w:rsidR="002667DD" w:rsidRPr="000D6411">
        <w:rPr>
          <w:rFonts w:ascii="Arial" w:hAnsi="Arial" w:cs="Arial"/>
          <w:i/>
          <w:sz w:val="24"/>
          <w:szCs w:val="24"/>
        </w:rPr>
        <w:t xml:space="preserve">nd St Katherine Docks Co. </w:t>
      </w:r>
      <w:r w:rsidR="002667DD" w:rsidRPr="000D6411">
        <w:rPr>
          <w:rFonts w:ascii="Arial" w:hAnsi="Arial" w:cs="Arial"/>
          <w:sz w:val="24"/>
          <w:szCs w:val="24"/>
        </w:rPr>
        <w:t>(</w:t>
      </w:r>
      <w:r w:rsidR="00360D26">
        <w:rPr>
          <w:rFonts w:ascii="Arial" w:hAnsi="Arial" w:cs="Arial"/>
          <w:sz w:val="24"/>
          <w:szCs w:val="24"/>
        </w:rPr>
        <w:t>5</w:t>
      </w:r>
      <w:r w:rsidRPr="000D6411">
        <w:rPr>
          <w:rFonts w:ascii="Arial" w:hAnsi="Arial" w:cs="Arial"/>
          <w:sz w:val="24"/>
          <w:szCs w:val="24"/>
        </w:rPr>
        <w:t>), the plaintiff</w:t>
      </w:r>
      <w:r w:rsidR="00D35391" w:rsidRPr="000D6411">
        <w:rPr>
          <w:rFonts w:ascii="Arial" w:hAnsi="Arial" w:cs="Arial"/>
          <w:sz w:val="24"/>
          <w:szCs w:val="24"/>
        </w:rPr>
        <w:t xml:space="preserve"> </w:t>
      </w:r>
      <w:r w:rsidRPr="000D6411">
        <w:rPr>
          <w:rFonts w:ascii="Arial" w:hAnsi="Arial" w:cs="Arial"/>
          <w:sz w:val="24"/>
          <w:szCs w:val="24"/>
        </w:rPr>
        <w:t xml:space="preserve">who was standing near the doorway of the defendant’s ware house, was struck when several bags of sugar fell from a hoist. </w:t>
      </w:r>
      <w:r w:rsidR="002667DD" w:rsidRPr="000D6411">
        <w:rPr>
          <w:rFonts w:ascii="Arial" w:hAnsi="Arial" w:cs="Arial"/>
          <w:sz w:val="24"/>
          <w:szCs w:val="24"/>
        </w:rPr>
        <w:t>The defendant’s employees had been using a hoist nearby to load sugar. It was held that in establishing liability on the part of the defendant there must be reasonable evidence of negligence, but if the three conditions above apply</w:t>
      </w:r>
      <w:r w:rsidR="0013725F" w:rsidRPr="000D6411">
        <w:rPr>
          <w:rFonts w:ascii="Arial" w:hAnsi="Arial" w:cs="Arial"/>
          <w:sz w:val="24"/>
          <w:szCs w:val="24"/>
        </w:rPr>
        <w:t xml:space="preserve"> </w:t>
      </w:r>
      <w:r w:rsidR="002667DD" w:rsidRPr="000D6411">
        <w:rPr>
          <w:rFonts w:ascii="Arial" w:hAnsi="Arial" w:cs="Arial"/>
          <w:sz w:val="24"/>
          <w:szCs w:val="24"/>
        </w:rPr>
        <w:t>“….it affords reasonable evidence, in the absence of explanation by the defendant, that the accident arose from want of care.”</w:t>
      </w:r>
    </w:p>
    <w:p w:rsidR="00EC0402" w:rsidRDefault="00EC0402" w:rsidP="0013471B">
      <w:pPr>
        <w:spacing w:after="0" w:line="360" w:lineRule="auto"/>
        <w:jc w:val="both"/>
        <w:rPr>
          <w:rFonts w:ascii="Arial" w:hAnsi="Arial" w:cs="Arial"/>
          <w:sz w:val="24"/>
          <w:szCs w:val="24"/>
        </w:rPr>
      </w:pPr>
    </w:p>
    <w:p w:rsidR="00EC0402" w:rsidRDefault="002667DD" w:rsidP="0013471B">
      <w:pPr>
        <w:spacing w:after="0" w:line="360" w:lineRule="auto"/>
        <w:jc w:val="both"/>
        <w:rPr>
          <w:rFonts w:ascii="Arial" w:hAnsi="Arial" w:cs="Arial"/>
          <w:sz w:val="24"/>
          <w:szCs w:val="24"/>
        </w:rPr>
      </w:pPr>
      <w:r w:rsidRPr="000D6411">
        <w:rPr>
          <w:rFonts w:ascii="Arial" w:hAnsi="Arial" w:cs="Arial"/>
          <w:sz w:val="24"/>
          <w:szCs w:val="24"/>
        </w:rPr>
        <w:t xml:space="preserve">To establish if the defendant has control of the situation which caused the damage, the test is whether outside interference was likely. In </w:t>
      </w:r>
      <w:r w:rsidRPr="000D6411">
        <w:rPr>
          <w:rFonts w:ascii="Arial" w:hAnsi="Arial" w:cs="Arial"/>
          <w:i/>
          <w:sz w:val="24"/>
          <w:szCs w:val="24"/>
        </w:rPr>
        <w:t xml:space="preserve">Gee v Metropolitan Railway </w:t>
      </w:r>
      <w:r w:rsidRPr="000D6411">
        <w:rPr>
          <w:rFonts w:ascii="Arial" w:hAnsi="Arial" w:cs="Arial"/>
          <w:sz w:val="24"/>
          <w:szCs w:val="24"/>
        </w:rPr>
        <w:t>(</w:t>
      </w:r>
      <w:r w:rsidR="00507BE0">
        <w:rPr>
          <w:rFonts w:ascii="Arial" w:hAnsi="Arial" w:cs="Arial"/>
          <w:sz w:val="24"/>
          <w:szCs w:val="24"/>
        </w:rPr>
        <w:t>6</w:t>
      </w:r>
      <w:r w:rsidRPr="000D6411">
        <w:rPr>
          <w:rFonts w:ascii="Arial" w:hAnsi="Arial" w:cs="Arial"/>
          <w:sz w:val="24"/>
          <w:szCs w:val="24"/>
        </w:rPr>
        <w:t>), the plaintiff fell from a local train when the door flew open a few minutes after it had left the station. This was held to be evidence of negligence on the part of the railway company.</w:t>
      </w:r>
      <w:r w:rsidR="00473812" w:rsidRPr="000D6411">
        <w:rPr>
          <w:rFonts w:ascii="Arial" w:hAnsi="Arial" w:cs="Arial"/>
          <w:sz w:val="24"/>
          <w:szCs w:val="24"/>
        </w:rPr>
        <w:t xml:space="preserve"> </w:t>
      </w:r>
    </w:p>
    <w:p w:rsidR="00EC0402" w:rsidRDefault="00EC0402">
      <w:pPr>
        <w:rPr>
          <w:rFonts w:ascii="Arial" w:hAnsi="Arial" w:cs="Arial"/>
          <w:sz w:val="24"/>
          <w:szCs w:val="24"/>
        </w:rPr>
      </w:pPr>
      <w:r>
        <w:rPr>
          <w:rFonts w:ascii="Arial" w:hAnsi="Arial" w:cs="Arial"/>
          <w:sz w:val="24"/>
          <w:szCs w:val="24"/>
        </w:rPr>
        <w:br w:type="page"/>
      </w:r>
    </w:p>
    <w:p w:rsidR="00312C30" w:rsidRPr="000D6411" w:rsidRDefault="003844C1" w:rsidP="0013471B">
      <w:pPr>
        <w:spacing w:after="0" w:line="360" w:lineRule="auto"/>
        <w:jc w:val="both"/>
        <w:rPr>
          <w:rFonts w:ascii="Arial" w:hAnsi="Arial" w:cs="Arial"/>
          <w:sz w:val="24"/>
          <w:szCs w:val="24"/>
        </w:rPr>
      </w:pPr>
      <w:r w:rsidRPr="000D6411">
        <w:rPr>
          <w:rFonts w:ascii="Arial" w:hAnsi="Arial" w:cs="Arial"/>
          <w:sz w:val="24"/>
          <w:szCs w:val="24"/>
        </w:rPr>
        <w:lastRenderedPageBreak/>
        <w:t>F</w:t>
      </w:r>
      <w:r w:rsidR="0013725F" w:rsidRPr="000D6411">
        <w:rPr>
          <w:rFonts w:ascii="Arial" w:hAnsi="Arial" w:cs="Arial"/>
          <w:sz w:val="24"/>
          <w:szCs w:val="24"/>
        </w:rPr>
        <w:t>or</w:t>
      </w:r>
      <w:r w:rsidRPr="000D6411">
        <w:rPr>
          <w:rFonts w:ascii="Arial" w:hAnsi="Arial" w:cs="Arial"/>
          <w:sz w:val="24"/>
          <w:szCs w:val="24"/>
        </w:rPr>
        <w:t xml:space="preserve"> </w:t>
      </w:r>
      <w:r w:rsidR="00C85E44" w:rsidRPr="000D6411">
        <w:rPr>
          <w:rFonts w:ascii="Arial" w:hAnsi="Arial" w:cs="Arial"/>
          <w:i/>
          <w:sz w:val="24"/>
          <w:szCs w:val="24"/>
        </w:rPr>
        <w:t>res ipsa loquitur</w:t>
      </w:r>
      <w:r w:rsidR="00C85E44" w:rsidRPr="000D6411">
        <w:rPr>
          <w:rFonts w:ascii="Arial" w:hAnsi="Arial" w:cs="Arial"/>
          <w:sz w:val="24"/>
          <w:szCs w:val="24"/>
        </w:rPr>
        <w:t xml:space="preserve"> to apply it must</w:t>
      </w:r>
      <w:r w:rsidR="00EC0402">
        <w:rPr>
          <w:rFonts w:ascii="Arial" w:hAnsi="Arial" w:cs="Arial"/>
          <w:sz w:val="24"/>
          <w:szCs w:val="24"/>
        </w:rPr>
        <w:t xml:space="preserve"> also</w:t>
      </w:r>
      <w:r w:rsidR="00C85E44" w:rsidRPr="000D6411">
        <w:rPr>
          <w:rFonts w:ascii="Arial" w:hAnsi="Arial" w:cs="Arial"/>
          <w:sz w:val="24"/>
          <w:szCs w:val="24"/>
        </w:rPr>
        <w:t xml:space="preserve"> be shown that the accident could not have occurred without negligence. In </w:t>
      </w:r>
      <w:r w:rsidR="00C85E44" w:rsidRPr="000D6411">
        <w:rPr>
          <w:rFonts w:ascii="Arial" w:hAnsi="Arial" w:cs="Arial"/>
          <w:i/>
          <w:sz w:val="24"/>
          <w:szCs w:val="24"/>
        </w:rPr>
        <w:t xml:space="preserve">Cassidy v Ministry of Health </w:t>
      </w:r>
      <w:r w:rsidR="00C85E44" w:rsidRPr="000D6411">
        <w:rPr>
          <w:rFonts w:ascii="Arial" w:hAnsi="Arial" w:cs="Arial"/>
          <w:sz w:val="24"/>
          <w:szCs w:val="24"/>
        </w:rPr>
        <w:t>(</w:t>
      </w:r>
      <w:r w:rsidR="00507BE0">
        <w:rPr>
          <w:rFonts w:ascii="Arial" w:hAnsi="Arial" w:cs="Arial"/>
          <w:sz w:val="24"/>
          <w:szCs w:val="24"/>
        </w:rPr>
        <w:t>7</w:t>
      </w:r>
      <w:r w:rsidR="00C85E44" w:rsidRPr="000D6411">
        <w:rPr>
          <w:rFonts w:ascii="Arial" w:hAnsi="Arial" w:cs="Arial"/>
          <w:sz w:val="24"/>
          <w:szCs w:val="24"/>
        </w:rPr>
        <w:t>)</w:t>
      </w:r>
      <w:r w:rsidR="00C85E44" w:rsidRPr="000D6411">
        <w:rPr>
          <w:rFonts w:ascii="Arial" w:hAnsi="Arial" w:cs="Arial"/>
          <w:i/>
          <w:sz w:val="24"/>
          <w:szCs w:val="24"/>
        </w:rPr>
        <w:t xml:space="preserve"> </w:t>
      </w:r>
      <w:r w:rsidR="00C85E44" w:rsidRPr="000D6411">
        <w:rPr>
          <w:rFonts w:ascii="Arial" w:hAnsi="Arial" w:cs="Arial"/>
          <w:sz w:val="24"/>
          <w:szCs w:val="24"/>
        </w:rPr>
        <w:t xml:space="preserve">the plaintiff went into hospital to have treatment for two stiff fingers. On leaving hospital he had four stiff fingers and a useless hand. It was held that this should not have happened if due care had been used and the doctrine applied. Further for </w:t>
      </w:r>
      <w:r w:rsidR="00C85E44" w:rsidRPr="000D6411">
        <w:rPr>
          <w:rFonts w:ascii="Arial" w:hAnsi="Arial" w:cs="Arial"/>
          <w:i/>
          <w:sz w:val="24"/>
          <w:szCs w:val="24"/>
        </w:rPr>
        <w:t>res pa loquitur</w:t>
      </w:r>
      <w:r w:rsidR="00C85E44" w:rsidRPr="000D6411">
        <w:rPr>
          <w:rFonts w:ascii="Arial" w:hAnsi="Arial" w:cs="Arial"/>
          <w:sz w:val="24"/>
          <w:szCs w:val="24"/>
        </w:rPr>
        <w:t xml:space="preserve"> to apply there must be no evidence of the actual cause of the accident. </w:t>
      </w:r>
      <w:r w:rsidR="006A0006" w:rsidRPr="000D6411">
        <w:rPr>
          <w:rFonts w:ascii="Arial" w:hAnsi="Arial" w:cs="Arial"/>
          <w:sz w:val="24"/>
          <w:szCs w:val="24"/>
        </w:rPr>
        <w:t xml:space="preserve">In </w:t>
      </w:r>
      <w:r w:rsidR="006A0006" w:rsidRPr="000D6411">
        <w:rPr>
          <w:rFonts w:ascii="Arial" w:hAnsi="Arial" w:cs="Arial"/>
          <w:i/>
          <w:sz w:val="24"/>
          <w:szCs w:val="24"/>
        </w:rPr>
        <w:t xml:space="preserve">Barkway v South Wales Transport Co. Limited </w:t>
      </w:r>
      <w:r w:rsidR="006A0006" w:rsidRPr="000D6411">
        <w:rPr>
          <w:rFonts w:ascii="Arial" w:hAnsi="Arial" w:cs="Arial"/>
          <w:sz w:val="24"/>
          <w:szCs w:val="24"/>
        </w:rPr>
        <w:t>(</w:t>
      </w:r>
      <w:r w:rsidR="00507BE0">
        <w:rPr>
          <w:rFonts w:ascii="Arial" w:hAnsi="Arial" w:cs="Arial"/>
          <w:sz w:val="24"/>
          <w:szCs w:val="24"/>
        </w:rPr>
        <w:t>8</w:t>
      </w:r>
      <w:r w:rsidR="006A0006" w:rsidRPr="000D6411">
        <w:rPr>
          <w:rFonts w:ascii="Arial" w:hAnsi="Arial" w:cs="Arial"/>
          <w:sz w:val="24"/>
          <w:szCs w:val="24"/>
        </w:rPr>
        <w:t xml:space="preserve">) the plaintiff was travelling as a passenger in the defendant’s bus. He was killed when a tyre burst and the bus veered across the road and went over an embankment. It was established that the cause of the accident was a defect in one of the tyres which might have been discovered beforehand. It was held that as the cause of the accident was known </w:t>
      </w:r>
      <w:r w:rsidR="006A0006" w:rsidRPr="000D6411">
        <w:rPr>
          <w:rFonts w:ascii="Arial" w:hAnsi="Arial" w:cs="Arial"/>
          <w:i/>
          <w:sz w:val="24"/>
          <w:szCs w:val="24"/>
        </w:rPr>
        <w:t>res ipsa loquitur</w:t>
      </w:r>
      <w:r w:rsidR="006A0006" w:rsidRPr="000D6411">
        <w:rPr>
          <w:rFonts w:ascii="Arial" w:hAnsi="Arial" w:cs="Arial"/>
          <w:sz w:val="24"/>
          <w:szCs w:val="24"/>
        </w:rPr>
        <w:t xml:space="preserve"> did not apply. </w:t>
      </w:r>
      <w:r w:rsidR="007350ED" w:rsidRPr="000D6411">
        <w:rPr>
          <w:rFonts w:ascii="Arial" w:hAnsi="Arial" w:cs="Arial"/>
          <w:sz w:val="24"/>
          <w:szCs w:val="24"/>
        </w:rPr>
        <w:t xml:space="preserve">But </w:t>
      </w:r>
      <w:r w:rsidR="006A0006" w:rsidRPr="000D6411">
        <w:rPr>
          <w:rFonts w:ascii="Arial" w:hAnsi="Arial" w:cs="Arial"/>
          <w:sz w:val="24"/>
          <w:szCs w:val="24"/>
        </w:rPr>
        <w:t>the defendant’s negligence was established on the facts.</w:t>
      </w:r>
    </w:p>
    <w:p w:rsidR="00312C30" w:rsidRPr="000D6411" w:rsidRDefault="00312C30" w:rsidP="0013471B">
      <w:pPr>
        <w:spacing w:after="0" w:line="360" w:lineRule="auto"/>
        <w:jc w:val="both"/>
        <w:rPr>
          <w:rFonts w:ascii="Arial" w:hAnsi="Arial" w:cs="Arial"/>
          <w:sz w:val="24"/>
          <w:szCs w:val="24"/>
        </w:rPr>
      </w:pPr>
    </w:p>
    <w:p w:rsidR="00473812" w:rsidRPr="000D6411" w:rsidRDefault="006A0006" w:rsidP="0013471B">
      <w:pPr>
        <w:spacing w:after="0" w:line="360" w:lineRule="auto"/>
        <w:jc w:val="both"/>
        <w:rPr>
          <w:rFonts w:ascii="Arial" w:hAnsi="Arial" w:cs="Arial"/>
          <w:sz w:val="24"/>
          <w:szCs w:val="24"/>
        </w:rPr>
      </w:pPr>
      <w:r w:rsidRPr="000D6411">
        <w:rPr>
          <w:rFonts w:ascii="Arial" w:hAnsi="Arial" w:cs="Arial"/>
          <w:sz w:val="24"/>
          <w:szCs w:val="24"/>
        </w:rPr>
        <w:t>In th</w:t>
      </w:r>
      <w:r w:rsidR="003844C1" w:rsidRPr="000D6411">
        <w:rPr>
          <w:rFonts w:ascii="Arial" w:hAnsi="Arial" w:cs="Arial"/>
          <w:sz w:val="24"/>
          <w:szCs w:val="24"/>
        </w:rPr>
        <w:t>is</w:t>
      </w:r>
      <w:r w:rsidRPr="000D6411">
        <w:rPr>
          <w:rFonts w:ascii="Arial" w:hAnsi="Arial" w:cs="Arial"/>
          <w:sz w:val="24"/>
          <w:szCs w:val="24"/>
        </w:rPr>
        <w:t xml:space="preserve"> case the plaintiff reli</w:t>
      </w:r>
      <w:r w:rsidR="003844C1" w:rsidRPr="000D6411">
        <w:rPr>
          <w:rFonts w:ascii="Arial" w:hAnsi="Arial" w:cs="Arial"/>
          <w:sz w:val="24"/>
          <w:szCs w:val="24"/>
        </w:rPr>
        <w:t>es</w:t>
      </w:r>
      <w:r w:rsidRPr="000D6411">
        <w:rPr>
          <w:rFonts w:ascii="Arial" w:hAnsi="Arial" w:cs="Arial"/>
          <w:sz w:val="24"/>
          <w:szCs w:val="24"/>
        </w:rPr>
        <w:t xml:space="preserve"> upon the facts as evidence of negligence on the part of the defendants, their servants and agents that the deceased as an employee could be left underground without any adequate provision. </w:t>
      </w:r>
      <w:r w:rsidR="00312C30" w:rsidRPr="000D6411">
        <w:rPr>
          <w:rFonts w:ascii="Arial" w:hAnsi="Arial" w:cs="Arial"/>
          <w:sz w:val="24"/>
          <w:szCs w:val="24"/>
        </w:rPr>
        <w:t xml:space="preserve">Mr. Twumasi </w:t>
      </w:r>
      <w:r w:rsidR="003844C1" w:rsidRPr="000D6411">
        <w:rPr>
          <w:rFonts w:ascii="Arial" w:hAnsi="Arial" w:cs="Arial"/>
          <w:sz w:val="24"/>
          <w:szCs w:val="24"/>
        </w:rPr>
        <w:t xml:space="preserve">contends that the estate of the deceased is entitled to damages on the basis of res </w:t>
      </w:r>
      <w:r w:rsidR="003844C1" w:rsidRPr="000D6411">
        <w:rPr>
          <w:rFonts w:ascii="Arial" w:hAnsi="Arial" w:cs="Arial"/>
          <w:i/>
          <w:sz w:val="24"/>
          <w:szCs w:val="24"/>
        </w:rPr>
        <w:t>ipsa loquitur</w:t>
      </w:r>
      <w:r w:rsidR="003844C1" w:rsidRPr="000D6411">
        <w:rPr>
          <w:rFonts w:ascii="Arial" w:hAnsi="Arial" w:cs="Arial"/>
          <w:sz w:val="24"/>
          <w:szCs w:val="24"/>
        </w:rPr>
        <w:t xml:space="preserve">. He has referred to a statement of Justice Megaw L.J. in </w:t>
      </w:r>
      <w:r w:rsidR="003844C1" w:rsidRPr="000D6411">
        <w:rPr>
          <w:rFonts w:ascii="Arial" w:hAnsi="Arial" w:cs="Arial"/>
          <w:i/>
          <w:sz w:val="24"/>
          <w:szCs w:val="24"/>
        </w:rPr>
        <w:t>Lloyde v West Midlands Gas Board</w:t>
      </w:r>
      <w:r w:rsidR="003844C1" w:rsidRPr="000D6411">
        <w:rPr>
          <w:rFonts w:ascii="Arial" w:hAnsi="Arial" w:cs="Arial"/>
          <w:sz w:val="24"/>
          <w:szCs w:val="24"/>
        </w:rPr>
        <w:t xml:space="preserve"> (</w:t>
      </w:r>
      <w:r w:rsidR="00507BE0">
        <w:rPr>
          <w:rFonts w:ascii="Arial" w:hAnsi="Arial" w:cs="Arial"/>
          <w:sz w:val="24"/>
          <w:szCs w:val="24"/>
        </w:rPr>
        <w:t>9</w:t>
      </w:r>
      <w:r w:rsidR="003844C1" w:rsidRPr="000D6411">
        <w:rPr>
          <w:rFonts w:ascii="Arial" w:hAnsi="Arial" w:cs="Arial"/>
          <w:sz w:val="24"/>
          <w:szCs w:val="24"/>
        </w:rPr>
        <w:t xml:space="preserve">) which I do not find necessary to recite. </w:t>
      </w:r>
      <w:r w:rsidR="007350ED" w:rsidRPr="000D6411">
        <w:rPr>
          <w:rFonts w:ascii="Arial" w:hAnsi="Arial" w:cs="Arial"/>
          <w:sz w:val="24"/>
          <w:szCs w:val="24"/>
        </w:rPr>
        <w:t>H</w:t>
      </w:r>
      <w:r w:rsidR="003844C1" w:rsidRPr="000D6411">
        <w:rPr>
          <w:rFonts w:ascii="Arial" w:hAnsi="Arial" w:cs="Arial"/>
          <w:sz w:val="24"/>
          <w:szCs w:val="24"/>
        </w:rPr>
        <w:t>e</w:t>
      </w:r>
      <w:r w:rsidR="007350ED" w:rsidRPr="000D6411">
        <w:rPr>
          <w:rFonts w:ascii="Arial" w:hAnsi="Arial" w:cs="Arial"/>
          <w:sz w:val="24"/>
          <w:szCs w:val="24"/>
        </w:rPr>
        <w:t xml:space="preserve"> </w:t>
      </w:r>
      <w:r w:rsidR="003844C1" w:rsidRPr="000D6411">
        <w:rPr>
          <w:rFonts w:ascii="Arial" w:hAnsi="Arial" w:cs="Arial"/>
          <w:sz w:val="24"/>
          <w:szCs w:val="24"/>
        </w:rPr>
        <w:t>has urged that the mere happening of the accident “speaks for itself” that there was negligence on the part of the mine owners.</w:t>
      </w:r>
      <w:r w:rsidR="00CF7E5B">
        <w:rPr>
          <w:rFonts w:ascii="Arial" w:hAnsi="Arial" w:cs="Arial"/>
          <w:sz w:val="24"/>
          <w:szCs w:val="24"/>
        </w:rPr>
        <w:t xml:space="preserve"> </w:t>
      </w:r>
      <w:r w:rsidR="003844C1" w:rsidRPr="000D6411">
        <w:rPr>
          <w:rFonts w:ascii="Arial" w:hAnsi="Arial" w:cs="Arial"/>
          <w:sz w:val="24"/>
          <w:szCs w:val="24"/>
        </w:rPr>
        <w:t>He has urged that there is proof that the death of the deceased is unexplained;</w:t>
      </w:r>
      <w:r w:rsidR="007350ED" w:rsidRPr="000D6411">
        <w:rPr>
          <w:rFonts w:ascii="Arial" w:hAnsi="Arial" w:cs="Arial"/>
          <w:sz w:val="24"/>
          <w:szCs w:val="24"/>
        </w:rPr>
        <w:t xml:space="preserve"> </w:t>
      </w:r>
      <w:r w:rsidR="003844C1" w:rsidRPr="000D6411">
        <w:rPr>
          <w:rFonts w:ascii="Arial" w:hAnsi="Arial" w:cs="Arial"/>
          <w:sz w:val="24"/>
          <w:szCs w:val="24"/>
        </w:rPr>
        <w:t>that in the ordinary course of things, the death could not have occurred, save for negligence on the part of the second defendant’s servants or agents for not maintaining the ladderway; and that the evidence provides that it is only the fault of the servants and agents of the second defendants which caused the death.</w:t>
      </w:r>
      <w:r w:rsidR="007350ED" w:rsidRPr="000D6411">
        <w:rPr>
          <w:rFonts w:ascii="Arial" w:hAnsi="Arial" w:cs="Arial"/>
          <w:sz w:val="24"/>
          <w:szCs w:val="24"/>
        </w:rPr>
        <w:t xml:space="preserve"> For me t</w:t>
      </w:r>
      <w:r w:rsidR="00473812" w:rsidRPr="000D6411">
        <w:rPr>
          <w:rFonts w:ascii="Arial" w:hAnsi="Arial" w:cs="Arial"/>
          <w:sz w:val="24"/>
          <w:szCs w:val="24"/>
        </w:rPr>
        <w:t xml:space="preserve">he issue to decide is whether the defendants were negligent in leaving the deceased underground. </w:t>
      </w:r>
    </w:p>
    <w:p w:rsidR="007350ED" w:rsidRPr="000D6411" w:rsidRDefault="007350ED" w:rsidP="00ED35C5">
      <w:pPr>
        <w:spacing w:after="0" w:line="360" w:lineRule="auto"/>
        <w:jc w:val="both"/>
        <w:rPr>
          <w:rFonts w:ascii="Arial" w:hAnsi="Arial" w:cs="Arial"/>
          <w:sz w:val="24"/>
          <w:szCs w:val="24"/>
        </w:rPr>
      </w:pPr>
    </w:p>
    <w:p w:rsidR="007350ED" w:rsidRPr="000D6411" w:rsidRDefault="006A0006" w:rsidP="0013471B">
      <w:pPr>
        <w:spacing w:after="0" w:line="360" w:lineRule="auto"/>
        <w:jc w:val="both"/>
        <w:rPr>
          <w:rFonts w:ascii="Arial" w:hAnsi="Arial" w:cs="Arial"/>
          <w:sz w:val="24"/>
          <w:szCs w:val="24"/>
        </w:rPr>
      </w:pPr>
      <w:r w:rsidRPr="000D6411">
        <w:rPr>
          <w:rFonts w:ascii="Arial" w:hAnsi="Arial" w:cs="Arial"/>
          <w:sz w:val="24"/>
          <w:szCs w:val="24"/>
        </w:rPr>
        <w:t>Much as I agree that the circumstances of the death are not very clear, it is apparent that the cause of the accident and death is known.</w:t>
      </w:r>
      <w:r w:rsidR="00473812" w:rsidRPr="000D6411">
        <w:rPr>
          <w:rFonts w:ascii="Arial" w:hAnsi="Arial" w:cs="Arial"/>
          <w:sz w:val="24"/>
          <w:szCs w:val="24"/>
        </w:rPr>
        <w:t xml:space="preserve"> I have already made the point that a</w:t>
      </w:r>
      <w:r w:rsidRPr="000D6411">
        <w:rPr>
          <w:rFonts w:ascii="Arial" w:hAnsi="Arial" w:cs="Arial"/>
          <w:sz w:val="24"/>
          <w:szCs w:val="24"/>
        </w:rPr>
        <w:t xml:space="preserve">ccording to the finding by PW2 the deceased was working underground. He sneaked away from work and went to the shaft station. Unfortunately the cage was not available. </w:t>
      </w:r>
      <w:r w:rsidRPr="000D6411">
        <w:rPr>
          <w:rFonts w:ascii="Arial" w:hAnsi="Arial" w:cs="Arial"/>
          <w:sz w:val="24"/>
          <w:szCs w:val="24"/>
        </w:rPr>
        <w:lastRenderedPageBreak/>
        <w:t>The deceased decided to use the ladderway. On his way to surface he met with an accident.</w:t>
      </w:r>
      <w:r w:rsidR="00CE34FA">
        <w:rPr>
          <w:rFonts w:ascii="Arial" w:hAnsi="Arial" w:cs="Arial"/>
          <w:sz w:val="24"/>
          <w:szCs w:val="24"/>
        </w:rPr>
        <w:t xml:space="preserve"> </w:t>
      </w:r>
      <w:r w:rsidR="00CE34FA" w:rsidRPr="000D6411">
        <w:rPr>
          <w:rFonts w:ascii="Arial" w:hAnsi="Arial" w:cs="Arial"/>
          <w:sz w:val="24"/>
          <w:szCs w:val="24"/>
        </w:rPr>
        <w:t>A</w:t>
      </w:r>
      <w:r w:rsidRPr="000D6411">
        <w:rPr>
          <w:rFonts w:ascii="Arial" w:hAnsi="Arial" w:cs="Arial"/>
          <w:sz w:val="24"/>
          <w:szCs w:val="24"/>
        </w:rPr>
        <w:t>pparently</w:t>
      </w:r>
      <w:r w:rsidR="00CE34FA">
        <w:rPr>
          <w:rFonts w:ascii="Arial" w:hAnsi="Arial" w:cs="Arial"/>
          <w:sz w:val="24"/>
          <w:szCs w:val="24"/>
        </w:rPr>
        <w:t xml:space="preserve"> he</w:t>
      </w:r>
      <w:r w:rsidRPr="000D6411">
        <w:rPr>
          <w:rFonts w:ascii="Arial" w:hAnsi="Arial" w:cs="Arial"/>
          <w:sz w:val="24"/>
          <w:szCs w:val="24"/>
        </w:rPr>
        <w:t xml:space="preserve"> slipped and fell into a shaft compartment where there are water and air pipes</w:t>
      </w:r>
      <w:r w:rsidR="00CE34FA">
        <w:rPr>
          <w:rFonts w:ascii="Arial" w:hAnsi="Arial" w:cs="Arial"/>
          <w:sz w:val="24"/>
          <w:szCs w:val="24"/>
        </w:rPr>
        <w:t>.</w:t>
      </w:r>
      <w:r w:rsidRPr="000D6411">
        <w:rPr>
          <w:rFonts w:ascii="Arial" w:hAnsi="Arial" w:cs="Arial"/>
          <w:sz w:val="24"/>
          <w:szCs w:val="24"/>
        </w:rPr>
        <w:t xml:space="preserve"> </w:t>
      </w:r>
      <w:r w:rsidR="00CE34FA" w:rsidRPr="000D6411">
        <w:rPr>
          <w:rFonts w:ascii="Arial" w:hAnsi="Arial" w:cs="Arial"/>
          <w:sz w:val="24"/>
          <w:szCs w:val="24"/>
        </w:rPr>
        <w:t>H</w:t>
      </w:r>
      <w:r w:rsidRPr="000D6411">
        <w:rPr>
          <w:rFonts w:ascii="Arial" w:hAnsi="Arial" w:cs="Arial"/>
          <w:sz w:val="24"/>
          <w:szCs w:val="24"/>
        </w:rPr>
        <w:t>e</w:t>
      </w:r>
      <w:r w:rsidR="00CE34FA">
        <w:rPr>
          <w:rFonts w:ascii="Arial" w:hAnsi="Arial" w:cs="Arial"/>
          <w:sz w:val="24"/>
          <w:szCs w:val="24"/>
        </w:rPr>
        <w:t xml:space="preserve"> </w:t>
      </w:r>
      <w:r w:rsidRPr="000D6411">
        <w:rPr>
          <w:rFonts w:ascii="Arial" w:hAnsi="Arial" w:cs="Arial"/>
          <w:sz w:val="24"/>
          <w:szCs w:val="24"/>
        </w:rPr>
        <w:t>hit himself on the pipes and h</w:t>
      </w:r>
      <w:r w:rsidR="00312C30" w:rsidRPr="000D6411">
        <w:rPr>
          <w:rFonts w:ascii="Arial" w:hAnsi="Arial" w:cs="Arial"/>
          <w:sz w:val="24"/>
          <w:szCs w:val="24"/>
        </w:rPr>
        <w:t>u</w:t>
      </w:r>
      <w:r w:rsidRPr="000D6411">
        <w:rPr>
          <w:rFonts w:ascii="Arial" w:hAnsi="Arial" w:cs="Arial"/>
          <w:sz w:val="24"/>
          <w:szCs w:val="24"/>
        </w:rPr>
        <w:t>ng there.</w:t>
      </w:r>
      <w:r w:rsidR="00473812" w:rsidRPr="000D6411">
        <w:rPr>
          <w:rFonts w:ascii="Arial" w:hAnsi="Arial" w:cs="Arial"/>
          <w:sz w:val="24"/>
          <w:szCs w:val="24"/>
        </w:rPr>
        <w:t xml:space="preserve"> </w:t>
      </w:r>
      <w:r w:rsidR="00312C30" w:rsidRPr="000D6411">
        <w:rPr>
          <w:rFonts w:ascii="Arial" w:hAnsi="Arial" w:cs="Arial"/>
          <w:sz w:val="24"/>
          <w:szCs w:val="24"/>
        </w:rPr>
        <w:t xml:space="preserve">PW2 </w:t>
      </w:r>
      <w:r w:rsidR="008622EF" w:rsidRPr="000D6411">
        <w:rPr>
          <w:rFonts w:ascii="Arial" w:hAnsi="Arial" w:cs="Arial"/>
          <w:sz w:val="24"/>
          <w:szCs w:val="24"/>
        </w:rPr>
        <w:t xml:space="preserve">said </w:t>
      </w:r>
      <w:r w:rsidRPr="000D6411">
        <w:rPr>
          <w:rFonts w:ascii="Arial" w:hAnsi="Arial" w:cs="Arial"/>
          <w:sz w:val="24"/>
          <w:szCs w:val="24"/>
        </w:rPr>
        <w:t>that the ladder was not in a good state, it was terrible, support timbers were almost falling</w:t>
      </w:r>
      <w:r w:rsidR="00312C30" w:rsidRPr="000D6411">
        <w:rPr>
          <w:rFonts w:ascii="Arial" w:hAnsi="Arial" w:cs="Arial"/>
          <w:sz w:val="24"/>
          <w:szCs w:val="24"/>
        </w:rPr>
        <w:t xml:space="preserve"> and</w:t>
      </w:r>
      <w:r w:rsidRPr="000D6411">
        <w:rPr>
          <w:rFonts w:ascii="Arial" w:hAnsi="Arial" w:cs="Arial"/>
          <w:sz w:val="24"/>
          <w:szCs w:val="24"/>
        </w:rPr>
        <w:t xml:space="preserve">, some </w:t>
      </w:r>
      <w:r w:rsidR="00484627" w:rsidRPr="000D6411">
        <w:rPr>
          <w:rFonts w:ascii="Arial" w:hAnsi="Arial" w:cs="Arial"/>
          <w:sz w:val="24"/>
          <w:szCs w:val="24"/>
        </w:rPr>
        <w:t xml:space="preserve">of the runners or steps were missing. </w:t>
      </w:r>
      <w:r w:rsidR="008622EF" w:rsidRPr="000D6411">
        <w:rPr>
          <w:rFonts w:ascii="Arial" w:hAnsi="Arial" w:cs="Arial"/>
          <w:sz w:val="24"/>
          <w:szCs w:val="24"/>
        </w:rPr>
        <w:t>I</w:t>
      </w:r>
      <w:r w:rsidR="00ED35C5" w:rsidRPr="000D6411">
        <w:rPr>
          <w:rFonts w:ascii="Arial" w:hAnsi="Arial" w:cs="Arial"/>
          <w:sz w:val="24"/>
          <w:szCs w:val="24"/>
        </w:rPr>
        <w:t>n</w:t>
      </w:r>
      <w:r w:rsidR="008622EF" w:rsidRPr="000D6411">
        <w:rPr>
          <w:rFonts w:ascii="Arial" w:hAnsi="Arial" w:cs="Arial"/>
          <w:sz w:val="24"/>
          <w:szCs w:val="24"/>
        </w:rPr>
        <w:t xml:space="preserve"> </w:t>
      </w:r>
      <w:r w:rsidR="00ED35C5" w:rsidRPr="000D6411">
        <w:rPr>
          <w:rFonts w:ascii="Arial" w:hAnsi="Arial" w:cs="Arial"/>
          <w:sz w:val="24"/>
          <w:szCs w:val="24"/>
        </w:rPr>
        <w:t xml:space="preserve">his report at page 2 of the second defendant’s supplemental Bundle of Documents, </w:t>
      </w:r>
      <w:r w:rsidR="008622EF" w:rsidRPr="000D6411">
        <w:rPr>
          <w:rFonts w:ascii="Arial" w:hAnsi="Arial" w:cs="Arial"/>
          <w:sz w:val="24"/>
          <w:szCs w:val="24"/>
        </w:rPr>
        <w:t xml:space="preserve">he </w:t>
      </w:r>
      <w:r w:rsidR="00ED35C5" w:rsidRPr="000D6411">
        <w:rPr>
          <w:rFonts w:ascii="Arial" w:hAnsi="Arial" w:cs="Arial"/>
          <w:sz w:val="24"/>
          <w:szCs w:val="24"/>
        </w:rPr>
        <w:t>indicated that the ladderway was actually hazardous and dangerous to use for travelling</w:t>
      </w:r>
      <w:r w:rsidR="008622EF" w:rsidRPr="000D6411">
        <w:rPr>
          <w:rFonts w:ascii="Arial" w:hAnsi="Arial" w:cs="Arial"/>
          <w:sz w:val="24"/>
          <w:szCs w:val="24"/>
        </w:rPr>
        <w:t>, t</w:t>
      </w:r>
      <w:r w:rsidR="00ED35C5" w:rsidRPr="000D6411">
        <w:rPr>
          <w:rFonts w:ascii="Arial" w:hAnsi="Arial" w:cs="Arial"/>
          <w:sz w:val="24"/>
          <w:szCs w:val="24"/>
        </w:rPr>
        <w:t>he timber partings separating the ladderway from the skip and cage ways were missing in most places and</w:t>
      </w:r>
      <w:r w:rsidR="008622EF" w:rsidRPr="000D6411">
        <w:rPr>
          <w:rFonts w:ascii="Arial" w:hAnsi="Arial" w:cs="Arial"/>
          <w:sz w:val="24"/>
          <w:szCs w:val="24"/>
        </w:rPr>
        <w:t>,</w:t>
      </w:r>
      <w:r w:rsidR="00ED35C5" w:rsidRPr="000D6411">
        <w:rPr>
          <w:rFonts w:ascii="Arial" w:hAnsi="Arial" w:cs="Arial"/>
          <w:sz w:val="24"/>
          <w:szCs w:val="24"/>
        </w:rPr>
        <w:t xml:space="preserve"> flying stones from the skips kept on falling through into the ladderway whenever a skip passed. </w:t>
      </w:r>
    </w:p>
    <w:p w:rsidR="00C353A3" w:rsidRDefault="00C353A3">
      <w:pPr>
        <w:rPr>
          <w:rFonts w:ascii="Arial" w:hAnsi="Arial" w:cs="Arial"/>
          <w:sz w:val="24"/>
          <w:szCs w:val="24"/>
        </w:rPr>
      </w:pPr>
    </w:p>
    <w:p w:rsidR="008622EF" w:rsidRPr="000D6411" w:rsidRDefault="00ED35C5" w:rsidP="0013471B">
      <w:pPr>
        <w:spacing w:after="0" w:line="360" w:lineRule="auto"/>
        <w:jc w:val="both"/>
        <w:rPr>
          <w:rFonts w:ascii="Arial" w:hAnsi="Arial" w:cs="Arial"/>
          <w:sz w:val="24"/>
          <w:szCs w:val="24"/>
        </w:rPr>
      </w:pPr>
      <w:r w:rsidRPr="000D6411">
        <w:rPr>
          <w:rFonts w:ascii="Arial" w:hAnsi="Arial" w:cs="Arial"/>
          <w:sz w:val="24"/>
          <w:szCs w:val="24"/>
        </w:rPr>
        <w:t>The defendants have not challenged the finding</w:t>
      </w:r>
      <w:r w:rsidR="008622EF" w:rsidRPr="000D6411">
        <w:rPr>
          <w:rFonts w:ascii="Arial" w:hAnsi="Arial" w:cs="Arial"/>
          <w:sz w:val="24"/>
          <w:szCs w:val="24"/>
        </w:rPr>
        <w:t>s</w:t>
      </w:r>
      <w:r w:rsidRPr="000D6411">
        <w:rPr>
          <w:rFonts w:ascii="Arial" w:hAnsi="Arial" w:cs="Arial"/>
          <w:sz w:val="24"/>
          <w:szCs w:val="24"/>
        </w:rPr>
        <w:t xml:space="preserve"> by PW2. Apparently the second defendant has remained mu</w:t>
      </w:r>
      <w:r w:rsidR="00674AFD">
        <w:rPr>
          <w:rFonts w:ascii="Arial" w:hAnsi="Arial" w:cs="Arial"/>
          <w:sz w:val="24"/>
          <w:szCs w:val="24"/>
        </w:rPr>
        <w:t>te over the state of the ladder</w:t>
      </w:r>
      <w:r w:rsidRPr="000D6411">
        <w:rPr>
          <w:rFonts w:ascii="Arial" w:hAnsi="Arial" w:cs="Arial"/>
          <w:sz w:val="24"/>
          <w:szCs w:val="24"/>
        </w:rPr>
        <w:t xml:space="preserve">way. </w:t>
      </w:r>
      <w:r w:rsidR="008622EF" w:rsidRPr="000D6411">
        <w:rPr>
          <w:rFonts w:ascii="Arial" w:hAnsi="Arial" w:cs="Arial"/>
          <w:sz w:val="24"/>
          <w:szCs w:val="24"/>
        </w:rPr>
        <w:t>H</w:t>
      </w:r>
      <w:r w:rsidRPr="000D6411">
        <w:rPr>
          <w:rFonts w:ascii="Arial" w:hAnsi="Arial" w:cs="Arial"/>
          <w:sz w:val="24"/>
          <w:szCs w:val="24"/>
        </w:rPr>
        <w:t>owever</w:t>
      </w:r>
      <w:r w:rsidR="008622EF" w:rsidRPr="000D6411">
        <w:rPr>
          <w:rFonts w:ascii="Arial" w:hAnsi="Arial" w:cs="Arial"/>
          <w:sz w:val="24"/>
          <w:szCs w:val="24"/>
        </w:rPr>
        <w:t xml:space="preserve">, </w:t>
      </w:r>
      <w:r w:rsidR="00484627" w:rsidRPr="000D6411">
        <w:rPr>
          <w:rFonts w:ascii="Arial" w:hAnsi="Arial" w:cs="Arial"/>
          <w:sz w:val="24"/>
          <w:szCs w:val="24"/>
        </w:rPr>
        <w:t xml:space="preserve">the cause of the accident and the death of the deceased </w:t>
      </w:r>
      <w:r w:rsidR="00312C30" w:rsidRPr="000D6411">
        <w:rPr>
          <w:rFonts w:ascii="Arial" w:hAnsi="Arial" w:cs="Arial"/>
          <w:sz w:val="24"/>
          <w:szCs w:val="24"/>
        </w:rPr>
        <w:t>are</w:t>
      </w:r>
      <w:r w:rsidR="00484627" w:rsidRPr="000D6411">
        <w:rPr>
          <w:rFonts w:ascii="Arial" w:hAnsi="Arial" w:cs="Arial"/>
          <w:sz w:val="24"/>
          <w:szCs w:val="24"/>
        </w:rPr>
        <w:t xml:space="preserve"> explained. </w:t>
      </w:r>
      <w:r w:rsidR="00F4150A" w:rsidRPr="000D6411">
        <w:rPr>
          <w:rFonts w:ascii="Arial" w:hAnsi="Arial" w:cs="Arial"/>
          <w:sz w:val="24"/>
          <w:szCs w:val="24"/>
        </w:rPr>
        <w:t>The postmortem report in the plaintiff’s Supplementa</w:t>
      </w:r>
      <w:r w:rsidR="000B598A" w:rsidRPr="000D6411">
        <w:rPr>
          <w:rFonts w:ascii="Arial" w:hAnsi="Arial" w:cs="Arial"/>
          <w:sz w:val="24"/>
          <w:szCs w:val="24"/>
        </w:rPr>
        <w:t>l</w:t>
      </w:r>
      <w:r w:rsidR="00F4150A" w:rsidRPr="000D6411">
        <w:rPr>
          <w:rFonts w:ascii="Arial" w:hAnsi="Arial" w:cs="Arial"/>
          <w:sz w:val="24"/>
          <w:szCs w:val="24"/>
        </w:rPr>
        <w:t xml:space="preserve"> Bundle of Documents indicat</w:t>
      </w:r>
      <w:r w:rsidRPr="000D6411">
        <w:rPr>
          <w:rFonts w:ascii="Arial" w:hAnsi="Arial" w:cs="Arial"/>
          <w:sz w:val="24"/>
          <w:szCs w:val="24"/>
        </w:rPr>
        <w:t>es</w:t>
      </w:r>
      <w:r w:rsidR="00F4150A" w:rsidRPr="000D6411">
        <w:rPr>
          <w:rFonts w:ascii="Arial" w:hAnsi="Arial" w:cs="Arial"/>
          <w:sz w:val="24"/>
          <w:szCs w:val="24"/>
        </w:rPr>
        <w:t xml:space="preserve"> the cause of death as head injury due to fatal mine accident. The deceased suffered multiple fractures of the skull, left perital bone was missing and some small parts of skull were found separated. From these injuries </w:t>
      </w:r>
      <w:r w:rsidR="00674AFD">
        <w:rPr>
          <w:rFonts w:ascii="Arial" w:hAnsi="Arial" w:cs="Arial"/>
          <w:sz w:val="24"/>
          <w:szCs w:val="24"/>
        </w:rPr>
        <w:t>i</w:t>
      </w:r>
      <w:r w:rsidRPr="000D6411">
        <w:rPr>
          <w:rFonts w:ascii="Arial" w:hAnsi="Arial" w:cs="Arial"/>
          <w:sz w:val="24"/>
          <w:szCs w:val="24"/>
        </w:rPr>
        <w:t xml:space="preserve">t </w:t>
      </w:r>
      <w:r w:rsidR="00674AFD">
        <w:rPr>
          <w:rFonts w:ascii="Arial" w:hAnsi="Arial" w:cs="Arial"/>
          <w:sz w:val="24"/>
          <w:szCs w:val="24"/>
        </w:rPr>
        <w:t>is p</w:t>
      </w:r>
      <w:r w:rsidR="00F4150A" w:rsidRPr="000D6411">
        <w:rPr>
          <w:rFonts w:ascii="Arial" w:hAnsi="Arial" w:cs="Arial"/>
          <w:sz w:val="24"/>
          <w:szCs w:val="24"/>
        </w:rPr>
        <w:t>o</w:t>
      </w:r>
      <w:r w:rsidR="00674AFD">
        <w:rPr>
          <w:rFonts w:ascii="Arial" w:hAnsi="Arial" w:cs="Arial"/>
          <w:sz w:val="24"/>
          <w:szCs w:val="24"/>
        </w:rPr>
        <w:t>ssible</w:t>
      </w:r>
      <w:r w:rsidR="00F4150A" w:rsidRPr="000D6411">
        <w:rPr>
          <w:rFonts w:ascii="Arial" w:hAnsi="Arial" w:cs="Arial"/>
          <w:sz w:val="24"/>
          <w:szCs w:val="24"/>
        </w:rPr>
        <w:t xml:space="preserve"> that the deceased </w:t>
      </w:r>
      <w:r w:rsidR="00473812" w:rsidRPr="000D6411">
        <w:rPr>
          <w:rFonts w:ascii="Arial" w:hAnsi="Arial" w:cs="Arial"/>
          <w:sz w:val="24"/>
          <w:szCs w:val="24"/>
        </w:rPr>
        <w:t>may h</w:t>
      </w:r>
      <w:r w:rsidR="00816D42" w:rsidRPr="000D6411">
        <w:rPr>
          <w:rFonts w:ascii="Arial" w:hAnsi="Arial" w:cs="Arial"/>
          <w:sz w:val="24"/>
          <w:szCs w:val="24"/>
        </w:rPr>
        <w:t>a</w:t>
      </w:r>
      <w:r w:rsidR="00473812" w:rsidRPr="000D6411">
        <w:rPr>
          <w:rFonts w:ascii="Arial" w:hAnsi="Arial" w:cs="Arial"/>
          <w:sz w:val="24"/>
          <w:szCs w:val="24"/>
        </w:rPr>
        <w:t>ve been</w:t>
      </w:r>
      <w:r w:rsidR="00816D42" w:rsidRPr="000D6411">
        <w:rPr>
          <w:rFonts w:ascii="Arial" w:hAnsi="Arial" w:cs="Arial"/>
          <w:sz w:val="24"/>
          <w:szCs w:val="24"/>
        </w:rPr>
        <w:t xml:space="preserve"> injured by flying stones</w:t>
      </w:r>
      <w:r w:rsidR="00860087" w:rsidRPr="000D6411">
        <w:rPr>
          <w:rFonts w:ascii="Arial" w:hAnsi="Arial" w:cs="Arial"/>
          <w:sz w:val="24"/>
          <w:szCs w:val="24"/>
        </w:rPr>
        <w:t xml:space="preserve">. </w:t>
      </w:r>
      <w:r w:rsidR="00674AFD">
        <w:rPr>
          <w:rFonts w:ascii="Arial" w:hAnsi="Arial" w:cs="Arial"/>
          <w:sz w:val="24"/>
          <w:szCs w:val="24"/>
        </w:rPr>
        <w:t>Moreover, f</w:t>
      </w:r>
      <w:r w:rsidR="007350ED" w:rsidRPr="000D6411">
        <w:rPr>
          <w:rFonts w:ascii="Arial" w:hAnsi="Arial" w:cs="Arial"/>
          <w:sz w:val="24"/>
          <w:szCs w:val="24"/>
        </w:rPr>
        <w:t xml:space="preserve">rom the nature of the injuries suffered by the deceased, it is very likely and highly probable that he died instantly, so the question of being left underground without any adequate provision does not arise. </w:t>
      </w:r>
      <w:r w:rsidR="00F4150A" w:rsidRPr="000D6411">
        <w:rPr>
          <w:rFonts w:ascii="Arial" w:hAnsi="Arial" w:cs="Arial"/>
          <w:sz w:val="24"/>
          <w:szCs w:val="24"/>
        </w:rPr>
        <w:t>The second defendant as owners of the mine had control of the ladd</w:t>
      </w:r>
      <w:r w:rsidR="000B598A" w:rsidRPr="000D6411">
        <w:rPr>
          <w:rFonts w:ascii="Arial" w:hAnsi="Arial" w:cs="Arial"/>
          <w:sz w:val="24"/>
          <w:szCs w:val="24"/>
        </w:rPr>
        <w:t xml:space="preserve">erway </w:t>
      </w:r>
      <w:r w:rsidR="00816D42" w:rsidRPr="000D6411">
        <w:rPr>
          <w:rFonts w:ascii="Arial" w:hAnsi="Arial" w:cs="Arial"/>
          <w:sz w:val="24"/>
          <w:szCs w:val="24"/>
        </w:rPr>
        <w:t xml:space="preserve">where </w:t>
      </w:r>
      <w:r w:rsidR="000B598A" w:rsidRPr="000D6411">
        <w:rPr>
          <w:rFonts w:ascii="Arial" w:hAnsi="Arial" w:cs="Arial"/>
          <w:sz w:val="24"/>
          <w:szCs w:val="24"/>
        </w:rPr>
        <w:t xml:space="preserve">the accident </w:t>
      </w:r>
      <w:r w:rsidR="00816D42" w:rsidRPr="000D6411">
        <w:rPr>
          <w:rFonts w:ascii="Arial" w:hAnsi="Arial" w:cs="Arial"/>
          <w:sz w:val="24"/>
          <w:szCs w:val="24"/>
        </w:rPr>
        <w:t xml:space="preserve">occurred </w:t>
      </w:r>
      <w:r w:rsidR="000B598A" w:rsidRPr="000D6411">
        <w:rPr>
          <w:rFonts w:ascii="Arial" w:hAnsi="Arial" w:cs="Arial"/>
          <w:sz w:val="24"/>
          <w:szCs w:val="24"/>
        </w:rPr>
        <w:t>and it is clear that the ladderway was not maintained, there was lack of proper care</w:t>
      </w:r>
      <w:r w:rsidR="00860087" w:rsidRPr="000D6411">
        <w:rPr>
          <w:rFonts w:ascii="Arial" w:hAnsi="Arial" w:cs="Arial"/>
          <w:sz w:val="24"/>
          <w:szCs w:val="24"/>
        </w:rPr>
        <w:t xml:space="preserve">. However, </w:t>
      </w:r>
      <w:r w:rsidR="00F4150A" w:rsidRPr="000D6411">
        <w:rPr>
          <w:rFonts w:ascii="Arial" w:hAnsi="Arial" w:cs="Arial"/>
          <w:sz w:val="24"/>
          <w:szCs w:val="24"/>
        </w:rPr>
        <w:t xml:space="preserve">the plaintiff has not proved that the </w:t>
      </w:r>
      <w:r w:rsidR="000B598A" w:rsidRPr="000D6411">
        <w:rPr>
          <w:rFonts w:ascii="Arial" w:hAnsi="Arial" w:cs="Arial"/>
          <w:sz w:val="24"/>
          <w:szCs w:val="24"/>
        </w:rPr>
        <w:t>deceased died because he was left underground without any adequate provision</w:t>
      </w:r>
      <w:r w:rsidR="00F4150A" w:rsidRPr="000D6411">
        <w:rPr>
          <w:rFonts w:ascii="Arial" w:hAnsi="Arial" w:cs="Arial"/>
          <w:sz w:val="24"/>
          <w:szCs w:val="24"/>
        </w:rPr>
        <w:t>.</w:t>
      </w:r>
      <w:r w:rsidR="000B598A" w:rsidRPr="000D6411">
        <w:rPr>
          <w:rFonts w:ascii="Arial" w:hAnsi="Arial" w:cs="Arial"/>
          <w:sz w:val="24"/>
          <w:szCs w:val="24"/>
        </w:rPr>
        <w:t xml:space="preserve"> </w:t>
      </w:r>
      <w:r w:rsidR="00860087" w:rsidRPr="000D6411">
        <w:rPr>
          <w:rFonts w:ascii="Arial" w:hAnsi="Arial" w:cs="Arial"/>
          <w:sz w:val="24"/>
          <w:szCs w:val="24"/>
        </w:rPr>
        <w:t xml:space="preserve">I conclude that </w:t>
      </w:r>
      <w:r w:rsidR="000B598A" w:rsidRPr="000D6411">
        <w:rPr>
          <w:rFonts w:ascii="Arial" w:hAnsi="Arial" w:cs="Arial"/>
          <w:i/>
          <w:sz w:val="24"/>
          <w:szCs w:val="24"/>
        </w:rPr>
        <w:t>res ipsa loquitur</w:t>
      </w:r>
      <w:r w:rsidR="000B598A" w:rsidRPr="000D6411">
        <w:rPr>
          <w:rFonts w:ascii="Arial" w:hAnsi="Arial" w:cs="Arial"/>
          <w:sz w:val="24"/>
          <w:szCs w:val="24"/>
        </w:rPr>
        <w:t xml:space="preserve"> does not apply.</w:t>
      </w:r>
    </w:p>
    <w:p w:rsidR="00473812" w:rsidRPr="000D6411" w:rsidRDefault="00473812" w:rsidP="0013471B">
      <w:pPr>
        <w:spacing w:after="0" w:line="360" w:lineRule="auto"/>
        <w:jc w:val="both"/>
        <w:rPr>
          <w:rFonts w:ascii="Arial" w:hAnsi="Arial" w:cs="Arial"/>
          <w:sz w:val="24"/>
          <w:szCs w:val="24"/>
        </w:rPr>
      </w:pPr>
    </w:p>
    <w:p w:rsidR="00507BE0" w:rsidRDefault="00D11654" w:rsidP="007350ED">
      <w:pPr>
        <w:spacing w:after="0" w:line="360" w:lineRule="auto"/>
        <w:jc w:val="both"/>
        <w:rPr>
          <w:rFonts w:ascii="Arial" w:hAnsi="Arial" w:cs="Arial"/>
          <w:sz w:val="24"/>
          <w:szCs w:val="24"/>
        </w:rPr>
      </w:pPr>
      <w:r w:rsidRPr="000D6411">
        <w:rPr>
          <w:rFonts w:ascii="Arial" w:hAnsi="Arial" w:cs="Arial"/>
          <w:sz w:val="24"/>
          <w:szCs w:val="24"/>
        </w:rPr>
        <w:t xml:space="preserve">Mr. Twumasi </w:t>
      </w:r>
      <w:r w:rsidR="00F4150A" w:rsidRPr="000D6411">
        <w:rPr>
          <w:rFonts w:ascii="Arial" w:hAnsi="Arial" w:cs="Arial"/>
          <w:sz w:val="24"/>
          <w:szCs w:val="24"/>
        </w:rPr>
        <w:t>has argued in the alternative that there were direct acts and omission</w:t>
      </w:r>
      <w:r w:rsidRPr="000D6411">
        <w:rPr>
          <w:rFonts w:ascii="Arial" w:hAnsi="Arial" w:cs="Arial"/>
          <w:sz w:val="24"/>
          <w:szCs w:val="24"/>
        </w:rPr>
        <w:t>s</w:t>
      </w:r>
      <w:r w:rsidR="00F4150A" w:rsidRPr="000D6411">
        <w:rPr>
          <w:rFonts w:ascii="Arial" w:hAnsi="Arial" w:cs="Arial"/>
          <w:sz w:val="24"/>
          <w:szCs w:val="24"/>
        </w:rPr>
        <w:t xml:space="preserve"> which made the second defendant liable</w:t>
      </w:r>
      <w:r w:rsidR="00076A16" w:rsidRPr="000D6411">
        <w:rPr>
          <w:rFonts w:ascii="Arial" w:hAnsi="Arial" w:cs="Arial"/>
          <w:sz w:val="24"/>
          <w:szCs w:val="24"/>
        </w:rPr>
        <w:t xml:space="preserve"> such as the state of the ladderway</w:t>
      </w:r>
      <w:r w:rsidR="00F4150A" w:rsidRPr="000D6411">
        <w:rPr>
          <w:rFonts w:ascii="Arial" w:hAnsi="Arial" w:cs="Arial"/>
          <w:sz w:val="24"/>
          <w:szCs w:val="24"/>
        </w:rPr>
        <w:t xml:space="preserve">. </w:t>
      </w:r>
      <w:r w:rsidR="007350ED" w:rsidRPr="000D6411">
        <w:rPr>
          <w:rFonts w:ascii="Arial" w:hAnsi="Arial" w:cs="Arial"/>
          <w:sz w:val="24"/>
          <w:szCs w:val="24"/>
        </w:rPr>
        <w:t xml:space="preserve">He </w:t>
      </w:r>
      <w:r w:rsidR="00CE34FA">
        <w:rPr>
          <w:rFonts w:ascii="Arial" w:hAnsi="Arial" w:cs="Arial"/>
          <w:sz w:val="24"/>
          <w:szCs w:val="24"/>
        </w:rPr>
        <w:t xml:space="preserve">says </w:t>
      </w:r>
      <w:r w:rsidR="007350ED" w:rsidRPr="000D6411">
        <w:rPr>
          <w:rFonts w:ascii="Arial" w:hAnsi="Arial" w:cs="Arial"/>
          <w:sz w:val="24"/>
          <w:szCs w:val="24"/>
        </w:rPr>
        <w:t>the ladderway was an escape in case there was anything which disturbed the cage</w:t>
      </w:r>
      <w:r w:rsidR="00CE34FA">
        <w:rPr>
          <w:rFonts w:ascii="Arial" w:hAnsi="Arial" w:cs="Arial"/>
          <w:sz w:val="24"/>
          <w:szCs w:val="24"/>
        </w:rPr>
        <w:t xml:space="preserve"> </w:t>
      </w:r>
      <w:r w:rsidR="007350ED" w:rsidRPr="000D6411">
        <w:rPr>
          <w:rFonts w:ascii="Arial" w:hAnsi="Arial" w:cs="Arial"/>
          <w:sz w:val="24"/>
          <w:szCs w:val="24"/>
        </w:rPr>
        <w:t>way or it was blocked or disturbed due to some occurrences</w:t>
      </w:r>
      <w:r w:rsidR="00CE34FA">
        <w:rPr>
          <w:rFonts w:ascii="Arial" w:hAnsi="Arial" w:cs="Arial"/>
          <w:sz w:val="24"/>
          <w:szCs w:val="24"/>
        </w:rPr>
        <w:t xml:space="preserve">. He submits that </w:t>
      </w:r>
      <w:r w:rsidR="007350ED" w:rsidRPr="000D6411">
        <w:rPr>
          <w:rFonts w:ascii="Arial" w:hAnsi="Arial" w:cs="Arial"/>
          <w:sz w:val="24"/>
          <w:szCs w:val="24"/>
        </w:rPr>
        <w:t>the mine owner was supposed to maintain the ladderway and that miners were supposed to use the ladderway either to go down or to go to the surface if the cage was not operational.</w:t>
      </w:r>
    </w:p>
    <w:p w:rsidR="007350ED" w:rsidRPr="000D6411" w:rsidRDefault="00A30537" w:rsidP="007350ED">
      <w:pPr>
        <w:spacing w:after="0" w:line="360" w:lineRule="auto"/>
        <w:jc w:val="both"/>
        <w:rPr>
          <w:rFonts w:ascii="Arial" w:hAnsi="Arial" w:cs="Arial"/>
          <w:sz w:val="24"/>
          <w:szCs w:val="24"/>
        </w:rPr>
      </w:pPr>
      <w:r w:rsidRPr="000D6411">
        <w:rPr>
          <w:rFonts w:ascii="Arial" w:hAnsi="Arial" w:cs="Arial"/>
          <w:sz w:val="24"/>
          <w:szCs w:val="24"/>
        </w:rPr>
        <w:lastRenderedPageBreak/>
        <w:t xml:space="preserve">On the other hand State Counsel contends that the plaintiff has not specially pleaded any particulars of negligence as against the second defendant, a further indication that there was no negligence. He </w:t>
      </w:r>
      <w:r w:rsidR="007350ED" w:rsidRPr="000D6411">
        <w:rPr>
          <w:rFonts w:ascii="Arial" w:hAnsi="Arial" w:cs="Arial"/>
          <w:sz w:val="24"/>
          <w:szCs w:val="24"/>
        </w:rPr>
        <w:t xml:space="preserve">has </w:t>
      </w:r>
      <w:r w:rsidRPr="000D6411">
        <w:rPr>
          <w:rFonts w:ascii="Arial" w:hAnsi="Arial" w:cs="Arial"/>
          <w:sz w:val="24"/>
          <w:szCs w:val="24"/>
        </w:rPr>
        <w:t xml:space="preserve">urged that the particulars of negligence as pleaded are more as against the employers of the deceased who have not defended this action. </w:t>
      </w:r>
    </w:p>
    <w:p w:rsidR="007350ED" w:rsidRPr="000D6411" w:rsidRDefault="007350ED" w:rsidP="0013471B">
      <w:pPr>
        <w:spacing w:after="0" w:line="360" w:lineRule="auto"/>
        <w:jc w:val="both"/>
        <w:rPr>
          <w:rFonts w:ascii="Arial" w:hAnsi="Arial" w:cs="Arial"/>
          <w:sz w:val="24"/>
          <w:szCs w:val="24"/>
        </w:rPr>
      </w:pPr>
    </w:p>
    <w:p w:rsidR="00CE34FA" w:rsidRDefault="00A30537" w:rsidP="00AB4EA2">
      <w:pPr>
        <w:spacing w:after="0" w:line="360" w:lineRule="auto"/>
        <w:jc w:val="both"/>
        <w:rPr>
          <w:rFonts w:ascii="Arial" w:hAnsi="Arial" w:cs="Arial"/>
          <w:sz w:val="24"/>
          <w:szCs w:val="24"/>
        </w:rPr>
      </w:pPr>
      <w:r w:rsidRPr="000D6411">
        <w:rPr>
          <w:rFonts w:ascii="Arial" w:hAnsi="Arial" w:cs="Arial"/>
          <w:sz w:val="24"/>
          <w:szCs w:val="24"/>
        </w:rPr>
        <w:t>In my view the pa</w:t>
      </w:r>
      <w:r w:rsidR="00076A16" w:rsidRPr="000D6411">
        <w:rPr>
          <w:rFonts w:ascii="Arial" w:hAnsi="Arial" w:cs="Arial"/>
          <w:sz w:val="24"/>
          <w:szCs w:val="24"/>
        </w:rPr>
        <w:t xml:space="preserve">rticulars of </w:t>
      </w:r>
      <w:r w:rsidR="0028173A" w:rsidRPr="000D6411">
        <w:rPr>
          <w:rFonts w:ascii="Arial" w:hAnsi="Arial" w:cs="Arial"/>
          <w:sz w:val="24"/>
          <w:szCs w:val="24"/>
        </w:rPr>
        <w:t>negligence</w:t>
      </w:r>
      <w:r w:rsidR="00CE34FA">
        <w:rPr>
          <w:rFonts w:ascii="Arial" w:hAnsi="Arial" w:cs="Arial"/>
          <w:sz w:val="24"/>
          <w:szCs w:val="24"/>
        </w:rPr>
        <w:t xml:space="preserve"> as</w:t>
      </w:r>
      <w:r w:rsidRPr="000D6411">
        <w:rPr>
          <w:rFonts w:ascii="Arial" w:hAnsi="Arial" w:cs="Arial"/>
          <w:sz w:val="24"/>
          <w:szCs w:val="24"/>
        </w:rPr>
        <w:t xml:space="preserve"> </w:t>
      </w:r>
      <w:r w:rsidR="00CE34FA">
        <w:rPr>
          <w:rFonts w:ascii="Arial" w:hAnsi="Arial" w:cs="Arial"/>
          <w:sz w:val="24"/>
          <w:szCs w:val="24"/>
        </w:rPr>
        <w:t xml:space="preserve">pleaded </w:t>
      </w:r>
      <w:r w:rsidRPr="000D6411">
        <w:rPr>
          <w:rFonts w:ascii="Arial" w:hAnsi="Arial" w:cs="Arial"/>
          <w:sz w:val="24"/>
          <w:szCs w:val="24"/>
        </w:rPr>
        <w:t xml:space="preserve">in </w:t>
      </w:r>
      <w:r w:rsidR="0028173A" w:rsidRPr="000D6411">
        <w:rPr>
          <w:rFonts w:ascii="Arial" w:hAnsi="Arial" w:cs="Arial"/>
          <w:sz w:val="24"/>
          <w:szCs w:val="24"/>
        </w:rPr>
        <w:t xml:space="preserve">paragraph 4 of </w:t>
      </w:r>
      <w:r w:rsidRPr="000D6411">
        <w:rPr>
          <w:rFonts w:ascii="Arial" w:hAnsi="Arial" w:cs="Arial"/>
          <w:sz w:val="24"/>
          <w:szCs w:val="24"/>
        </w:rPr>
        <w:t xml:space="preserve">the amended statement of claim </w:t>
      </w:r>
      <w:r w:rsidR="0028173A" w:rsidRPr="000D6411">
        <w:rPr>
          <w:rFonts w:ascii="Arial" w:hAnsi="Arial" w:cs="Arial"/>
          <w:sz w:val="24"/>
          <w:szCs w:val="24"/>
        </w:rPr>
        <w:t>that the deceased remained underground until he was discovered dead on or about the 27</w:t>
      </w:r>
      <w:r w:rsidR="0028173A" w:rsidRPr="000D6411">
        <w:rPr>
          <w:rFonts w:ascii="Arial" w:hAnsi="Arial" w:cs="Arial"/>
          <w:sz w:val="24"/>
          <w:szCs w:val="24"/>
          <w:vertAlign w:val="superscript"/>
        </w:rPr>
        <w:t>th</w:t>
      </w:r>
      <w:r w:rsidR="0028173A" w:rsidRPr="000D6411">
        <w:rPr>
          <w:rFonts w:ascii="Arial" w:hAnsi="Arial" w:cs="Arial"/>
          <w:sz w:val="24"/>
          <w:szCs w:val="24"/>
        </w:rPr>
        <w:t xml:space="preserve"> day of July, 2002 r</w:t>
      </w:r>
      <w:r w:rsidRPr="000D6411">
        <w:rPr>
          <w:rFonts w:ascii="Arial" w:hAnsi="Arial" w:cs="Arial"/>
          <w:sz w:val="24"/>
          <w:szCs w:val="24"/>
        </w:rPr>
        <w:t>e</w:t>
      </w:r>
      <w:r w:rsidR="0028173A" w:rsidRPr="000D6411">
        <w:rPr>
          <w:rFonts w:ascii="Arial" w:hAnsi="Arial" w:cs="Arial"/>
          <w:sz w:val="24"/>
          <w:szCs w:val="24"/>
        </w:rPr>
        <w:t>lat</w:t>
      </w:r>
      <w:r w:rsidRPr="000D6411">
        <w:rPr>
          <w:rFonts w:ascii="Arial" w:hAnsi="Arial" w:cs="Arial"/>
          <w:sz w:val="24"/>
          <w:szCs w:val="24"/>
        </w:rPr>
        <w:t>e</w:t>
      </w:r>
      <w:r w:rsidR="0028173A" w:rsidRPr="000D6411">
        <w:rPr>
          <w:rFonts w:ascii="Arial" w:hAnsi="Arial" w:cs="Arial"/>
          <w:sz w:val="24"/>
          <w:szCs w:val="24"/>
        </w:rPr>
        <w:t>d</w:t>
      </w:r>
      <w:r w:rsidRPr="000D6411">
        <w:rPr>
          <w:rFonts w:ascii="Arial" w:hAnsi="Arial" w:cs="Arial"/>
          <w:sz w:val="24"/>
          <w:szCs w:val="24"/>
        </w:rPr>
        <w:t xml:space="preserve"> </w:t>
      </w:r>
      <w:r w:rsidR="0028173A" w:rsidRPr="000D6411">
        <w:rPr>
          <w:rFonts w:ascii="Arial" w:hAnsi="Arial" w:cs="Arial"/>
          <w:sz w:val="24"/>
          <w:szCs w:val="24"/>
        </w:rPr>
        <w:t>t</w:t>
      </w:r>
      <w:r w:rsidRPr="000D6411">
        <w:rPr>
          <w:rFonts w:ascii="Arial" w:hAnsi="Arial" w:cs="Arial"/>
          <w:sz w:val="24"/>
          <w:szCs w:val="24"/>
        </w:rPr>
        <w:t>o the servants and/or agent of the first and second defendants</w:t>
      </w:r>
      <w:r w:rsidR="0028173A" w:rsidRPr="000D6411">
        <w:rPr>
          <w:rFonts w:ascii="Arial" w:hAnsi="Arial" w:cs="Arial"/>
          <w:sz w:val="24"/>
          <w:szCs w:val="24"/>
        </w:rPr>
        <w:t>.</w:t>
      </w:r>
      <w:r w:rsidRPr="000D6411">
        <w:rPr>
          <w:rFonts w:ascii="Arial" w:hAnsi="Arial" w:cs="Arial"/>
          <w:sz w:val="24"/>
          <w:szCs w:val="24"/>
        </w:rPr>
        <w:t xml:space="preserve"> The particulars of negligence in sub-paragraphs (1) to (4) also relate</w:t>
      </w:r>
      <w:r w:rsidR="0028173A" w:rsidRPr="000D6411">
        <w:rPr>
          <w:rFonts w:ascii="Arial" w:hAnsi="Arial" w:cs="Arial"/>
          <w:sz w:val="24"/>
          <w:szCs w:val="24"/>
        </w:rPr>
        <w:t>d</w:t>
      </w:r>
      <w:r w:rsidRPr="000D6411">
        <w:rPr>
          <w:rFonts w:ascii="Arial" w:hAnsi="Arial" w:cs="Arial"/>
          <w:sz w:val="24"/>
          <w:szCs w:val="24"/>
        </w:rPr>
        <w:t xml:space="preserve"> to both defendants. In sub-paragraph (5) in particular, the plaintiff has alleged failure to maintain the ladder or the same being hazardous and dangerous for use</w:t>
      </w:r>
      <w:r w:rsidR="00E306C0" w:rsidRPr="000D6411">
        <w:rPr>
          <w:rFonts w:ascii="Arial" w:hAnsi="Arial" w:cs="Arial"/>
          <w:sz w:val="24"/>
          <w:szCs w:val="24"/>
        </w:rPr>
        <w:t xml:space="preserve">. </w:t>
      </w:r>
      <w:r w:rsidR="0028173A" w:rsidRPr="000D6411">
        <w:rPr>
          <w:rFonts w:ascii="Arial" w:hAnsi="Arial" w:cs="Arial"/>
          <w:sz w:val="24"/>
          <w:szCs w:val="24"/>
        </w:rPr>
        <w:t>T</w:t>
      </w:r>
      <w:r w:rsidR="00E306C0" w:rsidRPr="000D6411">
        <w:rPr>
          <w:rFonts w:ascii="Arial" w:hAnsi="Arial" w:cs="Arial"/>
          <w:sz w:val="24"/>
          <w:szCs w:val="24"/>
        </w:rPr>
        <w:t>his</w:t>
      </w:r>
      <w:r w:rsidR="0028173A" w:rsidRPr="000D6411">
        <w:rPr>
          <w:rFonts w:ascii="Arial" w:hAnsi="Arial" w:cs="Arial"/>
          <w:sz w:val="24"/>
          <w:szCs w:val="24"/>
        </w:rPr>
        <w:t xml:space="preserve"> </w:t>
      </w:r>
      <w:r w:rsidRPr="000D6411">
        <w:rPr>
          <w:rFonts w:ascii="Arial" w:hAnsi="Arial" w:cs="Arial"/>
          <w:sz w:val="24"/>
          <w:szCs w:val="24"/>
        </w:rPr>
        <w:t>relates specifically to the second defendant as owners of the mine. Therefore the argument by State Counsel that the plaintiff ha</w:t>
      </w:r>
      <w:r w:rsidR="00E306C0" w:rsidRPr="000D6411">
        <w:rPr>
          <w:rFonts w:ascii="Arial" w:hAnsi="Arial" w:cs="Arial"/>
          <w:sz w:val="24"/>
          <w:szCs w:val="24"/>
        </w:rPr>
        <w:t>s</w:t>
      </w:r>
      <w:r w:rsidRPr="000D6411">
        <w:rPr>
          <w:rFonts w:ascii="Arial" w:hAnsi="Arial" w:cs="Arial"/>
          <w:sz w:val="24"/>
          <w:szCs w:val="24"/>
        </w:rPr>
        <w:t xml:space="preserve"> not specifically pleaded any particulars of negligence as against the second defendant cannot stand.</w:t>
      </w:r>
      <w:r w:rsidR="00E306C0" w:rsidRPr="000D6411">
        <w:rPr>
          <w:rFonts w:ascii="Arial" w:hAnsi="Arial" w:cs="Arial"/>
          <w:sz w:val="24"/>
          <w:szCs w:val="24"/>
        </w:rPr>
        <w:t xml:space="preserve"> </w:t>
      </w:r>
      <w:r w:rsidR="0028173A" w:rsidRPr="000D6411">
        <w:rPr>
          <w:rFonts w:ascii="Arial" w:hAnsi="Arial" w:cs="Arial"/>
          <w:sz w:val="24"/>
          <w:szCs w:val="24"/>
        </w:rPr>
        <w:t xml:space="preserve">However, </w:t>
      </w:r>
      <w:r w:rsidR="00F4150A" w:rsidRPr="000D6411">
        <w:rPr>
          <w:rFonts w:ascii="Arial" w:hAnsi="Arial" w:cs="Arial"/>
          <w:sz w:val="24"/>
          <w:szCs w:val="24"/>
        </w:rPr>
        <w:t>I have already dealt with the</w:t>
      </w:r>
      <w:r w:rsidR="00CE34FA">
        <w:rPr>
          <w:rFonts w:ascii="Arial" w:hAnsi="Arial" w:cs="Arial"/>
          <w:sz w:val="24"/>
          <w:szCs w:val="24"/>
        </w:rPr>
        <w:t xml:space="preserve"> argument</w:t>
      </w:r>
      <w:r w:rsidR="00F4150A" w:rsidRPr="000D6411">
        <w:rPr>
          <w:rFonts w:ascii="Arial" w:hAnsi="Arial" w:cs="Arial"/>
          <w:sz w:val="24"/>
          <w:szCs w:val="24"/>
        </w:rPr>
        <w:t xml:space="preserve"> by the plaintiff that it was the ultimate duty of the second defendant to ensure that only persons who had requisite pe</w:t>
      </w:r>
      <w:r w:rsidR="00D11654" w:rsidRPr="000D6411">
        <w:rPr>
          <w:rFonts w:ascii="Arial" w:hAnsi="Arial" w:cs="Arial"/>
          <w:sz w:val="24"/>
          <w:szCs w:val="24"/>
        </w:rPr>
        <w:t xml:space="preserve">rmission to go underground did </w:t>
      </w:r>
      <w:r w:rsidR="00EA7620" w:rsidRPr="000D6411">
        <w:rPr>
          <w:rFonts w:ascii="Arial" w:hAnsi="Arial" w:cs="Arial"/>
          <w:sz w:val="24"/>
          <w:szCs w:val="24"/>
        </w:rPr>
        <w:t>s</w:t>
      </w:r>
      <w:r w:rsidR="00F4150A" w:rsidRPr="000D6411">
        <w:rPr>
          <w:rFonts w:ascii="Arial" w:hAnsi="Arial" w:cs="Arial"/>
          <w:sz w:val="24"/>
          <w:szCs w:val="24"/>
        </w:rPr>
        <w:t>o</w:t>
      </w:r>
      <w:r w:rsidR="00EA7620" w:rsidRPr="000D6411">
        <w:rPr>
          <w:rFonts w:ascii="Arial" w:hAnsi="Arial" w:cs="Arial"/>
          <w:sz w:val="24"/>
          <w:szCs w:val="24"/>
        </w:rPr>
        <w:t xml:space="preserve"> </w:t>
      </w:r>
      <w:r w:rsidR="00F4150A" w:rsidRPr="000D6411">
        <w:rPr>
          <w:rFonts w:ascii="Arial" w:hAnsi="Arial" w:cs="Arial"/>
          <w:sz w:val="24"/>
          <w:szCs w:val="24"/>
        </w:rPr>
        <w:t>and that since they did not put in place a proper mechanism they were negligent as owners of the mine. I have found the second defendant not liable.</w:t>
      </w:r>
      <w:r w:rsidRPr="000D6411">
        <w:rPr>
          <w:rFonts w:ascii="Arial" w:hAnsi="Arial" w:cs="Arial"/>
          <w:sz w:val="24"/>
          <w:szCs w:val="24"/>
        </w:rPr>
        <w:t xml:space="preserve"> </w:t>
      </w:r>
    </w:p>
    <w:p w:rsidR="00CE34FA" w:rsidRDefault="00CE34FA" w:rsidP="00AB4EA2">
      <w:pPr>
        <w:spacing w:after="0" w:line="360" w:lineRule="auto"/>
        <w:jc w:val="both"/>
        <w:rPr>
          <w:rFonts w:ascii="Arial" w:hAnsi="Arial" w:cs="Arial"/>
          <w:sz w:val="24"/>
          <w:szCs w:val="24"/>
        </w:rPr>
      </w:pPr>
    </w:p>
    <w:p w:rsidR="006A2515" w:rsidRDefault="00E12885" w:rsidP="00AB4EA2">
      <w:pPr>
        <w:spacing w:after="0" w:line="360" w:lineRule="auto"/>
        <w:jc w:val="both"/>
        <w:rPr>
          <w:rFonts w:ascii="Arial" w:hAnsi="Arial" w:cs="Arial"/>
          <w:sz w:val="24"/>
          <w:szCs w:val="24"/>
        </w:rPr>
      </w:pPr>
      <w:r w:rsidRPr="000D6411">
        <w:rPr>
          <w:rFonts w:ascii="Arial" w:hAnsi="Arial" w:cs="Arial"/>
          <w:sz w:val="24"/>
          <w:szCs w:val="24"/>
        </w:rPr>
        <w:t xml:space="preserve">Nonetheless, </w:t>
      </w:r>
      <w:r w:rsidR="00D324F6" w:rsidRPr="000D6411">
        <w:rPr>
          <w:rFonts w:ascii="Arial" w:hAnsi="Arial" w:cs="Arial"/>
          <w:sz w:val="24"/>
          <w:szCs w:val="24"/>
        </w:rPr>
        <w:t xml:space="preserve">Mr. Twumasi submits that the failure by the second defendant to maintain the ladder was negligence </w:t>
      </w:r>
      <w:r w:rsidR="00AB4EA2" w:rsidRPr="000D6411">
        <w:rPr>
          <w:rFonts w:ascii="Arial" w:hAnsi="Arial" w:cs="Arial"/>
          <w:sz w:val="24"/>
          <w:szCs w:val="24"/>
        </w:rPr>
        <w:t xml:space="preserve">on their part, their agents and servants and that they are all guilty in negligence. </w:t>
      </w:r>
      <w:r w:rsidR="00CE34FA">
        <w:rPr>
          <w:rFonts w:ascii="Arial" w:hAnsi="Arial" w:cs="Arial"/>
          <w:sz w:val="24"/>
          <w:szCs w:val="24"/>
        </w:rPr>
        <w:t>H</w:t>
      </w:r>
      <w:r w:rsidR="00AB4EA2" w:rsidRPr="000D6411">
        <w:rPr>
          <w:rFonts w:ascii="Arial" w:hAnsi="Arial" w:cs="Arial"/>
          <w:sz w:val="24"/>
          <w:szCs w:val="24"/>
        </w:rPr>
        <w:t>e</w:t>
      </w:r>
      <w:r w:rsidR="00CE34FA">
        <w:rPr>
          <w:rFonts w:ascii="Arial" w:hAnsi="Arial" w:cs="Arial"/>
          <w:sz w:val="24"/>
          <w:szCs w:val="24"/>
        </w:rPr>
        <w:t xml:space="preserve"> </w:t>
      </w:r>
      <w:r w:rsidR="00AB4EA2" w:rsidRPr="000D6411">
        <w:rPr>
          <w:rFonts w:ascii="Arial" w:hAnsi="Arial" w:cs="Arial"/>
          <w:sz w:val="24"/>
          <w:szCs w:val="24"/>
        </w:rPr>
        <w:t>has referred to the Guide to the Mining Regulations and urged that the second defendant’s defence that the deceased was not entitled to be in the mine and that his employers did not authorise him should fail because the</w:t>
      </w:r>
      <w:r w:rsidR="006A2515">
        <w:rPr>
          <w:rFonts w:ascii="Arial" w:hAnsi="Arial" w:cs="Arial"/>
          <w:sz w:val="24"/>
          <w:szCs w:val="24"/>
        </w:rPr>
        <w:t>y</w:t>
      </w:r>
      <w:r w:rsidR="00AB4EA2" w:rsidRPr="000D6411">
        <w:rPr>
          <w:rFonts w:ascii="Arial" w:hAnsi="Arial" w:cs="Arial"/>
          <w:sz w:val="24"/>
          <w:szCs w:val="24"/>
        </w:rPr>
        <w:t xml:space="preserve"> engaged the first defendant, and were aware at all times that individuals such as the deceased would be in the mine and they ought to have taken care of all of them and not have defective equipment such as the ladder. He cites </w:t>
      </w:r>
      <w:r w:rsidR="00AB4EA2" w:rsidRPr="000D6411">
        <w:rPr>
          <w:rFonts w:ascii="Arial" w:hAnsi="Arial" w:cs="Arial"/>
          <w:i/>
          <w:sz w:val="24"/>
          <w:szCs w:val="24"/>
        </w:rPr>
        <w:t xml:space="preserve">Pannett v McGuineess </w:t>
      </w:r>
      <w:r w:rsidR="00AB4EA2" w:rsidRPr="000D6411">
        <w:rPr>
          <w:rFonts w:ascii="Arial" w:hAnsi="Arial" w:cs="Arial"/>
          <w:sz w:val="24"/>
          <w:szCs w:val="24"/>
        </w:rPr>
        <w:t>(1</w:t>
      </w:r>
      <w:r w:rsidR="00507BE0">
        <w:rPr>
          <w:rFonts w:ascii="Arial" w:hAnsi="Arial" w:cs="Arial"/>
          <w:sz w:val="24"/>
          <w:szCs w:val="24"/>
        </w:rPr>
        <w:t>0</w:t>
      </w:r>
      <w:r w:rsidR="00AB4EA2" w:rsidRPr="000D6411">
        <w:rPr>
          <w:rFonts w:ascii="Arial" w:hAnsi="Arial" w:cs="Arial"/>
          <w:sz w:val="24"/>
          <w:szCs w:val="24"/>
        </w:rPr>
        <w:t>) which dealt with the liability of an occupier to trespassers</w:t>
      </w:r>
      <w:r w:rsidR="00CE34FA">
        <w:rPr>
          <w:rFonts w:ascii="Arial" w:hAnsi="Arial" w:cs="Arial"/>
          <w:sz w:val="24"/>
          <w:szCs w:val="24"/>
        </w:rPr>
        <w:t>.</w:t>
      </w:r>
      <w:r w:rsidR="00AB4EA2" w:rsidRPr="000D6411">
        <w:rPr>
          <w:rFonts w:ascii="Arial" w:hAnsi="Arial" w:cs="Arial"/>
          <w:sz w:val="24"/>
          <w:szCs w:val="24"/>
        </w:rPr>
        <w:t xml:space="preserve"> </w:t>
      </w:r>
      <w:r w:rsidR="00CE34FA">
        <w:rPr>
          <w:rFonts w:ascii="Arial" w:hAnsi="Arial" w:cs="Arial"/>
          <w:sz w:val="24"/>
          <w:szCs w:val="24"/>
        </w:rPr>
        <w:t xml:space="preserve">He </w:t>
      </w:r>
      <w:r w:rsidR="00AB4EA2" w:rsidRPr="000D6411">
        <w:rPr>
          <w:rFonts w:ascii="Arial" w:hAnsi="Arial" w:cs="Arial"/>
          <w:sz w:val="24"/>
          <w:szCs w:val="24"/>
        </w:rPr>
        <w:t xml:space="preserve">submits that the second defendant owed a duty to all employees and that the common duty of care required them to take such care as in all circumstances to see that </w:t>
      </w:r>
      <w:r w:rsidR="006A2515">
        <w:rPr>
          <w:rFonts w:ascii="Arial" w:hAnsi="Arial" w:cs="Arial"/>
          <w:sz w:val="24"/>
          <w:szCs w:val="24"/>
        </w:rPr>
        <w:t xml:space="preserve">all </w:t>
      </w:r>
      <w:r w:rsidR="00AB4EA2" w:rsidRPr="000D6411">
        <w:rPr>
          <w:rFonts w:ascii="Arial" w:hAnsi="Arial" w:cs="Arial"/>
          <w:sz w:val="24"/>
          <w:szCs w:val="24"/>
        </w:rPr>
        <w:t>the workers were safe</w:t>
      </w:r>
      <w:r w:rsidR="006A2515">
        <w:rPr>
          <w:rFonts w:ascii="Arial" w:hAnsi="Arial" w:cs="Arial"/>
          <w:sz w:val="24"/>
          <w:szCs w:val="24"/>
        </w:rPr>
        <w:t>.</w:t>
      </w:r>
      <w:r w:rsidR="00AB4EA2" w:rsidRPr="000D6411">
        <w:rPr>
          <w:rFonts w:ascii="Arial" w:hAnsi="Arial" w:cs="Arial"/>
          <w:sz w:val="24"/>
          <w:szCs w:val="24"/>
        </w:rPr>
        <w:t xml:space="preserve"> </w:t>
      </w:r>
      <w:r w:rsidR="006A2515">
        <w:rPr>
          <w:rFonts w:ascii="Arial" w:hAnsi="Arial" w:cs="Arial"/>
          <w:sz w:val="24"/>
          <w:szCs w:val="24"/>
        </w:rPr>
        <w:t xml:space="preserve">He says </w:t>
      </w:r>
      <w:r w:rsidR="00AB4EA2" w:rsidRPr="000D6411">
        <w:rPr>
          <w:rFonts w:ascii="Arial" w:hAnsi="Arial" w:cs="Arial"/>
          <w:sz w:val="24"/>
          <w:szCs w:val="24"/>
        </w:rPr>
        <w:t xml:space="preserve">that their major fault is the non maintenance of the ladderway </w:t>
      </w:r>
      <w:r w:rsidR="006A2515">
        <w:rPr>
          <w:rFonts w:ascii="Arial" w:hAnsi="Arial" w:cs="Arial"/>
          <w:sz w:val="24"/>
          <w:szCs w:val="24"/>
        </w:rPr>
        <w:t>w</w:t>
      </w:r>
      <w:r w:rsidR="00AB4EA2" w:rsidRPr="000D6411">
        <w:rPr>
          <w:rFonts w:ascii="Arial" w:hAnsi="Arial" w:cs="Arial"/>
          <w:sz w:val="24"/>
          <w:szCs w:val="24"/>
        </w:rPr>
        <w:t>h</w:t>
      </w:r>
      <w:r w:rsidR="006A2515">
        <w:rPr>
          <w:rFonts w:ascii="Arial" w:hAnsi="Arial" w:cs="Arial"/>
          <w:sz w:val="24"/>
          <w:szCs w:val="24"/>
        </w:rPr>
        <w:t>ich</w:t>
      </w:r>
      <w:r w:rsidR="00AB4EA2" w:rsidRPr="000D6411">
        <w:rPr>
          <w:rFonts w:ascii="Arial" w:hAnsi="Arial" w:cs="Arial"/>
          <w:sz w:val="24"/>
          <w:szCs w:val="24"/>
        </w:rPr>
        <w:t xml:space="preserve"> led to the deceased’s death.</w:t>
      </w:r>
    </w:p>
    <w:p w:rsidR="00AB4EA2" w:rsidRPr="000D6411" w:rsidRDefault="00A577C4" w:rsidP="00AB4EA2">
      <w:pPr>
        <w:spacing w:after="0" w:line="360" w:lineRule="auto"/>
        <w:jc w:val="both"/>
        <w:rPr>
          <w:rFonts w:ascii="Arial" w:hAnsi="Arial" w:cs="Arial"/>
          <w:sz w:val="24"/>
          <w:szCs w:val="24"/>
        </w:rPr>
      </w:pPr>
      <w:r w:rsidRPr="000D6411">
        <w:rPr>
          <w:rFonts w:ascii="Arial" w:hAnsi="Arial" w:cs="Arial"/>
          <w:sz w:val="24"/>
          <w:szCs w:val="24"/>
        </w:rPr>
        <w:lastRenderedPageBreak/>
        <w:t>C</w:t>
      </w:r>
      <w:r w:rsidR="00AB4EA2" w:rsidRPr="000D6411">
        <w:rPr>
          <w:rFonts w:ascii="Arial" w:hAnsi="Arial" w:cs="Arial"/>
          <w:sz w:val="24"/>
          <w:szCs w:val="24"/>
        </w:rPr>
        <w:t>ounsel</w:t>
      </w:r>
      <w:r w:rsidRPr="000D6411">
        <w:rPr>
          <w:rFonts w:ascii="Arial" w:hAnsi="Arial" w:cs="Arial"/>
          <w:sz w:val="24"/>
          <w:szCs w:val="24"/>
        </w:rPr>
        <w:t xml:space="preserve"> </w:t>
      </w:r>
      <w:r w:rsidR="00AB4EA2" w:rsidRPr="000D6411">
        <w:rPr>
          <w:rFonts w:ascii="Arial" w:hAnsi="Arial" w:cs="Arial"/>
          <w:sz w:val="24"/>
          <w:szCs w:val="24"/>
        </w:rPr>
        <w:t xml:space="preserve">has </w:t>
      </w:r>
      <w:r w:rsidRPr="000D6411">
        <w:rPr>
          <w:rFonts w:ascii="Arial" w:hAnsi="Arial" w:cs="Arial"/>
          <w:sz w:val="24"/>
          <w:szCs w:val="24"/>
        </w:rPr>
        <w:t>also referr</w:t>
      </w:r>
      <w:r w:rsidR="00AB4EA2" w:rsidRPr="000D6411">
        <w:rPr>
          <w:rFonts w:ascii="Arial" w:hAnsi="Arial" w:cs="Arial"/>
          <w:sz w:val="24"/>
          <w:szCs w:val="24"/>
        </w:rPr>
        <w:t xml:space="preserve">ed </w:t>
      </w:r>
      <w:r w:rsidRPr="000D6411">
        <w:rPr>
          <w:rFonts w:ascii="Arial" w:hAnsi="Arial" w:cs="Arial"/>
          <w:sz w:val="24"/>
          <w:szCs w:val="24"/>
        </w:rPr>
        <w:t xml:space="preserve">to </w:t>
      </w:r>
      <w:r w:rsidR="00AB4EA2" w:rsidRPr="000D6411">
        <w:rPr>
          <w:rFonts w:ascii="Arial" w:hAnsi="Arial" w:cs="Arial"/>
          <w:sz w:val="24"/>
          <w:szCs w:val="24"/>
        </w:rPr>
        <w:t xml:space="preserve">section 123 of the Mines and Minerals Development Act 2008 which provides for strict liability for any harm or damage caused by mining or mineral operations and compensation or any person to whom the harm or damage is caused. </w:t>
      </w:r>
      <w:r w:rsidRPr="000D6411">
        <w:rPr>
          <w:rFonts w:ascii="Arial" w:hAnsi="Arial" w:cs="Arial"/>
          <w:sz w:val="24"/>
          <w:szCs w:val="24"/>
        </w:rPr>
        <w:t xml:space="preserve">But </w:t>
      </w:r>
      <w:r w:rsidR="00AB4EA2" w:rsidRPr="000D6411">
        <w:rPr>
          <w:rFonts w:ascii="Arial" w:hAnsi="Arial" w:cs="Arial"/>
          <w:sz w:val="24"/>
          <w:szCs w:val="24"/>
        </w:rPr>
        <w:t>he acknowledges that th</w:t>
      </w:r>
      <w:r w:rsidRPr="000D6411">
        <w:rPr>
          <w:rFonts w:ascii="Arial" w:hAnsi="Arial" w:cs="Arial"/>
          <w:sz w:val="24"/>
          <w:szCs w:val="24"/>
        </w:rPr>
        <w:t>e</w:t>
      </w:r>
      <w:r w:rsidR="00AB4EA2" w:rsidRPr="000D6411">
        <w:rPr>
          <w:rFonts w:ascii="Arial" w:hAnsi="Arial" w:cs="Arial"/>
          <w:sz w:val="24"/>
          <w:szCs w:val="24"/>
        </w:rPr>
        <w:t xml:space="preserve"> Act may not apply strictly to this case</w:t>
      </w:r>
      <w:r w:rsidRPr="000D6411">
        <w:rPr>
          <w:rFonts w:ascii="Arial" w:hAnsi="Arial" w:cs="Arial"/>
          <w:sz w:val="24"/>
          <w:szCs w:val="24"/>
        </w:rPr>
        <w:t xml:space="preserve">. The </w:t>
      </w:r>
      <w:r w:rsidR="00AB4EA2" w:rsidRPr="000D6411">
        <w:rPr>
          <w:rFonts w:ascii="Arial" w:hAnsi="Arial" w:cs="Arial"/>
          <w:sz w:val="24"/>
          <w:szCs w:val="24"/>
        </w:rPr>
        <w:t xml:space="preserve">simple reason </w:t>
      </w:r>
      <w:r w:rsidRPr="000D6411">
        <w:rPr>
          <w:rFonts w:ascii="Arial" w:hAnsi="Arial" w:cs="Arial"/>
          <w:sz w:val="24"/>
          <w:szCs w:val="24"/>
        </w:rPr>
        <w:t xml:space="preserve">is </w:t>
      </w:r>
      <w:r w:rsidR="00AB4EA2" w:rsidRPr="000D6411">
        <w:rPr>
          <w:rFonts w:ascii="Arial" w:hAnsi="Arial" w:cs="Arial"/>
          <w:sz w:val="24"/>
          <w:szCs w:val="24"/>
        </w:rPr>
        <w:t xml:space="preserve">that the accident occurred </w:t>
      </w:r>
      <w:r w:rsidRPr="000D6411">
        <w:rPr>
          <w:rFonts w:ascii="Arial" w:hAnsi="Arial" w:cs="Arial"/>
          <w:sz w:val="24"/>
          <w:szCs w:val="24"/>
        </w:rPr>
        <w:t xml:space="preserve">well </w:t>
      </w:r>
      <w:r w:rsidR="00AB4EA2" w:rsidRPr="000D6411">
        <w:rPr>
          <w:rFonts w:ascii="Arial" w:hAnsi="Arial" w:cs="Arial"/>
          <w:sz w:val="24"/>
          <w:szCs w:val="24"/>
        </w:rPr>
        <w:t>before the enactment of the Act.</w:t>
      </w:r>
    </w:p>
    <w:p w:rsidR="00A577C4" w:rsidRPr="000D6411" w:rsidRDefault="00A577C4" w:rsidP="00AB4EA2">
      <w:pPr>
        <w:spacing w:after="0" w:line="360" w:lineRule="auto"/>
        <w:jc w:val="both"/>
        <w:rPr>
          <w:rFonts w:ascii="Arial" w:hAnsi="Arial" w:cs="Arial"/>
          <w:sz w:val="24"/>
          <w:szCs w:val="24"/>
        </w:rPr>
      </w:pPr>
    </w:p>
    <w:p w:rsidR="00F87D2A" w:rsidRPr="000D6411" w:rsidRDefault="003D4101" w:rsidP="00F87D2A">
      <w:pPr>
        <w:spacing w:after="0" w:line="360" w:lineRule="auto"/>
        <w:jc w:val="both"/>
        <w:rPr>
          <w:rFonts w:ascii="Arial" w:hAnsi="Arial" w:cs="Arial"/>
          <w:sz w:val="24"/>
          <w:szCs w:val="24"/>
        </w:rPr>
      </w:pPr>
      <w:r>
        <w:rPr>
          <w:rFonts w:ascii="Arial" w:hAnsi="Arial" w:cs="Arial"/>
          <w:sz w:val="24"/>
          <w:szCs w:val="24"/>
        </w:rPr>
        <w:t xml:space="preserve">As I have said </w:t>
      </w:r>
      <w:r w:rsidR="00AB4EA2" w:rsidRPr="000D6411">
        <w:rPr>
          <w:rFonts w:ascii="Arial" w:hAnsi="Arial" w:cs="Arial"/>
          <w:sz w:val="24"/>
          <w:szCs w:val="24"/>
        </w:rPr>
        <w:t>State Counsel accept</w:t>
      </w:r>
      <w:r>
        <w:rPr>
          <w:rFonts w:ascii="Arial" w:hAnsi="Arial" w:cs="Arial"/>
          <w:sz w:val="24"/>
          <w:szCs w:val="24"/>
        </w:rPr>
        <w:t>s</w:t>
      </w:r>
      <w:r w:rsidR="00AB4EA2" w:rsidRPr="000D6411">
        <w:rPr>
          <w:rFonts w:ascii="Arial" w:hAnsi="Arial" w:cs="Arial"/>
          <w:sz w:val="24"/>
          <w:szCs w:val="24"/>
        </w:rPr>
        <w:t xml:space="preserve"> that the fact that the relationship between the second and first defendants was that of owner and independent contractor would place the former in a position where it would owe a duty of care to any such worker legitimately in such place, but this duty does not extend to persons taken into such places in contravent</w:t>
      </w:r>
      <w:r>
        <w:rPr>
          <w:rFonts w:ascii="Arial" w:hAnsi="Arial" w:cs="Arial"/>
          <w:sz w:val="24"/>
          <w:szCs w:val="24"/>
        </w:rPr>
        <w:t xml:space="preserve">ion </w:t>
      </w:r>
      <w:r w:rsidR="00AB4EA2" w:rsidRPr="000D6411">
        <w:rPr>
          <w:rFonts w:ascii="Arial" w:hAnsi="Arial" w:cs="Arial"/>
          <w:sz w:val="24"/>
          <w:szCs w:val="24"/>
        </w:rPr>
        <w:t>o</w:t>
      </w:r>
      <w:r>
        <w:rPr>
          <w:rFonts w:ascii="Arial" w:hAnsi="Arial" w:cs="Arial"/>
          <w:sz w:val="24"/>
          <w:szCs w:val="24"/>
        </w:rPr>
        <w:t>f</w:t>
      </w:r>
      <w:r w:rsidR="00AB4EA2" w:rsidRPr="000D6411">
        <w:rPr>
          <w:rFonts w:ascii="Arial" w:hAnsi="Arial" w:cs="Arial"/>
          <w:sz w:val="24"/>
          <w:szCs w:val="24"/>
        </w:rPr>
        <w:t xml:space="preserve"> mining norms or in a fraudulent manner. </w:t>
      </w:r>
      <w:r w:rsidR="00F87D2A" w:rsidRPr="000D6411">
        <w:rPr>
          <w:rFonts w:ascii="Arial" w:hAnsi="Arial" w:cs="Arial"/>
          <w:sz w:val="24"/>
          <w:szCs w:val="24"/>
        </w:rPr>
        <w:t>He contends further that any duty of care which could have ordinarily been exercisable by a person in authority over the deceased was negatived or ended when the deceased left the work area and went on a frolic as stated by PW2 in his viva voce evidence and in his report.</w:t>
      </w:r>
    </w:p>
    <w:p w:rsidR="00F87D2A" w:rsidRPr="000D6411" w:rsidRDefault="00F87D2A" w:rsidP="00AB4EA2">
      <w:pPr>
        <w:spacing w:after="0" w:line="360" w:lineRule="auto"/>
        <w:jc w:val="both"/>
        <w:rPr>
          <w:rFonts w:ascii="Arial" w:hAnsi="Arial" w:cs="Arial"/>
          <w:sz w:val="24"/>
          <w:szCs w:val="24"/>
        </w:rPr>
      </w:pPr>
    </w:p>
    <w:p w:rsidR="00D324F6" w:rsidRPr="000D6411" w:rsidRDefault="00D324F6" w:rsidP="00D324F6">
      <w:pPr>
        <w:spacing w:after="0" w:line="360" w:lineRule="auto"/>
        <w:jc w:val="both"/>
        <w:rPr>
          <w:rFonts w:ascii="Arial" w:hAnsi="Arial" w:cs="Arial"/>
          <w:sz w:val="24"/>
          <w:szCs w:val="24"/>
        </w:rPr>
      </w:pPr>
      <w:r w:rsidRPr="000D6411">
        <w:rPr>
          <w:rFonts w:ascii="Arial" w:hAnsi="Arial" w:cs="Arial"/>
          <w:sz w:val="24"/>
          <w:szCs w:val="24"/>
        </w:rPr>
        <w:t xml:space="preserve">From the introduction </w:t>
      </w:r>
      <w:r w:rsidR="00707C0F">
        <w:rPr>
          <w:rFonts w:ascii="Arial" w:hAnsi="Arial" w:cs="Arial"/>
          <w:sz w:val="24"/>
          <w:szCs w:val="24"/>
        </w:rPr>
        <w:t>t</w:t>
      </w:r>
      <w:r w:rsidR="00F87D2A" w:rsidRPr="000D6411">
        <w:rPr>
          <w:rFonts w:ascii="Arial" w:hAnsi="Arial" w:cs="Arial"/>
          <w:sz w:val="24"/>
          <w:szCs w:val="24"/>
        </w:rPr>
        <w:t xml:space="preserve">o the Guide to the Mining Regulations, </w:t>
      </w:r>
      <w:r w:rsidRPr="000D6411">
        <w:rPr>
          <w:rFonts w:ascii="Arial" w:hAnsi="Arial" w:cs="Arial"/>
          <w:sz w:val="24"/>
          <w:szCs w:val="24"/>
        </w:rPr>
        <w:t xml:space="preserve">it is clear that the booklet has been prepared for the general guidance of officials and employees in the Copper Mining Industry of Zambia by amalgamating the Mining Regulations 1971 (SI No. 107 of 1971) with the Mining (Amended) Regulations 1973 (SI No. 95 of 1973). </w:t>
      </w:r>
      <w:r w:rsidR="006A2515" w:rsidRPr="000D6411">
        <w:rPr>
          <w:rFonts w:ascii="Arial" w:hAnsi="Arial" w:cs="Arial"/>
          <w:sz w:val="24"/>
          <w:szCs w:val="24"/>
        </w:rPr>
        <w:t>R</w:t>
      </w:r>
      <w:r w:rsidRPr="000D6411">
        <w:rPr>
          <w:rFonts w:ascii="Arial" w:hAnsi="Arial" w:cs="Arial"/>
          <w:sz w:val="24"/>
          <w:szCs w:val="24"/>
        </w:rPr>
        <w:t>egulations</w:t>
      </w:r>
      <w:r w:rsidR="006A2515">
        <w:rPr>
          <w:rFonts w:ascii="Arial" w:hAnsi="Arial" w:cs="Arial"/>
          <w:sz w:val="24"/>
          <w:szCs w:val="24"/>
        </w:rPr>
        <w:t xml:space="preserve"> </w:t>
      </w:r>
      <w:r w:rsidRPr="000D6411">
        <w:rPr>
          <w:rFonts w:ascii="Arial" w:hAnsi="Arial" w:cs="Arial"/>
          <w:sz w:val="24"/>
          <w:szCs w:val="24"/>
        </w:rPr>
        <w:t xml:space="preserve">806, 808 and 811 </w:t>
      </w:r>
      <w:r w:rsidR="006A2515">
        <w:rPr>
          <w:rFonts w:ascii="Arial" w:hAnsi="Arial" w:cs="Arial"/>
          <w:sz w:val="24"/>
          <w:szCs w:val="24"/>
        </w:rPr>
        <w:t xml:space="preserve">referred to me by Mr. Twumasi </w:t>
      </w:r>
      <w:r w:rsidRPr="000D6411">
        <w:rPr>
          <w:rFonts w:ascii="Arial" w:hAnsi="Arial" w:cs="Arial"/>
          <w:sz w:val="24"/>
          <w:szCs w:val="24"/>
        </w:rPr>
        <w:t>read as follows:</w:t>
      </w:r>
    </w:p>
    <w:p w:rsidR="00D324F6" w:rsidRPr="006A2515" w:rsidRDefault="00D324F6" w:rsidP="006A2515">
      <w:pPr>
        <w:spacing w:after="0" w:line="240" w:lineRule="auto"/>
        <w:ind w:left="720"/>
        <w:jc w:val="both"/>
        <w:rPr>
          <w:rFonts w:ascii="Arial" w:hAnsi="Arial" w:cs="Arial"/>
        </w:rPr>
      </w:pPr>
      <w:r w:rsidRPr="000D6411">
        <w:rPr>
          <w:rFonts w:ascii="Arial" w:hAnsi="Arial" w:cs="Arial"/>
          <w:sz w:val="24"/>
          <w:szCs w:val="24"/>
        </w:rPr>
        <w:t xml:space="preserve"> </w:t>
      </w:r>
      <w:r w:rsidRPr="006A2515">
        <w:rPr>
          <w:rFonts w:ascii="Arial" w:hAnsi="Arial" w:cs="Arial"/>
        </w:rPr>
        <w:t>“806. There shall be provided a sufficient number of ladderways and travelling ways permanently maintained and kept free from obstruction to enable every person to leave every part of a mine:</w:t>
      </w:r>
    </w:p>
    <w:p w:rsidR="00D324F6" w:rsidRPr="006A2515" w:rsidRDefault="00D324F6" w:rsidP="006A2515">
      <w:pPr>
        <w:spacing w:after="0" w:line="240" w:lineRule="auto"/>
        <w:ind w:left="720"/>
        <w:jc w:val="both"/>
        <w:rPr>
          <w:rFonts w:ascii="Arial" w:hAnsi="Arial" w:cs="Arial"/>
        </w:rPr>
      </w:pPr>
    </w:p>
    <w:p w:rsidR="00D324F6" w:rsidRPr="006A2515" w:rsidRDefault="00D324F6" w:rsidP="006A2515">
      <w:pPr>
        <w:spacing w:after="0" w:line="240" w:lineRule="auto"/>
        <w:ind w:left="720"/>
        <w:jc w:val="both"/>
        <w:rPr>
          <w:rFonts w:ascii="Arial" w:hAnsi="Arial" w:cs="Arial"/>
        </w:rPr>
      </w:pPr>
      <w:r w:rsidRPr="006A2515">
        <w:rPr>
          <w:rFonts w:ascii="Arial" w:hAnsi="Arial" w:cs="Arial"/>
        </w:rPr>
        <w:t>Provided that this regulation shall not apply to a ladderway which is temporarily out of use for the purpose of repair but proper precautions shall be taken for the safety of every person underground at that time.</w:t>
      </w:r>
    </w:p>
    <w:p w:rsidR="00D324F6" w:rsidRPr="006A2515" w:rsidRDefault="00D324F6" w:rsidP="006A2515">
      <w:pPr>
        <w:spacing w:after="0" w:line="240" w:lineRule="auto"/>
        <w:ind w:left="720"/>
        <w:jc w:val="both"/>
        <w:rPr>
          <w:rFonts w:ascii="Arial" w:hAnsi="Arial" w:cs="Arial"/>
        </w:rPr>
      </w:pPr>
    </w:p>
    <w:p w:rsidR="00D324F6" w:rsidRPr="006A2515" w:rsidRDefault="00D324F6" w:rsidP="006A2515">
      <w:pPr>
        <w:spacing w:after="0" w:line="240" w:lineRule="auto"/>
        <w:ind w:left="720"/>
        <w:jc w:val="both"/>
        <w:rPr>
          <w:rFonts w:ascii="Arial" w:hAnsi="Arial" w:cs="Arial"/>
        </w:rPr>
      </w:pPr>
      <w:r w:rsidRPr="006A2515">
        <w:rPr>
          <w:rFonts w:ascii="Arial" w:hAnsi="Arial" w:cs="Arial"/>
        </w:rPr>
        <w:t>808. Every ladder used in ladderways shall:</w:t>
      </w:r>
    </w:p>
    <w:p w:rsidR="00D324F6" w:rsidRPr="006A2515" w:rsidRDefault="00D324F6" w:rsidP="006A2515">
      <w:pPr>
        <w:spacing w:after="0" w:line="240" w:lineRule="auto"/>
        <w:ind w:left="720"/>
        <w:jc w:val="both"/>
        <w:rPr>
          <w:rFonts w:ascii="Arial" w:hAnsi="Arial" w:cs="Arial"/>
        </w:rPr>
      </w:pPr>
      <w:r w:rsidRPr="006A2515">
        <w:rPr>
          <w:rFonts w:ascii="Arial" w:hAnsi="Arial" w:cs="Arial"/>
        </w:rPr>
        <w:t>(a)</w:t>
      </w:r>
      <w:r w:rsidRPr="006A2515">
        <w:rPr>
          <w:rFonts w:ascii="Arial" w:hAnsi="Arial" w:cs="Arial"/>
        </w:rPr>
        <w:tab/>
        <w:t>be securely fastened in position;</w:t>
      </w:r>
    </w:p>
    <w:p w:rsidR="00D324F6" w:rsidRPr="006A2515" w:rsidRDefault="00D324F6" w:rsidP="006A2515">
      <w:pPr>
        <w:spacing w:after="0" w:line="240" w:lineRule="auto"/>
        <w:ind w:left="1440" w:hanging="720"/>
        <w:jc w:val="both"/>
        <w:rPr>
          <w:rFonts w:ascii="Arial" w:hAnsi="Arial" w:cs="Arial"/>
        </w:rPr>
      </w:pPr>
      <w:r w:rsidRPr="006A2515">
        <w:rPr>
          <w:rFonts w:ascii="Arial" w:hAnsi="Arial" w:cs="Arial"/>
        </w:rPr>
        <w:t>(b)</w:t>
      </w:r>
      <w:r w:rsidRPr="006A2515">
        <w:rPr>
          <w:rFonts w:ascii="Arial" w:hAnsi="Arial" w:cs="Arial"/>
        </w:rPr>
        <w:tab/>
        <w:t>be of good construction, free from patent defect and of adequate strength for the purpose for which it is used;</w:t>
      </w:r>
    </w:p>
    <w:p w:rsidR="00D324F6" w:rsidRPr="006A2515" w:rsidRDefault="00D324F6" w:rsidP="006A2515">
      <w:pPr>
        <w:spacing w:after="0" w:line="240" w:lineRule="auto"/>
        <w:ind w:left="720"/>
        <w:jc w:val="both"/>
        <w:rPr>
          <w:rFonts w:ascii="Arial" w:hAnsi="Arial" w:cs="Arial"/>
        </w:rPr>
      </w:pPr>
      <w:r w:rsidRPr="006A2515">
        <w:rPr>
          <w:rFonts w:ascii="Arial" w:hAnsi="Arial" w:cs="Arial"/>
        </w:rPr>
        <w:t>(c)</w:t>
      </w:r>
      <w:r w:rsidRPr="006A2515">
        <w:rPr>
          <w:rFonts w:ascii="Arial" w:hAnsi="Arial" w:cs="Arial"/>
        </w:rPr>
        <w:tab/>
        <w:t>Be maintained in good repair</w:t>
      </w:r>
    </w:p>
    <w:p w:rsidR="00D324F6" w:rsidRPr="006A2515" w:rsidRDefault="00D324F6" w:rsidP="006A2515">
      <w:pPr>
        <w:spacing w:after="0" w:line="240" w:lineRule="auto"/>
        <w:ind w:left="720"/>
        <w:jc w:val="both"/>
        <w:rPr>
          <w:rFonts w:ascii="Arial" w:hAnsi="Arial" w:cs="Arial"/>
        </w:rPr>
      </w:pPr>
      <w:r w:rsidRPr="006A2515">
        <w:rPr>
          <w:rFonts w:ascii="Arial" w:hAnsi="Arial" w:cs="Arial"/>
        </w:rPr>
        <w:t>(d)</w:t>
      </w:r>
      <w:r w:rsidRPr="006A2515">
        <w:rPr>
          <w:rFonts w:ascii="Arial" w:hAnsi="Arial" w:cs="Arial"/>
        </w:rPr>
        <w:tab/>
        <w:t>Not be fixed in an overhanging position</w:t>
      </w:r>
    </w:p>
    <w:p w:rsidR="00D324F6" w:rsidRPr="006A2515" w:rsidRDefault="00D324F6" w:rsidP="006A2515">
      <w:pPr>
        <w:spacing w:after="0" w:line="240" w:lineRule="auto"/>
        <w:ind w:left="1440" w:hanging="720"/>
        <w:jc w:val="both"/>
        <w:rPr>
          <w:rFonts w:ascii="Arial" w:hAnsi="Arial" w:cs="Arial"/>
        </w:rPr>
      </w:pPr>
      <w:r w:rsidRPr="006A2515">
        <w:rPr>
          <w:rFonts w:ascii="Arial" w:hAnsi="Arial" w:cs="Arial"/>
        </w:rPr>
        <w:t>(e)</w:t>
      </w:r>
      <w:r w:rsidRPr="006A2515">
        <w:rPr>
          <w:rFonts w:ascii="Arial" w:hAnsi="Arial" w:cs="Arial"/>
        </w:rPr>
        <w:tab/>
        <w:t>Project at least one metre above the mouth of every shaft, winze, or other excavation and above every landing place in which it is installed except when strong hand rails are fixed at such mouth or landing place; and</w:t>
      </w:r>
    </w:p>
    <w:p w:rsidR="006A2515" w:rsidRDefault="00D324F6" w:rsidP="006A2515">
      <w:pPr>
        <w:spacing w:after="0" w:line="240" w:lineRule="auto"/>
        <w:ind w:left="720"/>
        <w:jc w:val="both"/>
        <w:rPr>
          <w:rFonts w:ascii="Arial" w:hAnsi="Arial" w:cs="Arial"/>
        </w:rPr>
      </w:pPr>
      <w:r w:rsidRPr="006A2515">
        <w:rPr>
          <w:rFonts w:ascii="Arial" w:hAnsi="Arial" w:cs="Arial"/>
        </w:rPr>
        <w:t>(f)</w:t>
      </w:r>
      <w:r w:rsidRPr="006A2515">
        <w:rPr>
          <w:rFonts w:ascii="Arial" w:hAnsi="Arial" w:cs="Arial"/>
        </w:rPr>
        <w:tab/>
        <w:t>Have a level and firm footing</w:t>
      </w:r>
    </w:p>
    <w:p w:rsidR="00D324F6" w:rsidRPr="006A2515" w:rsidRDefault="00D324F6" w:rsidP="006A2515">
      <w:pPr>
        <w:spacing w:line="240" w:lineRule="auto"/>
        <w:ind w:left="720"/>
        <w:rPr>
          <w:rFonts w:ascii="Arial" w:hAnsi="Arial" w:cs="Arial"/>
        </w:rPr>
      </w:pPr>
      <w:r w:rsidRPr="006A2515">
        <w:rPr>
          <w:rFonts w:ascii="Arial" w:hAnsi="Arial" w:cs="Arial"/>
        </w:rPr>
        <w:lastRenderedPageBreak/>
        <w:t>811. (1) No person shall carry or cause another to carry any drill, tool or any loose material on any ladderway which may interefere with his safe passage excepts so far as may be necessary in executing repairs.</w:t>
      </w:r>
    </w:p>
    <w:p w:rsidR="00D324F6" w:rsidRPr="000D6411" w:rsidRDefault="00D324F6" w:rsidP="006A2515">
      <w:pPr>
        <w:spacing w:line="240" w:lineRule="auto"/>
        <w:ind w:left="720"/>
        <w:rPr>
          <w:rFonts w:ascii="Arial" w:hAnsi="Arial" w:cs="Arial"/>
          <w:sz w:val="24"/>
          <w:szCs w:val="24"/>
        </w:rPr>
      </w:pPr>
      <w:r w:rsidRPr="006A2515">
        <w:rPr>
          <w:rFonts w:ascii="Arial" w:hAnsi="Arial" w:cs="Arial"/>
        </w:rPr>
        <w:t>(2) Any person carrying an object in a ladderway shall ensure that such object is carried in such a manner that it cannot be reasonably expected to drop down the</w:t>
      </w:r>
      <w:r w:rsidRPr="000D6411">
        <w:rPr>
          <w:rFonts w:ascii="Arial" w:hAnsi="Arial" w:cs="Arial"/>
          <w:sz w:val="24"/>
          <w:szCs w:val="24"/>
        </w:rPr>
        <w:t xml:space="preserve"> ladderway.”</w:t>
      </w:r>
    </w:p>
    <w:p w:rsidR="005B0CE9" w:rsidRPr="000D6411" w:rsidRDefault="005B0CE9" w:rsidP="00F87D2A">
      <w:pPr>
        <w:spacing w:after="0" w:line="360" w:lineRule="auto"/>
        <w:jc w:val="both"/>
        <w:rPr>
          <w:rFonts w:ascii="Arial" w:hAnsi="Arial" w:cs="Arial"/>
          <w:sz w:val="24"/>
          <w:szCs w:val="24"/>
        </w:rPr>
      </w:pPr>
    </w:p>
    <w:p w:rsidR="00C54B4B" w:rsidRDefault="009A5959" w:rsidP="0013471B">
      <w:pPr>
        <w:spacing w:after="0" w:line="360" w:lineRule="auto"/>
        <w:jc w:val="both"/>
        <w:rPr>
          <w:rFonts w:ascii="Arial" w:hAnsi="Arial" w:cs="Arial"/>
          <w:sz w:val="24"/>
          <w:szCs w:val="24"/>
        </w:rPr>
      </w:pPr>
      <w:r w:rsidRPr="000D6411">
        <w:rPr>
          <w:rFonts w:ascii="Arial" w:hAnsi="Arial" w:cs="Arial"/>
          <w:sz w:val="24"/>
          <w:szCs w:val="24"/>
        </w:rPr>
        <w:t xml:space="preserve">I have already said </w:t>
      </w:r>
      <w:r w:rsidR="00267A9B" w:rsidRPr="000D6411">
        <w:rPr>
          <w:rFonts w:ascii="Arial" w:hAnsi="Arial" w:cs="Arial"/>
          <w:sz w:val="24"/>
          <w:szCs w:val="24"/>
        </w:rPr>
        <w:t xml:space="preserve">that </w:t>
      </w:r>
      <w:r w:rsidRPr="000D6411">
        <w:rPr>
          <w:rFonts w:ascii="Arial" w:hAnsi="Arial" w:cs="Arial"/>
          <w:sz w:val="24"/>
          <w:szCs w:val="24"/>
        </w:rPr>
        <w:t>the defendants have not challenged the findings by PW2</w:t>
      </w:r>
      <w:r w:rsidR="005B0CE9" w:rsidRPr="000D6411">
        <w:rPr>
          <w:rFonts w:ascii="Arial" w:hAnsi="Arial" w:cs="Arial"/>
          <w:sz w:val="24"/>
          <w:szCs w:val="24"/>
        </w:rPr>
        <w:t xml:space="preserve"> over the </w:t>
      </w:r>
      <w:r w:rsidRPr="000D6411">
        <w:rPr>
          <w:rFonts w:ascii="Arial" w:hAnsi="Arial" w:cs="Arial"/>
          <w:sz w:val="24"/>
          <w:szCs w:val="24"/>
        </w:rPr>
        <w:t xml:space="preserve">state of the ladderway. </w:t>
      </w:r>
      <w:r w:rsidR="00C41EF8" w:rsidRPr="000D6411">
        <w:rPr>
          <w:rFonts w:ascii="Arial" w:hAnsi="Arial" w:cs="Arial"/>
          <w:sz w:val="24"/>
          <w:szCs w:val="24"/>
        </w:rPr>
        <w:t xml:space="preserve">I have also said that the employer </w:t>
      </w:r>
      <w:r w:rsidR="00265308" w:rsidRPr="000D6411">
        <w:rPr>
          <w:rFonts w:ascii="Arial" w:hAnsi="Arial" w:cs="Arial"/>
          <w:sz w:val="24"/>
          <w:szCs w:val="24"/>
        </w:rPr>
        <w:t>mu</w:t>
      </w:r>
      <w:r w:rsidR="00C41EF8" w:rsidRPr="000D6411">
        <w:rPr>
          <w:rFonts w:ascii="Arial" w:hAnsi="Arial" w:cs="Arial"/>
          <w:sz w:val="24"/>
          <w:szCs w:val="24"/>
        </w:rPr>
        <w:t>s</w:t>
      </w:r>
      <w:r w:rsidR="00265308" w:rsidRPr="000D6411">
        <w:rPr>
          <w:rFonts w:ascii="Arial" w:hAnsi="Arial" w:cs="Arial"/>
          <w:sz w:val="24"/>
          <w:szCs w:val="24"/>
        </w:rPr>
        <w:t>t take reasonable care to provide safe premises and plant for his workers</w:t>
      </w:r>
      <w:r w:rsidR="006A2515">
        <w:rPr>
          <w:rFonts w:ascii="Arial" w:hAnsi="Arial" w:cs="Arial"/>
          <w:sz w:val="24"/>
          <w:szCs w:val="24"/>
        </w:rPr>
        <w:t xml:space="preserve"> and that t</w:t>
      </w:r>
      <w:r w:rsidR="00265308" w:rsidRPr="000D6411">
        <w:rPr>
          <w:rFonts w:ascii="Arial" w:hAnsi="Arial" w:cs="Arial"/>
          <w:sz w:val="24"/>
          <w:szCs w:val="24"/>
        </w:rPr>
        <w:t>he provision of defective equipment will constitute breach of this duty. There is also a duty not merely to provide the equipment, but also to maintain it [</w:t>
      </w:r>
      <w:r w:rsidR="00265308" w:rsidRPr="000D6411">
        <w:rPr>
          <w:rFonts w:ascii="Arial" w:hAnsi="Arial" w:cs="Arial"/>
          <w:i/>
          <w:sz w:val="24"/>
          <w:szCs w:val="24"/>
        </w:rPr>
        <w:t>Wilson &amp; Clyde Coal Co. Ltd v English</w:t>
      </w:r>
      <w:r w:rsidR="00265308" w:rsidRPr="000D6411">
        <w:rPr>
          <w:rFonts w:ascii="Arial" w:hAnsi="Arial" w:cs="Arial"/>
          <w:sz w:val="24"/>
          <w:szCs w:val="24"/>
        </w:rPr>
        <w:t xml:space="preserve"> (1)]. </w:t>
      </w:r>
      <w:r w:rsidR="00DD2759" w:rsidRPr="000D6411">
        <w:rPr>
          <w:rFonts w:ascii="Arial" w:hAnsi="Arial" w:cs="Arial"/>
          <w:sz w:val="24"/>
          <w:szCs w:val="24"/>
        </w:rPr>
        <w:t xml:space="preserve">I have referred to </w:t>
      </w:r>
      <w:r w:rsidR="00C41EF8" w:rsidRPr="000D6411">
        <w:rPr>
          <w:rFonts w:ascii="Arial" w:hAnsi="Arial" w:cs="Arial"/>
          <w:sz w:val="24"/>
          <w:szCs w:val="24"/>
        </w:rPr>
        <w:t>t</w:t>
      </w:r>
      <w:r w:rsidR="00DD2759" w:rsidRPr="000D6411">
        <w:rPr>
          <w:rFonts w:ascii="Arial" w:hAnsi="Arial" w:cs="Arial"/>
          <w:sz w:val="24"/>
          <w:szCs w:val="24"/>
        </w:rPr>
        <w:t>h</w:t>
      </w:r>
      <w:r w:rsidR="00C41EF8" w:rsidRPr="000D6411">
        <w:rPr>
          <w:rFonts w:ascii="Arial" w:hAnsi="Arial" w:cs="Arial"/>
          <w:sz w:val="24"/>
          <w:szCs w:val="24"/>
        </w:rPr>
        <w:t>e common duty of care for all the visitors</w:t>
      </w:r>
      <w:r w:rsidR="00DD2759" w:rsidRPr="000D6411">
        <w:rPr>
          <w:rFonts w:ascii="Arial" w:hAnsi="Arial" w:cs="Arial"/>
          <w:sz w:val="24"/>
          <w:szCs w:val="24"/>
        </w:rPr>
        <w:t xml:space="preserve"> which</w:t>
      </w:r>
      <w:r w:rsidR="00C41EF8" w:rsidRPr="000D6411">
        <w:rPr>
          <w:rFonts w:ascii="Arial" w:hAnsi="Arial" w:cs="Arial"/>
          <w:sz w:val="24"/>
          <w:szCs w:val="24"/>
        </w:rPr>
        <w:t xml:space="preserve"> is a duty to take such care as in all circumstances of the case will be reasonably necessary for the purpose for which the visitor has entered the premises</w:t>
      </w:r>
      <w:r w:rsidR="00DD2759" w:rsidRPr="000D6411">
        <w:rPr>
          <w:rFonts w:ascii="Arial" w:hAnsi="Arial" w:cs="Arial"/>
          <w:sz w:val="24"/>
          <w:szCs w:val="24"/>
        </w:rPr>
        <w:t xml:space="preserve"> and that t</w:t>
      </w:r>
      <w:r w:rsidR="00C41EF8" w:rsidRPr="000D6411">
        <w:rPr>
          <w:rFonts w:ascii="Arial" w:hAnsi="Arial" w:cs="Arial"/>
          <w:sz w:val="24"/>
          <w:szCs w:val="24"/>
        </w:rPr>
        <w:t>hese include persons permitted by the occupier to enter the premises and persons who enter by implied terms</w:t>
      </w:r>
      <w:r w:rsidR="00DD2759" w:rsidRPr="000D6411">
        <w:rPr>
          <w:rFonts w:ascii="Arial" w:hAnsi="Arial" w:cs="Arial"/>
          <w:sz w:val="24"/>
          <w:szCs w:val="24"/>
        </w:rPr>
        <w:t xml:space="preserve">. </w:t>
      </w:r>
      <w:r w:rsidR="006A2515" w:rsidRPr="000D6411">
        <w:rPr>
          <w:rFonts w:ascii="Arial" w:hAnsi="Arial" w:cs="Arial"/>
          <w:sz w:val="24"/>
          <w:szCs w:val="24"/>
        </w:rPr>
        <w:t xml:space="preserve">I have no doubt that the </w:t>
      </w:r>
      <w:r w:rsidR="006A2515">
        <w:rPr>
          <w:rFonts w:ascii="Arial" w:hAnsi="Arial" w:cs="Arial"/>
          <w:sz w:val="24"/>
          <w:szCs w:val="24"/>
        </w:rPr>
        <w:t>first defendant had a non-delegable duty to</w:t>
      </w:r>
      <w:r w:rsidR="00C54B4B">
        <w:rPr>
          <w:rFonts w:ascii="Arial" w:hAnsi="Arial" w:cs="Arial"/>
          <w:sz w:val="24"/>
          <w:szCs w:val="24"/>
        </w:rPr>
        <w:t xml:space="preserve"> p</w:t>
      </w:r>
      <w:r w:rsidR="006A2515">
        <w:rPr>
          <w:rFonts w:ascii="Arial" w:hAnsi="Arial" w:cs="Arial"/>
          <w:sz w:val="24"/>
          <w:szCs w:val="24"/>
        </w:rPr>
        <w:t xml:space="preserve">rovide safe plant and equipment </w:t>
      </w:r>
      <w:r w:rsidR="00C54B4B">
        <w:rPr>
          <w:rFonts w:ascii="Arial" w:hAnsi="Arial" w:cs="Arial"/>
          <w:sz w:val="24"/>
          <w:szCs w:val="24"/>
        </w:rPr>
        <w:t xml:space="preserve">or </w:t>
      </w:r>
      <w:r w:rsidR="006A2515">
        <w:rPr>
          <w:rFonts w:ascii="Arial" w:hAnsi="Arial" w:cs="Arial"/>
          <w:sz w:val="24"/>
          <w:szCs w:val="24"/>
        </w:rPr>
        <w:t xml:space="preserve">that the </w:t>
      </w:r>
      <w:r w:rsidR="006A2515" w:rsidRPr="000D6411">
        <w:rPr>
          <w:rFonts w:ascii="Arial" w:hAnsi="Arial" w:cs="Arial"/>
          <w:sz w:val="24"/>
          <w:szCs w:val="24"/>
        </w:rPr>
        <w:t xml:space="preserve">second defendant as occupier had the statutory duty to </w:t>
      </w:r>
      <w:r w:rsidR="00C54B4B">
        <w:rPr>
          <w:rFonts w:ascii="Arial" w:hAnsi="Arial" w:cs="Arial"/>
          <w:sz w:val="24"/>
          <w:szCs w:val="24"/>
        </w:rPr>
        <w:t xml:space="preserve">provide and to </w:t>
      </w:r>
      <w:r w:rsidR="006A2515" w:rsidRPr="000D6411">
        <w:rPr>
          <w:rFonts w:ascii="Arial" w:hAnsi="Arial" w:cs="Arial"/>
          <w:sz w:val="24"/>
          <w:szCs w:val="24"/>
        </w:rPr>
        <w:t>maintain the ladderway.</w:t>
      </w:r>
      <w:r w:rsidR="00C54B4B">
        <w:rPr>
          <w:rFonts w:ascii="Arial" w:hAnsi="Arial" w:cs="Arial"/>
          <w:sz w:val="24"/>
          <w:szCs w:val="24"/>
        </w:rPr>
        <w:t xml:space="preserve"> How</w:t>
      </w:r>
      <w:r w:rsidR="004E7DD9" w:rsidRPr="000D6411">
        <w:rPr>
          <w:rFonts w:ascii="Arial" w:hAnsi="Arial" w:cs="Arial"/>
          <w:sz w:val="24"/>
          <w:szCs w:val="24"/>
        </w:rPr>
        <w:t>e</w:t>
      </w:r>
      <w:r w:rsidR="00C54B4B">
        <w:rPr>
          <w:rFonts w:ascii="Arial" w:hAnsi="Arial" w:cs="Arial"/>
          <w:sz w:val="24"/>
          <w:szCs w:val="24"/>
        </w:rPr>
        <w:t>v</w:t>
      </w:r>
      <w:r w:rsidR="004E7DD9" w:rsidRPr="000D6411">
        <w:rPr>
          <w:rFonts w:ascii="Arial" w:hAnsi="Arial" w:cs="Arial"/>
          <w:sz w:val="24"/>
          <w:szCs w:val="24"/>
        </w:rPr>
        <w:t>e</w:t>
      </w:r>
      <w:r w:rsidR="00C54B4B">
        <w:rPr>
          <w:rFonts w:ascii="Arial" w:hAnsi="Arial" w:cs="Arial"/>
          <w:sz w:val="24"/>
          <w:szCs w:val="24"/>
        </w:rPr>
        <w:t xml:space="preserve">r, </w:t>
      </w:r>
      <w:r w:rsidR="004E7DD9" w:rsidRPr="000D6411">
        <w:rPr>
          <w:rFonts w:ascii="Arial" w:hAnsi="Arial" w:cs="Arial"/>
          <w:sz w:val="24"/>
          <w:szCs w:val="24"/>
        </w:rPr>
        <w:t>although the employer’s duty is personal and cannot be discharged by entrusting it to a competent delegate, fault must still be proved for negli</w:t>
      </w:r>
      <w:r w:rsidR="00C54B4B">
        <w:rPr>
          <w:rFonts w:ascii="Arial" w:hAnsi="Arial" w:cs="Arial"/>
          <w:sz w:val="24"/>
          <w:szCs w:val="24"/>
        </w:rPr>
        <w:t xml:space="preserve">gence liability to be imposed </w:t>
      </w:r>
      <w:r w:rsidR="001E6904">
        <w:rPr>
          <w:rFonts w:ascii="Arial" w:hAnsi="Arial" w:cs="Arial"/>
          <w:sz w:val="24"/>
          <w:szCs w:val="24"/>
        </w:rPr>
        <w:t>[</w:t>
      </w:r>
      <w:r w:rsidR="004E7DD9" w:rsidRPr="000D6411">
        <w:rPr>
          <w:rFonts w:ascii="Arial" w:hAnsi="Arial" w:cs="Arial"/>
          <w:i/>
          <w:sz w:val="24"/>
          <w:szCs w:val="24"/>
        </w:rPr>
        <w:t>Richardson v Steph</w:t>
      </w:r>
      <w:r w:rsidR="009006F6">
        <w:rPr>
          <w:rFonts w:ascii="Arial" w:hAnsi="Arial" w:cs="Arial"/>
          <w:i/>
          <w:sz w:val="24"/>
          <w:szCs w:val="24"/>
        </w:rPr>
        <w:t>e</w:t>
      </w:r>
      <w:r w:rsidR="004E7DD9" w:rsidRPr="000D6411">
        <w:rPr>
          <w:rFonts w:ascii="Arial" w:hAnsi="Arial" w:cs="Arial"/>
          <w:i/>
          <w:sz w:val="24"/>
          <w:szCs w:val="24"/>
        </w:rPr>
        <w:t xml:space="preserve">nson Clarke Ltd </w:t>
      </w:r>
      <w:r w:rsidR="004E7DD9" w:rsidRPr="000D6411">
        <w:rPr>
          <w:rFonts w:ascii="Arial" w:hAnsi="Arial" w:cs="Arial"/>
          <w:sz w:val="24"/>
          <w:szCs w:val="24"/>
        </w:rPr>
        <w:t>(1</w:t>
      </w:r>
      <w:r w:rsidR="00507BE0">
        <w:rPr>
          <w:rFonts w:ascii="Arial" w:hAnsi="Arial" w:cs="Arial"/>
          <w:sz w:val="24"/>
          <w:szCs w:val="24"/>
        </w:rPr>
        <w:t>1</w:t>
      </w:r>
      <w:r w:rsidR="001E6904">
        <w:rPr>
          <w:rFonts w:ascii="Arial" w:hAnsi="Arial" w:cs="Arial"/>
          <w:sz w:val="24"/>
          <w:szCs w:val="24"/>
        </w:rPr>
        <w:t>)]</w:t>
      </w:r>
      <w:r w:rsidR="004E7DD9" w:rsidRPr="000D6411">
        <w:rPr>
          <w:rFonts w:ascii="Arial" w:hAnsi="Arial" w:cs="Arial"/>
          <w:sz w:val="24"/>
          <w:szCs w:val="24"/>
        </w:rPr>
        <w:t>. In this case</w:t>
      </w:r>
      <w:r w:rsidR="00C54B4B">
        <w:rPr>
          <w:rFonts w:ascii="Arial" w:hAnsi="Arial" w:cs="Arial"/>
          <w:sz w:val="24"/>
          <w:szCs w:val="24"/>
        </w:rPr>
        <w:t xml:space="preserve"> I can safely say that </w:t>
      </w:r>
      <w:r w:rsidR="004E7DD9" w:rsidRPr="000D6411">
        <w:rPr>
          <w:rFonts w:ascii="Arial" w:hAnsi="Arial" w:cs="Arial"/>
          <w:sz w:val="24"/>
          <w:szCs w:val="24"/>
        </w:rPr>
        <w:t>the defendants were at fault for failing to maintain the ladderway</w:t>
      </w:r>
      <w:r w:rsidR="00C54B4B">
        <w:rPr>
          <w:rFonts w:ascii="Arial" w:hAnsi="Arial" w:cs="Arial"/>
          <w:sz w:val="24"/>
          <w:szCs w:val="24"/>
        </w:rPr>
        <w:t xml:space="preserve">, </w:t>
      </w:r>
      <w:r w:rsidR="005B0CE9" w:rsidRPr="000D6411">
        <w:rPr>
          <w:rFonts w:ascii="Arial" w:hAnsi="Arial" w:cs="Arial"/>
          <w:sz w:val="24"/>
          <w:szCs w:val="24"/>
        </w:rPr>
        <w:t>the deceased</w:t>
      </w:r>
      <w:r w:rsidR="00DD2759" w:rsidRPr="000D6411">
        <w:rPr>
          <w:rFonts w:ascii="Arial" w:hAnsi="Arial" w:cs="Arial"/>
          <w:sz w:val="24"/>
          <w:szCs w:val="24"/>
        </w:rPr>
        <w:t xml:space="preserve"> was injured and he died</w:t>
      </w:r>
      <w:r w:rsidR="005B0CE9" w:rsidRPr="000D6411">
        <w:rPr>
          <w:rFonts w:ascii="Arial" w:hAnsi="Arial" w:cs="Arial"/>
          <w:sz w:val="24"/>
          <w:szCs w:val="24"/>
        </w:rPr>
        <w:t>.</w:t>
      </w:r>
      <w:r w:rsidR="004E7DD9" w:rsidRPr="000D6411">
        <w:rPr>
          <w:rFonts w:ascii="Arial" w:hAnsi="Arial" w:cs="Arial"/>
          <w:sz w:val="24"/>
          <w:szCs w:val="24"/>
        </w:rPr>
        <w:t xml:space="preserve"> </w:t>
      </w:r>
    </w:p>
    <w:p w:rsidR="00C54B4B" w:rsidRDefault="00C54B4B" w:rsidP="0013471B">
      <w:pPr>
        <w:spacing w:after="0" w:line="360" w:lineRule="auto"/>
        <w:jc w:val="both"/>
        <w:rPr>
          <w:rFonts w:ascii="Arial" w:hAnsi="Arial" w:cs="Arial"/>
          <w:sz w:val="24"/>
          <w:szCs w:val="24"/>
        </w:rPr>
      </w:pPr>
    </w:p>
    <w:p w:rsidR="001307D5" w:rsidRDefault="00C54B4B" w:rsidP="0013471B">
      <w:pPr>
        <w:spacing w:after="0" w:line="360" w:lineRule="auto"/>
        <w:jc w:val="both"/>
        <w:rPr>
          <w:rFonts w:ascii="Arial" w:hAnsi="Arial" w:cs="Arial"/>
          <w:sz w:val="24"/>
          <w:szCs w:val="24"/>
        </w:rPr>
      </w:pPr>
      <w:r>
        <w:rPr>
          <w:rFonts w:ascii="Arial" w:hAnsi="Arial" w:cs="Arial"/>
          <w:sz w:val="24"/>
          <w:szCs w:val="24"/>
        </w:rPr>
        <w:t>For me the question is whether the defendants as employer and occupier are absolved of liability to the deceased in respect of harm suffered whilst he was using the ladderway to surface by applying the</w:t>
      </w:r>
      <w:r w:rsidR="004E7DD9" w:rsidRPr="000D6411">
        <w:rPr>
          <w:rFonts w:ascii="Arial" w:hAnsi="Arial" w:cs="Arial"/>
          <w:sz w:val="24"/>
          <w:szCs w:val="24"/>
        </w:rPr>
        <w:t xml:space="preserve"> defence </w:t>
      </w:r>
      <w:r w:rsidR="00B963AD" w:rsidRPr="000D6411">
        <w:rPr>
          <w:rFonts w:ascii="Arial" w:hAnsi="Arial" w:cs="Arial"/>
          <w:sz w:val="24"/>
          <w:szCs w:val="24"/>
        </w:rPr>
        <w:t xml:space="preserve">of </w:t>
      </w:r>
      <w:r w:rsidR="001D5FD5" w:rsidRPr="000D6411">
        <w:rPr>
          <w:rFonts w:ascii="Arial" w:hAnsi="Arial" w:cs="Arial"/>
          <w:i/>
          <w:sz w:val="24"/>
          <w:szCs w:val="24"/>
        </w:rPr>
        <w:t>ex turpi causa</w:t>
      </w:r>
      <w:r w:rsidR="001D5FD5" w:rsidRPr="000D6411">
        <w:rPr>
          <w:rFonts w:ascii="Arial" w:hAnsi="Arial" w:cs="Arial"/>
          <w:sz w:val="24"/>
          <w:szCs w:val="24"/>
        </w:rPr>
        <w:t xml:space="preserve">. </w:t>
      </w:r>
      <w:r w:rsidRPr="000D6411">
        <w:rPr>
          <w:rFonts w:ascii="Arial" w:hAnsi="Arial" w:cs="Arial"/>
          <w:sz w:val="24"/>
          <w:szCs w:val="24"/>
        </w:rPr>
        <w:t xml:space="preserve">State Counsel </w:t>
      </w:r>
      <w:r w:rsidR="001D5FD5" w:rsidRPr="000D6411">
        <w:rPr>
          <w:rFonts w:ascii="Arial" w:hAnsi="Arial" w:cs="Arial"/>
          <w:sz w:val="24"/>
          <w:szCs w:val="24"/>
        </w:rPr>
        <w:t xml:space="preserve">says </w:t>
      </w:r>
      <w:r w:rsidR="00E12885" w:rsidRPr="000D6411">
        <w:rPr>
          <w:rFonts w:ascii="Arial" w:hAnsi="Arial" w:cs="Arial"/>
          <w:sz w:val="24"/>
          <w:szCs w:val="24"/>
        </w:rPr>
        <w:t>common law generally extends liability on a defendant when the cause of injury to a plaintiff is attributable to the plaintiff’s own negligent conduct</w:t>
      </w:r>
      <w:r w:rsidR="00422014" w:rsidRPr="000D6411">
        <w:rPr>
          <w:rFonts w:ascii="Arial" w:hAnsi="Arial" w:cs="Arial"/>
          <w:sz w:val="24"/>
          <w:szCs w:val="24"/>
        </w:rPr>
        <w:t>, that is</w:t>
      </w:r>
      <w:r w:rsidR="00F47C3D" w:rsidRPr="000D6411">
        <w:rPr>
          <w:rFonts w:ascii="Arial" w:hAnsi="Arial" w:cs="Arial"/>
          <w:sz w:val="24"/>
          <w:szCs w:val="24"/>
        </w:rPr>
        <w:t>,</w:t>
      </w:r>
      <w:r w:rsidR="00422014" w:rsidRPr="000D6411">
        <w:rPr>
          <w:rFonts w:ascii="Arial" w:hAnsi="Arial" w:cs="Arial"/>
          <w:sz w:val="24"/>
          <w:szCs w:val="24"/>
        </w:rPr>
        <w:t xml:space="preserve"> plaintiff the wrong doer</w:t>
      </w:r>
      <w:r w:rsidR="001D5FD5" w:rsidRPr="000D6411">
        <w:rPr>
          <w:rFonts w:ascii="Arial" w:hAnsi="Arial" w:cs="Arial"/>
          <w:sz w:val="24"/>
          <w:szCs w:val="24"/>
        </w:rPr>
        <w:t xml:space="preserve">. He says the </w:t>
      </w:r>
      <w:r w:rsidR="00422014" w:rsidRPr="000D6411">
        <w:rPr>
          <w:rFonts w:ascii="Arial" w:hAnsi="Arial" w:cs="Arial"/>
          <w:sz w:val="24"/>
          <w:szCs w:val="24"/>
        </w:rPr>
        <w:t xml:space="preserve">maxim </w:t>
      </w:r>
      <w:r w:rsidR="00E12885" w:rsidRPr="000D6411">
        <w:rPr>
          <w:rFonts w:ascii="Arial" w:hAnsi="Arial" w:cs="Arial"/>
          <w:sz w:val="24"/>
          <w:szCs w:val="24"/>
        </w:rPr>
        <w:t>applies he</w:t>
      </w:r>
      <w:r w:rsidR="001307D5">
        <w:rPr>
          <w:rFonts w:ascii="Arial" w:hAnsi="Arial" w:cs="Arial"/>
          <w:sz w:val="24"/>
          <w:szCs w:val="24"/>
        </w:rPr>
        <w:t>r</w:t>
      </w:r>
      <w:r w:rsidR="00E12885" w:rsidRPr="000D6411">
        <w:rPr>
          <w:rFonts w:ascii="Arial" w:hAnsi="Arial" w:cs="Arial"/>
          <w:sz w:val="24"/>
          <w:szCs w:val="24"/>
        </w:rPr>
        <w:t xml:space="preserve">e. </w:t>
      </w:r>
      <w:r w:rsidR="001D5FD5" w:rsidRPr="000D6411">
        <w:rPr>
          <w:rFonts w:ascii="Arial" w:hAnsi="Arial" w:cs="Arial"/>
          <w:sz w:val="24"/>
          <w:szCs w:val="24"/>
        </w:rPr>
        <w:t>H</w:t>
      </w:r>
      <w:r w:rsidR="00E12885" w:rsidRPr="000D6411">
        <w:rPr>
          <w:rFonts w:ascii="Arial" w:hAnsi="Arial" w:cs="Arial"/>
          <w:sz w:val="24"/>
          <w:szCs w:val="24"/>
        </w:rPr>
        <w:t>e</w:t>
      </w:r>
      <w:r w:rsidR="001D5FD5" w:rsidRPr="000D6411">
        <w:rPr>
          <w:rFonts w:ascii="Arial" w:hAnsi="Arial" w:cs="Arial"/>
          <w:sz w:val="24"/>
          <w:szCs w:val="24"/>
        </w:rPr>
        <w:t xml:space="preserve"> </w:t>
      </w:r>
      <w:r w:rsidR="00E12885" w:rsidRPr="000D6411">
        <w:rPr>
          <w:rFonts w:ascii="Arial" w:hAnsi="Arial" w:cs="Arial"/>
          <w:sz w:val="24"/>
          <w:szCs w:val="24"/>
        </w:rPr>
        <w:t xml:space="preserve">has </w:t>
      </w:r>
      <w:r w:rsidR="001D5FD5" w:rsidRPr="000D6411">
        <w:rPr>
          <w:rFonts w:ascii="Arial" w:hAnsi="Arial" w:cs="Arial"/>
          <w:sz w:val="24"/>
          <w:szCs w:val="24"/>
        </w:rPr>
        <w:t>cited</w:t>
      </w:r>
      <w:r w:rsidR="00E12885" w:rsidRPr="000D6411">
        <w:rPr>
          <w:rFonts w:ascii="Arial" w:hAnsi="Arial" w:cs="Arial"/>
          <w:sz w:val="24"/>
          <w:szCs w:val="24"/>
        </w:rPr>
        <w:t xml:space="preserve"> </w:t>
      </w:r>
      <w:r w:rsidR="001D5FD5" w:rsidRPr="000D6411">
        <w:rPr>
          <w:rFonts w:ascii="Arial" w:hAnsi="Arial" w:cs="Arial"/>
          <w:sz w:val="24"/>
          <w:szCs w:val="24"/>
        </w:rPr>
        <w:t>from</w:t>
      </w:r>
      <w:r w:rsidR="00E12885" w:rsidRPr="000D6411">
        <w:rPr>
          <w:rFonts w:ascii="Arial" w:hAnsi="Arial" w:cs="Arial"/>
          <w:sz w:val="24"/>
          <w:szCs w:val="24"/>
        </w:rPr>
        <w:t xml:space="preserve"> Clerk and Lindsell on Torts, 9</w:t>
      </w:r>
      <w:r w:rsidR="00E12885" w:rsidRPr="000D6411">
        <w:rPr>
          <w:rFonts w:ascii="Arial" w:hAnsi="Arial" w:cs="Arial"/>
          <w:sz w:val="24"/>
          <w:szCs w:val="24"/>
          <w:vertAlign w:val="superscript"/>
        </w:rPr>
        <w:t>th</w:t>
      </w:r>
      <w:r w:rsidR="00E12885" w:rsidRPr="000D6411">
        <w:rPr>
          <w:rFonts w:ascii="Arial" w:hAnsi="Arial" w:cs="Arial"/>
          <w:sz w:val="24"/>
          <w:szCs w:val="24"/>
        </w:rPr>
        <w:t xml:space="preserve"> </w:t>
      </w:r>
      <w:r w:rsidR="00422014" w:rsidRPr="000D6411">
        <w:rPr>
          <w:rFonts w:ascii="Arial" w:hAnsi="Arial" w:cs="Arial"/>
          <w:sz w:val="24"/>
          <w:szCs w:val="24"/>
        </w:rPr>
        <w:t>E</w:t>
      </w:r>
      <w:r w:rsidR="00E12885" w:rsidRPr="000D6411">
        <w:rPr>
          <w:rFonts w:ascii="Arial" w:hAnsi="Arial" w:cs="Arial"/>
          <w:sz w:val="24"/>
          <w:szCs w:val="24"/>
        </w:rPr>
        <w:t>dition at page 170 where he says it is stated</w:t>
      </w:r>
      <w:r w:rsidR="00F47C3D" w:rsidRPr="000D6411">
        <w:rPr>
          <w:rFonts w:ascii="Arial" w:hAnsi="Arial" w:cs="Arial"/>
          <w:sz w:val="24"/>
          <w:szCs w:val="24"/>
        </w:rPr>
        <w:t>:</w:t>
      </w:r>
    </w:p>
    <w:p w:rsidR="009006F6" w:rsidRPr="000D6411" w:rsidRDefault="009006F6" w:rsidP="0013471B">
      <w:pPr>
        <w:spacing w:after="0" w:line="360" w:lineRule="auto"/>
        <w:jc w:val="both"/>
        <w:rPr>
          <w:rFonts w:ascii="Arial" w:hAnsi="Arial" w:cs="Arial"/>
          <w:sz w:val="24"/>
          <w:szCs w:val="24"/>
        </w:rPr>
      </w:pPr>
    </w:p>
    <w:p w:rsidR="001307D5" w:rsidRDefault="00E12885" w:rsidP="00F47C3D">
      <w:pPr>
        <w:spacing w:after="0" w:line="240" w:lineRule="auto"/>
        <w:ind w:left="720"/>
        <w:jc w:val="both"/>
        <w:rPr>
          <w:rFonts w:ascii="Arial" w:hAnsi="Arial" w:cs="Arial"/>
        </w:rPr>
      </w:pPr>
      <w:r w:rsidRPr="001307D5">
        <w:rPr>
          <w:rFonts w:ascii="Arial" w:hAnsi="Arial" w:cs="Arial"/>
        </w:rPr>
        <w:t>“</w:t>
      </w:r>
      <w:r w:rsidR="00F47C3D" w:rsidRPr="001307D5">
        <w:rPr>
          <w:rFonts w:ascii="Arial" w:hAnsi="Arial" w:cs="Arial"/>
        </w:rPr>
        <w:t>Where</w:t>
      </w:r>
      <w:r w:rsidRPr="001307D5">
        <w:rPr>
          <w:rFonts w:ascii="Arial" w:hAnsi="Arial" w:cs="Arial"/>
        </w:rPr>
        <w:t xml:space="preserve"> it is found that the sole effective cause of the relevant damage is the claimant’s own conduct, he recovers nothing because he fails to establish causation.”</w:t>
      </w:r>
    </w:p>
    <w:p w:rsidR="00F47C3D" w:rsidRPr="000D6411" w:rsidRDefault="001D5FD5" w:rsidP="0013471B">
      <w:pPr>
        <w:spacing w:after="0" w:line="360" w:lineRule="auto"/>
        <w:jc w:val="both"/>
        <w:rPr>
          <w:rFonts w:ascii="Arial" w:hAnsi="Arial" w:cs="Arial"/>
          <w:sz w:val="24"/>
          <w:szCs w:val="24"/>
        </w:rPr>
      </w:pPr>
      <w:r w:rsidRPr="000D6411">
        <w:rPr>
          <w:rFonts w:ascii="Arial" w:hAnsi="Arial" w:cs="Arial"/>
          <w:sz w:val="24"/>
          <w:szCs w:val="24"/>
        </w:rPr>
        <w:lastRenderedPageBreak/>
        <w:t>H</w:t>
      </w:r>
      <w:r w:rsidR="00E12885" w:rsidRPr="000D6411">
        <w:rPr>
          <w:rFonts w:ascii="Arial" w:hAnsi="Arial" w:cs="Arial"/>
          <w:sz w:val="24"/>
          <w:szCs w:val="24"/>
        </w:rPr>
        <w:t>e</w:t>
      </w:r>
      <w:r w:rsidRPr="000D6411">
        <w:rPr>
          <w:rFonts w:ascii="Arial" w:hAnsi="Arial" w:cs="Arial"/>
          <w:sz w:val="24"/>
          <w:szCs w:val="24"/>
        </w:rPr>
        <w:t xml:space="preserve"> </w:t>
      </w:r>
      <w:r w:rsidR="00E12885" w:rsidRPr="000D6411">
        <w:rPr>
          <w:rFonts w:ascii="Arial" w:hAnsi="Arial" w:cs="Arial"/>
          <w:sz w:val="24"/>
          <w:szCs w:val="24"/>
        </w:rPr>
        <w:t xml:space="preserve">has also </w:t>
      </w:r>
      <w:r w:rsidRPr="000D6411">
        <w:rPr>
          <w:rFonts w:ascii="Arial" w:hAnsi="Arial" w:cs="Arial"/>
          <w:sz w:val="24"/>
          <w:szCs w:val="24"/>
        </w:rPr>
        <w:t>rel</w:t>
      </w:r>
      <w:r w:rsidR="00E12885" w:rsidRPr="000D6411">
        <w:rPr>
          <w:rFonts w:ascii="Arial" w:hAnsi="Arial" w:cs="Arial"/>
          <w:sz w:val="24"/>
          <w:szCs w:val="24"/>
        </w:rPr>
        <w:t>ied o</w:t>
      </w:r>
      <w:r w:rsidRPr="000D6411">
        <w:rPr>
          <w:rFonts w:ascii="Arial" w:hAnsi="Arial" w:cs="Arial"/>
          <w:sz w:val="24"/>
          <w:szCs w:val="24"/>
        </w:rPr>
        <w:t>n</w:t>
      </w:r>
      <w:r w:rsidR="00E12885" w:rsidRPr="000D6411">
        <w:rPr>
          <w:rFonts w:ascii="Arial" w:hAnsi="Arial" w:cs="Arial"/>
          <w:sz w:val="24"/>
          <w:szCs w:val="24"/>
        </w:rPr>
        <w:t xml:space="preserve"> </w:t>
      </w:r>
      <w:r w:rsidR="00E12885" w:rsidRPr="000D6411">
        <w:rPr>
          <w:rFonts w:ascii="Arial" w:hAnsi="Arial" w:cs="Arial"/>
          <w:i/>
          <w:sz w:val="24"/>
          <w:szCs w:val="24"/>
        </w:rPr>
        <w:t>Vellino v Chief Constable of the Greater Manchester Police</w:t>
      </w:r>
      <w:r w:rsidR="00E12885" w:rsidRPr="000D6411">
        <w:rPr>
          <w:rFonts w:ascii="Arial" w:hAnsi="Arial" w:cs="Arial"/>
          <w:sz w:val="24"/>
          <w:szCs w:val="24"/>
        </w:rPr>
        <w:t xml:space="preserve"> </w:t>
      </w:r>
      <w:r w:rsidR="00D23951" w:rsidRPr="000D6411">
        <w:rPr>
          <w:rFonts w:ascii="Arial" w:hAnsi="Arial" w:cs="Arial"/>
          <w:sz w:val="24"/>
          <w:szCs w:val="24"/>
        </w:rPr>
        <w:t>(</w:t>
      </w:r>
      <w:r w:rsidR="00507BE0">
        <w:rPr>
          <w:rFonts w:ascii="Arial" w:hAnsi="Arial" w:cs="Arial"/>
          <w:sz w:val="24"/>
          <w:szCs w:val="24"/>
        </w:rPr>
        <w:t>12</w:t>
      </w:r>
      <w:r w:rsidR="00D23951" w:rsidRPr="000D6411">
        <w:rPr>
          <w:rFonts w:ascii="Arial" w:hAnsi="Arial" w:cs="Arial"/>
          <w:sz w:val="24"/>
          <w:szCs w:val="24"/>
        </w:rPr>
        <w:t xml:space="preserve">) </w:t>
      </w:r>
      <w:r w:rsidR="00E12885" w:rsidRPr="000D6411">
        <w:rPr>
          <w:rFonts w:ascii="Arial" w:hAnsi="Arial" w:cs="Arial"/>
          <w:sz w:val="24"/>
          <w:szCs w:val="24"/>
        </w:rPr>
        <w:t xml:space="preserve">where </w:t>
      </w:r>
      <w:r w:rsidR="001307D5">
        <w:rPr>
          <w:rFonts w:ascii="Arial" w:hAnsi="Arial" w:cs="Arial"/>
          <w:sz w:val="24"/>
          <w:szCs w:val="24"/>
        </w:rPr>
        <w:t xml:space="preserve">he </w:t>
      </w:r>
      <w:r w:rsidRPr="000D6411">
        <w:rPr>
          <w:rFonts w:ascii="Arial" w:hAnsi="Arial" w:cs="Arial"/>
          <w:sz w:val="24"/>
          <w:szCs w:val="24"/>
        </w:rPr>
        <w:t xml:space="preserve">says </w:t>
      </w:r>
      <w:r w:rsidR="00E12885" w:rsidRPr="000D6411">
        <w:rPr>
          <w:rFonts w:ascii="Arial" w:hAnsi="Arial" w:cs="Arial"/>
          <w:sz w:val="24"/>
          <w:szCs w:val="24"/>
        </w:rPr>
        <w:t xml:space="preserve">it was held </w:t>
      </w:r>
      <w:r w:rsidR="00422014" w:rsidRPr="000D6411">
        <w:rPr>
          <w:rFonts w:ascii="Arial" w:hAnsi="Arial" w:cs="Arial"/>
          <w:sz w:val="24"/>
          <w:szCs w:val="24"/>
        </w:rPr>
        <w:t>as follows:</w:t>
      </w:r>
    </w:p>
    <w:p w:rsidR="00E12885" w:rsidRPr="001307D5" w:rsidRDefault="00E12885" w:rsidP="00422014">
      <w:pPr>
        <w:spacing w:after="0" w:line="240" w:lineRule="auto"/>
        <w:ind w:left="720"/>
        <w:jc w:val="both"/>
        <w:rPr>
          <w:rFonts w:ascii="Arial" w:hAnsi="Arial" w:cs="Arial"/>
        </w:rPr>
      </w:pPr>
      <w:r w:rsidRPr="000D6411">
        <w:rPr>
          <w:rFonts w:ascii="Arial" w:hAnsi="Arial" w:cs="Arial"/>
          <w:sz w:val="24"/>
          <w:szCs w:val="24"/>
        </w:rPr>
        <w:t>“</w:t>
      </w:r>
      <w:r w:rsidRPr="001307D5">
        <w:rPr>
          <w:rFonts w:ascii="Arial" w:hAnsi="Arial" w:cs="Arial"/>
        </w:rPr>
        <w:t xml:space="preserve">To suggest that the police owe a criminal the duty to prevent the criminal from escaping and that the criminal who hurts himself while escaping can sue </w:t>
      </w:r>
      <w:r w:rsidR="004B5D06" w:rsidRPr="001307D5">
        <w:rPr>
          <w:rFonts w:ascii="Arial" w:hAnsi="Arial" w:cs="Arial"/>
        </w:rPr>
        <w:t>the police for breach of that duty, seems to me self-evidently absurd…”</w:t>
      </w:r>
    </w:p>
    <w:p w:rsidR="004B5D06" w:rsidRPr="000D6411" w:rsidRDefault="004B5D06" w:rsidP="0013471B">
      <w:pPr>
        <w:spacing w:after="0" w:line="360" w:lineRule="auto"/>
        <w:jc w:val="both"/>
        <w:rPr>
          <w:rFonts w:ascii="Arial" w:hAnsi="Arial" w:cs="Arial"/>
          <w:sz w:val="24"/>
          <w:szCs w:val="24"/>
        </w:rPr>
      </w:pPr>
    </w:p>
    <w:p w:rsidR="00B963AD" w:rsidRPr="000D6411" w:rsidRDefault="004B5D06" w:rsidP="00B963AD">
      <w:pPr>
        <w:spacing w:after="0" w:line="360" w:lineRule="auto"/>
        <w:jc w:val="both"/>
        <w:rPr>
          <w:rFonts w:ascii="Arial" w:hAnsi="Arial" w:cs="Arial"/>
          <w:sz w:val="24"/>
          <w:szCs w:val="24"/>
        </w:rPr>
      </w:pPr>
      <w:r w:rsidRPr="000D6411">
        <w:rPr>
          <w:rFonts w:ascii="Arial" w:hAnsi="Arial" w:cs="Arial"/>
          <w:sz w:val="24"/>
          <w:szCs w:val="24"/>
        </w:rPr>
        <w:t xml:space="preserve">State Counsel </w:t>
      </w:r>
      <w:r w:rsidR="00422014" w:rsidRPr="000D6411">
        <w:rPr>
          <w:rFonts w:ascii="Arial" w:hAnsi="Arial" w:cs="Arial"/>
          <w:sz w:val="24"/>
          <w:szCs w:val="24"/>
        </w:rPr>
        <w:t>con</w:t>
      </w:r>
      <w:r w:rsidRPr="000D6411">
        <w:rPr>
          <w:rFonts w:ascii="Arial" w:hAnsi="Arial" w:cs="Arial"/>
          <w:sz w:val="24"/>
          <w:szCs w:val="24"/>
        </w:rPr>
        <w:t>te</w:t>
      </w:r>
      <w:r w:rsidR="00422014" w:rsidRPr="000D6411">
        <w:rPr>
          <w:rFonts w:ascii="Arial" w:hAnsi="Arial" w:cs="Arial"/>
          <w:sz w:val="24"/>
          <w:szCs w:val="24"/>
        </w:rPr>
        <w:t>n</w:t>
      </w:r>
      <w:r w:rsidRPr="000D6411">
        <w:rPr>
          <w:rFonts w:ascii="Arial" w:hAnsi="Arial" w:cs="Arial"/>
          <w:sz w:val="24"/>
          <w:szCs w:val="24"/>
        </w:rPr>
        <w:t>d</w:t>
      </w:r>
      <w:r w:rsidR="00422014" w:rsidRPr="000D6411">
        <w:rPr>
          <w:rFonts w:ascii="Arial" w:hAnsi="Arial" w:cs="Arial"/>
          <w:sz w:val="24"/>
          <w:szCs w:val="24"/>
        </w:rPr>
        <w:t>s</w:t>
      </w:r>
      <w:r w:rsidRPr="000D6411">
        <w:rPr>
          <w:rFonts w:ascii="Arial" w:hAnsi="Arial" w:cs="Arial"/>
          <w:sz w:val="24"/>
          <w:szCs w:val="24"/>
        </w:rPr>
        <w:t xml:space="preserve"> that the deceased met his death as a result of doing an unlawful or wrongful act as confirmed by PW2’s report; that he was sneaking away from the work place and wanted to go to surface without approval or permission of any of his supervisors. He has also </w:t>
      </w:r>
      <w:r w:rsidR="00F47C3D" w:rsidRPr="000D6411">
        <w:rPr>
          <w:rFonts w:ascii="Arial" w:hAnsi="Arial" w:cs="Arial"/>
          <w:sz w:val="24"/>
          <w:szCs w:val="24"/>
        </w:rPr>
        <w:t>cit</w:t>
      </w:r>
      <w:r w:rsidRPr="000D6411">
        <w:rPr>
          <w:rFonts w:ascii="Arial" w:hAnsi="Arial" w:cs="Arial"/>
          <w:sz w:val="24"/>
          <w:szCs w:val="24"/>
        </w:rPr>
        <w:t xml:space="preserve">ed </w:t>
      </w:r>
      <w:r w:rsidR="00F47C3D" w:rsidRPr="000D6411">
        <w:rPr>
          <w:rFonts w:ascii="Arial" w:hAnsi="Arial" w:cs="Arial"/>
          <w:sz w:val="24"/>
          <w:szCs w:val="24"/>
        </w:rPr>
        <w:t>a text fr</w:t>
      </w:r>
      <w:r w:rsidRPr="000D6411">
        <w:rPr>
          <w:rFonts w:ascii="Arial" w:hAnsi="Arial" w:cs="Arial"/>
          <w:sz w:val="24"/>
          <w:szCs w:val="24"/>
        </w:rPr>
        <w:t>o</w:t>
      </w:r>
      <w:r w:rsidR="00F47C3D" w:rsidRPr="000D6411">
        <w:rPr>
          <w:rFonts w:ascii="Arial" w:hAnsi="Arial" w:cs="Arial"/>
          <w:sz w:val="24"/>
          <w:szCs w:val="24"/>
        </w:rPr>
        <w:t>m</w:t>
      </w:r>
      <w:r w:rsidRPr="000D6411">
        <w:rPr>
          <w:rFonts w:ascii="Arial" w:hAnsi="Arial" w:cs="Arial"/>
          <w:sz w:val="24"/>
          <w:szCs w:val="24"/>
        </w:rPr>
        <w:t xml:space="preserve"> Charlesworth and Percy on Negligence, 11</w:t>
      </w:r>
      <w:r w:rsidRPr="000D6411">
        <w:rPr>
          <w:rFonts w:ascii="Arial" w:hAnsi="Arial" w:cs="Arial"/>
          <w:sz w:val="24"/>
          <w:szCs w:val="24"/>
          <w:vertAlign w:val="superscript"/>
        </w:rPr>
        <w:t>th</w:t>
      </w:r>
      <w:r w:rsidRPr="000D6411">
        <w:rPr>
          <w:rFonts w:ascii="Arial" w:hAnsi="Arial" w:cs="Arial"/>
          <w:sz w:val="24"/>
          <w:szCs w:val="24"/>
        </w:rPr>
        <w:t xml:space="preserve"> Edition at page 233 which he says illustrates instances where the defence of </w:t>
      </w:r>
      <w:r w:rsidR="00422014" w:rsidRPr="000D6411">
        <w:rPr>
          <w:rFonts w:ascii="Arial" w:hAnsi="Arial" w:cs="Arial"/>
          <w:sz w:val="24"/>
          <w:szCs w:val="24"/>
        </w:rPr>
        <w:t>“</w:t>
      </w:r>
      <w:r w:rsidRPr="000D6411">
        <w:rPr>
          <w:rFonts w:ascii="Arial" w:hAnsi="Arial" w:cs="Arial"/>
          <w:sz w:val="24"/>
          <w:szCs w:val="24"/>
        </w:rPr>
        <w:t>plaintiff the wrongdoer</w:t>
      </w:r>
      <w:r w:rsidR="00422014" w:rsidRPr="000D6411">
        <w:rPr>
          <w:rFonts w:ascii="Arial" w:hAnsi="Arial" w:cs="Arial"/>
          <w:sz w:val="24"/>
          <w:szCs w:val="24"/>
        </w:rPr>
        <w:t>”</w:t>
      </w:r>
      <w:r w:rsidRPr="000D6411">
        <w:rPr>
          <w:rFonts w:ascii="Arial" w:hAnsi="Arial" w:cs="Arial"/>
          <w:sz w:val="24"/>
          <w:szCs w:val="24"/>
        </w:rPr>
        <w:t xml:space="preserve"> has succeeded. </w:t>
      </w:r>
      <w:r w:rsidR="00F47C3D" w:rsidRPr="000D6411">
        <w:rPr>
          <w:rFonts w:ascii="Arial" w:hAnsi="Arial" w:cs="Arial"/>
          <w:sz w:val="24"/>
          <w:szCs w:val="24"/>
        </w:rPr>
        <w:t>I</w:t>
      </w:r>
      <w:r w:rsidRPr="000D6411">
        <w:rPr>
          <w:rFonts w:ascii="Arial" w:hAnsi="Arial" w:cs="Arial"/>
          <w:sz w:val="24"/>
          <w:szCs w:val="24"/>
        </w:rPr>
        <w:t>t</w:t>
      </w:r>
      <w:r w:rsidR="00F47C3D" w:rsidRPr="000D6411">
        <w:rPr>
          <w:rFonts w:ascii="Arial" w:hAnsi="Arial" w:cs="Arial"/>
          <w:sz w:val="24"/>
          <w:szCs w:val="24"/>
        </w:rPr>
        <w:t xml:space="preserve"> r</w:t>
      </w:r>
      <w:r w:rsidRPr="000D6411">
        <w:rPr>
          <w:rFonts w:ascii="Arial" w:hAnsi="Arial" w:cs="Arial"/>
          <w:sz w:val="24"/>
          <w:szCs w:val="24"/>
        </w:rPr>
        <w:t>e</w:t>
      </w:r>
      <w:r w:rsidR="00F47C3D" w:rsidRPr="000D6411">
        <w:rPr>
          <w:rFonts w:ascii="Arial" w:hAnsi="Arial" w:cs="Arial"/>
          <w:sz w:val="24"/>
          <w:szCs w:val="24"/>
        </w:rPr>
        <w:t>ads</w:t>
      </w:r>
      <w:r w:rsidRPr="000D6411">
        <w:rPr>
          <w:rFonts w:ascii="Arial" w:hAnsi="Arial" w:cs="Arial"/>
          <w:sz w:val="24"/>
          <w:szCs w:val="24"/>
        </w:rPr>
        <w:t>:</w:t>
      </w:r>
    </w:p>
    <w:p w:rsidR="004E7DD9" w:rsidRPr="001307D5" w:rsidRDefault="009B427C" w:rsidP="001307D5">
      <w:pPr>
        <w:spacing w:after="0" w:line="240" w:lineRule="auto"/>
        <w:ind w:left="720"/>
        <w:jc w:val="both"/>
        <w:rPr>
          <w:rFonts w:ascii="Arial" w:hAnsi="Arial" w:cs="Arial"/>
        </w:rPr>
      </w:pPr>
      <w:r w:rsidRPr="000D6411">
        <w:rPr>
          <w:rFonts w:ascii="Arial" w:hAnsi="Arial" w:cs="Arial"/>
          <w:sz w:val="24"/>
          <w:szCs w:val="24"/>
        </w:rPr>
        <w:t>“</w:t>
      </w:r>
      <w:r w:rsidRPr="001307D5">
        <w:rPr>
          <w:rFonts w:ascii="Arial" w:hAnsi="Arial" w:cs="Arial"/>
        </w:rPr>
        <w:t>Where a worker employed in repairing a house which he knew to be damaged by a blast, was injured by a collapse of a floor, where scaffolding was moved, contrary to the foreman’s explicit orders, while the claimant purposely remained on top of the platform for the ride along, where a claimant purposely struck an expected shell with sledge hammer although he had recognised what it was…”</w:t>
      </w:r>
    </w:p>
    <w:p w:rsidR="001307D5" w:rsidRDefault="001307D5" w:rsidP="00345FCE">
      <w:pPr>
        <w:spacing w:after="0" w:line="360" w:lineRule="auto"/>
        <w:jc w:val="both"/>
        <w:rPr>
          <w:rFonts w:ascii="Arial" w:hAnsi="Arial" w:cs="Arial"/>
          <w:sz w:val="24"/>
          <w:szCs w:val="24"/>
        </w:rPr>
      </w:pPr>
    </w:p>
    <w:p w:rsidR="00117634" w:rsidRPr="000D6411" w:rsidRDefault="001307D5" w:rsidP="00345FCE">
      <w:pPr>
        <w:spacing w:after="0" w:line="360" w:lineRule="auto"/>
        <w:jc w:val="both"/>
        <w:rPr>
          <w:rFonts w:ascii="Arial" w:hAnsi="Arial" w:cs="Arial"/>
          <w:sz w:val="24"/>
          <w:szCs w:val="24"/>
        </w:rPr>
      </w:pPr>
      <w:r>
        <w:rPr>
          <w:rFonts w:ascii="Arial" w:hAnsi="Arial" w:cs="Arial"/>
          <w:sz w:val="24"/>
          <w:szCs w:val="24"/>
        </w:rPr>
        <w:t>From my understanding t</w:t>
      </w:r>
      <w:r w:rsidR="006938AA" w:rsidRPr="000D6411">
        <w:rPr>
          <w:rFonts w:ascii="Arial" w:hAnsi="Arial" w:cs="Arial"/>
          <w:sz w:val="24"/>
          <w:szCs w:val="24"/>
        </w:rPr>
        <w:t xml:space="preserve">he maxim </w:t>
      </w:r>
      <w:r w:rsidR="006938AA" w:rsidRPr="000D6411">
        <w:rPr>
          <w:rFonts w:ascii="Arial" w:hAnsi="Arial" w:cs="Arial"/>
          <w:i/>
          <w:sz w:val="24"/>
          <w:szCs w:val="24"/>
        </w:rPr>
        <w:t>ex turpi causa non ori</w:t>
      </w:r>
      <w:r w:rsidR="00EC156F" w:rsidRPr="000D6411">
        <w:rPr>
          <w:rFonts w:ascii="Arial" w:hAnsi="Arial" w:cs="Arial"/>
          <w:i/>
          <w:sz w:val="24"/>
          <w:szCs w:val="24"/>
        </w:rPr>
        <w:t>tur action</w:t>
      </w:r>
      <w:r w:rsidR="00EC156F" w:rsidRPr="000D6411">
        <w:rPr>
          <w:rFonts w:ascii="Arial" w:hAnsi="Arial" w:cs="Arial"/>
          <w:sz w:val="24"/>
          <w:szCs w:val="24"/>
        </w:rPr>
        <w:t xml:space="preserve"> </w:t>
      </w:r>
      <w:r w:rsidR="006938AA" w:rsidRPr="000D6411">
        <w:rPr>
          <w:rFonts w:ascii="Arial" w:hAnsi="Arial" w:cs="Arial"/>
          <w:sz w:val="24"/>
          <w:szCs w:val="24"/>
        </w:rPr>
        <w:t xml:space="preserve">simply means that the courts will not assist a plaintiff who has been guilty of illegal conduct. </w:t>
      </w:r>
      <w:r w:rsidR="00126FE4" w:rsidRPr="000D6411">
        <w:rPr>
          <w:rFonts w:ascii="Arial" w:hAnsi="Arial" w:cs="Arial"/>
          <w:i/>
          <w:sz w:val="24"/>
          <w:szCs w:val="24"/>
        </w:rPr>
        <w:t>Ex turpi causa</w:t>
      </w:r>
      <w:r w:rsidR="00126FE4" w:rsidRPr="000D6411">
        <w:rPr>
          <w:rFonts w:ascii="Arial" w:hAnsi="Arial" w:cs="Arial"/>
          <w:sz w:val="24"/>
          <w:szCs w:val="24"/>
        </w:rPr>
        <w:t xml:space="preserve"> is also known as the “illegality defence”, since a defendant may plead that even though, for instance, he broke a contract, conducted himself negligently or broke an equitable duty, nevertheless a claimant by reason of his own illegality cannot sue. </w:t>
      </w:r>
      <w:r w:rsidR="00C6122A" w:rsidRPr="000D6411">
        <w:rPr>
          <w:rFonts w:ascii="Arial" w:hAnsi="Arial" w:cs="Arial"/>
          <w:sz w:val="24"/>
          <w:szCs w:val="24"/>
        </w:rPr>
        <w:t>The learned author of Street on Torts</w:t>
      </w:r>
      <w:r w:rsidR="004A4A1F" w:rsidRPr="000D6411">
        <w:rPr>
          <w:rFonts w:ascii="Arial" w:hAnsi="Arial" w:cs="Arial"/>
          <w:sz w:val="24"/>
          <w:szCs w:val="24"/>
        </w:rPr>
        <w:t>,</w:t>
      </w:r>
      <w:r w:rsidR="00C6122A" w:rsidRPr="000D6411">
        <w:rPr>
          <w:rFonts w:ascii="Arial" w:hAnsi="Arial" w:cs="Arial"/>
          <w:sz w:val="24"/>
          <w:szCs w:val="24"/>
        </w:rPr>
        <w:t xml:space="preserve"> </w:t>
      </w:r>
      <w:r w:rsidR="004A4A1F" w:rsidRPr="000D6411">
        <w:rPr>
          <w:rFonts w:ascii="Arial" w:hAnsi="Arial" w:cs="Arial"/>
          <w:sz w:val="24"/>
          <w:szCs w:val="24"/>
        </w:rPr>
        <w:t>12</w:t>
      </w:r>
      <w:r w:rsidR="004A4A1F" w:rsidRPr="000D6411">
        <w:rPr>
          <w:rFonts w:ascii="Arial" w:hAnsi="Arial" w:cs="Arial"/>
          <w:sz w:val="24"/>
          <w:szCs w:val="24"/>
          <w:vertAlign w:val="superscript"/>
        </w:rPr>
        <w:t>th</w:t>
      </w:r>
      <w:r w:rsidR="00B963AD" w:rsidRPr="000D6411">
        <w:rPr>
          <w:rFonts w:ascii="Arial" w:hAnsi="Arial" w:cs="Arial"/>
          <w:sz w:val="24"/>
          <w:szCs w:val="24"/>
        </w:rPr>
        <w:t xml:space="preserve"> Edition</w:t>
      </w:r>
      <w:r w:rsidR="004A4A1F" w:rsidRPr="000D6411">
        <w:rPr>
          <w:rFonts w:ascii="Arial" w:hAnsi="Arial" w:cs="Arial"/>
          <w:sz w:val="24"/>
          <w:szCs w:val="24"/>
        </w:rPr>
        <w:t xml:space="preserve"> Oxford University Press 2007 </w:t>
      </w:r>
      <w:r w:rsidR="00C6122A" w:rsidRPr="000D6411">
        <w:rPr>
          <w:rFonts w:ascii="Arial" w:hAnsi="Arial" w:cs="Arial"/>
          <w:sz w:val="24"/>
          <w:szCs w:val="24"/>
        </w:rPr>
        <w:t>illustrates at page 314 that the best that can be offered by way of a description of this defence is thi</w:t>
      </w:r>
      <w:r w:rsidR="00B963AD" w:rsidRPr="000D6411">
        <w:rPr>
          <w:rFonts w:ascii="Arial" w:hAnsi="Arial" w:cs="Arial"/>
          <w:sz w:val="24"/>
          <w:szCs w:val="24"/>
        </w:rPr>
        <w:t>s</w:t>
      </w:r>
      <w:r w:rsidR="00C6122A" w:rsidRPr="000D6411">
        <w:rPr>
          <w:rFonts w:ascii="Arial" w:hAnsi="Arial" w:cs="Arial"/>
          <w:sz w:val="24"/>
          <w:szCs w:val="24"/>
        </w:rPr>
        <w:t>:</w:t>
      </w:r>
    </w:p>
    <w:p w:rsidR="00C6122A" w:rsidRPr="001307D5" w:rsidRDefault="00C6122A" w:rsidP="00117634">
      <w:pPr>
        <w:spacing w:after="0" w:line="240" w:lineRule="auto"/>
        <w:ind w:left="720"/>
        <w:jc w:val="both"/>
        <w:rPr>
          <w:rFonts w:ascii="Arial" w:hAnsi="Arial" w:cs="Arial"/>
          <w:i/>
        </w:rPr>
      </w:pPr>
      <w:r w:rsidRPr="000D6411">
        <w:rPr>
          <w:rFonts w:ascii="Arial" w:hAnsi="Arial" w:cs="Arial"/>
          <w:sz w:val="24"/>
          <w:szCs w:val="24"/>
        </w:rPr>
        <w:t>“</w:t>
      </w:r>
      <w:r w:rsidR="00117634" w:rsidRPr="001307D5">
        <w:rPr>
          <w:rFonts w:ascii="Arial" w:hAnsi="Arial" w:cs="Arial"/>
          <w:i/>
        </w:rPr>
        <w:t>Where</w:t>
      </w:r>
      <w:r w:rsidRPr="001307D5">
        <w:rPr>
          <w:rFonts w:ascii="Arial" w:hAnsi="Arial" w:cs="Arial"/>
          <w:i/>
        </w:rPr>
        <w:t xml:space="preserve"> C </w:t>
      </w:r>
      <w:r w:rsidR="00117634" w:rsidRPr="001307D5">
        <w:rPr>
          <w:rFonts w:ascii="Arial" w:hAnsi="Arial" w:cs="Arial"/>
          <w:i/>
        </w:rPr>
        <w:t xml:space="preserve">seeks </w:t>
      </w:r>
      <w:r w:rsidRPr="001307D5">
        <w:rPr>
          <w:rFonts w:ascii="Arial" w:hAnsi="Arial" w:cs="Arial"/>
          <w:i/>
        </w:rPr>
        <w:t xml:space="preserve">to assert a claim in tort against D, D may have a defence against C if either (i) C’s claim arises out of, or is closely connected with a criminal or </w:t>
      </w:r>
      <w:r w:rsidR="00117634" w:rsidRPr="001307D5">
        <w:rPr>
          <w:rFonts w:ascii="Arial" w:hAnsi="Arial" w:cs="Arial"/>
          <w:i/>
        </w:rPr>
        <w:t>flagrantly immoral act on C’s part, or (ii) D’s tort arises out of the self-same wrongdoing on C’s part.</w:t>
      </w:r>
      <w:r w:rsidRPr="001307D5">
        <w:rPr>
          <w:rFonts w:ascii="Arial" w:hAnsi="Arial" w:cs="Arial"/>
          <w:i/>
        </w:rPr>
        <w:t xml:space="preserve"> ”</w:t>
      </w:r>
    </w:p>
    <w:p w:rsidR="004E7DD9" w:rsidRPr="000D6411" w:rsidRDefault="004E7DD9" w:rsidP="0013471B">
      <w:pPr>
        <w:spacing w:after="0" w:line="360" w:lineRule="auto"/>
        <w:jc w:val="both"/>
        <w:rPr>
          <w:rFonts w:ascii="Arial" w:hAnsi="Arial" w:cs="Arial"/>
          <w:sz w:val="24"/>
          <w:szCs w:val="24"/>
        </w:rPr>
      </w:pPr>
    </w:p>
    <w:p w:rsidR="001307D5" w:rsidRDefault="006938AA" w:rsidP="0013471B">
      <w:pPr>
        <w:spacing w:after="0" w:line="360" w:lineRule="auto"/>
        <w:jc w:val="both"/>
        <w:rPr>
          <w:rFonts w:ascii="Arial" w:hAnsi="Arial" w:cs="Arial"/>
          <w:sz w:val="24"/>
          <w:szCs w:val="24"/>
        </w:rPr>
      </w:pPr>
      <w:r w:rsidRPr="000D6411">
        <w:rPr>
          <w:rFonts w:ascii="Arial" w:hAnsi="Arial" w:cs="Arial"/>
          <w:sz w:val="24"/>
          <w:szCs w:val="24"/>
        </w:rPr>
        <w:t>Of course</w:t>
      </w:r>
      <w:r w:rsidR="00F47C3D" w:rsidRPr="000D6411">
        <w:rPr>
          <w:rFonts w:ascii="Arial" w:hAnsi="Arial" w:cs="Arial"/>
          <w:sz w:val="24"/>
          <w:szCs w:val="24"/>
        </w:rPr>
        <w:t>,</w:t>
      </w:r>
      <w:r w:rsidRPr="000D6411">
        <w:rPr>
          <w:rFonts w:ascii="Arial" w:hAnsi="Arial" w:cs="Arial"/>
          <w:sz w:val="24"/>
          <w:szCs w:val="24"/>
        </w:rPr>
        <w:t xml:space="preserve"> in V</w:t>
      </w:r>
      <w:r w:rsidRPr="000D6411">
        <w:rPr>
          <w:rFonts w:ascii="Arial" w:hAnsi="Arial" w:cs="Arial"/>
          <w:i/>
          <w:sz w:val="24"/>
          <w:szCs w:val="24"/>
        </w:rPr>
        <w:t xml:space="preserve">ellino v Chief Constable of Greater Manchester </w:t>
      </w:r>
      <w:r w:rsidR="00F47C3D" w:rsidRPr="000D6411">
        <w:rPr>
          <w:rFonts w:ascii="Arial" w:hAnsi="Arial" w:cs="Arial"/>
          <w:i/>
          <w:sz w:val="24"/>
          <w:szCs w:val="24"/>
        </w:rPr>
        <w:t>P</w:t>
      </w:r>
      <w:r w:rsidRPr="000D6411">
        <w:rPr>
          <w:rFonts w:ascii="Arial" w:hAnsi="Arial" w:cs="Arial"/>
          <w:i/>
          <w:sz w:val="24"/>
          <w:szCs w:val="24"/>
        </w:rPr>
        <w:t>olice</w:t>
      </w:r>
      <w:r w:rsidRPr="000D6411">
        <w:rPr>
          <w:rFonts w:ascii="Arial" w:hAnsi="Arial" w:cs="Arial"/>
          <w:sz w:val="24"/>
          <w:szCs w:val="24"/>
        </w:rPr>
        <w:t xml:space="preserve"> </w:t>
      </w:r>
      <w:r w:rsidR="00F47C3D" w:rsidRPr="000D6411">
        <w:rPr>
          <w:rFonts w:ascii="Arial" w:hAnsi="Arial" w:cs="Arial"/>
          <w:sz w:val="24"/>
          <w:szCs w:val="24"/>
        </w:rPr>
        <w:t>(</w:t>
      </w:r>
      <w:r w:rsidR="00507BE0">
        <w:rPr>
          <w:rFonts w:ascii="Arial" w:hAnsi="Arial" w:cs="Arial"/>
          <w:sz w:val="24"/>
          <w:szCs w:val="24"/>
        </w:rPr>
        <w:t>12</w:t>
      </w:r>
      <w:r w:rsidR="00F47C3D" w:rsidRPr="000D6411">
        <w:rPr>
          <w:rFonts w:ascii="Arial" w:hAnsi="Arial" w:cs="Arial"/>
          <w:sz w:val="24"/>
          <w:szCs w:val="24"/>
        </w:rPr>
        <w:t xml:space="preserve">) </w:t>
      </w:r>
      <w:r w:rsidRPr="000D6411">
        <w:rPr>
          <w:rFonts w:ascii="Arial" w:hAnsi="Arial" w:cs="Arial"/>
          <w:sz w:val="24"/>
          <w:szCs w:val="24"/>
        </w:rPr>
        <w:t xml:space="preserve">cited by </w:t>
      </w:r>
      <w:r w:rsidR="00F47C3D" w:rsidRPr="000D6411">
        <w:rPr>
          <w:rFonts w:ascii="Arial" w:hAnsi="Arial" w:cs="Arial"/>
          <w:sz w:val="24"/>
          <w:szCs w:val="24"/>
        </w:rPr>
        <w:t>S</w:t>
      </w:r>
      <w:r w:rsidRPr="000D6411">
        <w:rPr>
          <w:rFonts w:ascii="Arial" w:hAnsi="Arial" w:cs="Arial"/>
          <w:sz w:val="24"/>
          <w:szCs w:val="24"/>
        </w:rPr>
        <w:t xml:space="preserve">tate </w:t>
      </w:r>
      <w:r w:rsidR="00F47C3D" w:rsidRPr="000D6411">
        <w:rPr>
          <w:rFonts w:ascii="Arial" w:hAnsi="Arial" w:cs="Arial"/>
          <w:sz w:val="24"/>
          <w:szCs w:val="24"/>
        </w:rPr>
        <w:t>C</w:t>
      </w:r>
      <w:r w:rsidRPr="000D6411">
        <w:rPr>
          <w:rFonts w:ascii="Arial" w:hAnsi="Arial" w:cs="Arial"/>
          <w:sz w:val="24"/>
          <w:szCs w:val="24"/>
        </w:rPr>
        <w:t xml:space="preserve">ounsel, the claimant attempted to escape from </w:t>
      </w:r>
      <w:r w:rsidR="008B3B7A" w:rsidRPr="000D6411">
        <w:rPr>
          <w:rFonts w:ascii="Arial" w:hAnsi="Arial" w:cs="Arial"/>
          <w:sz w:val="24"/>
          <w:szCs w:val="24"/>
        </w:rPr>
        <w:t>police</w:t>
      </w:r>
      <w:r w:rsidRPr="000D6411">
        <w:rPr>
          <w:rFonts w:ascii="Arial" w:hAnsi="Arial" w:cs="Arial"/>
          <w:sz w:val="24"/>
          <w:szCs w:val="24"/>
        </w:rPr>
        <w:t xml:space="preserve"> custody by jumping from a window of his second floor flat. As a result of the fall he suffered brain damage and tetraplegia and claimed negligence on the part of the arresting officers, alleging that they had stood idly by and let him jump. </w:t>
      </w:r>
    </w:p>
    <w:p w:rsidR="001307D5" w:rsidRDefault="001307D5">
      <w:pPr>
        <w:rPr>
          <w:rFonts w:ascii="Arial" w:hAnsi="Arial" w:cs="Arial"/>
          <w:sz w:val="24"/>
          <w:szCs w:val="24"/>
        </w:rPr>
      </w:pPr>
      <w:r>
        <w:rPr>
          <w:rFonts w:ascii="Arial" w:hAnsi="Arial" w:cs="Arial"/>
          <w:sz w:val="24"/>
          <w:szCs w:val="24"/>
        </w:rPr>
        <w:br w:type="page"/>
      </w:r>
    </w:p>
    <w:p w:rsidR="006E2906" w:rsidRPr="000D6411" w:rsidRDefault="006938AA" w:rsidP="0013471B">
      <w:pPr>
        <w:spacing w:after="0" w:line="360" w:lineRule="auto"/>
        <w:jc w:val="both"/>
        <w:rPr>
          <w:rFonts w:ascii="Arial" w:hAnsi="Arial" w:cs="Arial"/>
          <w:sz w:val="24"/>
          <w:szCs w:val="24"/>
        </w:rPr>
      </w:pPr>
      <w:r w:rsidRPr="000D6411">
        <w:rPr>
          <w:rFonts w:ascii="Arial" w:hAnsi="Arial" w:cs="Arial"/>
          <w:sz w:val="24"/>
          <w:szCs w:val="24"/>
        </w:rPr>
        <w:lastRenderedPageBreak/>
        <w:t xml:space="preserve">The </w:t>
      </w:r>
      <w:r w:rsidR="009C20E3" w:rsidRPr="000D6411">
        <w:rPr>
          <w:rFonts w:ascii="Arial" w:hAnsi="Arial" w:cs="Arial"/>
          <w:sz w:val="24"/>
          <w:szCs w:val="24"/>
        </w:rPr>
        <w:t>C</w:t>
      </w:r>
      <w:r w:rsidRPr="000D6411">
        <w:rPr>
          <w:rFonts w:ascii="Arial" w:hAnsi="Arial" w:cs="Arial"/>
          <w:sz w:val="24"/>
          <w:szCs w:val="24"/>
        </w:rPr>
        <w:t xml:space="preserve">ourt of Appeal held that the maxim </w:t>
      </w:r>
      <w:r w:rsidRPr="000D6411">
        <w:rPr>
          <w:rFonts w:ascii="Arial" w:hAnsi="Arial" w:cs="Arial"/>
          <w:i/>
          <w:sz w:val="24"/>
          <w:szCs w:val="24"/>
        </w:rPr>
        <w:t>ex turpi causa non oritur action</w:t>
      </w:r>
      <w:r w:rsidRPr="000D6411">
        <w:rPr>
          <w:rFonts w:ascii="Arial" w:hAnsi="Arial" w:cs="Arial"/>
          <w:sz w:val="24"/>
          <w:szCs w:val="24"/>
        </w:rPr>
        <w:t xml:space="preserve"> made the claim untenable because the defendant had to rely on his own criminal conduct in escaping lawful custody to found his claim. </w:t>
      </w:r>
      <w:r w:rsidR="00117634" w:rsidRPr="000D6411">
        <w:rPr>
          <w:rFonts w:ascii="Arial" w:hAnsi="Arial" w:cs="Arial"/>
          <w:sz w:val="24"/>
          <w:szCs w:val="24"/>
        </w:rPr>
        <w:t>I</w:t>
      </w:r>
      <w:r w:rsidR="009C20E3" w:rsidRPr="000D6411">
        <w:rPr>
          <w:rFonts w:ascii="Arial" w:hAnsi="Arial" w:cs="Arial"/>
          <w:sz w:val="24"/>
          <w:szCs w:val="24"/>
        </w:rPr>
        <w:t>n</w:t>
      </w:r>
      <w:r w:rsidR="00117634" w:rsidRPr="000D6411">
        <w:rPr>
          <w:rFonts w:ascii="Arial" w:hAnsi="Arial" w:cs="Arial"/>
          <w:sz w:val="24"/>
          <w:szCs w:val="24"/>
        </w:rPr>
        <w:t xml:space="preserve"> </w:t>
      </w:r>
      <w:r w:rsidR="00516A88" w:rsidRPr="000D6411">
        <w:rPr>
          <w:rFonts w:ascii="Arial" w:hAnsi="Arial" w:cs="Arial"/>
          <w:i/>
          <w:sz w:val="24"/>
          <w:szCs w:val="24"/>
        </w:rPr>
        <w:t xml:space="preserve">Pitts v Hunt </w:t>
      </w:r>
      <w:r w:rsidR="00516A88" w:rsidRPr="000D6411">
        <w:rPr>
          <w:rFonts w:ascii="Arial" w:hAnsi="Arial" w:cs="Arial"/>
          <w:sz w:val="24"/>
          <w:szCs w:val="24"/>
        </w:rPr>
        <w:t>(</w:t>
      </w:r>
      <w:r w:rsidR="00507BE0">
        <w:rPr>
          <w:rFonts w:ascii="Arial" w:hAnsi="Arial" w:cs="Arial"/>
          <w:sz w:val="24"/>
          <w:szCs w:val="24"/>
        </w:rPr>
        <w:t>13</w:t>
      </w:r>
      <w:r w:rsidR="00516A88" w:rsidRPr="000D6411">
        <w:rPr>
          <w:rFonts w:ascii="Arial" w:hAnsi="Arial" w:cs="Arial"/>
          <w:sz w:val="24"/>
          <w:szCs w:val="24"/>
        </w:rPr>
        <w:t>),</w:t>
      </w:r>
      <w:r w:rsidRPr="000D6411">
        <w:rPr>
          <w:rFonts w:ascii="Arial" w:hAnsi="Arial" w:cs="Arial"/>
          <w:sz w:val="24"/>
          <w:szCs w:val="24"/>
        </w:rPr>
        <w:t xml:space="preserve"> on their way back from a disco at which they had both consumed large amounts of alcohol, the plaintiff encouraged the defendant to drive his motorbike in a </w:t>
      </w:r>
      <w:r w:rsidR="000C06D6" w:rsidRPr="000D6411">
        <w:rPr>
          <w:rFonts w:ascii="Arial" w:hAnsi="Arial" w:cs="Arial"/>
          <w:sz w:val="24"/>
          <w:szCs w:val="24"/>
        </w:rPr>
        <w:t xml:space="preserve">reckless and dangerous fashion. The defendant was killed and the plaintiff, who was a pillion passenger, was badly injured. It was held that the defendant’s own criminal and disgraceful conduct gave rise to a successful defence of the </w:t>
      </w:r>
      <w:r w:rsidR="006E2906" w:rsidRPr="000D6411">
        <w:rPr>
          <w:rFonts w:ascii="Arial" w:hAnsi="Arial" w:cs="Arial"/>
          <w:i/>
          <w:sz w:val="24"/>
          <w:szCs w:val="24"/>
        </w:rPr>
        <w:t>ex turpi causa</w:t>
      </w:r>
      <w:r w:rsidR="000C06D6" w:rsidRPr="000D6411">
        <w:rPr>
          <w:rFonts w:ascii="Arial" w:hAnsi="Arial" w:cs="Arial"/>
          <w:sz w:val="24"/>
          <w:szCs w:val="24"/>
        </w:rPr>
        <w:t>.</w:t>
      </w:r>
      <w:r w:rsidR="00B963AD" w:rsidRPr="000D6411">
        <w:rPr>
          <w:rFonts w:ascii="Arial" w:hAnsi="Arial" w:cs="Arial"/>
          <w:sz w:val="24"/>
          <w:szCs w:val="24"/>
        </w:rPr>
        <w:t xml:space="preserve"> </w:t>
      </w:r>
      <w:r w:rsidR="006E2906" w:rsidRPr="000D6411">
        <w:rPr>
          <w:rFonts w:ascii="Arial" w:hAnsi="Arial" w:cs="Arial"/>
          <w:sz w:val="24"/>
          <w:szCs w:val="24"/>
        </w:rPr>
        <w:t xml:space="preserve">In </w:t>
      </w:r>
      <w:r w:rsidR="006E2906" w:rsidRPr="000D6411">
        <w:rPr>
          <w:rFonts w:ascii="Arial" w:hAnsi="Arial" w:cs="Arial"/>
          <w:i/>
          <w:sz w:val="24"/>
          <w:szCs w:val="24"/>
        </w:rPr>
        <w:t xml:space="preserve">Clunis v Camden and Islington Health Authority </w:t>
      </w:r>
      <w:r w:rsidR="006E2906" w:rsidRPr="000D6411">
        <w:rPr>
          <w:rFonts w:ascii="Arial" w:hAnsi="Arial" w:cs="Arial"/>
          <w:sz w:val="24"/>
          <w:szCs w:val="24"/>
        </w:rPr>
        <w:t>(</w:t>
      </w:r>
      <w:r w:rsidR="00507BE0">
        <w:rPr>
          <w:rFonts w:ascii="Arial" w:hAnsi="Arial" w:cs="Arial"/>
          <w:sz w:val="24"/>
          <w:szCs w:val="24"/>
        </w:rPr>
        <w:t>14</w:t>
      </w:r>
      <w:r w:rsidR="006E2906" w:rsidRPr="000D6411">
        <w:rPr>
          <w:rFonts w:ascii="Arial" w:hAnsi="Arial" w:cs="Arial"/>
          <w:sz w:val="24"/>
          <w:szCs w:val="24"/>
        </w:rPr>
        <w:t>)</w:t>
      </w:r>
      <w:r w:rsidR="006E2906" w:rsidRPr="000D6411">
        <w:rPr>
          <w:rFonts w:ascii="Arial" w:hAnsi="Arial" w:cs="Arial"/>
          <w:i/>
          <w:sz w:val="24"/>
          <w:szCs w:val="24"/>
        </w:rPr>
        <w:t xml:space="preserve"> </w:t>
      </w:r>
      <w:r w:rsidR="006E2906" w:rsidRPr="000D6411">
        <w:rPr>
          <w:rFonts w:ascii="Arial" w:hAnsi="Arial" w:cs="Arial"/>
          <w:sz w:val="24"/>
          <w:szCs w:val="24"/>
        </w:rPr>
        <w:t>the plaintiff who had a history of mental illness, killed a stranger in a violent attack</w:t>
      </w:r>
      <w:r w:rsidR="001307D5">
        <w:rPr>
          <w:rFonts w:ascii="Arial" w:hAnsi="Arial" w:cs="Arial"/>
          <w:sz w:val="24"/>
          <w:szCs w:val="24"/>
        </w:rPr>
        <w:t xml:space="preserve"> after </w:t>
      </w:r>
      <w:r w:rsidR="006E2906" w:rsidRPr="000D6411">
        <w:rPr>
          <w:rFonts w:ascii="Arial" w:hAnsi="Arial" w:cs="Arial"/>
          <w:sz w:val="24"/>
          <w:szCs w:val="24"/>
        </w:rPr>
        <w:t xml:space="preserve">he had been discharged into the care of the defendant. He claimed that they were negligent in failing to treat him with reasonable care and skill. In holding that ex turpi causa applied, the </w:t>
      </w:r>
      <w:r w:rsidR="00B62E89">
        <w:rPr>
          <w:rFonts w:ascii="Arial" w:hAnsi="Arial" w:cs="Arial"/>
          <w:sz w:val="24"/>
          <w:szCs w:val="24"/>
        </w:rPr>
        <w:t>C</w:t>
      </w:r>
      <w:r w:rsidR="006E2906" w:rsidRPr="000D6411">
        <w:rPr>
          <w:rFonts w:ascii="Arial" w:hAnsi="Arial" w:cs="Arial"/>
          <w:sz w:val="24"/>
          <w:szCs w:val="24"/>
        </w:rPr>
        <w:t xml:space="preserve">ourt of Appeal said a plaintiff who had been convicted of a serious offence could not, on the ground of public policy, sue a health authority in negligence in failing to treat him properly, thereby preventing him from committing the offence.  </w:t>
      </w:r>
    </w:p>
    <w:p w:rsidR="006E2906" w:rsidRPr="000D6411" w:rsidRDefault="006E2906" w:rsidP="0013471B">
      <w:pPr>
        <w:spacing w:after="0" w:line="360" w:lineRule="auto"/>
        <w:jc w:val="both"/>
        <w:rPr>
          <w:rFonts w:ascii="Arial" w:hAnsi="Arial" w:cs="Arial"/>
          <w:sz w:val="24"/>
          <w:szCs w:val="24"/>
        </w:rPr>
      </w:pPr>
    </w:p>
    <w:p w:rsidR="00B62E89" w:rsidRDefault="00D85E27" w:rsidP="0013471B">
      <w:pPr>
        <w:spacing w:after="0" w:line="360" w:lineRule="auto"/>
        <w:jc w:val="both"/>
        <w:rPr>
          <w:rFonts w:ascii="Arial" w:hAnsi="Arial" w:cs="Arial"/>
          <w:sz w:val="24"/>
          <w:szCs w:val="24"/>
        </w:rPr>
      </w:pPr>
      <w:r>
        <w:rPr>
          <w:rFonts w:ascii="Arial" w:hAnsi="Arial" w:cs="Arial"/>
          <w:sz w:val="24"/>
          <w:szCs w:val="24"/>
        </w:rPr>
        <w:t>Furthermore, i</w:t>
      </w:r>
      <w:r w:rsidR="00345FCE" w:rsidRPr="000D6411">
        <w:rPr>
          <w:rFonts w:ascii="Arial" w:hAnsi="Arial" w:cs="Arial"/>
          <w:sz w:val="24"/>
          <w:szCs w:val="24"/>
        </w:rPr>
        <w:t>n</w:t>
      </w:r>
      <w:r w:rsidR="00345FCE" w:rsidRPr="000D6411">
        <w:rPr>
          <w:rFonts w:ascii="Arial" w:hAnsi="Arial" w:cs="Arial"/>
          <w:i/>
          <w:sz w:val="24"/>
          <w:szCs w:val="24"/>
        </w:rPr>
        <w:t xml:space="preserve"> </w:t>
      </w:r>
      <w:r w:rsidR="003104CB" w:rsidRPr="000D6411">
        <w:rPr>
          <w:rFonts w:ascii="Arial" w:hAnsi="Arial" w:cs="Arial"/>
          <w:i/>
          <w:sz w:val="24"/>
          <w:szCs w:val="24"/>
        </w:rPr>
        <w:t>H</w:t>
      </w:r>
      <w:r w:rsidR="00345FCE" w:rsidRPr="000D6411">
        <w:rPr>
          <w:rFonts w:ascii="Arial" w:hAnsi="Arial" w:cs="Arial"/>
          <w:i/>
          <w:sz w:val="24"/>
          <w:szCs w:val="24"/>
        </w:rPr>
        <w:t xml:space="preserve">ewison v Meridian Shipping Services Pte Ltd </w:t>
      </w:r>
      <w:r w:rsidR="00345FCE" w:rsidRPr="000D6411">
        <w:rPr>
          <w:rFonts w:ascii="Arial" w:hAnsi="Arial" w:cs="Arial"/>
          <w:sz w:val="24"/>
          <w:szCs w:val="24"/>
        </w:rPr>
        <w:t>(1</w:t>
      </w:r>
      <w:r w:rsidR="00507BE0">
        <w:rPr>
          <w:rFonts w:ascii="Arial" w:hAnsi="Arial" w:cs="Arial"/>
          <w:sz w:val="24"/>
          <w:szCs w:val="24"/>
        </w:rPr>
        <w:t>5</w:t>
      </w:r>
      <w:r w:rsidR="00345FCE" w:rsidRPr="000D6411">
        <w:rPr>
          <w:rFonts w:ascii="Arial" w:hAnsi="Arial" w:cs="Arial"/>
          <w:sz w:val="24"/>
          <w:szCs w:val="24"/>
        </w:rPr>
        <w:t xml:space="preserve">) </w:t>
      </w:r>
      <w:r w:rsidR="003104CB" w:rsidRPr="000D6411">
        <w:rPr>
          <w:rFonts w:ascii="Arial" w:hAnsi="Arial" w:cs="Arial"/>
          <w:sz w:val="24"/>
          <w:szCs w:val="24"/>
        </w:rPr>
        <w:t>Mr. Hewison had epilepsy and needed anti-convulsant drugs. He concealed his illness so that he could do offshore work with the employer, as a</w:t>
      </w:r>
      <w:r w:rsidR="00DD1661" w:rsidRPr="000D6411">
        <w:rPr>
          <w:rFonts w:ascii="Arial" w:hAnsi="Arial" w:cs="Arial"/>
          <w:sz w:val="24"/>
          <w:szCs w:val="24"/>
        </w:rPr>
        <w:t xml:space="preserve"> </w:t>
      </w:r>
      <w:r w:rsidR="003104CB" w:rsidRPr="000D6411">
        <w:rPr>
          <w:rFonts w:ascii="Arial" w:hAnsi="Arial" w:cs="Arial"/>
          <w:sz w:val="24"/>
          <w:szCs w:val="24"/>
        </w:rPr>
        <w:t>c</w:t>
      </w:r>
      <w:r w:rsidR="00DD1661" w:rsidRPr="000D6411">
        <w:rPr>
          <w:rFonts w:ascii="Arial" w:hAnsi="Arial" w:cs="Arial"/>
          <w:sz w:val="24"/>
          <w:szCs w:val="24"/>
        </w:rPr>
        <w:t>r</w:t>
      </w:r>
      <w:r w:rsidR="003104CB" w:rsidRPr="000D6411">
        <w:rPr>
          <w:rFonts w:ascii="Arial" w:hAnsi="Arial" w:cs="Arial"/>
          <w:sz w:val="24"/>
          <w:szCs w:val="24"/>
        </w:rPr>
        <w:t xml:space="preserve">ane operator. The employer was responsible for a workplace accident, contrary to Employer’s Liability (Defective Equipment) Act 1969, whereby he was struck in the head by a gangway. He started to suffer from seizures even on medication. He was dismissed and he could get no further work at sea. </w:t>
      </w:r>
      <w:r w:rsidR="00E70D08" w:rsidRPr="000D6411">
        <w:rPr>
          <w:rFonts w:ascii="Arial" w:hAnsi="Arial" w:cs="Arial"/>
          <w:sz w:val="24"/>
          <w:szCs w:val="24"/>
        </w:rPr>
        <w:t xml:space="preserve">He submitted that despite his failure to declare his illness, which it was conceded, amounted to obtaining a pecuniary advantage by deception contrary to s. 6 of the Theft Act 1968, it would be an affront to public conscience, were he denied a remedy for the employer’s negligence and breach of statutory duty. He argued that without the accident his epilepsy would not have been heightened, he would have remained at sea and would not have suffered a considerable loss of future earnings. </w:t>
      </w:r>
      <w:r w:rsidR="00DD327E" w:rsidRPr="000D6411">
        <w:rPr>
          <w:rFonts w:ascii="Arial" w:hAnsi="Arial" w:cs="Arial"/>
          <w:sz w:val="24"/>
          <w:szCs w:val="24"/>
        </w:rPr>
        <w:t xml:space="preserve">It was common ground that the case was not strictly one involving </w:t>
      </w:r>
      <w:r w:rsidR="00DD327E" w:rsidRPr="000D6411">
        <w:rPr>
          <w:rFonts w:ascii="Arial" w:hAnsi="Arial" w:cs="Arial"/>
          <w:i/>
          <w:sz w:val="24"/>
          <w:szCs w:val="24"/>
        </w:rPr>
        <w:t xml:space="preserve">ex turpi causa, </w:t>
      </w:r>
      <w:r w:rsidR="00DD327E" w:rsidRPr="000D6411">
        <w:rPr>
          <w:rFonts w:ascii="Arial" w:hAnsi="Arial" w:cs="Arial"/>
          <w:sz w:val="24"/>
          <w:szCs w:val="24"/>
        </w:rPr>
        <w:t xml:space="preserve">because Mr. Hewison did not have to rely upon his illegal act in order to prove the essential elements of negligence. The </w:t>
      </w:r>
      <w:r w:rsidR="00E63E25" w:rsidRPr="000D6411">
        <w:rPr>
          <w:rFonts w:ascii="Arial" w:hAnsi="Arial" w:cs="Arial"/>
          <w:sz w:val="24"/>
          <w:szCs w:val="24"/>
        </w:rPr>
        <w:t>d</w:t>
      </w:r>
      <w:r w:rsidR="00DD327E" w:rsidRPr="000D6411">
        <w:rPr>
          <w:rFonts w:ascii="Arial" w:hAnsi="Arial" w:cs="Arial"/>
          <w:sz w:val="24"/>
          <w:szCs w:val="24"/>
        </w:rPr>
        <w:t>e</w:t>
      </w:r>
      <w:r w:rsidR="00E63E25" w:rsidRPr="000D6411">
        <w:rPr>
          <w:rFonts w:ascii="Arial" w:hAnsi="Arial" w:cs="Arial"/>
          <w:sz w:val="24"/>
          <w:szCs w:val="24"/>
        </w:rPr>
        <w:t>f</w:t>
      </w:r>
      <w:r w:rsidR="00DD327E" w:rsidRPr="000D6411">
        <w:rPr>
          <w:rFonts w:ascii="Arial" w:hAnsi="Arial" w:cs="Arial"/>
          <w:sz w:val="24"/>
          <w:szCs w:val="24"/>
        </w:rPr>
        <w:t>e</w:t>
      </w:r>
      <w:r w:rsidR="00E63E25" w:rsidRPr="000D6411">
        <w:rPr>
          <w:rFonts w:ascii="Arial" w:hAnsi="Arial" w:cs="Arial"/>
          <w:sz w:val="24"/>
          <w:szCs w:val="24"/>
        </w:rPr>
        <w:t>ndant</w:t>
      </w:r>
      <w:r w:rsidR="00DD327E" w:rsidRPr="000D6411">
        <w:rPr>
          <w:rFonts w:ascii="Arial" w:hAnsi="Arial" w:cs="Arial"/>
          <w:sz w:val="24"/>
          <w:szCs w:val="24"/>
        </w:rPr>
        <w:t xml:space="preserve"> undoubtedly owed him a duty of care, it had breached that duty and he had suffered damage as a result. </w:t>
      </w:r>
    </w:p>
    <w:p w:rsidR="00345FCE" w:rsidRPr="000D6411" w:rsidRDefault="00DD327E" w:rsidP="0013471B">
      <w:pPr>
        <w:spacing w:after="0" w:line="360" w:lineRule="auto"/>
        <w:jc w:val="both"/>
        <w:rPr>
          <w:rFonts w:ascii="Arial" w:hAnsi="Arial" w:cs="Arial"/>
          <w:sz w:val="24"/>
          <w:szCs w:val="24"/>
        </w:rPr>
      </w:pPr>
      <w:r w:rsidRPr="000D6411">
        <w:rPr>
          <w:rFonts w:ascii="Arial" w:hAnsi="Arial" w:cs="Arial"/>
          <w:sz w:val="24"/>
          <w:szCs w:val="24"/>
        </w:rPr>
        <w:lastRenderedPageBreak/>
        <w:t>But in relation to his claim for loss of future earnings, future board and lodging and loss of congenial employment, he did have to rely upon the fact that he would have perpetuated his illegal act so as to continue to be employed by the defendant in the future.</w:t>
      </w:r>
      <w:r w:rsidR="00E63E25" w:rsidRPr="000D6411">
        <w:rPr>
          <w:rFonts w:ascii="Arial" w:hAnsi="Arial" w:cs="Arial"/>
          <w:sz w:val="24"/>
          <w:szCs w:val="24"/>
        </w:rPr>
        <w:t xml:space="preserve"> The Court of Appeal examined whether the issue of public policy prevented a claimant from recovering damages when the claim was based on an unlawful act</w:t>
      </w:r>
      <w:r w:rsidR="004E7DD9" w:rsidRPr="000D6411">
        <w:rPr>
          <w:rFonts w:ascii="Arial" w:hAnsi="Arial" w:cs="Arial"/>
          <w:sz w:val="24"/>
          <w:szCs w:val="24"/>
        </w:rPr>
        <w:t xml:space="preserve"> and </w:t>
      </w:r>
      <w:r w:rsidR="00E63E25" w:rsidRPr="000D6411">
        <w:rPr>
          <w:rFonts w:ascii="Arial" w:hAnsi="Arial" w:cs="Arial"/>
          <w:sz w:val="24"/>
          <w:szCs w:val="24"/>
        </w:rPr>
        <w:t>held that the test was one of degree: is the claim, or the relevant part of it, based substantially</w:t>
      </w:r>
      <w:r w:rsidR="00B8735F" w:rsidRPr="000D6411">
        <w:rPr>
          <w:rFonts w:ascii="Arial" w:hAnsi="Arial" w:cs="Arial"/>
          <w:sz w:val="24"/>
          <w:szCs w:val="24"/>
        </w:rPr>
        <w:t xml:space="preserve">, </w:t>
      </w:r>
      <w:r w:rsidR="00E63E25" w:rsidRPr="000D6411">
        <w:rPr>
          <w:rFonts w:ascii="Arial" w:hAnsi="Arial" w:cs="Arial"/>
          <w:sz w:val="24"/>
          <w:szCs w:val="24"/>
        </w:rPr>
        <w:t>not merely or insignificantly</w:t>
      </w:r>
      <w:r w:rsidR="00B8735F" w:rsidRPr="000D6411">
        <w:rPr>
          <w:rFonts w:ascii="Arial" w:hAnsi="Arial" w:cs="Arial"/>
          <w:sz w:val="24"/>
          <w:szCs w:val="24"/>
        </w:rPr>
        <w:t xml:space="preserve">, </w:t>
      </w:r>
      <w:r w:rsidR="00E63E25" w:rsidRPr="000D6411">
        <w:rPr>
          <w:rFonts w:ascii="Arial" w:hAnsi="Arial" w:cs="Arial"/>
          <w:sz w:val="24"/>
          <w:szCs w:val="24"/>
        </w:rPr>
        <w:t>upon the unlawful act?</w:t>
      </w:r>
      <w:r w:rsidR="00B8735F" w:rsidRPr="000D6411">
        <w:rPr>
          <w:rFonts w:ascii="Arial" w:hAnsi="Arial" w:cs="Arial"/>
          <w:sz w:val="24"/>
          <w:szCs w:val="24"/>
        </w:rPr>
        <w:t xml:space="preserve"> </w:t>
      </w:r>
      <w:r w:rsidR="00E70D08" w:rsidRPr="000D6411">
        <w:rPr>
          <w:rFonts w:ascii="Arial" w:hAnsi="Arial" w:cs="Arial"/>
          <w:sz w:val="24"/>
          <w:szCs w:val="24"/>
        </w:rPr>
        <w:t xml:space="preserve">Tuckey LJ and Clarke LJ held that he could recover no damages for future loss of earnings. The principle from </w:t>
      </w:r>
      <w:r w:rsidR="00E70D08" w:rsidRPr="000D6411">
        <w:rPr>
          <w:rFonts w:ascii="Arial" w:hAnsi="Arial" w:cs="Arial"/>
          <w:i/>
          <w:sz w:val="24"/>
          <w:szCs w:val="24"/>
        </w:rPr>
        <w:t xml:space="preserve">Clunis v Camden and Islington Health Authority </w:t>
      </w:r>
      <w:r w:rsidR="00E70D08" w:rsidRPr="000D6411">
        <w:rPr>
          <w:rFonts w:ascii="Arial" w:hAnsi="Arial" w:cs="Arial"/>
          <w:sz w:val="24"/>
          <w:szCs w:val="24"/>
        </w:rPr>
        <w:t>(</w:t>
      </w:r>
      <w:r w:rsidR="00507BE0">
        <w:rPr>
          <w:rFonts w:ascii="Arial" w:hAnsi="Arial" w:cs="Arial"/>
          <w:sz w:val="24"/>
          <w:szCs w:val="24"/>
        </w:rPr>
        <w:t>14</w:t>
      </w:r>
      <w:r w:rsidR="00E70D08" w:rsidRPr="000D6411">
        <w:rPr>
          <w:rFonts w:ascii="Arial" w:hAnsi="Arial" w:cs="Arial"/>
          <w:sz w:val="24"/>
          <w:szCs w:val="24"/>
        </w:rPr>
        <w:t xml:space="preserve">) applied, so that a claimant cannot rely on an unlawful act to enable recovery in tort. Though a claim itself is not barred, loss attributable to an illegal act is. His offence under the Theft Act was an essential part of his future employment at sea. It was added that the court would not deny </w:t>
      </w:r>
      <w:r w:rsidRPr="000D6411">
        <w:rPr>
          <w:rFonts w:ascii="Arial" w:hAnsi="Arial" w:cs="Arial"/>
          <w:sz w:val="24"/>
          <w:szCs w:val="24"/>
        </w:rPr>
        <w:t>restitution if the illegality was collateral or insignificant, but it rejected the notion that recovery should be allowed merely because denial might affront “public cons</w:t>
      </w:r>
      <w:r w:rsidR="00E63E25" w:rsidRPr="000D6411">
        <w:rPr>
          <w:rFonts w:ascii="Arial" w:hAnsi="Arial" w:cs="Arial"/>
          <w:sz w:val="24"/>
          <w:szCs w:val="24"/>
        </w:rPr>
        <w:t>c</w:t>
      </w:r>
      <w:r w:rsidRPr="000D6411">
        <w:rPr>
          <w:rFonts w:ascii="Arial" w:hAnsi="Arial" w:cs="Arial"/>
          <w:sz w:val="24"/>
          <w:szCs w:val="24"/>
        </w:rPr>
        <w:t>ience”</w:t>
      </w:r>
    </w:p>
    <w:p w:rsidR="00E63E25" w:rsidRPr="000D6411" w:rsidRDefault="00E63E25" w:rsidP="0013471B">
      <w:pPr>
        <w:spacing w:after="0" w:line="360" w:lineRule="auto"/>
        <w:jc w:val="both"/>
        <w:rPr>
          <w:rFonts w:ascii="Arial" w:hAnsi="Arial" w:cs="Arial"/>
          <w:sz w:val="24"/>
          <w:szCs w:val="24"/>
        </w:rPr>
      </w:pPr>
    </w:p>
    <w:p w:rsidR="001C6997" w:rsidRDefault="000C06D6" w:rsidP="00193C18">
      <w:pPr>
        <w:spacing w:after="0" w:line="360" w:lineRule="auto"/>
        <w:jc w:val="both"/>
        <w:rPr>
          <w:rFonts w:ascii="Arial" w:hAnsi="Arial" w:cs="Arial"/>
          <w:sz w:val="24"/>
          <w:szCs w:val="24"/>
        </w:rPr>
      </w:pPr>
      <w:r w:rsidRPr="000D6411">
        <w:rPr>
          <w:rFonts w:ascii="Arial" w:hAnsi="Arial" w:cs="Arial"/>
          <w:sz w:val="24"/>
          <w:szCs w:val="24"/>
        </w:rPr>
        <w:t xml:space="preserve">In the present case </w:t>
      </w:r>
      <w:r w:rsidR="00B8735F" w:rsidRPr="000D6411">
        <w:rPr>
          <w:rFonts w:ascii="Arial" w:hAnsi="Arial" w:cs="Arial"/>
          <w:sz w:val="24"/>
          <w:szCs w:val="24"/>
        </w:rPr>
        <w:t>also the question is whether the plaintiff’s claim or the relevant part of it is based substantially and not therefore collaterally or insignificantly on an unlawful act. T</w:t>
      </w:r>
      <w:r w:rsidRPr="000D6411">
        <w:rPr>
          <w:rFonts w:ascii="Arial" w:hAnsi="Arial" w:cs="Arial"/>
          <w:sz w:val="24"/>
          <w:szCs w:val="24"/>
        </w:rPr>
        <w:t>h</w:t>
      </w:r>
      <w:r w:rsidR="00B8735F" w:rsidRPr="000D6411">
        <w:rPr>
          <w:rFonts w:ascii="Arial" w:hAnsi="Arial" w:cs="Arial"/>
          <w:sz w:val="24"/>
          <w:szCs w:val="24"/>
        </w:rPr>
        <w:t xml:space="preserve">ere </w:t>
      </w:r>
      <w:r w:rsidRPr="000D6411">
        <w:rPr>
          <w:rFonts w:ascii="Arial" w:hAnsi="Arial" w:cs="Arial"/>
          <w:sz w:val="24"/>
          <w:szCs w:val="24"/>
        </w:rPr>
        <w:t xml:space="preserve">is </w:t>
      </w:r>
      <w:r w:rsidR="009C20E3" w:rsidRPr="000D6411">
        <w:rPr>
          <w:rFonts w:ascii="Arial" w:hAnsi="Arial" w:cs="Arial"/>
          <w:sz w:val="24"/>
          <w:szCs w:val="24"/>
        </w:rPr>
        <w:t xml:space="preserve">unchallenged </w:t>
      </w:r>
      <w:r w:rsidR="00E22612" w:rsidRPr="000D6411">
        <w:rPr>
          <w:rFonts w:ascii="Arial" w:hAnsi="Arial" w:cs="Arial"/>
          <w:sz w:val="24"/>
          <w:szCs w:val="24"/>
        </w:rPr>
        <w:t>evidence by PW2</w:t>
      </w:r>
      <w:r w:rsidR="00B62E89">
        <w:rPr>
          <w:rFonts w:ascii="Arial" w:hAnsi="Arial" w:cs="Arial"/>
          <w:sz w:val="24"/>
          <w:szCs w:val="24"/>
        </w:rPr>
        <w:t>,</w:t>
      </w:r>
      <w:r w:rsidR="00E22612" w:rsidRPr="000D6411">
        <w:rPr>
          <w:rFonts w:ascii="Arial" w:hAnsi="Arial" w:cs="Arial"/>
          <w:sz w:val="24"/>
          <w:szCs w:val="24"/>
        </w:rPr>
        <w:t xml:space="preserve"> an independent expert witness who conducted an investigation following the death of the deceased that the latter</w:t>
      </w:r>
      <w:r w:rsidR="00DC3556">
        <w:rPr>
          <w:rFonts w:ascii="Arial" w:hAnsi="Arial" w:cs="Arial"/>
          <w:sz w:val="24"/>
          <w:szCs w:val="24"/>
        </w:rPr>
        <w:t>’s employment with the first defendant was coloured with fraud. In addition</w:t>
      </w:r>
      <w:r w:rsidR="00E22612" w:rsidRPr="000D6411">
        <w:rPr>
          <w:rFonts w:ascii="Arial" w:hAnsi="Arial" w:cs="Arial"/>
          <w:sz w:val="24"/>
          <w:szCs w:val="24"/>
        </w:rPr>
        <w:t xml:space="preserve"> </w:t>
      </w:r>
      <w:r w:rsidR="00DC3556">
        <w:rPr>
          <w:rFonts w:ascii="Arial" w:hAnsi="Arial" w:cs="Arial"/>
          <w:sz w:val="24"/>
          <w:szCs w:val="24"/>
        </w:rPr>
        <w:t xml:space="preserve">he </w:t>
      </w:r>
      <w:r w:rsidR="00E22612" w:rsidRPr="000D6411">
        <w:rPr>
          <w:rFonts w:ascii="Arial" w:hAnsi="Arial" w:cs="Arial"/>
          <w:sz w:val="24"/>
          <w:szCs w:val="24"/>
        </w:rPr>
        <w:t xml:space="preserve">sneaked away from work </w:t>
      </w:r>
      <w:r w:rsidR="00B62E89">
        <w:rPr>
          <w:rFonts w:ascii="Arial" w:hAnsi="Arial" w:cs="Arial"/>
          <w:sz w:val="24"/>
          <w:szCs w:val="24"/>
        </w:rPr>
        <w:t xml:space="preserve">at the beginning of the shift. </w:t>
      </w:r>
      <w:r w:rsidR="00B62E89" w:rsidRPr="000D6411">
        <w:rPr>
          <w:rFonts w:ascii="Arial" w:hAnsi="Arial" w:cs="Arial"/>
          <w:sz w:val="24"/>
          <w:szCs w:val="24"/>
        </w:rPr>
        <w:t>It</w:t>
      </w:r>
      <w:r w:rsidR="00B62E89">
        <w:rPr>
          <w:rFonts w:ascii="Arial" w:hAnsi="Arial" w:cs="Arial"/>
          <w:sz w:val="24"/>
          <w:szCs w:val="24"/>
        </w:rPr>
        <w:t xml:space="preserve"> </w:t>
      </w:r>
      <w:r w:rsidR="00B62E89" w:rsidRPr="000D6411">
        <w:rPr>
          <w:rFonts w:ascii="Arial" w:hAnsi="Arial" w:cs="Arial"/>
          <w:sz w:val="24"/>
          <w:szCs w:val="24"/>
        </w:rPr>
        <w:t>i</w:t>
      </w:r>
      <w:r w:rsidR="00B62E89">
        <w:rPr>
          <w:rFonts w:ascii="Arial" w:hAnsi="Arial" w:cs="Arial"/>
          <w:sz w:val="24"/>
          <w:szCs w:val="24"/>
        </w:rPr>
        <w:t>s not clear why he sneaked away</w:t>
      </w:r>
      <w:r w:rsidR="00DC3556">
        <w:rPr>
          <w:rFonts w:ascii="Arial" w:hAnsi="Arial" w:cs="Arial"/>
          <w:sz w:val="24"/>
          <w:szCs w:val="24"/>
        </w:rPr>
        <w:t>.</w:t>
      </w:r>
      <w:r w:rsidR="00B62E89">
        <w:rPr>
          <w:rFonts w:ascii="Arial" w:hAnsi="Arial" w:cs="Arial"/>
          <w:sz w:val="24"/>
          <w:szCs w:val="24"/>
        </w:rPr>
        <w:t xml:space="preserve"> PW1 has accepted that this was a serious offence. </w:t>
      </w:r>
      <w:r w:rsidR="00DC3556">
        <w:rPr>
          <w:rFonts w:ascii="Arial" w:hAnsi="Arial" w:cs="Arial"/>
          <w:sz w:val="24"/>
          <w:szCs w:val="24"/>
        </w:rPr>
        <w:t xml:space="preserve">It </w:t>
      </w:r>
      <w:r w:rsidR="00DC3556" w:rsidRPr="000D6411">
        <w:rPr>
          <w:rFonts w:ascii="Arial" w:hAnsi="Arial" w:cs="Arial"/>
          <w:sz w:val="24"/>
          <w:szCs w:val="24"/>
        </w:rPr>
        <w:t>is accepted that the deceased met his fate while doing a wrongful act at work.</w:t>
      </w:r>
      <w:r w:rsidR="00B8735F" w:rsidRPr="000D6411">
        <w:rPr>
          <w:rFonts w:ascii="Arial" w:hAnsi="Arial" w:cs="Arial"/>
          <w:sz w:val="24"/>
          <w:szCs w:val="24"/>
        </w:rPr>
        <w:t xml:space="preserve"> </w:t>
      </w:r>
      <w:r w:rsidR="00DC3556">
        <w:rPr>
          <w:rFonts w:ascii="Arial" w:hAnsi="Arial" w:cs="Arial"/>
          <w:sz w:val="24"/>
          <w:szCs w:val="24"/>
        </w:rPr>
        <w:t xml:space="preserve">Admittedly the decision to go the ladderway was the deceased’s own. </w:t>
      </w:r>
      <w:r w:rsidR="00DC3556" w:rsidRPr="000D6411">
        <w:rPr>
          <w:rFonts w:ascii="Arial" w:hAnsi="Arial" w:cs="Arial"/>
          <w:sz w:val="24"/>
          <w:szCs w:val="24"/>
        </w:rPr>
        <w:t>Quite clearly the first defendant had a personal duty to provide safe premises and plant for employees</w:t>
      </w:r>
      <w:r w:rsidR="001E6904">
        <w:rPr>
          <w:rFonts w:ascii="Arial" w:hAnsi="Arial" w:cs="Arial"/>
          <w:sz w:val="24"/>
          <w:szCs w:val="24"/>
        </w:rPr>
        <w:t xml:space="preserve"> and</w:t>
      </w:r>
      <w:r w:rsidR="00DC3556" w:rsidRPr="000D6411">
        <w:rPr>
          <w:rFonts w:ascii="Arial" w:hAnsi="Arial" w:cs="Arial"/>
          <w:sz w:val="24"/>
          <w:szCs w:val="24"/>
        </w:rPr>
        <w:t xml:space="preserve"> there was failure by the second defendant to maintain the ladderway as provided in regulation 808.</w:t>
      </w:r>
      <w:r w:rsidR="00DC3556">
        <w:rPr>
          <w:rFonts w:ascii="Arial" w:hAnsi="Arial" w:cs="Arial"/>
          <w:sz w:val="24"/>
          <w:szCs w:val="24"/>
        </w:rPr>
        <w:t xml:space="preserve"> But a</w:t>
      </w:r>
      <w:r w:rsidR="00B62E89">
        <w:rPr>
          <w:rFonts w:ascii="Arial" w:hAnsi="Arial" w:cs="Arial"/>
          <w:sz w:val="24"/>
          <w:szCs w:val="24"/>
        </w:rPr>
        <w:t>ccordi</w:t>
      </w:r>
      <w:r w:rsidR="00B8735F" w:rsidRPr="000D6411">
        <w:rPr>
          <w:rFonts w:ascii="Arial" w:hAnsi="Arial" w:cs="Arial"/>
          <w:sz w:val="24"/>
          <w:szCs w:val="24"/>
        </w:rPr>
        <w:t>n</w:t>
      </w:r>
      <w:r w:rsidR="00B62E89">
        <w:rPr>
          <w:rFonts w:ascii="Arial" w:hAnsi="Arial" w:cs="Arial"/>
          <w:sz w:val="24"/>
          <w:szCs w:val="24"/>
        </w:rPr>
        <w:t>g to PW2</w:t>
      </w:r>
      <w:r w:rsidR="00B8735F" w:rsidRPr="000D6411">
        <w:rPr>
          <w:rFonts w:ascii="Arial" w:hAnsi="Arial" w:cs="Arial"/>
          <w:sz w:val="24"/>
          <w:szCs w:val="24"/>
        </w:rPr>
        <w:t xml:space="preserve"> </w:t>
      </w:r>
      <w:r w:rsidR="00B62E89">
        <w:rPr>
          <w:rFonts w:ascii="Arial" w:hAnsi="Arial" w:cs="Arial"/>
          <w:sz w:val="24"/>
          <w:szCs w:val="24"/>
        </w:rPr>
        <w:t>the</w:t>
      </w:r>
      <w:r w:rsidR="00B62E89" w:rsidRPr="00B62E89">
        <w:rPr>
          <w:rFonts w:ascii="Arial" w:hAnsi="Arial" w:cs="Arial"/>
          <w:sz w:val="24"/>
          <w:szCs w:val="24"/>
        </w:rPr>
        <w:t xml:space="preserve"> </w:t>
      </w:r>
      <w:r w:rsidR="00B62E89">
        <w:rPr>
          <w:rFonts w:ascii="Arial" w:hAnsi="Arial" w:cs="Arial"/>
          <w:sz w:val="24"/>
          <w:szCs w:val="24"/>
        </w:rPr>
        <w:t xml:space="preserve">ladderway was rarely used. </w:t>
      </w:r>
      <w:r w:rsidR="008C2284" w:rsidRPr="000D6411">
        <w:rPr>
          <w:rFonts w:ascii="Arial" w:hAnsi="Arial" w:cs="Arial"/>
          <w:sz w:val="24"/>
          <w:szCs w:val="24"/>
        </w:rPr>
        <w:t>On the whole of the matter</w:t>
      </w:r>
      <w:r w:rsidR="00D94087">
        <w:rPr>
          <w:rFonts w:ascii="Arial" w:hAnsi="Arial" w:cs="Arial"/>
          <w:sz w:val="24"/>
          <w:szCs w:val="24"/>
        </w:rPr>
        <w:t>,</w:t>
      </w:r>
      <w:r w:rsidR="008C2284" w:rsidRPr="000D6411">
        <w:rPr>
          <w:rFonts w:ascii="Arial" w:hAnsi="Arial" w:cs="Arial"/>
          <w:sz w:val="24"/>
          <w:szCs w:val="24"/>
        </w:rPr>
        <w:t xml:space="preserve"> I am persuaded that </w:t>
      </w:r>
      <w:r w:rsidR="00DC3556" w:rsidRPr="000D6411">
        <w:rPr>
          <w:rFonts w:ascii="Arial" w:hAnsi="Arial" w:cs="Arial"/>
          <w:sz w:val="24"/>
          <w:szCs w:val="24"/>
        </w:rPr>
        <w:t>the plaintiff can recover no damages because of the fraud or deceit or illegality in the manner the deceased was employed</w:t>
      </w:r>
      <w:r w:rsidR="001C6997">
        <w:rPr>
          <w:rFonts w:ascii="Arial" w:hAnsi="Arial" w:cs="Arial"/>
          <w:sz w:val="24"/>
          <w:szCs w:val="24"/>
        </w:rPr>
        <w:t xml:space="preserve"> by Mr. Manda</w:t>
      </w:r>
      <w:r w:rsidR="00DC3556" w:rsidRPr="000D6411">
        <w:rPr>
          <w:rFonts w:ascii="Arial" w:hAnsi="Arial" w:cs="Arial"/>
          <w:sz w:val="24"/>
          <w:szCs w:val="24"/>
        </w:rPr>
        <w:t>.</w:t>
      </w:r>
      <w:r w:rsidR="001C6997">
        <w:rPr>
          <w:rFonts w:ascii="Arial" w:hAnsi="Arial" w:cs="Arial"/>
          <w:sz w:val="24"/>
          <w:szCs w:val="24"/>
        </w:rPr>
        <w:t xml:space="preserve"> I am convinced that </w:t>
      </w:r>
      <w:r w:rsidR="008C2284" w:rsidRPr="000D6411">
        <w:rPr>
          <w:rFonts w:ascii="Arial" w:hAnsi="Arial" w:cs="Arial"/>
          <w:sz w:val="24"/>
          <w:szCs w:val="24"/>
        </w:rPr>
        <w:t xml:space="preserve">the plaintiff’s claim or the relevant part of it is based substantially on an unlawful act on the part of the deceased which was </w:t>
      </w:r>
      <w:r w:rsidR="001C6997">
        <w:rPr>
          <w:rFonts w:ascii="Arial" w:hAnsi="Arial" w:cs="Arial"/>
          <w:sz w:val="24"/>
          <w:szCs w:val="24"/>
        </w:rPr>
        <w:t xml:space="preserve">not </w:t>
      </w:r>
      <w:r w:rsidR="008C2284" w:rsidRPr="000D6411">
        <w:rPr>
          <w:rFonts w:ascii="Arial" w:hAnsi="Arial" w:cs="Arial"/>
          <w:sz w:val="24"/>
          <w:szCs w:val="24"/>
        </w:rPr>
        <w:t>collateral.</w:t>
      </w:r>
      <w:r w:rsidR="004D6A48" w:rsidRPr="000D6411">
        <w:rPr>
          <w:rFonts w:ascii="Arial" w:hAnsi="Arial" w:cs="Arial"/>
          <w:sz w:val="24"/>
          <w:szCs w:val="24"/>
        </w:rPr>
        <w:t xml:space="preserve"> </w:t>
      </w:r>
    </w:p>
    <w:p w:rsidR="001D72E9" w:rsidRPr="000D6411" w:rsidRDefault="00D94087" w:rsidP="00193C18">
      <w:pPr>
        <w:spacing w:after="0" w:line="360" w:lineRule="auto"/>
        <w:jc w:val="both"/>
        <w:rPr>
          <w:rFonts w:ascii="Arial" w:hAnsi="Arial" w:cs="Arial"/>
          <w:sz w:val="24"/>
          <w:szCs w:val="24"/>
        </w:rPr>
      </w:pPr>
      <w:r>
        <w:rPr>
          <w:rFonts w:ascii="Arial" w:hAnsi="Arial" w:cs="Arial"/>
          <w:sz w:val="24"/>
          <w:szCs w:val="24"/>
        </w:rPr>
        <w:lastRenderedPageBreak/>
        <w:t xml:space="preserve">Even if </w:t>
      </w:r>
      <w:r w:rsidR="004D6A48" w:rsidRPr="000D6411">
        <w:rPr>
          <w:rFonts w:ascii="Arial" w:hAnsi="Arial" w:cs="Arial"/>
          <w:sz w:val="24"/>
          <w:szCs w:val="24"/>
        </w:rPr>
        <w:t>I agree</w:t>
      </w:r>
      <w:r>
        <w:rPr>
          <w:rFonts w:ascii="Arial" w:hAnsi="Arial" w:cs="Arial"/>
          <w:sz w:val="24"/>
          <w:szCs w:val="24"/>
        </w:rPr>
        <w:t>d</w:t>
      </w:r>
      <w:r w:rsidR="004D6A48" w:rsidRPr="000D6411">
        <w:rPr>
          <w:rFonts w:ascii="Arial" w:hAnsi="Arial" w:cs="Arial"/>
          <w:sz w:val="24"/>
          <w:szCs w:val="24"/>
        </w:rPr>
        <w:t xml:space="preserve"> with Mr. Twumasi</w:t>
      </w:r>
      <w:r>
        <w:rPr>
          <w:rFonts w:ascii="Arial" w:hAnsi="Arial" w:cs="Arial"/>
          <w:sz w:val="24"/>
          <w:szCs w:val="24"/>
        </w:rPr>
        <w:t xml:space="preserve">’s argument </w:t>
      </w:r>
      <w:r w:rsidR="004D6A48" w:rsidRPr="000D6411">
        <w:rPr>
          <w:rFonts w:ascii="Arial" w:hAnsi="Arial" w:cs="Arial"/>
          <w:sz w:val="24"/>
          <w:szCs w:val="24"/>
        </w:rPr>
        <w:t xml:space="preserve">that the </w:t>
      </w:r>
      <w:r w:rsidR="00404A92" w:rsidRPr="000D6411">
        <w:rPr>
          <w:rFonts w:ascii="Arial" w:hAnsi="Arial" w:cs="Arial"/>
          <w:sz w:val="24"/>
          <w:szCs w:val="24"/>
        </w:rPr>
        <w:t xml:space="preserve">sole effective cause of the </w:t>
      </w:r>
      <w:r w:rsidR="00193C18" w:rsidRPr="000D6411">
        <w:rPr>
          <w:rFonts w:ascii="Arial" w:hAnsi="Arial" w:cs="Arial"/>
          <w:sz w:val="24"/>
          <w:szCs w:val="24"/>
        </w:rPr>
        <w:t>death of the deceased wa</w:t>
      </w:r>
      <w:r w:rsidR="00404A92" w:rsidRPr="000D6411">
        <w:rPr>
          <w:rFonts w:ascii="Arial" w:hAnsi="Arial" w:cs="Arial"/>
          <w:sz w:val="24"/>
          <w:szCs w:val="24"/>
        </w:rPr>
        <w:t xml:space="preserve">s </w:t>
      </w:r>
      <w:r w:rsidR="00193C18" w:rsidRPr="000D6411">
        <w:rPr>
          <w:rFonts w:ascii="Arial" w:hAnsi="Arial" w:cs="Arial"/>
          <w:sz w:val="24"/>
          <w:szCs w:val="24"/>
        </w:rPr>
        <w:t xml:space="preserve">not </w:t>
      </w:r>
      <w:r w:rsidR="00404A92" w:rsidRPr="000D6411">
        <w:rPr>
          <w:rFonts w:ascii="Arial" w:hAnsi="Arial" w:cs="Arial"/>
          <w:sz w:val="24"/>
          <w:szCs w:val="24"/>
        </w:rPr>
        <w:t>h</w:t>
      </w:r>
      <w:r w:rsidR="001C6997">
        <w:rPr>
          <w:rFonts w:ascii="Arial" w:hAnsi="Arial" w:cs="Arial"/>
          <w:sz w:val="24"/>
          <w:szCs w:val="24"/>
        </w:rPr>
        <w:t>is</w:t>
      </w:r>
      <w:r w:rsidR="00404A92" w:rsidRPr="000D6411">
        <w:rPr>
          <w:rFonts w:ascii="Arial" w:hAnsi="Arial" w:cs="Arial"/>
          <w:sz w:val="24"/>
          <w:szCs w:val="24"/>
        </w:rPr>
        <w:t xml:space="preserve"> own conduct </w:t>
      </w:r>
      <w:r w:rsidR="00465AB6" w:rsidRPr="000D6411">
        <w:rPr>
          <w:rFonts w:ascii="Arial" w:hAnsi="Arial" w:cs="Arial"/>
          <w:sz w:val="24"/>
          <w:szCs w:val="24"/>
        </w:rPr>
        <w:t>o</w:t>
      </w:r>
      <w:r w:rsidR="00193C18" w:rsidRPr="000D6411">
        <w:rPr>
          <w:rFonts w:ascii="Arial" w:hAnsi="Arial" w:cs="Arial"/>
          <w:sz w:val="24"/>
          <w:szCs w:val="24"/>
        </w:rPr>
        <w:t>f</w:t>
      </w:r>
      <w:r w:rsidR="00465AB6" w:rsidRPr="000D6411">
        <w:rPr>
          <w:rFonts w:ascii="Arial" w:hAnsi="Arial" w:cs="Arial"/>
          <w:sz w:val="24"/>
          <w:szCs w:val="24"/>
        </w:rPr>
        <w:t xml:space="preserve"> sneaking away from his job</w:t>
      </w:r>
      <w:r w:rsidR="001C090A" w:rsidRPr="000D6411">
        <w:rPr>
          <w:rFonts w:ascii="Arial" w:hAnsi="Arial" w:cs="Arial"/>
          <w:sz w:val="24"/>
          <w:szCs w:val="24"/>
        </w:rPr>
        <w:t xml:space="preserve"> or his </w:t>
      </w:r>
      <w:r w:rsidR="00193C18" w:rsidRPr="000D6411">
        <w:rPr>
          <w:rFonts w:ascii="Arial" w:hAnsi="Arial" w:cs="Arial"/>
          <w:sz w:val="24"/>
          <w:szCs w:val="24"/>
        </w:rPr>
        <w:t>de</w:t>
      </w:r>
      <w:r w:rsidR="001C090A" w:rsidRPr="000D6411">
        <w:rPr>
          <w:rFonts w:ascii="Arial" w:hAnsi="Arial" w:cs="Arial"/>
          <w:sz w:val="24"/>
          <w:szCs w:val="24"/>
        </w:rPr>
        <w:t>ci</w:t>
      </w:r>
      <w:r w:rsidR="00193C18" w:rsidRPr="000D6411">
        <w:rPr>
          <w:rFonts w:ascii="Arial" w:hAnsi="Arial" w:cs="Arial"/>
          <w:sz w:val="24"/>
          <w:szCs w:val="24"/>
        </w:rPr>
        <w:t>sion</w:t>
      </w:r>
      <w:r w:rsidR="001C090A" w:rsidRPr="000D6411">
        <w:rPr>
          <w:rFonts w:ascii="Arial" w:hAnsi="Arial" w:cs="Arial"/>
          <w:sz w:val="24"/>
          <w:szCs w:val="24"/>
        </w:rPr>
        <w:t xml:space="preserve"> </w:t>
      </w:r>
      <w:r w:rsidR="00193C18" w:rsidRPr="000D6411">
        <w:rPr>
          <w:rFonts w:ascii="Arial" w:hAnsi="Arial" w:cs="Arial"/>
          <w:sz w:val="24"/>
          <w:szCs w:val="24"/>
        </w:rPr>
        <w:t>t</w:t>
      </w:r>
      <w:r w:rsidR="001C090A" w:rsidRPr="000D6411">
        <w:rPr>
          <w:rFonts w:ascii="Arial" w:hAnsi="Arial" w:cs="Arial"/>
          <w:sz w:val="24"/>
          <w:szCs w:val="24"/>
        </w:rPr>
        <w:t>o us</w:t>
      </w:r>
      <w:r w:rsidR="00193C18" w:rsidRPr="000D6411">
        <w:rPr>
          <w:rFonts w:ascii="Arial" w:hAnsi="Arial" w:cs="Arial"/>
          <w:sz w:val="24"/>
          <w:szCs w:val="24"/>
        </w:rPr>
        <w:t>e</w:t>
      </w:r>
      <w:r w:rsidR="001C090A" w:rsidRPr="000D6411">
        <w:rPr>
          <w:rFonts w:ascii="Arial" w:hAnsi="Arial" w:cs="Arial"/>
          <w:sz w:val="24"/>
          <w:szCs w:val="24"/>
        </w:rPr>
        <w:t xml:space="preserve"> the ladderway to surface</w:t>
      </w:r>
      <w:r>
        <w:rPr>
          <w:rFonts w:ascii="Arial" w:hAnsi="Arial" w:cs="Arial"/>
          <w:sz w:val="24"/>
          <w:szCs w:val="24"/>
        </w:rPr>
        <w:t>,</w:t>
      </w:r>
      <w:r w:rsidR="00D4576D" w:rsidRPr="000D6411">
        <w:rPr>
          <w:rFonts w:ascii="Arial" w:hAnsi="Arial" w:cs="Arial"/>
          <w:sz w:val="24"/>
          <w:szCs w:val="24"/>
        </w:rPr>
        <w:t xml:space="preserve"> the deceased cannot benefit from his unlawful conduct</w:t>
      </w:r>
      <w:r w:rsidR="001C6997">
        <w:rPr>
          <w:rFonts w:ascii="Arial" w:hAnsi="Arial" w:cs="Arial"/>
          <w:sz w:val="24"/>
          <w:szCs w:val="24"/>
        </w:rPr>
        <w:t xml:space="preserve"> and the illegality of his employment with the first defendant</w:t>
      </w:r>
      <w:r w:rsidR="00465AB6" w:rsidRPr="000D6411">
        <w:rPr>
          <w:rFonts w:ascii="Arial" w:hAnsi="Arial" w:cs="Arial"/>
          <w:sz w:val="24"/>
          <w:szCs w:val="24"/>
        </w:rPr>
        <w:t xml:space="preserve">. </w:t>
      </w:r>
      <w:r w:rsidR="001C6997">
        <w:rPr>
          <w:rFonts w:ascii="Arial" w:hAnsi="Arial" w:cs="Arial"/>
          <w:sz w:val="24"/>
          <w:szCs w:val="24"/>
        </w:rPr>
        <w:t>Th</w:t>
      </w:r>
      <w:r w:rsidR="00D4576D" w:rsidRPr="000D6411">
        <w:rPr>
          <w:rFonts w:ascii="Arial" w:hAnsi="Arial" w:cs="Arial"/>
          <w:sz w:val="24"/>
          <w:szCs w:val="24"/>
        </w:rPr>
        <w:t>e</w:t>
      </w:r>
      <w:r w:rsidR="001C6997">
        <w:rPr>
          <w:rFonts w:ascii="Arial" w:hAnsi="Arial" w:cs="Arial"/>
          <w:sz w:val="24"/>
          <w:szCs w:val="24"/>
        </w:rPr>
        <w:t xml:space="preserve"> deceased</w:t>
      </w:r>
      <w:r w:rsidR="00D4576D" w:rsidRPr="000D6411">
        <w:rPr>
          <w:rFonts w:ascii="Arial" w:hAnsi="Arial" w:cs="Arial"/>
          <w:sz w:val="24"/>
          <w:szCs w:val="24"/>
        </w:rPr>
        <w:t xml:space="preserve"> should not have been in the first defendant’s employment in the first place.</w:t>
      </w:r>
      <w:r w:rsidR="00A412E4" w:rsidRPr="000D6411">
        <w:rPr>
          <w:rFonts w:ascii="Arial" w:hAnsi="Arial" w:cs="Arial"/>
          <w:sz w:val="24"/>
          <w:szCs w:val="24"/>
        </w:rPr>
        <w:t xml:space="preserve"> </w:t>
      </w:r>
      <w:r w:rsidR="00D4576D" w:rsidRPr="000D6411">
        <w:rPr>
          <w:rFonts w:ascii="Arial" w:hAnsi="Arial" w:cs="Arial"/>
          <w:sz w:val="24"/>
          <w:szCs w:val="24"/>
        </w:rPr>
        <w:t xml:space="preserve">The right person who </w:t>
      </w:r>
      <w:r w:rsidR="001C6997">
        <w:rPr>
          <w:rFonts w:ascii="Arial" w:hAnsi="Arial" w:cs="Arial"/>
          <w:sz w:val="24"/>
          <w:szCs w:val="24"/>
        </w:rPr>
        <w:t xml:space="preserve">applied for the job and attended training </w:t>
      </w:r>
      <w:r w:rsidR="00D4576D" w:rsidRPr="000D6411">
        <w:rPr>
          <w:rFonts w:ascii="Arial" w:hAnsi="Arial" w:cs="Arial"/>
          <w:sz w:val="24"/>
          <w:szCs w:val="24"/>
        </w:rPr>
        <w:t xml:space="preserve">was Stanslous Kapya. </w:t>
      </w:r>
      <w:r w:rsidR="001C6997">
        <w:rPr>
          <w:rFonts w:ascii="Arial" w:hAnsi="Arial" w:cs="Arial"/>
          <w:sz w:val="24"/>
          <w:szCs w:val="24"/>
        </w:rPr>
        <w:t>The defendants were not aware of the deceased.</w:t>
      </w:r>
      <w:r w:rsidR="001C6997" w:rsidRPr="001C6997">
        <w:rPr>
          <w:rFonts w:ascii="Arial" w:hAnsi="Arial" w:cs="Arial"/>
          <w:sz w:val="24"/>
          <w:szCs w:val="24"/>
        </w:rPr>
        <w:t xml:space="preserve"> </w:t>
      </w:r>
      <w:r w:rsidR="001C6997">
        <w:rPr>
          <w:rFonts w:ascii="Arial" w:hAnsi="Arial" w:cs="Arial"/>
          <w:sz w:val="24"/>
          <w:szCs w:val="24"/>
        </w:rPr>
        <w:t xml:space="preserve">He was not allowed to be underground by the second defendant and they did not owe him a duty of care.  </w:t>
      </w:r>
      <w:r w:rsidR="00826FDE" w:rsidRPr="000D6411">
        <w:rPr>
          <w:rFonts w:ascii="Arial" w:hAnsi="Arial" w:cs="Arial"/>
          <w:sz w:val="24"/>
          <w:szCs w:val="24"/>
        </w:rPr>
        <w:t>Moreover, he sneaked away from work and was on a frolic when he met his death. In my view</w:t>
      </w:r>
      <w:r w:rsidR="00826FDE" w:rsidRPr="000D6411">
        <w:rPr>
          <w:rFonts w:ascii="Arial" w:hAnsi="Arial" w:cs="Arial"/>
          <w:i/>
          <w:sz w:val="24"/>
          <w:szCs w:val="24"/>
        </w:rPr>
        <w:t xml:space="preserve"> Hewison v Meridian Shipping Services Pte Ltd </w:t>
      </w:r>
      <w:r w:rsidR="00826FDE" w:rsidRPr="000D6411">
        <w:rPr>
          <w:rFonts w:ascii="Arial" w:hAnsi="Arial" w:cs="Arial"/>
          <w:sz w:val="24"/>
          <w:szCs w:val="24"/>
        </w:rPr>
        <w:t>(1</w:t>
      </w:r>
      <w:r w:rsidR="00507BE0">
        <w:rPr>
          <w:rFonts w:ascii="Arial" w:hAnsi="Arial" w:cs="Arial"/>
          <w:sz w:val="24"/>
          <w:szCs w:val="24"/>
        </w:rPr>
        <w:t>5</w:t>
      </w:r>
      <w:r w:rsidR="00826FDE" w:rsidRPr="000D6411">
        <w:rPr>
          <w:rFonts w:ascii="Arial" w:hAnsi="Arial" w:cs="Arial"/>
          <w:sz w:val="24"/>
          <w:szCs w:val="24"/>
        </w:rPr>
        <w:t xml:space="preserve">) </w:t>
      </w:r>
      <w:r w:rsidR="00A412E4" w:rsidRPr="000D6411">
        <w:rPr>
          <w:rFonts w:ascii="Arial" w:hAnsi="Arial" w:cs="Arial"/>
          <w:sz w:val="24"/>
          <w:szCs w:val="24"/>
        </w:rPr>
        <w:t>appl</w:t>
      </w:r>
      <w:r w:rsidR="005A0B94">
        <w:rPr>
          <w:rFonts w:ascii="Arial" w:hAnsi="Arial" w:cs="Arial"/>
          <w:sz w:val="24"/>
          <w:szCs w:val="24"/>
        </w:rPr>
        <w:t xml:space="preserve">ies </w:t>
      </w:r>
      <w:r w:rsidR="002371A2">
        <w:rPr>
          <w:rFonts w:ascii="Arial" w:hAnsi="Arial" w:cs="Arial"/>
          <w:sz w:val="24"/>
          <w:szCs w:val="24"/>
        </w:rPr>
        <w:t>to this cas</w:t>
      </w:r>
      <w:r w:rsidR="00826FDE" w:rsidRPr="000D6411">
        <w:rPr>
          <w:rFonts w:ascii="Arial" w:hAnsi="Arial" w:cs="Arial"/>
          <w:sz w:val="24"/>
          <w:szCs w:val="24"/>
        </w:rPr>
        <w:t xml:space="preserve">e. </w:t>
      </w:r>
      <w:r w:rsidR="005A0B94">
        <w:rPr>
          <w:rFonts w:ascii="Arial" w:hAnsi="Arial" w:cs="Arial"/>
          <w:sz w:val="24"/>
          <w:szCs w:val="24"/>
        </w:rPr>
        <w:t>So does</w:t>
      </w:r>
      <w:r w:rsidR="005A0B94" w:rsidRPr="005A0B94">
        <w:rPr>
          <w:rFonts w:ascii="Arial" w:hAnsi="Arial" w:cs="Arial"/>
          <w:i/>
          <w:sz w:val="24"/>
          <w:szCs w:val="24"/>
        </w:rPr>
        <w:t xml:space="preserve"> </w:t>
      </w:r>
      <w:r w:rsidR="005A0B94" w:rsidRPr="000D6411">
        <w:rPr>
          <w:rFonts w:ascii="Arial" w:hAnsi="Arial" w:cs="Arial"/>
          <w:i/>
          <w:sz w:val="24"/>
          <w:szCs w:val="24"/>
        </w:rPr>
        <w:t>ex turpi causa</w:t>
      </w:r>
      <w:r w:rsidR="005A0B94">
        <w:rPr>
          <w:rFonts w:ascii="Arial" w:hAnsi="Arial" w:cs="Arial"/>
          <w:sz w:val="24"/>
          <w:szCs w:val="24"/>
        </w:rPr>
        <w:t>.</w:t>
      </w:r>
      <w:r w:rsidR="005A0B94" w:rsidRPr="000D6411">
        <w:rPr>
          <w:rFonts w:ascii="Arial" w:hAnsi="Arial" w:cs="Arial"/>
          <w:sz w:val="24"/>
          <w:szCs w:val="24"/>
        </w:rPr>
        <w:t xml:space="preserve"> </w:t>
      </w:r>
      <w:r w:rsidR="00465AB6" w:rsidRPr="000D6411">
        <w:rPr>
          <w:rFonts w:ascii="Arial" w:hAnsi="Arial" w:cs="Arial"/>
          <w:sz w:val="24"/>
          <w:szCs w:val="24"/>
        </w:rPr>
        <w:t>I</w:t>
      </w:r>
      <w:r w:rsidR="00A412E4" w:rsidRPr="000D6411">
        <w:rPr>
          <w:rFonts w:ascii="Arial" w:hAnsi="Arial" w:cs="Arial"/>
          <w:sz w:val="24"/>
          <w:szCs w:val="24"/>
        </w:rPr>
        <w:t>t follows</w:t>
      </w:r>
      <w:r w:rsidR="00465AB6" w:rsidRPr="000D6411">
        <w:rPr>
          <w:rFonts w:ascii="Arial" w:hAnsi="Arial" w:cs="Arial"/>
          <w:sz w:val="24"/>
          <w:szCs w:val="24"/>
        </w:rPr>
        <w:t xml:space="preserve"> that the defendants are </w:t>
      </w:r>
      <w:r w:rsidR="00A412E4" w:rsidRPr="000D6411">
        <w:rPr>
          <w:rFonts w:ascii="Arial" w:hAnsi="Arial" w:cs="Arial"/>
          <w:sz w:val="24"/>
          <w:szCs w:val="24"/>
        </w:rPr>
        <w:t xml:space="preserve">not </w:t>
      </w:r>
      <w:r w:rsidR="00465AB6" w:rsidRPr="000D6411">
        <w:rPr>
          <w:rFonts w:ascii="Arial" w:hAnsi="Arial" w:cs="Arial"/>
          <w:sz w:val="24"/>
          <w:szCs w:val="24"/>
        </w:rPr>
        <w:t xml:space="preserve">liable </w:t>
      </w:r>
      <w:r w:rsidR="001C6997">
        <w:rPr>
          <w:rFonts w:ascii="Arial" w:hAnsi="Arial" w:cs="Arial"/>
          <w:sz w:val="24"/>
          <w:szCs w:val="24"/>
        </w:rPr>
        <w:t xml:space="preserve">in negligence </w:t>
      </w:r>
      <w:r w:rsidR="00465AB6" w:rsidRPr="000D6411">
        <w:rPr>
          <w:rFonts w:ascii="Arial" w:hAnsi="Arial" w:cs="Arial"/>
          <w:sz w:val="24"/>
          <w:szCs w:val="24"/>
        </w:rPr>
        <w:t>to th</w:t>
      </w:r>
      <w:r w:rsidR="001C090A" w:rsidRPr="000D6411">
        <w:rPr>
          <w:rFonts w:ascii="Arial" w:hAnsi="Arial" w:cs="Arial"/>
          <w:sz w:val="24"/>
          <w:szCs w:val="24"/>
        </w:rPr>
        <w:t>e deceased’s estate</w:t>
      </w:r>
      <w:r w:rsidR="00465AB6" w:rsidRPr="000D6411">
        <w:rPr>
          <w:rFonts w:ascii="Arial" w:hAnsi="Arial" w:cs="Arial"/>
          <w:sz w:val="24"/>
          <w:szCs w:val="24"/>
        </w:rPr>
        <w:t>.</w:t>
      </w:r>
      <w:r w:rsidR="00F94F5B" w:rsidRPr="000D6411">
        <w:rPr>
          <w:rFonts w:ascii="Arial" w:hAnsi="Arial" w:cs="Arial"/>
          <w:sz w:val="24"/>
          <w:szCs w:val="24"/>
        </w:rPr>
        <w:t xml:space="preserve"> </w:t>
      </w:r>
    </w:p>
    <w:p w:rsidR="00826FDE" w:rsidRPr="000D6411" w:rsidRDefault="00826FDE" w:rsidP="0013471B">
      <w:pPr>
        <w:spacing w:after="0" w:line="360" w:lineRule="auto"/>
        <w:jc w:val="both"/>
        <w:rPr>
          <w:rFonts w:ascii="Arial" w:hAnsi="Arial" w:cs="Arial"/>
          <w:sz w:val="24"/>
          <w:szCs w:val="24"/>
        </w:rPr>
      </w:pPr>
    </w:p>
    <w:p w:rsidR="001918BB" w:rsidRPr="000D6411" w:rsidRDefault="007C770D" w:rsidP="0013471B">
      <w:pPr>
        <w:spacing w:after="0" w:line="360" w:lineRule="auto"/>
        <w:jc w:val="both"/>
        <w:rPr>
          <w:rFonts w:ascii="Arial" w:hAnsi="Arial" w:cs="Arial"/>
          <w:sz w:val="24"/>
          <w:szCs w:val="24"/>
        </w:rPr>
      </w:pPr>
      <w:r w:rsidRPr="000D6411">
        <w:rPr>
          <w:rFonts w:ascii="Arial" w:hAnsi="Arial" w:cs="Arial"/>
          <w:sz w:val="24"/>
          <w:szCs w:val="24"/>
        </w:rPr>
        <w:t xml:space="preserve">As submitted by </w:t>
      </w:r>
      <w:r w:rsidR="001C090A" w:rsidRPr="000D6411">
        <w:rPr>
          <w:rFonts w:ascii="Arial" w:hAnsi="Arial" w:cs="Arial"/>
          <w:sz w:val="24"/>
          <w:szCs w:val="24"/>
        </w:rPr>
        <w:t>S</w:t>
      </w:r>
      <w:r w:rsidR="005A15DF" w:rsidRPr="000D6411">
        <w:rPr>
          <w:rFonts w:ascii="Arial" w:hAnsi="Arial" w:cs="Arial"/>
          <w:sz w:val="24"/>
          <w:szCs w:val="24"/>
        </w:rPr>
        <w:t xml:space="preserve">tate </w:t>
      </w:r>
      <w:r w:rsidR="001C090A" w:rsidRPr="000D6411">
        <w:rPr>
          <w:rFonts w:ascii="Arial" w:hAnsi="Arial" w:cs="Arial"/>
          <w:sz w:val="24"/>
          <w:szCs w:val="24"/>
        </w:rPr>
        <w:t>C</w:t>
      </w:r>
      <w:r w:rsidR="005A15DF" w:rsidRPr="000D6411">
        <w:rPr>
          <w:rFonts w:ascii="Arial" w:hAnsi="Arial" w:cs="Arial"/>
          <w:sz w:val="24"/>
          <w:szCs w:val="24"/>
        </w:rPr>
        <w:t>ounsel when the claim fails in negligence, the claim under the Fatal Accidents Act 1846 to 1959</w:t>
      </w:r>
      <w:r w:rsidR="00FB330B" w:rsidRPr="000D6411">
        <w:rPr>
          <w:rFonts w:ascii="Arial" w:hAnsi="Arial" w:cs="Arial"/>
          <w:sz w:val="24"/>
          <w:szCs w:val="24"/>
        </w:rPr>
        <w:t xml:space="preserve"> and the Law Reform (Miscellaneous Provisions) Act 1934 must also fail</w:t>
      </w:r>
      <w:r w:rsidR="00676D00" w:rsidRPr="000D6411">
        <w:rPr>
          <w:rFonts w:ascii="Arial" w:hAnsi="Arial" w:cs="Arial"/>
          <w:sz w:val="24"/>
          <w:szCs w:val="24"/>
        </w:rPr>
        <w:t xml:space="preserve">. State Counsel </w:t>
      </w:r>
      <w:r w:rsidR="000B370C">
        <w:rPr>
          <w:rFonts w:ascii="Arial" w:hAnsi="Arial" w:cs="Arial"/>
          <w:sz w:val="24"/>
          <w:szCs w:val="24"/>
        </w:rPr>
        <w:t>also</w:t>
      </w:r>
      <w:r w:rsidR="00676D00" w:rsidRPr="000D6411">
        <w:rPr>
          <w:rFonts w:ascii="Arial" w:hAnsi="Arial" w:cs="Arial"/>
          <w:sz w:val="24"/>
          <w:szCs w:val="24"/>
        </w:rPr>
        <w:t xml:space="preserve"> contend</w:t>
      </w:r>
      <w:r w:rsidR="00B31472" w:rsidRPr="000D6411">
        <w:rPr>
          <w:rFonts w:ascii="Arial" w:hAnsi="Arial" w:cs="Arial"/>
          <w:sz w:val="24"/>
          <w:szCs w:val="24"/>
        </w:rPr>
        <w:t>s</w:t>
      </w:r>
      <w:r w:rsidR="00676D00" w:rsidRPr="000D6411">
        <w:rPr>
          <w:rFonts w:ascii="Arial" w:hAnsi="Arial" w:cs="Arial"/>
          <w:sz w:val="24"/>
          <w:szCs w:val="24"/>
        </w:rPr>
        <w:t xml:space="preserve"> </w:t>
      </w:r>
      <w:r w:rsidR="000B370C" w:rsidRPr="000D6411">
        <w:rPr>
          <w:rFonts w:ascii="Arial" w:hAnsi="Arial" w:cs="Arial"/>
          <w:sz w:val="24"/>
          <w:szCs w:val="24"/>
        </w:rPr>
        <w:t xml:space="preserve">that the plaintiff who is the personal representative of the deceased </w:t>
      </w:r>
      <w:r w:rsidR="009103A4">
        <w:rPr>
          <w:rFonts w:ascii="Arial" w:hAnsi="Arial" w:cs="Arial"/>
          <w:sz w:val="24"/>
          <w:szCs w:val="24"/>
        </w:rPr>
        <w:t xml:space="preserve">did </w:t>
      </w:r>
      <w:r w:rsidR="000B370C" w:rsidRPr="000D6411">
        <w:rPr>
          <w:rFonts w:ascii="Arial" w:hAnsi="Arial" w:cs="Arial"/>
          <w:sz w:val="24"/>
          <w:szCs w:val="24"/>
        </w:rPr>
        <w:t>not produce letter</w:t>
      </w:r>
      <w:r w:rsidR="009103A4">
        <w:rPr>
          <w:rFonts w:ascii="Arial" w:hAnsi="Arial" w:cs="Arial"/>
          <w:sz w:val="24"/>
          <w:szCs w:val="24"/>
        </w:rPr>
        <w:t>s</w:t>
      </w:r>
      <w:r w:rsidR="000B370C" w:rsidRPr="000D6411">
        <w:rPr>
          <w:rFonts w:ascii="Arial" w:hAnsi="Arial" w:cs="Arial"/>
          <w:sz w:val="24"/>
          <w:szCs w:val="24"/>
        </w:rPr>
        <w:t xml:space="preserve"> of administration in order that a determination can be made as to compliance with section 3(b) of the Law Reform (Miscellanous Provisions) Act</w:t>
      </w:r>
      <w:r w:rsidR="000B370C">
        <w:rPr>
          <w:rFonts w:ascii="Arial" w:hAnsi="Arial" w:cs="Arial"/>
          <w:sz w:val="24"/>
          <w:szCs w:val="24"/>
        </w:rPr>
        <w:t xml:space="preserve"> which</w:t>
      </w:r>
      <w:r w:rsidR="00676D00" w:rsidRPr="000D6411">
        <w:rPr>
          <w:rFonts w:ascii="Arial" w:hAnsi="Arial" w:cs="Arial"/>
          <w:sz w:val="24"/>
          <w:szCs w:val="24"/>
        </w:rPr>
        <w:t xml:space="preserve"> require</w:t>
      </w:r>
      <w:r w:rsidR="000B370C">
        <w:rPr>
          <w:rFonts w:ascii="Arial" w:hAnsi="Arial" w:cs="Arial"/>
          <w:sz w:val="24"/>
          <w:szCs w:val="24"/>
        </w:rPr>
        <w:t>s</w:t>
      </w:r>
      <w:r w:rsidR="00B31472" w:rsidRPr="000D6411">
        <w:rPr>
          <w:rFonts w:ascii="Arial" w:hAnsi="Arial" w:cs="Arial"/>
          <w:sz w:val="24"/>
          <w:szCs w:val="24"/>
        </w:rPr>
        <w:t xml:space="preserve"> any action proceeding</w:t>
      </w:r>
      <w:r w:rsidR="00676D00" w:rsidRPr="000D6411">
        <w:rPr>
          <w:rFonts w:ascii="Arial" w:hAnsi="Arial" w:cs="Arial"/>
          <w:sz w:val="24"/>
          <w:szCs w:val="24"/>
        </w:rPr>
        <w:t xml:space="preserve"> for the benefit of a deceased estate </w:t>
      </w:r>
      <w:r w:rsidR="000B370C">
        <w:rPr>
          <w:rFonts w:ascii="Arial" w:hAnsi="Arial" w:cs="Arial"/>
          <w:sz w:val="24"/>
          <w:szCs w:val="24"/>
        </w:rPr>
        <w:t>t</w:t>
      </w:r>
      <w:r w:rsidR="00676D00" w:rsidRPr="000D6411">
        <w:rPr>
          <w:rFonts w:ascii="Arial" w:hAnsi="Arial" w:cs="Arial"/>
          <w:sz w:val="24"/>
          <w:szCs w:val="24"/>
        </w:rPr>
        <w:t>o</w:t>
      </w:r>
      <w:r w:rsidR="000B370C">
        <w:rPr>
          <w:rFonts w:ascii="Arial" w:hAnsi="Arial" w:cs="Arial"/>
          <w:sz w:val="24"/>
          <w:szCs w:val="24"/>
        </w:rPr>
        <w:t xml:space="preserve"> </w:t>
      </w:r>
      <w:r w:rsidR="00676D00" w:rsidRPr="000D6411">
        <w:rPr>
          <w:rFonts w:ascii="Arial" w:hAnsi="Arial" w:cs="Arial"/>
          <w:sz w:val="24"/>
          <w:szCs w:val="24"/>
        </w:rPr>
        <w:t xml:space="preserve">be commenced within six months of letters of administration being obtained. I agree that the plaintiff </w:t>
      </w:r>
      <w:r w:rsidR="009103A4">
        <w:rPr>
          <w:rFonts w:ascii="Arial" w:hAnsi="Arial" w:cs="Arial"/>
          <w:sz w:val="24"/>
          <w:szCs w:val="24"/>
        </w:rPr>
        <w:t>did</w:t>
      </w:r>
      <w:r w:rsidR="00676D00" w:rsidRPr="000D6411">
        <w:rPr>
          <w:rFonts w:ascii="Arial" w:hAnsi="Arial" w:cs="Arial"/>
          <w:sz w:val="24"/>
          <w:szCs w:val="24"/>
        </w:rPr>
        <w:t xml:space="preserve"> not produce</w:t>
      </w:r>
      <w:r w:rsidR="009103A4">
        <w:rPr>
          <w:rFonts w:ascii="Arial" w:hAnsi="Arial" w:cs="Arial"/>
          <w:sz w:val="24"/>
          <w:szCs w:val="24"/>
        </w:rPr>
        <w:t xml:space="preserve"> </w:t>
      </w:r>
      <w:r w:rsidR="00676D00" w:rsidRPr="000D6411">
        <w:rPr>
          <w:rFonts w:ascii="Arial" w:hAnsi="Arial" w:cs="Arial"/>
          <w:sz w:val="24"/>
          <w:szCs w:val="24"/>
        </w:rPr>
        <w:t>letters of administration</w:t>
      </w:r>
      <w:r w:rsidR="00B31472" w:rsidRPr="000D6411">
        <w:rPr>
          <w:rFonts w:ascii="Arial" w:hAnsi="Arial" w:cs="Arial"/>
          <w:sz w:val="24"/>
          <w:szCs w:val="24"/>
        </w:rPr>
        <w:t xml:space="preserve">. But </w:t>
      </w:r>
      <w:r w:rsidR="00676D00" w:rsidRPr="000D6411">
        <w:rPr>
          <w:rFonts w:ascii="Arial" w:hAnsi="Arial" w:cs="Arial"/>
          <w:sz w:val="24"/>
          <w:szCs w:val="24"/>
        </w:rPr>
        <w:t>it is not dispute</w:t>
      </w:r>
      <w:r w:rsidR="00B31472" w:rsidRPr="000D6411">
        <w:rPr>
          <w:rFonts w:ascii="Arial" w:hAnsi="Arial" w:cs="Arial"/>
          <w:sz w:val="24"/>
          <w:szCs w:val="24"/>
        </w:rPr>
        <w:t>d</w:t>
      </w:r>
      <w:r w:rsidR="00676D00" w:rsidRPr="000D6411">
        <w:rPr>
          <w:rFonts w:ascii="Arial" w:hAnsi="Arial" w:cs="Arial"/>
          <w:sz w:val="24"/>
          <w:szCs w:val="24"/>
        </w:rPr>
        <w:t xml:space="preserve"> that he is the adm</w:t>
      </w:r>
      <w:r w:rsidR="00707C0F">
        <w:rPr>
          <w:rFonts w:ascii="Arial" w:hAnsi="Arial" w:cs="Arial"/>
          <w:sz w:val="24"/>
          <w:szCs w:val="24"/>
        </w:rPr>
        <w:t xml:space="preserve">inistrator of the estate of </w:t>
      </w:r>
      <w:r w:rsidR="00676D00" w:rsidRPr="000D6411">
        <w:rPr>
          <w:rFonts w:ascii="Arial" w:hAnsi="Arial" w:cs="Arial"/>
          <w:sz w:val="24"/>
          <w:szCs w:val="24"/>
        </w:rPr>
        <w:t>Patson Kapya who died on 15</w:t>
      </w:r>
      <w:r w:rsidR="00676D00" w:rsidRPr="000D6411">
        <w:rPr>
          <w:rFonts w:ascii="Arial" w:hAnsi="Arial" w:cs="Arial"/>
          <w:sz w:val="24"/>
          <w:szCs w:val="24"/>
          <w:vertAlign w:val="superscript"/>
        </w:rPr>
        <w:t>th</w:t>
      </w:r>
      <w:r w:rsidR="000B370C">
        <w:rPr>
          <w:rFonts w:ascii="Arial" w:hAnsi="Arial" w:cs="Arial"/>
          <w:sz w:val="24"/>
          <w:szCs w:val="24"/>
        </w:rPr>
        <w:t xml:space="preserve"> July, 2002. </w:t>
      </w:r>
      <w:r w:rsidR="000108B0" w:rsidRPr="000D6411">
        <w:rPr>
          <w:rFonts w:ascii="Arial" w:hAnsi="Arial" w:cs="Arial"/>
          <w:sz w:val="24"/>
          <w:szCs w:val="24"/>
        </w:rPr>
        <w:t>T</w:t>
      </w:r>
      <w:r w:rsidR="00676D00" w:rsidRPr="000D6411">
        <w:rPr>
          <w:rFonts w:ascii="Arial" w:hAnsi="Arial" w:cs="Arial"/>
          <w:sz w:val="24"/>
          <w:szCs w:val="24"/>
        </w:rPr>
        <w:t>he</w:t>
      </w:r>
      <w:r w:rsidR="000108B0">
        <w:rPr>
          <w:rFonts w:ascii="Arial" w:hAnsi="Arial" w:cs="Arial"/>
          <w:sz w:val="24"/>
          <w:szCs w:val="24"/>
        </w:rPr>
        <w:t xml:space="preserve"> </w:t>
      </w:r>
      <w:r w:rsidR="00676D00" w:rsidRPr="000D6411">
        <w:rPr>
          <w:rFonts w:ascii="Arial" w:hAnsi="Arial" w:cs="Arial"/>
          <w:sz w:val="24"/>
          <w:szCs w:val="24"/>
        </w:rPr>
        <w:t>action was commenced on 31</w:t>
      </w:r>
      <w:r w:rsidR="00676D00" w:rsidRPr="000D6411">
        <w:rPr>
          <w:rFonts w:ascii="Arial" w:hAnsi="Arial" w:cs="Arial"/>
          <w:sz w:val="24"/>
          <w:szCs w:val="24"/>
          <w:vertAlign w:val="superscript"/>
        </w:rPr>
        <w:t>st</w:t>
      </w:r>
      <w:r w:rsidR="00676D00" w:rsidRPr="000D6411">
        <w:rPr>
          <w:rFonts w:ascii="Arial" w:hAnsi="Arial" w:cs="Arial"/>
          <w:sz w:val="24"/>
          <w:szCs w:val="24"/>
        </w:rPr>
        <w:t xml:space="preserve"> December, 2002, five months after the death of the deceased. </w:t>
      </w:r>
      <w:r w:rsidR="000B370C">
        <w:rPr>
          <w:rFonts w:ascii="Arial" w:hAnsi="Arial" w:cs="Arial"/>
          <w:sz w:val="24"/>
          <w:szCs w:val="24"/>
        </w:rPr>
        <w:t xml:space="preserve">It </w:t>
      </w:r>
      <w:r w:rsidR="00676D00" w:rsidRPr="000D6411">
        <w:rPr>
          <w:rFonts w:ascii="Arial" w:hAnsi="Arial" w:cs="Arial"/>
          <w:sz w:val="24"/>
          <w:szCs w:val="24"/>
        </w:rPr>
        <w:t xml:space="preserve">is clear to me that </w:t>
      </w:r>
      <w:r w:rsidR="000B370C" w:rsidRPr="000D6411">
        <w:rPr>
          <w:rFonts w:ascii="Arial" w:hAnsi="Arial" w:cs="Arial"/>
          <w:sz w:val="24"/>
          <w:szCs w:val="24"/>
        </w:rPr>
        <w:t xml:space="preserve">section 3(b) of the </w:t>
      </w:r>
      <w:r w:rsidR="000B370C">
        <w:rPr>
          <w:rFonts w:ascii="Arial" w:hAnsi="Arial" w:cs="Arial"/>
          <w:sz w:val="24"/>
          <w:szCs w:val="24"/>
        </w:rPr>
        <w:t>A</w:t>
      </w:r>
      <w:r w:rsidR="00676D00" w:rsidRPr="000D6411">
        <w:rPr>
          <w:rFonts w:ascii="Arial" w:hAnsi="Arial" w:cs="Arial"/>
          <w:sz w:val="24"/>
          <w:szCs w:val="24"/>
        </w:rPr>
        <w:t>ct</w:t>
      </w:r>
      <w:r w:rsidR="000B370C">
        <w:rPr>
          <w:rFonts w:ascii="Arial" w:hAnsi="Arial" w:cs="Arial"/>
          <w:sz w:val="24"/>
          <w:szCs w:val="24"/>
        </w:rPr>
        <w:t xml:space="preserve"> was c</w:t>
      </w:r>
      <w:r w:rsidR="00676D00" w:rsidRPr="000D6411">
        <w:rPr>
          <w:rFonts w:ascii="Arial" w:hAnsi="Arial" w:cs="Arial"/>
          <w:sz w:val="24"/>
          <w:szCs w:val="24"/>
        </w:rPr>
        <w:t>o</w:t>
      </w:r>
      <w:r w:rsidR="000B370C">
        <w:rPr>
          <w:rFonts w:ascii="Arial" w:hAnsi="Arial" w:cs="Arial"/>
          <w:sz w:val="24"/>
          <w:szCs w:val="24"/>
        </w:rPr>
        <w:t>mplied with.</w:t>
      </w:r>
      <w:r w:rsidR="000A4B1C">
        <w:rPr>
          <w:rFonts w:ascii="Arial" w:hAnsi="Arial" w:cs="Arial"/>
          <w:sz w:val="24"/>
          <w:szCs w:val="24"/>
        </w:rPr>
        <w:t xml:space="preserve"> </w:t>
      </w:r>
      <w:r w:rsidR="007E6DFB" w:rsidRPr="000D6411">
        <w:rPr>
          <w:rFonts w:ascii="Arial" w:hAnsi="Arial" w:cs="Arial"/>
          <w:sz w:val="24"/>
          <w:szCs w:val="24"/>
        </w:rPr>
        <w:t xml:space="preserve">However, </w:t>
      </w:r>
      <w:r w:rsidR="001918BB" w:rsidRPr="000D6411">
        <w:rPr>
          <w:rFonts w:ascii="Arial" w:hAnsi="Arial" w:cs="Arial"/>
          <w:sz w:val="24"/>
          <w:szCs w:val="24"/>
        </w:rPr>
        <w:t>I conclude that the plaintiff</w:t>
      </w:r>
      <w:r w:rsidR="007E6DFB" w:rsidRPr="000D6411">
        <w:rPr>
          <w:rFonts w:ascii="Arial" w:hAnsi="Arial" w:cs="Arial"/>
          <w:sz w:val="24"/>
          <w:szCs w:val="24"/>
        </w:rPr>
        <w:t xml:space="preserve"> is not</w:t>
      </w:r>
      <w:r w:rsidR="001918BB" w:rsidRPr="000D6411">
        <w:rPr>
          <w:rFonts w:ascii="Arial" w:hAnsi="Arial" w:cs="Arial"/>
          <w:sz w:val="24"/>
          <w:szCs w:val="24"/>
        </w:rPr>
        <w:t xml:space="preserve"> entitled to damages as claimed </w:t>
      </w:r>
      <w:r w:rsidR="007E6DFB" w:rsidRPr="000D6411">
        <w:rPr>
          <w:rFonts w:ascii="Arial" w:hAnsi="Arial" w:cs="Arial"/>
          <w:sz w:val="24"/>
          <w:szCs w:val="24"/>
        </w:rPr>
        <w:t>and</w:t>
      </w:r>
      <w:r w:rsidR="00B31472" w:rsidRPr="000D6411">
        <w:rPr>
          <w:rFonts w:ascii="Arial" w:hAnsi="Arial" w:cs="Arial"/>
          <w:sz w:val="24"/>
          <w:szCs w:val="24"/>
        </w:rPr>
        <w:t xml:space="preserve"> I </w:t>
      </w:r>
      <w:r w:rsidR="007E6DFB" w:rsidRPr="000D6411">
        <w:rPr>
          <w:rFonts w:ascii="Arial" w:hAnsi="Arial" w:cs="Arial"/>
          <w:sz w:val="24"/>
          <w:szCs w:val="24"/>
        </w:rPr>
        <w:t xml:space="preserve">dismiss all of the plaintiff’s claims. </w:t>
      </w:r>
      <w:r w:rsidR="000A4B1C">
        <w:rPr>
          <w:rFonts w:ascii="Arial" w:hAnsi="Arial" w:cs="Arial"/>
          <w:sz w:val="24"/>
          <w:szCs w:val="24"/>
        </w:rPr>
        <w:t>On the facts of this case each party shall bear own c</w:t>
      </w:r>
      <w:r w:rsidR="001918BB" w:rsidRPr="000D6411">
        <w:rPr>
          <w:rFonts w:ascii="Arial" w:hAnsi="Arial" w:cs="Arial"/>
          <w:sz w:val="24"/>
          <w:szCs w:val="24"/>
        </w:rPr>
        <w:t>osts.</w:t>
      </w:r>
    </w:p>
    <w:p w:rsidR="001918BB" w:rsidRPr="000D6411" w:rsidRDefault="001918BB" w:rsidP="0013471B">
      <w:pPr>
        <w:spacing w:after="0" w:line="360" w:lineRule="auto"/>
        <w:jc w:val="both"/>
        <w:rPr>
          <w:rFonts w:ascii="Arial" w:hAnsi="Arial" w:cs="Arial"/>
          <w:sz w:val="24"/>
          <w:szCs w:val="24"/>
        </w:rPr>
      </w:pPr>
    </w:p>
    <w:p w:rsidR="001918BB" w:rsidRPr="000D6411" w:rsidRDefault="001918BB" w:rsidP="0013471B">
      <w:pPr>
        <w:spacing w:after="0" w:line="360" w:lineRule="auto"/>
        <w:jc w:val="center"/>
        <w:rPr>
          <w:rFonts w:ascii="Arial" w:hAnsi="Arial" w:cs="Arial"/>
          <w:sz w:val="24"/>
          <w:szCs w:val="24"/>
        </w:rPr>
      </w:pPr>
      <w:r w:rsidRPr="000D6411">
        <w:rPr>
          <w:rFonts w:ascii="Arial" w:hAnsi="Arial" w:cs="Arial"/>
          <w:sz w:val="24"/>
          <w:szCs w:val="24"/>
        </w:rPr>
        <w:t xml:space="preserve">Delivered in Open Court at Kitwe this </w:t>
      </w:r>
      <w:r w:rsidR="00DF20EB" w:rsidRPr="000D6411">
        <w:rPr>
          <w:rFonts w:ascii="Arial" w:hAnsi="Arial" w:cs="Arial"/>
          <w:sz w:val="24"/>
          <w:szCs w:val="24"/>
        </w:rPr>
        <w:t>24</w:t>
      </w:r>
      <w:r w:rsidRPr="000D6411">
        <w:rPr>
          <w:rFonts w:ascii="Arial" w:hAnsi="Arial" w:cs="Arial"/>
          <w:sz w:val="24"/>
          <w:szCs w:val="24"/>
          <w:vertAlign w:val="superscript"/>
        </w:rPr>
        <w:t>th</w:t>
      </w:r>
      <w:r w:rsidRPr="000D6411">
        <w:rPr>
          <w:rFonts w:ascii="Arial" w:hAnsi="Arial" w:cs="Arial"/>
          <w:sz w:val="24"/>
          <w:szCs w:val="24"/>
        </w:rPr>
        <w:t xml:space="preserve"> day of April, 2013</w:t>
      </w:r>
    </w:p>
    <w:p w:rsidR="00B31472" w:rsidRPr="000D6411" w:rsidRDefault="00B31472" w:rsidP="0013471B">
      <w:pPr>
        <w:spacing w:after="0" w:line="360" w:lineRule="auto"/>
        <w:jc w:val="center"/>
        <w:rPr>
          <w:rFonts w:ascii="Arial" w:hAnsi="Arial" w:cs="Arial"/>
          <w:sz w:val="24"/>
          <w:szCs w:val="24"/>
        </w:rPr>
      </w:pPr>
    </w:p>
    <w:p w:rsidR="001918BB" w:rsidRPr="000D6411" w:rsidRDefault="001918BB" w:rsidP="0013471B">
      <w:pPr>
        <w:spacing w:after="0" w:line="360" w:lineRule="auto"/>
        <w:jc w:val="center"/>
        <w:rPr>
          <w:rFonts w:ascii="Arial" w:hAnsi="Arial" w:cs="Arial"/>
          <w:sz w:val="24"/>
          <w:szCs w:val="24"/>
        </w:rPr>
      </w:pPr>
      <w:r w:rsidRPr="000D6411">
        <w:rPr>
          <w:rFonts w:ascii="Arial" w:hAnsi="Arial" w:cs="Arial"/>
          <w:sz w:val="24"/>
          <w:szCs w:val="24"/>
        </w:rPr>
        <w:t>……………………………..</w:t>
      </w:r>
    </w:p>
    <w:p w:rsidR="001918BB" w:rsidRPr="000D6411" w:rsidRDefault="001918BB" w:rsidP="0013471B">
      <w:pPr>
        <w:spacing w:after="0" w:line="360" w:lineRule="auto"/>
        <w:jc w:val="center"/>
        <w:rPr>
          <w:rFonts w:ascii="Arial" w:hAnsi="Arial" w:cs="Arial"/>
          <w:b/>
          <w:sz w:val="24"/>
          <w:szCs w:val="24"/>
        </w:rPr>
      </w:pPr>
      <w:r w:rsidRPr="000D6411">
        <w:rPr>
          <w:rFonts w:ascii="Arial" w:hAnsi="Arial" w:cs="Arial"/>
          <w:b/>
          <w:sz w:val="24"/>
          <w:szCs w:val="24"/>
        </w:rPr>
        <w:t>R.M.C. Kaoma</w:t>
      </w:r>
    </w:p>
    <w:p w:rsidR="00E22612" w:rsidRPr="000D6411" w:rsidRDefault="001918BB" w:rsidP="000A4B1C">
      <w:pPr>
        <w:spacing w:after="0" w:line="360" w:lineRule="auto"/>
        <w:jc w:val="center"/>
        <w:rPr>
          <w:rFonts w:ascii="Arial" w:hAnsi="Arial" w:cs="Arial"/>
          <w:sz w:val="24"/>
          <w:szCs w:val="24"/>
        </w:rPr>
      </w:pPr>
      <w:r w:rsidRPr="000D6411">
        <w:rPr>
          <w:rFonts w:ascii="Arial" w:hAnsi="Arial" w:cs="Arial"/>
          <w:b/>
          <w:sz w:val="24"/>
          <w:szCs w:val="24"/>
          <w:u w:val="single"/>
        </w:rPr>
        <w:t>JUDGE</w:t>
      </w:r>
    </w:p>
    <w:sectPr w:rsidR="00E22612" w:rsidRPr="000D6411" w:rsidSect="00BB602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556" w:rsidRDefault="00DC3556" w:rsidP="00BB6022">
      <w:pPr>
        <w:spacing w:after="0" w:line="240" w:lineRule="auto"/>
      </w:pPr>
      <w:r>
        <w:separator/>
      </w:r>
    </w:p>
  </w:endnote>
  <w:endnote w:type="continuationSeparator" w:id="1">
    <w:p w:rsidR="00DC3556" w:rsidRDefault="00DC3556" w:rsidP="00BB6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556" w:rsidRDefault="00DC3556" w:rsidP="00BB6022">
      <w:pPr>
        <w:spacing w:after="0" w:line="240" w:lineRule="auto"/>
      </w:pPr>
      <w:r>
        <w:separator/>
      </w:r>
    </w:p>
  </w:footnote>
  <w:footnote w:type="continuationSeparator" w:id="1">
    <w:p w:rsidR="00DC3556" w:rsidRDefault="00DC3556" w:rsidP="00BB60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6876"/>
      <w:docPartObj>
        <w:docPartGallery w:val="Page Numbers (Top of Page)"/>
        <w:docPartUnique/>
      </w:docPartObj>
    </w:sdtPr>
    <w:sdtContent>
      <w:p w:rsidR="00DC3556" w:rsidRDefault="00DC3556">
        <w:pPr>
          <w:pStyle w:val="Header"/>
          <w:jc w:val="center"/>
        </w:pPr>
        <w:r>
          <w:t>J</w:t>
        </w:r>
        <w:fldSimple w:instr=" PAGE   \* MERGEFORMAT ">
          <w:r w:rsidR="001E0C1E">
            <w:rPr>
              <w:noProof/>
            </w:rPr>
            <w:t>27</w:t>
          </w:r>
        </w:fldSimple>
      </w:p>
    </w:sdtContent>
  </w:sdt>
  <w:p w:rsidR="00DC3556" w:rsidRDefault="00DC35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35FC"/>
    <w:multiLevelType w:val="hybridMultilevel"/>
    <w:tmpl w:val="13588DBE"/>
    <w:lvl w:ilvl="0" w:tplc="48401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0128FC"/>
    <w:multiLevelType w:val="hybridMultilevel"/>
    <w:tmpl w:val="1514DDA6"/>
    <w:lvl w:ilvl="0" w:tplc="0409000F">
      <w:start w:val="1"/>
      <w:numFmt w:val="decimal"/>
      <w:lvlText w:val="%1."/>
      <w:lvlJc w:val="left"/>
      <w:pPr>
        <w:ind w:left="3586" w:hanging="360"/>
      </w:pPr>
    </w:lvl>
    <w:lvl w:ilvl="1" w:tplc="04090019" w:tentative="1">
      <w:start w:val="1"/>
      <w:numFmt w:val="lowerLetter"/>
      <w:lvlText w:val="%2."/>
      <w:lvlJc w:val="left"/>
      <w:pPr>
        <w:ind w:left="4306" w:hanging="360"/>
      </w:pPr>
    </w:lvl>
    <w:lvl w:ilvl="2" w:tplc="0409001B" w:tentative="1">
      <w:start w:val="1"/>
      <w:numFmt w:val="lowerRoman"/>
      <w:lvlText w:val="%3."/>
      <w:lvlJc w:val="right"/>
      <w:pPr>
        <w:ind w:left="5026" w:hanging="180"/>
      </w:pPr>
    </w:lvl>
    <w:lvl w:ilvl="3" w:tplc="0409000F" w:tentative="1">
      <w:start w:val="1"/>
      <w:numFmt w:val="decimal"/>
      <w:lvlText w:val="%4."/>
      <w:lvlJc w:val="left"/>
      <w:pPr>
        <w:ind w:left="5746" w:hanging="360"/>
      </w:pPr>
    </w:lvl>
    <w:lvl w:ilvl="4" w:tplc="04090019" w:tentative="1">
      <w:start w:val="1"/>
      <w:numFmt w:val="lowerLetter"/>
      <w:lvlText w:val="%5."/>
      <w:lvlJc w:val="left"/>
      <w:pPr>
        <w:ind w:left="6466" w:hanging="360"/>
      </w:pPr>
    </w:lvl>
    <w:lvl w:ilvl="5" w:tplc="0409001B" w:tentative="1">
      <w:start w:val="1"/>
      <w:numFmt w:val="lowerRoman"/>
      <w:lvlText w:val="%6."/>
      <w:lvlJc w:val="right"/>
      <w:pPr>
        <w:ind w:left="7186" w:hanging="180"/>
      </w:pPr>
    </w:lvl>
    <w:lvl w:ilvl="6" w:tplc="0409000F" w:tentative="1">
      <w:start w:val="1"/>
      <w:numFmt w:val="decimal"/>
      <w:lvlText w:val="%7."/>
      <w:lvlJc w:val="left"/>
      <w:pPr>
        <w:ind w:left="7906" w:hanging="360"/>
      </w:pPr>
    </w:lvl>
    <w:lvl w:ilvl="7" w:tplc="04090019" w:tentative="1">
      <w:start w:val="1"/>
      <w:numFmt w:val="lowerLetter"/>
      <w:lvlText w:val="%8."/>
      <w:lvlJc w:val="left"/>
      <w:pPr>
        <w:ind w:left="8626" w:hanging="360"/>
      </w:pPr>
    </w:lvl>
    <w:lvl w:ilvl="8" w:tplc="0409001B" w:tentative="1">
      <w:start w:val="1"/>
      <w:numFmt w:val="lowerRoman"/>
      <w:lvlText w:val="%9."/>
      <w:lvlJc w:val="right"/>
      <w:pPr>
        <w:ind w:left="9346" w:hanging="180"/>
      </w:pPr>
    </w:lvl>
  </w:abstractNum>
  <w:abstractNum w:abstractNumId="2">
    <w:nsid w:val="3A35468B"/>
    <w:multiLevelType w:val="hybridMultilevel"/>
    <w:tmpl w:val="20280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961F2"/>
    <w:multiLevelType w:val="hybridMultilevel"/>
    <w:tmpl w:val="946C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581C"/>
    <w:rsid w:val="00001972"/>
    <w:rsid w:val="000062E8"/>
    <w:rsid w:val="000103E0"/>
    <w:rsid w:val="000106DB"/>
    <w:rsid w:val="000108B0"/>
    <w:rsid w:val="000169F3"/>
    <w:rsid w:val="00020FCD"/>
    <w:rsid w:val="000216CD"/>
    <w:rsid w:val="000259BD"/>
    <w:rsid w:val="00027E1E"/>
    <w:rsid w:val="00042ADF"/>
    <w:rsid w:val="00043F73"/>
    <w:rsid w:val="0005541F"/>
    <w:rsid w:val="00060613"/>
    <w:rsid w:val="000708E5"/>
    <w:rsid w:val="00074213"/>
    <w:rsid w:val="00074B66"/>
    <w:rsid w:val="00075C07"/>
    <w:rsid w:val="00076A16"/>
    <w:rsid w:val="00083264"/>
    <w:rsid w:val="000A4B1C"/>
    <w:rsid w:val="000B370C"/>
    <w:rsid w:val="000B598A"/>
    <w:rsid w:val="000C06D6"/>
    <w:rsid w:val="000C1AC1"/>
    <w:rsid w:val="000D6411"/>
    <w:rsid w:val="000E3FC4"/>
    <w:rsid w:val="000F5D1D"/>
    <w:rsid w:val="0010323C"/>
    <w:rsid w:val="0010795A"/>
    <w:rsid w:val="00117634"/>
    <w:rsid w:val="001208F2"/>
    <w:rsid w:val="00120BFA"/>
    <w:rsid w:val="00122557"/>
    <w:rsid w:val="00125429"/>
    <w:rsid w:val="00126622"/>
    <w:rsid w:val="00126FE4"/>
    <w:rsid w:val="001307D5"/>
    <w:rsid w:val="0013471B"/>
    <w:rsid w:val="0013725F"/>
    <w:rsid w:val="00142208"/>
    <w:rsid w:val="0016786F"/>
    <w:rsid w:val="00171445"/>
    <w:rsid w:val="00174833"/>
    <w:rsid w:val="00181497"/>
    <w:rsid w:val="0018180D"/>
    <w:rsid w:val="00187AA4"/>
    <w:rsid w:val="001918BB"/>
    <w:rsid w:val="00193C18"/>
    <w:rsid w:val="001A025D"/>
    <w:rsid w:val="001A0762"/>
    <w:rsid w:val="001A5E50"/>
    <w:rsid w:val="001B3160"/>
    <w:rsid w:val="001B6DAF"/>
    <w:rsid w:val="001C06DD"/>
    <w:rsid w:val="001C090A"/>
    <w:rsid w:val="001C2113"/>
    <w:rsid w:val="001C6997"/>
    <w:rsid w:val="001D2E27"/>
    <w:rsid w:val="001D5FD5"/>
    <w:rsid w:val="001D72E9"/>
    <w:rsid w:val="001D754F"/>
    <w:rsid w:val="001D79F8"/>
    <w:rsid w:val="001E0C1E"/>
    <w:rsid w:val="001E6166"/>
    <w:rsid w:val="001E6904"/>
    <w:rsid w:val="00201A8C"/>
    <w:rsid w:val="002128F5"/>
    <w:rsid w:val="002147C1"/>
    <w:rsid w:val="00215175"/>
    <w:rsid w:val="002358C3"/>
    <w:rsid w:val="002371A2"/>
    <w:rsid w:val="002415C2"/>
    <w:rsid w:val="00242188"/>
    <w:rsid w:val="00244DB4"/>
    <w:rsid w:val="00253A6E"/>
    <w:rsid w:val="002604EF"/>
    <w:rsid w:val="00260615"/>
    <w:rsid w:val="00261E7B"/>
    <w:rsid w:val="0026399C"/>
    <w:rsid w:val="00265308"/>
    <w:rsid w:val="002667DD"/>
    <w:rsid w:val="00266E4C"/>
    <w:rsid w:val="00267A9B"/>
    <w:rsid w:val="0027025E"/>
    <w:rsid w:val="00271D4F"/>
    <w:rsid w:val="0028173A"/>
    <w:rsid w:val="002904B9"/>
    <w:rsid w:val="002B0CB3"/>
    <w:rsid w:val="002C1673"/>
    <w:rsid w:val="002C1DF9"/>
    <w:rsid w:val="002D5DA4"/>
    <w:rsid w:val="002D6CEC"/>
    <w:rsid w:val="002E15FE"/>
    <w:rsid w:val="002F062E"/>
    <w:rsid w:val="002F0A77"/>
    <w:rsid w:val="002F3B36"/>
    <w:rsid w:val="002F59FC"/>
    <w:rsid w:val="00303D01"/>
    <w:rsid w:val="003057DF"/>
    <w:rsid w:val="00306B83"/>
    <w:rsid w:val="003104CB"/>
    <w:rsid w:val="00312C30"/>
    <w:rsid w:val="00317AEC"/>
    <w:rsid w:val="0032167A"/>
    <w:rsid w:val="00335061"/>
    <w:rsid w:val="003417E1"/>
    <w:rsid w:val="00341CC3"/>
    <w:rsid w:val="00345FCE"/>
    <w:rsid w:val="00351310"/>
    <w:rsid w:val="00356913"/>
    <w:rsid w:val="003608DC"/>
    <w:rsid w:val="00360D26"/>
    <w:rsid w:val="00366751"/>
    <w:rsid w:val="00374DC5"/>
    <w:rsid w:val="003801E6"/>
    <w:rsid w:val="0038367C"/>
    <w:rsid w:val="003844C1"/>
    <w:rsid w:val="003853E0"/>
    <w:rsid w:val="003902D7"/>
    <w:rsid w:val="003A7446"/>
    <w:rsid w:val="003B3459"/>
    <w:rsid w:val="003B368F"/>
    <w:rsid w:val="003B638A"/>
    <w:rsid w:val="003C1837"/>
    <w:rsid w:val="003C4684"/>
    <w:rsid w:val="003C5546"/>
    <w:rsid w:val="003C63A4"/>
    <w:rsid w:val="003C6A72"/>
    <w:rsid w:val="003D0E86"/>
    <w:rsid w:val="003D4101"/>
    <w:rsid w:val="003D785F"/>
    <w:rsid w:val="003E0539"/>
    <w:rsid w:val="003E13F5"/>
    <w:rsid w:val="003E16A0"/>
    <w:rsid w:val="003F11FC"/>
    <w:rsid w:val="003F16FA"/>
    <w:rsid w:val="00404A92"/>
    <w:rsid w:val="00413E3C"/>
    <w:rsid w:val="00422014"/>
    <w:rsid w:val="00423DD3"/>
    <w:rsid w:val="00430167"/>
    <w:rsid w:val="004417AB"/>
    <w:rsid w:val="0044682E"/>
    <w:rsid w:val="00451596"/>
    <w:rsid w:val="0045600B"/>
    <w:rsid w:val="00457C64"/>
    <w:rsid w:val="00465AB6"/>
    <w:rsid w:val="00466DCC"/>
    <w:rsid w:val="00473812"/>
    <w:rsid w:val="00477046"/>
    <w:rsid w:val="00484627"/>
    <w:rsid w:val="0049671C"/>
    <w:rsid w:val="004A4A1F"/>
    <w:rsid w:val="004B5D06"/>
    <w:rsid w:val="004C2FE5"/>
    <w:rsid w:val="004C393E"/>
    <w:rsid w:val="004C49BB"/>
    <w:rsid w:val="004D40DE"/>
    <w:rsid w:val="004D6A48"/>
    <w:rsid w:val="004E3463"/>
    <w:rsid w:val="004E7DD9"/>
    <w:rsid w:val="004F4FE8"/>
    <w:rsid w:val="00500EF0"/>
    <w:rsid w:val="00507BE0"/>
    <w:rsid w:val="005145D9"/>
    <w:rsid w:val="00515C66"/>
    <w:rsid w:val="00516A88"/>
    <w:rsid w:val="00523783"/>
    <w:rsid w:val="0052604B"/>
    <w:rsid w:val="00527875"/>
    <w:rsid w:val="00535C7D"/>
    <w:rsid w:val="005361EF"/>
    <w:rsid w:val="00536917"/>
    <w:rsid w:val="00541548"/>
    <w:rsid w:val="00555442"/>
    <w:rsid w:val="0055598C"/>
    <w:rsid w:val="00566117"/>
    <w:rsid w:val="00570FF7"/>
    <w:rsid w:val="00571CF4"/>
    <w:rsid w:val="00590C80"/>
    <w:rsid w:val="00595EEF"/>
    <w:rsid w:val="005A0B94"/>
    <w:rsid w:val="005A15DF"/>
    <w:rsid w:val="005A26E0"/>
    <w:rsid w:val="005B0CE9"/>
    <w:rsid w:val="005C6632"/>
    <w:rsid w:val="005D0F1C"/>
    <w:rsid w:val="005D231B"/>
    <w:rsid w:val="005D4C65"/>
    <w:rsid w:val="005E2171"/>
    <w:rsid w:val="005E352B"/>
    <w:rsid w:val="005F5752"/>
    <w:rsid w:val="0060744A"/>
    <w:rsid w:val="00607802"/>
    <w:rsid w:val="00615427"/>
    <w:rsid w:val="00620386"/>
    <w:rsid w:val="00650274"/>
    <w:rsid w:val="00667D67"/>
    <w:rsid w:val="00671653"/>
    <w:rsid w:val="006723CF"/>
    <w:rsid w:val="00674AFD"/>
    <w:rsid w:val="00676D00"/>
    <w:rsid w:val="006851EA"/>
    <w:rsid w:val="006856A6"/>
    <w:rsid w:val="006874B5"/>
    <w:rsid w:val="006938AA"/>
    <w:rsid w:val="006A0006"/>
    <w:rsid w:val="006A2515"/>
    <w:rsid w:val="006B1D19"/>
    <w:rsid w:val="006B1EDB"/>
    <w:rsid w:val="006C6D75"/>
    <w:rsid w:val="006C7A3F"/>
    <w:rsid w:val="006D552B"/>
    <w:rsid w:val="006E2906"/>
    <w:rsid w:val="006E4BC1"/>
    <w:rsid w:val="006F0A71"/>
    <w:rsid w:val="006F65D8"/>
    <w:rsid w:val="006F75F6"/>
    <w:rsid w:val="00707C0F"/>
    <w:rsid w:val="00711C8C"/>
    <w:rsid w:val="00712090"/>
    <w:rsid w:val="007232A9"/>
    <w:rsid w:val="0072339B"/>
    <w:rsid w:val="007350ED"/>
    <w:rsid w:val="00741C2C"/>
    <w:rsid w:val="0077382E"/>
    <w:rsid w:val="007808BE"/>
    <w:rsid w:val="007810D0"/>
    <w:rsid w:val="007876E3"/>
    <w:rsid w:val="00790611"/>
    <w:rsid w:val="0079556A"/>
    <w:rsid w:val="007A0DFE"/>
    <w:rsid w:val="007A6B96"/>
    <w:rsid w:val="007C0AB9"/>
    <w:rsid w:val="007C0BEC"/>
    <w:rsid w:val="007C770D"/>
    <w:rsid w:val="007E6DFB"/>
    <w:rsid w:val="007F0D57"/>
    <w:rsid w:val="007F337E"/>
    <w:rsid w:val="007F769D"/>
    <w:rsid w:val="00806944"/>
    <w:rsid w:val="00816D42"/>
    <w:rsid w:val="00825DF5"/>
    <w:rsid w:val="00825FEF"/>
    <w:rsid w:val="00826DDF"/>
    <w:rsid w:val="00826FDE"/>
    <w:rsid w:val="008336EE"/>
    <w:rsid w:val="00853128"/>
    <w:rsid w:val="00860087"/>
    <w:rsid w:val="00861097"/>
    <w:rsid w:val="008622EF"/>
    <w:rsid w:val="008926F2"/>
    <w:rsid w:val="00892BA8"/>
    <w:rsid w:val="00897A22"/>
    <w:rsid w:val="008B3B7A"/>
    <w:rsid w:val="008B4AEF"/>
    <w:rsid w:val="008B4E42"/>
    <w:rsid w:val="008C2284"/>
    <w:rsid w:val="008D146F"/>
    <w:rsid w:val="008D245D"/>
    <w:rsid w:val="008D668F"/>
    <w:rsid w:val="008D79EB"/>
    <w:rsid w:val="008F7F3F"/>
    <w:rsid w:val="009006F6"/>
    <w:rsid w:val="009103A4"/>
    <w:rsid w:val="00913F62"/>
    <w:rsid w:val="009318A2"/>
    <w:rsid w:val="00933690"/>
    <w:rsid w:val="009413EC"/>
    <w:rsid w:val="00943F35"/>
    <w:rsid w:val="00944783"/>
    <w:rsid w:val="009452D3"/>
    <w:rsid w:val="0094571C"/>
    <w:rsid w:val="00951EB9"/>
    <w:rsid w:val="00952255"/>
    <w:rsid w:val="00966EA9"/>
    <w:rsid w:val="009673E0"/>
    <w:rsid w:val="00984625"/>
    <w:rsid w:val="00985580"/>
    <w:rsid w:val="009A5959"/>
    <w:rsid w:val="009B21CB"/>
    <w:rsid w:val="009B427C"/>
    <w:rsid w:val="009C20E3"/>
    <w:rsid w:val="009C2C4C"/>
    <w:rsid w:val="009D32AC"/>
    <w:rsid w:val="00A27ABF"/>
    <w:rsid w:val="00A30537"/>
    <w:rsid w:val="00A33512"/>
    <w:rsid w:val="00A33D70"/>
    <w:rsid w:val="00A344E6"/>
    <w:rsid w:val="00A357E8"/>
    <w:rsid w:val="00A37F72"/>
    <w:rsid w:val="00A412E4"/>
    <w:rsid w:val="00A54BD2"/>
    <w:rsid w:val="00A577C4"/>
    <w:rsid w:val="00A60171"/>
    <w:rsid w:val="00A64F00"/>
    <w:rsid w:val="00A76FD8"/>
    <w:rsid w:val="00A95F3B"/>
    <w:rsid w:val="00AB4EA2"/>
    <w:rsid w:val="00AB6A92"/>
    <w:rsid w:val="00AC1621"/>
    <w:rsid w:val="00AC4D8A"/>
    <w:rsid w:val="00AC5685"/>
    <w:rsid w:val="00AC612C"/>
    <w:rsid w:val="00AC7C87"/>
    <w:rsid w:val="00AD15CF"/>
    <w:rsid w:val="00AE40CA"/>
    <w:rsid w:val="00AE41C8"/>
    <w:rsid w:val="00AE63B2"/>
    <w:rsid w:val="00AF520F"/>
    <w:rsid w:val="00AF5277"/>
    <w:rsid w:val="00B02514"/>
    <w:rsid w:val="00B073AA"/>
    <w:rsid w:val="00B1332C"/>
    <w:rsid w:val="00B13417"/>
    <w:rsid w:val="00B14C31"/>
    <w:rsid w:val="00B1592D"/>
    <w:rsid w:val="00B2082E"/>
    <w:rsid w:val="00B21D1B"/>
    <w:rsid w:val="00B313C3"/>
    <w:rsid w:val="00B31472"/>
    <w:rsid w:val="00B33A9E"/>
    <w:rsid w:val="00B52E5C"/>
    <w:rsid w:val="00B62E89"/>
    <w:rsid w:val="00B635E6"/>
    <w:rsid w:val="00B67D7E"/>
    <w:rsid w:val="00B75475"/>
    <w:rsid w:val="00B75DCA"/>
    <w:rsid w:val="00B80A17"/>
    <w:rsid w:val="00B80AED"/>
    <w:rsid w:val="00B83245"/>
    <w:rsid w:val="00B8735F"/>
    <w:rsid w:val="00B91EF7"/>
    <w:rsid w:val="00B93784"/>
    <w:rsid w:val="00B963AD"/>
    <w:rsid w:val="00BA06FE"/>
    <w:rsid w:val="00BA466A"/>
    <w:rsid w:val="00BA4E97"/>
    <w:rsid w:val="00BA5A9E"/>
    <w:rsid w:val="00BA5AD7"/>
    <w:rsid w:val="00BB6022"/>
    <w:rsid w:val="00BC22A7"/>
    <w:rsid w:val="00BC2B70"/>
    <w:rsid w:val="00BC3214"/>
    <w:rsid w:val="00BC4C04"/>
    <w:rsid w:val="00BD3F8F"/>
    <w:rsid w:val="00BF75CA"/>
    <w:rsid w:val="00C14A58"/>
    <w:rsid w:val="00C17D6A"/>
    <w:rsid w:val="00C23229"/>
    <w:rsid w:val="00C255DB"/>
    <w:rsid w:val="00C30F50"/>
    <w:rsid w:val="00C31DB0"/>
    <w:rsid w:val="00C32FC0"/>
    <w:rsid w:val="00C353A3"/>
    <w:rsid w:val="00C41EF8"/>
    <w:rsid w:val="00C54A69"/>
    <w:rsid w:val="00C54B4B"/>
    <w:rsid w:val="00C5501F"/>
    <w:rsid w:val="00C56170"/>
    <w:rsid w:val="00C6097F"/>
    <w:rsid w:val="00C6122A"/>
    <w:rsid w:val="00C71D7A"/>
    <w:rsid w:val="00C74A24"/>
    <w:rsid w:val="00C75A0B"/>
    <w:rsid w:val="00C75E2E"/>
    <w:rsid w:val="00C77E7D"/>
    <w:rsid w:val="00C85E44"/>
    <w:rsid w:val="00CA21C8"/>
    <w:rsid w:val="00CA3673"/>
    <w:rsid w:val="00CC28D7"/>
    <w:rsid w:val="00CC2A07"/>
    <w:rsid w:val="00CD025B"/>
    <w:rsid w:val="00CD16D6"/>
    <w:rsid w:val="00CD4F51"/>
    <w:rsid w:val="00CE16A2"/>
    <w:rsid w:val="00CE34FA"/>
    <w:rsid w:val="00CE4E4E"/>
    <w:rsid w:val="00CF7E5B"/>
    <w:rsid w:val="00D00FA5"/>
    <w:rsid w:val="00D0486F"/>
    <w:rsid w:val="00D07542"/>
    <w:rsid w:val="00D11654"/>
    <w:rsid w:val="00D13FC7"/>
    <w:rsid w:val="00D14FB9"/>
    <w:rsid w:val="00D16925"/>
    <w:rsid w:val="00D16DAB"/>
    <w:rsid w:val="00D23951"/>
    <w:rsid w:val="00D324F6"/>
    <w:rsid w:val="00D35391"/>
    <w:rsid w:val="00D4576D"/>
    <w:rsid w:val="00D5165E"/>
    <w:rsid w:val="00D538A5"/>
    <w:rsid w:val="00D6003C"/>
    <w:rsid w:val="00D6480B"/>
    <w:rsid w:val="00D66743"/>
    <w:rsid w:val="00D66D37"/>
    <w:rsid w:val="00D66D3E"/>
    <w:rsid w:val="00D67995"/>
    <w:rsid w:val="00D72B68"/>
    <w:rsid w:val="00D72DDB"/>
    <w:rsid w:val="00D85E27"/>
    <w:rsid w:val="00D94087"/>
    <w:rsid w:val="00D944B2"/>
    <w:rsid w:val="00D9591B"/>
    <w:rsid w:val="00DA5EFE"/>
    <w:rsid w:val="00DC3556"/>
    <w:rsid w:val="00DC4137"/>
    <w:rsid w:val="00DC473B"/>
    <w:rsid w:val="00DD1661"/>
    <w:rsid w:val="00DD2759"/>
    <w:rsid w:val="00DD327E"/>
    <w:rsid w:val="00DD5296"/>
    <w:rsid w:val="00DD5E1D"/>
    <w:rsid w:val="00DE4E9B"/>
    <w:rsid w:val="00DE560F"/>
    <w:rsid w:val="00DF20EB"/>
    <w:rsid w:val="00E0412A"/>
    <w:rsid w:val="00E07E81"/>
    <w:rsid w:val="00E12885"/>
    <w:rsid w:val="00E1581C"/>
    <w:rsid w:val="00E22612"/>
    <w:rsid w:val="00E306C0"/>
    <w:rsid w:val="00E375A0"/>
    <w:rsid w:val="00E474C8"/>
    <w:rsid w:val="00E63E25"/>
    <w:rsid w:val="00E70B73"/>
    <w:rsid w:val="00E70D08"/>
    <w:rsid w:val="00E77805"/>
    <w:rsid w:val="00E8277B"/>
    <w:rsid w:val="00E86476"/>
    <w:rsid w:val="00E8649B"/>
    <w:rsid w:val="00EA58D5"/>
    <w:rsid w:val="00EA7620"/>
    <w:rsid w:val="00EC0402"/>
    <w:rsid w:val="00EC0695"/>
    <w:rsid w:val="00EC156F"/>
    <w:rsid w:val="00ED0FA1"/>
    <w:rsid w:val="00ED30B2"/>
    <w:rsid w:val="00ED35C5"/>
    <w:rsid w:val="00F174C0"/>
    <w:rsid w:val="00F318BF"/>
    <w:rsid w:val="00F32CCB"/>
    <w:rsid w:val="00F36236"/>
    <w:rsid w:val="00F4150A"/>
    <w:rsid w:val="00F42BA0"/>
    <w:rsid w:val="00F46B36"/>
    <w:rsid w:val="00F47C3D"/>
    <w:rsid w:val="00F55996"/>
    <w:rsid w:val="00F60835"/>
    <w:rsid w:val="00F64F4A"/>
    <w:rsid w:val="00F66536"/>
    <w:rsid w:val="00F760F9"/>
    <w:rsid w:val="00F85AF9"/>
    <w:rsid w:val="00F85D4B"/>
    <w:rsid w:val="00F87D2A"/>
    <w:rsid w:val="00F94F5B"/>
    <w:rsid w:val="00FA0291"/>
    <w:rsid w:val="00FA4AFF"/>
    <w:rsid w:val="00FB330B"/>
    <w:rsid w:val="00FB7144"/>
    <w:rsid w:val="00FC1C07"/>
    <w:rsid w:val="00FC3BBE"/>
    <w:rsid w:val="00FD5A97"/>
    <w:rsid w:val="00FE0089"/>
    <w:rsid w:val="00FE1634"/>
    <w:rsid w:val="00FE6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22"/>
  </w:style>
  <w:style w:type="paragraph" w:styleId="Footer">
    <w:name w:val="footer"/>
    <w:basedOn w:val="Normal"/>
    <w:link w:val="FooterChar"/>
    <w:uiPriority w:val="99"/>
    <w:semiHidden/>
    <w:unhideWhenUsed/>
    <w:rsid w:val="00BB60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6022"/>
  </w:style>
  <w:style w:type="paragraph" w:styleId="ListParagraph">
    <w:name w:val="List Paragraph"/>
    <w:basedOn w:val="Normal"/>
    <w:uiPriority w:val="34"/>
    <w:qFormat/>
    <w:rsid w:val="004C393E"/>
    <w:pPr>
      <w:ind w:left="720"/>
      <w:contextualSpacing/>
    </w:pPr>
  </w:style>
</w:styles>
</file>

<file path=word/webSettings.xml><?xml version="1.0" encoding="utf-8"?>
<w:webSettings xmlns:r="http://schemas.openxmlformats.org/officeDocument/2006/relationships" xmlns:w="http://schemas.openxmlformats.org/wordprocessingml/2006/main">
  <w:divs>
    <w:div w:id="37053594">
      <w:bodyDiv w:val="1"/>
      <w:marLeft w:val="0"/>
      <w:marRight w:val="0"/>
      <w:marTop w:val="0"/>
      <w:marBottom w:val="0"/>
      <w:divBdr>
        <w:top w:val="none" w:sz="0" w:space="0" w:color="auto"/>
        <w:left w:val="none" w:sz="0" w:space="0" w:color="auto"/>
        <w:bottom w:val="none" w:sz="0" w:space="0" w:color="auto"/>
        <w:right w:val="none" w:sz="0" w:space="0" w:color="auto"/>
      </w:divBdr>
    </w:div>
    <w:div w:id="64498056">
      <w:bodyDiv w:val="1"/>
      <w:marLeft w:val="0"/>
      <w:marRight w:val="0"/>
      <w:marTop w:val="0"/>
      <w:marBottom w:val="0"/>
      <w:divBdr>
        <w:top w:val="none" w:sz="0" w:space="0" w:color="auto"/>
        <w:left w:val="none" w:sz="0" w:space="0" w:color="auto"/>
        <w:bottom w:val="none" w:sz="0" w:space="0" w:color="auto"/>
        <w:right w:val="none" w:sz="0" w:space="0" w:color="auto"/>
      </w:divBdr>
    </w:div>
    <w:div w:id="77295605">
      <w:bodyDiv w:val="1"/>
      <w:marLeft w:val="0"/>
      <w:marRight w:val="0"/>
      <w:marTop w:val="0"/>
      <w:marBottom w:val="0"/>
      <w:divBdr>
        <w:top w:val="none" w:sz="0" w:space="0" w:color="auto"/>
        <w:left w:val="none" w:sz="0" w:space="0" w:color="auto"/>
        <w:bottom w:val="none" w:sz="0" w:space="0" w:color="auto"/>
        <w:right w:val="none" w:sz="0" w:space="0" w:color="auto"/>
      </w:divBdr>
    </w:div>
    <w:div w:id="344330339">
      <w:bodyDiv w:val="1"/>
      <w:marLeft w:val="0"/>
      <w:marRight w:val="0"/>
      <w:marTop w:val="0"/>
      <w:marBottom w:val="0"/>
      <w:divBdr>
        <w:top w:val="none" w:sz="0" w:space="0" w:color="auto"/>
        <w:left w:val="none" w:sz="0" w:space="0" w:color="auto"/>
        <w:bottom w:val="none" w:sz="0" w:space="0" w:color="auto"/>
        <w:right w:val="none" w:sz="0" w:space="0" w:color="auto"/>
      </w:divBdr>
    </w:div>
    <w:div w:id="353268778">
      <w:bodyDiv w:val="1"/>
      <w:marLeft w:val="0"/>
      <w:marRight w:val="0"/>
      <w:marTop w:val="0"/>
      <w:marBottom w:val="0"/>
      <w:divBdr>
        <w:top w:val="none" w:sz="0" w:space="0" w:color="auto"/>
        <w:left w:val="none" w:sz="0" w:space="0" w:color="auto"/>
        <w:bottom w:val="none" w:sz="0" w:space="0" w:color="auto"/>
        <w:right w:val="none" w:sz="0" w:space="0" w:color="auto"/>
      </w:divBdr>
    </w:div>
    <w:div w:id="518083029">
      <w:bodyDiv w:val="1"/>
      <w:marLeft w:val="0"/>
      <w:marRight w:val="0"/>
      <w:marTop w:val="0"/>
      <w:marBottom w:val="0"/>
      <w:divBdr>
        <w:top w:val="none" w:sz="0" w:space="0" w:color="auto"/>
        <w:left w:val="none" w:sz="0" w:space="0" w:color="auto"/>
        <w:bottom w:val="none" w:sz="0" w:space="0" w:color="auto"/>
        <w:right w:val="none" w:sz="0" w:space="0" w:color="auto"/>
      </w:divBdr>
    </w:div>
    <w:div w:id="558976444">
      <w:bodyDiv w:val="1"/>
      <w:marLeft w:val="0"/>
      <w:marRight w:val="0"/>
      <w:marTop w:val="0"/>
      <w:marBottom w:val="0"/>
      <w:divBdr>
        <w:top w:val="none" w:sz="0" w:space="0" w:color="auto"/>
        <w:left w:val="none" w:sz="0" w:space="0" w:color="auto"/>
        <w:bottom w:val="none" w:sz="0" w:space="0" w:color="auto"/>
        <w:right w:val="none" w:sz="0" w:space="0" w:color="auto"/>
      </w:divBdr>
    </w:div>
    <w:div w:id="622924110">
      <w:bodyDiv w:val="1"/>
      <w:marLeft w:val="0"/>
      <w:marRight w:val="0"/>
      <w:marTop w:val="0"/>
      <w:marBottom w:val="0"/>
      <w:divBdr>
        <w:top w:val="none" w:sz="0" w:space="0" w:color="auto"/>
        <w:left w:val="none" w:sz="0" w:space="0" w:color="auto"/>
        <w:bottom w:val="none" w:sz="0" w:space="0" w:color="auto"/>
        <w:right w:val="none" w:sz="0" w:space="0" w:color="auto"/>
      </w:divBdr>
    </w:div>
    <w:div w:id="684865228">
      <w:bodyDiv w:val="1"/>
      <w:marLeft w:val="0"/>
      <w:marRight w:val="0"/>
      <w:marTop w:val="0"/>
      <w:marBottom w:val="0"/>
      <w:divBdr>
        <w:top w:val="none" w:sz="0" w:space="0" w:color="auto"/>
        <w:left w:val="none" w:sz="0" w:space="0" w:color="auto"/>
        <w:bottom w:val="none" w:sz="0" w:space="0" w:color="auto"/>
        <w:right w:val="none" w:sz="0" w:space="0" w:color="auto"/>
      </w:divBdr>
    </w:div>
    <w:div w:id="685520055">
      <w:bodyDiv w:val="1"/>
      <w:marLeft w:val="0"/>
      <w:marRight w:val="0"/>
      <w:marTop w:val="0"/>
      <w:marBottom w:val="0"/>
      <w:divBdr>
        <w:top w:val="none" w:sz="0" w:space="0" w:color="auto"/>
        <w:left w:val="none" w:sz="0" w:space="0" w:color="auto"/>
        <w:bottom w:val="none" w:sz="0" w:space="0" w:color="auto"/>
        <w:right w:val="none" w:sz="0" w:space="0" w:color="auto"/>
      </w:divBdr>
    </w:div>
    <w:div w:id="696278697">
      <w:bodyDiv w:val="1"/>
      <w:marLeft w:val="0"/>
      <w:marRight w:val="0"/>
      <w:marTop w:val="0"/>
      <w:marBottom w:val="0"/>
      <w:divBdr>
        <w:top w:val="none" w:sz="0" w:space="0" w:color="auto"/>
        <w:left w:val="none" w:sz="0" w:space="0" w:color="auto"/>
        <w:bottom w:val="none" w:sz="0" w:space="0" w:color="auto"/>
        <w:right w:val="none" w:sz="0" w:space="0" w:color="auto"/>
      </w:divBdr>
    </w:div>
    <w:div w:id="706031819">
      <w:bodyDiv w:val="1"/>
      <w:marLeft w:val="0"/>
      <w:marRight w:val="0"/>
      <w:marTop w:val="0"/>
      <w:marBottom w:val="0"/>
      <w:divBdr>
        <w:top w:val="none" w:sz="0" w:space="0" w:color="auto"/>
        <w:left w:val="none" w:sz="0" w:space="0" w:color="auto"/>
        <w:bottom w:val="none" w:sz="0" w:space="0" w:color="auto"/>
        <w:right w:val="none" w:sz="0" w:space="0" w:color="auto"/>
      </w:divBdr>
    </w:div>
    <w:div w:id="757407158">
      <w:bodyDiv w:val="1"/>
      <w:marLeft w:val="0"/>
      <w:marRight w:val="0"/>
      <w:marTop w:val="0"/>
      <w:marBottom w:val="0"/>
      <w:divBdr>
        <w:top w:val="none" w:sz="0" w:space="0" w:color="auto"/>
        <w:left w:val="none" w:sz="0" w:space="0" w:color="auto"/>
        <w:bottom w:val="none" w:sz="0" w:space="0" w:color="auto"/>
        <w:right w:val="none" w:sz="0" w:space="0" w:color="auto"/>
      </w:divBdr>
    </w:div>
    <w:div w:id="873155910">
      <w:bodyDiv w:val="1"/>
      <w:marLeft w:val="0"/>
      <w:marRight w:val="0"/>
      <w:marTop w:val="0"/>
      <w:marBottom w:val="0"/>
      <w:divBdr>
        <w:top w:val="none" w:sz="0" w:space="0" w:color="auto"/>
        <w:left w:val="none" w:sz="0" w:space="0" w:color="auto"/>
        <w:bottom w:val="none" w:sz="0" w:space="0" w:color="auto"/>
        <w:right w:val="none" w:sz="0" w:space="0" w:color="auto"/>
      </w:divBdr>
    </w:div>
    <w:div w:id="933442078">
      <w:bodyDiv w:val="1"/>
      <w:marLeft w:val="0"/>
      <w:marRight w:val="0"/>
      <w:marTop w:val="0"/>
      <w:marBottom w:val="0"/>
      <w:divBdr>
        <w:top w:val="none" w:sz="0" w:space="0" w:color="auto"/>
        <w:left w:val="none" w:sz="0" w:space="0" w:color="auto"/>
        <w:bottom w:val="none" w:sz="0" w:space="0" w:color="auto"/>
        <w:right w:val="none" w:sz="0" w:space="0" w:color="auto"/>
      </w:divBdr>
    </w:div>
    <w:div w:id="937370667">
      <w:bodyDiv w:val="1"/>
      <w:marLeft w:val="0"/>
      <w:marRight w:val="0"/>
      <w:marTop w:val="0"/>
      <w:marBottom w:val="0"/>
      <w:divBdr>
        <w:top w:val="none" w:sz="0" w:space="0" w:color="auto"/>
        <w:left w:val="none" w:sz="0" w:space="0" w:color="auto"/>
        <w:bottom w:val="none" w:sz="0" w:space="0" w:color="auto"/>
        <w:right w:val="none" w:sz="0" w:space="0" w:color="auto"/>
      </w:divBdr>
    </w:div>
    <w:div w:id="957948346">
      <w:bodyDiv w:val="1"/>
      <w:marLeft w:val="0"/>
      <w:marRight w:val="0"/>
      <w:marTop w:val="0"/>
      <w:marBottom w:val="0"/>
      <w:divBdr>
        <w:top w:val="none" w:sz="0" w:space="0" w:color="auto"/>
        <w:left w:val="none" w:sz="0" w:space="0" w:color="auto"/>
        <w:bottom w:val="none" w:sz="0" w:space="0" w:color="auto"/>
        <w:right w:val="none" w:sz="0" w:space="0" w:color="auto"/>
      </w:divBdr>
    </w:div>
    <w:div w:id="977884478">
      <w:bodyDiv w:val="1"/>
      <w:marLeft w:val="0"/>
      <w:marRight w:val="0"/>
      <w:marTop w:val="0"/>
      <w:marBottom w:val="0"/>
      <w:divBdr>
        <w:top w:val="none" w:sz="0" w:space="0" w:color="auto"/>
        <w:left w:val="none" w:sz="0" w:space="0" w:color="auto"/>
        <w:bottom w:val="none" w:sz="0" w:space="0" w:color="auto"/>
        <w:right w:val="none" w:sz="0" w:space="0" w:color="auto"/>
      </w:divBdr>
    </w:div>
    <w:div w:id="1041441026">
      <w:bodyDiv w:val="1"/>
      <w:marLeft w:val="0"/>
      <w:marRight w:val="0"/>
      <w:marTop w:val="0"/>
      <w:marBottom w:val="0"/>
      <w:divBdr>
        <w:top w:val="none" w:sz="0" w:space="0" w:color="auto"/>
        <w:left w:val="none" w:sz="0" w:space="0" w:color="auto"/>
        <w:bottom w:val="none" w:sz="0" w:space="0" w:color="auto"/>
        <w:right w:val="none" w:sz="0" w:space="0" w:color="auto"/>
      </w:divBdr>
    </w:div>
    <w:div w:id="1049493575">
      <w:bodyDiv w:val="1"/>
      <w:marLeft w:val="0"/>
      <w:marRight w:val="0"/>
      <w:marTop w:val="0"/>
      <w:marBottom w:val="0"/>
      <w:divBdr>
        <w:top w:val="none" w:sz="0" w:space="0" w:color="auto"/>
        <w:left w:val="none" w:sz="0" w:space="0" w:color="auto"/>
        <w:bottom w:val="none" w:sz="0" w:space="0" w:color="auto"/>
        <w:right w:val="none" w:sz="0" w:space="0" w:color="auto"/>
      </w:divBdr>
    </w:div>
    <w:div w:id="1118795122">
      <w:bodyDiv w:val="1"/>
      <w:marLeft w:val="0"/>
      <w:marRight w:val="0"/>
      <w:marTop w:val="0"/>
      <w:marBottom w:val="0"/>
      <w:divBdr>
        <w:top w:val="none" w:sz="0" w:space="0" w:color="auto"/>
        <w:left w:val="none" w:sz="0" w:space="0" w:color="auto"/>
        <w:bottom w:val="none" w:sz="0" w:space="0" w:color="auto"/>
        <w:right w:val="none" w:sz="0" w:space="0" w:color="auto"/>
      </w:divBdr>
    </w:div>
    <w:div w:id="1156339418">
      <w:bodyDiv w:val="1"/>
      <w:marLeft w:val="0"/>
      <w:marRight w:val="0"/>
      <w:marTop w:val="0"/>
      <w:marBottom w:val="0"/>
      <w:divBdr>
        <w:top w:val="none" w:sz="0" w:space="0" w:color="auto"/>
        <w:left w:val="none" w:sz="0" w:space="0" w:color="auto"/>
        <w:bottom w:val="none" w:sz="0" w:space="0" w:color="auto"/>
        <w:right w:val="none" w:sz="0" w:space="0" w:color="auto"/>
      </w:divBdr>
    </w:div>
    <w:div w:id="1408648525">
      <w:bodyDiv w:val="1"/>
      <w:marLeft w:val="0"/>
      <w:marRight w:val="0"/>
      <w:marTop w:val="0"/>
      <w:marBottom w:val="0"/>
      <w:divBdr>
        <w:top w:val="none" w:sz="0" w:space="0" w:color="auto"/>
        <w:left w:val="none" w:sz="0" w:space="0" w:color="auto"/>
        <w:bottom w:val="none" w:sz="0" w:space="0" w:color="auto"/>
        <w:right w:val="none" w:sz="0" w:space="0" w:color="auto"/>
      </w:divBdr>
    </w:div>
    <w:div w:id="1442648151">
      <w:bodyDiv w:val="1"/>
      <w:marLeft w:val="0"/>
      <w:marRight w:val="0"/>
      <w:marTop w:val="0"/>
      <w:marBottom w:val="0"/>
      <w:divBdr>
        <w:top w:val="none" w:sz="0" w:space="0" w:color="auto"/>
        <w:left w:val="none" w:sz="0" w:space="0" w:color="auto"/>
        <w:bottom w:val="none" w:sz="0" w:space="0" w:color="auto"/>
        <w:right w:val="none" w:sz="0" w:space="0" w:color="auto"/>
      </w:divBdr>
    </w:div>
    <w:div w:id="1466896279">
      <w:bodyDiv w:val="1"/>
      <w:marLeft w:val="0"/>
      <w:marRight w:val="0"/>
      <w:marTop w:val="0"/>
      <w:marBottom w:val="0"/>
      <w:divBdr>
        <w:top w:val="none" w:sz="0" w:space="0" w:color="auto"/>
        <w:left w:val="none" w:sz="0" w:space="0" w:color="auto"/>
        <w:bottom w:val="none" w:sz="0" w:space="0" w:color="auto"/>
        <w:right w:val="none" w:sz="0" w:space="0" w:color="auto"/>
      </w:divBdr>
    </w:div>
    <w:div w:id="1581523913">
      <w:bodyDiv w:val="1"/>
      <w:marLeft w:val="0"/>
      <w:marRight w:val="0"/>
      <w:marTop w:val="0"/>
      <w:marBottom w:val="0"/>
      <w:divBdr>
        <w:top w:val="none" w:sz="0" w:space="0" w:color="auto"/>
        <w:left w:val="none" w:sz="0" w:space="0" w:color="auto"/>
        <w:bottom w:val="none" w:sz="0" w:space="0" w:color="auto"/>
        <w:right w:val="none" w:sz="0" w:space="0" w:color="auto"/>
      </w:divBdr>
    </w:div>
    <w:div w:id="1597061103">
      <w:bodyDiv w:val="1"/>
      <w:marLeft w:val="0"/>
      <w:marRight w:val="0"/>
      <w:marTop w:val="0"/>
      <w:marBottom w:val="0"/>
      <w:divBdr>
        <w:top w:val="none" w:sz="0" w:space="0" w:color="auto"/>
        <w:left w:val="none" w:sz="0" w:space="0" w:color="auto"/>
        <w:bottom w:val="none" w:sz="0" w:space="0" w:color="auto"/>
        <w:right w:val="none" w:sz="0" w:space="0" w:color="auto"/>
      </w:divBdr>
    </w:div>
    <w:div w:id="1609312411">
      <w:bodyDiv w:val="1"/>
      <w:marLeft w:val="0"/>
      <w:marRight w:val="0"/>
      <w:marTop w:val="0"/>
      <w:marBottom w:val="0"/>
      <w:divBdr>
        <w:top w:val="none" w:sz="0" w:space="0" w:color="auto"/>
        <w:left w:val="none" w:sz="0" w:space="0" w:color="auto"/>
        <w:bottom w:val="none" w:sz="0" w:space="0" w:color="auto"/>
        <w:right w:val="none" w:sz="0" w:space="0" w:color="auto"/>
      </w:divBdr>
    </w:div>
    <w:div w:id="1679229360">
      <w:bodyDiv w:val="1"/>
      <w:marLeft w:val="0"/>
      <w:marRight w:val="0"/>
      <w:marTop w:val="0"/>
      <w:marBottom w:val="0"/>
      <w:divBdr>
        <w:top w:val="none" w:sz="0" w:space="0" w:color="auto"/>
        <w:left w:val="none" w:sz="0" w:space="0" w:color="auto"/>
        <w:bottom w:val="none" w:sz="0" w:space="0" w:color="auto"/>
        <w:right w:val="none" w:sz="0" w:space="0" w:color="auto"/>
      </w:divBdr>
    </w:div>
    <w:div w:id="1785266330">
      <w:bodyDiv w:val="1"/>
      <w:marLeft w:val="0"/>
      <w:marRight w:val="0"/>
      <w:marTop w:val="0"/>
      <w:marBottom w:val="0"/>
      <w:divBdr>
        <w:top w:val="none" w:sz="0" w:space="0" w:color="auto"/>
        <w:left w:val="none" w:sz="0" w:space="0" w:color="auto"/>
        <w:bottom w:val="none" w:sz="0" w:space="0" w:color="auto"/>
        <w:right w:val="none" w:sz="0" w:space="0" w:color="auto"/>
      </w:divBdr>
    </w:div>
    <w:div w:id="1968202089">
      <w:bodyDiv w:val="1"/>
      <w:marLeft w:val="0"/>
      <w:marRight w:val="0"/>
      <w:marTop w:val="0"/>
      <w:marBottom w:val="0"/>
      <w:divBdr>
        <w:top w:val="none" w:sz="0" w:space="0" w:color="auto"/>
        <w:left w:val="none" w:sz="0" w:space="0" w:color="auto"/>
        <w:bottom w:val="none" w:sz="0" w:space="0" w:color="auto"/>
        <w:right w:val="none" w:sz="0" w:space="0" w:color="auto"/>
      </w:divBdr>
    </w:div>
    <w:div w:id="20142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9575</Words>
  <Characters>54580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64027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cp:lastPrinted>2013-04-24T10:46:00Z</cp:lastPrinted>
  <dcterms:created xsi:type="dcterms:W3CDTF">2013-12-11T07:46:00Z</dcterms:created>
  <dcterms:modified xsi:type="dcterms:W3CDTF">2013-12-11T07:46:00Z</dcterms:modified>
</cp:coreProperties>
</file>