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25" w:rsidRPr="003F1925" w:rsidRDefault="00D22ADF" w:rsidP="003F1925">
      <w:pPr>
        <w:spacing w:after="0" w:line="240" w:lineRule="auto"/>
        <w:rPr>
          <w:rFonts w:ascii="Bookman Old Style" w:eastAsia="Calibri" w:hAnsi="Bookman Old Style" w:cs="Tahoma"/>
          <w:b/>
          <w:sz w:val="28"/>
          <w:szCs w:val="28"/>
        </w:rPr>
      </w:pPr>
      <w:r>
        <w:rPr>
          <w:rFonts w:ascii="Bookman Old Style" w:eastAsia="Calibri" w:hAnsi="Bookman Old Style" w:cs="Times New Roman"/>
          <w:b/>
          <w:sz w:val="28"/>
          <w:szCs w:val="28"/>
        </w:rPr>
        <w:t xml:space="preserve">IN THE HIGH COURT </w:t>
      </w:r>
      <w:r w:rsidR="003F1925" w:rsidRPr="003F1925">
        <w:rPr>
          <w:rFonts w:ascii="Bookman Old Style" w:eastAsia="Calibri" w:hAnsi="Bookman Old Style" w:cs="Times New Roman"/>
          <w:b/>
          <w:sz w:val="28"/>
          <w:szCs w:val="28"/>
        </w:rPr>
        <w:t>F</w:t>
      </w:r>
      <w:r>
        <w:rPr>
          <w:rFonts w:ascii="Bookman Old Style" w:eastAsia="Calibri" w:hAnsi="Bookman Old Style" w:cs="Times New Roman"/>
          <w:b/>
          <w:sz w:val="28"/>
          <w:szCs w:val="28"/>
        </w:rPr>
        <w:t>OR</w:t>
      </w:r>
      <w:r w:rsidR="003F1925" w:rsidRPr="003F1925">
        <w:rPr>
          <w:rFonts w:ascii="Bookman Old Style" w:eastAsia="Calibri" w:hAnsi="Bookman Old Style" w:cs="Times New Roman"/>
          <w:b/>
          <w:sz w:val="28"/>
          <w:szCs w:val="28"/>
        </w:rPr>
        <w:t xml:space="preserve"> ZAMBIA</w:t>
      </w:r>
      <w:r>
        <w:rPr>
          <w:rFonts w:ascii="Bookman Old Style" w:eastAsia="Calibri" w:hAnsi="Bookman Old Style" w:cs="Times New Roman"/>
          <w:sz w:val="28"/>
          <w:szCs w:val="28"/>
        </w:rPr>
        <w:tab/>
      </w:r>
      <w:r>
        <w:rPr>
          <w:rFonts w:ascii="Bookman Old Style" w:eastAsia="Calibri" w:hAnsi="Bookman Old Style" w:cs="Times New Roman"/>
          <w:sz w:val="28"/>
          <w:szCs w:val="28"/>
        </w:rPr>
        <w:tab/>
      </w:r>
      <w:r w:rsidR="003F1925">
        <w:rPr>
          <w:rFonts w:ascii="Bookman Old Style" w:eastAsia="Calibri" w:hAnsi="Bookman Old Style" w:cs="Times New Roman"/>
          <w:b/>
          <w:sz w:val="28"/>
          <w:szCs w:val="28"/>
        </w:rPr>
        <w:t>2014</w:t>
      </w:r>
      <w:r w:rsidR="003F1925" w:rsidRPr="003F1925">
        <w:rPr>
          <w:rFonts w:ascii="Bookman Old Style" w:eastAsia="Calibri" w:hAnsi="Bookman Old Style" w:cs="Tahoma"/>
          <w:b/>
          <w:sz w:val="28"/>
          <w:szCs w:val="28"/>
        </w:rPr>
        <w:t>/HP</w:t>
      </w:r>
      <w:r w:rsidR="003F1925">
        <w:rPr>
          <w:rFonts w:ascii="Bookman Old Style" w:eastAsia="Calibri" w:hAnsi="Bookman Old Style" w:cs="Tahoma"/>
          <w:b/>
          <w:sz w:val="28"/>
          <w:szCs w:val="28"/>
        </w:rPr>
        <w:t>C/0094</w:t>
      </w:r>
    </w:p>
    <w:p w:rsidR="003F1925" w:rsidRPr="003F1925" w:rsidRDefault="003F1925" w:rsidP="003F1925">
      <w:pPr>
        <w:spacing w:after="0" w:line="240" w:lineRule="auto"/>
        <w:rPr>
          <w:rFonts w:ascii="Bookman Old Style" w:eastAsia="Calibri" w:hAnsi="Bookman Old Style" w:cs="Times New Roman"/>
          <w:b/>
          <w:sz w:val="28"/>
          <w:szCs w:val="28"/>
        </w:rPr>
      </w:pPr>
      <w:r w:rsidRPr="003F1925">
        <w:rPr>
          <w:rFonts w:ascii="Bookman Old Style" w:eastAsia="Calibri" w:hAnsi="Bookman Old Style" w:cs="Tahoma"/>
          <w:b/>
          <w:sz w:val="28"/>
          <w:szCs w:val="28"/>
        </w:rPr>
        <w:t xml:space="preserve">AT THE </w:t>
      </w:r>
      <w:r>
        <w:rPr>
          <w:rFonts w:ascii="Bookman Old Style" w:eastAsia="Calibri" w:hAnsi="Bookman Old Style" w:cs="Tahoma"/>
          <w:b/>
          <w:sz w:val="28"/>
          <w:szCs w:val="28"/>
        </w:rPr>
        <w:t>COMMERCIAL</w:t>
      </w:r>
      <w:r w:rsidRPr="003F1925">
        <w:rPr>
          <w:rFonts w:ascii="Bookman Old Style" w:eastAsia="Calibri" w:hAnsi="Bookman Old Style" w:cs="Tahoma"/>
          <w:b/>
          <w:sz w:val="28"/>
          <w:szCs w:val="28"/>
        </w:rPr>
        <w:t xml:space="preserve"> REGISTRY</w:t>
      </w:r>
    </w:p>
    <w:p w:rsidR="003F1925" w:rsidRPr="003F1925" w:rsidRDefault="003F1925" w:rsidP="003F1925">
      <w:pPr>
        <w:spacing w:after="0" w:line="240" w:lineRule="auto"/>
        <w:rPr>
          <w:rFonts w:ascii="Bookman Old Style" w:eastAsia="Calibri" w:hAnsi="Bookman Old Style" w:cs="Times New Roman"/>
          <w:sz w:val="28"/>
          <w:szCs w:val="28"/>
        </w:rPr>
      </w:pPr>
      <w:r w:rsidRPr="003F1925">
        <w:rPr>
          <w:rFonts w:ascii="Bookman Old Style" w:eastAsia="Calibri" w:hAnsi="Bookman Old Style" w:cs="Times New Roman"/>
          <w:b/>
          <w:sz w:val="28"/>
          <w:szCs w:val="28"/>
        </w:rPr>
        <w:t>HOLDEN AT LUSAKA</w:t>
      </w:r>
      <w:r w:rsidRPr="003F1925">
        <w:rPr>
          <w:rFonts w:ascii="Bookman Old Style" w:eastAsia="Calibri" w:hAnsi="Bookman Old Style" w:cs="Times New Roman"/>
          <w:sz w:val="28"/>
          <w:szCs w:val="28"/>
        </w:rPr>
        <w:tab/>
      </w:r>
      <w:r w:rsidRPr="003F1925">
        <w:rPr>
          <w:rFonts w:ascii="Bookman Old Style" w:eastAsia="Calibri" w:hAnsi="Bookman Old Style" w:cs="Times New Roman"/>
          <w:sz w:val="28"/>
          <w:szCs w:val="28"/>
        </w:rPr>
        <w:tab/>
      </w:r>
      <w:r w:rsidRPr="003F1925">
        <w:rPr>
          <w:rFonts w:ascii="Bookman Old Style" w:eastAsia="Calibri" w:hAnsi="Bookman Old Style" w:cs="Times New Roman"/>
          <w:sz w:val="28"/>
          <w:szCs w:val="28"/>
        </w:rPr>
        <w:tab/>
      </w:r>
      <w:r w:rsidRPr="003F1925">
        <w:rPr>
          <w:rFonts w:ascii="Bookman Old Style" w:eastAsia="Calibri" w:hAnsi="Bookman Old Style" w:cs="Times New Roman"/>
          <w:sz w:val="28"/>
          <w:szCs w:val="28"/>
        </w:rPr>
        <w:tab/>
      </w:r>
      <w:r w:rsidRPr="003F1925">
        <w:rPr>
          <w:rFonts w:ascii="Bookman Old Style" w:eastAsia="Calibri" w:hAnsi="Bookman Old Style" w:cs="Times New Roman"/>
          <w:sz w:val="28"/>
          <w:szCs w:val="28"/>
        </w:rPr>
        <w:tab/>
      </w:r>
    </w:p>
    <w:p w:rsidR="003F1925" w:rsidRPr="003F1925" w:rsidRDefault="003F1925" w:rsidP="003F1925">
      <w:pPr>
        <w:spacing w:after="0" w:line="240" w:lineRule="auto"/>
        <w:rPr>
          <w:rFonts w:ascii="Bookman Old Style" w:eastAsia="Calibri" w:hAnsi="Bookman Old Style" w:cs="Times New Roman"/>
          <w:i/>
          <w:sz w:val="24"/>
          <w:szCs w:val="24"/>
        </w:rPr>
      </w:pPr>
      <w:r w:rsidRPr="003F1925">
        <w:rPr>
          <w:rFonts w:ascii="Bookman Old Style" w:eastAsia="Calibri" w:hAnsi="Bookman Old Style" w:cs="Times New Roman"/>
          <w:i/>
          <w:sz w:val="24"/>
          <w:szCs w:val="24"/>
        </w:rPr>
        <w:t>(</w:t>
      </w:r>
      <w:r w:rsidR="00D22ADF" w:rsidRPr="003F1925">
        <w:rPr>
          <w:rFonts w:ascii="Bookman Old Style" w:eastAsia="Calibri" w:hAnsi="Bookman Old Style" w:cs="Times New Roman"/>
          <w:i/>
          <w:sz w:val="24"/>
          <w:szCs w:val="24"/>
        </w:rPr>
        <w:t>Civil Jurisdiction</w:t>
      </w:r>
      <w:r w:rsidRPr="003F1925">
        <w:rPr>
          <w:rFonts w:ascii="Bookman Old Style" w:eastAsia="Calibri" w:hAnsi="Bookman Old Style" w:cs="Times New Roman"/>
          <w:i/>
          <w:sz w:val="24"/>
          <w:szCs w:val="24"/>
        </w:rPr>
        <w:t xml:space="preserve">) </w:t>
      </w:r>
    </w:p>
    <w:p w:rsidR="003F1925" w:rsidRPr="003F1925" w:rsidRDefault="003F1925" w:rsidP="003F1925">
      <w:pPr>
        <w:spacing w:after="0" w:line="240" w:lineRule="auto"/>
        <w:rPr>
          <w:rFonts w:ascii="Bookman Old Style" w:eastAsia="Calibri" w:hAnsi="Bookman Old Style" w:cs="Times New Roman"/>
          <w:i/>
          <w:sz w:val="28"/>
          <w:szCs w:val="28"/>
        </w:rPr>
      </w:pPr>
    </w:p>
    <w:p w:rsidR="003F1925" w:rsidRPr="003F1925" w:rsidRDefault="003F1925" w:rsidP="003F1925">
      <w:pPr>
        <w:spacing w:after="0" w:line="240" w:lineRule="auto"/>
        <w:ind w:left="2880" w:hanging="2880"/>
        <w:jc w:val="both"/>
        <w:rPr>
          <w:rFonts w:ascii="Bookman Old Style" w:eastAsia="Calibri" w:hAnsi="Bookman Old Style" w:cs="Tahoma"/>
          <w:sz w:val="24"/>
          <w:szCs w:val="24"/>
        </w:rPr>
      </w:pPr>
    </w:p>
    <w:p w:rsidR="003F1925" w:rsidRPr="00ED5EF5" w:rsidRDefault="003F1925" w:rsidP="003F1925">
      <w:pPr>
        <w:spacing w:after="0" w:line="240" w:lineRule="auto"/>
        <w:jc w:val="both"/>
        <w:rPr>
          <w:rFonts w:ascii="Bookman Old Style" w:eastAsia="Calibri" w:hAnsi="Bookman Old Style" w:cs="Tahoma"/>
          <w:sz w:val="28"/>
          <w:szCs w:val="28"/>
        </w:rPr>
      </w:pPr>
      <w:r w:rsidRPr="00ED5EF5">
        <w:rPr>
          <w:rFonts w:ascii="Bookman Old Style" w:eastAsia="Calibri" w:hAnsi="Bookman Old Style" w:cs="Tahoma"/>
          <w:sz w:val="28"/>
          <w:szCs w:val="28"/>
        </w:rPr>
        <w:t>BETWEEN:</w:t>
      </w:r>
      <w:r w:rsidRPr="00ED5EF5">
        <w:rPr>
          <w:rFonts w:ascii="Bookman Old Style" w:eastAsia="Calibri" w:hAnsi="Bookman Old Style" w:cs="Tahoma"/>
          <w:sz w:val="28"/>
          <w:szCs w:val="28"/>
        </w:rPr>
        <w:tab/>
      </w:r>
    </w:p>
    <w:p w:rsidR="003F1925" w:rsidRPr="003F1925" w:rsidRDefault="009728AC" w:rsidP="003F1925">
      <w:pPr>
        <w:spacing w:after="0" w:line="240" w:lineRule="auto"/>
        <w:ind w:left="2160" w:firstLine="720"/>
        <w:jc w:val="both"/>
        <w:rPr>
          <w:rFonts w:ascii="Bookman Old Style" w:eastAsia="Calibri" w:hAnsi="Bookman Old Style" w:cs="Tahoma"/>
          <w:b/>
          <w:sz w:val="28"/>
          <w:szCs w:val="28"/>
        </w:rPr>
      </w:pPr>
      <w:r>
        <w:rPr>
          <w:rFonts w:ascii="Bookman Old Style" w:eastAsia="Calibri" w:hAnsi="Bookman Old Style" w:cs="Tahoma"/>
          <w:b/>
          <w:sz w:val="28"/>
          <w:szCs w:val="28"/>
        </w:rPr>
        <w:t xml:space="preserve"> </w:t>
      </w:r>
    </w:p>
    <w:p w:rsidR="003F1925" w:rsidRPr="003F1925" w:rsidRDefault="003F1925" w:rsidP="003F1925">
      <w:pPr>
        <w:spacing w:after="0" w:line="240" w:lineRule="auto"/>
        <w:jc w:val="both"/>
        <w:rPr>
          <w:rFonts w:ascii="Bookman Old Style" w:eastAsia="Calibri" w:hAnsi="Bookman Old Style" w:cs="Tahoma"/>
          <w:sz w:val="24"/>
          <w:szCs w:val="24"/>
        </w:rPr>
      </w:pPr>
      <w:r w:rsidRPr="00ED5EF5">
        <w:rPr>
          <w:rFonts w:ascii="Bookman Old Style" w:eastAsia="Calibri" w:hAnsi="Bookman Old Style" w:cs="Tahoma"/>
          <w:b/>
          <w:sz w:val="24"/>
          <w:szCs w:val="24"/>
        </w:rPr>
        <w:t>COURTYARD HOTEL LIMITED</w:t>
      </w:r>
      <w:r w:rsidRPr="003F1925">
        <w:rPr>
          <w:rFonts w:ascii="Bookman Old Style" w:eastAsia="Calibri" w:hAnsi="Bookman Old Style" w:cs="Tahoma"/>
          <w:sz w:val="24"/>
          <w:szCs w:val="24"/>
        </w:rPr>
        <w:tab/>
      </w:r>
      <w:r w:rsidRPr="003F1925">
        <w:rPr>
          <w:rFonts w:ascii="Bookman Old Style" w:eastAsia="Calibri" w:hAnsi="Bookman Old Style" w:cs="Tahoma"/>
          <w:sz w:val="24"/>
          <w:szCs w:val="24"/>
        </w:rPr>
        <w:tab/>
      </w:r>
      <w:r w:rsidRPr="003F1925">
        <w:rPr>
          <w:rFonts w:ascii="Bookman Old Style" w:eastAsia="Calibri" w:hAnsi="Bookman Old Style" w:cs="Tahoma"/>
          <w:sz w:val="24"/>
          <w:szCs w:val="24"/>
        </w:rPr>
        <w:tab/>
      </w:r>
      <w:r w:rsidRPr="003F1925">
        <w:rPr>
          <w:rFonts w:ascii="Bookman Old Style" w:eastAsia="Calibri" w:hAnsi="Bookman Old Style" w:cs="Tahoma"/>
          <w:sz w:val="24"/>
          <w:szCs w:val="24"/>
        </w:rPr>
        <w:tab/>
      </w:r>
      <w:r w:rsidRPr="003F1925">
        <w:rPr>
          <w:rFonts w:ascii="Bookman Old Style" w:eastAsia="Calibri" w:hAnsi="Bookman Old Style" w:cs="Tahoma"/>
          <w:sz w:val="24"/>
          <w:szCs w:val="24"/>
        </w:rPr>
        <w:tab/>
      </w:r>
      <w:r>
        <w:rPr>
          <w:rFonts w:ascii="Bookman Old Style" w:eastAsia="Calibri" w:hAnsi="Bookman Old Style" w:cs="Tahoma"/>
          <w:sz w:val="24"/>
          <w:szCs w:val="24"/>
        </w:rPr>
        <w:tab/>
      </w:r>
      <w:r w:rsidRPr="00ED5EF5">
        <w:rPr>
          <w:rFonts w:ascii="Bookman Old Style" w:eastAsia="Calibri" w:hAnsi="Bookman Old Style" w:cs="Tahoma"/>
          <w:b/>
          <w:sz w:val="24"/>
          <w:szCs w:val="24"/>
        </w:rPr>
        <w:t>PLAINTIFF</w:t>
      </w:r>
    </w:p>
    <w:p w:rsidR="003F1925" w:rsidRPr="003F1925" w:rsidRDefault="003F1925" w:rsidP="003F1925">
      <w:pPr>
        <w:spacing w:after="0" w:line="240" w:lineRule="auto"/>
        <w:jc w:val="both"/>
        <w:rPr>
          <w:rFonts w:ascii="Bookman Old Style" w:eastAsia="Calibri" w:hAnsi="Bookman Old Style" w:cs="Tahoma"/>
          <w:sz w:val="24"/>
          <w:szCs w:val="24"/>
        </w:rPr>
      </w:pPr>
    </w:p>
    <w:p w:rsidR="003F1925" w:rsidRPr="00ED5EF5" w:rsidRDefault="00797C3C" w:rsidP="003F1925">
      <w:pPr>
        <w:spacing w:after="0" w:line="240" w:lineRule="auto"/>
        <w:jc w:val="both"/>
        <w:rPr>
          <w:rFonts w:ascii="Bookman Old Style" w:eastAsia="Calibri" w:hAnsi="Bookman Old Style" w:cs="Tahoma"/>
          <w:sz w:val="24"/>
          <w:szCs w:val="24"/>
        </w:rPr>
      </w:pPr>
      <w:r w:rsidRPr="00ED5EF5">
        <w:rPr>
          <w:rFonts w:ascii="Bookman Old Style" w:eastAsia="Calibri" w:hAnsi="Bookman Old Style" w:cs="Tahoma"/>
          <w:sz w:val="24"/>
          <w:szCs w:val="24"/>
        </w:rPr>
        <w:t>AND</w:t>
      </w:r>
    </w:p>
    <w:p w:rsidR="003F1925" w:rsidRPr="003F1925" w:rsidRDefault="003F1925" w:rsidP="003F1925">
      <w:pPr>
        <w:spacing w:after="0" w:line="240" w:lineRule="auto"/>
        <w:jc w:val="both"/>
        <w:rPr>
          <w:rFonts w:ascii="Bookman Old Style" w:eastAsia="Calibri" w:hAnsi="Bookman Old Style" w:cs="Tahoma"/>
          <w:sz w:val="24"/>
          <w:szCs w:val="24"/>
        </w:rPr>
      </w:pPr>
    </w:p>
    <w:p w:rsidR="003F1925" w:rsidRDefault="003F1925" w:rsidP="002E4F07">
      <w:pPr>
        <w:spacing w:after="0" w:line="240" w:lineRule="auto"/>
        <w:jc w:val="both"/>
        <w:rPr>
          <w:rFonts w:ascii="Bookman Old Style" w:eastAsia="Calibri" w:hAnsi="Bookman Old Style" w:cs="Tahoma"/>
          <w:sz w:val="24"/>
          <w:szCs w:val="24"/>
        </w:rPr>
      </w:pPr>
      <w:r w:rsidRPr="00ED5EF5">
        <w:rPr>
          <w:rFonts w:ascii="Bookman Old Style" w:eastAsia="Calibri" w:hAnsi="Bookman Old Style" w:cs="Tahoma"/>
          <w:b/>
          <w:sz w:val="24"/>
          <w:szCs w:val="24"/>
        </w:rPr>
        <w:t xml:space="preserve">ZAMBIA NATIONAL COMMERCIAL BANK PLC </w:t>
      </w:r>
      <w:r w:rsidRPr="00ED5EF5">
        <w:rPr>
          <w:rFonts w:ascii="Bookman Old Style" w:eastAsia="Calibri" w:hAnsi="Bookman Old Style" w:cs="Tahoma"/>
          <w:b/>
          <w:sz w:val="24"/>
          <w:szCs w:val="24"/>
        </w:rPr>
        <w:tab/>
      </w:r>
      <w:r w:rsidR="00ED5EF5">
        <w:rPr>
          <w:rFonts w:ascii="Bookman Old Style" w:eastAsia="Calibri" w:hAnsi="Bookman Old Style" w:cs="Tahoma"/>
          <w:sz w:val="24"/>
          <w:szCs w:val="24"/>
        </w:rPr>
        <w:tab/>
      </w:r>
      <w:r w:rsidR="00ED5EF5">
        <w:rPr>
          <w:rFonts w:ascii="Bookman Old Style" w:eastAsia="Calibri" w:hAnsi="Bookman Old Style" w:cs="Tahoma"/>
          <w:sz w:val="24"/>
          <w:szCs w:val="24"/>
        </w:rPr>
        <w:tab/>
      </w:r>
      <w:r w:rsidRPr="00ED5EF5">
        <w:rPr>
          <w:rFonts w:ascii="Bookman Old Style" w:eastAsia="Calibri" w:hAnsi="Bookman Old Style" w:cs="Tahoma"/>
          <w:b/>
          <w:sz w:val="24"/>
          <w:szCs w:val="24"/>
        </w:rPr>
        <w:t>1</w:t>
      </w:r>
      <w:r w:rsidRPr="00ED5EF5">
        <w:rPr>
          <w:rFonts w:ascii="Bookman Old Style" w:eastAsia="Calibri" w:hAnsi="Bookman Old Style" w:cs="Tahoma"/>
          <w:b/>
          <w:sz w:val="24"/>
          <w:szCs w:val="24"/>
          <w:vertAlign w:val="superscript"/>
        </w:rPr>
        <w:t>ST</w:t>
      </w:r>
      <w:r w:rsidRPr="00ED5EF5">
        <w:rPr>
          <w:rFonts w:ascii="Bookman Old Style" w:eastAsia="Calibri" w:hAnsi="Bookman Old Style" w:cs="Tahoma"/>
          <w:b/>
          <w:sz w:val="24"/>
          <w:szCs w:val="24"/>
        </w:rPr>
        <w:t xml:space="preserve"> DEFENDANT</w:t>
      </w:r>
    </w:p>
    <w:p w:rsidR="00797C3C" w:rsidRDefault="00797C3C" w:rsidP="002E4F07">
      <w:pPr>
        <w:spacing w:after="0" w:line="240" w:lineRule="auto"/>
        <w:jc w:val="both"/>
        <w:rPr>
          <w:rFonts w:ascii="Bookman Old Style" w:eastAsia="Calibri" w:hAnsi="Bookman Old Style" w:cs="Tahoma"/>
          <w:sz w:val="24"/>
          <w:szCs w:val="24"/>
        </w:rPr>
      </w:pPr>
    </w:p>
    <w:p w:rsidR="002E4F07" w:rsidRDefault="003F1925" w:rsidP="002E4F07">
      <w:pPr>
        <w:spacing w:after="0" w:line="240" w:lineRule="auto"/>
        <w:jc w:val="both"/>
        <w:rPr>
          <w:rFonts w:ascii="Bookman Old Style" w:eastAsia="Calibri" w:hAnsi="Bookman Old Style" w:cs="Tahoma"/>
          <w:i/>
        </w:rPr>
      </w:pPr>
      <w:r w:rsidRPr="00ED5EF5">
        <w:rPr>
          <w:rFonts w:ascii="Bookman Old Style" w:eastAsia="Calibri" w:hAnsi="Bookman Old Style" w:cs="Tahoma"/>
          <w:b/>
          <w:sz w:val="24"/>
          <w:szCs w:val="24"/>
        </w:rPr>
        <w:t>EDGAR HAMUWELE</w:t>
      </w:r>
      <w:r w:rsidR="002E4F07">
        <w:rPr>
          <w:rFonts w:ascii="Bookman Old Style" w:eastAsia="Calibri" w:hAnsi="Bookman Old Style" w:cs="Tahoma"/>
          <w:b/>
          <w:sz w:val="24"/>
          <w:szCs w:val="24"/>
        </w:rPr>
        <w:t xml:space="preserve"> </w:t>
      </w:r>
      <w:r w:rsidR="002E4F07" w:rsidRPr="00ED5EF5">
        <w:rPr>
          <w:rFonts w:ascii="Bookman Old Style" w:eastAsia="Calibri" w:hAnsi="Bookman Old Style" w:cs="Tahoma"/>
          <w:sz w:val="24"/>
          <w:szCs w:val="24"/>
        </w:rPr>
        <w:t>(</w:t>
      </w:r>
      <w:r w:rsidR="002E4F07" w:rsidRPr="002E4F07">
        <w:rPr>
          <w:rFonts w:ascii="Bookman Old Style" w:eastAsia="Calibri" w:hAnsi="Bookman Old Style" w:cs="Tahoma"/>
          <w:i/>
        </w:rPr>
        <w:t xml:space="preserve">Sued in his </w:t>
      </w:r>
      <w:r w:rsidR="004F0689">
        <w:rPr>
          <w:rFonts w:ascii="Bookman Old Style" w:eastAsia="Calibri" w:hAnsi="Bookman Old Style" w:cs="Tahoma"/>
          <w:i/>
        </w:rPr>
        <w:t>capacity as J</w:t>
      </w:r>
      <w:r w:rsidR="002E4F07" w:rsidRPr="002E4F07">
        <w:rPr>
          <w:rFonts w:ascii="Bookman Old Style" w:eastAsia="Calibri" w:hAnsi="Bookman Old Style" w:cs="Tahoma"/>
          <w:i/>
        </w:rPr>
        <w:t>oint</w:t>
      </w:r>
      <w:r w:rsidR="002E4F07">
        <w:rPr>
          <w:rFonts w:ascii="Bookman Old Style" w:eastAsia="Calibri" w:hAnsi="Bookman Old Style" w:cs="Tahoma"/>
          <w:i/>
        </w:rPr>
        <w:tab/>
      </w:r>
      <w:r w:rsidR="002E4F07">
        <w:rPr>
          <w:rFonts w:ascii="Bookman Old Style" w:eastAsia="Calibri" w:hAnsi="Bookman Old Style" w:cs="Tahoma"/>
          <w:i/>
        </w:rPr>
        <w:tab/>
      </w:r>
      <w:r w:rsidR="002E4F07">
        <w:rPr>
          <w:rFonts w:ascii="Bookman Old Style" w:eastAsia="Calibri" w:hAnsi="Bookman Old Style" w:cs="Tahoma"/>
          <w:i/>
        </w:rPr>
        <w:tab/>
      </w:r>
      <w:r w:rsidR="002E4F07" w:rsidRPr="002E4F07">
        <w:rPr>
          <w:rFonts w:ascii="Bookman Old Style" w:eastAsia="Calibri" w:hAnsi="Bookman Old Style" w:cs="Tahoma"/>
          <w:i/>
        </w:rPr>
        <w:t xml:space="preserve"> </w:t>
      </w:r>
      <w:r w:rsidR="002E4F07" w:rsidRPr="00ED5EF5">
        <w:rPr>
          <w:rFonts w:ascii="Bookman Old Style" w:eastAsia="Calibri" w:hAnsi="Bookman Old Style" w:cs="Tahoma"/>
          <w:b/>
          <w:sz w:val="24"/>
          <w:szCs w:val="24"/>
        </w:rPr>
        <w:t>2</w:t>
      </w:r>
      <w:r w:rsidR="002E4F07" w:rsidRPr="00ED5EF5">
        <w:rPr>
          <w:rFonts w:ascii="Bookman Old Style" w:eastAsia="Calibri" w:hAnsi="Bookman Old Style" w:cs="Tahoma"/>
          <w:b/>
          <w:sz w:val="24"/>
          <w:szCs w:val="24"/>
          <w:vertAlign w:val="superscript"/>
        </w:rPr>
        <w:t>ND</w:t>
      </w:r>
      <w:r w:rsidR="002E4F07" w:rsidRPr="00ED5EF5">
        <w:rPr>
          <w:rFonts w:ascii="Bookman Old Style" w:eastAsia="Calibri" w:hAnsi="Bookman Old Style" w:cs="Tahoma"/>
          <w:b/>
          <w:sz w:val="24"/>
          <w:szCs w:val="24"/>
        </w:rPr>
        <w:t xml:space="preserve"> DEFENDANT</w:t>
      </w:r>
    </w:p>
    <w:p w:rsidR="002E4F07" w:rsidRPr="002E4F07" w:rsidRDefault="004F0689" w:rsidP="002E4F07">
      <w:pPr>
        <w:spacing w:after="0" w:line="240" w:lineRule="auto"/>
        <w:jc w:val="both"/>
        <w:rPr>
          <w:rFonts w:ascii="Bookman Old Style" w:eastAsia="Calibri" w:hAnsi="Bookman Old Style" w:cs="Tahoma"/>
          <w:i/>
        </w:rPr>
      </w:pPr>
      <w:r>
        <w:rPr>
          <w:rFonts w:ascii="Bookman Old Style" w:eastAsia="Calibri" w:hAnsi="Bookman Old Style" w:cs="Tahoma"/>
          <w:i/>
        </w:rPr>
        <w:t>R</w:t>
      </w:r>
      <w:r w:rsidR="002E4F07" w:rsidRPr="002E4F07">
        <w:rPr>
          <w:rFonts w:ascii="Bookman Old Style" w:eastAsia="Calibri" w:hAnsi="Bookman Old Style" w:cs="Tahoma"/>
          <w:i/>
        </w:rPr>
        <w:t>eceiver of Courtyard Hotel Limited</w:t>
      </w:r>
      <w:r w:rsidR="002E4F07" w:rsidRPr="003F1925">
        <w:rPr>
          <w:rFonts w:ascii="Bookman Old Style" w:eastAsia="Calibri" w:hAnsi="Bookman Old Style" w:cs="Tahoma"/>
          <w:sz w:val="24"/>
          <w:szCs w:val="24"/>
        </w:rPr>
        <w:t>)</w:t>
      </w:r>
    </w:p>
    <w:p w:rsidR="002E4F07" w:rsidRDefault="002E4F07" w:rsidP="002E4F07">
      <w:pPr>
        <w:spacing w:after="0" w:line="240" w:lineRule="auto"/>
        <w:jc w:val="both"/>
        <w:rPr>
          <w:rFonts w:ascii="Bookman Old Style" w:eastAsia="Calibri" w:hAnsi="Bookman Old Style" w:cs="Tahoma"/>
          <w:sz w:val="24"/>
          <w:szCs w:val="24"/>
        </w:rPr>
      </w:pPr>
    </w:p>
    <w:p w:rsidR="002E4F07" w:rsidRDefault="002E4F07" w:rsidP="002E4F07">
      <w:pPr>
        <w:spacing w:after="0" w:line="240" w:lineRule="auto"/>
        <w:jc w:val="both"/>
        <w:rPr>
          <w:rFonts w:ascii="Bookman Old Style" w:eastAsia="Calibri" w:hAnsi="Bookman Old Style" w:cs="Tahoma"/>
          <w:i/>
        </w:rPr>
      </w:pPr>
      <w:r>
        <w:rPr>
          <w:rFonts w:ascii="Bookman Old Style" w:eastAsia="Calibri" w:hAnsi="Bookman Old Style" w:cs="Tahoma"/>
          <w:b/>
          <w:sz w:val="24"/>
          <w:szCs w:val="24"/>
        </w:rPr>
        <w:t>C</w:t>
      </w:r>
      <w:r w:rsidR="003F1925" w:rsidRPr="00ED5EF5">
        <w:rPr>
          <w:rFonts w:ascii="Bookman Old Style" w:eastAsia="Calibri" w:hAnsi="Bookman Old Style" w:cs="Tahoma"/>
          <w:b/>
          <w:sz w:val="24"/>
          <w:szCs w:val="24"/>
        </w:rPr>
        <w:t>HRISTOPHER MULENGA</w:t>
      </w:r>
      <w:r>
        <w:rPr>
          <w:rFonts w:ascii="Bookman Old Style" w:eastAsia="Calibri" w:hAnsi="Bookman Old Style" w:cs="Tahoma"/>
          <w:b/>
          <w:sz w:val="24"/>
          <w:szCs w:val="24"/>
        </w:rPr>
        <w:t xml:space="preserve"> </w:t>
      </w:r>
      <w:r w:rsidRPr="002E4F07">
        <w:rPr>
          <w:rFonts w:ascii="Bookman Old Style" w:eastAsia="Calibri" w:hAnsi="Bookman Old Style" w:cs="Tahoma"/>
        </w:rPr>
        <w:t>(</w:t>
      </w:r>
      <w:r w:rsidR="004F0689">
        <w:rPr>
          <w:rFonts w:ascii="Bookman Old Style" w:eastAsia="Calibri" w:hAnsi="Bookman Old Style" w:cs="Tahoma"/>
          <w:i/>
        </w:rPr>
        <w:t>Sued in his capacity as J</w:t>
      </w:r>
      <w:r w:rsidRPr="002E4F07">
        <w:rPr>
          <w:rFonts w:ascii="Bookman Old Style" w:eastAsia="Calibri" w:hAnsi="Bookman Old Style" w:cs="Tahoma"/>
          <w:i/>
        </w:rPr>
        <w:t xml:space="preserve">oint </w:t>
      </w:r>
      <w:r>
        <w:rPr>
          <w:rFonts w:ascii="Bookman Old Style" w:eastAsia="Calibri" w:hAnsi="Bookman Old Style" w:cs="Tahoma"/>
          <w:i/>
        </w:rPr>
        <w:tab/>
      </w:r>
      <w:r w:rsidRPr="00ED5EF5">
        <w:rPr>
          <w:rFonts w:ascii="Bookman Old Style" w:eastAsia="Calibri" w:hAnsi="Bookman Old Style" w:cs="Tahoma"/>
          <w:b/>
          <w:sz w:val="24"/>
          <w:szCs w:val="24"/>
        </w:rPr>
        <w:t>3</w:t>
      </w:r>
      <w:r w:rsidRPr="00ED5EF5">
        <w:rPr>
          <w:rFonts w:ascii="Bookman Old Style" w:eastAsia="Calibri" w:hAnsi="Bookman Old Style" w:cs="Tahoma"/>
          <w:b/>
          <w:sz w:val="24"/>
          <w:szCs w:val="24"/>
          <w:vertAlign w:val="superscript"/>
        </w:rPr>
        <w:t>RD</w:t>
      </w:r>
      <w:r w:rsidRPr="00ED5EF5">
        <w:rPr>
          <w:rFonts w:ascii="Bookman Old Style" w:eastAsia="Calibri" w:hAnsi="Bookman Old Style" w:cs="Tahoma"/>
          <w:b/>
          <w:sz w:val="24"/>
          <w:szCs w:val="24"/>
        </w:rPr>
        <w:t xml:space="preserve"> DEFENDANT</w:t>
      </w:r>
    </w:p>
    <w:p w:rsidR="002E4F07" w:rsidRPr="002E4F07" w:rsidRDefault="004F0689" w:rsidP="002E4F07">
      <w:pPr>
        <w:spacing w:after="0" w:line="240" w:lineRule="auto"/>
        <w:jc w:val="both"/>
        <w:rPr>
          <w:rFonts w:ascii="Bookman Old Style" w:eastAsia="Calibri" w:hAnsi="Bookman Old Style" w:cs="Tahoma"/>
          <w:i/>
        </w:rPr>
      </w:pPr>
      <w:r>
        <w:rPr>
          <w:rFonts w:ascii="Bookman Old Style" w:eastAsia="Calibri" w:hAnsi="Bookman Old Style" w:cs="Tahoma"/>
          <w:i/>
        </w:rPr>
        <w:t>R</w:t>
      </w:r>
      <w:r w:rsidR="002E4F07" w:rsidRPr="002E4F07">
        <w:rPr>
          <w:rFonts w:ascii="Bookman Old Style" w:eastAsia="Calibri" w:hAnsi="Bookman Old Style" w:cs="Tahoma"/>
          <w:i/>
        </w:rPr>
        <w:t>eceiver of Courtyard Hotel Limited</w:t>
      </w:r>
      <w:r w:rsidR="002E4F07" w:rsidRPr="002E4F07">
        <w:rPr>
          <w:rFonts w:ascii="Bookman Old Style" w:eastAsia="Calibri" w:hAnsi="Bookman Old Style" w:cs="Tahoma"/>
        </w:rPr>
        <w:t>)</w:t>
      </w:r>
    </w:p>
    <w:p w:rsidR="003F1925" w:rsidRDefault="003F1925" w:rsidP="002E4F07">
      <w:pPr>
        <w:spacing w:after="0" w:line="240" w:lineRule="auto"/>
        <w:jc w:val="both"/>
        <w:rPr>
          <w:rFonts w:ascii="Bookman Old Style" w:eastAsia="Calibri" w:hAnsi="Bookman Old Style" w:cs="Tahoma"/>
          <w:sz w:val="24"/>
          <w:szCs w:val="24"/>
        </w:rPr>
      </w:pPr>
      <w:r w:rsidRPr="00ED5EF5">
        <w:rPr>
          <w:rFonts w:ascii="Bookman Old Style" w:eastAsia="Calibri" w:hAnsi="Bookman Old Style" w:cs="Tahoma"/>
          <w:b/>
          <w:sz w:val="24"/>
          <w:szCs w:val="24"/>
        </w:rPr>
        <w:t xml:space="preserve"> </w:t>
      </w:r>
      <w:r w:rsidRPr="00ED5EF5">
        <w:rPr>
          <w:rFonts w:ascii="Bookman Old Style" w:eastAsia="Calibri" w:hAnsi="Bookman Old Style" w:cs="Tahoma"/>
          <w:b/>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r>
        <w:rPr>
          <w:rFonts w:ascii="Bookman Old Style" w:eastAsia="Calibri" w:hAnsi="Bookman Old Style" w:cs="Tahoma"/>
          <w:sz w:val="24"/>
          <w:szCs w:val="24"/>
        </w:rPr>
        <w:tab/>
      </w:r>
    </w:p>
    <w:p w:rsidR="003F1925" w:rsidRPr="003F1925" w:rsidRDefault="003F1925" w:rsidP="003F1925">
      <w:pPr>
        <w:spacing w:after="0" w:line="240" w:lineRule="auto"/>
        <w:jc w:val="both"/>
        <w:rPr>
          <w:rFonts w:ascii="Bookman Old Style" w:eastAsia="Calibri" w:hAnsi="Bookman Old Style" w:cs="Tahoma"/>
          <w:b/>
          <w:i/>
          <w:sz w:val="28"/>
          <w:szCs w:val="28"/>
        </w:rPr>
      </w:pPr>
      <w:r w:rsidRPr="003F1925">
        <w:rPr>
          <w:rFonts w:ascii="Bookman Old Style" w:eastAsia="Calibri" w:hAnsi="Bookman Old Style" w:cs="Tahoma"/>
          <w:b/>
          <w:i/>
          <w:sz w:val="28"/>
          <w:szCs w:val="28"/>
        </w:rPr>
        <w:t>Before the Hon. Mr. Justice Jus</w:t>
      </w:r>
      <w:r w:rsidR="00797C3C">
        <w:rPr>
          <w:rFonts w:ascii="Bookman Old Style" w:eastAsia="Calibri" w:hAnsi="Bookman Old Style" w:cs="Tahoma"/>
          <w:b/>
          <w:i/>
          <w:sz w:val="28"/>
          <w:szCs w:val="28"/>
        </w:rPr>
        <w:t>tin Chashi in</w:t>
      </w:r>
      <w:r w:rsidR="00261FF4">
        <w:rPr>
          <w:rFonts w:ascii="Bookman Old Style" w:eastAsia="Calibri" w:hAnsi="Bookman Old Style" w:cs="Tahoma"/>
          <w:b/>
          <w:i/>
          <w:sz w:val="28"/>
          <w:szCs w:val="28"/>
        </w:rPr>
        <w:t xml:space="preserve"> Chambers on the </w:t>
      </w:r>
      <w:r w:rsidR="00366F97">
        <w:rPr>
          <w:rFonts w:ascii="Bookman Old Style" w:eastAsia="Calibri" w:hAnsi="Bookman Old Style" w:cs="Tahoma"/>
          <w:b/>
          <w:i/>
          <w:sz w:val="28"/>
          <w:szCs w:val="28"/>
        </w:rPr>
        <w:t>3</w:t>
      </w:r>
      <w:r w:rsidR="00366F97" w:rsidRPr="00366F97">
        <w:rPr>
          <w:rFonts w:ascii="Bookman Old Style" w:eastAsia="Calibri" w:hAnsi="Bookman Old Style" w:cs="Tahoma"/>
          <w:b/>
          <w:i/>
          <w:sz w:val="28"/>
          <w:szCs w:val="28"/>
          <w:vertAlign w:val="superscript"/>
        </w:rPr>
        <w:t>rd</w:t>
      </w:r>
      <w:r w:rsidR="00366F97">
        <w:rPr>
          <w:rFonts w:ascii="Bookman Old Style" w:eastAsia="Calibri" w:hAnsi="Bookman Old Style" w:cs="Tahoma"/>
          <w:b/>
          <w:i/>
          <w:sz w:val="28"/>
          <w:szCs w:val="28"/>
        </w:rPr>
        <w:t xml:space="preserve"> </w:t>
      </w:r>
      <w:r w:rsidR="00261FF4">
        <w:rPr>
          <w:rFonts w:ascii="Bookman Old Style" w:eastAsia="Calibri" w:hAnsi="Bookman Old Style" w:cs="Tahoma"/>
          <w:b/>
          <w:i/>
          <w:sz w:val="28"/>
          <w:szCs w:val="28"/>
        </w:rPr>
        <w:t xml:space="preserve">day of </w:t>
      </w:r>
      <w:r w:rsidR="00366F97">
        <w:rPr>
          <w:rFonts w:ascii="Bookman Old Style" w:eastAsia="Calibri" w:hAnsi="Bookman Old Style" w:cs="Tahoma"/>
          <w:b/>
          <w:i/>
          <w:sz w:val="28"/>
          <w:szCs w:val="28"/>
        </w:rPr>
        <w:t>April</w:t>
      </w:r>
      <w:r w:rsidR="00797C3C">
        <w:rPr>
          <w:rFonts w:ascii="Bookman Old Style" w:eastAsia="Calibri" w:hAnsi="Bookman Old Style" w:cs="Tahoma"/>
          <w:b/>
          <w:i/>
          <w:sz w:val="28"/>
          <w:szCs w:val="28"/>
        </w:rPr>
        <w:t>, 2014</w:t>
      </w:r>
    </w:p>
    <w:p w:rsidR="003F1925" w:rsidRPr="003F1925" w:rsidRDefault="003F1925" w:rsidP="003F1925">
      <w:pPr>
        <w:spacing w:after="0" w:line="240" w:lineRule="auto"/>
        <w:jc w:val="both"/>
        <w:rPr>
          <w:rFonts w:ascii="Bookman Old Style" w:eastAsia="Calibri" w:hAnsi="Bookman Old Style" w:cs="Tahoma"/>
          <w:b/>
          <w:sz w:val="28"/>
          <w:szCs w:val="28"/>
        </w:rPr>
      </w:pPr>
    </w:p>
    <w:p w:rsidR="003F1925" w:rsidRPr="003F1925" w:rsidRDefault="00797C3C" w:rsidP="003F1925">
      <w:pPr>
        <w:spacing w:after="0" w:line="240" w:lineRule="auto"/>
        <w:ind w:left="2880" w:hanging="2880"/>
        <w:jc w:val="both"/>
        <w:rPr>
          <w:rFonts w:ascii="Bookman Old Style" w:eastAsia="Calibri" w:hAnsi="Bookman Old Style" w:cs="Tahoma"/>
          <w:i/>
          <w:sz w:val="24"/>
          <w:szCs w:val="24"/>
        </w:rPr>
      </w:pPr>
      <w:r>
        <w:rPr>
          <w:rFonts w:ascii="Bookman Old Style" w:eastAsia="Calibri" w:hAnsi="Bookman Old Style" w:cs="Tahoma"/>
          <w:i/>
          <w:sz w:val="24"/>
          <w:szCs w:val="24"/>
        </w:rPr>
        <w:t>For the Plaintiff</w:t>
      </w:r>
      <w:r w:rsidR="003F1925" w:rsidRPr="003F1925">
        <w:rPr>
          <w:rFonts w:ascii="Bookman Old Style" w:eastAsia="Calibri" w:hAnsi="Bookman Old Style" w:cs="Tahoma"/>
          <w:i/>
          <w:sz w:val="24"/>
          <w:szCs w:val="24"/>
        </w:rPr>
        <w:t>:</w:t>
      </w:r>
      <w:r w:rsidR="003F1925" w:rsidRPr="003F1925">
        <w:rPr>
          <w:rFonts w:ascii="Bookman Old Style" w:eastAsia="Calibri" w:hAnsi="Bookman Old Style" w:cs="Tahoma"/>
          <w:i/>
          <w:sz w:val="24"/>
          <w:szCs w:val="24"/>
        </w:rPr>
        <w:tab/>
      </w:r>
      <w:r w:rsidR="00BF7F86">
        <w:rPr>
          <w:rFonts w:ascii="Bookman Old Style" w:eastAsia="Calibri" w:hAnsi="Bookman Old Style" w:cs="Tahoma"/>
          <w:i/>
          <w:sz w:val="24"/>
          <w:szCs w:val="24"/>
        </w:rPr>
        <w:tab/>
        <w:t xml:space="preserve">  J. Mada</w:t>
      </w:r>
      <w:r>
        <w:rPr>
          <w:rFonts w:ascii="Bookman Old Style" w:eastAsia="Calibri" w:hAnsi="Bookman Old Style" w:cs="Tahoma"/>
          <w:i/>
          <w:sz w:val="24"/>
          <w:szCs w:val="24"/>
        </w:rPr>
        <w:t>ika</w:t>
      </w:r>
      <w:r w:rsidR="003F1925" w:rsidRPr="003F1925">
        <w:rPr>
          <w:rFonts w:ascii="Bookman Old Style" w:eastAsia="Calibri" w:hAnsi="Bookman Old Style" w:cs="Tahoma"/>
          <w:i/>
          <w:sz w:val="24"/>
          <w:szCs w:val="24"/>
        </w:rPr>
        <w:t>, Messrs</w:t>
      </w:r>
      <w:r w:rsidR="009D329A">
        <w:rPr>
          <w:rFonts w:ascii="Bookman Old Style" w:eastAsia="Calibri" w:hAnsi="Bookman Old Style" w:cs="Tahoma"/>
          <w:i/>
          <w:sz w:val="24"/>
          <w:szCs w:val="24"/>
        </w:rPr>
        <w:t xml:space="preserve"> </w:t>
      </w:r>
      <w:r>
        <w:rPr>
          <w:rFonts w:ascii="Bookman Old Style" w:eastAsia="Calibri" w:hAnsi="Bookman Old Style" w:cs="Tahoma"/>
          <w:i/>
          <w:sz w:val="24"/>
          <w:szCs w:val="24"/>
        </w:rPr>
        <w:t>Isaac and Partners</w:t>
      </w:r>
    </w:p>
    <w:p w:rsidR="003F1925" w:rsidRPr="003F1925" w:rsidRDefault="00797C3C" w:rsidP="003F1925">
      <w:pPr>
        <w:spacing w:after="0" w:line="240" w:lineRule="auto"/>
        <w:ind w:left="2880" w:hanging="2880"/>
        <w:jc w:val="both"/>
        <w:rPr>
          <w:rFonts w:ascii="Bookman Old Style" w:eastAsia="Calibri" w:hAnsi="Bookman Old Style" w:cs="Tahoma"/>
          <w:i/>
          <w:sz w:val="24"/>
          <w:szCs w:val="24"/>
        </w:rPr>
      </w:pPr>
      <w:r>
        <w:rPr>
          <w:rFonts w:ascii="Bookman Old Style" w:eastAsia="Calibri" w:hAnsi="Bookman Old Style" w:cs="Tahoma"/>
          <w:i/>
          <w:sz w:val="24"/>
          <w:szCs w:val="24"/>
        </w:rPr>
        <w:t>For the 1</w:t>
      </w:r>
      <w:r w:rsidRPr="00797C3C">
        <w:rPr>
          <w:rFonts w:ascii="Bookman Old Style" w:eastAsia="Calibri" w:hAnsi="Bookman Old Style" w:cs="Tahoma"/>
          <w:i/>
          <w:sz w:val="24"/>
          <w:szCs w:val="24"/>
          <w:vertAlign w:val="superscript"/>
        </w:rPr>
        <w:t>st</w:t>
      </w:r>
      <w:r>
        <w:rPr>
          <w:rFonts w:ascii="Bookman Old Style" w:eastAsia="Calibri" w:hAnsi="Bookman Old Style" w:cs="Tahoma"/>
          <w:i/>
          <w:sz w:val="24"/>
          <w:szCs w:val="24"/>
        </w:rPr>
        <w:t xml:space="preserve"> Defendant:     </w:t>
      </w:r>
      <w:r>
        <w:rPr>
          <w:rFonts w:ascii="Bookman Old Style" w:eastAsia="Calibri" w:hAnsi="Bookman Old Style" w:cs="Tahoma"/>
          <w:i/>
          <w:sz w:val="24"/>
          <w:szCs w:val="24"/>
        </w:rPr>
        <w:tab/>
      </w:r>
      <w:r>
        <w:rPr>
          <w:rFonts w:ascii="Bookman Old Style" w:eastAsia="Calibri" w:hAnsi="Bookman Old Style" w:cs="Tahoma"/>
          <w:i/>
          <w:sz w:val="24"/>
          <w:szCs w:val="24"/>
        </w:rPr>
        <w:tab/>
      </w:r>
      <w:r w:rsidR="002E4F07">
        <w:rPr>
          <w:rFonts w:ascii="Bookman Old Style" w:eastAsia="Calibri" w:hAnsi="Bookman Old Style" w:cs="Tahoma"/>
          <w:i/>
          <w:sz w:val="24"/>
          <w:szCs w:val="24"/>
        </w:rPr>
        <w:t xml:space="preserve">  </w:t>
      </w:r>
      <w:r w:rsidR="00643EC8">
        <w:rPr>
          <w:rFonts w:ascii="Bookman Old Style" w:eastAsia="Calibri" w:hAnsi="Bookman Old Style" w:cs="Tahoma"/>
          <w:i/>
          <w:sz w:val="24"/>
          <w:szCs w:val="24"/>
        </w:rPr>
        <w:t xml:space="preserve">S. </w:t>
      </w:r>
      <w:r>
        <w:rPr>
          <w:rFonts w:ascii="Bookman Old Style" w:eastAsia="Calibri" w:hAnsi="Bookman Old Style" w:cs="Tahoma"/>
          <w:i/>
          <w:sz w:val="24"/>
          <w:szCs w:val="24"/>
        </w:rPr>
        <w:t>Wamul</w:t>
      </w:r>
      <w:r w:rsidR="00BF7F86">
        <w:rPr>
          <w:rFonts w:ascii="Bookman Old Style" w:eastAsia="Calibri" w:hAnsi="Bookman Old Style" w:cs="Tahoma"/>
          <w:i/>
          <w:sz w:val="24"/>
          <w:szCs w:val="24"/>
        </w:rPr>
        <w:t>u</w:t>
      </w:r>
      <w:r>
        <w:rPr>
          <w:rFonts w:ascii="Bookman Old Style" w:eastAsia="Calibri" w:hAnsi="Bookman Old Style" w:cs="Tahoma"/>
          <w:i/>
          <w:sz w:val="24"/>
          <w:szCs w:val="24"/>
        </w:rPr>
        <w:t>me (M</w:t>
      </w:r>
      <w:r w:rsidR="00BF7F86">
        <w:rPr>
          <w:rFonts w:ascii="Bookman Old Style" w:eastAsia="Calibri" w:hAnsi="Bookman Old Style" w:cs="Tahoma"/>
          <w:i/>
          <w:sz w:val="24"/>
          <w:szCs w:val="24"/>
        </w:rPr>
        <w:t>r</w:t>
      </w:r>
      <w:r>
        <w:rPr>
          <w:rFonts w:ascii="Bookman Old Style" w:eastAsia="Calibri" w:hAnsi="Bookman Old Style" w:cs="Tahoma"/>
          <w:i/>
          <w:sz w:val="24"/>
          <w:szCs w:val="24"/>
        </w:rPr>
        <w:t xml:space="preserve">s) Manager- Litigation </w:t>
      </w:r>
    </w:p>
    <w:p w:rsidR="003F1925" w:rsidRPr="003F1925" w:rsidRDefault="00797C3C" w:rsidP="00797C3C">
      <w:pPr>
        <w:spacing w:after="0" w:line="240" w:lineRule="auto"/>
        <w:jc w:val="both"/>
        <w:rPr>
          <w:rFonts w:ascii="Bookman Old Style" w:eastAsia="Calibri" w:hAnsi="Bookman Old Style" w:cs="Tahoma"/>
          <w:i/>
          <w:sz w:val="24"/>
          <w:szCs w:val="24"/>
        </w:rPr>
      </w:pPr>
      <w:r>
        <w:rPr>
          <w:rFonts w:ascii="Bookman Old Style" w:eastAsia="Calibri" w:hAnsi="Bookman Old Style" w:cs="Tahoma"/>
          <w:i/>
          <w:sz w:val="24"/>
          <w:szCs w:val="24"/>
        </w:rPr>
        <w:t>For the 2</w:t>
      </w:r>
      <w:r w:rsidRPr="00797C3C">
        <w:rPr>
          <w:rFonts w:ascii="Bookman Old Style" w:eastAsia="Calibri" w:hAnsi="Bookman Old Style" w:cs="Tahoma"/>
          <w:i/>
          <w:sz w:val="24"/>
          <w:szCs w:val="24"/>
          <w:vertAlign w:val="superscript"/>
        </w:rPr>
        <w:t>nd</w:t>
      </w:r>
      <w:r>
        <w:rPr>
          <w:rFonts w:ascii="Bookman Old Style" w:eastAsia="Calibri" w:hAnsi="Bookman Old Style" w:cs="Tahoma"/>
          <w:i/>
          <w:sz w:val="24"/>
          <w:szCs w:val="24"/>
        </w:rPr>
        <w:t xml:space="preserve"> and 3</w:t>
      </w:r>
      <w:r w:rsidRPr="00797C3C">
        <w:rPr>
          <w:rFonts w:ascii="Bookman Old Style" w:eastAsia="Calibri" w:hAnsi="Bookman Old Style" w:cs="Tahoma"/>
          <w:i/>
          <w:sz w:val="24"/>
          <w:szCs w:val="24"/>
          <w:vertAlign w:val="superscript"/>
        </w:rPr>
        <w:t>rd</w:t>
      </w:r>
      <w:r>
        <w:rPr>
          <w:rFonts w:ascii="Bookman Old Style" w:eastAsia="Calibri" w:hAnsi="Bookman Old Style" w:cs="Tahoma"/>
          <w:i/>
          <w:sz w:val="24"/>
          <w:szCs w:val="24"/>
        </w:rPr>
        <w:t xml:space="preserve"> Defendants:  M. Musonda, Messrs M. Musonda and Company</w:t>
      </w:r>
    </w:p>
    <w:p w:rsidR="003F1925" w:rsidRPr="003F1925" w:rsidRDefault="003F1925" w:rsidP="003F1925">
      <w:pPr>
        <w:spacing w:after="0" w:line="240" w:lineRule="auto"/>
        <w:jc w:val="both"/>
        <w:rPr>
          <w:rFonts w:ascii="Bookman Old Style" w:eastAsia="Calibri" w:hAnsi="Bookman Old Style" w:cs="Tahoma"/>
          <w:sz w:val="24"/>
          <w:szCs w:val="24"/>
        </w:rPr>
      </w:pPr>
    </w:p>
    <w:p w:rsidR="003F1925" w:rsidRPr="003F1925" w:rsidRDefault="00797C3C" w:rsidP="003F1925">
      <w:pPr>
        <w:pBdr>
          <w:top w:val="single" w:sz="12" w:space="1" w:color="auto"/>
          <w:bottom w:val="single" w:sz="12" w:space="1" w:color="auto"/>
        </w:pBdr>
        <w:spacing w:after="0" w:line="360" w:lineRule="auto"/>
        <w:jc w:val="center"/>
        <w:rPr>
          <w:rFonts w:ascii="Bookman Old Style" w:eastAsia="Calibri" w:hAnsi="Bookman Old Style" w:cs="Tahoma"/>
          <w:b/>
          <w:sz w:val="24"/>
          <w:szCs w:val="24"/>
        </w:rPr>
      </w:pPr>
      <w:r>
        <w:rPr>
          <w:rFonts w:ascii="Bookman Old Style" w:eastAsia="Calibri" w:hAnsi="Bookman Old Style" w:cs="Tahoma"/>
          <w:b/>
          <w:sz w:val="24"/>
          <w:szCs w:val="24"/>
        </w:rPr>
        <w:t>RULING</w:t>
      </w:r>
    </w:p>
    <w:p w:rsidR="003F1925" w:rsidRPr="003F1925" w:rsidRDefault="003F1925" w:rsidP="003F1925">
      <w:pPr>
        <w:spacing w:after="0" w:line="360" w:lineRule="auto"/>
        <w:jc w:val="both"/>
        <w:rPr>
          <w:rFonts w:ascii="Bookman Old Style" w:eastAsia="Calibri" w:hAnsi="Bookman Old Style" w:cs="Tahoma"/>
          <w:b/>
          <w:sz w:val="24"/>
          <w:szCs w:val="24"/>
        </w:rPr>
      </w:pPr>
    </w:p>
    <w:p w:rsidR="003F1925" w:rsidRPr="003F1925" w:rsidRDefault="003F1925" w:rsidP="003F1925">
      <w:pPr>
        <w:spacing w:after="0" w:line="360" w:lineRule="auto"/>
        <w:jc w:val="both"/>
        <w:rPr>
          <w:rFonts w:ascii="Bookman Old Style" w:eastAsia="Calibri" w:hAnsi="Bookman Old Style" w:cs="Tahoma"/>
          <w:b/>
          <w:sz w:val="24"/>
          <w:szCs w:val="24"/>
          <w:u w:val="single"/>
        </w:rPr>
      </w:pPr>
      <w:r w:rsidRPr="003F1925">
        <w:rPr>
          <w:rFonts w:ascii="Bookman Old Style" w:eastAsia="Calibri" w:hAnsi="Bookman Old Style" w:cs="Tahoma"/>
          <w:b/>
          <w:sz w:val="24"/>
          <w:szCs w:val="24"/>
          <w:u w:val="single"/>
        </w:rPr>
        <w:t>Cases referred to:</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American Cyanamid Co v</w:t>
      </w:r>
      <w:r w:rsidR="00BF7F86">
        <w:rPr>
          <w:rFonts w:ascii="Bookman Old Style" w:eastAsia="Calibri" w:hAnsi="Bookman Old Style" w:cs="Times New Roman"/>
          <w:i/>
        </w:rPr>
        <w:t>.</w:t>
      </w:r>
      <w:r w:rsidRPr="008B1BE7">
        <w:rPr>
          <w:rFonts w:ascii="Bookman Old Style" w:eastAsia="Calibri" w:hAnsi="Bookman Old Style" w:cs="Times New Roman"/>
          <w:i/>
        </w:rPr>
        <w:t xml:space="preserve"> Ethicon Ltd [1975] 1 All ER 504</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Turnkey Properties v</w:t>
      </w:r>
      <w:r w:rsidR="00BF7F86">
        <w:rPr>
          <w:rFonts w:ascii="Bookman Old Style" w:eastAsia="Calibri" w:hAnsi="Bookman Old Style" w:cs="Times New Roman"/>
          <w:i/>
        </w:rPr>
        <w:t>.</w:t>
      </w:r>
      <w:r w:rsidRPr="008B1BE7">
        <w:rPr>
          <w:rFonts w:ascii="Bookman Old Style" w:eastAsia="Calibri" w:hAnsi="Bookman Old Style" w:cs="Times New Roman"/>
          <w:i/>
        </w:rPr>
        <w:t xml:space="preserve"> Lusaka West Development Company Ltd., B.S.K. Chiti (sued as Receiver), and Zambia State Insurance Corporation Ltd (1984) Z.R. 85</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Shell &amp; B.P. Zambia Limited v</w:t>
      </w:r>
      <w:r w:rsidR="00BF7F86">
        <w:rPr>
          <w:rFonts w:ascii="Bookman Old Style" w:eastAsia="Calibri" w:hAnsi="Bookman Old Style" w:cs="Times New Roman"/>
          <w:i/>
        </w:rPr>
        <w:t>.</w:t>
      </w:r>
      <w:r w:rsidR="00EE3BB6">
        <w:rPr>
          <w:rFonts w:ascii="Bookman Old Style" w:eastAsia="Calibri" w:hAnsi="Bookman Old Style" w:cs="Times New Roman"/>
          <w:i/>
        </w:rPr>
        <w:t xml:space="preserve"> </w:t>
      </w:r>
      <w:r w:rsidRPr="008B1BE7">
        <w:rPr>
          <w:rFonts w:ascii="Bookman Old Style" w:eastAsia="Calibri" w:hAnsi="Bookman Old Style" w:cs="Times New Roman"/>
          <w:i/>
        </w:rPr>
        <w:t xml:space="preserve">Conidaris and Others (1975) Z.R. 174 </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Gideon Mundanda v. Timothy Mulwani and The Agricultural Finance Co. Ltd and S.S.S. Mwiinga (1987) Z.R. 29</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Mwenye and Randee v</w:t>
      </w:r>
      <w:r w:rsidR="00BF7F86">
        <w:rPr>
          <w:rFonts w:ascii="Bookman Old Style" w:eastAsia="Calibri" w:hAnsi="Bookman Old Style" w:cs="Times New Roman"/>
          <w:i/>
        </w:rPr>
        <w:t>.</w:t>
      </w:r>
      <w:r w:rsidRPr="008B1BE7">
        <w:rPr>
          <w:rFonts w:ascii="Bookman Old Style" w:eastAsia="Calibri" w:hAnsi="Bookman Old Style" w:cs="Times New Roman"/>
          <w:i/>
        </w:rPr>
        <w:t>Kapinga (1998) Z.R.</w:t>
      </w:r>
      <w:r w:rsidR="00527622">
        <w:rPr>
          <w:rFonts w:ascii="Bookman Old Style" w:eastAsia="Calibri" w:hAnsi="Bookman Old Style" w:cs="Times New Roman"/>
          <w:i/>
        </w:rPr>
        <w:t>17</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lastRenderedPageBreak/>
        <w:t>Robert Mbonani</w:t>
      </w:r>
      <w:r w:rsidR="00EE3BB6">
        <w:rPr>
          <w:rFonts w:ascii="Bookman Old Style" w:eastAsia="Calibri" w:hAnsi="Bookman Old Style" w:cs="Times New Roman"/>
          <w:i/>
        </w:rPr>
        <w:t xml:space="preserve"> </w:t>
      </w:r>
      <w:r w:rsidRPr="008B1BE7">
        <w:rPr>
          <w:rFonts w:ascii="Bookman Old Style" w:eastAsia="Calibri" w:hAnsi="Bookman Old Style" w:cs="Times New Roman"/>
          <w:i/>
        </w:rPr>
        <w:t>Simeza (sued as Receiver/Manager of Ital</w:t>
      </w:r>
      <w:r w:rsidR="00EE3BB6">
        <w:rPr>
          <w:rFonts w:ascii="Bookman Old Style" w:eastAsia="Calibri" w:hAnsi="Bookman Old Style" w:cs="Times New Roman"/>
          <w:i/>
        </w:rPr>
        <w:t xml:space="preserve"> </w:t>
      </w:r>
      <w:r w:rsidRPr="008B1BE7">
        <w:rPr>
          <w:rFonts w:ascii="Bookman Old Style" w:eastAsia="Calibri" w:hAnsi="Bookman Old Style" w:cs="Times New Roman"/>
          <w:i/>
        </w:rPr>
        <w:t>Terrazo Limited) and Finance Bank (Z) Limited</w:t>
      </w:r>
      <w:r w:rsidR="002263A0">
        <w:rPr>
          <w:rFonts w:ascii="Bookman Old Style" w:eastAsia="Calibri" w:hAnsi="Bookman Old Style" w:cs="Times New Roman"/>
          <w:i/>
        </w:rPr>
        <w:t xml:space="preserve"> v</w:t>
      </w:r>
      <w:r w:rsidR="00BF7F86">
        <w:rPr>
          <w:rFonts w:ascii="Bookman Old Style" w:eastAsia="Calibri" w:hAnsi="Bookman Old Style" w:cs="Times New Roman"/>
          <w:i/>
        </w:rPr>
        <w:t>.</w:t>
      </w:r>
      <w:r w:rsidR="009D329A">
        <w:rPr>
          <w:rFonts w:ascii="Bookman Old Style" w:eastAsia="Calibri" w:hAnsi="Bookman Old Style" w:cs="Times New Roman"/>
          <w:i/>
        </w:rPr>
        <w:t xml:space="preserve"> </w:t>
      </w:r>
      <w:r w:rsidR="002263A0">
        <w:rPr>
          <w:rFonts w:ascii="Bookman Old Style" w:eastAsia="Calibri" w:hAnsi="Bookman Old Style" w:cs="Times New Roman"/>
          <w:i/>
        </w:rPr>
        <w:t xml:space="preserve">Ital Terrazzo Limited, SCZ </w:t>
      </w:r>
      <w:r w:rsidRPr="008B1BE7">
        <w:rPr>
          <w:rFonts w:ascii="Bookman Old Style" w:eastAsia="Calibri" w:hAnsi="Bookman Old Style" w:cs="Times New Roman"/>
          <w:i/>
        </w:rPr>
        <w:t>Appeal No.144 of 2009</w:t>
      </w:r>
      <w:r w:rsidR="002263A0">
        <w:rPr>
          <w:rFonts w:ascii="Bookman Old Style" w:eastAsia="Calibri" w:hAnsi="Bookman Old Style" w:cs="Times New Roman"/>
        </w:rPr>
        <w:t>(Unreported)</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Magnum (Zambia) Limited v</w:t>
      </w:r>
      <w:r w:rsidR="00BF7F86">
        <w:rPr>
          <w:rFonts w:ascii="Bookman Old Style" w:eastAsia="Calibri" w:hAnsi="Bookman Old Style" w:cs="Times New Roman"/>
          <w:i/>
        </w:rPr>
        <w:t>.</w:t>
      </w:r>
      <w:r w:rsidRPr="008B1BE7">
        <w:rPr>
          <w:rFonts w:ascii="Bookman Old Style" w:eastAsia="Calibri" w:hAnsi="Bookman Old Style" w:cs="Times New Roman"/>
          <w:i/>
        </w:rPr>
        <w:t>Basit</w:t>
      </w:r>
      <w:r w:rsidR="00EE3BB6">
        <w:rPr>
          <w:rFonts w:ascii="Bookman Old Style" w:eastAsia="Calibri" w:hAnsi="Bookman Old Style" w:cs="Times New Roman"/>
          <w:i/>
        </w:rPr>
        <w:t xml:space="preserve"> </w:t>
      </w:r>
      <w:r w:rsidRPr="008B1BE7">
        <w:rPr>
          <w:rFonts w:ascii="Bookman Old Style" w:eastAsia="Calibri" w:hAnsi="Bookman Old Style" w:cs="Times New Roman"/>
          <w:i/>
        </w:rPr>
        <w:t>Quadri (Receivers/Manager) &amp;</w:t>
      </w:r>
      <w:r w:rsidR="00EE3BB6">
        <w:rPr>
          <w:rFonts w:ascii="Bookman Old Style" w:eastAsia="Calibri" w:hAnsi="Bookman Old Style" w:cs="Times New Roman"/>
          <w:i/>
        </w:rPr>
        <w:t xml:space="preserve"> </w:t>
      </w:r>
      <w:r w:rsidRPr="008B1BE7">
        <w:rPr>
          <w:rFonts w:ascii="Bookman Old Style" w:eastAsia="Calibri" w:hAnsi="Bookman Old Style" w:cs="Times New Roman"/>
          <w:i/>
        </w:rPr>
        <w:t xml:space="preserve">Grindlays Bank International Zambia Limited (1981) Z.R. 141 </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Kayanje Farming Limited and Christopher Thorne v</w:t>
      </w:r>
      <w:r w:rsidR="00BF7F86">
        <w:rPr>
          <w:rFonts w:ascii="Bookman Old Style" w:eastAsia="Calibri" w:hAnsi="Bookman Old Style" w:cs="Times New Roman"/>
          <w:i/>
        </w:rPr>
        <w:t>.</w:t>
      </w:r>
      <w:r w:rsidRPr="008B1BE7">
        <w:rPr>
          <w:rFonts w:ascii="Bookman Old Style" w:eastAsia="Calibri" w:hAnsi="Bookman Old Style" w:cs="Times New Roman"/>
          <w:i/>
        </w:rPr>
        <w:t xml:space="preserve"> Christopher Mulenga (sued as Joint Receiver and Manager of Kayanje Farming Limited (in Receivership) and Edgar Hamuwele sued (as Joint Receiver and Manager of Kayanje Farming Limited (in Receivership) and Zamba National Commercial Bank PLC</w:t>
      </w:r>
      <w:r w:rsidR="002263A0">
        <w:rPr>
          <w:rFonts w:ascii="Bookman Old Style" w:eastAsia="Calibri" w:hAnsi="Bookman Old Style" w:cs="Times New Roman"/>
          <w:i/>
        </w:rPr>
        <w:t>,</w:t>
      </w:r>
      <w:r w:rsidRPr="008B1BE7">
        <w:rPr>
          <w:rFonts w:ascii="Bookman Old Style" w:eastAsia="Calibri" w:hAnsi="Bookman Old Style" w:cs="Times New Roman"/>
          <w:i/>
        </w:rPr>
        <w:t xml:space="preserve"> S</w:t>
      </w:r>
      <w:r w:rsidR="002263A0">
        <w:rPr>
          <w:rFonts w:ascii="Bookman Old Style" w:eastAsia="Calibri" w:hAnsi="Bookman Old Style" w:cs="Times New Roman"/>
          <w:i/>
        </w:rPr>
        <w:t xml:space="preserve">CZ </w:t>
      </w:r>
      <w:r w:rsidRPr="008B1BE7">
        <w:rPr>
          <w:rFonts w:ascii="Bookman Old Style" w:eastAsia="Calibri" w:hAnsi="Bookman Old Style" w:cs="Times New Roman"/>
          <w:i/>
        </w:rPr>
        <w:t>Appeal No. 73 of 2010</w:t>
      </w:r>
      <w:r w:rsidR="002263A0">
        <w:rPr>
          <w:rFonts w:ascii="Bookman Old Style" w:eastAsia="Calibri" w:hAnsi="Bookman Old Style" w:cs="Times New Roman"/>
          <w:i/>
        </w:rPr>
        <w:t xml:space="preserve"> (Unreported)</w:t>
      </w:r>
    </w:p>
    <w:p w:rsidR="00826BB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Christopher Thorne v</w:t>
      </w:r>
      <w:r w:rsidR="00BF7F86">
        <w:rPr>
          <w:rFonts w:ascii="Bookman Old Style" w:eastAsia="Calibri" w:hAnsi="Bookman Old Style" w:cs="Times New Roman"/>
          <w:i/>
        </w:rPr>
        <w:t>.</w:t>
      </w:r>
      <w:r w:rsidRPr="008B1BE7">
        <w:rPr>
          <w:rFonts w:ascii="Bookman Old Style" w:eastAsia="Calibri" w:hAnsi="Bookman Old Style" w:cs="Times New Roman"/>
          <w:i/>
        </w:rPr>
        <w:t xml:space="preserve"> Christopher Mulenga (sued as Joint Receiver and Manager of Kayanje Farming Limited (in Receivership) and Edgar Hamuwele sued (as Joint Receiver and Manager of Kayanje Farming Limited (in Receivership) and Zamba National Commercial Bank PLC (2010) 1 Z.R. 221 </w:t>
      </w:r>
    </w:p>
    <w:p w:rsidR="003F1925" w:rsidRPr="008B1BE7" w:rsidRDefault="00826BB5" w:rsidP="008B1BE7">
      <w:pPr>
        <w:pStyle w:val="ListParagraph"/>
        <w:numPr>
          <w:ilvl w:val="0"/>
          <w:numId w:val="1"/>
        </w:numPr>
        <w:spacing w:before="240" w:line="360" w:lineRule="auto"/>
        <w:jc w:val="both"/>
      </w:pPr>
      <w:r w:rsidRPr="008B1BE7">
        <w:rPr>
          <w:rFonts w:ascii="Bookman Old Style" w:eastAsia="Calibri" w:hAnsi="Bookman Old Style" w:cs="Times New Roman"/>
          <w:i/>
        </w:rPr>
        <w:t>Avalon Motors Limited (in Receivership) v</w:t>
      </w:r>
      <w:r w:rsidR="00527622">
        <w:rPr>
          <w:rFonts w:ascii="Bookman Old Style" w:eastAsia="Calibri" w:hAnsi="Bookman Old Style" w:cs="Times New Roman"/>
          <w:i/>
        </w:rPr>
        <w:t>.</w:t>
      </w:r>
      <w:r w:rsidRPr="008B1BE7">
        <w:rPr>
          <w:rFonts w:ascii="Bookman Old Style" w:eastAsia="Calibri" w:hAnsi="Bookman Old Style" w:cs="Times New Roman"/>
          <w:i/>
        </w:rPr>
        <w:t xml:space="preserve"> Bernard Leigh Gadsden </w:t>
      </w:r>
      <w:r w:rsidR="00D22ADF">
        <w:rPr>
          <w:rFonts w:ascii="Bookman Old Style" w:eastAsia="Calibri" w:hAnsi="Bookman Old Style" w:cs="Times New Roman"/>
          <w:i/>
        </w:rPr>
        <w:t xml:space="preserve">and </w:t>
      </w:r>
      <w:r w:rsidRPr="008B1BE7">
        <w:rPr>
          <w:rFonts w:ascii="Bookman Old Style" w:eastAsia="Calibri" w:hAnsi="Bookman Old Style" w:cs="Times New Roman"/>
          <w:i/>
        </w:rPr>
        <w:t>Motor City Limited (1998) Z.R.</w:t>
      </w:r>
      <w:r w:rsidR="00527622">
        <w:rPr>
          <w:rFonts w:ascii="Bookman Old Style" w:eastAsia="Calibri" w:hAnsi="Bookman Old Style" w:cs="Times New Roman"/>
          <w:i/>
        </w:rPr>
        <w:t>41</w:t>
      </w:r>
    </w:p>
    <w:p w:rsidR="003F1925" w:rsidRPr="003F1925" w:rsidRDefault="003F1925" w:rsidP="003F1925">
      <w:pPr>
        <w:rPr>
          <w:rFonts w:ascii="Bookman Old Style" w:eastAsia="Calibri" w:hAnsi="Bookman Old Style" w:cs="Times New Roman"/>
          <w:b/>
          <w:u w:val="single"/>
        </w:rPr>
      </w:pPr>
      <w:r w:rsidRPr="003F1925">
        <w:rPr>
          <w:rFonts w:ascii="Bookman Old Style" w:eastAsia="Calibri" w:hAnsi="Bookman Old Style" w:cs="Times New Roman"/>
          <w:b/>
          <w:u w:val="single"/>
        </w:rPr>
        <w:t>Legislation referred to</w:t>
      </w:r>
    </w:p>
    <w:p w:rsidR="003F1925" w:rsidRDefault="00D22ADF" w:rsidP="003F1925">
      <w:pPr>
        <w:numPr>
          <w:ilvl w:val="0"/>
          <w:numId w:val="1"/>
        </w:numPr>
        <w:contextualSpacing/>
        <w:rPr>
          <w:rFonts w:ascii="Bookman Old Style" w:eastAsia="Calibri" w:hAnsi="Bookman Old Style" w:cs="Times New Roman"/>
          <w:i/>
        </w:rPr>
      </w:pPr>
      <w:r>
        <w:rPr>
          <w:rFonts w:ascii="Bookman Old Style" w:eastAsia="Calibri" w:hAnsi="Bookman Old Style" w:cs="Times New Roman"/>
          <w:i/>
        </w:rPr>
        <w:t>The High Court Act, Chapter 27 of t</w:t>
      </w:r>
      <w:r w:rsidR="003F1925" w:rsidRPr="003F1925">
        <w:rPr>
          <w:rFonts w:ascii="Bookman Old Style" w:eastAsia="Calibri" w:hAnsi="Bookman Old Style" w:cs="Times New Roman"/>
          <w:i/>
        </w:rPr>
        <w:t>he Laws of Zambia</w:t>
      </w:r>
    </w:p>
    <w:p w:rsidR="008B1BE7" w:rsidRPr="008B1BE7" w:rsidRDefault="008B1BE7" w:rsidP="008B1BE7">
      <w:pPr>
        <w:pStyle w:val="ListParagraph"/>
        <w:numPr>
          <w:ilvl w:val="0"/>
          <w:numId w:val="1"/>
        </w:numPr>
        <w:spacing w:line="360" w:lineRule="auto"/>
        <w:rPr>
          <w:rFonts w:ascii="Bookman Old Style" w:eastAsia="Calibri" w:hAnsi="Bookman Old Style" w:cs="Times New Roman"/>
          <w:i/>
        </w:rPr>
      </w:pPr>
      <w:r w:rsidRPr="008A2A38">
        <w:rPr>
          <w:rFonts w:ascii="Bookman Old Style" w:eastAsia="Calibri" w:hAnsi="Bookman Old Style" w:cs="Times New Roman"/>
          <w:i/>
        </w:rPr>
        <w:t xml:space="preserve">The Supreme Court Practice (White Book), 1999 </w:t>
      </w:r>
    </w:p>
    <w:p w:rsidR="003F1925" w:rsidRPr="00EE3BB6" w:rsidRDefault="008B1BE7" w:rsidP="003F1925">
      <w:pPr>
        <w:pStyle w:val="ListParagraph"/>
        <w:numPr>
          <w:ilvl w:val="0"/>
          <w:numId w:val="1"/>
        </w:numPr>
        <w:spacing w:line="360" w:lineRule="auto"/>
        <w:rPr>
          <w:rFonts w:ascii="Bookman Old Style" w:eastAsia="Calibri" w:hAnsi="Bookman Old Style" w:cs="Times New Roman"/>
          <w:i/>
        </w:rPr>
      </w:pPr>
      <w:r w:rsidRPr="008A2A38">
        <w:rPr>
          <w:rFonts w:ascii="Bookman Old Style" w:eastAsia="Calibri" w:hAnsi="Bookman Old Style" w:cs="Times New Roman"/>
          <w:i/>
        </w:rPr>
        <w:t>The Companies Act, Chapter 388 of the Laws of Zambia</w:t>
      </w:r>
    </w:p>
    <w:p w:rsidR="003F1925" w:rsidRPr="00EE3BB6" w:rsidRDefault="00BB2703" w:rsidP="00EE3BB6">
      <w:pPr>
        <w:spacing w:after="0" w:line="360" w:lineRule="auto"/>
        <w:jc w:val="both"/>
        <w:rPr>
          <w:rFonts w:ascii="Bookman Old Style" w:eastAsia="Calibri" w:hAnsi="Bookman Old Style" w:cs="Times New Roman"/>
          <w:sz w:val="28"/>
          <w:szCs w:val="28"/>
        </w:rPr>
      </w:pPr>
      <w:r w:rsidRPr="00EE3BB6">
        <w:rPr>
          <w:rFonts w:ascii="Bookman Old Style" w:eastAsia="Calibri" w:hAnsi="Bookman Old Style" w:cs="Times New Roman"/>
          <w:b/>
          <w:sz w:val="28"/>
          <w:szCs w:val="28"/>
        </w:rPr>
        <w:t>Courtyard Hotel</w:t>
      </w:r>
      <w:r w:rsidR="003F1925" w:rsidRPr="00EE3BB6">
        <w:rPr>
          <w:rFonts w:ascii="Bookman Old Style" w:eastAsia="Calibri" w:hAnsi="Bookman Old Style" w:cs="Times New Roman"/>
          <w:b/>
          <w:sz w:val="28"/>
          <w:szCs w:val="28"/>
        </w:rPr>
        <w:t xml:space="preserve"> Limited</w:t>
      </w:r>
      <w:r w:rsidR="003F1925" w:rsidRPr="00EE3BB6">
        <w:rPr>
          <w:rFonts w:ascii="Bookman Old Style" w:eastAsia="Calibri" w:hAnsi="Bookman Old Style" w:cs="Times New Roman"/>
          <w:sz w:val="28"/>
          <w:szCs w:val="28"/>
        </w:rPr>
        <w:t xml:space="preserve">, the </w:t>
      </w:r>
      <w:r w:rsidRPr="00EE3BB6">
        <w:rPr>
          <w:rFonts w:ascii="Bookman Old Style" w:eastAsia="Calibri" w:hAnsi="Bookman Old Style" w:cs="Times New Roman"/>
          <w:sz w:val="28"/>
          <w:szCs w:val="28"/>
        </w:rPr>
        <w:t>Plaintiff</w:t>
      </w:r>
      <w:r w:rsidR="003F1925" w:rsidRPr="00EE3BB6">
        <w:rPr>
          <w:rFonts w:ascii="Bookman Old Style" w:eastAsia="Calibri" w:hAnsi="Bookman Old Style" w:cs="Times New Roman"/>
          <w:sz w:val="28"/>
          <w:szCs w:val="28"/>
        </w:rPr>
        <w:t xml:space="preserve"> herein commence</w:t>
      </w:r>
      <w:r w:rsidRPr="00EE3BB6">
        <w:rPr>
          <w:rFonts w:ascii="Bookman Old Style" w:eastAsia="Calibri" w:hAnsi="Bookman Old Style" w:cs="Times New Roman"/>
          <w:sz w:val="28"/>
          <w:szCs w:val="28"/>
        </w:rPr>
        <w:t>d these proceedings against</w:t>
      </w:r>
      <w:r w:rsidR="00366F97">
        <w:rPr>
          <w:rFonts w:ascii="Bookman Old Style" w:eastAsia="Calibri" w:hAnsi="Bookman Old Style" w:cs="Times New Roman"/>
          <w:sz w:val="28"/>
          <w:szCs w:val="28"/>
        </w:rPr>
        <w:t xml:space="preserve"> </w:t>
      </w:r>
      <w:r w:rsidRPr="00EE3BB6">
        <w:rPr>
          <w:rFonts w:ascii="Bookman Old Style" w:eastAsia="Calibri" w:hAnsi="Bookman Old Style" w:cs="Tahoma"/>
          <w:b/>
          <w:sz w:val="28"/>
          <w:szCs w:val="28"/>
        </w:rPr>
        <w:t>Zambia National Commercial Bank Plc,</w:t>
      </w:r>
      <w:r w:rsidR="00EE3BB6" w:rsidRPr="00EE3BB6">
        <w:rPr>
          <w:rFonts w:ascii="Bookman Old Style" w:eastAsia="Calibri" w:hAnsi="Bookman Old Style" w:cs="Tahoma"/>
          <w:b/>
          <w:sz w:val="28"/>
          <w:szCs w:val="28"/>
        </w:rPr>
        <w:t xml:space="preserve"> </w:t>
      </w:r>
      <w:r w:rsidR="00366F97" w:rsidRPr="00366F97">
        <w:rPr>
          <w:rFonts w:ascii="Bookman Old Style" w:eastAsia="Calibri" w:hAnsi="Bookman Old Style" w:cs="Tahoma"/>
          <w:sz w:val="28"/>
          <w:szCs w:val="28"/>
        </w:rPr>
        <w:t xml:space="preserve">the </w:t>
      </w:r>
      <w:r w:rsidR="00366F97">
        <w:rPr>
          <w:rFonts w:ascii="Bookman Old Style" w:eastAsia="Calibri" w:hAnsi="Bookman Old Style" w:cs="Times New Roman"/>
          <w:sz w:val="28"/>
          <w:szCs w:val="28"/>
        </w:rPr>
        <w:t>1</w:t>
      </w:r>
      <w:r w:rsidR="00366F97" w:rsidRPr="00366F97">
        <w:rPr>
          <w:rFonts w:ascii="Bookman Old Style" w:eastAsia="Calibri" w:hAnsi="Bookman Old Style" w:cs="Times New Roman"/>
          <w:sz w:val="28"/>
          <w:szCs w:val="28"/>
          <w:vertAlign w:val="superscript"/>
        </w:rPr>
        <w:t>st</w:t>
      </w:r>
      <w:r w:rsidR="00366F97">
        <w:rPr>
          <w:rFonts w:ascii="Bookman Old Style" w:eastAsia="Calibri" w:hAnsi="Bookman Old Style" w:cs="Times New Roman"/>
          <w:sz w:val="28"/>
          <w:szCs w:val="28"/>
        </w:rPr>
        <w:t xml:space="preserve"> Defendant,</w:t>
      </w:r>
      <w:r w:rsidR="00927274">
        <w:rPr>
          <w:rFonts w:ascii="Bookman Old Style" w:eastAsia="Calibri" w:hAnsi="Bookman Old Style" w:cs="Times New Roman"/>
          <w:sz w:val="28"/>
          <w:szCs w:val="28"/>
        </w:rPr>
        <w:t xml:space="preserve"> </w:t>
      </w:r>
      <w:r w:rsidR="00927274" w:rsidRPr="00EE3BB6">
        <w:rPr>
          <w:rFonts w:ascii="Bookman Old Style" w:eastAsia="Calibri" w:hAnsi="Bookman Old Style" w:cs="Tahoma"/>
          <w:b/>
          <w:sz w:val="28"/>
          <w:szCs w:val="28"/>
        </w:rPr>
        <w:t>Edgar</w:t>
      </w:r>
      <w:r w:rsidR="00EE3BB6" w:rsidRPr="00EE3BB6">
        <w:rPr>
          <w:rFonts w:ascii="Bookman Old Style" w:eastAsia="Calibri" w:hAnsi="Bookman Old Style" w:cs="Tahoma"/>
          <w:b/>
          <w:sz w:val="28"/>
          <w:szCs w:val="28"/>
        </w:rPr>
        <w:t xml:space="preserve"> </w:t>
      </w:r>
      <w:r w:rsidRPr="00EE3BB6">
        <w:rPr>
          <w:rFonts w:ascii="Bookman Old Style" w:eastAsia="Calibri" w:hAnsi="Bookman Old Style" w:cs="Tahoma"/>
          <w:b/>
          <w:sz w:val="28"/>
          <w:szCs w:val="28"/>
        </w:rPr>
        <w:t>Hamuwele</w:t>
      </w:r>
      <w:r w:rsidRPr="00EE3BB6">
        <w:rPr>
          <w:rFonts w:ascii="Bookman Old Style" w:eastAsia="Calibri" w:hAnsi="Bookman Old Style" w:cs="Tahoma"/>
          <w:sz w:val="28"/>
          <w:szCs w:val="28"/>
        </w:rPr>
        <w:t xml:space="preserve"> and </w:t>
      </w:r>
      <w:r w:rsidRPr="00EE3BB6">
        <w:rPr>
          <w:rFonts w:ascii="Bookman Old Style" w:eastAsia="Calibri" w:hAnsi="Bookman Old Style" w:cs="Tahoma"/>
          <w:b/>
          <w:sz w:val="28"/>
          <w:szCs w:val="28"/>
        </w:rPr>
        <w:t>Christopher Mulenga</w:t>
      </w:r>
      <w:r w:rsidRPr="00EE3BB6">
        <w:rPr>
          <w:rFonts w:ascii="Bookman Old Style" w:eastAsia="Calibri" w:hAnsi="Bookman Old Style" w:cs="Tahoma"/>
          <w:sz w:val="28"/>
          <w:szCs w:val="28"/>
        </w:rPr>
        <w:t>, the 2</w:t>
      </w:r>
      <w:r w:rsidRPr="00EE3BB6">
        <w:rPr>
          <w:rFonts w:ascii="Bookman Old Style" w:eastAsia="Calibri" w:hAnsi="Bookman Old Style" w:cs="Tahoma"/>
          <w:sz w:val="28"/>
          <w:szCs w:val="28"/>
          <w:vertAlign w:val="superscript"/>
        </w:rPr>
        <w:t>nd</w:t>
      </w:r>
      <w:r w:rsidRPr="00EE3BB6">
        <w:rPr>
          <w:rFonts w:ascii="Bookman Old Style" w:eastAsia="Calibri" w:hAnsi="Bookman Old Style" w:cs="Tahoma"/>
          <w:sz w:val="28"/>
          <w:szCs w:val="28"/>
        </w:rPr>
        <w:t xml:space="preserve"> and </w:t>
      </w:r>
      <w:r w:rsidRPr="00EE3BB6">
        <w:rPr>
          <w:rFonts w:ascii="Bookman Old Style" w:eastAsia="Calibri" w:hAnsi="Bookman Old Style" w:cs="Times New Roman"/>
          <w:sz w:val="28"/>
          <w:szCs w:val="28"/>
        </w:rPr>
        <w:t>3</w:t>
      </w:r>
      <w:r w:rsidRPr="00EE3BB6">
        <w:rPr>
          <w:rFonts w:ascii="Bookman Old Style" w:eastAsia="Calibri" w:hAnsi="Bookman Old Style" w:cs="Times New Roman"/>
          <w:sz w:val="28"/>
          <w:szCs w:val="28"/>
          <w:vertAlign w:val="superscript"/>
        </w:rPr>
        <w:t>rd</w:t>
      </w:r>
      <w:r w:rsidRPr="00EE3BB6">
        <w:rPr>
          <w:rFonts w:ascii="Bookman Old Style" w:eastAsia="Calibri" w:hAnsi="Bookman Old Style" w:cs="Times New Roman"/>
          <w:sz w:val="28"/>
          <w:szCs w:val="28"/>
        </w:rPr>
        <w:t xml:space="preserve"> Defendants</w:t>
      </w:r>
      <w:r w:rsidR="00366F97">
        <w:rPr>
          <w:rFonts w:ascii="Bookman Old Style" w:eastAsia="Calibri" w:hAnsi="Bookman Old Style" w:cs="Times New Roman"/>
          <w:sz w:val="28"/>
          <w:szCs w:val="28"/>
        </w:rPr>
        <w:t xml:space="preserve"> (sued in their capacities as Joint Receivers of Courtyard Hotel Limited)</w:t>
      </w:r>
      <w:r w:rsidR="0062138E" w:rsidRPr="00EE3BB6">
        <w:rPr>
          <w:rFonts w:ascii="Bookman Old Style" w:eastAsia="Calibri" w:hAnsi="Bookman Old Style" w:cs="Times New Roman"/>
          <w:sz w:val="28"/>
          <w:szCs w:val="28"/>
        </w:rPr>
        <w:t xml:space="preserve"> </w:t>
      </w:r>
      <w:r w:rsidR="003F1925" w:rsidRPr="00EE3BB6">
        <w:rPr>
          <w:rFonts w:ascii="Bookman Old Style" w:eastAsia="Calibri" w:hAnsi="Bookman Old Style" w:cs="Times New Roman"/>
          <w:sz w:val="28"/>
          <w:szCs w:val="28"/>
        </w:rPr>
        <w:t xml:space="preserve">on the </w:t>
      </w:r>
      <w:r w:rsidRPr="00EE3BB6">
        <w:rPr>
          <w:rFonts w:ascii="Bookman Old Style" w:eastAsia="Calibri" w:hAnsi="Bookman Old Style" w:cs="Times New Roman"/>
          <w:sz w:val="28"/>
          <w:szCs w:val="28"/>
        </w:rPr>
        <w:t>21</w:t>
      </w:r>
      <w:r w:rsidRPr="00EE3BB6">
        <w:rPr>
          <w:rFonts w:ascii="Bookman Old Style" w:eastAsia="Calibri" w:hAnsi="Bookman Old Style" w:cs="Times New Roman"/>
          <w:sz w:val="28"/>
          <w:szCs w:val="28"/>
          <w:vertAlign w:val="superscript"/>
        </w:rPr>
        <w:t>st</w:t>
      </w:r>
      <w:r w:rsidR="003F1925" w:rsidRPr="00EE3BB6">
        <w:rPr>
          <w:rFonts w:ascii="Bookman Old Style" w:eastAsia="Calibri" w:hAnsi="Bookman Old Style" w:cs="Times New Roman"/>
          <w:sz w:val="28"/>
          <w:szCs w:val="28"/>
        </w:rPr>
        <w:t xml:space="preserve"> day of </w:t>
      </w:r>
      <w:r w:rsidRPr="00EE3BB6">
        <w:rPr>
          <w:rFonts w:ascii="Bookman Old Style" w:eastAsia="Calibri" w:hAnsi="Bookman Old Style" w:cs="Times New Roman"/>
          <w:sz w:val="28"/>
          <w:szCs w:val="28"/>
        </w:rPr>
        <w:t>February,</w:t>
      </w:r>
      <w:r w:rsidR="00927274">
        <w:rPr>
          <w:rFonts w:ascii="Bookman Old Style" w:eastAsia="Calibri" w:hAnsi="Bookman Old Style" w:cs="Times New Roman"/>
          <w:sz w:val="28"/>
          <w:szCs w:val="28"/>
        </w:rPr>
        <w:t xml:space="preserve"> </w:t>
      </w:r>
      <w:r w:rsidRPr="00EE3BB6">
        <w:rPr>
          <w:rFonts w:ascii="Bookman Old Style" w:eastAsia="Calibri" w:hAnsi="Bookman Old Style" w:cs="Times New Roman"/>
          <w:sz w:val="28"/>
          <w:szCs w:val="28"/>
        </w:rPr>
        <w:t>2014</w:t>
      </w:r>
      <w:r w:rsidR="003F1925" w:rsidRPr="00EE3BB6">
        <w:rPr>
          <w:rFonts w:ascii="Bookman Old Style" w:eastAsia="Calibri" w:hAnsi="Bookman Old Style" w:cs="Times New Roman"/>
          <w:sz w:val="28"/>
          <w:szCs w:val="28"/>
        </w:rPr>
        <w:t xml:space="preserve"> by way of </w:t>
      </w:r>
      <w:r w:rsidRPr="00EE3BB6">
        <w:rPr>
          <w:rFonts w:ascii="Bookman Old Style" w:eastAsia="Calibri" w:hAnsi="Bookman Old Style" w:cs="Times New Roman"/>
          <w:sz w:val="28"/>
          <w:szCs w:val="28"/>
        </w:rPr>
        <w:t>Writ of</w:t>
      </w:r>
      <w:r w:rsidR="003F1925" w:rsidRPr="00EE3BB6">
        <w:rPr>
          <w:rFonts w:ascii="Bookman Old Style" w:eastAsia="Calibri" w:hAnsi="Bookman Old Style" w:cs="Times New Roman"/>
          <w:sz w:val="28"/>
          <w:szCs w:val="28"/>
        </w:rPr>
        <w:t xml:space="preserve"> Summons </w:t>
      </w:r>
      <w:r w:rsidRPr="00EE3BB6">
        <w:rPr>
          <w:rFonts w:ascii="Bookman Old Style" w:eastAsia="Calibri" w:hAnsi="Bookman Old Style" w:cs="Times New Roman"/>
          <w:sz w:val="28"/>
          <w:szCs w:val="28"/>
        </w:rPr>
        <w:t xml:space="preserve">accompanied by a Statement of Claim </w:t>
      </w:r>
      <w:r w:rsidR="003F1925" w:rsidRPr="00EE3BB6">
        <w:rPr>
          <w:rFonts w:ascii="Bookman Old Style" w:eastAsia="Calibri" w:hAnsi="Bookman Old Style" w:cs="Times New Roman"/>
          <w:sz w:val="28"/>
          <w:szCs w:val="28"/>
        </w:rPr>
        <w:t>seeking the following reliefs:</w:t>
      </w:r>
    </w:p>
    <w:p w:rsidR="003F1925" w:rsidRPr="00EE3BB6" w:rsidRDefault="00BB2703" w:rsidP="00EE3BB6">
      <w:pPr>
        <w:pStyle w:val="ListParagraph"/>
        <w:numPr>
          <w:ilvl w:val="0"/>
          <w:numId w:val="2"/>
        </w:numPr>
        <w:spacing w:line="360" w:lineRule="auto"/>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A declaration that the 1</w:t>
      </w:r>
      <w:r w:rsidRPr="00EE3BB6">
        <w:rPr>
          <w:rFonts w:ascii="Bookman Old Style" w:eastAsia="Calibri" w:hAnsi="Bookman Old Style" w:cs="Times New Roman"/>
          <w:i/>
          <w:sz w:val="28"/>
          <w:szCs w:val="28"/>
          <w:vertAlign w:val="superscript"/>
        </w:rPr>
        <w:t>st</w:t>
      </w:r>
      <w:r w:rsidRPr="00EE3BB6">
        <w:rPr>
          <w:rFonts w:ascii="Bookman Old Style" w:eastAsia="Calibri" w:hAnsi="Bookman Old Style" w:cs="Times New Roman"/>
          <w:i/>
          <w:sz w:val="28"/>
          <w:szCs w:val="28"/>
        </w:rPr>
        <w:t xml:space="preserve"> Defendant</w:t>
      </w:r>
      <w:r w:rsidR="0062138E" w:rsidRPr="00EE3BB6">
        <w:rPr>
          <w:rFonts w:ascii="Bookman Old Style" w:eastAsia="Calibri" w:hAnsi="Bookman Old Style" w:cs="Times New Roman"/>
          <w:i/>
          <w:sz w:val="28"/>
          <w:szCs w:val="28"/>
        </w:rPr>
        <w:t xml:space="preserve">’s failure to pay the Plaintiff the monies pledged to be disbursed under the Debenture </w:t>
      </w:r>
      <w:r w:rsidR="0062138E" w:rsidRPr="00EE3BB6">
        <w:rPr>
          <w:rFonts w:ascii="Bookman Old Style" w:eastAsia="Calibri" w:hAnsi="Bookman Old Style" w:cs="Times New Roman"/>
          <w:i/>
          <w:sz w:val="28"/>
          <w:szCs w:val="28"/>
        </w:rPr>
        <w:lastRenderedPageBreak/>
        <w:t>obtained by the 1</w:t>
      </w:r>
      <w:r w:rsidR="0062138E" w:rsidRPr="00EE3BB6">
        <w:rPr>
          <w:rFonts w:ascii="Bookman Old Style" w:eastAsia="Calibri" w:hAnsi="Bookman Old Style" w:cs="Times New Roman"/>
          <w:i/>
          <w:sz w:val="28"/>
          <w:szCs w:val="28"/>
          <w:vertAlign w:val="superscript"/>
        </w:rPr>
        <w:t>st</w:t>
      </w:r>
      <w:r w:rsidR="0062138E" w:rsidRPr="00EE3BB6">
        <w:rPr>
          <w:rFonts w:ascii="Bookman Old Style" w:eastAsia="Calibri" w:hAnsi="Bookman Old Style" w:cs="Times New Roman"/>
          <w:i/>
          <w:sz w:val="28"/>
          <w:szCs w:val="28"/>
        </w:rPr>
        <w:t xml:space="preserve"> Defendant amounts to a fundamental breach of a condition of the said Debenture thereby rendering the Debenture null and void for want of consideration on the part of the 1</w:t>
      </w:r>
      <w:r w:rsidR="0062138E" w:rsidRPr="00EE3BB6">
        <w:rPr>
          <w:rFonts w:ascii="Bookman Old Style" w:eastAsia="Calibri" w:hAnsi="Bookman Old Style" w:cs="Times New Roman"/>
          <w:i/>
          <w:sz w:val="28"/>
          <w:szCs w:val="28"/>
          <w:vertAlign w:val="superscript"/>
        </w:rPr>
        <w:t>st</w:t>
      </w:r>
      <w:r w:rsidR="0062138E" w:rsidRPr="00EE3BB6">
        <w:rPr>
          <w:rFonts w:ascii="Bookman Old Style" w:eastAsia="Calibri" w:hAnsi="Bookman Old Style" w:cs="Times New Roman"/>
          <w:i/>
          <w:sz w:val="28"/>
          <w:szCs w:val="28"/>
        </w:rPr>
        <w:t xml:space="preserve"> Defendant;</w:t>
      </w:r>
    </w:p>
    <w:p w:rsidR="00D36F64" w:rsidRPr="00EE3BB6" w:rsidRDefault="0062138E" w:rsidP="00EE3BB6">
      <w:pPr>
        <w:numPr>
          <w:ilvl w:val="0"/>
          <w:numId w:val="2"/>
        </w:numPr>
        <w:spacing w:line="360" w:lineRule="auto"/>
        <w:ind w:left="1440" w:hanging="1080"/>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 xml:space="preserve"> An order that any attempts by the Defendant to enforce </w:t>
      </w:r>
      <w:r w:rsidR="00EE3BB6">
        <w:rPr>
          <w:rFonts w:ascii="Bookman Old Style" w:eastAsia="Calibri" w:hAnsi="Bookman Old Style" w:cs="Times New Roman"/>
          <w:i/>
          <w:sz w:val="28"/>
          <w:szCs w:val="28"/>
        </w:rPr>
        <w:t xml:space="preserve"> </w:t>
      </w:r>
      <w:r w:rsidRPr="00EE3BB6">
        <w:rPr>
          <w:rFonts w:ascii="Bookman Old Style" w:eastAsia="Calibri" w:hAnsi="Bookman Old Style" w:cs="Times New Roman"/>
          <w:i/>
          <w:sz w:val="28"/>
          <w:szCs w:val="28"/>
        </w:rPr>
        <w:t>the terms of the said Debenture are illegal and null and void;</w:t>
      </w:r>
    </w:p>
    <w:p w:rsidR="0062138E" w:rsidRPr="00EE3BB6" w:rsidRDefault="0062138E" w:rsidP="00EE3BB6">
      <w:pPr>
        <w:numPr>
          <w:ilvl w:val="0"/>
          <w:numId w:val="2"/>
        </w:numPr>
        <w:spacing w:after="0" w:line="360" w:lineRule="auto"/>
        <w:ind w:left="1440" w:hanging="1080"/>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 xml:space="preserve">An order that the appointment of </w:t>
      </w:r>
      <w:r w:rsidR="00D22ADF" w:rsidRPr="00EE3BB6">
        <w:rPr>
          <w:rFonts w:ascii="Bookman Old Style" w:eastAsia="Calibri" w:hAnsi="Bookman Old Style" w:cs="Times New Roman"/>
          <w:i/>
          <w:sz w:val="28"/>
          <w:szCs w:val="28"/>
        </w:rPr>
        <w:t xml:space="preserve">the </w:t>
      </w:r>
      <w:r w:rsidRPr="00EE3BB6">
        <w:rPr>
          <w:rFonts w:ascii="Bookman Old Style" w:eastAsia="Calibri" w:hAnsi="Bookman Old Style" w:cs="Times New Roman"/>
          <w:i/>
          <w:sz w:val="28"/>
          <w:szCs w:val="28"/>
        </w:rPr>
        <w:t>2</w:t>
      </w:r>
      <w:r w:rsidRPr="00EE3BB6">
        <w:rPr>
          <w:rFonts w:ascii="Bookman Old Style" w:eastAsia="Calibri" w:hAnsi="Bookman Old Style" w:cs="Times New Roman"/>
          <w:i/>
          <w:sz w:val="28"/>
          <w:szCs w:val="28"/>
          <w:vertAlign w:val="superscript"/>
        </w:rPr>
        <w:t>nd</w:t>
      </w:r>
      <w:r w:rsidRPr="00EE3BB6">
        <w:rPr>
          <w:rFonts w:ascii="Bookman Old Style" w:eastAsia="Calibri" w:hAnsi="Bookman Old Style" w:cs="Times New Roman"/>
          <w:i/>
          <w:sz w:val="28"/>
          <w:szCs w:val="28"/>
        </w:rPr>
        <w:t xml:space="preserve"> and 3</w:t>
      </w:r>
      <w:r w:rsidRPr="00EE3BB6">
        <w:rPr>
          <w:rFonts w:ascii="Bookman Old Style" w:eastAsia="Calibri" w:hAnsi="Bookman Old Style" w:cs="Times New Roman"/>
          <w:i/>
          <w:sz w:val="28"/>
          <w:szCs w:val="28"/>
          <w:vertAlign w:val="superscript"/>
        </w:rPr>
        <w:t>rd</w:t>
      </w:r>
      <w:r w:rsidRPr="00EE3BB6">
        <w:rPr>
          <w:rFonts w:ascii="Bookman Old Style" w:eastAsia="Calibri" w:hAnsi="Bookman Old Style" w:cs="Times New Roman"/>
          <w:i/>
          <w:sz w:val="28"/>
          <w:szCs w:val="28"/>
        </w:rPr>
        <w:t xml:space="preserve"> Defendants as joint receivers of the Plaintiff pursuant to the said Debenture is illegal and null and void;</w:t>
      </w:r>
    </w:p>
    <w:p w:rsidR="00572146" w:rsidRPr="00EE3BB6" w:rsidRDefault="0062138E" w:rsidP="00EE3BB6">
      <w:pPr>
        <w:numPr>
          <w:ilvl w:val="0"/>
          <w:numId w:val="2"/>
        </w:numPr>
        <w:spacing w:line="360" w:lineRule="auto"/>
        <w:ind w:left="1440" w:hanging="1080"/>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A declaration that the substantive agreement in place and enforceable</w:t>
      </w:r>
      <w:r w:rsidR="00572146" w:rsidRPr="00EE3BB6">
        <w:rPr>
          <w:rFonts w:ascii="Bookman Old Style" w:eastAsia="Calibri" w:hAnsi="Bookman Old Style" w:cs="Times New Roman"/>
          <w:i/>
          <w:sz w:val="28"/>
          <w:szCs w:val="28"/>
        </w:rPr>
        <w:t xml:space="preserve"> between the Plaintiff and the 1</w:t>
      </w:r>
      <w:r w:rsidR="00572146" w:rsidRPr="00EE3BB6">
        <w:rPr>
          <w:rFonts w:ascii="Bookman Old Style" w:eastAsia="Calibri" w:hAnsi="Bookman Old Style" w:cs="Times New Roman"/>
          <w:i/>
          <w:sz w:val="28"/>
          <w:szCs w:val="28"/>
          <w:vertAlign w:val="superscript"/>
        </w:rPr>
        <w:t>st</w:t>
      </w:r>
      <w:r w:rsidR="00572146" w:rsidRPr="00EE3BB6">
        <w:rPr>
          <w:rFonts w:ascii="Bookman Old Style" w:eastAsia="Calibri" w:hAnsi="Bookman Old Style" w:cs="Times New Roman"/>
          <w:i/>
          <w:sz w:val="28"/>
          <w:szCs w:val="28"/>
        </w:rPr>
        <w:t xml:space="preserve"> Defendant is the Credit Facility letter date</w:t>
      </w:r>
      <w:r w:rsidR="00E510DD" w:rsidRPr="00EE3BB6">
        <w:rPr>
          <w:rFonts w:ascii="Bookman Old Style" w:eastAsia="Calibri" w:hAnsi="Bookman Old Style" w:cs="Times New Roman"/>
          <w:i/>
          <w:sz w:val="28"/>
          <w:szCs w:val="28"/>
        </w:rPr>
        <w:t>d</w:t>
      </w:r>
      <w:r w:rsidR="00572146" w:rsidRPr="00EE3BB6">
        <w:rPr>
          <w:rFonts w:ascii="Bookman Old Style" w:eastAsia="Calibri" w:hAnsi="Bookman Old Style" w:cs="Times New Roman"/>
          <w:i/>
          <w:sz w:val="28"/>
          <w:szCs w:val="28"/>
        </w:rPr>
        <w:t xml:space="preserve"> 4</w:t>
      </w:r>
      <w:r w:rsidR="00572146" w:rsidRPr="00EE3BB6">
        <w:rPr>
          <w:rFonts w:ascii="Bookman Old Style" w:eastAsia="Calibri" w:hAnsi="Bookman Old Style" w:cs="Times New Roman"/>
          <w:i/>
          <w:sz w:val="28"/>
          <w:szCs w:val="28"/>
          <w:vertAlign w:val="superscript"/>
        </w:rPr>
        <w:t>th</w:t>
      </w:r>
      <w:r w:rsidR="00572146" w:rsidRPr="00EE3BB6">
        <w:rPr>
          <w:rFonts w:ascii="Bookman Old Style" w:eastAsia="Calibri" w:hAnsi="Bookman Old Style" w:cs="Times New Roman"/>
          <w:i/>
          <w:sz w:val="28"/>
          <w:szCs w:val="28"/>
        </w:rPr>
        <w:t xml:space="preserve"> A</w:t>
      </w:r>
      <w:r w:rsidR="00F339B6" w:rsidRPr="00EE3BB6">
        <w:rPr>
          <w:rFonts w:ascii="Bookman Old Style" w:eastAsia="Calibri" w:hAnsi="Bookman Old Style" w:cs="Times New Roman"/>
          <w:i/>
          <w:sz w:val="28"/>
          <w:szCs w:val="28"/>
        </w:rPr>
        <w:t>pril, 2012;</w:t>
      </w:r>
    </w:p>
    <w:p w:rsidR="00D22ADF" w:rsidRPr="00EE3BB6" w:rsidRDefault="00EE3BB6" w:rsidP="00EE3BB6">
      <w:pPr>
        <w:numPr>
          <w:ilvl w:val="0"/>
          <w:numId w:val="2"/>
        </w:numPr>
        <w:spacing w:line="360" w:lineRule="auto"/>
        <w:ind w:left="1350" w:hanging="990"/>
        <w:contextualSpacing/>
        <w:jc w:val="both"/>
        <w:rPr>
          <w:rFonts w:ascii="Bookman Old Style" w:eastAsia="Calibri" w:hAnsi="Bookman Old Style" w:cs="Times New Roman"/>
          <w:i/>
          <w:sz w:val="28"/>
          <w:szCs w:val="28"/>
        </w:rPr>
      </w:pPr>
      <w:r>
        <w:rPr>
          <w:rFonts w:ascii="Bookman Old Style" w:eastAsia="Calibri" w:hAnsi="Bookman Old Style" w:cs="Times New Roman"/>
          <w:i/>
          <w:sz w:val="28"/>
          <w:szCs w:val="28"/>
        </w:rPr>
        <w:t xml:space="preserve"> </w:t>
      </w:r>
      <w:r w:rsidR="00F339B6" w:rsidRPr="00EE3BB6">
        <w:rPr>
          <w:rFonts w:ascii="Bookman Old Style" w:eastAsia="Calibri" w:hAnsi="Bookman Old Style" w:cs="Times New Roman"/>
          <w:i/>
          <w:sz w:val="28"/>
          <w:szCs w:val="28"/>
        </w:rPr>
        <w:t>An order that the 1</w:t>
      </w:r>
      <w:r w:rsidR="00F339B6" w:rsidRPr="00EE3BB6">
        <w:rPr>
          <w:rFonts w:ascii="Bookman Old Style" w:eastAsia="Calibri" w:hAnsi="Bookman Old Style" w:cs="Times New Roman"/>
          <w:i/>
          <w:sz w:val="28"/>
          <w:szCs w:val="28"/>
          <w:vertAlign w:val="superscript"/>
        </w:rPr>
        <w:t>st</w:t>
      </w:r>
      <w:r w:rsidR="00F339B6" w:rsidRPr="00EE3BB6">
        <w:rPr>
          <w:rFonts w:ascii="Bookman Old Style" w:eastAsia="Calibri" w:hAnsi="Bookman Old Style" w:cs="Times New Roman"/>
          <w:i/>
          <w:sz w:val="28"/>
          <w:szCs w:val="28"/>
        </w:rPr>
        <w:t xml:space="preserve"> Defendant’s actions of obtaining further collateral from the Plaint</w:t>
      </w:r>
      <w:r w:rsidR="00CC622D" w:rsidRPr="00EE3BB6">
        <w:rPr>
          <w:rFonts w:ascii="Bookman Old Style" w:eastAsia="Calibri" w:hAnsi="Bookman Old Style" w:cs="Times New Roman"/>
          <w:i/>
          <w:sz w:val="28"/>
          <w:szCs w:val="28"/>
        </w:rPr>
        <w:t>iff but failing to release funds for the said collateral amounts to fraudulent misrepresentation;</w:t>
      </w:r>
    </w:p>
    <w:p w:rsidR="00CC622D" w:rsidRPr="00EE3BB6" w:rsidRDefault="00CC622D" w:rsidP="00EE3BB6">
      <w:pPr>
        <w:numPr>
          <w:ilvl w:val="0"/>
          <w:numId w:val="2"/>
        </w:numPr>
        <w:spacing w:line="360" w:lineRule="auto"/>
        <w:ind w:left="1440" w:hanging="1080"/>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An order for the return of all the securities obtained by the 1</w:t>
      </w:r>
      <w:r w:rsidRPr="00EE3BB6">
        <w:rPr>
          <w:rFonts w:ascii="Bookman Old Style" w:eastAsia="Calibri" w:hAnsi="Bookman Old Style" w:cs="Times New Roman"/>
          <w:i/>
          <w:sz w:val="28"/>
          <w:szCs w:val="28"/>
          <w:vertAlign w:val="superscript"/>
        </w:rPr>
        <w:t>st</w:t>
      </w:r>
      <w:r w:rsidRPr="00EE3BB6">
        <w:rPr>
          <w:rFonts w:ascii="Bookman Old Style" w:eastAsia="Calibri" w:hAnsi="Bookman Old Style" w:cs="Times New Roman"/>
          <w:i/>
          <w:sz w:val="28"/>
          <w:szCs w:val="28"/>
        </w:rPr>
        <w:t xml:space="preserve"> Defendant from the Plaintiff for which the 1</w:t>
      </w:r>
      <w:r w:rsidRPr="00EE3BB6">
        <w:rPr>
          <w:rFonts w:ascii="Bookman Old Style" w:eastAsia="Calibri" w:hAnsi="Bookman Old Style" w:cs="Times New Roman"/>
          <w:i/>
          <w:sz w:val="28"/>
          <w:szCs w:val="28"/>
          <w:vertAlign w:val="superscript"/>
        </w:rPr>
        <w:t>st</w:t>
      </w:r>
      <w:r w:rsidRPr="00EE3BB6">
        <w:rPr>
          <w:rFonts w:ascii="Bookman Old Style" w:eastAsia="Calibri" w:hAnsi="Bookman Old Style" w:cs="Times New Roman"/>
          <w:i/>
          <w:sz w:val="28"/>
          <w:szCs w:val="28"/>
        </w:rPr>
        <w:t xml:space="preserve"> Defendant has furnished no consideration in form of loan disbursements;</w:t>
      </w:r>
    </w:p>
    <w:p w:rsidR="00CC622D" w:rsidRPr="00EE3BB6" w:rsidRDefault="00CC622D" w:rsidP="00EE3BB6">
      <w:pPr>
        <w:numPr>
          <w:ilvl w:val="0"/>
          <w:numId w:val="2"/>
        </w:numPr>
        <w:spacing w:line="360" w:lineRule="auto"/>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Damages for misrepresentation;</w:t>
      </w:r>
    </w:p>
    <w:p w:rsidR="00CC622D" w:rsidRPr="00EE3BB6" w:rsidRDefault="00CC622D" w:rsidP="00EE3BB6">
      <w:pPr>
        <w:numPr>
          <w:ilvl w:val="0"/>
          <w:numId w:val="2"/>
        </w:numPr>
        <w:spacing w:line="360" w:lineRule="auto"/>
        <w:ind w:left="1440" w:hanging="1080"/>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Special damages for costs incurred by the Plaintiff on account of the 1</w:t>
      </w:r>
      <w:r w:rsidRPr="00EE3BB6">
        <w:rPr>
          <w:rFonts w:ascii="Bookman Old Style" w:eastAsia="Calibri" w:hAnsi="Bookman Old Style" w:cs="Times New Roman"/>
          <w:i/>
          <w:sz w:val="28"/>
          <w:szCs w:val="28"/>
          <w:vertAlign w:val="superscript"/>
        </w:rPr>
        <w:t>st</w:t>
      </w:r>
      <w:r w:rsidRPr="00EE3BB6">
        <w:rPr>
          <w:rFonts w:ascii="Bookman Old Style" w:eastAsia="Calibri" w:hAnsi="Bookman Old Style" w:cs="Times New Roman"/>
          <w:i/>
          <w:sz w:val="28"/>
          <w:szCs w:val="28"/>
        </w:rPr>
        <w:t xml:space="preserve"> Defendant’s misrepresentations;</w:t>
      </w:r>
    </w:p>
    <w:p w:rsidR="00CC622D" w:rsidRPr="00EE3BB6" w:rsidRDefault="00CC622D" w:rsidP="00EE3BB6">
      <w:pPr>
        <w:numPr>
          <w:ilvl w:val="0"/>
          <w:numId w:val="2"/>
        </w:numPr>
        <w:spacing w:line="360" w:lineRule="auto"/>
        <w:ind w:left="1440" w:hanging="1080"/>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 xml:space="preserve">An injunction to restrain the Defendants by themselves, servants, agents or whomsoever from entering upon the </w:t>
      </w:r>
      <w:r w:rsidRPr="00EE3BB6">
        <w:rPr>
          <w:rFonts w:ascii="Bookman Old Style" w:eastAsia="Calibri" w:hAnsi="Bookman Old Style" w:cs="Times New Roman"/>
          <w:i/>
          <w:sz w:val="28"/>
          <w:szCs w:val="28"/>
        </w:rPr>
        <w:lastRenderedPageBreak/>
        <w:t>premises of the Plaintiff’s private properties fo</w:t>
      </w:r>
      <w:r w:rsidR="00D32FB1" w:rsidRPr="00EE3BB6">
        <w:rPr>
          <w:rFonts w:ascii="Bookman Old Style" w:eastAsia="Calibri" w:hAnsi="Bookman Old Style" w:cs="Times New Roman"/>
          <w:i/>
          <w:sz w:val="28"/>
          <w:szCs w:val="28"/>
        </w:rPr>
        <w:t>r the purpose of taking over management or placing the Plaintiff under receivership and to restrain the 2</w:t>
      </w:r>
      <w:r w:rsidR="00D32FB1" w:rsidRPr="00EE3BB6">
        <w:rPr>
          <w:rFonts w:ascii="Bookman Old Style" w:eastAsia="Calibri" w:hAnsi="Bookman Old Style" w:cs="Times New Roman"/>
          <w:i/>
          <w:sz w:val="28"/>
          <w:szCs w:val="28"/>
          <w:vertAlign w:val="superscript"/>
        </w:rPr>
        <w:t>nd</w:t>
      </w:r>
      <w:r w:rsidR="00D32FB1" w:rsidRPr="00EE3BB6">
        <w:rPr>
          <w:rFonts w:ascii="Bookman Old Style" w:eastAsia="Calibri" w:hAnsi="Bookman Old Style" w:cs="Times New Roman"/>
          <w:i/>
          <w:sz w:val="28"/>
          <w:szCs w:val="28"/>
        </w:rPr>
        <w:t xml:space="preserve"> and 3</w:t>
      </w:r>
      <w:r w:rsidR="00D32FB1" w:rsidRPr="00EE3BB6">
        <w:rPr>
          <w:rFonts w:ascii="Bookman Old Style" w:eastAsia="Calibri" w:hAnsi="Bookman Old Style" w:cs="Times New Roman"/>
          <w:i/>
          <w:sz w:val="28"/>
          <w:szCs w:val="28"/>
          <w:vertAlign w:val="superscript"/>
        </w:rPr>
        <w:t>rd</w:t>
      </w:r>
      <w:r w:rsidR="00D32FB1" w:rsidRPr="00EE3BB6">
        <w:rPr>
          <w:rFonts w:ascii="Bookman Old Style" w:eastAsia="Calibri" w:hAnsi="Bookman Old Style" w:cs="Times New Roman"/>
          <w:i/>
          <w:sz w:val="28"/>
          <w:szCs w:val="28"/>
        </w:rPr>
        <w:t xml:space="preserve"> [Defendants] from enforcing or in any way carrying out their appointment as joint receivers of Courtyard Hotel Limited;</w:t>
      </w:r>
    </w:p>
    <w:p w:rsidR="00D32FB1" w:rsidRPr="00EE3BB6" w:rsidRDefault="00EE3BB6" w:rsidP="00EE3BB6">
      <w:pPr>
        <w:numPr>
          <w:ilvl w:val="0"/>
          <w:numId w:val="2"/>
        </w:numPr>
        <w:spacing w:line="360" w:lineRule="auto"/>
        <w:ind w:left="1350" w:hanging="990"/>
        <w:contextualSpacing/>
        <w:jc w:val="both"/>
        <w:rPr>
          <w:rFonts w:ascii="Bookman Old Style" w:eastAsia="Calibri" w:hAnsi="Bookman Old Style" w:cs="Times New Roman"/>
          <w:i/>
          <w:sz w:val="28"/>
          <w:szCs w:val="28"/>
        </w:rPr>
      </w:pPr>
      <w:r>
        <w:rPr>
          <w:rFonts w:ascii="Bookman Old Style" w:eastAsia="Calibri" w:hAnsi="Bookman Old Style" w:cs="Times New Roman"/>
          <w:i/>
          <w:sz w:val="28"/>
          <w:szCs w:val="28"/>
        </w:rPr>
        <w:t xml:space="preserve"> </w:t>
      </w:r>
      <w:r w:rsidR="00D32FB1" w:rsidRPr="00EE3BB6">
        <w:rPr>
          <w:rFonts w:ascii="Bookman Old Style" w:eastAsia="Calibri" w:hAnsi="Bookman Old Style" w:cs="Times New Roman"/>
          <w:i/>
          <w:sz w:val="28"/>
          <w:szCs w:val="28"/>
        </w:rPr>
        <w:t>An order that the Plaintiff’s equity of redemption of the Credit Facility executed on 12</w:t>
      </w:r>
      <w:r w:rsidR="00D32FB1" w:rsidRPr="00EE3BB6">
        <w:rPr>
          <w:rFonts w:ascii="Bookman Old Style" w:eastAsia="Calibri" w:hAnsi="Bookman Old Style" w:cs="Times New Roman"/>
          <w:i/>
          <w:sz w:val="28"/>
          <w:szCs w:val="28"/>
          <w:vertAlign w:val="superscript"/>
        </w:rPr>
        <w:t>th</w:t>
      </w:r>
      <w:r w:rsidR="00D32FB1" w:rsidRPr="00EE3BB6">
        <w:rPr>
          <w:rFonts w:ascii="Bookman Old Style" w:eastAsia="Calibri" w:hAnsi="Bookman Old Style" w:cs="Times New Roman"/>
          <w:i/>
          <w:sz w:val="28"/>
          <w:szCs w:val="28"/>
        </w:rPr>
        <w:t xml:space="preserve"> April, 2012 still subsists and for a moratorium period within which the Plaintiff can service the said loan</w:t>
      </w:r>
      <w:r w:rsidR="00927274">
        <w:rPr>
          <w:rFonts w:ascii="Bookman Old Style" w:eastAsia="Calibri" w:hAnsi="Bookman Old Style" w:cs="Times New Roman"/>
          <w:i/>
          <w:sz w:val="28"/>
          <w:szCs w:val="28"/>
        </w:rPr>
        <w:t>;</w:t>
      </w:r>
    </w:p>
    <w:p w:rsidR="00D32FB1" w:rsidRPr="00EE3BB6" w:rsidRDefault="00D32FB1" w:rsidP="00EE3BB6">
      <w:pPr>
        <w:numPr>
          <w:ilvl w:val="0"/>
          <w:numId w:val="2"/>
        </w:numPr>
        <w:spacing w:line="360" w:lineRule="auto"/>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Interest on all sum</w:t>
      </w:r>
      <w:r w:rsidR="00D417F8" w:rsidRPr="00EE3BB6">
        <w:rPr>
          <w:rFonts w:ascii="Bookman Old Style" w:eastAsia="Calibri" w:hAnsi="Bookman Old Style" w:cs="Times New Roman"/>
          <w:i/>
          <w:sz w:val="28"/>
          <w:szCs w:val="28"/>
        </w:rPr>
        <w:t>s</w:t>
      </w:r>
      <w:r w:rsidRPr="00EE3BB6">
        <w:rPr>
          <w:rFonts w:ascii="Bookman Old Style" w:eastAsia="Calibri" w:hAnsi="Bookman Old Style" w:cs="Times New Roman"/>
          <w:i/>
          <w:sz w:val="28"/>
          <w:szCs w:val="28"/>
        </w:rPr>
        <w:t xml:space="preserve"> found due and owing;</w:t>
      </w:r>
    </w:p>
    <w:p w:rsidR="00D32FB1" w:rsidRPr="00EE3BB6" w:rsidRDefault="00D32FB1" w:rsidP="00EE3BB6">
      <w:pPr>
        <w:numPr>
          <w:ilvl w:val="0"/>
          <w:numId w:val="2"/>
        </w:numPr>
        <w:spacing w:line="360" w:lineRule="auto"/>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Costs of and incidental to these proceedings</w:t>
      </w:r>
      <w:r w:rsidR="00C3172E" w:rsidRPr="00EE3BB6">
        <w:rPr>
          <w:rFonts w:ascii="Bookman Old Style" w:eastAsia="Calibri" w:hAnsi="Bookman Old Style" w:cs="Times New Roman"/>
          <w:i/>
          <w:sz w:val="28"/>
          <w:szCs w:val="28"/>
        </w:rPr>
        <w:t>; and</w:t>
      </w:r>
    </w:p>
    <w:p w:rsidR="002263A0" w:rsidRPr="00EE3BB6" w:rsidRDefault="00C3172E" w:rsidP="00EE3BB6">
      <w:pPr>
        <w:numPr>
          <w:ilvl w:val="0"/>
          <w:numId w:val="2"/>
        </w:numPr>
        <w:spacing w:line="360" w:lineRule="auto"/>
        <w:contextualSpacing/>
        <w:jc w:val="both"/>
        <w:rPr>
          <w:rFonts w:ascii="Bookman Old Style" w:eastAsia="Calibri" w:hAnsi="Bookman Old Style" w:cs="Times New Roman"/>
          <w:i/>
          <w:sz w:val="28"/>
          <w:szCs w:val="28"/>
        </w:rPr>
      </w:pPr>
      <w:r w:rsidRPr="00EE3BB6">
        <w:rPr>
          <w:rFonts w:ascii="Bookman Old Style" w:eastAsia="Calibri" w:hAnsi="Bookman Old Style" w:cs="Times New Roman"/>
          <w:i/>
          <w:sz w:val="28"/>
          <w:szCs w:val="28"/>
        </w:rPr>
        <w:t xml:space="preserve">Any other order this </w:t>
      </w:r>
      <w:r w:rsidR="00A03818" w:rsidRPr="00EE3BB6">
        <w:rPr>
          <w:rFonts w:ascii="Bookman Old Style" w:eastAsia="Calibri" w:hAnsi="Bookman Old Style" w:cs="Times New Roman"/>
          <w:i/>
          <w:sz w:val="28"/>
          <w:szCs w:val="28"/>
        </w:rPr>
        <w:t>Honourable</w:t>
      </w:r>
      <w:r w:rsidR="00EE3BB6">
        <w:rPr>
          <w:rFonts w:ascii="Bookman Old Style" w:eastAsia="Calibri" w:hAnsi="Bookman Old Style" w:cs="Times New Roman"/>
          <w:i/>
          <w:sz w:val="28"/>
          <w:szCs w:val="28"/>
        </w:rPr>
        <w:t xml:space="preserve"> </w:t>
      </w:r>
      <w:r w:rsidRPr="00EE3BB6">
        <w:rPr>
          <w:rFonts w:ascii="Bookman Old Style" w:eastAsia="Calibri" w:hAnsi="Bookman Old Style" w:cs="Times New Roman"/>
          <w:i/>
          <w:sz w:val="28"/>
          <w:szCs w:val="28"/>
        </w:rPr>
        <w:t>Court may deem fit.</w:t>
      </w:r>
    </w:p>
    <w:p w:rsidR="00261FF4" w:rsidRPr="00EE3BB6" w:rsidRDefault="00261FF4" w:rsidP="00EE3BB6">
      <w:pPr>
        <w:spacing w:before="240" w:line="360" w:lineRule="auto"/>
        <w:contextualSpacing/>
        <w:jc w:val="both"/>
        <w:rPr>
          <w:rFonts w:ascii="Bookman Old Style" w:eastAsia="Calibri" w:hAnsi="Bookman Old Style" w:cs="Times New Roman"/>
          <w:i/>
          <w:sz w:val="28"/>
          <w:szCs w:val="28"/>
        </w:rPr>
      </w:pPr>
    </w:p>
    <w:p w:rsidR="008E46EB" w:rsidRPr="00EE3BB6" w:rsidRDefault="00C3172E" w:rsidP="00EE3BB6">
      <w:pPr>
        <w:spacing w:before="240"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Attendant to the Writ of Summons in pursuance of the ninth relief, the Plaintiff filed</w:t>
      </w:r>
      <w:r w:rsidR="00366F97">
        <w:rPr>
          <w:rFonts w:ascii="Bookman Old Style" w:eastAsia="Calibri" w:hAnsi="Bookman Old Style" w:cs="Times New Roman"/>
          <w:sz w:val="28"/>
          <w:szCs w:val="28"/>
        </w:rPr>
        <w:t xml:space="preserve"> an</w:t>
      </w:r>
      <w:r w:rsidRPr="00EE3BB6">
        <w:rPr>
          <w:rFonts w:ascii="Bookman Old Style" w:eastAsia="Calibri" w:hAnsi="Bookman Old Style" w:cs="Times New Roman"/>
          <w:sz w:val="28"/>
          <w:szCs w:val="28"/>
        </w:rPr>
        <w:t xml:space="preserve"> </w:t>
      </w:r>
      <w:r w:rsidRPr="00EE3BB6">
        <w:rPr>
          <w:rFonts w:ascii="Bookman Old Style" w:eastAsia="Calibri" w:hAnsi="Bookman Old Style" w:cs="Times New Roman"/>
          <w:i/>
          <w:sz w:val="28"/>
          <w:szCs w:val="28"/>
        </w:rPr>
        <w:t>ex parte</w:t>
      </w:r>
      <w:r w:rsidR="00366F97">
        <w:rPr>
          <w:rFonts w:ascii="Bookman Old Style" w:eastAsia="Calibri" w:hAnsi="Bookman Old Style" w:cs="Times New Roman"/>
          <w:sz w:val="28"/>
          <w:szCs w:val="28"/>
        </w:rPr>
        <w:t xml:space="preserve"> summons for an order of Interim I</w:t>
      </w:r>
      <w:r w:rsidRPr="00EE3BB6">
        <w:rPr>
          <w:rFonts w:ascii="Bookman Old Style" w:eastAsia="Calibri" w:hAnsi="Bookman Old Style" w:cs="Times New Roman"/>
          <w:sz w:val="28"/>
          <w:szCs w:val="28"/>
        </w:rPr>
        <w:t>njunction</w:t>
      </w:r>
      <w:r w:rsidR="00530C40" w:rsidRPr="00EE3BB6">
        <w:rPr>
          <w:rFonts w:ascii="Bookman Old Style" w:eastAsia="Calibri" w:hAnsi="Bookman Old Style" w:cs="Times New Roman"/>
          <w:sz w:val="28"/>
          <w:szCs w:val="28"/>
        </w:rPr>
        <w:t xml:space="preserve"> pursuant to </w:t>
      </w:r>
      <w:r w:rsidR="00530C40" w:rsidRPr="00EE3BB6">
        <w:rPr>
          <w:rFonts w:ascii="Bookman Old Style" w:eastAsia="Calibri" w:hAnsi="Bookman Old Style" w:cs="Times New Roman"/>
          <w:b/>
          <w:i/>
          <w:sz w:val="28"/>
          <w:szCs w:val="28"/>
        </w:rPr>
        <w:t>Order 27, Rule 4 of the High Court Rules</w:t>
      </w:r>
      <w:r w:rsidR="00C57C70" w:rsidRPr="00EE3BB6">
        <w:rPr>
          <w:rFonts w:ascii="Bookman Old Style" w:eastAsia="Calibri" w:hAnsi="Bookman Old Style" w:cs="Times New Roman"/>
          <w:b/>
          <w:i/>
          <w:sz w:val="28"/>
          <w:szCs w:val="28"/>
          <w:vertAlign w:val="superscript"/>
        </w:rPr>
        <w:t>11</w:t>
      </w:r>
      <w:r w:rsidR="00530C40" w:rsidRPr="00EE3BB6">
        <w:rPr>
          <w:rFonts w:ascii="Bookman Old Style" w:eastAsia="Calibri" w:hAnsi="Bookman Old Style" w:cs="Times New Roman"/>
          <w:sz w:val="28"/>
          <w:szCs w:val="28"/>
        </w:rPr>
        <w:t xml:space="preserve"> as read together with </w:t>
      </w:r>
      <w:r w:rsidR="00530C40" w:rsidRPr="00EE3BB6">
        <w:rPr>
          <w:rFonts w:ascii="Bookman Old Style" w:eastAsia="Calibri" w:hAnsi="Bookman Old Style" w:cs="Times New Roman"/>
          <w:b/>
          <w:i/>
          <w:sz w:val="28"/>
          <w:szCs w:val="28"/>
        </w:rPr>
        <w:t>Order 29, Rule 1 of the Rules of the Supreme Court</w:t>
      </w:r>
      <w:r w:rsidR="00C57C70" w:rsidRPr="00EE3BB6">
        <w:rPr>
          <w:rFonts w:ascii="Bookman Old Style" w:eastAsia="Calibri" w:hAnsi="Bookman Old Style" w:cs="Times New Roman"/>
          <w:b/>
          <w:i/>
          <w:sz w:val="28"/>
          <w:szCs w:val="28"/>
          <w:vertAlign w:val="superscript"/>
        </w:rPr>
        <w:t>12</w:t>
      </w:r>
      <w:r w:rsidRPr="00EE3BB6">
        <w:rPr>
          <w:rFonts w:ascii="Bookman Old Style" w:eastAsia="Calibri" w:hAnsi="Bookman Old Style" w:cs="Times New Roman"/>
          <w:sz w:val="28"/>
          <w:szCs w:val="28"/>
        </w:rPr>
        <w:t xml:space="preserve">. The summons was supported by an affidavit </w:t>
      </w:r>
      <w:r w:rsidR="00284D59" w:rsidRPr="00EE3BB6">
        <w:rPr>
          <w:rFonts w:ascii="Bookman Old Style" w:eastAsia="Calibri" w:hAnsi="Bookman Old Style" w:cs="Times New Roman"/>
          <w:sz w:val="28"/>
          <w:szCs w:val="28"/>
        </w:rPr>
        <w:t>and skeleton arguments both of even date.</w:t>
      </w:r>
    </w:p>
    <w:p w:rsidR="00694DC5" w:rsidRPr="00EE3BB6" w:rsidRDefault="00694DC5" w:rsidP="00EE3BB6">
      <w:pPr>
        <w:spacing w:line="360" w:lineRule="auto"/>
        <w:contextualSpacing/>
        <w:jc w:val="both"/>
        <w:rPr>
          <w:rFonts w:ascii="Bookman Old Style" w:eastAsia="Calibri" w:hAnsi="Bookman Old Style" w:cs="Times New Roman"/>
          <w:sz w:val="28"/>
          <w:szCs w:val="28"/>
        </w:rPr>
      </w:pPr>
    </w:p>
    <w:p w:rsidR="002B6C84" w:rsidRPr="00EE3BB6" w:rsidRDefault="00DC373A"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In his </w:t>
      </w:r>
      <w:r w:rsidR="0070668D" w:rsidRPr="00EE3BB6">
        <w:rPr>
          <w:rFonts w:ascii="Bookman Old Style" w:eastAsia="Calibri" w:hAnsi="Bookman Old Style" w:cs="Times New Roman"/>
          <w:sz w:val="28"/>
          <w:szCs w:val="28"/>
        </w:rPr>
        <w:t xml:space="preserve">affidavit </w:t>
      </w:r>
      <w:r w:rsidRPr="00EE3BB6">
        <w:rPr>
          <w:rFonts w:ascii="Bookman Old Style" w:eastAsia="Calibri" w:hAnsi="Bookman Old Style" w:cs="Times New Roman"/>
          <w:sz w:val="28"/>
          <w:szCs w:val="28"/>
        </w:rPr>
        <w:t>the</w:t>
      </w:r>
      <w:r w:rsidR="008E46EB" w:rsidRPr="00EE3BB6">
        <w:rPr>
          <w:rFonts w:ascii="Bookman Old Style" w:eastAsia="Calibri" w:hAnsi="Bookman Old Style" w:cs="Times New Roman"/>
          <w:sz w:val="28"/>
          <w:szCs w:val="28"/>
        </w:rPr>
        <w:t xml:space="preserve"> deponent</w:t>
      </w:r>
      <w:r w:rsidR="00527622" w:rsidRPr="00EE3BB6">
        <w:rPr>
          <w:rFonts w:ascii="Bookman Old Style" w:eastAsia="Calibri" w:hAnsi="Bookman Old Style" w:cs="Times New Roman"/>
          <w:sz w:val="28"/>
          <w:szCs w:val="28"/>
        </w:rPr>
        <w:t>,</w:t>
      </w:r>
      <w:r w:rsidR="00F7743D" w:rsidRPr="00EE3BB6">
        <w:rPr>
          <w:rFonts w:ascii="Bookman Old Style" w:eastAsia="Calibri" w:hAnsi="Bookman Old Style" w:cs="Times New Roman"/>
          <w:sz w:val="28"/>
          <w:szCs w:val="28"/>
        </w:rPr>
        <w:t xml:space="preserve"> </w:t>
      </w:r>
      <w:r w:rsidR="00284D59" w:rsidRPr="00EE3BB6">
        <w:rPr>
          <w:rFonts w:ascii="Bookman Old Style" w:eastAsia="Calibri" w:hAnsi="Bookman Old Style" w:cs="Times New Roman"/>
          <w:b/>
          <w:sz w:val="28"/>
          <w:szCs w:val="28"/>
        </w:rPr>
        <w:t>Ayub</w:t>
      </w:r>
      <w:r w:rsidR="00577BF3">
        <w:rPr>
          <w:rFonts w:ascii="Bookman Old Style" w:eastAsia="Calibri" w:hAnsi="Bookman Old Style" w:cs="Times New Roman"/>
          <w:b/>
          <w:sz w:val="28"/>
          <w:szCs w:val="28"/>
        </w:rPr>
        <w:t xml:space="preserve"> </w:t>
      </w:r>
      <w:r w:rsidR="00284D59" w:rsidRPr="00EE3BB6">
        <w:rPr>
          <w:rFonts w:ascii="Bookman Old Style" w:eastAsia="Calibri" w:hAnsi="Bookman Old Style" w:cs="Times New Roman"/>
          <w:b/>
          <w:sz w:val="28"/>
          <w:szCs w:val="28"/>
        </w:rPr>
        <w:t>Mulla</w:t>
      </w:r>
      <w:r w:rsidR="00284D59" w:rsidRPr="00EE3BB6">
        <w:rPr>
          <w:rFonts w:ascii="Bookman Old Style" w:eastAsia="Calibri" w:hAnsi="Bookman Old Style" w:cs="Times New Roman"/>
          <w:sz w:val="28"/>
          <w:szCs w:val="28"/>
        </w:rPr>
        <w:t>,</w:t>
      </w:r>
      <w:r w:rsidR="00577BF3">
        <w:rPr>
          <w:rFonts w:ascii="Bookman Old Style" w:eastAsia="Calibri" w:hAnsi="Bookman Old Style" w:cs="Times New Roman"/>
          <w:sz w:val="28"/>
          <w:szCs w:val="28"/>
        </w:rPr>
        <w:t xml:space="preserve"> </w:t>
      </w:r>
      <w:r w:rsidR="00284D59" w:rsidRPr="00EE3BB6">
        <w:rPr>
          <w:rFonts w:ascii="Bookman Old Style" w:eastAsia="Calibri" w:hAnsi="Bookman Old Style" w:cs="Times New Roman"/>
          <w:sz w:val="28"/>
          <w:szCs w:val="28"/>
        </w:rPr>
        <w:t>the Managing Director in the employ of the Plaintiff</w:t>
      </w:r>
      <w:r w:rsidR="00577BF3">
        <w:rPr>
          <w:rFonts w:ascii="Bookman Old Style" w:eastAsia="Calibri" w:hAnsi="Bookman Old Style" w:cs="Times New Roman"/>
          <w:sz w:val="28"/>
          <w:szCs w:val="28"/>
        </w:rPr>
        <w:t xml:space="preserve"> </w:t>
      </w:r>
      <w:r w:rsidR="00C3172E" w:rsidRPr="00EE3BB6">
        <w:rPr>
          <w:rFonts w:ascii="Bookman Old Style" w:eastAsia="Calibri" w:hAnsi="Bookman Old Style" w:cs="Times New Roman"/>
          <w:sz w:val="28"/>
          <w:szCs w:val="28"/>
        </w:rPr>
        <w:t>asserts</w:t>
      </w:r>
      <w:r w:rsidR="00577BF3">
        <w:rPr>
          <w:rFonts w:ascii="Bookman Old Style" w:eastAsia="Calibri" w:hAnsi="Bookman Old Style" w:cs="Times New Roman"/>
          <w:sz w:val="28"/>
          <w:szCs w:val="28"/>
        </w:rPr>
        <w:t xml:space="preserve"> </w:t>
      </w:r>
      <w:r w:rsidR="00C3172E" w:rsidRPr="00EE3BB6">
        <w:rPr>
          <w:rFonts w:ascii="Bookman Old Style" w:eastAsia="Calibri" w:hAnsi="Bookman Old Style" w:cs="Times New Roman"/>
          <w:sz w:val="28"/>
          <w:szCs w:val="28"/>
        </w:rPr>
        <w:t xml:space="preserve">that </w:t>
      </w:r>
      <w:r w:rsidR="008E46EB" w:rsidRPr="00EE3BB6">
        <w:rPr>
          <w:rFonts w:ascii="Bookman Old Style" w:eastAsia="Calibri" w:hAnsi="Bookman Old Style" w:cs="Times New Roman"/>
          <w:sz w:val="28"/>
          <w:szCs w:val="28"/>
        </w:rPr>
        <w:t>i</w:t>
      </w:r>
      <w:r w:rsidR="00C3172E" w:rsidRPr="00EE3BB6">
        <w:rPr>
          <w:rFonts w:ascii="Bookman Old Style" w:eastAsia="Calibri" w:hAnsi="Bookman Old Style" w:cs="Times New Roman"/>
          <w:sz w:val="28"/>
          <w:szCs w:val="28"/>
        </w:rPr>
        <w:t xml:space="preserve">n </w:t>
      </w:r>
      <w:r w:rsidR="008E46EB" w:rsidRPr="00EE3BB6">
        <w:rPr>
          <w:rFonts w:ascii="Bookman Old Style" w:eastAsia="Calibri" w:hAnsi="Bookman Old Style" w:cs="Times New Roman"/>
          <w:sz w:val="28"/>
          <w:szCs w:val="28"/>
        </w:rPr>
        <w:t>December</w:t>
      </w:r>
      <w:r w:rsidR="00C3172E" w:rsidRPr="00EE3BB6">
        <w:rPr>
          <w:rFonts w:ascii="Bookman Old Style" w:eastAsia="Calibri" w:hAnsi="Bookman Old Style" w:cs="Times New Roman"/>
          <w:sz w:val="28"/>
          <w:szCs w:val="28"/>
        </w:rPr>
        <w:t>, 2011</w:t>
      </w:r>
      <w:r w:rsidR="00366F97">
        <w:rPr>
          <w:rFonts w:ascii="Bookman Old Style" w:eastAsia="Calibri" w:hAnsi="Bookman Old Style" w:cs="Times New Roman"/>
          <w:sz w:val="28"/>
          <w:szCs w:val="28"/>
        </w:rPr>
        <w:t xml:space="preserve"> </w:t>
      </w:r>
      <w:r w:rsidR="001A1A27" w:rsidRPr="00EE3BB6">
        <w:rPr>
          <w:rFonts w:ascii="Bookman Old Style" w:eastAsia="Calibri" w:hAnsi="Bookman Old Style" w:cs="Times New Roman"/>
          <w:sz w:val="28"/>
          <w:szCs w:val="28"/>
        </w:rPr>
        <w:t xml:space="preserve">the Plaintiff </w:t>
      </w:r>
      <w:r w:rsidR="008E46EB" w:rsidRPr="00EE3BB6">
        <w:rPr>
          <w:rFonts w:ascii="Bookman Old Style" w:eastAsia="Calibri" w:hAnsi="Bookman Old Style" w:cs="Times New Roman"/>
          <w:sz w:val="28"/>
          <w:szCs w:val="28"/>
        </w:rPr>
        <w:t xml:space="preserve">applied for a loan facility from </w:t>
      </w:r>
      <w:r w:rsidR="00366F97">
        <w:rPr>
          <w:rFonts w:ascii="Bookman Old Style" w:eastAsia="Calibri" w:hAnsi="Bookman Old Style" w:cs="Times New Roman"/>
          <w:sz w:val="28"/>
          <w:szCs w:val="28"/>
        </w:rPr>
        <w:t xml:space="preserve">the </w:t>
      </w:r>
      <w:r w:rsidR="008E46EB" w:rsidRPr="00EE3BB6">
        <w:rPr>
          <w:rFonts w:ascii="Bookman Old Style" w:eastAsia="Calibri" w:hAnsi="Bookman Old Style" w:cs="Times New Roman"/>
          <w:sz w:val="28"/>
          <w:szCs w:val="28"/>
        </w:rPr>
        <w:t>1</w:t>
      </w:r>
      <w:r w:rsidR="008E46EB" w:rsidRPr="00EE3BB6">
        <w:rPr>
          <w:rFonts w:ascii="Bookman Old Style" w:eastAsia="Calibri" w:hAnsi="Bookman Old Style" w:cs="Times New Roman"/>
          <w:sz w:val="28"/>
          <w:szCs w:val="28"/>
          <w:vertAlign w:val="superscript"/>
        </w:rPr>
        <w:t>st</w:t>
      </w:r>
      <w:r w:rsidR="008E46EB" w:rsidRPr="00EE3BB6">
        <w:rPr>
          <w:rFonts w:ascii="Bookman Old Style" w:eastAsia="Calibri" w:hAnsi="Bookman Old Style" w:cs="Times New Roman"/>
          <w:sz w:val="28"/>
          <w:szCs w:val="28"/>
        </w:rPr>
        <w:t xml:space="preserve"> Defendant in the sum of </w:t>
      </w:r>
      <w:r w:rsidR="008E46EB" w:rsidRPr="00EE3BB6">
        <w:rPr>
          <w:rFonts w:ascii="Bookman Old Style" w:eastAsia="Calibri" w:hAnsi="Bookman Old Style" w:cs="Times New Roman"/>
          <w:b/>
          <w:sz w:val="28"/>
          <w:szCs w:val="28"/>
        </w:rPr>
        <w:t>US$15,000,000.00</w:t>
      </w:r>
      <w:r w:rsidR="00C3172E" w:rsidRPr="00EE3BB6">
        <w:rPr>
          <w:rFonts w:ascii="Bookman Old Style" w:eastAsia="Calibri" w:hAnsi="Bookman Old Style" w:cs="Times New Roman"/>
          <w:sz w:val="28"/>
          <w:szCs w:val="28"/>
        </w:rPr>
        <w:t xml:space="preserve">. </w:t>
      </w:r>
      <w:r w:rsidR="008E46EB" w:rsidRPr="00EE3BB6">
        <w:rPr>
          <w:rFonts w:ascii="Bookman Old Style" w:eastAsia="Calibri" w:hAnsi="Bookman Old Style" w:cs="Times New Roman"/>
          <w:sz w:val="28"/>
          <w:szCs w:val="28"/>
        </w:rPr>
        <w:t>The purpose of th</w:t>
      </w:r>
      <w:r w:rsidR="001A1A27" w:rsidRPr="00EE3BB6">
        <w:rPr>
          <w:rFonts w:ascii="Bookman Old Style" w:eastAsia="Calibri" w:hAnsi="Bookman Old Style" w:cs="Times New Roman"/>
          <w:sz w:val="28"/>
          <w:szCs w:val="28"/>
        </w:rPr>
        <w:t>e loan according to him</w:t>
      </w:r>
      <w:r w:rsidR="008E46EB" w:rsidRPr="00EE3BB6">
        <w:rPr>
          <w:rFonts w:ascii="Bookman Old Style" w:eastAsia="Calibri" w:hAnsi="Bookman Old Style" w:cs="Times New Roman"/>
          <w:sz w:val="28"/>
          <w:szCs w:val="28"/>
        </w:rPr>
        <w:t xml:space="preserve"> was to refinance existing loans with other banks and to complete </w:t>
      </w:r>
      <w:r w:rsidR="008E46EB" w:rsidRPr="00EE3BB6">
        <w:rPr>
          <w:rFonts w:ascii="Bookman Old Style" w:eastAsia="Calibri" w:hAnsi="Bookman Old Style" w:cs="Times New Roman"/>
          <w:b/>
          <w:sz w:val="28"/>
          <w:szCs w:val="28"/>
        </w:rPr>
        <w:lastRenderedPageBreak/>
        <w:t>Courtyard Express Hotel</w:t>
      </w:r>
      <w:r w:rsidR="008E46EB" w:rsidRPr="00EE3BB6">
        <w:rPr>
          <w:rFonts w:ascii="Bookman Old Style" w:eastAsia="Calibri" w:hAnsi="Bookman Old Style" w:cs="Times New Roman"/>
          <w:sz w:val="28"/>
          <w:szCs w:val="28"/>
        </w:rPr>
        <w:t xml:space="preserve"> along Great North Road.</w:t>
      </w:r>
      <w:r w:rsidR="00441420" w:rsidRPr="00EE3BB6">
        <w:rPr>
          <w:rFonts w:ascii="Bookman Old Style" w:eastAsia="Calibri" w:hAnsi="Bookman Old Style" w:cs="Times New Roman"/>
          <w:sz w:val="28"/>
          <w:szCs w:val="28"/>
        </w:rPr>
        <w:t xml:space="preserve"> However, the 1</w:t>
      </w:r>
      <w:r w:rsidR="00441420" w:rsidRPr="00EE3BB6">
        <w:rPr>
          <w:rFonts w:ascii="Bookman Old Style" w:eastAsia="Calibri" w:hAnsi="Bookman Old Style" w:cs="Times New Roman"/>
          <w:sz w:val="28"/>
          <w:szCs w:val="28"/>
          <w:vertAlign w:val="superscript"/>
        </w:rPr>
        <w:t>st</w:t>
      </w:r>
      <w:r w:rsidR="00441420" w:rsidRPr="00EE3BB6">
        <w:rPr>
          <w:rFonts w:ascii="Bookman Old Style" w:eastAsia="Calibri" w:hAnsi="Bookman Old Style" w:cs="Times New Roman"/>
          <w:sz w:val="28"/>
          <w:szCs w:val="28"/>
        </w:rPr>
        <w:t xml:space="preserve"> Defendant refused to grant the</w:t>
      </w:r>
      <w:r w:rsidR="00577BF3">
        <w:rPr>
          <w:rFonts w:ascii="Bookman Old Style" w:eastAsia="Calibri" w:hAnsi="Bookman Old Style" w:cs="Times New Roman"/>
          <w:sz w:val="28"/>
          <w:szCs w:val="28"/>
        </w:rPr>
        <w:t xml:space="preserve"> </w:t>
      </w:r>
      <w:r w:rsidR="00441420" w:rsidRPr="00EE3BB6">
        <w:rPr>
          <w:rFonts w:ascii="Bookman Old Style" w:eastAsia="Calibri" w:hAnsi="Bookman Old Style" w:cs="Times New Roman"/>
          <w:sz w:val="28"/>
          <w:szCs w:val="28"/>
        </w:rPr>
        <w:t xml:space="preserve">Plaintiff the loan which </w:t>
      </w:r>
      <w:r w:rsidR="0070668D" w:rsidRPr="00EE3BB6">
        <w:rPr>
          <w:rFonts w:ascii="Bookman Old Style" w:eastAsia="Calibri" w:hAnsi="Bookman Old Style" w:cs="Times New Roman"/>
          <w:sz w:val="28"/>
          <w:szCs w:val="28"/>
        </w:rPr>
        <w:t>it</w:t>
      </w:r>
      <w:r w:rsidR="00441420" w:rsidRPr="00EE3BB6">
        <w:rPr>
          <w:rFonts w:ascii="Bookman Old Style" w:eastAsia="Calibri" w:hAnsi="Bookman Old Style" w:cs="Times New Roman"/>
          <w:sz w:val="28"/>
          <w:szCs w:val="28"/>
        </w:rPr>
        <w:t xml:space="preserve"> applied for</w:t>
      </w:r>
      <w:r w:rsidR="001A1A27" w:rsidRPr="00EE3BB6">
        <w:rPr>
          <w:rFonts w:ascii="Bookman Old Style" w:eastAsia="Calibri" w:hAnsi="Bookman Old Style" w:cs="Times New Roman"/>
          <w:sz w:val="28"/>
          <w:szCs w:val="28"/>
        </w:rPr>
        <w:t xml:space="preserve"> in the sum of </w:t>
      </w:r>
      <w:r w:rsidR="001A1A27" w:rsidRPr="00EE3BB6">
        <w:rPr>
          <w:rFonts w:ascii="Bookman Old Style" w:eastAsia="Calibri" w:hAnsi="Bookman Old Style" w:cs="Times New Roman"/>
          <w:b/>
          <w:sz w:val="28"/>
          <w:szCs w:val="28"/>
        </w:rPr>
        <w:t>US$15,000,000.00</w:t>
      </w:r>
      <w:r w:rsidR="001A1A27" w:rsidRPr="00EE3BB6">
        <w:rPr>
          <w:rFonts w:ascii="Bookman Old Style" w:eastAsia="Calibri" w:hAnsi="Bookman Old Style" w:cs="Times New Roman"/>
          <w:sz w:val="28"/>
          <w:szCs w:val="28"/>
        </w:rPr>
        <w:t xml:space="preserve">. </w:t>
      </w:r>
      <w:r w:rsidR="00366F97">
        <w:rPr>
          <w:rFonts w:ascii="Bookman Old Style" w:eastAsia="Calibri" w:hAnsi="Bookman Old Style" w:cs="Times New Roman"/>
          <w:sz w:val="28"/>
          <w:szCs w:val="28"/>
        </w:rPr>
        <w:t>The deponent’s</w:t>
      </w:r>
      <w:r w:rsidR="001A1A27" w:rsidRPr="00EE3BB6">
        <w:rPr>
          <w:rFonts w:ascii="Bookman Old Style" w:eastAsia="Calibri" w:hAnsi="Bookman Old Style" w:cs="Times New Roman"/>
          <w:sz w:val="28"/>
          <w:szCs w:val="28"/>
        </w:rPr>
        <w:t xml:space="preserve"> assertion is t</w:t>
      </w:r>
      <w:r w:rsidR="00441420" w:rsidRPr="00EE3BB6">
        <w:rPr>
          <w:rFonts w:ascii="Bookman Old Style" w:eastAsia="Calibri" w:hAnsi="Bookman Old Style" w:cs="Times New Roman"/>
          <w:sz w:val="28"/>
          <w:szCs w:val="28"/>
        </w:rPr>
        <w:t xml:space="preserve">hat </w:t>
      </w:r>
      <w:r w:rsidR="00366F97">
        <w:rPr>
          <w:rFonts w:ascii="Bookman Old Style" w:eastAsia="Calibri" w:hAnsi="Bookman Old Style" w:cs="Times New Roman"/>
          <w:sz w:val="28"/>
          <w:szCs w:val="28"/>
        </w:rPr>
        <w:t xml:space="preserve">the </w:t>
      </w:r>
      <w:r w:rsidR="00BD0A69" w:rsidRPr="00EE3BB6">
        <w:rPr>
          <w:rFonts w:ascii="Bookman Old Style" w:eastAsia="Calibri" w:hAnsi="Bookman Old Style" w:cs="Times New Roman"/>
          <w:sz w:val="28"/>
          <w:szCs w:val="28"/>
        </w:rPr>
        <w:t>1</w:t>
      </w:r>
      <w:r w:rsidR="00BD0A69" w:rsidRPr="00EE3BB6">
        <w:rPr>
          <w:rFonts w:ascii="Bookman Old Style" w:eastAsia="Calibri" w:hAnsi="Bookman Old Style" w:cs="Times New Roman"/>
          <w:sz w:val="28"/>
          <w:szCs w:val="28"/>
          <w:vertAlign w:val="superscript"/>
        </w:rPr>
        <w:t>st</w:t>
      </w:r>
      <w:r w:rsidR="00BD0A69" w:rsidRPr="00EE3BB6">
        <w:rPr>
          <w:rFonts w:ascii="Bookman Old Style" w:eastAsia="Calibri" w:hAnsi="Bookman Old Style" w:cs="Times New Roman"/>
          <w:sz w:val="28"/>
          <w:szCs w:val="28"/>
        </w:rPr>
        <w:t xml:space="preserve"> Defendant instead</w:t>
      </w:r>
      <w:r w:rsidR="00441420" w:rsidRPr="00EE3BB6">
        <w:rPr>
          <w:rFonts w:ascii="Bookman Old Style" w:eastAsia="Calibri" w:hAnsi="Bookman Old Style" w:cs="Times New Roman"/>
          <w:sz w:val="28"/>
          <w:szCs w:val="28"/>
        </w:rPr>
        <w:t xml:space="preserve"> offered the Plaintiff the sum of</w:t>
      </w:r>
      <w:r w:rsidR="00441420" w:rsidRPr="00EE3BB6">
        <w:rPr>
          <w:rFonts w:ascii="Bookman Old Style" w:eastAsia="Calibri" w:hAnsi="Bookman Old Style" w:cs="Times New Roman"/>
          <w:b/>
          <w:sz w:val="28"/>
          <w:szCs w:val="28"/>
        </w:rPr>
        <w:t xml:space="preserve"> US$8,000,000.00</w:t>
      </w:r>
      <w:r w:rsidR="00BD0A69" w:rsidRPr="00EE3BB6">
        <w:rPr>
          <w:rFonts w:ascii="Bookman Old Style" w:eastAsia="Calibri" w:hAnsi="Bookman Old Style" w:cs="Times New Roman"/>
          <w:sz w:val="28"/>
          <w:szCs w:val="28"/>
        </w:rPr>
        <w:t xml:space="preserve"> by way of a Credit Facility letter dated </w:t>
      </w:r>
      <w:r w:rsidR="00366F97">
        <w:rPr>
          <w:rFonts w:ascii="Bookman Old Style" w:eastAsia="Calibri" w:hAnsi="Bookman Old Style" w:cs="Times New Roman"/>
          <w:sz w:val="28"/>
          <w:szCs w:val="28"/>
        </w:rPr>
        <w:t xml:space="preserve">the </w:t>
      </w:r>
      <w:r w:rsidR="00BD0A69" w:rsidRPr="00EE3BB6">
        <w:rPr>
          <w:rFonts w:ascii="Bookman Old Style" w:eastAsia="Calibri" w:hAnsi="Bookman Old Style" w:cs="Times New Roman"/>
          <w:sz w:val="28"/>
          <w:szCs w:val="28"/>
        </w:rPr>
        <w:t>4</w:t>
      </w:r>
      <w:r w:rsidR="00BD0A69" w:rsidRPr="00EE3BB6">
        <w:rPr>
          <w:rFonts w:ascii="Bookman Old Style" w:eastAsia="Calibri" w:hAnsi="Bookman Old Style" w:cs="Times New Roman"/>
          <w:sz w:val="28"/>
          <w:szCs w:val="28"/>
          <w:vertAlign w:val="superscript"/>
        </w:rPr>
        <w:t>th</w:t>
      </w:r>
      <w:r w:rsidR="00366F97">
        <w:rPr>
          <w:rFonts w:ascii="Bookman Old Style" w:eastAsia="Calibri" w:hAnsi="Bookman Old Style" w:cs="Times New Roman"/>
          <w:sz w:val="28"/>
          <w:szCs w:val="28"/>
          <w:vertAlign w:val="superscript"/>
        </w:rPr>
        <w:t xml:space="preserve"> </w:t>
      </w:r>
      <w:r w:rsidR="00366F97">
        <w:rPr>
          <w:rFonts w:ascii="Bookman Old Style" w:eastAsia="Calibri" w:hAnsi="Bookman Old Style" w:cs="Times New Roman"/>
          <w:sz w:val="28"/>
          <w:szCs w:val="28"/>
        </w:rPr>
        <w:t>day of</w:t>
      </w:r>
      <w:r w:rsidR="00BD0A69" w:rsidRPr="00EE3BB6">
        <w:rPr>
          <w:rFonts w:ascii="Bookman Old Style" w:eastAsia="Calibri" w:hAnsi="Bookman Old Style" w:cs="Times New Roman"/>
          <w:sz w:val="28"/>
          <w:szCs w:val="28"/>
        </w:rPr>
        <w:t xml:space="preserve"> April, 2012 and </w:t>
      </w:r>
      <w:r w:rsidR="001A1A27" w:rsidRPr="00EE3BB6">
        <w:rPr>
          <w:rFonts w:ascii="Bookman Old Style" w:eastAsia="Calibri" w:hAnsi="Bookman Old Style" w:cs="Times New Roman"/>
          <w:sz w:val="28"/>
          <w:szCs w:val="28"/>
        </w:rPr>
        <w:t xml:space="preserve">that </w:t>
      </w:r>
      <w:r w:rsidR="00BD0A69" w:rsidRPr="00EE3BB6">
        <w:rPr>
          <w:rFonts w:ascii="Bookman Old Style" w:eastAsia="Calibri" w:hAnsi="Bookman Old Style" w:cs="Times New Roman"/>
          <w:sz w:val="28"/>
          <w:szCs w:val="28"/>
        </w:rPr>
        <w:t>the same was executed by the parties on</w:t>
      </w:r>
      <w:r w:rsidR="002B6C84" w:rsidRPr="00EE3BB6">
        <w:rPr>
          <w:rFonts w:ascii="Bookman Old Style" w:eastAsia="Calibri" w:hAnsi="Bookman Old Style" w:cs="Times New Roman"/>
          <w:sz w:val="28"/>
          <w:szCs w:val="28"/>
        </w:rPr>
        <w:t xml:space="preserve"> the 12</w:t>
      </w:r>
      <w:r w:rsidR="002B6C84" w:rsidRPr="00EE3BB6">
        <w:rPr>
          <w:rFonts w:ascii="Bookman Old Style" w:eastAsia="Calibri" w:hAnsi="Bookman Old Style" w:cs="Times New Roman"/>
          <w:sz w:val="28"/>
          <w:szCs w:val="28"/>
          <w:vertAlign w:val="superscript"/>
        </w:rPr>
        <w:t>th</w:t>
      </w:r>
      <w:r w:rsidR="002B6C84" w:rsidRPr="00EE3BB6">
        <w:rPr>
          <w:rFonts w:ascii="Bookman Old Style" w:eastAsia="Calibri" w:hAnsi="Bookman Old Style" w:cs="Times New Roman"/>
          <w:sz w:val="28"/>
          <w:szCs w:val="28"/>
        </w:rPr>
        <w:t xml:space="preserve"> day of April, 2012.</w:t>
      </w:r>
      <w:r w:rsidR="00C3172E" w:rsidRPr="00EE3BB6">
        <w:rPr>
          <w:rFonts w:ascii="Bookman Old Style" w:eastAsia="Calibri" w:hAnsi="Bookman Old Style" w:cs="Times New Roman"/>
          <w:sz w:val="28"/>
          <w:szCs w:val="28"/>
        </w:rPr>
        <w:t>A copy of the</w:t>
      </w:r>
      <w:r w:rsidR="001A1A27" w:rsidRPr="00EE3BB6">
        <w:rPr>
          <w:rFonts w:ascii="Bookman Old Style" w:eastAsia="Calibri" w:hAnsi="Bookman Old Style" w:cs="Times New Roman"/>
          <w:sz w:val="28"/>
          <w:szCs w:val="28"/>
        </w:rPr>
        <w:t xml:space="preserve"> said</w:t>
      </w:r>
      <w:r w:rsidR="00577BF3">
        <w:rPr>
          <w:rFonts w:ascii="Bookman Old Style" w:eastAsia="Calibri" w:hAnsi="Bookman Old Style" w:cs="Times New Roman"/>
          <w:sz w:val="28"/>
          <w:szCs w:val="28"/>
        </w:rPr>
        <w:t xml:space="preserve"> </w:t>
      </w:r>
      <w:r w:rsidR="002B6C84" w:rsidRPr="00EE3BB6">
        <w:rPr>
          <w:rFonts w:ascii="Bookman Old Style" w:eastAsia="Calibri" w:hAnsi="Bookman Old Style" w:cs="Times New Roman"/>
          <w:sz w:val="28"/>
          <w:szCs w:val="28"/>
        </w:rPr>
        <w:t>Credit Facility letter</w:t>
      </w:r>
      <w:r w:rsidR="00C3172E" w:rsidRPr="00EE3BB6">
        <w:rPr>
          <w:rFonts w:ascii="Bookman Old Style" w:eastAsia="Calibri" w:hAnsi="Bookman Old Style" w:cs="Times New Roman"/>
          <w:sz w:val="28"/>
          <w:szCs w:val="28"/>
        </w:rPr>
        <w:t xml:space="preserve"> has been produced and marked </w:t>
      </w:r>
      <w:r w:rsidR="00441420" w:rsidRPr="00EE3BB6">
        <w:rPr>
          <w:rFonts w:ascii="Bookman Old Style" w:eastAsia="Calibri" w:hAnsi="Bookman Old Style" w:cs="Times New Roman"/>
          <w:b/>
          <w:sz w:val="28"/>
          <w:szCs w:val="28"/>
        </w:rPr>
        <w:t>“AM</w:t>
      </w:r>
      <w:r w:rsidR="00C3172E" w:rsidRPr="00EE3BB6">
        <w:rPr>
          <w:rFonts w:ascii="Bookman Old Style" w:eastAsia="Calibri" w:hAnsi="Bookman Old Style" w:cs="Times New Roman"/>
          <w:b/>
          <w:sz w:val="28"/>
          <w:szCs w:val="28"/>
        </w:rPr>
        <w:t>1”</w:t>
      </w:r>
      <w:r w:rsidR="002B6C84" w:rsidRPr="00EE3BB6">
        <w:rPr>
          <w:rFonts w:ascii="Bookman Old Style" w:eastAsia="Calibri" w:hAnsi="Bookman Old Style" w:cs="Times New Roman"/>
          <w:sz w:val="28"/>
          <w:szCs w:val="28"/>
        </w:rPr>
        <w:t>to evidence the foregoing</w:t>
      </w:r>
      <w:r w:rsidR="00C3172E" w:rsidRPr="00EE3BB6">
        <w:rPr>
          <w:rFonts w:ascii="Bookman Old Style" w:eastAsia="Calibri" w:hAnsi="Bookman Old Style" w:cs="Times New Roman"/>
          <w:sz w:val="28"/>
          <w:szCs w:val="28"/>
        </w:rPr>
        <w:t>.</w:t>
      </w:r>
    </w:p>
    <w:p w:rsidR="00D01D7B" w:rsidRPr="00EE3BB6" w:rsidRDefault="00D01D7B" w:rsidP="00EE3BB6">
      <w:pPr>
        <w:spacing w:after="0" w:line="360" w:lineRule="auto"/>
        <w:contextualSpacing/>
        <w:jc w:val="both"/>
        <w:rPr>
          <w:rFonts w:ascii="Bookman Old Style" w:eastAsia="Calibri" w:hAnsi="Bookman Old Style" w:cs="Times New Roman"/>
          <w:sz w:val="28"/>
          <w:szCs w:val="28"/>
        </w:rPr>
      </w:pPr>
    </w:p>
    <w:p w:rsidR="002B6C84" w:rsidRPr="00EE3BB6" w:rsidRDefault="00DC373A"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According to the deponent, the first disbursement of the said sum of money was only made in June, 2012. It is his assertion that the delay on the part of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in approving the loan and disbursing the funds</w:t>
      </w:r>
      <w:r w:rsidR="00676D14" w:rsidRPr="00EE3BB6">
        <w:rPr>
          <w:rFonts w:ascii="Bookman Old Style" w:eastAsia="Calibri" w:hAnsi="Bookman Old Style" w:cs="Times New Roman"/>
          <w:sz w:val="28"/>
          <w:szCs w:val="28"/>
        </w:rPr>
        <w:t xml:space="preserve"> resulted in the incurrence of escalated costs for construction. </w:t>
      </w:r>
      <w:r w:rsidR="001A1A27" w:rsidRPr="00EE3BB6">
        <w:rPr>
          <w:rFonts w:ascii="Bookman Old Style" w:eastAsia="Calibri" w:hAnsi="Bookman Old Style" w:cs="Times New Roman"/>
          <w:sz w:val="28"/>
          <w:szCs w:val="28"/>
        </w:rPr>
        <w:t>Therefore, his evidence is t</w:t>
      </w:r>
      <w:r w:rsidR="00676D14" w:rsidRPr="00EE3BB6">
        <w:rPr>
          <w:rFonts w:ascii="Bookman Old Style" w:eastAsia="Calibri" w:hAnsi="Bookman Old Style" w:cs="Times New Roman"/>
          <w:sz w:val="28"/>
          <w:szCs w:val="28"/>
        </w:rPr>
        <w:t xml:space="preserve">hat the </w:t>
      </w:r>
      <w:r w:rsidR="00141F5B" w:rsidRPr="00EE3BB6">
        <w:rPr>
          <w:rFonts w:ascii="Bookman Old Style" w:eastAsia="Calibri" w:hAnsi="Bookman Old Style" w:cs="Times New Roman"/>
          <w:sz w:val="28"/>
          <w:szCs w:val="28"/>
        </w:rPr>
        <w:t>Plaintiff</w:t>
      </w:r>
      <w:r w:rsidR="00577BF3">
        <w:rPr>
          <w:rFonts w:ascii="Bookman Old Style" w:eastAsia="Calibri" w:hAnsi="Bookman Old Style" w:cs="Times New Roman"/>
          <w:sz w:val="28"/>
          <w:szCs w:val="28"/>
        </w:rPr>
        <w:t xml:space="preserve"> </w:t>
      </w:r>
      <w:r w:rsidR="001A1A27" w:rsidRPr="00EE3BB6">
        <w:rPr>
          <w:rFonts w:ascii="Bookman Old Style" w:eastAsia="Calibri" w:hAnsi="Bookman Old Style" w:cs="Times New Roman"/>
          <w:sz w:val="28"/>
          <w:szCs w:val="28"/>
        </w:rPr>
        <w:t xml:space="preserve">requested </w:t>
      </w:r>
      <w:r w:rsidR="00676D14" w:rsidRPr="00EE3BB6">
        <w:rPr>
          <w:rFonts w:ascii="Bookman Old Style" w:eastAsia="Calibri" w:hAnsi="Bookman Old Style" w:cs="Times New Roman"/>
          <w:sz w:val="28"/>
          <w:szCs w:val="28"/>
        </w:rPr>
        <w:t xml:space="preserve">for a further sum of </w:t>
      </w:r>
      <w:r w:rsidR="00676D14" w:rsidRPr="00EE3BB6">
        <w:rPr>
          <w:rFonts w:ascii="Bookman Old Style" w:eastAsia="Calibri" w:hAnsi="Bookman Old Style" w:cs="Times New Roman"/>
          <w:b/>
          <w:sz w:val="28"/>
          <w:szCs w:val="28"/>
        </w:rPr>
        <w:t>US$1, 000,000.00</w:t>
      </w:r>
      <w:r w:rsidR="00577BF3">
        <w:rPr>
          <w:rFonts w:ascii="Bookman Old Style" w:eastAsia="Calibri" w:hAnsi="Bookman Old Style" w:cs="Times New Roman"/>
          <w:b/>
          <w:sz w:val="28"/>
          <w:szCs w:val="28"/>
        </w:rPr>
        <w:t xml:space="preserve"> </w:t>
      </w:r>
      <w:r w:rsidR="00141F5B" w:rsidRPr="00EE3BB6">
        <w:rPr>
          <w:rFonts w:ascii="Bookman Old Style" w:eastAsia="Calibri" w:hAnsi="Bookman Old Style" w:cs="Times New Roman"/>
          <w:sz w:val="28"/>
          <w:szCs w:val="28"/>
        </w:rPr>
        <w:t>from the 1</w:t>
      </w:r>
      <w:r w:rsidR="00141F5B" w:rsidRPr="00EE3BB6">
        <w:rPr>
          <w:rFonts w:ascii="Bookman Old Style" w:eastAsia="Calibri" w:hAnsi="Bookman Old Style" w:cs="Times New Roman"/>
          <w:sz w:val="28"/>
          <w:szCs w:val="28"/>
          <w:vertAlign w:val="superscript"/>
        </w:rPr>
        <w:t>st</w:t>
      </w:r>
      <w:r w:rsidR="00141F5B" w:rsidRPr="00EE3BB6">
        <w:rPr>
          <w:rFonts w:ascii="Bookman Old Style" w:eastAsia="Calibri" w:hAnsi="Bookman Old Style" w:cs="Times New Roman"/>
          <w:sz w:val="28"/>
          <w:szCs w:val="28"/>
        </w:rPr>
        <w:t xml:space="preserve"> Defendant in September, 2012 in order </w:t>
      </w:r>
      <w:r w:rsidR="00676D14" w:rsidRPr="00EE3BB6">
        <w:rPr>
          <w:rFonts w:ascii="Bookman Old Style" w:eastAsia="Calibri" w:hAnsi="Bookman Old Style" w:cs="Times New Roman"/>
          <w:sz w:val="28"/>
          <w:szCs w:val="28"/>
        </w:rPr>
        <w:t>to cover for the shortfall cause</w:t>
      </w:r>
      <w:r w:rsidR="00C12015" w:rsidRPr="00EE3BB6">
        <w:rPr>
          <w:rFonts w:ascii="Bookman Old Style" w:eastAsia="Calibri" w:hAnsi="Bookman Old Style" w:cs="Times New Roman"/>
          <w:sz w:val="28"/>
          <w:szCs w:val="28"/>
        </w:rPr>
        <w:t>d</w:t>
      </w:r>
      <w:r w:rsidR="00676D14" w:rsidRPr="00EE3BB6">
        <w:rPr>
          <w:rFonts w:ascii="Bookman Old Style" w:eastAsia="Calibri" w:hAnsi="Bookman Old Style" w:cs="Times New Roman"/>
          <w:sz w:val="28"/>
          <w:szCs w:val="28"/>
        </w:rPr>
        <w:t xml:space="preserve"> by escalated costs.</w:t>
      </w:r>
    </w:p>
    <w:p w:rsidR="00D01D7B" w:rsidRPr="00EE3BB6" w:rsidRDefault="00D01D7B" w:rsidP="00EE3BB6">
      <w:pPr>
        <w:spacing w:after="0" w:line="360" w:lineRule="auto"/>
        <w:contextualSpacing/>
        <w:jc w:val="both"/>
        <w:rPr>
          <w:rFonts w:ascii="Bookman Old Style" w:eastAsia="Calibri" w:hAnsi="Bookman Old Style" w:cs="Times New Roman"/>
          <w:sz w:val="28"/>
          <w:szCs w:val="28"/>
        </w:rPr>
      </w:pPr>
    </w:p>
    <w:p w:rsidR="00767952" w:rsidRPr="00EE3BB6" w:rsidRDefault="00C12015"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The deponent further asserts that </w:t>
      </w:r>
      <w:r w:rsidR="00D417F8" w:rsidRPr="00EE3BB6">
        <w:rPr>
          <w:rFonts w:ascii="Bookman Old Style" w:eastAsia="Calibri" w:hAnsi="Bookman Old Style" w:cs="Times New Roman"/>
          <w:sz w:val="28"/>
          <w:szCs w:val="28"/>
        </w:rPr>
        <w:t xml:space="preserve">the </w:t>
      </w:r>
      <w:r w:rsidRPr="00EE3BB6">
        <w:rPr>
          <w:rFonts w:ascii="Bookman Old Style" w:eastAsia="Calibri" w:hAnsi="Bookman Old Style" w:cs="Times New Roman"/>
          <w:sz w:val="28"/>
          <w:szCs w:val="28"/>
        </w:rPr>
        <w:t>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required further securities for the original loan by way of a supplementary letter</w:t>
      </w:r>
      <w:r w:rsidR="00D66D12" w:rsidRPr="00EE3BB6">
        <w:rPr>
          <w:rFonts w:ascii="Bookman Old Style" w:eastAsia="Calibri" w:hAnsi="Bookman Old Style" w:cs="Times New Roman"/>
          <w:sz w:val="28"/>
          <w:szCs w:val="28"/>
        </w:rPr>
        <w:t xml:space="preserve"> of</w:t>
      </w:r>
      <w:r w:rsidR="00577BF3">
        <w:rPr>
          <w:rFonts w:ascii="Bookman Old Style" w:eastAsia="Calibri" w:hAnsi="Bookman Old Style" w:cs="Times New Roman"/>
          <w:sz w:val="28"/>
          <w:szCs w:val="28"/>
        </w:rPr>
        <w:t xml:space="preserve"> </w:t>
      </w:r>
      <w:r w:rsidR="00D66D12" w:rsidRPr="00EE3BB6">
        <w:rPr>
          <w:rFonts w:ascii="Bookman Old Style" w:eastAsia="Calibri" w:hAnsi="Bookman Old Style" w:cs="Times New Roman"/>
          <w:sz w:val="28"/>
          <w:szCs w:val="28"/>
        </w:rPr>
        <w:t xml:space="preserve">offer </w:t>
      </w:r>
      <w:r w:rsidRPr="00EE3BB6">
        <w:rPr>
          <w:rFonts w:ascii="Bookman Old Style" w:eastAsia="Calibri" w:hAnsi="Bookman Old Style" w:cs="Times New Roman"/>
          <w:sz w:val="28"/>
          <w:szCs w:val="28"/>
        </w:rPr>
        <w:t>date</w:t>
      </w:r>
      <w:r w:rsidR="00767952" w:rsidRPr="00EE3BB6">
        <w:rPr>
          <w:rFonts w:ascii="Bookman Old Style" w:eastAsia="Calibri" w:hAnsi="Bookman Old Style" w:cs="Times New Roman"/>
          <w:sz w:val="28"/>
          <w:szCs w:val="28"/>
        </w:rPr>
        <w:t>d</w:t>
      </w:r>
      <w:r w:rsidRPr="00EE3BB6">
        <w:rPr>
          <w:rFonts w:ascii="Bookman Old Style" w:eastAsia="Calibri" w:hAnsi="Bookman Old Style" w:cs="Times New Roman"/>
          <w:sz w:val="28"/>
          <w:szCs w:val="28"/>
        </w:rPr>
        <w:t xml:space="preserve"> 8</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October, 2012 and that the said securities were provided by the Plaintiff.</w:t>
      </w:r>
      <w:r w:rsidR="002F2610" w:rsidRPr="00EE3BB6">
        <w:rPr>
          <w:rFonts w:ascii="Bookman Old Style" w:eastAsia="Calibri" w:hAnsi="Bookman Old Style" w:cs="Times New Roman"/>
          <w:sz w:val="28"/>
          <w:szCs w:val="28"/>
        </w:rPr>
        <w:t xml:space="preserve"> A co</w:t>
      </w:r>
      <w:r w:rsidR="00141F5B" w:rsidRPr="00EE3BB6">
        <w:rPr>
          <w:rFonts w:ascii="Bookman Old Style" w:eastAsia="Calibri" w:hAnsi="Bookman Old Style" w:cs="Times New Roman"/>
          <w:sz w:val="28"/>
          <w:szCs w:val="28"/>
        </w:rPr>
        <w:t>py of the said letter has been exhibited as</w:t>
      </w:r>
      <w:r w:rsidR="00577BF3">
        <w:rPr>
          <w:rFonts w:ascii="Bookman Old Style" w:eastAsia="Calibri" w:hAnsi="Bookman Old Style" w:cs="Times New Roman"/>
          <w:sz w:val="28"/>
          <w:szCs w:val="28"/>
        </w:rPr>
        <w:t xml:space="preserve"> </w:t>
      </w:r>
      <w:r w:rsidR="002F2610" w:rsidRPr="00EE3BB6">
        <w:rPr>
          <w:rFonts w:ascii="Bookman Old Style" w:eastAsia="Calibri" w:hAnsi="Bookman Old Style" w:cs="Times New Roman"/>
          <w:b/>
          <w:sz w:val="28"/>
          <w:szCs w:val="28"/>
        </w:rPr>
        <w:t>“AM2”</w:t>
      </w:r>
      <w:r w:rsidR="002F2610" w:rsidRPr="00EE3BB6">
        <w:rPr>
          <w:rFonts w:ascii="Bookman Old Style" w:eastAsia="Calibri" w:hAnsi="Bookman Old Style" w:cs="Times New Roman"/>
          <w:sz w:val="28"/>
          <w:szCs w:val="28"/>
        </w:rPr>
        <w:t xml:space="preserve">. </w:t>
      </w:r>
      <w:r w:rsidR="00C05D66" w:rsidRPr="00EE3BB6">
        <w:rPr>
          <w:rFonts w:ascii="Bookman Old Style" w:eastAsia="Calibri" w:hAnsi="Bookman Old Style" w:cs="Times New Roman"/>
          <w:sz w:val="28"/>
          <w:szCs w:val="28"/>
        </w:rPr>
        <w:t>According to the deponent, the 1</w:t>
      </w:r>
      <w:r w:rsidR="00C05D66" w:rsidRPr="00EE3BB6">
        <w:rPr>
          <w:rFonts w:ascii="Bookman Old Style" w:eastAsia="Calibri" w:hAnsi="Bookman Old Style" w:cs="Times New Roman"/>
          <w:sz w:val="28"/>
          <w:szCs w:val="28"/>
          <w:vertAlign w:val="superscript"/>
        </w:rPr>
        <w:t>st</w:t>
      </w:r>
      <w:r w:rsidR="00C05D66" w:rsidRPr="00EE3BB6">
        <w:rPr>
          <w:rFonts w:ascii="Bookman Old Style" w:eastAsia="Calibri" w:hAnsi="Bookman Old Style" w:cs="Times New Roman"/>
          <w:sz w:val="28"/>
          <w:szCs w:val="28"/>
        </w:rPr>
        <w:t xml:space="preserve"> Defendant also required the Plaintiff to pay the sums of </w:t>
      </w:r>
      <w:r w:rsidR="00C05D66" w:rsidRPr="00EE3BB6">
        <w:rPr>
          <w:rFonts w:ascii="Bookman Old Style" w:eastAsia="Calibri" w:hAnsi="Bookman Old Style" w:cs="Times New Roman"/>
          <w:b/>
          <w:sz w:val="28"/>
          <w:szCs w:val="28"/>
        </w:rPr>
        <w:t>US$240,000.00</w:t>
      </w:r>
      <w:r w:rsidR="00C05D66" w:rsidRPr="00EE3BB6">
        <w:rPr>
          <w:rFonts w:ascii="Bookman Old Style" w:eastAsia="Calibri" w:hAnsi="Bookman Old Style" w:cs="Times New Roman"/>
          <w:sz w:val="28"/>
          <w:szCs w:val="28"/>
        </w:rPr>
        <w:t xml:space="preserve"> and </w:t>
      </w:r>
      <w:r w:rsidR="00C05D66" w:rsidRPr="00EE3BB6">
        <w:rPr>
          <w:rFonts w:ascii="Bookman Old Style" w:eastAsia="Calibri" w:hAnsi="Bookman Old Style" w:cs="Times New Roman"/>
          <w:b/>
          <w:sz w:val="28"/>
          <w:szCs w:val="28"/>
        </w:rPr>
        <w:t>US$75,000.00</w:t>
      </w:r>
      <w:r w:rsidR="00C62970" w:rsidRPr="00EE3BB6">
        <w:rPr>
          <w:rFonts w:ascii="Bookman Old Style" w:eastAsia="Calibri" w:hAnsi="Bookman Old Style" w:cs="Times New Roman"/>
          <w:sz w:val="28"/>
          <w:szCs w:val="28"/>
        </w:rPr>
        <w:t xml:space="preserve"> into its account as a prerequisite for the disbursement of the additional </w:t>
      </w:r>
      <w:r w:rsidR="00D66D12" w:rsidRPr="00EE3BB6">
        <w:rPr>
          <w:rFonts w:ascii="Bookman Old Style" w:eastAsia="Calibri" w:hAnsi="Bookman Old Style" w:cs="Times New Roman"/>
          <w:sz w:val="28"/>
          <w:szCs w:val="28"/>
        </w:rPr>
        <w:t xml:space="preserve">sum of </w:t>
      </w:r>
      <w:r w:rsidR="00C62970" w:rsidRPr="00EE3BB6">
        <w:rPr>
          <w:rFonts w:ascii="Bookman Old Style" w:eastAsia="Calibri" w:hAnsi="Bookman Old Style" w:cs="Times New Roman"/>
          <w:b/>
          <w:sz w:val="28"/>
          <w:szCs w:val="28"/>
        </w:rPr>
        <w:t>US$1,000,000.00</w:t>
      </w:r>
      <w:r w:rsidR="00C62970" w:rsidRPr="00EE3BB6">
        <w:rPr>
          <w:rFonts w:ascii="Bookman Old Style" w:eastAsia="Calibri" w:hAnsi="Bookman Old Style" w:cs="Times New Roman"/>
          <w:sz w:val="28"/>
          <w:szCs w:val="28"/>
        </w:rPr>
        <w:t xml:space="preserve">. </w:t>
      </w:r>
      <w:r w:rsidR="00141F5B" w:rsidRPr="00EE3BB6">
        <w:rPr>
          <w:rFonts w:ascii="Bookman Old Style" w:eastAsia="Calibri" w:hAnsi="Bookman Old Style" w:cs="Times New Roman"/>
          <w:sz w:val="28"/>
          <w:szCs w:val="28"/>
        </w:rPr>
        <w:t>It is his</w:t>
      </w:r>
      <w:r w:rsidR="00767952" w:rsidRPr="00EE3BB6">
        <w:rPr>
          <w:rFonts w:ascii="Bookman Old Style" w:eastAsia="Calibri" w:hAnsi="Bookman Old Style" w:cs="Times New Roman"/>
          <w:sz w:val="28"/>
          <w:szCs w:val="28"/>
        </w:rPr>
        <w:t xml:space="preserve"> </w:t>
      </w:r>
      <w:r w:rsidR="00767952" w:rsidRPr="00EE3BB6">
        <w:rPr>
          <w:rFonts w:ascii="Bookman Old Style" w:eastAsia="Calibri" w:hAnsi="Bookman Old Style" w:cs="Times New Roman"/>
          <w:sz w:val="28"/>
          <w:szCs w:val="28"/>
        </w:rPr>
        <w:lastRenderedPageBreak/>
        <w:t xml:space="preserve">evidence that the Plaintiff accordingly paid the money. </w:t>
      </w:r>
      <w:r w:rsidR="00141F5B" w:rsidRPr="00EE3BB6">
        <w:rPr>
          <w:rFonts w:ascii="Bookman Old Style" w:eastAsia="Calibri" w:hAnsi="Bookman Old Style" w:cs="Times New Roman"/>
          <w:sz w:val="28"/>
          <w:szCs w:val="28"/>
        </w:rPr>
        <w:t>However, he assert</w:t>
      </w:r>
      <w:r w:rsidR="00C62970" w:rsidRPr="00EE3BB6">
        <w:rPr>
          <w:rFonts w:ascii="Bookman Old Style" w:eastAsia="Calibri" w:hAnsi="Bookman Old Style" w:cs="Times New Roman"/>
          <w:sz w:val="28"/>
          <w:szCs w:val="28"/>
        </w:rPr>
        <w:t>s t</w:t>
      </w:r>
      <w:r w:rsidR="002F2610" w:rsidRPr="00EE3BB6">
        <w:rPr>
          <w:rFonts w:ascii="Bookman Old Style" w:eastAsia="Calibri" w:hAnsi="Bookman Old Style" w:cs="Times New Roman"/>
          <w:sz w:val="28"/>
          <w:szCs w:val="28"/>
        </w:rPr>
        <w:t xml:space="preserve">hat </w:t>
      </w:r>
      <w:r w:rsidR="00C62970" w:rsidRPr="00EE3BB6">
        <w:rPr>
          <w:rFonts w:ascii="Bookman Old Style" w:eastAsia="Calibri" w:hAnsi="Bookman Old Style" w:cs="Times New Roman"/>
          <w:sz w:val="28"/>
          <w:szCs w:val="28"/>
        </w:rPr>
        <w:t xml:space="preserve">despite providing the </w:t>
      </w:r>
      <w:r w:rsidR="002F2610" w:rsidRPr="00EE3BB6">
        <w:rPr>
          <w:rFonts w:ascii="Bookman Old Style" w:eastAsia="Calibri" w:hAnsi="Bookman Old Style" w:cs="Times New Roman"/>
          <w:sz w:val="28"/>
          <w:szCs w:val="28"/>
        </w:rPr>
        <w:t>a</w:t>
      </w:r>
      <w:r w:rsidR="00C62970" w:rsidRPr="00EE3BB6">
        <w:rPr>
          <w:rFonts w:ascii="Bookman Old Style" w:eastAsia="Calibri" w:hAnsi="Bookman Old Style" w:cs="Times New Roman"/>
          <w:sz w:val="28"/>
          <w:szCs w:val="28"/>
        </w:rPr>
        <w:t>ddition</w:t>
      </w:r>
      <w:r w:rsidR="00A533FA">
        <w:rPr>
          <w:rFonts w:ascii="Bookman Old Style" w:eastAsia="Calibri" w:hAnsi="Bookman Old Style" w:cs="Times New Roman"/>
          <w:sz w:val="28"/>
          <w:szCs w:val="28"/>
        </w:rPr>
        <w:t>al</w:t>
      </w:r>
      <w:r w:rsidR="00C62970" w:rsidRPr="00EE3BB6">
        <w:rPr>
          <w:rFonts w:ascii="Bookman Old Style" w:eastAsia="Calibri" w:hAnsi="Bookman Old Style" w:cs="Times New Roman"/>
          <w:sz w:val="28"/>
          <w:szCs w:val="28"/>
        </w:rPr>
        <w:t xml:space="preserve"> securities and paying the sums of money as aforestated, </w:t>
      </w:r>
      <w:r w:rsidR="002F2610" w:rsidRPr="00EE3BB6">
        <w:rPr>
          <w:rFonts w:ascii="Bookman Old Style" w:eastAsia="Calibri" w:hAnsi="Bookman Old Style" w:cs="Times New Roman"/>
          <w:sz w:val="28"/>
          <w:szCs w:val="28"/>
        </w:rPr>
        <w:t>the 1</w:t>
      </w:r>
      <w:r w:rsidR="002F2610" w:rsidRPr="00EE3BB6">
        <w:rPr>
          <w:rFonts w:ascii="Bookman Old Style" w:eastAsia="Calibri" w:hAnsi="Bookman Old Style" w:cs="Times New Roman"/>
          <w:sz w:val="28"/>
          <w:szCs w:val="28"/>
          <w:vertAlign w:val="superscript"/>
        </w:rPr>
        <w:t>st</w:t>
      </w:r>
      <w:r w:rsidR="002F2610" w:rsidRPr="00EE3BB6">
        <w:rPr>
          <w:rFonts w:ascii="Bookman Old Style" w:eastAsia="Calibri" w:hAnsi="Bookman Old Style" w:cs="Times New Roman"/>
          <w:sz w:val="28"/>
          <w:szCs w:val="28"/>
        </w:rPr>
        <w:t xml:space="preserve"> Defendant informed the Plaintiff </w:t>
      </w:r>
      <w:r w:rsidR="00C62970" w:rsidRPr="00EE3BB6">
        <w:rPr>
          <w:rFonts w:ascii="Bookman Old Style" w:eastAsia="Calibri" w:hAnsi="Bookman Old Style" w:cs="Times New Roman"/>
          <w:sz w:val="28"/>
          <w:szCs w:val="28"/>
        </w:rPr>
        <w:t xml:space="preserve">in December, 2012 </w:t>
      </w:r>
      <w:r w:rsidR="00C05D66" w:rsidRPr="00EE3BB6">
        <w:rPr>
          <w:rFonts w:ascii="Bookman Old Style" w:eastAsia="Calibri" w:hAnsi="Bookman Old Style" w:cs="Times New Roman"/>
          <w:sz w:val="28"/>
          <w:szCs w:val="28"/>
        </w:rPr>
        <w:t xml:space="preserve">that the request for </w:t>
      </w:r>
      <w:r w:rsidR="00D66D12" w:rsidRPr="00EE3BB6">
        <w:rPr>
          <w:rFonts w:ascii="Bookman Old Style" w:eastAsia="Calibri" w:hAnsi="Bookman Old Style" w:cs="Times New Roman"/>
          <w:sz w:val="28"/>
          <w:szCs w:val="28"/>
        </w:rPr>
        <w:t>the</w:t>
      </w:r>
      <w:r w:rsidR="00577BF3">
        <w:rPr>
          <w:rFonts w:ascii="Bookman Old Style" w:eastAsia="Calibri" w:hAnsi="Bookman Old Style" w:cs="Times New Roman"/>
          <w:sz w:val="28"/>
          <w:szCs w:val="28"/>
        </w:rPr>
        <w:t xml:space="preserve"> </w:t>
      </w:r>
      <w:r w:rsidR="0014609F" w:rsidRPr="00EE3BB6">
        <w:rPr>
          <w:rFonts w:ascii="Bookman Old Style" w:eastAsia="Calibri" w:hAnsi="Bookman Old Style" w:cs="Times New Roman"/>
          <w:sz w:val="28"/>
          <w:szCs w:val="28"/>
        </w:rPr>
        <w:t xml:space="preserve">sum of </w:t>
      </w:r>
      <w:r w:rsidR="00C05D66" w:rsidRPr="00EE3BB6">
        <w:rPr>
          <w:rFonts w:ascii="Bookman Old Style" w:eastAsia="Calibri" w:hAnsi="Bookman Old Style" w:cs="Times New Roman"/>
          <w:b/>
          <w:sz w:val="28"/>
          <w:szCs w:val="28"/>
        </w:rPr>
        <w:t>US$1,000,000.00</w:t>
      </w:r>
      <w:r w:rsidR="00C05D66" w:rsidRPr="00EE3BB6">
        <w:rPr>
          <w:rFonts w:ascii="Bookman Old Style" w:eastAsia="Calibri" w:hAnsi="Bookman Old Style" w:cs="Times New Roman"/>
          <w:sz w:val="28"/>
          <w:szCs w:val="28"/>
        </w:rPr>
        <w:t xml:space="preserve"> had been refused.</w:t>
      </w:r>
      <w:r w:rsidR="00767952" w:rsidRPr="00EE3BB6">
        <w:rPr>
          <w:rFonts w:ascii="Bookman Old Style" w:eastAsia="Calibri" w:hAnsi="Bookman Old Style" w:cs="Times New Roman"/>
          <w:sz w:val="28"/>
          <w:szCs w:val="28"/>
        </w:rPr>
        <w:t xml:space="preserve">  That the delay in communicating this refusal caused further escalation in the construction costs.</w:t>
      </w:r>
    </w:p>
    <w:p w:rsidR="00D01D7B" w:rsidRPr="00EE3BB6" w:rsidRDefault="00D01D7B" w:rsidP="00EE3BB6">
      <w:pPr>
        <w:spacing w:after="0" w:line="360" w:lineRule="auto"/>
        <w:contextualSpacing/>
        <w:jc w:val="both"/>
        <w:rPr>
          <w:rFonts w:ascii="Bookman Old Style" w:eastAsia="Calibri" w:hAnsi="Bookman Old Style" w:cs="Times New Roman"/>
          <w:sz w:val="28"/>
          <w:szCs w:val="28"/>
        </w:rPr>
      </w:pPr>
    </w:p>
    <w:p w:rsidR="00D36F64" w:rsidRPr="00EE3BB6" w:rsidRDefault="0014609F"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Consequently, according to the deponent,</w:t>
      </w:r>
      <w:r w:rsidR="00577BF3">
        <w:rPr>
          <w:rFonts w:ascii="Bookman Old Style" w:eastAsia="Calibri" w:hAnsi="Bookman Old Style" w:cs="Times New Roman"/>
          <w:sz w:val="28"/>
          <w:szCs w:val="28"/>
        </w:rPr>
        <w:t xml:space="preserve"> </w:t>
      </w:r>
      <w:r w:rsidRPr="00EE3BB6">
        <w:rPr>
          <w:rFonts w:ascii="Bookman Old Style" w:eastAsia="Calibri" w:hAnsi="Bookman Old Style" w:cs="Times New Roman"/>
          <w:sz w:val="28"/>
          <w:szCs w:val="28"/>
        </w:rPr>
        <w:t xml:space="preserve">in January, 2013, </w:t>
      </w:r>
      <w:r w:rsidR="00767952" w:rsidRPr="00EE3BB6">
        <w:rPr>
          <w:rFonts w:ascii="Bookman Old Style" w:eastAsia="Calibri" w:hAnsi="Bookman Old Style" w:cs="Times New Roman"/>
          <w:sz w:val="28"/>
          <w:szCs w:val="28"/>
        </w:rPr>
        <w:t xml:space="preserve">the Plaintiff </w:t>
      </w:r>
      <w:r w:rsidR="009B24E9" w:rsidRPr="00EE3BB6">
        <w:rPr>
          <w:rFonts w:ascii="Bookman Old Style" w:eastAsia="Calibri" w:hAnsi="Bookman Old Style" w:cs="Times New Roman"/>
          <w:sz w:val="28"/>
          <w:szCs w:val="28"/>
        </w:rPr>
        <w:t>requested the 1</w:t>
      </w:r>
      <w:r w:rsidR="009B24E9" w:rsidRPr="00EE3BB6">
        <w:rPr>
          <w:rFonts w:ascii="Bookman Old Style" w:eastAsia="Calibri" w:hAnsi="Bookman Old Style" w:cs="Times New Roman"/>
          <w:sz w:val="28"/>
          <w:szCs w:val="28"/>
          <w:vertAlign w:val="superscript"/>
        </w:rPr>
        <w:t>st</w:t>
      </w:r>
      <w:r w:rsidR="009B24E9" w:rsidRPr="00EE3BB6">
        <w:rPr>
          <w:rFonts w:ascii="Bookman Old Style" w:eastAsia="Calibri" w:hAnsi="Bookman Old Style" w:cs="Times New Roman"/>
          <w:sz w:val="28"/>
          <w:szCs w:val="28"/>
        </w:rPr>
        <w:t xml:space="preserve"> Defendant to reconsider its position and grant the Plaintiff a sum of </w:t>
      </w:r>
      <w:r w:rsidR="009B24E9" w:rsidRPr="00EE3BB6">
        <w:rPr>
          <w:rFonts w:ascii="Bookman Old Style" w:eastAsia="Calibri" w:hAnsi="Bookman Old Style" w:cs="Times New Roman"/>
          <w:b/>
          <w:sz w:val="28"/>
          <w:szCs w:val="28"/>
        </w:rPr>
        <w:t>US$500,000.00</w:t>
      </w:r>
      <w:r w:rsidR="009B24E9" w:rsidRPr="00EE3BB6">
        <w:rPr>
          <w:rFonts w:ascii="Bookman Old Style" w:eastAsia="Calibri" w:hAnsi="Bookman Old Style" w:cs="Times New Roman"/>
          <w:sz w:val="28"/>
          <w:szCs w:val="28"/>
        </w:rPr>
        <w:t xml:space="preserve"> to cover the escalated costs but this request was also </w:t>
      </w:r>
      <w:r w:rsidR="005E2FDE" w:rsidRPr="00EE3BB6">
        <w:rPr>
          <w:rFonts w:ascii="Bookman Old Style" w:eastAsia="Calibri" w:hAnsi="Bookman Old Style" w:cs="Times New Roman"/>
          <w:sz w:val="28"/>
          <w:szCs w:val="28"/>
        </w:rPr>
        <w:t>denied</w:t>
      </w:r>
      <w:r w:rsidR="004B3952" w:rsidRPr="00EE3BB6">
        <w:rPr>
          <w:rFonts w:ascii="Bookman Old Style" w:eastAsia="Calibri" w:hAnsi="Bookman Old Style" w:cs="Times New Roman"/>
          <w:sz w:val="28"/>
          <w:szCs w:val="28"/>
        </w:rPr>
        <w:t xml:space="preserve">. </w:t>
      </w:r>
      <w:r w:rsidR="00D36F64" w:rsidRPr="00EE3BB6">
        <w:rPr>
          <w:rFonts w:ascii="Bookman Old Style" w:eastAsia="Calibri" w:hAnsi="Bookman Old Style" w:cs="Times New Roman"/>
          <w:sz w:val="28"/>
          <w:szCs w:val="28"/>
        </w:rPr>
        <w:t>He</w:t>
      </w:r>
      <w:r w:rsidR="0070668D" w:rsidRPr="00EE3BB6">
        <w:rPr>
          <w:rFonts w:ascii="Bookman Old Style" w:eastAsia="Calibri" w:hAnsi="Bookman Old Style" w:cs="Times New Roman"/>
          <w:sz w:val="28"/>
          <w:szCs w:val="28"/>
        </w:rPr>
        <w:t xml:space="preserve"> asserts t</w:t>
      </w:r>
      <w:r w:rsidR="004B3952" w:rsidRPr="00EE3BB6">
        <w:rPr>
          <w:rFonts w:ascii="Bookman Old Style" w:eastAsia="Calibri" w:hAnsi="Bookman Old Style" w:cs="Times New Roman"/>
          <w:sz w:val="28"/>
          <w:szCs w:val="28"/>
        </w:rPr>
        <w:t xml:space="preserve">hat </w:t>
      </w:r>
      <w:r w:rsidR="00C37DAD" w:rsidRPr="00EE3BB6">
        <w:rPr>
          <w:rFonts w:ascii="Bookman Old Style" w:eastAsia="Calibri" w:hAnsi="Bookman Old Style" w:cs="Times New Roman"/>
          <w:sz w:val="28"/>
          <w:szCs w:val="28"/>
        </w:rPr>
        <w:t>in May, 2013</w:t>
      </w:r>
      <w:r w:rsidR="0070668D" w:rsidRPr="00EE3BB6">
        <w:rPr>
          <w:rFonts w:ascii="Bookman Old Style" w:eastAsia="Calibri" w:hAnsi="Bookman Old Style" w:cs="Times New Roman"/>
          <w:sz w:val="28"/>
          <w:szCs w:val="28"/>
        </w:rPr>
        <w:t>,</w:t>
      </w:r>
      <w:r w:rsidR="00577BF3">
        <w:rPr>
          <w:rFonts w:ascii="Bookman Old Style" w:eastAsia="Calibri" w:hAnsi="Bookman Old Style" w:cs="Times New Roman"/>
          <w:sz w:val="28"/>
          <w:szCs w:val="28"/>
        </w:rPr>
        <w:t xml:space="preserve"> </w:t>
      </w:r>
      <w:r w:rsidR="004B3952" w:rsidRPr="00EE3BB6">
        <w:rPr>
          <w:rFonts w:ascii="Bookman Old Style" w:eastAsia="Calibri" w:hAnsi="Bookman Old Style" w:cs="Times New Roman"/>
          <w:sz w:val="28"/>
          <w:szCs w:val="28"/>
        </w:rPr>
        <w:t>the</w:t>
      </w:r>
      <w:r w:rsidR="0070668D" w:rsidRPr="00EE3BB6">
        <w:rPr>
          <w:rFonts w:ascii="Bookman Old Style" w:eastAsia="Calibri" w:hAnsi="Bookman Old Style" w:cs="Times New Roman"/>
          <w:sz w:val="28"/>
          <w:szCs w:val="28"/>
        </w:rPr>
        <w:t xml:space="preserve"> Plaintiff</w:t>
      </w:r>
      <w:r w:rsidR="004B3952" w:rsidRPr="00EE3BB6">
        <w:rPr>
          <w:rFonts w:ascii="Bookman Old Style" w:eastAsia="Calibri" w:hAnsi="Bookman Old Style" w:cs="Times New Roman"/>
          <w:sz w:val="28"/>
          <w:szCs w:val="28"/>
        </w:rPr>
        <w:t xml:space="preserve"> requested the 1</w:t>
      </w:r>
      <w:r w:rsidR="004B3952" w:rsidRPr="00EE3BB6">
        <w:rPr>
          <w:rFonts w:ascii="Bookman Old Style" w:eastAsia="Calibri" w:hAnsi="Bookman Old Style" w:cs="Times New Roman"/>
          <w:sz w:val="28"/>
          <w:szCs w:val="28"/>
          <w:vertAlign w:val="superscript"/>
        </w:rPr>
        <w:t>st</w:t>
      </w:r>
      <w:r w:rsidR="004B3952" w:rsidRPr="00EE3BB6">
        <w:rPr>
          <w:rFonts w:ascii="Bookman Old Style" w:eastAsia="Calibri" w:hAnsi="Bookman Old Style" w:cs="Times New Roman"/>
          <w:sz w:val="28"/>
          <w:szCs w:val="28"/>
        </w:rPr>
        <w:t xml:space="preserve"> Defendant</w:t>
      </w:r>
      <w:r w:rsidR="00C37DAD" w:rsidRPr="00EE3BB6">
        <w:rPr>
          <w:rFonts w:ascii="Bookman Old Style" w:eastAsia="Calibri" w:hAnsi="Bookman Old Style" w:cs="Times New Roman"/>
          <w:sz w:val="28"/>
          <w:szCs w:val="28"/>
        </w:rPr>
        <w:t xml:space="preserve"> to have the Plaintiff’s loan restructured up to October, 2013 and disburse an extra sum of </w:t>
      </w:r>
      <w:r w:rsidR="00C37DAD" w:rsidRPr="00EE3BB6">
        <w:rPr>
          <w:rFonts w:ascii="Bookman Old Style" w:eastAsia="Calibri" w:hAnsi="Bookman Old Style" w:cs="Times New Roman"/>
          <w:b/>
          <w:sz w:val="28"/>
          <w:szCs w:val="28"/>
        </w:rPr>
        <w:t>US$200, 000.00</w:t>
      </w:r>
      <w:r w:rsidR="00C37DAD" w:rsidRPr="00EE3BB6">
        <w:rPr>
          <w:rFonts w:ascii="Bookman Old Style" w:eastAsia="Calibri" w:hAnsi="Bookman Old Style" w:cs="Times New Roman"/>
          <w:sz w:val="28"/>
          <w:szCs w:val="28"/>
        </w:rPr>
        <w:t xml:space="preserve"> as part of </w:t>
      </w:r>
      <w:r w:rsidRPr="00EE3BB6">
        <w:rPr>
          <w:rFonts w:ascii="Bookman Old Style" w:eastAsia="Calibri" w:hAnsi="Bookman Old Style" w:cs="Times New Roman"/>
          <w:sz w:val="28"/>
          <w:szCs w:val="28"/>
        </w:rPr>
        <w:t xml:space="preserve">the restructuring. It </w:t>
      </w:r>
      <w:r w:rsidR="00A533FA">
        <w:rPr>
          <w:rFonts w:ascii="Bookman Old Style" w:eastAsia="Calibri" w:hAnsi="Bookman Old Style" w:cs="Times New Roman"/>
          <w:sz w:val="28"/>
          <w:szCs w:val="28"/>
        </w:rPr>
        <w:t xml:space="preserve">is </w:t>
      </w:r>
      <w:r w:rsidR="00D36F64" w:rsidRPr="00EE3BB6">
        <w:rPr>
          <w:rFonts w:ascii="Bookman Old Style" w:eastAsia="Calibri" w:hAnsi="Bookman Old Style" w:cs="Times New Roman"/>
          <w:sz w:val="28"/>
          <w:szCs w:val="28"/>
        </w:rPr>
        <w:t>the deponent’s</w:t>
      </w:r>
      <w:r w:rsidR="00835670" w:rsidRPr="00EE3BB6">
        <w:rPr>
          <w:rFonts w:ascii="Bookman Old Style" w:eastAsia="Calibri" w:hAnsi="Bookman Old Style" w:cs="Times New Roman"/>
          <w:sz w:val="28"/>
          <w:szCs w:val="28"/>
        </w:rPr>
        <w:t xml:space="preserve"> assertion </w:t>
      </w:r>
      <w:r w:rsidRPr="00EE3BB6">
        <w:rPr>
          <w:rFonts w:ascii="Bookman Old Style" w:eastAsia="Calibri" w:hAnsi="Bookman Old Style" w:cs="Times New Roman"/>
          <w:sz w:val="28"/>
          <w:szCs w:val="28"/>
        </w:rPr>
        <w:t xml:space="preserve">that </w:t>
      </w:r>
      <w:r w:rsidR="00C37DAD" w:rsidRPr="00EE3BB6">
        <w:rPr>
          <w:rFonts w:ascii="Bookman Old Style" w:eastAsia="Calibri" w:hAnsi="Bookman Old Style" w:cs="Times New Roman"/>
          <w:sz w:val="28"/>
          <w:szCs w:val="28"/>
        </w:rPr>
        <w:t>the 1</w:t>
      </w:r>
      <w:r w:rsidR="00C37DAD" w:rsidRPr="00EE3BB6">
        <w:rPr>
          <w:rFonts w:ascii="Bookman Old Style" w:eastAsia="Calibri" w:hAnsi="Bookman Old Style" w:cs="Times New Roman"/>
          <w:sz w:val="28"/>
          <w:szCs w:val="28"/>
          <w:vertAlign w:val="superscript"/>
        </w:rPr>
        <w:t>st</w:t>
      </w:r>
      <w:r w:rsidR="00C37DAD" w:rsidRPr="00EE3BB6">
        <w:rPr>
          <w:rFonts w:ascii="Bookman Old Style" w:eastAsia="Calibri" w:hAnsi="Bookman Old Style" w:cs="Times New Roman"/>
          <w:sz w:val="28"/>
          <w:szCs w:val="28"/>
        </w:rPr>
        <w:t xml:space="preserve"> Defendant intimated its willingness to restructure the loan as requested and asked the Plaintiff to execute a debenture as security for</w:t>
      </w:r>
      <w:r w:rsidRPr="00EE3BB6">
        <w:rPr>
          <w:rFonts w:ascii="Bookman Old Style" w:eastAsia="Calibri" w:hAnsi="Bookman Old Style" w:cs="Times New Roman"/>
          <w:sz w:val="28"/>
          <w:szCs w:val="28"/>
        </w:rPr>
        <w:t xml:space="preserve"> the</w:t>
      </w:r>
      <w:r w:rsidR="00C37DAD" w:rsidRPr="00EE3BB6">
        <w:rPr>
          <w:rFonts w:ascii="Bookman Old Style" w:eastAsia="Calibri" w:hAnsi="Bookman Old Style" w:cs="Times New Roman"/>
          <w:sz w:val="28"/>
          <w:szCs w:val="28"/>
        </w:rPr>
        <w:t xml:space="preserve"> said extra sum</w:t>
      </w:r>
      <w:r w:rsidR="00A533FA">
        <w:rPr>
          <w:rFonts w:ascii="Bookman Old Style" w:eastAsia="Calibri" w:hAnsi="Bookman Old Style" w:cs="Times New Roman"/>
          <w:sz w:val="28"/>
          <w:szCs w:val="28"/>
        </w:rPr>
        <w:t>s</w:t>
      </w:r>
      <w:r w:rsidR="00C37DAD" w:rsidRPr="00EE3BB6">
        <w:rPr>
          <w:rFonts w:ascii="Bookman Old Style" w:eastAsia="Calibri" w:hAnsi="Bookman Old Style" w:cs="Times New Roman"/>
          <w:sz w:val="28"/>
          <w:szCs w:val="28"/>
        </w:rPr>
        <w:t xml:space="preserve"> of money.</w:t>
      </w:r>
    </w:p>
    <w:p w:rsidR="00D36F64" w:rsidRPr="00EE3BB6" w:rsidRDefault="00D36F64" w:rsidP="00EE3BB6">
      <w:pPr>
        <w:spacing w:after="0" w:line="360" w:lineRule="auto"/>
        <w:contextualSpacing/>
        <w:jc w:val="both"/>
        <w:rPr>
          <w:rFonts w:ascii="Bookman Old Style" w:eastAsia="Calibri" w:hAnsi="Bookman Old Style" w:cs="Times New Roman"/>
          <w:sz w:val="28"/>
          <w:szCs w:val="28"/>
        </w:rPr>
      </w:pPr>
    </w:p>
    <w:p w:rsidR="00577BF3" w:rsidRDefault="00D36F6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He</w:t>
      </w:r>
      <w:r w:rsidR="007A18D0" w:rsidRPr="00EE3BB6">
        <w:rPr>
          <w:rFonts w:ascii="Bookman Old Style" w:eastAsia="Calibri" w:hAnsi="Bookman Old Style" w:cs="Times New Roman"/>
          <w:sz w:val="28"/>
          <w:szCs w:val="28"/>
        </w:rPr>
        <w:t xml:space="preserve"> adds that the Plaintiff provided further securities in form of certificates of title two of which were supposed to be returned to the Plaintiff after registration of</w:t>
      </w:r>
      <w:r w:rsidR="00577BF3">
        <w:rPr>
          <w:rFonts w:ascii="Bookman Old Style" w:eastAsia="Calibri" w:hAnsi="Bookman Old Style" w:cs="Times New Roman"/>
          <w:sz w:val="28"/>
          <w:szCs w:val="28"/>
        </w:rPr>
        <w:t xml:space="preserve"> A</w:t>
      </w:r>
      <w:r w:rsidR="007A18D0" w:rsidRPr="00EE3BB6">
        <w:rPr>
          <w:rFonts w:ascii="Bookman Old Style" w:eastAsia="Calibri" w:hAnsi="Bookman Old Style" w:cs="Times New Roman"/>
          <w:sz w:val="28"/>
          <w:szCs w:val="28"/>
        </w:rPr>
        <w:t>ssignments of Rent Receivables but the 1</w:t>
      </w:r>
      <w:r w:rsidR="007A18D0" w:rsidRPr="00EE3BB6">
        <w:rPr>
          <w:rFonts w:ascii="Bookman Old Style" w:eastAsia="Calibri" w:hAnsi="Bookman Old Style" w:cs="Times New Roman"/>
          <w:sz w:val="28"/>
          <w:szCs w:val="28"/>
          <w:vertAlign w:val="superscript"/>
        </w:rPr>
        <w:t>st</w:t>
      </w:r>
      <w:r w:rsidR="007A18D0" w:rsidRPr="00EE3BB6">
        <w:rPr>
          <w:rFonts w:ascii="Bookman Old Style" w:eastAsia="Calibri" w:hAnsi="Bookman Old Style" w:cs="Times New Roman"/>
          <w:sz w:val="28"/>
          <w:szCs w:val="28"/>
        </w:rPr>
        <w:t xml:space="preserve"> Defen</w:t>
      </w:r>
      <w:r w:rsidR="00D66D12" w:rsidRPr="00EE3BB6">
        <w:rPr>
          <w:rFonts w:ascii="Bookman Old Style" w:eastAsia="Calibri" w:hAnsi="Bookman Old Style" w:cs="Times New Roman"/>
          <w:sz w:val="28"/>
          <w:szCs w:val="28"/>
        </w:rPr>
        <w:t>dant has illegally held</w:t>
      </w:r>
      <w:r w:rsidR="007A18D0" w:rsidRPr="00EE3BB6">
        <w:rPr>
          <w:rFonts w:ascii="Bookman Old Style" w:eastAsia="Calibri" w:hAnsi="Bookman Old Style" w:cs="Times New Roman"/>
          <w:sz w:val="28"/>
          <w:szCs w:val="28"/>
        </w:rPr>
        <w:t xml:space="preserve"> onto the same without furnishing consideration by way of monetary disbursement. </w:t>
      </w:r>
      <w:r w:rsidR="00835670" w:rsidRPr="00EE3BB6">
        <w:rPr>
          <w:rFonts w:ascii="Bookman Old Style" w:eastAsia="Calibri" w:hAnsi="Bookman Old Style" w:cs="Times New Roman"/>
          <w:sz w:val="28"/>
          <w:szCs w:val="28"/>
        </w:rPr>
        <w:t>H</w:t>
      </w:r>
      <w:r w:rsidR="007A18D0" w:rsidRPr="00EE3BB6">
        <w:rPr>
          <w:rFonts w:ascii="Bookman Old Style" w:eastAsia="Calibri" w:hAnsi="Bookman Old Style" w:cs="Times New Roman"/>
          <w:sz w:val="28"/>
          <w:szCs w:val="28"/>
        </w:rPr>
        <w:t>is assertion</w:t>
      </w:r>
      <w:r w:rsidR="00A533FA">
        <w:rPr>
          <w:rFonts w:ascii="Bookman Old Style" w:eastAsia="Calibri" w:hAnsi="Bookman Old Style" w:cs="Times New Roman"/>
          <w:sz w:val="28"/>
          <w:szCs w:val="28"/>
        </w:rPr>
        <w:t xml:space="preserve"> i</w:t>
      </w:r>
      <w:r w:rsidR="00835670" w:rsidRPr="00EE3BB6">
        <w:rPr>
          <w:rFonts w:ascii="Bookman Old Style" w:eastAsia="Calibri" w:hAnsi="Bookman Old Style" w:cs="Times New Roman"/>
          <w:sz w:val="28"/>
          <w:szCs w:val="28"/>
        </w:rPr>
        <w:t xml:space="preserve">s </w:t>
      </w:r>
      <w:r w:rsidR="00F72551" w:rsidRPr="00EE3BB6">
        <w:rPr>
          <w:rFonts w:ascii="Bookman Old Style" w:eastAsia="Calibri" w:hAnsi="Bookman Old Style" w:cs="Times New Roman"/>
          <w:sz w:val="28"/>
          <w:szCs w:val="28"/>
        </w:rPr>
        <w:t>that to date, the 1</w:t>
      </w:r>
      <w:r w:rsidR="00F72551" w:rsidRPr="00EE3BB6">
        <w:rPr>
          <w:rFonts w:ascii="Bookman Old Style" w:eastAsia="Calibri" w:hAnsi="Bookman Old Style" w:cs="Times New Roman"/>
          <w:sz w:val="28"/>
          <w:szCs w:val="28"/>
          <w:vertAlign w:val="superscript"/>
        </w:rPr>
        <w:t>st</w:t>
      </w:r>
      <w:r w:rsidR="00F72551" w:rsidRPr="00EE3BB6">
        <w:rPr>
          <w:rFonts w:ascii="Bookman Old Style" w:eastAsia="Calibri" w:hAnsi="Bookman Old Style" w:cs="Times New Roman"/>
          <w:sz w:val="28"/>
          <w:szCs w:val="28"/>
        </w:rPr>
        <w:t xml:space="preserve"> Defendant has not disbursed </w:t>
      </w:r>
      <w:r w:rsidR="004D699C" w:rsidRPr="00EE3BB6">
        <w:rPr>
          <w:rFonts w:ascii="Bookman Old Style" w:eastAsia="Calibri" w:hAnsi="Bookman Old Style" w:cs="Times New Roman"/>
          <w:sz w:val="28"/>
          <w:szCs w:val="28"/>
        </w:rPr>
        <w:t xml:space="preserve">the extra sum of </w:t>
      </w:r>
      <w:r w:rsidR="004D699C" w:rsidRPr="00EE3BB6">
        <w:rPr>
          <w:rFonts w:ascii="Bookman Old Style" w:eastAsia="Calibri" w:hAnsi="Bookman Old Style" w:cs="Times New Roman"/>
          <w:b/>
          <w:sz w:val="28"/>
          <w:szCs w:val="28"/>
        </w:rPr>
        <w:t>US$200, 000.00</w:t>
      </w:r>
      <w:r w:rsidR="00A533FA">
        <w:rPr>
          <w:rFonts w:ascii="Bookman Old Style" w:eastAsia="Calibri" w:hAnsi="Bookman Old Style" w:cs="Times New Roman"/>
          <w:b/>
          <w:sz w:val="28"/>
          <w:szCs w:val="28"/>
        </w:rPr>
        <w:t xml:space="preserve"> </w:t>
      </w:r>
      <w:r w:rsidR="00F72551" w:rsidRPr="00EE3BB6">
        <w:rPr>
          <w:rFonts w:ascii="Bookman Old Style" w:eastAsia="Calibri" w:hAnsi="Bookman Old Style" w:cs="Times New Roman"/>
          <w:sz w:val="28"/>
          <w:szCs w:val="28"/>
        </w:rPr>
        <w:t>which it undertook to disburse.</w:t>
      </w:r>
      <w:r w:rsidR="00946B98" w:rsidRPr="00EE3BB6">
        <w:rPr>
          <w:rFonts w:ascii="Bookman Old Style" w:eastAsia="Calibri" w:hAnsi="Bookman Old Style" w:cs="Times New Roman"/>
          <w:sz w:val="28"/>
          <w:szCs w:val="28"/>
        </w:rPr>
        <w:t xml:space="preserve"> </w:t>
      </w:r>
    </w:p>
    <w:p w:rsidR="00A34CB2" w:rsidRPr="00EE3BB6" w:rsidRDefault="00946B98"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lastRenderedPageBreak/>
        <w:t>According to the deponent</w:t>
      </w:r>
      <w:r w:rsidR="00D66D12" w:rsidRPr="00EE3BB6">
        <w:rPr>
          <w:rFonts w:ascii="Bookman Old Style" w:eastAsia="Calibri" w:hAnsi="Bookman Old Style" w:cs="Times New Roman"/>
          <w:sz w:val="28"/>
          <w:szCs w:val="28"/>
        </w:rPr>
        <w:t>,</w:t>
      </w:r>
      <w:r w:rsidR="005E2FDE" w:rsidRPr="00EE3BB6">
        <w:rPr>
          <w:rFonts w:ascii="Bookman Old Style" w:eastAsia="Calibri" w:hAnsi="Bookman Old Style" w:cs="Times New Roman"/>
          <w:sz w:val="28"/>
          <w:szCs w:val="28"/>
        </w:rPr>
        <w:t xml:space="preserve"> this has been</w:t>
      </w:r>
      <w:r w:rsidRPr="00EE3BB6">
        <w:rPr>
          <w:rFonts w:ascii="Bookman Old Style" w:eastAsia="Calibri" w:hAnsi="Bookman Old Style" w:cs="Times New Roman"/>
          <w:sz w:val="28"/>
          <w:szCs w:val="28"/>
        </w:rPr>
        <w:t xml:space="preserve"> the case despite the fact t</w:t>
      </w:r>
      <w:r w:rsidR="003D4B5F" w:rsidRPr="00EE3BB6">
        <w:rPr>
          <w:rFonts w:ascii="Bookman Old Style" w:eastAsia="Calibri" w:hAnsi="Bookman Old Style" w:cs="Times New Roman"/>
          <w:sz w:val="28"/>
          <w:szCs w:val="28"/>
        </w:rPr>
        <w:t xml:space="preserve">hat the Plaintiff had </w:t>
      </w:r>
      <w:r w:rsidR="00D66D12" w:rsidRPr="00EE3BB6">
        <w:rPr>
          <w:rFonts w:ascii="Bookman Old Style" w:eastAsia="Calibri" w:hAnsi="Bookman Old Style" w:cs="Times New Roman"/>
          <w:sz w:val="28"/>
          <w:szCs w:val="28"/>
        </w:rPr>
        <w:t xml:space="preserve">been making monthly instalment payments </w:t>
      </w:r>
      <w:r w:rsidR="003D4B5F" w:rsidRPr="00EE3BB6">
        <w:rPr>
          <w:rFonts w:ascii="Bookman Old Style" w:eastAsia="Calibri" w:hAnsi="Bookman Old Style" w:cs="Times New Roman"/>
          <w:sz w:val="28"/>
          <w:szCs w:val="28"/>
        </w:rPr>
        <w:t xml:space="preserve">of </w:t>
      </w:r>
      <w:r w:rsidR="003D4B5F" w:rsidRPr="00EE3BB6">
        <w:rPr>
          <w:rFonts w:ascii="Bookman Old Style" w:eastAsia="Calibri" w:hAnsi="Bookman Old Style" w:cs="Times New Roman"/>
          <w:b/>
          <w:sz w:val="28"/>
          <w:szCs w:val="28"/>
        </w:rPr>
        <w:t>US$20,000.00</w:t>
      </w:r>
      <w:r w:rsidR="003D4B5F" w:rsidRPr="00EE3BB6">
        <w:rPr>
          <w:rFonts w:ascii="Bookman Old Style" w:eastAsia="Calibri" w:hAnsi="Bookman Old Style" w:cs="Times New Roman"/>
          <w:sz w:val="28"/>
          <w:szCs w:val="28"/>
        </w:rPr>
        <w:t xml:space="preserve"> between June and October, 2013 as required by the 1</w:t>
      </w:r>
      <w:r w:rsidR="003D4B5F" w:rsidRPr="00EE3BB6">
        <w:rPr>
          <w:rFonts w:ascii="Bookman Old Style" w:eastAsia="Calibri" w:hAnsi="Bookman Old Style" w:cs="Times New Roman"/>
          <w:sz w:val="28"/>
          <w:szCs w:val="28"/>
          <w:vertAlign w:val="superscript"/>
        </w:rPr>
        <w:t>st</w:t>
      </w:r>
      <w:r w:rsidR="003D4B5F" w:rsidRPr="00EE3BB6">
        <w:rPr>
          <w:rFonts w:ascii="Bookman Old Style" w:eastAsia="Calibri" w:hAnsi="Bookman Old Style" w:cs="Times New Roman"/>
          <w:sz w:val="28"/>
          <w:szCs w:val="28"/>
        </w:rPr>
        <w:t xml:space="preserve"> Defendant. A statement of the Plaintiff’s account has been </w:t>
      </w:r>
      <w:r w:rsidR="004D699C" w:rsidRPr="00EE3BB6">
        <w:rPr>
          <w:rFonts w:ascii="Bookman Old Style" w:eastAsia="Calibri" w:hAnsi="Bookman Old Style" w:cs="Times New Roman"/>
          <w:sz w:val="28"/>
          <w:szCs w:val="28"/>
        </w:rPr>
        <w:t>exhibited as</w:t>
      </w:r>
      <w:r w:rsidR="003D4B5F" w:rsidRPr="00EE3BB6">
        <w:rPr>
          <w:rFonts w:ascii="Bookman Old Style" w:eastAsia="Calibri" w:hAnsi="Bookman Old Style" w:cs="Times New Roman"/>
          <w:b/>
          <w:sz w:val="28"/>
          <w:szCs w:val="28"/>
        </w:rPr>
        <w:t xml:space="preserve">“AM3” </w:t>
      </w:r>
      <w:r w:rsidR="003D4B5F" w:rsidRPr="00EE3BB6">
        <w:rPr>
          <w:rFonts w:ascii="Bookman Old Style" w:eastAsia="Calibri" w:hAnsi="Bookman Old Style" w:cs="Times New Roman"/>
          <w:sz w:val="28"/>
          <w:szCs w:val="28"/>
        </w:rPr>
        <w:t>to evidence the foregoing.</w:t>
      </w:r>
    </w:p>
    <w:p w:rsidR="003E3251" w:rsidRPr="00EE3BB6" w:rsidRDefault="003E3251" w:rsidP="00EE3BB6">
      <w:pPr>
        <w:spacing w:after="0" w:line="360" w:lineRule="auto"/>
        <w:contextualSpacing/>
        <w:jc w:val="both"/>
        <w:rPr>
          <w:rFonts w:ascii="Bookman Old Style" w:eastAsia="Calibri" w:hAnsi="Bookman Old Style" w:cs="Times New Roman"/>
          <w:sz w:val="28"/>
          <w:szCs w:val="28"/>
        </w:rPr>
      </w:pPr>
    </w:p>
    <w:p w:rsidR="00F31CC1" w:rsidRPr="00EE3BB6" w:rsidRDefault="003D4B5F"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The deponent further asserts</w:t>
      </w:r>
      <w:r w:rsidR="00577BF3">
        <w:rPr>
          <w:rFonts w:ascii="Bookman Old Style" w:eastAsia="Calibri" w:hAnsi="Bookman Old Style" w:cs="Times New Roman"/>
          <w:sz w:val="28"/>
          <w:szCs w:val="28"/>
        </w:rPr>
        <w:t xml:space="preserve"> </w:t>
      </w:r>
      <w:r w:rsidR="00946B98" w:rsidRPr="00EE3BB6">
        <w:rPr>
          <w:rFonts w:ascii="Bookman Old Style" w:eastAsia="Calibri" w:hAnsi="Bookman Old Style" w:cs="Times New Roman"/>
          <w:sz w:val="28"/>
          <w:szCs w:val="28"/>
        </w:rPr>
        <w:t xml:space="preserve">that </w:t>
      </w:r>
      <w:r w:rsidR="00215F54" w:rsidRPr="00EE3BB6">
        <w:rPr>
          <w:rFonts w:ascii="Bookman Old Style" w:eastAsia="Calibri" w:hAnsi="Bookman Old Style" w:cs="Times New Roman"/>
          <w:sz w:val="28"/>
          <w:szCs w:val="28"/>
        </w:rPr>
        <w:t>he requested the1</w:t>
      </w:r>
      <w:r w:rsidR="00215F54" w:rsidRPr="00EE3BB6">
        <w:rPr>
          <w:rFonts w:ascii="Bookman Old Style" w:eastAsia="Calibri" w:hAnsi="Bookman Old Style" w:cs="Times New Roman"/>
          <w:sz w:val="28"/>
          <w:szCs w:val="28"/>
          <w:vertAlign w:val="superscript"/>
        </w:rPr>
        <w:t>st</w:t>
      </w:r>
      <w:r w:rsidR="00215F54" w:rsidRPr="00EE3BB6">
        <w:rPr>
          <w:rFonts w:ascii="Bookman Old Style" w:eastAsia="Calibri" w:hAnsi="Bookman Old Style" w:cs="Times New Roman"/>
          <w:sz w:val="28"/>
          <w:szCs w:val="28"/>
        </w:rPr>
        <w:t xml:space="preserve"> Defendant to </w:t>
      </w:r>
      <w:r w:rsidR="00946B98" w:rsidRPr="00EE3BB6">
        <w:rPr>
          <w:rFonts w:ascii="Bookman Old Style" w:eastAsia="Calibri" w:hAnsi="Bookman Old Style" w:cs="Times New Roman"/>
          <w:sz w:val="28"/>
          <w:szCs w:val="28"/>
        </w:rPr>
        <w:t>avail the Plaintiff a</w:t>
      </w:r>
      <w:r w:rsidR="005E2FDE" w:rsidRPr="00EE3BB6">
        <w:rPr>
          <w:rFonts w:ascii="Bookman Old Style" w:eastAsia="Calibri" w:hAnsi="Bookman Old Style" w:cs="Times New Roman"/>
          <w:sz w:val="28"/>
          <w:szCs w:val="28"/>
        </w:rPr>
        <w:t xml:space="preserve"> copy of the D</w:t>
      </w:r>
      <w:r w:rsidR="00215F54" w:rsidRPr="00EE3BB6">
        <w:rPr>
          <w:rFonts w:ascii="Bookman Old Style" w:eastAsia="Calibri" w:hAnsi="Bookman Old Style" w:cs="Times New Roman"/>
          <w:sz w:val="28"/>
          <w:szCs w:val="28"/>
        </w:rPr>
        <w:t>ebenture on several occasions but the 1</w:t>
      </w:r>
      <w:r w:rsidR="00215F54" w:rsidRPr="00EE3BB6">
        <w:rPr>
          <w:rFonts w:ascii="Bookman Old Style" w:eastAsia="Calibri" w:hAnsi="Bookman Old Style" w:cs="Times New Roman"/>
          <w:sz w:val="28"/>
          <w:szCs w:val="28"/>
          <w:vertAlign w:val="superscript"/>
        </w:rPr>
        <w:t>st</w:t>
      </w:r>
      <w:r w:rsidR="005E2FDE" w:rsidRPr="00EE3BB6">
        <w:rPr>
          <w:rFonts w:ascii="Bookman Old Style" w:eastAsia="Calibri" w:hAnsi="Bookman Old Style" w:cs="Times New Roman"/>
          <w:sz w:val="28"/>
          <w:szCs w:val="28"/>
        </w:rPr>
        <w:t xml:space="preserve"> Defendant has to date refused </w:t>
      </w:r>
      <w:r w:rsidR="00215F54" w:rsidRPr="00EE3BB6">
        <w:rPr>
          <w:rFonts w:ascii="Bookman Old Style" w:eastAsia="Calibri" w:hAnsi="Bookman Old Style" w:cs="Times New Roman"/>
          <w:sz w:val="28"/>
          <w:szCs w:val="28"/>
        </w:rPr>
        <w:t>to do so. That he has on several occasions met the 1</w:t>
      </w:r>
      <w:r w:rsidR="00215F54" w:rsidRPr="00EE3BB6">
        <w:rPr>
          <w:rFonts w:ascii="Bookman Old Style" w:eastAsia="Calibri" w:hAnsi="Bookman Old Style" w:cs="Times New Roman"/>
          <w:sz w:val="28"/>
          <w:szCs w:val="28"/>
          <w:vertAlign w:val="superscript"/>
        </w:rPr>
        <w:t>st</w:t>
      </w:r>
      <w:r w:rsidR="00215F54" w:rsidRPr="00EE3BB6">
        <w:rPr>
          <w:rFonts w:ascii="Bookman Old Style" w:eastAsia="Calibri" w:hAnsi="Bookman Old Style" w:cs="Times New Roman"/>
          <w:sz w:val="28"/>
          <w:szCs w:val="28"/>
        </w:rPr>
        <w:t xml:space="preserve"> Defendant’s offici</w:t>
      </w:r>
      <w:r w:rsidR="00835670" w:rsidRPr="00EE3BB6">
        <w:rPr>
          <w:rFonts w:ascii="Bookman Old Style" w:eastAsia="Calibri" w:hAnsi="Bookman Old Style" w:cs="Times New Roman"/>
          <w:sz w:val="28"/>
          <w:szCs w:val="28"/>
        </w:rPr>
        <w:t>als and informed them that the D</w:t>
      </w:r>
      <w:r w:rsidR="00215F54" w:rsidRPr="00EE3BB6">
        <w:rPr>
          <w:rFonts w:ascii="Bookman Old Style" w:eastAsia="Calibri" w:hAnsi="Bookman Old Style" w:cs="Times New Roman"/>
          <w:sz w:val="28"/>
          <w:szCs w:val="28"/>
        </w:rPr>
        <w:t>ebenture in issue is null and void</w:t>
      </w:r>
      <w:r w:rsidR="00B66499" w:rsidRPr="00EE3BB6">
        <w:rPr>
          <w:rFonts w:ascii="Bookman Old Style" w:eastAsia="Calibri" w:hAnsi="Bookman Old Style" w:cs="Times New Roman"/>
          <w:sz w:val="28"/>
          <w:szCs w:val="28"/>
        </w:rPr>
        <w:t xml:space="preserve"> owing to the 1</w:t>
      </w:r>
      <w:r w:rsidR="00B66499" w:rsidRPr="00EE3BB6">
        <w:rPr>
          <w:rFonts w:ascii="Bookman Old Style" w:eastAsia="Calibri" w:hAnsi="Bookman Old Style" w:cs="Times New Roman"/>
          <w:sz w:val="28"/>
          <w:szCs w:val="28"/>
          <w:vertAlign w:val="superscript"/>
        </w:rPr>
        <w:t>st</w:t>
      </w:r>
      <w:r w:rsidR="00B66499" w:rsidRPr="00EE3BB6">
        <w:rPr>
          <w:rFonts w:ascii="Bookman Old Style" w:eastAsia="Calibri" w:hAnsi="Bookman Old Style" w:cs="Times New Roman"/>
          <w:sz w:val="28"/>
          <w:szCs w:val="28"/>
        </w:rPr>
        <w:t xml:space="preserve"> Defendant</w:t>
      </w:r>
      <w:r w:rsidR="005E2FDE" w:rsidRPr="00EE3BB6">
        <w:rPr>
          <w:rFonts w:ascii="Bookman Old Style" w:eastAsia="Calibri" w:hAnsi="Bookman Old Style" w:cs="Times New Roman"/>
          <w:sz w:val="28"/>
          <w:szCs w:val="28"/>
        </w:rPr>
        <w:t>’</w:t>
      </w:r>
      <w:r w:rsidR="00B66499" w:rsidRPr="00EE3BB6">
        <w:rPr>
          <w:rFonts w:ascii="Bookman Old Style" w:eastAsia="Calibri" w:hAnsi="Bookman Old Style" w:cs="Times New Roman"/>
          <w:sz w:val="28"/>
          <w:szCs w:val="28"/>
        </w:rPr>
        <w:t xml:space="preserve">s failure to disburse the funds for the further securities which were furnished.  </w:t>
      </w:r>
      <w:r w:rsidR="00946B98" w:rsidRPr="00EE3BB6">
        <w:rPr>
          <w:rFonts w:ascii="Bookman Old Style" w:eastAsia="Calibri" w:hAnsi="Bookman Old Style" w:cs="Times New Roman"/>
          <w:sz w:val="28"/>
          <w:szCs w:val="28"/>
        </w:rPr>
        <w:t>According to the deponent</w:t>
      </w:r>
      <w:r w:rsidR="005E2FDE" w:rsidRPr="00EE3BB6">
        <w:rPr>
          <w:rFonts w:ascii="Bookman Old Style" w:eastAsia="Calibri" w:hAnsi="Bookman Old Style" w:cs="Times New Roman"/>
          <w:sz w:val="28"/>
          <w:szCs w:val="28"/>
        </w:rPr>
        <w:t>,</w:t>
      </w:r>
      <w:r w:rsidR="00B66499" w:rsidRPr="00EE3BB6">
        <w:rPr>
          <w:rFonts w:ascii="Bookman Old Style" w:eastAsia="Calibri" w:hAnsi="Bookman Old Style" w:cs="Times New Roman"/>
          <w:sz w:val="28"/>
          <w:szCs w:val="28"/>
        </w:rPr>
        <w:t xml:space="preserve"> despite the said failure</w:t>
      </w:r>
      <w:r w:rsidR="00946B98" w:rsidRPr="00EE3BB6">
        <w:rPr>
          <w:rFonts w:ascii="Bookman Old Style" w:eastAsia="Calibri" w:hAnsi="Bookman Old Style" w:cs="Times New Roman"/>
          <w:sz w:val="28"/>
          <w:szCs w:val="28"/>
        </w:rPr>
        <w:t>,</w:t>
      </w:r>
      <w:r w:rsidR="00B66499" w:rsidRPr="00EE3BB6">
        <w:rPr>
          <w:rFonts w:ascii="Bookman Old Style" w:eastAsia="Calibri" w:hAnsi="Bookman Old Style" w:cs="Times New Roman"/>
          <w:sz w:val="28"/>
          <w:szCs w:val="28"/>
        </w:rPr>
        <w:t xml:space="preserve"> the 1</w:t>
      </w:r>
      <w:r w:rsidR="00B66499" w:rsidRPr="00EE3BB6">
        <w:rPr>
          <w:rFonts w:ascii="Bookman Old Style" w:eastAsia="Calibri" w:hAnsi="Bookman Old Style" w:cs="Times New Roman"/>
          <w:sz w:val="28"/>
          <w:szCs w:val="28"/>
          <w:vertAlign w:val="superscript"/>
        </w:rPr>
        <w:t>st</w:t>
      </w:r>
      <w:r w:rsidR="00B66499" w:rsidRPr="00EE3BB6">
        <w:rPr>
          <w:rFonts w:ascii="Bookman Old Style" w:eastAsia="Calibri" w:hAnsi="Bookman Old Style" w:cs="Times New Roman"/>
          <w:sz w:val="28"/>
          <w:szCs w:val="28"/>
        </w:rPr>
        <w:t xml:space="preserve"> Defendant proceeded to claim that the Plaintiff was in breach of the loan agreement </w:t>
      </w:r>
      <w:r w:rsidR="00F84342" w:rsidRPr="00EE3BB6">
        <w:rPr>
          <w:rFonts w:ascii="Bookman Old Style" w:eastAsia="Calibri" w:hAnsi="Bookman Old Style" w:cs="Times New Roman"/>
          <w:sz w:val="28"/>
          <w:szCs w:val="28"/>
        </w:rPr>
        <w:t>and issued a final demand letter</w:t>
      </w:r>
      <w:r w:rsidR="00B66499" w:rsidRPr="00EE3BB6">
        <w:rPr>
          <w:rFonts w:ascii="Bookman Old Style" w:eastAsia="Calibri" w:hAnsi="Bookman Old Style" w:cs="Times New Roman"/>
          <w:sz w:val="28"/>
          <w:szCs w:val="28"/>
        </w:rPr>
        <w:t xml:space="preserve"> in November</w:t>
      </w:r>
      <w:r w:rsidR="00F84342" w:rsidRPr="00EE3BB6">
        <w:rPr>
          <w:rFonts w:ascii="Bookman Old Style" w:eastAsia="Calibri" w:hAnsi="Bookman Old Style" w:cs="Times New Roman"/>
          <w:sz w:val="28"/>
          <w:szCs w:val="28"/>
        </w:rPr>
        <w:t xml:space="preserve">, 2013 a copy of which letter has been </w:t>
      </w:r>
      <w:r w:rsidR="00946B98" w:rsidRPr="00EE3BB6">
        <w:rPr>
          <w:rFonts w:ascii="Bookman Old Style" w:eastAsia="Calibri" w:hAnsi="Bookman Old Style" w:cs="Times New Roman"/>
          <w:sz w:val="28"/>
          <w:szCs w:val="28"/>
        </w:rPr>
        <w:t>exhibited as</w:t>
      </w:r>
      <w:r w:rsidR="00B66499" w:rsidRPr="00EE3BB6">
        <w:rPr>
          <w:rFonts w:ascii="Bookman Old Style" w:eastAsia="Calibri" w:hAnsi="Bookman Old Style" w:cs="Times New Roman"/>
          <w:b/>
          <w:sz w:val="28"/>
          <w:szCs w:val="28"/>
        </w:rPr>
        <w:t>“AM4”</w:t>
      </w:r>
      <w:r w:rsidR="00B66499" w:rsidRPr="00EE3BB6">
        <w:rPr>
          <w:rFonts w:ascii="Bookman Old Style" w:eastAsia="Calibri" w:hAnsi="Bookman Old Style" w:cs="Times New Roman"/>
          <w:sz w:val="28"/>
          <w:szCs w:val="28"/>
        </w:rPr>
        <w:t>.</w:t>
      </w:r>
      <w:r w:rsidR="00F31CC1" w:rsidRPr="00EE3BB6">
        <w:rPr>
          <w:rFonts w:ascii="Bookman Old Style" w:eastAsia="Calibri" w:hAnsi="Bookman Old Style" w:cs="Times New Roman"/>
          <w:sz w:val="28"/>
          <w:szCs w:val="28"/>
        </w:rPr>
        <w:t xml:space="preserve"> H</w:t>
      </w:r>
      <w:r w:rsidR="00946B98" w:rsidRPr="00EE3BB6">
        <w:rPr>
          <w:rFonts w:ascii="Bookman Old Style" w:eastAsia="Calibri" w:hAnsi="Bookman Old Style" w:cs="Times New Roman"/>
          <w:sz w:val="28"/>
          <w:szCs w:val="28"/>
        </w:rPr>
        <w:t>is</w:t>
      </w:r>
      <w:r w:rsidR="00F84342" w:rsidRPr="00EE3BB6">
        <w:rPr>
          <w:rFonts w:ascii="Bookman Old Style" w:eastAsia="Calibri" w:hAnsi="Bookman Old Style" w:cs="Times New Roman"/>
          <w:sz w:val="28"/>
          <w:szCs w:val="28"/>
        </w:rPr>
        <w:t xml:space="preserve"> assertion</w:t>
      </w:r>
      <w:r w:rsidR="00F31CC1" w:rsidRPr="00EE3BB6">
        <w:rPr>
          <w:rFonts w:ascii="Bookman Old Style" w:eastAsia="Calibri" w:hAnsi="Bookman Old Style" w:cs="Times New Roman"/>
          <w:sz w:val="28"/>
          <w:szCs w:val="28"/>
        </w:rPr>
        <w:t xml:space="preserve"> is</w:t>
      </w:r>
      <w:r w:rsidR="00F84342" w:rsidRPr="00EE3BB6">
        <w:rPr>
          <w:rFonts w:ascii="Bookman Old Style" w:eastAsia="Calibri" w:hAnsi="Bookman Old Style" w:cs="Times New Roman"/>
          <w:sz w:val="28"/>
          <w:szCs w:val="28"/>
        </w:rPr>
        <w:t xml:space="preserve"> that the said letter contains falsehoods and half-truths</w:t>
      </w:r>
      <w:r w:rsidR="00A533FA">
        <w:rPr>
          <w:rFonts w:ascii="Bookman Old Style" w:eastAsia="Calibri" w:hAnsi="Bookman Old Style" w:cs="Times New Roman"/>
          <w:sz w:val="28"/>
          <w:szCs w:val="28"/>
        </w:rPr>
        <w:t>,</w:t>
      </w:r>
      <w:r w:rsidR="00F84342" w:rsidRPr="00EE3BB6">
        <w:rPr>
          <w:rFonts w:ascii="Bookman Old Style" w:eastAsia="Calibri" w:hAnsi="Bookman Old Style" w:cs="Times New Roman"/>
          <w:sz w:val="28"/>
          <w:szCs w:val="28"/>
        </w:rPr>
        <w:t xml:space="preserve"> albeit </w:t>
      </w:r>
      <w:r w:rsidR="00D66D12" w:rsidRPr="00EE3BB6">
        <w:rPr>
          <w:rFonts w:ascii="Bookman Old Style" w:eastAsia="Calibri" w:hAnsi="Bookman Old Style" w:cs="Times New Roman"/>
          <w:sz w:val="28"/>
          <w:szCs w:val="28"/>
        </w:rPr>
        <w:t>he has</w:t>
      </w:r>
      <w:r w:rsidR="00F31CC1" w:rsidRPr="00EE3BB6">
        <w:rPr>
          <w:rFonts w:ascii="Bookman Old Style" w:eastAsia="Calibri" w:hAnsi="Bookman Old Style" w:cs="Times New Roman"/>
          <w:sz w:val="28"/>
          <w:szCs w:val="28"/>
        </w:rPr>
        <w:t xml:space="preserve"> not </w:t>
      </w:r>
      <w:r w:rsidR="00D66D12" w:rsidRPr="00EE3BB6">
        <w:rPr>
          <w:rFonts w:ascii="Bookman Old Style" w:eastAsia="Calibri" w:hAnsi="Bookman Old Style" w:cs="Times New Roman"/>
          <w:sz w:val="28"/>
          <w:szCs w:val="28"/>
        </w:rPr>
        <w:t>specified</w:t>
      </w:r>
      <w:r w:rsidR="00F31CC1" w:rsidRPr="00EE3BB6">
        <w:rPr>
          <w:rFonts w:ascii="Bookman Old Style" w:eastAsia="Calibri" w:hAnsi="Bookman Old Style" w:cs="Times New Roman"/>
          <w:sz w:val="28"/>
          <w:szCs w:val="28"/>
        </w:rPr>
        <w:t xml:space="preserve"> the same</w:t>
      </w:r>
      <w:r w:rsidR="00F84342" w:rsidRPr="00EE3BB6">
        <w:rPr>
          <w:rFonts w:ascii="Bookman Old Style" w:eastAsia="Calibri" w:hAnsi="Bookman Old Style" w:cs="Times New Roman"/>
          <w:sz w:val="28"/>
          <w:szCs w:val="28"/>
        </w:rPr>
        <w:t xml:space="preserve">. </w:t>
      </w:r>
    </w:p>
    <w:p w:rsidR="00D01D7B" w:rsidRPr="00EE3BB6" w:rsidRDefault="00D01D7B" w:rsidP="00EE3BB6">
      <w:pPr>
        <w:spacing w:after="0" w:line="360" w:lineRule="auto"/>
        <w:contextualSpacing/>
        <w:jc w:val="both"/>
        <w:rPr>
          <w:rFonts w:ascii="Bookman Old Style" w:eastAsia="Calibri" w:hAnsi="Bookman Old Style" w:cs="Times New Roman"/>
          <w:sz w:val="28"/>
          <w:szCs w:val="28"/>
        </w:rPr>
      </w:pPr>
    </w:p>
    <w:p w:rsidR="00A34CB2" w:rsidRPr="00EE3BB6" w:rsidRDefault="00F31CC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It is the deponent’s evidence that </w:t>
      </w:r>
      <w:r w:rsidR="00F84342" w:rsidRPr="00EE3BB6">
        <w:rPr>
          <w:rFonts w:ascii="Bookman Old Style" w:eastAsia="Calibri" w:hAnsi="Bookman Old Style" w:cs="Times New Roman"/>
          <w:sz w:val="28"/>
          <w:szCs w:val="28"/>
        </w:rPr>
        <w:t>on the 18</w:t>
      </w:r>
      <w:r w:rsidR="00F84342" w:rsidRPr="00EE3BB6">
        <w:rPr>
          <w:rFonts w:ascii="Bookman Old Style" w:eastAsia="Calibri" w:hAnsi="Bookman Old Style" w:cs="Times New Roman"/>
          <w:sz w:val="28"/>
          <w:szCs w:val="28"/>
          <w:vertAlign w:val="superscript"/>
        </w:rPr>
        <w:t>th</w:t>
      </w:r>
      <w:r w:rsidR="00F84342" w:rsidRPr="00EE3BB6">
        <w:rPr>
          <w:rFonts w:ascii="Bookman Old Style" w:eastAsia="Calibri" w:hAnsi="Bookman Old Style" w:cs="Times New Roman"/>
          <w:sz w:val="28"/>
          <w:szCs w:val="28"/>
        </w:rPr>
        <w:t xml:space="preserve"> day of February, 2014, the 1</w:t>
      </w:r>
      <w:r w:rsidR="00F84342" w:rsidRPr="00EE3BB6">
        <w:rPr>
          <w:rFonts w:ascii="Bookman Old Style" w:eastAsia="Calibri" w:hAnsi="Bookman Old Style" w:cs="Times New Roman"/>
          <w:sz w:val="28"/>
          <w:szCs w:val="28"/>
          <w:vertAlign w:val="superscript"/>
        </w:rPr>
        <w:t>st</w:t>
      </w:r>
      <w:r w:rsidR="00F84342" w:rsidRPr="00EE3BB6">
        <w:rPr>
          <w:rFonts w:ascii="Bookman Old Style" w:eastAsia="Calibri" w:hAnsi="Bookman Old Style" w:cs="Times New Roman"/>
          <w:sz w:val="28"/>
          <w:szCs w:val="28"/>
        </w:rPr>
        <w:t xml:space="preserve"> D</w:t>
      </w:r>
      <w:r w:rsidR="00D66D12" w:rsidRPr="00EE3BB6">
        <w:rPr>
          <w:rFonts w:ascii="Bookman Old Style" w:eastAsia="Calibri" w:hAnsi="Bookman Old Style" w:cs="Times New Roman"/>
          <w:sz w:val="28"/>
          <w:szCs w:val="28"/>
        </w:rPr>
        <w:t>efendant sought to enforce the D</w:t>
      </w:r>
      <w:r w:rsidR="00F84342" w:rsidRPr="00EE3BB6">
        <w:rPr>
          <w:rFonts w:ascii="Bookman Old Style" w:eastAsia="Calibri" w:hAnsi="Bookman Old Style" w:cs="Times New Roman"/>
          <w:sz w:val="28"/>
          <w:szCs w:val="28"/>
        </w:rPr>
        <w:t>ebenture by appointing the 2</w:t>
      </w:r>
      <w:r w:rsidR="00F84342" w:rsidRPr="00EE3BB6">
        <w:rPr>
          <w:rFonts w:ascii="Bookman Old Style" w:eastAsia="Calibri" w:hAnsi="Bookman Old Style" w:cs="Times New Roman"/>
          <w:sz w:val="28"/>
          <w:szCs w:val="28"/>
          <w:vertAlign w:val="superscript"/>
        </w:rPr>
        <w:t>nd</w:t>
      </w:r>
      <w:r w:rsidR="00F84342" w:rsidRPr="00EE3BB6">
        <w:rPr>
          <w:rFonts w:ascii="Bookman Old Style" w:eastAsia="Calibri" w:hAnsi="Bookman Old Style" w:cs="Times New Roman"/>
          <w:sz w:val="28"/>
          <w:szCs w:val="28"/>
        </w:rPr>
        <w:t xml:space="preserve"> and 3</w:t>
      </w:r>
      <w:r w:rsidR="00F84342" w:rsidRPr="00EE3BB6">
        <w:rPr>
          <w:rFonts w:ascii="Bookman Old Style" w:eastAsia="Calibri" w:hAnsi="Bookman Old Style" w:cs="Times New Roman"/>
          <w:sz w:val="28"/>
          <w:szCs w:val="28"/>
          <w:vertAlign w:val="superscript"/>
        </w:rPr>
        <w:t>rd</w:t>
      </w:r>
      <w:r w:rsidRPr="00EE3BB6">
        <w:rPr>
          <w:rFonts w:ascii="Bookman Old Style" w:eastAsia="Calibri" w:hAnsi="Bookman Old Style" w:cs="Times New Roman"/>
          <w:sz w:val="28"/>
          <w:szCs w:val="28"/>
        </w:rPr>
        <w:t>Defendants as joint R</w:t>
      </w:r>
      <w:r w:rsidR="00EA4C8E" w:rsidRPr="00EE3BB6">
        <w:rPr>
          <w:rFonts w:ascii="Bookman Old Style" w:eastAsia="Calibri" w:hAnsi="Bookman Old Style" w:cs="Times New Roman"/>
          <w:sz w:val="28"/>
          <w:szCs w:val="28"/>
        </w:rPr>
        <w:t>eceivers of the Plaintiff. A copy o</w:t>
      </w:r>
      <w:r w:rsidR="00835670" w:rsidRPr="00EE3BB6">
        <w:rPr>
          <w:rFonts w:ascii="Bookman Old Style" w:eastAsia="Calibri" w:hAnsi="Bookman Old Style" w:cs="Times New Roman"/>
          <w:sz w:val="28"/>
          <w:szCs w:val="28"/>
        </w:rPr>
        <w:t>f the Notice of A</w:t>
      </w:r>
      <w:r w:rsidR="00D66D12" w:rsidRPr="00EE3BB6">
        <w:rPr>
          <w:rFonts w:ascii="Bookman Old Style" w:eastAsia="Calibri" w:hAnsi="Bookman Old Style" w:cs="Times New Roman"/>
          <w:sz w:val="28"/>
          <w:szCs w:val="28"/>
        </w:rPr>
        <w:t>ppointment of R</w:t>
      </w:r>
      <w:r w:rsidR="000A4BBE" w:rsidRPr="00EE3BB6">
        <w:rPr>
          <w:rFonts w:ascii="Bookman Old Style" w:eastAsia="Calibri" w:hAnsi="Bookman Old Style" w:cs="Times New Roman"/>
          <w:sz w:val="28"/>
          <w:szCs w:val="28"/>
        </w:rPr>
        <w:t>eceiver</w:t>
      </w:r>
      <w:r w:rsidR="00E26707" w:rsidRPr="00EE3BB6">
        <w:rPr>
          <w:rFonts w:ascii="Bookman Old Style" w:eastAsia="Calibri" w:hAnsi="Bookman Old Style" w:cs="Times New Roman"/>
          <w:sz w:val="28"/>
          <w:szCs w:val="28"/>
        </w:rPr>
        <w:t>s and Managers</w:t>
      </w:r>
      <w:r w:rsidR="00EA4C8E" w:rsidRPr="00EE3BB6">
        <w:rPr>
          <w:rFonts w:ascii="Bookman Old Style" w:eastAsia="Calibri" w:hAnsi="Bookman Old Style" w:cs="Times New Roman"/>
          <w:sz w:val="28"/>
          <w:szCs w:val="28"/>
        </w:rPr>
        <w:t xml:space="preserve"> to that effect has been produced and marked </w:t>
      </w:r>
      <w:r w:rsidR="00EA4C8E" w:rsidRPr="00EE3BB6">
        <w:rPr>
          <w:rFonts w:ascii="Bookman Old Style" w:eastAsia="Calibri" w:hAnsi="Bookman Old Style" w:cs="Times New Roman"/>
          <w:b/>
          <w:sz w:val="28"/>
          <w:szCs w:val="28"/>
        </w:rPr>
        <w:t>“AM5”</w:t>
      </w:r>
      <w:r w:rsidR="00EA4C8E"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According to the deponent, </w:t>
      </w:r>
      <w:r w:rsidR="004F42D4" w:rsidRPr="00EE3BB6">
        <w:rPr>
          <w:rFonts w:ascii="Bookman Old Style" w:eastAsia="Calibri" w:hAnsi="Bookman Old Style" w:cs="Times New Roman"/>
          <w:sz w:val="28"/>
          <w:szCs w:val="28"/>
        </w:rPr>
        <w:t>t</w:t>
      </w:r>
      <w:r w:rsidR="0078229F" w:rsidRPr="00EE3BB6">
        <w:rPr>
          <w:rFonts w:ascii="Bookman Old Style" w:eastAsia="Calibri" w:hAnsi="Bookman Old Style" w:cs="Times New Roman"/>
          <w:sz w:val="28"/>
          <w:szCs w:val="28"/>
        </w:rPr>
        <w:t>here is no justification for such</w:t>
      </w:r>
      <w:r w:rsidR="004F42D4" w:rsidRPr="00EE3BB6">
        <w:rPr>
          <w:rFonts w:ascii="Bookman Old Style" w:eastAsia="Calibri" w:hAnsi="Bookman Old Style" w:cs="Times New Roman"/>
          <w:sz w:val="28"/>
          <w:szCs w:val="28"/>
        </w:rPr>
        <w:t xml:space="preserve"> appointment as the Plaintiff is not in breach of the loan agreement while </w:t>
      </w:r>
      <w:r w:rsidR="0078229F" w:rsidRPr="00EE3BB6">
        <w:rPr>
          <w:rFonts w:ascii="Bookman Old Style" w:eastAsia="Calibri" w:hAnsi="Bookman Old Style" w:cs="Times New Roman"/>
          <w:sz w:val="28"/>
          <w:szCs w:val="28"/>
        </w:rPr>
        <w:t xml:space="preserve">on the other </w:t>
      </w:r>
      <w:r w:rsidR="00A533FA">
        <w:rPr>
          <w:rFonts w:ascii="Bookman Old Style" w:eastAsia="Calibri" w:hAnsi="Bookman Old Style" w:cs="Times New Roman"/>
          <w:sz w:val="28"/>
          <w:szCs w:val="28"/>
        </w:rPr>
        <w:lastRenderedPageBreak/>
        <w:t>hand,</w:t>
      </w:r>
      <w:r w:rsidR="0078229F" w:rsidRPr="00EE3BB6">
        <w:rPr>
          <w:rFonts w:ascii="Bookman Old Style" w:eastAsia="Calibri" w:hAnsi="Bookman Old Style" w:cs="Times New Roman"/>
          <w:sz w:val="28"/>
          <w:szCs w:val="28"/>
        </w:rPr>
        <w:t xml:space="preserve"> </w:t>
      </w:r>
      <w:r w:rsidR="004F42D4" w:rsidRPr="00EE3BB6">
        <w:rPr>
          <w:rFonts w:ascii="Bookman Old Style" w:eastAsia="Calibri" w:hAnsi="Bookman Old Style" w:cs="Times New Roman"/>
          <w:sz w:val="28"/>
          <w:szCs w:val="28"/>
        </w:rPr>
        <w:t>the 1</w:t>
      </w:r>
      <w:r w:rsidR="004F42D4" w:rsidRPr="00EE3BB6">
        <w:rPr>
          <w:rFonts w:ascii="Bookman Old Style" w:eastAsia="Calibri" w:hAnsi="Bookman Old Style" w:cs="Times New Roman"/>
          <w:sz w:val="28"/>
          <w:szCs w:val="28"/>
          <w:vertAlign w:val="superscript"/>
        </w:rPr>
        <w:t>st</w:t>
      </w:r>
      <w:r w:rsidR="0078229F" w:rsidRPr="00EE3BB6">
        <w:rPr>
          <w:rFonts w:ascii="Bookman Old Style" w:eastAsia="Calibri" w:hAnsi="Bookman Old Style" w:cs="Times New Roman"/>
          <w:sz w:val="28"/>
          <w:szCs w:val="28"/>
        </w:rPr>
        <w:t xml:space="preserve"> Defendant is</w:t>
      </w:r>
      <w:r w:rsidR="00D66D12" w:rsidRPr="00EE3BB6">
        <w:rPr>
          <w:rFonts w:ascii="Bookman Old Style" w:eastAsia="Calibri" w:hAnsi="Bookman Old Style" w:cs="Times New Roman"/>
          <w:sz w:val="28"/>
          <w:szCs w:val="28"/>
        </w:rPr>
        <w:t xml:space="preserve"> in breach of the terms of the D</w:t>
      </w:r>
      <w:r w:rsidR="004F42D4" w:rsidRPr="00EE3BB6">
        <w:rPr>
          <w:rFonts w:ascii="Bookman Old Style" w:eastAsia="Calibri" w:hAnsi="Bookman Old Style" w:cs="Times New Roman"/>
          <w:sz w:val="28"/>
          <w:szCs w:val="28"/>
        </w:rPr>
        <w:t xml:space="preserve">ebenture pursuant to which it appointed the </w:t>
      </w:r>
      <w:r w:rsidR="0078229F" w:rsidRPr="00EE3BB6">
        <w:rPr>
          <w:rFonts w:ascii="Bookman Old Style" w:eastAsia="Calibri" w:hAnsi="Bookman Old Style" w:cs="Times New Roman"/>
          <w:sz w:val="28"/>
          <w:szCs w:val="28"/>
        </w:rPr>
        <w:t>R</w:t>
      </w:r>
      <w:r w:rsidR="00E26707" w:rsidRPr="00EE3BB6">
        <w:rPr>
          <w:rFonts w:ascii="Bookman Old Style" w:eastAsia="Calibri" w:hAnsi="Bookman Old Style" w:cs="Times New Roman"/>
          <w:sz w:val="28"/>
          <w:szCs w:val="28"/>
        </w:rPr>
        <w:t>eceivers. It is his assertion</w:t>
      </w:r>
      <w:r w:rsidR="004F42D4" w:rsidRPr="00EE3BB6">
        <w:rPr>
          <w:rFonts w:ascii="Bookman Old Style" w:eastAsia="Calibri" w:hAnsi="Bookman Old Style" w:cs="Times New Roman"/>
          <w:sz w:val="28"/>
          <w:szCs w:val="28"/>
        </w:rPr>
        <w:t xml:space="preserve"> that the Plaintiff </w:t>
      </w:r>
      <w:r w:rsidR="002A63A9" w:rsidRPr="00EE3BB6">
        <w:rPr>
          <w:rFonts w:ascii="Bookman Old Style" w:eastAsia="Calibri" w:hAnsi="Bookman Old Style" w:cs="Times New Roman"/>
          <w:sz w:val="28"/>
          <w:szCs w:val="28"/>
        </w:rPr>
        <w:t>has been making monthly payment</w:t>
      </w:r>
      <w:r w:rsidR="00D66D12" w:rsidRPr="00EE3BB6">
        <w:rPr>
          <w:rFonts w:ascii="Bookman Old Style" w:eastAsia="Calibri" w:hAnsi="Bookman Old Style" w:cs="Times New Roman"/>
          <w:sz w:val="28"/>
          <w:szCs w:val="28"/>
        </w:rPr>
        <w:t>s</w:t>
      </w:r>
      <w:r w:rsidR="00460C2F">
        <w:rPr>
          <w:rFonts w:ascii="Bookman Old Style" w:eastAsia="Calibri" w:hAnsi="Bookman Old Style" w:cs="Times New Roman"/>
          <w:sz w:val="28"/>
          <w:szCs w:val="28"/>
        </w:rPr>
        <w:t xml:space="preserve"> </w:t>
      </w:r>
      <w:r w:rsidR="00A31504" w:rsidRPr="00EE3BB6">
        <w:rPr>
          <w:rFonts w:ascii="Bookman Old Style" w:eastAsia="Calibri" w:hAnsi="Bookman Old Style" w:cs="Times New Roman"/>
          <w:sz w:val="28"/>
          <w:szCs w:val="28"/>
        </w:rPr>
        <w:t>towards</w:t>
      </w:r>
      <w:r w:rsidR="002A63A9" w:rsidRPr="00EE3BB6">
        <w:rPr>
          <w:rFonts w:ascii="Bookman Old Style" w:eastAsia="Calibri" w:hAnsi="Bookman Old Style" w:cs="Times New Roman"/>
          <w:sz w:val="28"/>
          <w:szCs w:val="28"/>
        </w:rPr>
        <w:t xml:space="preserve"> the settlement of the </w:t>
      </w:r>
      <w:r w:rsidR="00835670" w:rsidRPr="00EE3BB6">
        <w:rPr>
          <w:rFonts w:ascii="Bookman Old Style" w:eastAsia="Calibri" w:hAnsi="Bookman Old Style" w:cs="Times New Roman"/>
          <w:sz w:val="28"/>
          <w:szCs w:val="28"/>
        </w:rPr>
        <w:t>loan and has taken initiatives</w:t>
      </w:r>
      <w:r w:rsidR="004F42D4" w:rsidRPr="00EE3BB6">
        <w:rPr>
          <w:rFonts w:ascii="Bookman Old Style" w:eastAsia="Calibri" w:hAnsi="Bookman Old Style" w:cs="Times New Roman"/>
          <w:sz w:val="28"/>
          <w:szCs w:val="28"/>
        </w:rPr>
        <w:t xml:space="preserve"> to </w:t>
      </w:r>
      <w:r w:rsidR="002A63A9" w:rsidRPr="00EE3BB6">
        <w:rPr>
          <w:rFonts w:ascii="Bookman Old Style" w:eastAsia="Calibri" w:hAnsi="Bookman Old Style" w:cs="Times New Roman"/>
          <w:sz w:val="28"/>
          <w:szCs w:val="28"/>
        </w:rPr>
        <w:t>settle the loan</w:t>
      </w:r>
      <w:r w:rsidR="00835670" w:rsidRPr="00EE3BB6">
        <w:rPr>
          <w:rFonts w:ascii="Bookman Old Style" w:eastAsia="Calibri" w:hAnsi="Bookman Old Style" w:cs="Times New Roman"/>
          <w:sz w:val="28"/>
          <w:szCs w:val="28"/>
        </w:rPr>
        <w:t xml:space="preserve"> some of which initiatives have been specified</w:t>
      </w:r>
      <w:r w:rsidR="006422A2" w:rsidRPr="00EE3BB6">
        <w:rPr>
          <w:rFonts w:ascii="Bookman Old Style" w:eastAsia="Calibri" w:hAnsi="Bookman Old Style" w:cs="Times New Roman"/>
          <w:sz w:val="28"/>
          <w:szCs w:val="28"/>
        </w:rPr>
        <w:t>.</w:t>
      </w:r>
    </w:p>
    <w:p w:rsidR="003E3251" w:rsidRPr="00EE3BB6" w:rsidRDefault="003E3251" w:rsidP="00EE3BB6">
      <w:pPr>
        <w:spacing w:after="0" w:line="360" w:lineRule="auto"/>
        <w:contextualSpacing/>
        <w:jc w:val="both"/>
        <w:rPr>
          <w:rFonts w:ascii="Bookman Old Style" w:eastAsia="Calibri" w:hAnsi="Bookman Old Style" w:cs="Times New Roman"/>
          <w:sz w:val="28"/>
          <w:szCs w:val="28"/>
        </w:rPr>
      </w:pPr>
    </w:p>
    <w:p w:rsidR="00491107" w:rsidRPr="00EE3BB6" w:rsidRDefault="00491107"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On the basis of the foregoing evidence, this Court granted </w:t>
      </w:r>
      <w:r w:rsidRPr="004F0689">
        <w:rPr>
          <w:rFonts w:ascii="Bookman Old Style" w:eastAsia="Calibri" w:hAnsi="Bookman Old Style" w:cs="Times New Roman"/>
          <w:sz w:val="28"/>
          <w:szCs w:val="28"/>
        </w:rPr>
        <w:t>an</w:t>
      </w:r>
      <w:r w:rsidRPr="00460C2F">
        <w:rPr>
          <w:rFonts w:ascii="Bookman Old Style" w:eastAsia="Calibri" w:hAnsi="Bookman Old Style" w:cs="Times New Roman"/>
          <w:b/>
          <w:sz w:val="28"/>
          <w:szCs w:val="28"/>
        </w:rPr>
        <w:t xml:space="preserve"> </w:t>
      </w:r>
      <w:r w:rsidRPr="00460C2F">
        <w:rPr>
          <w:rFonts w:ascii="Bookman Old Style" w:eastAsia="Calibri" w:hAnsi="Bookman Old Style" w:cs="Times New Roman"/>
          <w:b/>
          <w:i/>
          <w:sz w:val="28"/>
          <w:szCs w:val="28"/>
        </w:rPr>
        <w:t>ex parte</w:t>
      </w:r>
      <w:r w:rsidR="00B4154A" w:rsidRPr="00EE3BB6">
        <w:rPr>
          <w:rFonts w:ascii="Bookman Old Style" w:eastAsia="Calibri" w:hAnsi="Bookman Old Style" w:cs="Times New Roman"/>
          <w:sz w:val="28"/>
          <w:szCs w:val="28"/>
        </w:rPr>
        <w:t xml:space="preserve"> order </w:t>
      </w:r>
      <w:r w:rsidRPr="00EE3BB6">
        <w:rPr>
          <w:rFonts w:ascii="Bookman Old Style" w:eastAsia="Calibri" w:hAnsi="Bookman Old Style" w:cs="Times New Roman"/>
          <w:sz w:val="28"/>
          <w:szCs w:val="28"/>
        </w:rPr>
        <w:t>f</w:t>
      </w:r>
      <w:r w:rsidR="00B4154A" w:rsidRPr="00EE3BB6">
        <w:rPr>
          <w:rFonts w:ascii="Bookman Old Style" w:eastAsia="Calibri" w:hAnsi="Bookman Old Style" w:cs="Times New Roman"/>
          <w:sz w:val="28"/>
          <w:szCs w:val="28"/>
        </w:rPr>
        <w:t>or</w:t>
      </w:r>
      <w:r w:rsidR="00460C2F">
        <w:rPr>
          <w:rFonts w:ascii="Bookman Old Style" w:eastAsia="Calibri" w:hAnsi="Bookman Old Style" w:cs="Times New Roman"/>
          <w:sz w:val="28"/>
          <w:szCs w:val="28"/>
        </w:rPr>
        <w:t xml:space="preserve"> </w:t>
      </w:r>
      <w:r w:rsidR="00A533FA">
        <w:rPr>
          <w:rFonts w:ascii="Bookman Old Style" w:eastAsia="Calibri" w:hAnsi="Bookman Old Style" w:cs="Times New Roman"/>
          <w:sz w:val="28"/>
          <w:szCs w:val="28"/>
        </w:rPr>
        <w:t>an I</w:t>
      </w:r>
      <w:r w:rsidR="00B4154A" w:rsidRPr="00EE3BB6">
        <w:rPr>
          <w:rFonts w:ascii="Bookman Old Style" w:eastAsia="Calibri" w:hAnsi="Bookman Old Style" w:cs="Times New Roman"/>
          <w:sz w:val="28"/>
          <w:szCs w:val="28"/>
        </w:rPr>
        <w:t xml:space="preserve">nterim </w:t>
      </w:r>
      <w:r w:rsidR="00A533FA">
        <w:rPr>
          <w:rFonts w:ascii="Bookman Old Style" w:eastAsia="Calibri" w:hAnsi="Bookman Old Style" w:cs="Times New Roman"/>
          <w:sz w:val="28"/>
          <w:szCs w:val="28"/>
        </w:rPr>
        <w:t>I</w:t>
      </w:r>
      <w:r w:rsidRPr="00EE3BB6">
        <w:rPr>
          <w:rFonts w:ascii="Bookman Old Style" w:eastAsia="Calibri" w:hAnsi="Bookman Old Style" w:cs="Times New Roman"/>
          <w:sz w:val="28"/>
          <w:szCs w:val="28"/>
        </w:rPr>
        <w:t xml:space="preserve">njunction on the </w:t>
      </w:r>
      <w:r w:rsidR="008B3C52" w:rsidRPr="00EE3BB6">
        <w:rPr>
          <w:rFonts w:ascii="Bookman Old Style" w:eastAsia="Calibri" w:hAnsi="Bookman Old Style" w:cs="Times New Roman"/>
          <w:sz w:val="28"/>
          <w:szCs w:val="28"/>
        </w:rPr>
        <w:t>24</w:t>
      </w:r>
      <w:r w:rsidR="008B3C52"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day of </w:t>
      </w:r>
      <w:r w:rsidR="008B3C52" w:rsidRPr="00EE3BB6">
        <w:rPr>
          <w:rFonts w:ascii="Bookman Old Style" w:eastAsia="Calibri" w:hAnsi="Bookman Old Style" w:cs="Times New Roman"/>
          <w:sz w:val="28"/>
          <w:szCs w:val="28"/>
        </w:rPr>
        <w:t>February, 2014</w:t>
      </w:r>
      <w:r w:rsidRPr="00EE3BB6">
        <w:rPr>
          <w:rFonts w:ascii="Bookman Old Style" w:eastAsia="Calibri" w:hAnsi="Bookman Old Style" w:cs="Times New Roman"/>
          <w:sz w:val="28"/>
          <w:szCs w:val="28"/>
        </w:rPr>
        <w:t xml:space="preserve"> as prayed pending the </w:t>
      </w:r>
      <w:r w:rsidRPr="00460C2F">
        <w:rPr>
          <w:rFonts w:ascii="Bookman Old Style" w:eastAsia="Calibri" w:hAnsi="Bookman Old Style" w:cs="Times New Roman"/>
          <w:b/>
          <w:i/>
          <w:sz w:val="28"/>
          <w:szCs w:val="28"/>
        </w:rPr>
        <w:t>inter parte</w:t>
      </w:r>
      <w:r w:rsidRPr="00EE3BB6">
        <w:rPr>
          <w:rFonts w:ascii="Bookman Old Style" w:eastAsia="Calibri" w:hAnsi="Bookman Old Style" w:cs="Times New Roman"/>
          <w:sz w:val="28"/>
          <w:szCs w:val="28"/>
        </w:rPr>
        <w:t xml:space="preserve"> hearing of the application.</w:t>
      </w:r>
    </w:p>
    <w:p w:rsidR="00491107" w:rsidRPr="00EE3BB6" w:rsidRDefault="00491107" w:rsidP="00EE3BB6">
      <w:pPr>
        <w:spacing w:after="0" w:line="360" w:lineRule="auto"/>
        <w:contextualSpacing/>
        <w:jc w:val="both"/>
        <w:rPr>
          <w:rFonts w:ascii="Bookman Old Style" w:eastAsia="Calibri" w:hAnsi="Bookman Old Style" w:cs="Times New Roman"/>
          <w:sz w:val="28"/>
          <w:szCs w:val="28"/>
        </w:rPr>
      </w:pPr>
    </w:p>
    <w:p w:rsidR="006422A2" w:rsidRPr="00EE3BB6" w:rsidRDefault="006422A2"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opposing the application, the 1</w:t>
      </w:r>
      <w:r w:rsidRPr="00EE3BB6">
        <w:rPr>
          <w:rFonts w:ascii="Bookman Old Style" w:eastAsia="Calibri" w:hAnsi="Bookman Old Style" w:cs="Times New Roman"/>
          <w:sz w:val="28"/>
          <w:szCs w:val="28"/>
          <w:vertAlign w:val="superscript"/>
        </w:rPr>
        <w:t>st</w:t>
      </w:r>
      <w:r w:rsidR="00284D59" w:rsidRPr="00EE3BB6">
        <w:rPr>
          <w:rFonts w:ascii="Bookman Old Style" w:eastAsia="Calibri" w:hAnsi="Bookman Old Style" w:cs="Times New Roman"/>
          <w:sz w:val="28"/>
          <w:szCs w:val="28"/>
        </w:rPr>
        <w:t xml:space="preserve"> Defendant filed a</w:t>
      </w:r>
      <w:r w:rsidRPr="00EE3BB6">
        <w:rPr>
          <w:rFonts w:ascii="Bookman Old Style" w:eastAsia="Calibri" w:hAnsi="Bookman Old Style" w:cs="Times New Roman"/>
          <w:sz w:val="28"/>
          <w:szCs w:val="28"/>
        </w:rPr>
        <w:t>n affidavit in opposition</w:t>
      </w:r>
      <w:r w:rsidR="00284D59" w:rsidRPr="00EE3BB6">
        <w:rPr>
          <w:rFonts w:ascii="Bookman Old Style" w:eastAsia="Calibri" w:hAnsi="Bookman Old Style" w:cs="Times New Roman"/>
          <w:sz w:val="28"/>
          <w:szCs w:val="28"/>
        </w:rPr>
        <w:t xml:space="preserve"> and skeleton arguments</w:t>
      </w:r>
      <w:r w:rsidRPr="00EE3BB6">
        <w:rPr>
          <w:rFonts w:ascii="Bookman Old Style" w:eastAsia="Calibri" w:hAnsi="Bookman Old Style" w:cs="Times New Roman"/>
          <w:sz w:val="28"/>
          <w:szCs w:val="28"/>
        </w:rPr>
        <w:t xml:space="preserve"> on the 28</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day of February, 2014. The affidavit was deposed to by </w:t>
      </w:r>
      <w:r w:rsidRPr="00EE3BB6">
        <w:rPr>
          <w:rFonts w:ascii="Bookman Old Style" w:eastAsia="Calibri" w:hAnsi="Bookman Old Style" w:cs="Times New Roman"/>
          <w:b/>
          <w:sz w:val="28"/>
          <w:szCs w:val="28"/>
        </w:rPr>
        <w:t>Credo Kambeli</w:t>
      </w:r>
      <w:r w:rsidR="00460C2F">
        <w:rPr>
          <w:rFonts w:ascii="Bookman Old Style" w:eastAsia="Calibri" w:hAnsi="Bookman Old Style" w:cs="Times New Roman"/>
          <w:b/>
          <w:sz w:val="28"/>
          <w:szCs w:val="28"/>
        </w:rPr>
        <w:t xml:space="preserve"> </w:t>
      </w:r>
      <w:r w:rsidRPr="00EE3BB6">
        <w:rPr>
          <w:rFonts w:ascii="Bookman Old Style" w:eastAsia="Calibri" w:hAnsi="Bookman Old Style" w:cs="Times New Roman"/>
          <w:b/>
          <w:sz w:val="28"/>
          <w:szCs w:val="28"/>
        </w:rPr>
        <w:t>Makwembo</w:t>
      </w:r>
      <w:r w:rsidRPr="00EE3BB6">
        <w:rPr>
          <w:rFonts w:ascii="Bookman Old Style" w:eastAsia="Calibri" w:hAnsi="Bookman Old Style" w:cs="Times New Roman"/>
          <w:sz w:val="28"/>
          <w:szCs w:val="28"/>
        </w:rPr>
        <w:t xml:space="preserve"> the Senio</w:t>
      </w:r>
      <w:r w:rsidR="00E26707" w:rsidRPr="00EE3BB6">
        <w:rPr>
          <w:rFonts w:ascii="Bookman Old Style" w:eastAsia="Calibri" w:hAnsi="Bookman Old Style" w:cs="Times New Roman"/>
          <w:sz w:val="28"/>
          <w:szCs w:val="28"/>
        </w:rPr>
        <w:t>r Manager-</w:t>
      </w:r>
      <w:r w:rsidR="003F50C0" w:rsidRPr="00EE3BB6">
        <w:rPr>
          <w:rFonts w:ascii="Bookman Old Style" w:eastAsia="Calibri" w:hAnsi="Bookman Old Style" w:cs="Times New Roman"/>
          <w:sz w:val="28"/>
          <w:szCs w:val="28"/>
        </w:rPr>
        <w:t xml:space="preserve">Restructuring, </w:t>
      </w:r>
      <w:r w:rsidRPr="00EE3BB6">
        <w:rPr>
          <w:rFonts w:ascii="Bookman Old Style" w:eastAsia="Calibri" w:hAnsi="Bookman Old Style" w:cs="Times New Roman"/>
          <w:sz w:val="28"/>
          <w:szCs w:val="28"/>
        </w:rPr>
        <w:t>Special Assets Management Department in the employ of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w:t>
      </w:r>
    </w:p>
    <w:p w:rsidR="00D01D7B" w:rsidRPr="00EE3BB6" w:rsidRDefault="00D01D7B" w:rsidP="00EE3BB6">
      <w:pPr>
        <w:spacing w:after="0" w:line="360" w:lineRule="auto"/>
        <w:contextualSpacing/>
        <w:jc w:val="both"/>
        <w:rPr>
          <w:rFonts w:ascii="Bookman Old Style" w:eastAsia="Calibri" w:hAnsi="Bookman Old Style" w:cs="Times New Roman"/>
          <w:sz w:val="28"/>
          <w:szCs w:val="28"/>
        </w:rPr>
      </w:pPr>
    </w:p>
    <w:p w:rsidR="00A34CB2" w:rsidRPr="00EE3BB6" w:rsidRDefault="00284D59"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The deponent in his affidavit</w:t>
      </w:r>
      <w:r w:rsidR="00B4154A" w:rsidRPr="00EE3BB6">
        <w:rPr>
          <w:rFonts w:ascii="Bookman Old Style" w:eastAsia="Calibri" w:hAnsi="Bookman Old Style" w:cs="Times New Roman"/>
          <w:sz w:val="28"/>
          <w:szCs w:val="28"/>
        </w:rPr>
        <w:t xml:space="preserve"> begins by stating </w:t>
      </w:r>
      <w:r w:rsidR="00F07BE5" w:rsidRPr="00EE3BB6">
        <w:rPr>
          <w:rFonts w:ascii="Bookman Old Style" w:eastAsia="Calibri" w:hAnsi="Bookman Old Style" w:cs="Times New Roman"/>
          <w:sz w:val="28"/>
          <w:szCs w:val="28"/>
        </w:rPr>
        <w:t>that</w:t>
      </w:r>
      <w:r w:rsidR="00D01D7B" w:rsidRPr="00EE3BB6">
        <w:rPr>
          <w:rFonts w:ascii="Bookman Old Style" w:eastAsia="Calibri" w:hAnsi="Bookman Old Style" w:cs="Times New Roman"/>
          <w:sz w:val="28"/>
          <w:szCs w:val="28"/>
        </w:rPr>
        <w:t xml:space="preserve"> this action is improperly before Court as the Plaintiff is under receivership.</w:t>
      </w:r>
      <w:r w:rsidR="00460C2F">
        <w:rPr>
          <w:rFonts w:ascii="Bookman Old Style" w:eastAsia="Calibri" w:hAnsi="Bookman Old Style" w:cs="Times New Roman"/>
          <w:sz w:val="28"/>
          <w:szCs w:val="28"/>
        </w:rPr>
        <w:t xml:space="preserve"> </w:t>
      </w:r>
      <w:r w:rsidR="00D01D7B" w:rsidRPr="00EE3BB6">
        <w:rPr>
          <w:rFonts w:ascii="Bookman Old Style" w:eastAsia="Calibri" w:hAnsi="Bookman Old Style" w:cs="Times New Roman"/>
          <w:sz w:val="28"/>
          <w:szCs w:val="28"/>
        </w:rPr>
        <w:t xml:space="preserve">He then goes on to </w:t>
      </w:r>
      <w:r w:rsidR="00F07BE5" w:rsidRPr="00EE3BB6">
        <w:rPr>
          <w:rFonts w:ascii="Bookman Old Style" w:eastAsia="Calibri" w:hAnsi="Bookman Old Style" w:cs="Times New Roman"/>
          <w:sz w:val="28"/>
          <w:szCs w:val="28"/>
        </w:rPr>
        <w:t>ass</w:t>
      </w:r>
      <w:r w:rsidR="00D01D7B" w:rsidRPr="00EE3BB6">
        <w:rPr>
          <w:rFonts w:ascii="Bookman Old Style" w:eastAsia="Calibri" w:hAnsi="Bookman Old Style" w:cs="Times New Roman"/>
          <w:sz w:val="28"/>
          <w:szCs w:val="28"/>
        </w:rPr>
        <w:t>ert</w:t>
      </w:r>
      <w:r w:rsidR="00460C2F">
        <w:rPr>
          <w:rFonts w:ascii="Bookman Old Style" w:eastAsia="Calibri" w:hAnsi="Bookman Old Style" w:cs="Times New Roman"/>
          <w:sz w:val="28"/>
          <w:szCs w:val="28"/>
        </w:rPr>
        <w:t xml:space="preserve"> </w:t>
      </w:r>
      <w:r w:rsidRPr="00EE3BB6">
        <w:rPr>
          <w:rFonts w:ascii="Bookman Old Style" w:eastAsia="Calibri" w:hAnsi="Bookman Old Style" w:cs="Times New Roman"/>
          <w:sz w:val="28"/>
          <w:szCs w:val="28"/>
        </w:rPr>
        <w:t xml:space="preserve">that the delay in disbursing the funds as aforestated was caused by the Plaintiff’s delay in providing security in terms of the </w:t>
      </w:r>
      <w:r w:rsidR="004D699C" w:rsidRPr="00EE3BB6">
        <w:rPr>
          <w:rFonts w:ascii="Bookman Old Style" w:eastAsia="Calibri" w:hAnsi="Bookman Old Style" w:cs="Times New Roman"/>
          <w:sz w:val="28"/>
          <w:szCs w:val="28"/>
        </w:rPr>
        <w:t>Credit Facility</w:t>
      </w:r>
      <w:r w:rsidRPr="00EE3BB6">
        <w:rPr>
          <w:rFonts w:ascii="Bookman Old Style" w:eastAsia="Calibri" w:hAnsi="Bookman Old Style" w:cs="Times New Roman"/>
          <w:sz w:val="28"/>
          <w:szCs w:val="28"/>
        </w:rPr>
        <w:t xml:space="preserve"> letter of 4</w:t>
      </w:r>
      <w:r w:rsidRPr="00EE3BB6">
        <w:rPr>
          <w:rFonts w:ascii="Bookman Old Style" w:eastAsia="Calibri" w:hAnsi="Bookman Old Style" w:cs="Times New Roman"/>
          <w:sz w:val="28"/>
          <w:szCs w:val="28"/>
          <w:vertAlign w:val="superscript"/>
        </w:rPr>
        <w:t>th</w:t>
      </w:r>
      <w:r w:rsidR="004D699C" w:rsidRPr="00EE3BB6">
        <w:rPr>
          <w:rFonts w:ascii="Bookman Old Style" w:eastAsia="Calibri" w:hAnsi="Bookman Old Style" w:cs="Times New Roman"/>
          <w:sz w:val="28"/>
          <w:szCs w:val="28"/>
        </w:rPr>
        <w:t xml:space="preserve"> April, 2012</w:t>
      </w:r>
      <w:r w:rsidR="00E26707" w:rsidRPr="00EE3BB6">
        <w:rPr>
          <w:rFonts w:ascii="Bookman Old Style" w:eastAsia="Calibri" w:hAnsi="Bookman Old Style" w:cs="Times New Roman"/>
          <w:sz w:val="28"/>
          <w:szCs w:val="28"/>
        </w:rPr>
        <w:t xml:space="preserve"> which has been exhibited as “</w:t>
      </w:r>
      <w:r w:rsidR="00E26707" w:rsidRPr="00EE3BB6">
        <w:rPr>
          <w:rFonts w:ascii="Bookman Old Style" w:eastAsia="Calibri" w:hAnsi="Bookman Old Style" w:cs="Times New Roman"/>
          <w:b/>
          <w:sz w:val="28"/>
          <w:szCs w:val="28"/>
        </w:rPr>
        <w:t>CKM1”</w:t>
      </w:r>
      <w:r w:rsidR="004D699C" w:rsidRPr="00EE3BB6">
        <w:rPr>
          <w:rFonts w:ascii="Bookman Old Style" w:eastAsia="Calibri" w:hAnsi="Bookman Old Style" w:cs="Times New Roman"/>
          <w:b/>
          <w:sz w:val="28"/>
          <w:szCs w:val="28"/>
        </w:rPr>
        <w:t>.</w:t>
      </w:r>
      <w:r w:rsidR="004D699C" w:rsidRPr="00EE3BB6">
        <w:rPr>
          <w:rFonts w:ascii="Bookman Old Style" w:eastAsia="Calibri" w:hAnsi="Bookman Old Style" w:cs="Times New Roman"/>
          <w:sz w:val="28"/>
          <w:szCs w:val="28"/>
        </w:rPr>
        <w:t xml:space="preserve"> Therefore, according to the deponent, </w:t>
      </w:r>
      <w:r w:rsidR="00FA1987" w:rsidRPr="00EE3BB6">
        <w:rPr>
          <w:rFonts w:ascii="Bookman Old Style" w:eastAsia="Calibri" w:hAnsi="Bookman Old Style" w:cs="Times New Roman"/>
          <w:sz w:val="28"/>
          <w:szCs w:val="28"/>
        </w:rPr>
        <w:t>any escalated costs incurred by the Plaintiff cannot be attributed to any fault on the part of the 1</w:t>
      </w:r>
      <w:r w:rsidR="00FA1987" w:rsidRPr="00EE3BB6">
        <w:rPr>
          <w:rFonts w:ascii="Bookman Old Style" w:eastAsia="Calibri" w:hAnsi="Bookman Old Style" w:cs="Times New Roman"/>
          <w:sz w:val="28"/>
          <w:szCs w:val="28"/>
          <w:vertAlign w:val="superscript"/>
        </w:rPr>
        <w:t>st</w:t>
      </w:r>
      <w:r w:rsidR="00FA1987" w:rsidRPr="00EE3BB6">
        <w:rPr>
          <w:rFonts w:ascii="Bookman Old Style" w:eastAsia="Calibri" w:hAnsi="Bookman Old Style" w:cs="Times New Roman"/>
          <w:sz w:val="28"/>
          <w:szCs w:val="28"/>
        </w:rPr>
        <w:t xml:space="preserve"> Defendant. </w:t>
      </w:r>
      <w:r w:rsidR="004D699C" w:rsidRPr="00EE3BB6">
        <w:rPr>
          <w:rFonts w:ascii="Bookman Old Style" w:eastAsia="Calibri" w:hAnsi="Bookman Old Style" w:cs="Times New Roman"/>
          <w:sz w:val="28"/>
          <w:szCs w:val="28"/>
        </w:rPr>
        <w:t>He adds</w:t>
      </w:r>
      <w:r w:rsidR="00FA1987" w:rsidRPr="00EE3BB6">
        <w:rPr>
          <w:rFonts w:ascii="Bookman Old Style" w:eastAsia="Calibri" w:hAnsi="Bookman Old Style" w:cs="Times New Roman"/>
          <w:sz w:val="28"/>
          <w:szCs w:val="28"/>
        </w:rPr>
        <w:t xml:space="preserve"> that in any event, clause 7.14.12 of the </w:t>
      </w:r>
      <w:r w:rsidR="00E26707" w:rsidRPr="00EE3BB6">
        <w:rPr>
          <w:rFonts w:ascii="Bookman Old Style" w:eastAsia="Calibri" w:hAnsi="Bookman Old Style" w:cs="Times New Roman"/>
          <w:sz w:val="28"/>
          <w:szCs w:val="28"/>
        </w:rPr>
        <w:t xml:space="preserve">said </w:t>
      </w:r>
      <w:r w:rsidR="00FA1987" w:rsidRPr="00EE3BB6">
        <w:rPr>
          <w:rFonts w:ascii="Bookman Old Style" w:eastAsia="Calibri" w:hAnsi="Bookman Old Style" w:cs="Times New Roman"/>
          <w:sz w:val="28"/>
          <w:szCs w:val="28"/>
        </w:rPr>
        <w:t>Credit Facility letter provides that any costs overruns were to be met by the Plaintiff</w:t>
      </w:r>
      <w:r w:rsidR="004D699C" w:rsidRPr="00EE3BB6">
        <w:rPr>
          <w:rFonts w:ascii="Bookman Old Style" w:eastAsia="Calibri" w:hAnsi="Bookman Old Style" w:cs="Times New Roman"/>
          <w:sz w:val="28"/>
          <w:szCs w:val="28"/>
        </w:rPr>
        <w:t xml:space="preserve"> itself</w:t>
      </w:r>
      <w:r w:rsidR="00E26603" w:rsidRPr="00EE3BB6">
        <w:rPr>
          <w:rFonts w:ascii="Bookman Old Style" w:eastAsia="Calibri" w:hAnsi="Bookman Old Style" w:cs="Times New Roman"/>
          <w:sz w:val="28"/>
          <w:szCs w:val="28"/>
        </w:rPr>
        <w:t xml:space="preserve">. Further </w:t>
      </w:r>
      <w:r w:rsidR="00E26603" w:rsidRPr="00EE3BB6">
        <w:rPr>
          <w:rFonts w:ascii="Bookman Old Style" w:eastAsia="Calibri" w:hAnsi="Bookman Old Style" w:cs="Times New Roman"/>
          <w:sz w:val="28"/>
          <w:szCs w:val="28"/>
        </w:rPr>
        <w:lastRenderedPageBreak/>
        <w:t xml:space="preserve">that under clause 6(8) thereof, </w:t>
      </w:r>
      <w:r w:rsidR="00C25A35" w:rsidRPr="00EE3BB6">
        <w:rPr>
          <w:rFonts w:ascii="Bookman Old Style" w:eastAsia="Calibri" w:hAnsi="Bookman Old Style" w:cs="Times New Roman"/>
          <w:sz w:val="28"/>
          <w:szCs w:val="28"/>
        </w:rPr>
        <w:t>the Plaintiff should have assigned to the 1</w:t>
      </w:r>
      <w:r w:rsidR="00C25A35" w:rsidRPr="00EE3BB6">
        <w:rPr>
          <w:rFonts w:ascii="Bookman Old Style" w:eastAsia="Calibri" w:hAnsi="Bookman Old Style" w:cs="Times New Roman"/>
          <w:sz w:val="28"/>
          <w:szCs w:val="28"/>
          <w:vertAlign w:val="superscript"/>
        </w:rPr>
        <w:t>st</w:t>
      </w:r>
      <w:r w:rsidR="00C25A35" w:rsidRPr="00EE3BB6">
        <w:rPr>
          <w:rFonts w:ascii="Bookman Old Style" w:eastAsia="Calibri" w:hAnsi="Bookman Old Style" w:cs="Times New Roman"/>
          <w:sz w:val="28"/>
          <w:szCs w:val="28"/>
        </w:rPr>
        <w:t xml:space="preserve"> Defendant rent receivables up to the value of </w:t>
      </w:r>
      <w:r w:rsidR="003F50C0" w:rsidRPr="00EE3BB6">
        <w:rPr>
          <w:rFonts w:ascii="Bookman Old Style" w:eastAsia="Calibri" w:hAnsi="Bookman Old Style" w:cs="Times New Roman"/>
          <w:b/>
          <w:sz w:val="28"/>
          <w:szCs w:val="28"/>
        </w:rPr>
        <w:t>US$</w:t>
      </w:r>
      <w:r w:rsidR="00C25A35" w:rsidRPr="00EE3BB6">
        <w:rPr>
          <w:rFonts w:ascii="Bookman Old Style" w:eastAsia="Calibri" w:hAnsi="Bookman Old Style" w:cs="Times New Roman"/>
          <w:b/>
          <w:sz w:val="28"/>
          <w:szCs w:val="28"/>
        </w:rPr>
        <w:t>442,000.00</w:t>
      </w:r>
      <w:r w:rsidR="00460C2F">
        <w:rPr>
          <w:rFonts w:ascii="Bookman Old Style" w:eastAsia="Calibri" w:hAnsi="Bookman Old Style" w:cs="Times New Roman"/>
          <w:b/>
          <w:sz w:val="28"/>
          <w:szCs w:val="28"/>
        </w:rPr>
        <w:t xml:space="preserve"> </w:t>
      </w:r>
      <w:r w:rsidR="004D699C" w:rsidRPr="00EE3BB6">
        <w:rPr>
          <w:rFonts w:ascii="Bookman Old Style" w:eastAsia="Calibri" w:hAnsi="Bookman Old Style" w:cs="Times New Roman"/>
          <w:sz w:val="28"/>
          <w:szCs w:val="28"/>
        </w:rPr>
        <w:t xml:space="preserve">from </w:t>
      </w:r>
      <w:r w:rsidR="004D699C" w:rsidRPr="00EE3BB6">
        <w:rPr>
          <w:rFonts w:ascii="Bookman Old Style" w:eastAsia="Calibri" w:hAnsi="Bookman Old Style" w:cs="Times New Roman"/>
          <w:b/>
          <w:sz w:val="28"/>
          <w:szCs w:val="28"/>
        </w:rPr>
        <w:t>First</w:t>
      </w:r>
      <w:r w:rsidR="00C25A35" w:rsidRPr="00EE3BB6">
        <w:rPr>
          <w:rFonts w:ascii="Bookman Old Style" w:eastAsia="Calibri" w:hAnsi="Bookman Old Style" w:cs="Times New Roman"/>
          <w:b/>
          <w:sz w:val="28"/>
          <w:szCs w:val="28"/>
        </w:rPr>
        <w:t xml:space="preserve"> Alliance Bank Zambia Limited</w:t>
      </w:r>
      <w:r w:rsidR="00C25A35" w:rsidRPr="00EE3BB6">
        <w:rPr>
          <w:rFonts w:ascii="Bookman Old Style" w:eastAsia="Calibri" w:hAnsi="Bookman Old Style" w:cs="Times New Roman"/>
          <w:sz w:val="28"/>
          <w:szCs w:val="28"/>
        </w:rPr>
        <w:t xml:space="preserve">, </w:t>
      </w:r>
      <w:r w:rsidR="003F50C0" w:rsidRPr="00EE3BB6">
        <w:rPr>
          <w:rFonts w:ascii="Bookman Old Style" w:eastAsia="Calibri" w:hAnsi="Bookman Old Style" w:cs="Times New Roman"/>
          <w:b/>
          <w:sz w:val="28"/>
          <w:szCs w:val="28"/>
        </w:rPr>
        <w:t>Phi</w:t>
      </w:r>
      <w:r w:rsidR="00C25A35" w:rsidRPr="00EE3BB6">
        <w:rPr>
          <w:rFonts w:ascii="Bookman Old Style" w:eastAsia="Calibri" w:hAnsi="Bookman Old Style" w:cs="Times New Roman"/>
          <w:b/>
          <w:sz w:val="28"/>
          <w:szCs w:val="28"/>
        </w:rPr>
        <w:t>ken Lim</w:t>
      </w:r>
      <w:r w:rsidR="003F50C0" w:rsidRPr="00EE3BB6">
        <w:rPr>
          <w:rFonts w:ascii="Bookman Old Style" w:eastAsia="Calibri" w:hAnsi="Bookman Old Style" w:cs="Times New Roman"/>
          <w:b/>
          <w:sz w:val="28"/>
          <w:szCs w:val="28"/>
        </w:rPr>
        <w:t>i</w:t>
      </w:r>
      <w:r w:rsidR="00C25A35" w:rsidRPr="00EE3BB6">
        <w:rPr>
          <w:rFonts w:ascii="Bookman Old Style" w:eastAsia="Calibri" w:hAnsi="Bookman Old Style" w:cs="Times New Roman"/>
          <w:b/>
          <w:sz w:val="28"/>
          <w:szCs w:val="28"/>
        </w:rPr>
        <w:t>ted</w:t>
      </w:r>
      <w:r w:rsidR="00C25A35" w:rsidRPr="00EE3BB6">
        <w:rPr>
          <w:rFonts w:ascii="Bookman Old Style" w:eastAsia="Calibri" w:hAnsi="Bookman Old Style" w:cs="Times New Roman"/>
          <w:sz w:val="28"/>
          <w:szCs w:val="28"/>
        </w:rPr>
        <w:t xml:space="preserve"> and </w:t>
      </w:r>
      <w:r w:rsidR="00C25A35" w:rsidRPr="00EE3BB6">
        <w:rPr>
          <w:rFonts w:ascii="Bookman Old Style" w:eastAsia="Calibri" w:hAnsi="Bookman Old Style" w:cs="Times New Roman"/>
          <w:b/>
          <w:sz w:val="28"/>
          <w:szCs w:val="28"/>
        </w:rPr>
        <w:t>Kobil Zambia Limited</w:t>
      </w:r>
      <w:r w:rsidR="00C25A35" w:rsidRPr="00EE3BB6">
        <w:rPr>
          <w:rFonts w:ascii="Bookman Old Style" w:eastAsia="Calibri" w:hAnsi="Bookman Old Style" w:cs="Times New Roman"/>
          <w:sz w:val="28"/>
          <w:szCs w:val="28"/>
        </w:rPr>
        <w:t xml:space="preserve"> but the assignments were not availed to the 1</w:t>
      </w:r>
      <w:r w:rsidR="00C25A35" w:rsidRPr="00EE3BB6">
        <w:rPr>
          <w:rFonts w:ascii="Bookman Old Style" w:eastAsia="Calibri" w:hAnsi="Bookman Old Style" w:cs="Times New Roman"/>
          <w:sz w:val="28"/>
          <w:szCs w:val="28"/>
          <w:vertAlign w:val="superscript"/>
        </w:rPr>
        <w:t>st</w:t>
      </w:r>
      <w:r w:rsidR="00C25A35" w:rsidRPr="00EE3BB6">
        <w:rPr>
          <w:rFonts w:ascii="Bookman Old Style" w:eastAsia="Calibri" w:hAnsi="Bookman Old Style" w:cs="Times New Roman"/>
          <w:sz w:val="28"/>
          <w:szCs w:val="28"/>
        </w:rPr>
        <w:t xml:space="preserve"> Defendant on time.</w:t>
      </w:r>
    </w:p>
    <w:p w:rsidR="003E3251" w:rsidRPr="00EE3BB6" w:rsidRDefault="003E3251" w:rsidP="00EE3BB6">
      <w:pPr>
        <w:spacing w:after="0" w:line="360" w:lineRule="auto"/>
        <w:contextualSpacing/>
        <w:jc w:val="both"/>
        <w:rPr>
          <w:rFonts w:ascii="Bookman Old Style" w:eastAsia="Calibri" w:hAnsi="Bookman Old Style" w:cs="Times New Roman"/>
          <w:sz w:val="28"/>
          <w:szCs w:val="28"/>
        </w:rPr>
      </w:pPr>
    </w:p>
    <w:p w:rsidR="00B52534" w:rsidRPr="00EE3BB6" w:rsidRDefault="002E7D6D"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According to the deponent, the letter of 8</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October, 2012 was only supplemental to that of 4</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April</w:t>
      </w:r>
      <w:r w:rsidR="004D699C" w:rsidRPr="00EE3BB6">
        <w:rPr>
          <w:rFonts w:ascii="Bookman Old Style" w:eastAsia="Calibri" w:hAnsi="Bookman Old Style" w:cs="Times New Roman"/>
          <w:sz w:val="28"/>
          <w:szCs w:val="28"/>
        </w:rPr>
        <w:t>, 2012</w:t>
      </w:r>
      <w:r w:rsidRPr="00EE3BB6">
        <w:rPr>
          <w:rFonts w:ascii="Bookman Old Style" w:eastAsia="Calibri" w:hAnsi="Bookman Old Style" w:cs="Times New Roman"/>
          <w:sz w:val="28"/>
          <w:szCs w:val="28"/>
        </w:rPr>
        <w:t xml:space="preserve"> and was for the purposes of securing the original loan </w:t>
      </w:r>
      <w:r w:rsidR="004D699C" w:rsidRPr="00EE3BB6">
        <w:rPr>
          <w:rFonts w:ascii="Bookman Old Style" w:eastAsia="Calibri" w:hAnsi="Bookman Old Style" w:cs="Times New Roman"/>
          <w:sz w:val="28"/>
          <w:szCs w:val="28"/>
        </w:rPr>
        <w:t xml:space="preserve">in the sum </w:t>
      </w:r>
      <w:r w:rsidRPr="00EE3BB6">
        <w:rPr>
          <w:rFonts w:ascii="Bookman Old Style" w:eastAsia="Calibri" w:hAnsi="Bookman Old Style" w:cs="Times New Roman"/>
          <w:sz w:val="28"/>
          <w:szCs w:val="28"/>
        </w:rPr>
        <w:t xml:space="preserve">of </w:t>
      </w:r>
      <w:r w:rsidRPr="00EE3BB6">
        <w:rPr>
          <w:rFonts w:ascii="Bookman Old Style" w:eastAsia="Calibri" w:hAnsi="Bookman Old Style" w:cs="Times New Roman"/>
          <w:b/>
          <w:sz w:val="28"/>
          <w:szCs w:val="28"/>
        </w:rPr>
        <w:t>US$8,000,000.00</w:t>
      </w:r>
      <w:r w:rsidRPr="00EE3BB6">
        <w:rPr>
          <w:rFonts w:ascii="Bookman Old Style" w:eastAsia="Calibri" w:hAnsi="Bookman Old Style" w:cs="Times New Roman"/>
          <w:sz w:val="28"/>
          <w:szCs w:val="28"/>
        </w:rPr>
        <w:t>. His assertion is that at no time did the parties agree that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w</w:t>
      </w:r>
      <w:r w:rsidR="00080F08" w:rsidRPr="00EE3BB6">
        <w:rPr>
          <w:rFonts w:ascii="Bookman Old Style" w:eastAsia="Calibri" w:hAnsi="Bookman Old Style" w:cs="Times New Roman"/>
          <w:sz w:val="28"/>
          <w:szCs w:val="28"/>
        </w:rPr>
        <w:t xml:space="preserve">ould disburse a further sum of </w:t>
      </w:r>
      <w:r w:rsidR="00080F08" w:rsidRPr="00EE3BB6">
        <w:rPr>
          <w:rFonts w:ascii="Bookman Old Style" w:eastAsia="Calibri" w:hAnsi="Bookman Old Style" w:cs="Times New Roman"/>
          <w:b/>
          <w:sz w:val="28"/>
          <w:szCs w:val="28"/>
        </w:rPr>
        <w:t>US$1,000,000.00</w:t>
      </w:r>
      <w:r w:rsidR="00080F08" w:rsidRPr="00EE3BB6">
        <w:rPr>
          <w:rFonts w:ascii="Bookman Old Style" w:eastAsia="Calibri" w:hAnsi="Bookman Old Style" w:cs="Times New Roman"/>
          <w:sz w:val="28"/>
          <w:szCs w:val="28"/>
        </w:rPr>
        <w:t xml:space="preserve"> under </w:t>
      </w:r>
      <w:r w:rsidRPr="00EE3BB6">
        <w:rPr>
          <w:rFonts w:ascii="Bookman Old Style" w:eastAsia="Calibri" w:hAnsi="Bookman Old Style" w:cs="Times New Roman"/>
          <w:sz w:val="28"/>
          <w:szCs w:val="28"/>
        </w:rPr>
        <w:t>the said letter</w:t>
      </w:r>
      <w:r w:rsidR="00080F08" w:rsidRPr="00EE3BB6">
        <w:rPr>
          <w:rFonts w:ascii="Bookman Old Style" w:eastAsia="Calibri" w:hAnsi="Bookman Old Style" w:cs="Times New Roman"/>
          <w:sz w:val="28"/>
          <w:szCs w:val="28"/>
        </w:rPr>
        <w:t>. That there was no agreement that upon provision of additional securities the 1</w:t>
      </w:r>
      <w:r w:rsidR="00080F08" w:rsidRPr="00EE3BB6">
        <w:rPr>
          <w:rFonts w:ascii="Bookman Old Style" w:eastAsia="Calibri" w:hAnsi="Bookman Old Style" w:cs="Times New Roman"/>
          <w:sz w:val="28"/>
          <w:szCs w:val="28"/>
          <w:vertAlign w:val="superscript"/>
        </w:rPr>
        <w:t>st</w:t>
      </w:r>
      <w:r w:rsidR="00080F08" w:rsidRPr="00EE3BB6">
        <w:rPr>
          <w:rFonts w:ascii="Bookman Old Style" w:eastAsia="Calibri" w:hAnsi="Bookman Old Style" w:cs="Times New Roman"/>
          <w:sz w:val="28"/>
          <w:szCs w:val="28"/>
        </w:rPr>
        <w:t xml:space="preserve"> Defendant would disburse additional funds and that the Plaintiff did no</w:t>
      </w:r>
      <w:r w:rsidR="00C83223" w:rsidRPr="00EE3BB6">
        <w:rPr>
          <w:rFonts w:ascii="Bookman Old Style" w:eastAsia="Calibri" w:hAnsi="Bookman Old Style" w:cs="Times New Roman"/>
          <w:sz w:val="28"/>
          <w:szCs w:val="28"/>
        </w:rPr>
        <w:t>t</w:t>
      </w:r>
      <w:r w:rsidR="00080F08" w:rsidRPr="00EE3BB6">
        <w:rPr>
          <w:rFonts w:ascii="Bookman Old Style" w:eastAsia="Calibri" w:hAnsi="Bookman Old Style" w:cs="Times New Roman"/>
          <w:sz w:val="28"/>
          <w:szCs w:val="28"/>
        </w:rPr>
        <w:t xml:space="preserve"> provide all the additional securities as agreed by the parties</w:t>
      </w:r>
      <w:r w:rsidR="009C62F4" w:rsidRPr="00EE3BB6">
        <w:rPr>
          <w:rFonts w:ascii="Bookman Old Style" w:eastAsia="Calibri" w:hAnsi="Bookman Old Style" w:cs="Times New Roman"/>
          <w:sz w:val="28"/>
          <w:szCs w:val="28"/>
        </w:rPr>
        <w:t xml:space="preserve">. </w:t>
      </w:r>
      <w:r w:rsidR="00B4154A" w:rsidRPr="00EE3BB6">
        <w:rPr>
          <w:rFonts w:ascii="Bookman Old Style" w:eastAsia="Calibri" w:hAnsi="Bookman Old Style" w:cs="Times New Roman"/>
          <w:sz w:val="28"/>
          <w:szCs w:val="28"/>
        </w:rPr>
        <w:t xml:space="preserve">Quite contradictory to his foregoing deposition to the effect that </w:t>
      </w:r>
      <w:r w:rsidR="003036A4" w:rsidRPr="00EE3BB6">
        <w:rPr>
          <w:rFonts w:ascii="Bookman Old Style" w:eastAsia="Calibri" w:hAnsi="Bookman Old Style" w:cs="Times New Roman"/>
          <w:sz w:val="28"/>
          <w:szCs w:val="28"/>
        </w:rPr>
        <w:t xml:space="preserve">there was no agreement to disburse further funds, the deponent </w:t>
      </w:r>
      <w:r w:rsidR="00E26603" w:rsidRPr="00EE3BB6">
        <w:rPr>
          <w:rFonts w:ascii="Bookman Old Style" w:eastAsia="Calibri" w:hAnsi="Bookman Old Style" w:cs="Times New Roman"/>
          <w:sz w:val="28"/>
          <w:szCs w:val="28"/>
        </w:rPr>
        <w:t>goes on to assert</w:t>
      </w:r>
      <w:r w:rsidR="003036A4" w:rsidRPr="00EE3BB6">
        <w:rPr>
          <w:rFonts w:ascii="Bookman Old Style" w:eastAsia="Calibri" w:hAnsi="Bookman Old Style" w:cs="Times New Roman"/>
          <w:sz w:val="28"/>
          <w:szCs w:val="28"/>
        </w:rPr>
        <w:t xml:space="preserve"> that the Plaintiff’s failure to furnish all the agreed securities</w:t>
      </w:r>
      <w:r w:rsidR="00C83223" w:rsidRPr="00EE3BB6">
        <w:rPr>
          <w:rFonts w:ascii="Bookman Old Style" w:eastAsia="Calibri" w:hAnsi="Bookman Old Style" w:cs="Times New Roman"/>
          <w:sz w:val="28"/>
          <w:szCs w:val="28"/>
        </w:rPr>
        <w:t xml:space="preserve"> wa</w:t>
      </w:r>
      <w:r w:rsidR="00D26A72" w:rsidRPr="00EE3BB6">
        <w:rPr>
          <w:rFonts w:ascii="Bookman Old Style" w:eastAsia="Calibri" w:hAnsi="Bookman Old Style" w:cs="Times New Roman"/>
          <w:sz w:val="28"/>
          <w:szCs w:val="28"/>
        </w:rPr>
        <w:t>s the reason why the 1</w:t>
      </w:r>
      <w:r w:rsidR="00D26A72" w:rsidRPr="00EE3BB6">
        <w:rPr>
          <w:rFonts w:ascii="Bookman Old Style" w:eastAsia="Calibri" w:hAnsi="Bookman Old Style" w:cs="Times New Roman"/>
          <w:sz w:val="28"/>
          <w:szCs w:val="28"/>
          <w:vertAlign w:val="superscript"/>
        </w:rPr>
        <w:t>st</w:t>
      </w:r>
      <w:r w:rsidR="00D26A72" w:rsidRPr="00EE3BB6">
        <w:rPr>
          <w:rFonts w:ascii="Bookman Old Style" w:eastAsia="Calibri" w:hAnsi="Bookman Old Style" w:cs="Times New Roman"/>
          <w:sz w:val="28"/>
          <w:szCs w:val="28"/>
        </w:rPr>
        <w:t xml:space="preserve"> Defendant did not provide additional funding to the Plaintiff as its assurances </w:t>
      </w:r>
      <w:r w:rsidR="00B52534" w:rsidRPr="00EE3BB6">
        <w:rPr>
          <w:rFonts w:ascii="Bookman Old Style" w:eastAsia="Calibri" w:hAnsi="Bookman Old Style" w:cs="Times New Roman"/>
          <w:sz w:val="28"/>
          <w:szCs w:val="28"/>
        </w:rPr>
        <w:t>to the Plaintiff were based on the agreement that all securi</w:t>
      </w:r>
      <w:r w:rsidR="000E68F4" w:rsidRPr="00EE3BB6">
        <w:rPr>
          <w:rFonts w:ascii="Bookman Old Style" w:eastAsia="Calibri" w:hAnsi="Bookman Old Style" w:cs="Times New Roman"/>
          <w:sz w:val="28"/>
          <w:szCs w:val="28"/>
        </w:rPr>
        <w:t>ties which were pledged would be provided</w:t>
      </w:r>
      <w:r w:rsidR="00B52534" w:rsidRPr="00EE3BB6">
        <w:rPr>
          <w:rFonts w:ascii="Bookman Old Style" w:eastAsia="Calibri" w:hAnsi="Bookman Old Style" w:cs="Times New Roman"/>
          <w:sz w:val="28"/>
          <w:szCs w:val="28"/>
        </w:rPr>
        <w:t xml:space="preserve"> by the Plaintiff. </w:t>
      </w:r>
    </w:p>
    <w:p w:rsidR="00C83223" w:rsidRPr="00EE3BB6" w:rsidRDefault="00C83223" w:rsidP="00EE3BB6">
      <w:pPr>
        <w:spacing w:after="0" w:line="360" w:lineRule="auto"/>
        <w:contextualSpacing/>
        <w:jc w:val="both"/>
        <w:rPr>
          <w:rFonts w:ascii="Bookman Old Style" w:eastAsia="Calibri" w:hAnsi="Bookman Old Style" w:cs="Times New Roman"/>
          <w:sz w:val="28"/>
          <w:szCs w:val="28"/>
        </w:rPr>
      </w:pPr>
    </w:p>
    <w:p w:rsidR="00A34CB2" w:rsidRPr="00EE3BB6" w:rsidRDefault="00A3150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It is the deponent’s further assertion that </w:t>
      </w:r>
      <w:r w:rsidR="00D26A72" w:rsidRPr="00EE3BB6">
        <w:rPr>
          <w:rFonts w:ascii="Bookman Old Style" w:eastAsia="Calibri" w:hAnsi="Bookman Old Style" w:cs="Times New Roman"/>
          <w:sz w:val="28"/>
          <w:szCs w:val="28"/>
        </w:rPr>
        <w:t xml:space="preserve">when </w:t>
      </w:r>
      <w:r w:rsidRPr="00EE3BB6">
        <w:rPr>
          <w:rFonts w:ascii="Bookman Old Style" w:eastAsia="Calibri" w:hAnsi="Bookman Old Style" w:cs="Times New Roman"/>
          <w:sz w:val="28"/>
          <w:szCs w:val="28"/>
        </w:rPr>
        <w:t>the</w:t>
      </w:r>
      <w:r w:rsidR="00460C2F">
        <w:rPr>
          <w:rFonts w:ascii="Bookman Old Style" w:eastAsia="Calibri" w:hAnsi="Bookman Old Style" w:cs="Times New Roman"/>
          <w:sz w:val="28"/>
          <w:szCs w:val="28"/>
        </w:rPr>
        <w:t xml:space="preserve"> </w:t>
      </w:r>
      <w:r w:rsidRPr="00EE3BB6">
        <w:rPr>
          <w:rFonts w:ascii="Bookman Old Style" w:eastAsia="Calibri" w:hAnsi="Bookman Old Style" w:cs="Times New Roman"/>
          <w:sz w:val="28"/>
          <w:szCs w:val="28"/>
        </w:rPr>
        <w:t xml:space="preserve">Plaintiff applied for additional funds in October, 2012 it had accumulated monthly interest arrears in the sum </w:t>
      </w:r>
      <w:r w:rsidRPr="00EE3BB6">
        <w:rPr>
          <w:rFonts w:ascii="Bookman Old Style" w:eastAsia="Calibri" w:hAnsi="Bookman Old Style" w:cs="Times New Roman"/>
          <w:b/>
          <w:sz w:val="28"/>
          <w:szCs w:val="28"/>
        </w:rPr>
        <w:t>US$315,000.00</w:t>
      </w:r>
      <w:r w:rsidR="000E68F4" w:rsidRPr="00EE3BB6">
        <w:rPr>
          <w:rFonts w:ascii="Bookman Old Style" w:eastAsia="Calibri" w:hAnsi="Bookman Old Style" w:cs="Times New Roman"/>
          <w:sz w:val="28"/>
          <w:szCs w:val="28"/>
        </w:rPr>
        <w:t xml:space="preserve"> on its account</w:t>
      </w:r>
      <w:r w:rsidR="00E26603" w:rsidRPr="00EE3BB6">
        <w:rPr>
          <w:rFonts w:ascii="Bookman Old Style" w:eastAsia="Calibri" w:hAnsi="Bookman Old Style" w:cs="Times New Roman"/>
          <w:sz w:val="28"/>
          <w:szCs w:val="28"/>
        </w:rPr>
        <w:t xml:space="preserve">.  </w:t>
      </w:r>
      <w:r w:rsidR="00E26603" w:rsidRPr="00EE3BB6">
        <w:rPr>
          <w:rFonts w:ascii="Bookman Old Style" w:eastAsia="Calibri" w:hAnsi="Bookman Old Style" w:cs="Times New Roman"/>
          <w:sz w:val="28"/>
          <w:szCs w:val="28"/>
        </w:rPr>
        <w:lastRenderedPageBreak/>
        <w:t>Therefore, a</w:t>
      </w:r>
      <w:r w:rsidRPr="00EE3BB6">
        <w:rPr>
          <w:rFonts w:ascii="Bookman Old Style" w:eastAsia="Calibri" w:hAnsi="Bookman Old Style" w:cs="Times New Roman"/>
          <w:sz w:val="28"/>
          <w:szCs w:val="28"/>
        </w:rPr>
        <w:t xml:space="preserve">ccording to him the sums of </w:t>
      </w:r>
      <w:r w:rsidRPr="00EE3BB6">
        <w:rPr>
          <w:rFonts w:ascii="Bookman Old Style" w:eastAsia="Calibri" w:hAnsi="Bookman Old Style" w:cs="Times New Roman"/>
          <w:b/>
          <w:sz w:val="28"/>
          <w:szCs w:val="28"/>
        </w:rPr>
        <w:t>US$240,000.00</w:t>
      </w:r>
      <w:r w:rsidRPr="00EE3BB6">
        <w:rPr>
          <w:rFonts w:ascii="Bookman Old Style" w:eastAsia="Calibri" w:hAnsi="Bookman Old Style" w:cs="Times New Roman"/>
          <w:sz w:val="28"/>
          <w:szCs w:val="28"/>
        </w:rPr>
        <w:t xml:space="preserve"> and </w:t>
      </w:r>
      <w:r w:rsidRPr="00EE3BB6">
        <w:rPr>
          <w:rFonts w:ascii="Bookman Old Style" w:eastAsia="Calibri" w:hAnsi="Bookman Old Style" w:cs="Times New Roman"/>
          <w:b/>
          <w:sz w:val="28"/>
          <w:szCs w:val="28"/>
        </w:rPr>
        <w:t>US$75,000.00</w:t>
      </w:r>
      <w:r w:rsidRPr="00EE3BB6">
        <w:rPr>
          <w:rFonts w:ascii="Bookman Old Style" w:eastAsia="Calibri" w:hAnsi="Bookman Old Style" w:cs="Times New Roman"/>
          <w:sz w:val="28"/>
          <w:szCs w:val="28"/>
        </w:rPr>
        <w:t xml:space="preserve"> which</w:t>
      </w:r>
      <w:r w:rsidR="00D26A72" w:rsidRPr="00EE3BB6">
        <w:rPr>
          <w:rFonts w:ascii="Bookman Old Style" w:eastAsia="Calibri" w:hAnsi="Bookman Old Style" w:cs="Times New Roman"/>
          <w:sz w:val="28"/>
          <w:szCs w:val="28"/>
        </w:rPr>
        <w:t xml:space="preserve"> the Plaintiff paid to the 1</w:t>
      </w:r>
      <w:r w:rsidR="00D26A72" w:rsidRPr="00EE3BB6">
        <w:rPr>
          <w:rFonts w:ascii="Bookman Old Style" w:eastAsia="Calibri" w:hAnsi="Bookman Old Style" w:cs="Times New Roman"/>
          <w:sz w:val="28"/>
          <w:szCs w:val="28"/>
          <w:vertAlign w:val="superscript"/>
        </w:rPr>
        <w:t>st</w:t>
      </w:r>
      <w:r w:rsidR="002F5581" w:rsidRPr="00EE3BB6">
        <w:rPr>
          <w:rFonts w:ascii="Bookman Old Style" w:eastAsia="Calibri" w:hAnsi="Bookman Old Style" w:cs="Times New Roman"/>
          <w:sz w:val="28"/>
          <w:szCs w:val="28"/>
        </w:rPr>
        <w:t>Defendant were</w:t>
      </w:r>
      <w:r w:rsidR="00D26A72" w:rsidRPr="00EE3BB6">
        <w:rPr>
          <w:rFonts w:ascii="Bookman Old Style" w:eastAsia="Calibri" w:hAnsi="Bookman Old Style" w:cs="Times New Roman"/>
          <w:sz w:val="28"/>
          <w:szCs w:val="28"/>
        </w:rPr>
        <w:t xml:space="preserve"> for the settlement of interest arrears and not </w:t>
      </w:r>
      <w:r w:rsidRPr="00EE3BB6">
        <w:rPr>
          <w:rFonts w:ascii="Bookman Old Style" w:eastAsia="Calibri" w:hAnsi="Bookman Old Style" w:cs="Times New Roman"/>
          <w:sz w:val="28"/>
          <w:szCs w:val="28"/>
        </w:rPr>
        <w:t xml:space="preserve">as a prerequisite for the disbursement of the additional </w:t>
      </w:r>
      <w:r w:rsidR="000E68F4" w:rsidRPr="00EE3BB6">
        <w:rPr>
          <w:rFonts w:ascii="Bookman Old Style" w:eastAsia="Calibri" w:hAnsi="Bookman Old Style" w:cs="Times New Roman"/>
          <w:sz w:val="28"/>
          <w:szCs w:val="28"/>
        </w:rPr>
        <w:t xml:space="preserve">sum of </w:t>
      </w:r>
      <w:r w:rsidRPr="00EE3BB6">
        <w:rPr>
          <w:rFonts w:ascii="Bookman Old Style" w:eastAsia="Calibri" w:hAnsi="Bookman Old Style" w:cs="Times New Roman"/>
          <w:b/>
          <w:sz w:val="28"/>
          <w:szCs w:val="28"/>
        </w:rPr>
        <w:t>US$1,000,000.00</w:t>
      </w:r>
      <w:r w:rsidR="00D26A72" w:rsidRPr="00EE3BB6">
        <w:rPr>
          <w:rFonts w:ascii="Bookman Old Style" w:eastAsia="Calibri" w:hAnsi="Bookman Old Style" w:cs="Times New Roman"/>
          <w:sz w:val="28"/>
          <w:szCs w:val="28"/>
        </w:rPr>
        <w:t xml:space="preserve"> as asserted by the Plaintiff.</w:t>
      </w:r>
    </w:p>
    <w:p w:rsidR="003E3251" w:rsidRPr="00EE3BB6" w:rsidRDefault="003E3251" w:rsidP="00EE3BB6">
      <w:pPr>
        <w:spacing w:after="0" w:line="360" w:lineRule="auto"/>
        <w:contextualSpacing/>
        <w:jc w:val="both"/>
        <w:rPr>
          <w:rFonts w:ascii="Bookman Old Style" w:eastAsia="Calibri" w:hAnsi="Bookman Old Style" w:cs="Times New Roman"/>
          <w:sz w:val="28"/>
          <w:szCs w:val="28"/>
        </w:rPr>
      </w:pPr>
    </w:p>
    <w:p w:rsidR="00261FF4" w:rsidRPr="00EE3BB6" w:rsidRDefault="00694DC5"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T</w:t>
      </w:r>
      <w:r w:rsidR="002619DF" w:rsidRPr="00EE3BB6">
        <w:rPr>
          <w:rFonts w:ascii="Bookman Old Style" w:eastAsia="Calibri" w:hAnsi="Bookman Old Style" w:cs="Times New Roman"/>
          <w:sz w:val="28"/>
          <w:szCs w:val="28"/>
        </w:rPr>
        <w:t>he deponent denies the Plaintiff’s assertion that the 1</w:t>
      </w:r>
      <w:r w:rsidR="002619DF" w:rsidRPr="00EE3BB6">
        <w:rPr>
          <w:rFonts w:ascii="Bookman Old Style" w:eastAsia="Calibri" w:hAnsi="Bookman Old Style" w:cs="Times New Roman"/>
          <w:sz w:val="28"/>
          <w:szCs w:val="28"/>
          <w:vertAlign w:val="superscript"/>
        </w:rPr>
        <w:t>st</w:t>
      </w:r>
      <w:r w:rsidR="002619DF" w:rsidRPr="00EE3BB6">
        <w:rPr>
          <w:rFonts w:ascii="Bookman Old Style" w:eastAsia="Calibri" w:hAnsi="Bookman Old Style" w:cs="Times New Roman"/>
          <w:sz w:val="28"/>
          <w:szCs w:val="28"/>
        </w:rPr>
        <w:t xml:space="preserve"> Defendant undertook</w:t>
      </w:r>
      <w:r w:rsidR="00B52534" w:rsidRPr="00EE3BB6">
        <w:rPr>
          <w:rFonts w:ascii="Bookman Old Style" w:eastAsia="Calibri" w:hAnsi="Bookman Old Style" w:cs="Times New Roman"/>
          <w:sz w:val="28"/>
          <w:szCs w:val="28"/>
        </w:rPr>
        <w:t xml:space="preserve"> to disburse</w:t>
      </w:r>
      <w:r w:rsidR="002619DF" w:rsidRPr="00EE3BB6">
        <w:rPr>
          <w:rFonts w:ascii="Bookman Old Style" w:eastAsia="Calibri" w:hAnsi="Bookman Old Style" w:cs="Times New Roman"/>
          <w:sz w:val="28"/>
          <w:szCs w:val="28"/>
        </w:rPr>
        <w:t xml:space="preserve"> an addition</w:t>
      </w:r>
      <w:r w:rsidR="00712200" w:rsidRPr="00EE3BB6">
        <w:rPr>
          <w:rFonts w:ascii="Bookman Old Style" w:eastAsia="Calibri" w:hAnsi="Bookman Old Style" w:cs="Times New Roman"/>
          <w:sz w:val="28"/>
          <w:szCs w:val="28"/>
        </w:rPr>
        <w:t>al</w:t>
      </w:r>
      <w:r w:rsidR="002619DF" w:rsidRPr="00EE3BB6">
        <w:rPr>
          <w:rFonts w:ascii="Bookman Old Style" w:eastAsia="Calibri" w:hAnsi="Bookman Old Style" w:cs="Times New Roman"/>
          <w:sz w:val="28"/>
          <w:szCs w:val="28"/>
        </w:rPr>
        <w:t xml:space="preserve"> sum of </w:t>
      </w:r>
      <w:r w:rsidR="002619DF" w:rsidRPr="00EE3BB6">
        <w:rPr>
          <w:rFonts w:ascii="Bookman Old Style" w:eastAsia="Calibri" w:hAnsi="Bookman Old Style" w:cs="Times New Roman"/>
          <w:b/>
          <w:sz w:val="28"/>
          <w:szCs w:val="28"/>
        </w:rPr>
        <w:t>US$200, 000.00</w:t>
      </w:r>
      <w:r w:rsidR="00C83223" w:rsidRPr="00EE3BB6">
        <w:rPr>
          <w:rFonts w:ascii="Bookman Old Style" w:eastAsia="Calibri" w:hAnsi="Bookman Old Style" w:cs="Times New Roman"/>
          <w:sz w:val="28"/>
          <w:szCs w:val="28"/>
        </w:rPr>
        <w:t xml:space="preserve"> pursuant to the Floating D</w:t>
      </w:r>
      <w:r w:rsidR="002619DF" w:rsidRPr="00EE3BB6">
        <w:rPr>
          <w:rFonts w:ascii="Bookman Old Style" w:eastAsia="Calibri" w:hAnsi="Bookman Old Style" w:cs="Times New Roman"/>
          <w:sz w:val="28"/>
          <w:szCs w:val="28"/>
        </w:rPr>
        <w:t>ebenture in issue. Instead</w:t>
      </w:r>
      <w:r w:rsidR="00C83223" w:rsidRPr="00EE3BB6">
        <w:rPr>
          <w:rFonts w:ascii="Bookman Old Style" w:eastAsia="Calibri" w:hAnsi="Bookman Old Style" w:cs="Times New Roman"/>
          <w:sz w:val="28"/>
          <w:szCs w:val="28"/>
        </w:rPr>
        <w:t>,</w:t>
      </w:r>
      <w:r w:rsidR="002619DF" w:rsidRPr="00EE3BB6">
        <w:rPr>
          <w:rFonts w:ascii="Bookman Old Style" w:eastAsia="Calibri" w:hAnsi="Bookman Old Style" w:cs="Times New Roman"/>
          <w:sz w:val="28"/>
          <w:szCs w:val="28"/>
        </w:rPr>
        <w:t xml:space="preserve"> his assertion is that the 1</w:t>
      </w:r>
      <w:r w:rsidR="002619DF" w:rsidRPr="00EE3BB6">
        <w:rPr>
          <w:rFonts w:ascii="Bookman Old Style" w:eastAsia="Calibri" w:hAnsi="Bookman Old Style" w:cs="Times New Roman"/>
          <w:sz w:val="28"/>
          <w:szCs w:val="28"/>
          <w:vertAlign w:val="superscript"/>
        </w:rPr>
        <w:t>st</w:t>
      </w:r>
      <w:r w:rsidR="00C83223" w:rsidRPr="00EE3BB6">
        <w:rPr>
          <w:rFonts w:ascii="Bookman Old Style" w:eastAsia="Calibri" w:hAnsi="Bookman Old Style" w:cs="Times New Roman"/>
          <w:sz w:val="28"/>
          <w:szCs w:val="28"/>
        </w:rPr>
        <w:t xml:space="preserve"> Defendant requested for the Floating D</w:t>
      </w:r>
      <w:r w:rsidR="002619DF" w:rsidRPr="00EE3BB6">
        <w:rPr>
          <w:rFonts w:ascii="Bookman Old Style" w:eastAsia="Calibri" w:hAnsi="Bookman Old Style" w:cs="Times New Roman"/>
          <w:sz w:val="28"/>
          <w:szCs w:val="28"/>
        </w:rPr>
        <w:t>ebenture via it</w:t>
      </w:r>
      <w:r w:rsidR="000E68F4" w:rsidRPr="00EE3BB6">
        <w:rPr>
          <w:rFonts w:ascii="Bookman Old Style" w:eastAsia="Calibri" w:hAnsi="Bookman Old Style" w:cs="Times New Roman"/>
          <w:sz w:val="28"/>
          <w:szCs w:val="28"/>
        </w:rPr>
        <w:t>s</w:t>
      </w:r>
      <w:r w:rsidR="002619DF" w:rsidRPr="00EE3BB6">
        <w:rPr>
          <w:rFonts w:ascii="Bookman Old Style" w:eastAsia="Calibri" w:hAnsi="Bookman Old Style" w:cs="Times New Roman"/>
          <w:sz w:val="28"/>
          <w:szCs w:val="28"/>
        </w:rPr>
        <w:t xml:space="preserve"> letter of </w:t>
      </w:r>
      <w:r w:rsidR="00A533FA">
        <w:rPr>
          <w:rFonts w:ascii="Bookman Old Style" w:eastAsia="Calibri" w:hAnsi="Bookman Old Style" w:cs="Times New Roman"/>
          <w:sz w:val="28"/>
          <w:szCs w:val="28"/>
        </w:rPr>
        <w:t xml:space="preserve">the </w:t>
      </w:r>
      <w:r w:rsidR="002619DF" w:rsidRPr="00EE3BB6">
        <w:rPr>
          <w:rFonts w:ascii="Bookman Old Style" w:eastAsia="Calibri" w:hAnsi="Bookman Old Style" w:cs="Times New Roman"/>
          <w:sz w:val="28"/>
          <w:szCs w:val="28"/>
        </w:rPr>
        <w:t>31</w:t>
      </w:r>
      <w:r w:rsidR="002619DF" w:rsidRPr="00EE3BB6">
        <w:rPr>
          <w:rFonts w:ascii="Bookman Old Style" w:eastAsia="Calibri" w:hAnsi="Bookman Old Style" w:cs="Times New Roman"/>
          <w:sz w:val="28"/>
          <w:szCs w:val="28"/>
          <w:vertAlign w:val="superscript"/>
        </w:rPr>
        <w:t>st</w:t>
      </w:r>
      <w:r w:rsidR="002619DF" w:rsidRPr="00EE3BB6">
        <w:rPr>
          <w:rFonts w:ascii="Bookman Old Style" w:eastAsia="Calibri" w:hAnsi="Bookman Old Style" w:cs="Times New Roman"/>
          <w:sz w:val="28"/>
          <w:szCs w:val="28"/>
        </w:rPr>
        <w:t xml:space="preserve"> </w:t>
      </w:r>
      <w:r w:rsidR="00A533FA">
        <w:rPr>
          <w:rFonts w:ascii="Bookman Old Style" w:eastAsia="Calibri" w:hAnsi="Bookman Old Style" w:cs="Times New Roman"/>
          <w:sz w:val="28"/>
          <w:szCs w:val="28"/>
        </w:rPr>
        <w:t xml:space="preserve">day of </w:t>
      </w:r>
      <w:r w:rsidR="002619DF" w:rsidRPr="00EE3BB6">
        <w:rPr>
          <w:rFonts w:ascii="Bookman Old Style" w:eastAsia="Calibri" w:hAnsi="Bookman Old Style" w:cs="Times New Roman"/>
          <w:sz w:val="28"/>
          <w:szCs w:val="28"/>
        </w:rPr>
        <w:t xml:space="preserve">May, 2013 as </w:t>
      </w:r>
      <w:r w:rsidR="003036A4" w:rsidRPr="00EE3BB6">
        <w:rPr>
          <w:rFonts w:ascii="Bookman Old Style" w:eastAsia="Calibri" w:hAnsi="Bookman Old Style" w:cs="Times New Roman"/>
          <w:sz w:val="28"/>
          <w:szCs w:val="28"/>
        </w:rPr>
        <w:t xml:space="preserve">further </w:t>
      </w:r>
      <w:r w:rsidR="002619DF" w:rsidRPr="00EE3BB6">
        <w:rPr>
          <w:rFonts w:ascii="Bookman Old Style" w:eastAsia="Calibri" w:hAnsi="Bookman Old Style" w:cs="Times New Roman"/>
          <w:sz w:val="28"/>
          <w:szCs w:val="28"/>
        </w:rPr>
        <w:t xml:space="preserve">additional security. A copy of the said letter has been produced and marked </w:t>
      </w:r>
      <w:r w:rsidR="002619DF" w:rsidRPr="00EE3BB6">
        <w:rPr>
          <w:rFonts w:ascii="Bookman Old Style" w:eastAsia="Calibri" w:hAnsi="Bookman Old Style" w:cs="Times New Roman"/>
          <w:b/>
          <w:sz w:val="28"/>
          <w:szCs w:val="28"/>
        </w:rPr>
        <w:t>“CK</w:t>
      </w:r>
      <w:r w:rsidR="00492A5E" w:rsidRPr="00EE3BB6">
        <w:rPr>
          <w:rFonts w:ascii="Bookman Old Style" w:eastAsia="Calibri" w:hAnsi="Bookman Old Style" w:cs="Times New Roman"/>
          <w:b/>
          <w:sz w:val="28"/>
          <w:szCs w:val="28"/>
        </w:rPr>
        <w:t>M</w:t>
      </w:r>
      <w:r w:rsidR="002619DF" w:rsidRPr="00EE3BB6">
        <w:rPr>
          <w:rFonts w:ascii="Bookman Old Style" w:eastAsia="Calibri" w:hAnsi="Bookman Old Style" w:cs="Times New Roman"/>
          <w:b/>
          <w:sz w:val="28"/>
          <w:szCs w:val="28"/>
        </w:rPr>
        <w:t>3”</w:t>
      </w:r>
      <w:r w:rsidR="002619DF" w:rsidRPr="00EE3BB6">
        <w:rPr>
          <w:rFonts w:ascii="Bookman Old Style" w:eastAsia="Calibri" w:hAnsi="Bookman Old Style" w:cs="Times New Roman"/>
          <w:sz w:val="28"/>
          <w:szCs w:val="28"/>
        </w:rPr>
        <w:t xml:space="preserve"> in support of the foregoing.</w:t>
      </w:r>
      <w:r w:rsidR="00460C2F">
        <w:rPr>
          <w:rFonts w:ascii="Bookman Old Style" w:eastAsia="Calibri" w:hAnsi="Bookman Old Style" w:cs="Times New Roman"/>
          <w:sz w:val="28"/>
          <w:szCs w:val="28"/>
        </w:rPr>
        <w:t xml:space="preserve"> </w:t>
      </w:r>
      <w:r w:rsidR="00A109AF" w:rsidRPr="00EE3BB6">
        <w:rPr>
          <w:rFonts w:ascii="Bookman Old Style" w:eastAsia="Calibri" w:hAnsi="Bookman Old Style" w:cs="Times New Roman"/>
          <w:sz w:val="28"/>
          <w:szCs w:val="28"/>
        </w:rPr>
        <w:t>The deponent asserts</w:t>
      </w:r>
      <w:r w:rsidR="00712200" w:rsidRPr="00EE3BB6">
        <w:rPr>
          <w:rFonts w:ascii="Bookman Old Style" w:eastAsia="Calibri" w:hAnsi="Bookman Old Style" w:cs="Times New Roman"/>
          <w:sz w:val="28"/>
          <w:szCs w:val="28"/>
        </w:rPr>
        <w:t xml:space="preserve"> that the disbursement of the additional sum of </w:t>
      </w:r>
      <w:r w:rsidR="00712200" w:rsidRPr="00EE3BB6">
        <w:rPr>
          <w:rFonts w:ascii="Bookman Old Style" w:eastAsia="Calibri" w:hAnsi="Bookman Old Style" w:cs="Times New Roman"/>
          <w:b/>
          <w:sz w:val="28"/>
          <w:szCs w:val="28"/>
        </w:rPr>
        <w:t>US$200, 000.00</w:t>
      </w:r>
      <w:r w:rsidR="00555789" w:rsidRPr="00EE3BB6">
        <w:rPr>
          <w:rFonts w:ascii="Bookman Old Style" w:eastAsia="Calibri" w:hAnsi="Bookman Old Style" w:cs="Times New Roman"/>
          <w:sz w:val="28"/>
          <w:szCs w:val="28"/>
        </w:rPr>
        <w:t xml:space="preserve"> was on condition that the Plaintiff complies with all the security requirements in accordance with clause 8.14.2 of the facility letter dated </w:t>
      </w:r>
      <w:r w:rsidR="00A533FA">
        <w:rPr>
          <w:rFonts w:ascii="Bookman Old Style" w:eastAsia="Calibri" w:hAnsi="Bookman Old Style" w:cs="Times New Roman"/>
          <w:sz w:val="28"/>
          <w:szCs w:val="28"/>
        </w:rPr>
        <w:t xml:space="preserve">the </w:t>
      </w:r>
      <w:r w:rsidR="00555789" w:rsidRPr="00EE3BB6">
        <w:rPr>
          <w:rFonts w:ascii="Bookman Old Style" w:eastAsia="Calibri" w:hAnsi="Bookman Old Style" w:cs="Times New Roman"/>
          <w:sz w:val="28"/>
          <w:szCs w:val="28"/>
        </w:rPr>
        <w:t>21</w:t>
      </w:r>
      <w:r w:rsidR="00555789" w:rsidRPr="00EE3BB6">
        <w:rPr>
          <w:rFonts w:ascii="Bookman Old Style" w:eastAsia="Calibri" w:hAnsi="Bookman Old Style" w:cs="Times New Roman"/>
          <w:sz w:val="28"/>
          <w:szCs w:val="28"/>
          <w:vertAlign w:val="superscript"/>
        </w:rPr>
        <w:t>st</w:t>
      </w:r>
      <w:r w:rsidR="00555789" w:rsidRPr="00EE3BB6">
        <w:rPr>
          <w:rFonts w:ascii="Bookman Old Style" w:eastAsia="Calibri" w:hAnsi="Bookman Old Style" w:cs="Times New Roman"/>
          <w:sz w:val="28"/>
          <w:szCs w:val="28"/>
        </w:rPr>
        <w:t xml:space="preserve"> </w:t>
      </w:r>
      <w:r w:rsidR="00A533FA">
        <w:rPr>
          <w:rFonts w:ascii="Bookman Old Style" w:eastAsia="Calibri" w:hAnsi="Bookman Old Style" w:cs="Times New Roman"/>
          <w:sz w:val="28"/>
          <w:szCs w:val="28"/>
        </w:rPr>
        <w:t xml:space="preserve">day of </w:t>
      </w:r>
      <w:r w:rsidR="00555789" w:rsidRPr="00EE3BB6">
        <w:rPr>
          <w:rFonts w:ascii="Bookman Old Style" w:eastAsia="Calibri" w:hAnsi="Bookman Old Style" w:cs="Times New Roman"/>
          <w:sz w:val="28"/>
          <w:szCs w:val="28"/>
        </w:rPr>
        <w:t>June</w:t>
      </w:r>
      <w:r w:rsidR="00A533FA">
        <w:rPr>
          <w:rFonts w:ascii="Bookman Old Style" w:eastAsia="Calibri" w:hAnsi="Bookman Old Style" w:cs="Times New Roman"/>
          <w:sz w:val="28"/>
          <w:szCs w:val="28"/>
        </w:rPr>
        <w:t>,</w:t>
      </w:r>
      <w:r w:rsidR="00555789" w:rsidRPr="00EE3BB6">
        <w:rPr>
          <w:rFonts w:ascii="Bookman Old Style" w:eastAsia="Calibri" w:hAnsi="Bookman Old Style" w:cs="Times New Roman"/>
          <w:sz w:val="28"/>
          <w:szCs w:val="28"/>
        </w:rPr>
        <w:t xml:space="preserve"> 2013 but the Plaintiff has to date failed to</w:t>
      </w:r>
      <w:r w:rsidR="000E68F4" w:rsidRPr="00EE3BB6">
        <w:rPr>
          <w:rFonts w:ascii="Bookman Old Style" w:eastAsia="Calibri" w:hAnsi="Bookman Old Style" w:cs="Times New Roman"/>
          <w:sz w:val="28"/>
          <w:szCs w:val="28"/>
        </w:rPr>
        <w:t xml:space="preserve"> provide</w:t>
      </w:r>
      <w:r w:rsidR="00555789" w:rsidRPr="00EE3BB6">
        <w:rPr>
          <w:rFonts w:ascii="Bookman Old Style" w:eastAsia="Calibri" w:hAnsi="Bookman Old Style" w:cs="Times New Roman"/>
          <w:sz w:val="28"/>
          <w:szCs w:val="28"/>
        </w:rPr>
        <w:t xml:space="preserve"> security item number 6.6 under that letter. </w:t>
      </w:r>
      <w:r w:rsidR="000E68F4" w:rsidRPr="00EE3BB6">
        <w:rPr>
          <w:rFonts w:ascii="Bookman Old Style" w:eastAsia="Calibri" w:hAnsi="Bookman Old Style" w:cs="Times New Roman"/>
          <w:sz w:val="28"/>
          <w:szCs w:val="28"/>
        </w:rPr>
        <w:t>A</w:t>
      </w:r>
      <w:r w:rsidR="00555789" w:rsidRPr="00EE3BB6">
        <w:rPr>
          <w:rFonts w:ascii="Bookman Old Style" w:eastAsia="Calibri" w:hAnsi="Bookman Old Style" w:cs="Times New Roman"/>
          <w:sz w:val="28"/>
          <w:szCs w:val="28"/>
        </w:rPr>
        <w:t xml:space="preserve"> copy of the said letter has been exhibited as </w:t>
      </w:r>
      <w:r w:rsidR="00555789" w:rsidRPr="00EE3BB6">
        <w:rPr>
          <w:rFonts w:ascii="Bookman Old Style" w:eastAsia="Calibri" w:hAnsi="Bookman Old Style" w:cs="Times New Roman"/>
          <w:b/>
          <w:sz w:val="28"/>
          <w:szCs w:val="28"/>
        </w:rPr>
        <w:t>“CK</w:t>
      </w:r>
      <w:r w:rsidR="00492A5E" w:rsidRPr="00EE3BB6">
        <w:rPr>
          <w:rFonts w:ascii="Bookman Old Style" w:eastAsia="Calibri" w:hAnsi="Bookman Old Style" w:cs="Times New Roman"/>
          <w:b/>
          <w:sz w:val="28"/>
          <w:szCs w:val="28"/>
        </w:rPr>
        <w:t>M</w:t>
      </w:r>
      <w:r w:rsidR="00555789" w:rsidRPr="00EE3BB6">
        <w:rPr>
          <w:rFonts w:ascii="Bookman Old Style" w:eastAsia="Calibri" w:hAnsi="Bookman Old Style" w:cs="Times New Roman"/>
          <w:b/>
          <w:sz w:val="28"/>
          <w:szCs w:val="28"/>
        </w:rPr>
        <w:t>4”</w:t>
      </w:r>
      <w:r w:rsidR="00555789" w:rsidRPr="00EE3BB6">
        <w:rPr>
          <w:rFonts w:ascii="Bookman Old Style" w:eastAsia="Calibri" w:hAnsi="Bookman Old Style" w:cs="Times New Roman"/>
          <w:sz w:val="28"/>
          <w:szCs w:val="28"/>
        </w:rPr>
        <w:t>.</w:t>
      </w:r>
    </w:p>
    <w:p w:rsidR="00261FF4" w:rsidRPr="00EE3BB6" w:rsidRDefault="00261FF4" w:rsidP="00EE3BB6">
      <w:pPr>
        <w:spacing w:after="0" w:line="360" w:lineRule="auto"/>
        <w:contextualSpacing/>
        <w:jc w:val="both"/>
        <w:rPr>
          <w:rFonts w:ascii="Bookman Old Style" w:eastAsia="Calibri" w:hAnsi="Bookman Old Style" w:cs="Times New Roman"/>
          <w:sz w:val="28"/>
          <w:szCs w:val="28"/>
        </w:rPr>
      </w:pPr>
    </w:p>
    <w:p w:rsidR="00261FF4" w:rsidRDefault="00261FF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It is the</w:t>
      </w:r>
      <w:r w:rsidR="00367B7C" w:rsidRPr="00EE3BB6">
        <w:rPr>
          <w:rFonts w:ascii="Bookman Old Style" w:eastAsia="Calibri" w:hAnsi="Bookman Old Style" w:cs="Times New Roman"/>
          <w:sz w:val="28"/>
          <w:szCs w:val="28"/>
        </w:rPr>
        <w:t xml:space="preserve"> deponent</w:t>
      </w:r>
      <w:r w:rsidRPr="00EE3BB6">
        <w:rPr>
          <w:rFonts w:ascii="Bookman Old Style" w:eastAsia="Calibri" w:hAnsi="Bookman Old Style" w:cs="Times New Roman"/>
          <w:sz w:val="28"/>
          <w:szCs w:val="28"/>
        </w:rPr>
        <w:t>’s</w:t>
      </w:r>
      <w:r w:rsidR="00460C2F">
        <w:rPr>
          <w:rFonts w:ascii="Bookman Old Style" w:eastAsia="Calibri" w:hAnsi="Bookman Old Style" w:cs="Times New Roman"/>
          <w:sz w:val="28"/>
          <w:szCs w:val="28"/>
        </w:rPr>
        <w:t xml:space="preserve"> </w:t>
      </w:r>
      <w:r w:rsidRPr="00EE3BB6">
        <w:rPr>
          <w:rFonts w:ascii="Bookman Old Style" w:eastAsia="Calibri" w:hAnsi="Bookman Old Style" w:cs="Times New Roman"/>
          <w:sz w:val="28"/>
          <w:szCs w:val="28"/>
        </w:rPr>
        <w:t>assertion</w:t>
      </w:r>
      <w:r w:rsidR="00367B7C" w:rsidRPr="00EE3BB6">
        <w:rPr>
          <w:rFonts w:ascii="Bookman Old Style" w:eastAsia="Calibri" w:hAnsi="Bookman Old Style" w:cs="Times New Roman"/>
          <w:sz w:val="28"/>
          <w:szCs w:val="28"/>
        </w:rPr>
        <w:t xml:space="preserve"> that the certificates of title were not surrendered</w:t>
      </w:r>
      <w:r w:rsidR="000E68F4" w:rsidRPr="00EE3BB6">
        <w:rPr>
          <w:rFonts w:ascii="Bookman Old Style" w:eastAsia="Calibri" w:hAnsi="Bookman Old Style" w:cs="Times New Roman"/>
          <w:sz w:val="28"/>
          <w:szCs w:val="28"/>
        </w:rPr>
        <w:t xml:space="preserve"> to the 1</w:t>
      </w:r>
      <w:r w:rsidR="000E68F4" w:rsidRPr="00EE3BB6">
        <w:rPr>
          <w:rFonts w:ascii="Bookman Old Style" w:eastAsia="Calibri" w:hAnsi="Bookman Old Style" w:cs="Times New Roman"/>
          <w:sz w:val="28"/>
          <w:szCs w:val="28"/>
          <w:vertAlign w:val="superscript"/>
        </w:rPr>
        <w:t>st</w:t>
      </w:r>
      <w:r w:rsidR="000E68F4" w:rsidRPr="00EE3BB6">
        <w:rPr>
          <w:rFonts w:ascii="Bookman Old Style" w:eastAsia="Calibri" w:hAnsi="Bookman Old Style" w:cs="Times New Roman"/>
          <w:sz w:val="28"/>
          <w:szCs w:val="28"/>
        </w:rPr>
        <w:t xml:space="preserve"> Defendant</w:t>
      </w:r>
      <w:r w:rsidR="00367B7C" w:rsidRPr="00EE3BB6">
        <w:rPr>
          <w:rFonts w:ascii="Bookman Old Style" w:eastAsia="Calibri" w:hAnsi="Bookman Old Style" w:cs="Times New Roman"/>
          <w:sz w:val="28"/>
          <w:szCs w:val="28"/>
        </w:rPr>
        <w:t xml:space="preserve"> for the purpose of releasing extra funds but for the pur</w:t>
      </w:r>
      <w:r w:rsidR="000E68F4" w:rsidRPr="00EE3BB6">
        <w:rPr>
          <w:rFonts w:ascii="Bookman Old Style" w:eastAsia="Calibri" w:hAnsi="Bookman Old Style" w:cs="Times New Roman"/>
          <w:sz w:val="28"/>
          <w:szCs w:val="28"/>
        </w:rPr>
        <w:t>pose of registration of the Assignments of Rent Receivables as agreed under the Credit F</w:t>
      </w:r>
      <w:r w:rsidR="00367B7C" w:rsidRPr="00EE3BB6">
        <w:rPr>
          <w:rFonts w:ascii="Bookman Old Style" w:eastAsia="Calibri" w:hAnsi="Bookman Old Style" w:cs="Times New Roman"/>
          <w:sz w:val="28"/>
          <w:szCs w:val="28"/>
        </w:rPr>
        <w:t>acility. According to him, the 1</w:t>
      </w:r>
      <w:r w:rsidR="00367B7C" w:rsidRPr="00EE3BB6">
        <w:rPr>
          <w:rFonts w:ascii="Bookman Old Style" w:eastAsia="Calibri" w:hAnsi="Bookman Old Style" w:cs="Times New Roman"/>
          <w:sz w:val="28"/>
          <w:szCs w:val="28"/>
          <w:vertAlign w:val="superscript"/>
        </w:rPr>
        <w:t>st</w:t>
      </w:r>
      <w:r w:rsidR="00367B7C" w:rsidRPr="00EE3BB6">
        <w:rPr>
          <w:rFonts w:ascii="Bookman Old Style" w:eastAsia="Calibri" w:hAnsi="Bookman Old Style" w:cs="Times New Roman"/>
          <w:sz w:val="28"/>
          <w:szCs w:val="28"/>
        </w:rPr>
        <w:t xml:space="preserve"> Defendant has not refused to return the said certificates to </w:t>
      </w:r>
      <w:r w:rsidR="00367B7C" w:rsidRPr="00EE3BB6">
        <w:rPr>
          <w:rFonts w:ascii="Bookman Old Style" w:eastAsia="Calibri" w:hAnsi="Bookman Old Style" w:cs="Times New Roman"/>
          <w:sz w:val="28"/>
          <w:szCs w:val="28"/>
        </w:rPr>
        <w:lastRenderedPageBreak/>
        <w:t>the Plaintiff and has assured the Plaintiff that the same would be returned once the registration process is completed.</w:t>
      </w:r>
    </w:p>
    <w:p w:rsidR="00460C2F" w:rsidRPr="00EE3BB6" w:rsidRDefault="00460C2F" w:rsidP="00EE3BB6">
      <w:pPr>
        <w:spacing w:line="360" w:lineRule="auto"/>
        <w:contextualSpacing/>
        <w:jc w:val="both"/>
        <w:rPr>
          <w:rFonts w:ascii="Bookman Old Style" w:eastAsia="Calibri" w:hAnsi="Bookman Old Style" w:cs="Times New Roman"/>
          <w:sz w:val="28"/>
          <w:szCs w:val="28"/>
        </w:rPr>
      </w:pPr>
    </w:p>
    <w:p w:rsidR="00367B7C" w:rsidRPr="00EE3BB6" w:rsidRDefault="00367B7C"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The deponent </w:t>
      </w:r>
      <w:r w:rsidR="000E68F4" w:rsidRPr="00EE3BB6">
        <w:rPr>
          <w:rFonts w:ascii="Bookman Old Style" w:eastAsia="Calibri" w:hAnsi="Bookman Old Style" w:cs="Times New Roman"/>
          <w:sz w:val="28"/>
          <w:szCs w:val="28"/>
        </w:rPr>
        <w:t>adds</w:t>
      </w:r>
      <w:r w:rsidRPr="00EE3BB6">
        <w:rPr>
          <w:rFonts w:ascii="Bookman Old Style" w:eastAsia="Calibri" w:hAnsi="Bookman Old Style" w:cs="Times New Roman"/>
          <w:sz w:val="28"/>
          <w:szCs w:val="28"/>
        </w:rPr>
        <w:t xml:space="preserve"> that </w:t>
      </w:r>
      <w:r w:rsidR="00EA2B90" w:rsidRPr="00EE3BB6">
        <w:rPr>
          <w:rFonts w:ascii="Bookman Old Style" w:eastAsia="Calibri" w:hAnsi="Bookman Old Style" w:cs="Times New Roman"/>
          <w:sz w:val="28"/>
          <w:szCs w:val="28"/>
        </w:rPr>
        <w:t>the 1</w:t>
      </w:r>
      <w:r w:rsidR="00EA2B90" w:rsidRPr="00EE3BB6">
        <w:rPr>
          <w:rFonts w:ascii="Bookman Old Style" w:eastAsia="Calibri" w:hAnsi="Bookman Old Style" w:cs="Times New Roman"/>
          <w:sz w:val="28"/>
          <w:szCs w:val="28"/>
          <w:vertAlign w:val="superscript"/>
        </w:rPr>
        <w:t>st</w:t>
      </w:r>
      <w:r w:rsidR="00EA2B90" w:rsidRPr="00EE3BB6">
        <w:rPr>
          <w:rFonts w:ascii="Bookman Old Style" w:eastAsia="Calibri" w:hAnsi="Bookman Old Style" w:cs="Times New Roman"/>
          <w:sz w:val="28"/>
          <w:szCs w:val="28"/>
        </w:rPr>
        <w:t xml:space="preserve"> Defendant has not refused to surrender </w:t>
      </w:r>
      <w:r w:rsidR="00A109AF" w:rsidRPr="00EE3BB6">
        <w:rPr>
          <w:rFonts w:ascii="Bookman Old Style" w:eastAsia="Calibri" w:hAnsi="Bookman Old Style" w:cs="Times New Roman"/>
          <w:sz w:val="28"/>
          <w:szCs w:val="28"/>
        </w:rPr>
        <w:t>to the Plaintiff a copy of the D</w:t>
      </w:r>
      <w:r w:rsidR="00EA2B90" w:rsidRPr="00EE3BB6">
        <w:rPr>
          <w:rFonts w:ascii="Bookman Old Style" w:eastAsia="Calibri" w:hAnsi="Bookman Old Style" w:cs="Times New Roman"/>
          <w:sz w:val="28"/>
          <w:szCs w:val="28"/>
        </w:rPr>
        <w:t xml:space="preserve">ebenture. He also denies the Plaintiff’s assertion that the </w:t>
      </w:r>
      <w:r w:rsidR="00C8334A" w:rsidRPr="00EE3BB6">
        <w:rPr>
          <w:rFonts w:ascii="Bookman Old Style" w:eastAsia="Calibri" w:hAnsi="Bookman Old Style" w:cs="Times New Roman"/>
          <w:sz w:val="28"/>
          <w:szCs w:val="28"/>
        </w:rPr>
        <w:t>part</w:t>
      </w:r>
      <w:r w:rsidR="00A109AF" w:rsidRPr="00EE3BB6">
        <w:rPr>
          <w:rFonts w:ascii="Bookman Old Style" w:eastAsia="Calibri" w:hAnsi="Bookman Old Style" w:cs="Times New Roman"/>
          <w:sz w:val="28"/>
          <w:szCs w:val="28"/>
        </w:rPr>
        <w:t>ies had a meeting in which the D</w:t>
      </w:r>
      <w:r w:rsidR="00C8334A" w:rsidRPr="00EE3BB6">
        <w:rPr>
          <w:rFonts w:ascii="Bookman Old Style" w:eastAsia="Calibri" w:hAnsi="Bookman Old Style" w:cs="Times New Roman"/>
          <w:sz w:val="28"/>
          <w:szCs w:val="28"/>
        </w:rPr>
        <w:t>ebenture was challenged. Ins</w:t>
      </w:r>
      <w:r w:rsidR="00A109AF" w:rsidRPr="00EE3BB6">
        <w:rPr>
          <w:rFonts w:ascii="Bookman Old Style" w:eastAsia="Calibri" w:hAnsi="Bookman Old Style" w:cs="Times New Roman"/>
          <w:sz w:val="28"/>
          <w:szCs w:val="28"/>
        </w:rPr>
        <w:t>tead, his evidence is that the D</w:t>
      </w:r>
      <w:r w:rsidR="00C8334A" w:rsidRPr="00EE3BB6">
        <w:rPr>
          <w:rFonts w:ascii="Bookman Old Style" w:eastAsia="Calibri" w:hAnsi="Bookman Old Style" w:cs="Times New Roman"/>
          <w:sz w:val="28"/>
          <w:szCs w:val="28"/>
        </w:rPr>
        <w:t>ebenture is neither defective nor null and void and that in appointing</w:t>
      </w:r>
      <w:r w:rsidR="00F07BE5" w:rsidRPr="00EE3BB6">
        <w:rPr>
          <w:rFonts w:ascii="Bookman Old Style" w:eastAsia="Calibri" w:hAnsi="Bookman Old Style" w:cs="Times New Roman"/>
          <w:sz w:val="28"/>
          <w:szCs w:val="28"/>
        </w:rPr>
        <w:t xml:space="preserve"> of the R</w:t>
      </w:r>
      <w:r w:rsidR="00C8334A" w:rsidRPr="00EE3BB6">
        <w:rPr>
          <w:rFonts w:ascii="Bookman Old Style" w:eastAsia="Calibri" w:hAnsi="Bookman Old Style" w:cs="Times New Roman"/>
          <w:sz w:val="28"/>
          <w:szCs w:val="28"/>
        </w:rPr>
        <w:t>eceivers herein</w:t>
      </w:r>
      <w:r w:rsidR="00F07BE5" w:rsidRPr="00EE3BB6">
        <w:rPr>
          <w:rFonts w:ascii="Bookman Old Style" w:eastAsia="Calibri" w:hAnsi="Bookman Old Style" w:cs="Times New Roman"/>
          <w:sz w:val="28"/>
          <w:szCs w:val="28"/>
        </w:rPr>
        <w:t>,</w:t>
      </w:r>
      <w:r w:rsidR="00C8334A" w:rsidRPr="00EE3BB6">
        <w:rPr>
          <w:rFonts w:ascii="Bookman Old Style" w:eastAsia="Calibri" w:hAnsi="Bookman Old Style" w:cs="Times New Roman"/>
          <w:sz w:val="28"/>
          <w:szCs w:val="28"/>
        </w:rPr>
        <w:t xml:space="preserve"> the 1</w:t>
      </w:r>
      <w:r w:rsidR="00C8334A" w:rsidRPr="00EE3BB6">
        <w:rPr>
          <w:rFonts w:ascii="Bookman Old Style" w:eastAsia="Calibri" w:hAnsi="Bookman Old Style" w:cs="Times New Roman"/>
          <w:sz w:val="28"/>
          <w:szCs w:val="28"/>
          <w:vertAlign w:val="superscript"/>
        </w:rPr>
        <w:t>st</w:t>
      </w:r>
      <w:r w:rsidR="00C8334A" w:rsidRPr="00EE3BB6">
        <w:rPr>
          <w:rFonts w:ascii="Bookman Old Style" w:eastAsia="Calibri" w:hAnsi="Bookman Old Style" w:cs="Times New Roman"/>
          <w:sz w:val="28"/>
          <w:szCs w:val="28"/>
        </w:rPr>
        <w:t xml:space="preserve"> Defendant was</w:t>
      </w:r>
      <w:r w:rsidR="00F07BE5" w:rsidRPr="00EE3BB6">
        <w:rPr>
          <w:rFonts w:ascii="Bookman Old Style" w:eastAsia="Calibri" w:hAnsi="Bookman Old Style" w:cs="Times New Roman"/>
          <w:sz w:val="28"/>
          <w:szCs w:val="28"/>
        </w:rPr>
        <w:t xml:space="preserve"> merely</w:t>
      </w:r>
      <w:r w:rsidR="00C8334A" w:rsidRPr="00EE3BB6">
        <w:rPr>
          <w:rFonts w:ascii="Bookman Old Style" w:eastAsia="Calibri" w:hAnsi="Bookman Old Style" w:cs="Times New Roman"/>
          <w:sz w:val="28"/>
          <w:szCs w:val="28"/>
        </w:rPr>
        <w:t xml:space="preserve"> exercising its rights thereunder as the Plaintiff had defaulted in its obligations under the Credit Facility. </w:t>
      </w:r>
      <w:r w:rsidR="001B5943" w:rsidRPr="00EE3BB6">
        <w:rPr>
          <w:rFonts w:ascii="Bookman Old Style" w:eastAsia="Calibri" w:hAnsi="Bookman Old Style" w:cs="Times New Roman"/>
          <w:sz w:val="28"/>
          <w:szCs w:val="28"/>
        </w:rPr>
        <w:t xml:space="preserve">That a copy of the Plaintiff’s statement of account which has been </w:t>
      </w:r>
      <w:r w:rsidR="00F07BE5" w:rsidRPr="00EE3BB6">
        <w:rPr>
          <w:rFonts w:ascii="Bookman Old Style" w:eastAsia="Calibri" w:hAnsi="Bookman Old Style" w:cs="Times New Roman"/>
          <w:sz w:val="28"/>
          <w:szCs w:val="28"/>
        </w:rPr>
        <w:t>exhibited</w:t>
      </w:r>
      <w:r w:rsidR="009D329A">
        <w:rPr>
          <w:rFonts w:ascii="Bookman Old Style" w:eastAsia="Calibri" w:hAnsi="Bookman Old Style" w:cs="Times New Roman"/>
          <w:sz w:val="28"/>
          <w:szCs w:val="28"/>
        </w:rPr>
        <w:t xml:space="preserve"> </w:t>
      </w:r>
      <w:r w:rsidR="00435C17" w:rsidRPr="00EE3BB6">
        <w:rPr>
          <w:rFonts w:ascii="Bookman Old Style" w:eastAsia="Calibri" w:hAnsi="Bookman Old Style" w:cs="Times New Roman"/>
          <w:sz w:val="28"/>
          <w:szCs w:val="28"/>
        </w:rPr>
        <w:t xml:space="preserve">as </w:t>
      </w:r>
      <w:r w:rsidR="001B5943" w:rsidRPr="00EE3BB6">
        <w:rPr>
          <w:rFonts w:ascii="Bookman Old Style" w:eastAsia="Calibri" w:hAnsi="Bookman Old Style" w:cs="Times New Roman"/>
          <w:b/>
          <w:sz w:val="28"/>
          <w:szCs w:val="28"/>
        </w:rPr>
        <w:t>“CKM7”</w:t>
      </w:r>
      <w:r w:rsidR="001B5943" w:rsidRPr="00EE3BB6">
        <w:rPr>
          <w:rFonts w:ascii="Bookman Old Style" w:eastAsia="Calibri" w:hAnsi="Bookman Old Style" w:cs="Times New Roman"/>
          <w:sz w:val="28"/>
          <w:szCs w:val="28"/>
        </w:rPr>
        <w:t xml:space="preserve"> shows that the Plaintiff has defaulted on the agreement by failing to pay the agreed monthly instalments from October 2013 to date.</w:t>
      </w:r>
    </w:p>
    <w:p w:rsidR="00A109AF" w:rsidRPr="00EE3BB6" w:rsidRDefault="00A109AF" w:rsidP="00EE3BB6">
      <w:pPr>
        <w:spacing w:after="0" w:line="360" w:lineRule="auto"/>
        <w:contextualSpacing/>
        <w:jc w:val="both"/>
        <w:rPr>
          <w:rFonts w:ascii="Bookman Old Style" w:eastAsia="Calibri" w:hAnsi="Bookman Old Style" w:cs="Times New Roman"/>
          <w:sz w:val="28"/>
          <w:szCs w:val="28"/>
        </w:rPr>
      </w:pPr>
    </w:p>
    <w:p w:rsidR="00EE33C4" w:rsidRPr="00EE3BB6" w:rsidRDefault="00EE33C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response to the foregoing</w:t>
      </w:r>
      <w:r w:rsidR="00491107"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the Plaintiff filed an affidavit in reply on the 28</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day of February, 2014 which affidavit was sworn by </w:t>
      </w:r>
      <w:r w:rsidRPr="00EE3BB6">
        <w:rPr>
          <w:rFonts w:ascii="Bookman Old Style" w:eastAsia="Calibri" w:hAnsi="Bookman Old Style" w:cs="Times New Roman"/>
          <w:b/>
          <w:sz w:val="28"/>
          <w:szCs w:val="28"/>
        </w:rPr>
        <w:t>YOUNUS MULLA</w:t>
      </w:r>
      <w:r w:rsidRPr="00EE3BB6">
        <w:rPr>
          <w:rFonts w:ascii="Bookman Old Style" w:eastAsia="Calibri" w:hAnsi="Bookman Old Style" w:cs="Times New Roman"/>
          <w:sz w:val="28"/>
          <w:szCs w:val="28"/>
        </w:rPr>
        <w:t>, a Director in the employ of the Plaintiff. The deponent asserts in his affidavit that notwithstanding the appointment of the 2</w:t>
      </w:r>
      <w:r w:rsidRPr="00EE3BB6">
        <w:rPr>
          <w:rFonts w:ascii="Bookman Old Style" w:eastAsia="Calibri" w:hAnsi="Bookman Old Style" w:cs="Times New Roman"/>
          <w:sz w:val="28"/>
          <w:szCs w:val="28"/>
          <w:vertAlign w:val="superscript"/>
        </w:rPr>
        <w:t>nd</w:t>
      </w:r>
      <w:r w:rsidRPr="00EE3BB6">
        <w:rPr>
          <w:rFonts w:ascii="Bookman Old Style" w:eastAsia="Calibri" w:hAnsi="Bookman Old Style" w:cs="Times New Roman"/>
          <w:sz w:val="28"/>
          <w:szCs w:val="28"/>
        </w:rPr>
        <w:t xml:space="preserve"> and 3</w:t>
      </w:r>
      <w:r w:rsidRPr="00EE3BB6">
        <w:rPr>
          <w:rFonts w:ascii="Bookman Old Style" w:eastAsia="Calibri" w:hAnsi="Bookman Old Style" w:cs="Times New Roman"/>
          <w:sz w:val="28"/>
          <w:szCs w:val="28"/>
          <w:vertAlign w:val="superscript"/>
        </w:rPr>
        <w:t>rd</w:t>
      </w:r>
      <w:r w:rsidRPr="00EE3BB6">
        <w:rPr>
          <w:rFonts w:ascii="Bookman Old Style" w:eastAsia="Calibri" w:hAnsi="Bookman Old Style" w:cs="Times New Roman"/>
          <w:sz w:val="28"/>
          <w:szCs w:val="28"/>
        </w:rPr>
        <w:t xml:space="preserve"> Defendants as Receivers </w:t>
      </w:r>
      <w:r w:rsidR="00435C17" w:rsidRPr="00EE3BB6">
        <w:rPr>
          <w:rFonts w:ascii="Bookman Old Style" w:eastAsia="Calibri" w:hAnsi="Bookman Old Style" w:cs="Times New Roman"/>
          <w:sz w:val="28"/>
          <w:szCs w:val="28"/>
        </w:rPr>
        <w:t>of</w:t>
      </w:r>
      <w:r w:rsidRPr="00EE3BB6">
        <w:rPr>
          <w:rFonts w:ascii="Bookman Old Style" w:eastAsia="Calibri" w:hAnsi="Bookman Old Style" w:cs="Times New Roman"/>
          <w:sz w:val="28"/>
          <w:szCs w:val="28"/>
        </w:rPr>
        <w:t xml:space="preserve"> the Plaintiff, this action is properly before Court as the same relates to </w:t>
      </w:r>
      <w:r w:rsidR="00501742" w:rsidRPr="00EE3BB6">
        <w:rPr>
          <w:rFonts w:ascii="Bookman Old Style" w:eastAsia="Calibri" w:hAnsi="Bookman Old Style" w:cs="Times New Roman"/>
          <w:sz w:val="28"/>
          <w:szCs w:val="28"/>
        </w:rPr>
        <w:t xml:space="preserve">the </w:t>
      </w:r>
      <w:r w:rsidRPr="00EE3BB6">
        <w:rPr>
          <w:rFonts w:ascii="Bookman Old Style" w:eastAsia="Calibri" w:hAnsi="Bookman Old Style" w:cs="Times New Roman"/>
          <w:sz w:val="28"/>
          <w:szCs w:val="28"/>
        </w:rPr>
        <w:t xml:space="preserve">propriety of </w:t>
      </w:r>
      <w:r w:rsidR="00A533FA">
        <w:rPr>
          <w:rFonts w:ascii="Bookman Old Style" w:eastAsia="Calibri" w:hAnsi="Bookman Old Style" w:cs="Times New Roman"/>
          <w:sz w:val="28"/>
          <w:szCs w:val="28"/>
        </w:rPr>
        <w:t xml:space="preserve">the </w:t>
      </w:r>
      <w:r w:rsidRPr="00EE3BB6">
        <w:rPr>
          <w:rFonts w:ascii="Bookman Old Style" w:eastAsia="Calibri" w:hAnsi="Bookman Old Style" w:cs="Times New Roman"/>
          <w:sz w:val="28"/>
          <w:szCs w:val="28"/>
        </w:rPr>
        <w:t xml:space="preserve">said appointment in that there is no legal instrument pursuant to which the appointment was made. His assertion is that there is no receivership herein because the Receivers have not yet taken possession of the Plaintiff’s assets. </w:t>
      </w:r>
    </w:p>
    <w:p w:rsidR="00435C17" w:rsidRPr="00EE3BB6" w:rsidRDefault="00435C17" w:rsidP="00EE3BB6">
      <w:pPr>
        <w:spacing w:after="0" w:line="360" w:lineRule="auto"/>
        <w:contextualSpacing/>
        <w:jc w:val="both"/>
        <w:rPr>
          <w:rFonts w:ascii="Bookman Old Style" w:eastAsia="Calibri" w:hAnsi="Bookman Old Style" w:cs="Times New Roman"/>
          <w:sz w:val="28"/>
          <w:szCs w:val="28"/>
        </w:rPr>
      </w:pPr>
    </w:p>
    <w:p w:rsidR="00694DC5" w:rsidRPr="00EE3BB6" w:rsidRDefault="00EE33C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lastRenderedPageBreak/>
        <w:t>Further, the deponent disputes that the Plaintiff delayed in providing the Assignments for Rent Receivable</w:t>
      </w:r>
      <w:r w:rsidR="00BC5883"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Instead he asserts that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delayed to effect registration despite being given all the documents and that it even turned down the Plaintiff’s offer to assist in registering the documents at the Ministry of Lands. </w:t>
      </w:r>
    </w:p>
    <w:p w:rsidR="00694DC5" w:rsidRPr="00EE3BB6" w:rsidRDefault="00694DC5" w:rsidP="00EE3BB6">
      <w:pPr>
        <w:spacing w:line="360" w:lineRule="auto"/>
        <w:contextualSpacing/>
        <w:jc w:val="both"/>
        <w:rPr>
          <w:rFonts w:ascii="Bookman Old Style" w:eastAsia="Calibri" w:hAnsi="Bookman Old Style" w:cs="Times New Roman"/>
          <w:sz w:val="28"/>
          <w:szCs w:val="28"/>
        </w:rPr>
      </w:pPr>
    </w:p>
    <w:p w:rsidR="00EE33C4" w:rsidRPr="00EE3BB6" w:rsidRDefault="00EE33C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The deponent reiterates that the Plaintiff provided all the securities that were requested</w:t>
      </w:r>
      <w:r w:rsidR="00BC5883" w:rsidRPr="00EE3BB6">
        <w:rPr>
          <w:rFonts w:ascii="Bookman Old Style" w:eastAsia="Calibri" w:hAnsi="Bookman Old Style" w:cs="Times New Roman"/>
          <w:sz w:val="28"/>
          <w:szCs w:val="28"/>
        </w:rPr>
        <w:t xml:space="preserve"> for</w:t>
      </w:r>
      <w:r w:rsidRPr="00EE3BB6">
        <w:rPr>
          <w:rFonts w:ascii="Bookman Old Style" w:eastAsia="Calibri" w:hAnsi="Bookman Old Style" w:cs="Times New Roman"/>
          <w:sz w:val="28"/>
          <w:szCs w:val="28"/>
        </w:rPr>
        <w:t xml:space="preserve"> by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and that in fact it provided more securities than required</w:t>
      </w:r>
      <w:r w:rsidR="00501742" w:rsidRPr="00EE3BB6">
        <w:rPr>
          <w:rFonts w:ascii="Bookman Old Style" w:eastAsia="Calibri" w:hAnsi="Bookman Old Style" w:cs="Times New Roman"/>
          <w:sz w:val="28"/>
          <w:szCs w:val="28"/>
        </w:rPr>
        <w:t xml:space="preserve"> which is one of the claims in this action</w:t>
      </w:r>
      <w:r w:rsidRPr="00EE3BB6">
        <w:rPr>
          <w:rFonts w:ascii="Bookman Old Style" w:eastAsia="Calibri" w:hAnsi="Bookman Old Style" w:cs="Times New Roman"/>
          <w:sz w:val="28"/>
          <w:szCs w:val="28"/>
        </w:rPr>
        <w:t>. According to him,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Defendant’s undertaking to disburse the sum of </w:t>
      </w:r>
      <w:r w:rsidRPr="00EE3BB6">
        <w:rPr>
          <w:rFonts w:ascii="Bookman Old Style" w:eastAsia="Calibri" w:hAnsi="Bookman Old Style" w:cs="Times New Roman"/>
          <w:b/>
          <w:sz w:val="28"/>
          <w:szCs w:val="28"/>
        </w:rPr>
        <w:t>US$200,000.00</w:t>
      </w:r>
      <w:r w:rsidRPr="00EE3BB6">
        <w:rPr>
          <w:rFonts w:ascii="Bookman Old Style" w:eastAsia="Calibri" w:hAnsi="Bookman Old Style" w:cs="Times New Roman"/>
          <w:sz w:val="28"/>
          <w:szCs w:val="28"/>
        </w:rPr>
        <w:t xml:space="preserve"> is evidenced by exhibit </w:t>
      </w:r>
      <w:r w:rsidRPr="00A533FA">
        <w:rPr>
          <w:rFonts w:ascii="Bookman Old Style" w:eastAsia="Calibri" w:hAnsi="Bookman Old Style" w:cs="Times New Roman"/>
          <w:b/>
          <w:sz w:val="28"/>
          <w:szCs w:val="28"/>
        </w:rPr>
        <w:t>“CKM4”</w:t>
      </w:r>
      <w:r w:rsidR="00A533FA" w:rsidRPr="00A533FA">
        <w:rPr>
          <w:rFonts w:ascii="Bookman Old Style" w:eastAsia="Calibri" w:hAnsi="Bookman Old Style" w:cs="Times New Roman"/>
          <w:b/>
          <w:sz w:val="28"/>
          <w:szCs w:val="28"/>
        </w:rPr>
        <w:t xml:space="preserve"> </w:t>
      </w:r>
      <w:r w:rsidR="00A533FA" w:rsidRPr="00A533FA">
        <w:rPr>
          <w:rFonts w:ascii="Bookman Old Style" w:eastAsia="Calibri" w:hAnsi="Bookman Old Style" w:cs="Times New Roman"/>
          <w:sz w:val="28"/>
          <w:szCs w:val="28"/>
        </w:rPr>
        <w:t>a</w:t>
      </w:r>
      <w:r w:rsidRPr="00A533FA">
        <w:rPr>
          <w:rFonts w:ascii="Bookman Old Style" w:eastAsia="Calibri" w:hAnsi="Bookman Old Style" w:cs="Times New Roman"/>
          <w:sz w:val="28"/>
          <w:szCs w:val="28"/>
        </w:rPr>
        <w:t>forestated which</w:t>
      </w:r>
      <w:r w:rsidR="00B40901" w:rsidRPr="00A533FA">
        <w:rPr>
          <w:rFonts w:ascii="Bookman Old Style" w:eastAsia="Calibri" w:hAnsi="Bookman Old Style" w:cs="Times New Roman"/>
          <w:sz w:val="28"/>
          <w:szCs w:val="28"/>
        </w:rPr>
        <w:t xml:space="preserve"> provides for the restructuring</w:t>
      </w:r>
      <w:r w:rsidR="00A533FA">
        <w:rPr>
          <w:rFonts w:ascii="Bookman Old Style" w:eastAsia="Calibri" w:hAnsi="Bookman Old Style" w:cs="Times New Roman"/>
          <w:sz w:val="28"/>
          <w:szCs w:val="28"/>
        </w:rPr>
        <w:t xml:space="preserve"> of the loan </w:t>
      </w:r>
      <w:r w:rsidRPr="00A533FA">
        <w:rPr>
          <w:rFonts w:ascii="Bookman Old Style" w:eastAsia="Calibri" w:hAnsi="Bookman Old Style" w:cs="Times New Roman"/>
          <w:sz w:val="28"/>
          <w:szCs w:val="28"/>
        </w:rPr>
        <w:t xml:space="preserve">by consolidating the existing sum </w:t>
      </w:r>
      <w:r w:rsidR="00492A5E" w:rsidRPr="00A533FA">
        <w:rPr>
          <w:rFonts w:ascii="Bookman Old Style" w:eastAsia="Calibri" w:hAnsi="Bookman Old Style" w:cs="Times New Roman"/>
          <w:sz w:val="28"/>
          <w:szCs w:val="28"/>
        </w:rPr>
        <w:t xml:space="preserve">of </w:t>
      </w:r>
      <w:r w:rsidR="00B40901" w:rsidRPr="00A533FA">
        <w:rPr>
          <w:rFonts w:ascii="Bookman Old Style" w:eastAsia="Calibri" w:hAnsi="Bookman Old Style" w:cs="Times New Roman"/>
          <w:b/>
          <w:sz w:val="28"/>
          <w:szCs w:val="28"/>
        </w:rPr>
        <w:t>US$8,</w:t>
      </w:r>
      <w:r w:rsidR="00492A5E" w:rsidRPr="00A533FA">
        <w:rPr>
          <w:rFonts w:ascii="Bookman Old Style" w:eastAsia="Calibri" w:hAnsi="Bookman Old Style" w:cs="Times New Roman"/>
          <w:b/>
          <w:sz w:val="28"/>
          <w:szCs w:val="28"/>
        </w:rPr>
        <w:t>5</w:t>
      </w:r>
      <w:r w:rsidR="00A533FA">
        <w:rPr>
          <w:rFonts w:ascii="Bookman Old Style" w:eastAsia="Calibri" w:hAnsi="Bookman Old Style" w:cs="Times New Roman"/>
          <w:b/>
          <w:sz w:val="28"/>
          <w:szCs w:val="28"/>
        </w:rPr>
        <w:t xml:space="preserve"> </w:t>
      </w:r>
      <w:r w:rsidR="00492A5E" w:rsidRPr="00A533FA">
        <w:rPr>
          <w:rFonts w:ascii="Bookman Old Style" w:eastAsia="Calibri" w:hAnsi="Bookman Old Style" w:cs="Times New Roman"/>
          <w:b/>
          <w:sz w:val="28"/>
          <w:szCs w:val="28"/>
        </w:rPr>
        <w:t>19,728.30</w:t>
      </w:r>
      <w:r w:rsidR="00492A5E" w:rsidRPr="00A533FA">
        <w:rPr>
          <w:rFonts w:ascii="Bookman Old Style" w:eastAsia="Calibri" w:hAnsi="Bookman Old Style" w:cs="Times New Roman"/>
          <w:sz w:val="28"/>
          <w:szCs w:val="28"/>
        </w:rPr>
        <w:t>,</w:t>
      </w:r>
      <w:r w:rsidR="00A533FA">
        <w:rPr>
          <w:rFonts w:ascii="Bookman Old Style" w:eastAsia="Calibri" w:hAnsi="Bookman Old Style" w:cs="Times New Roman"/>
          <w:sz w:val="28"/>
          <w:szCs w:val="28"/>
        </w:rPr>
        <w:t xml:space="preserve"> </w:t>
      </w:r>
      <w:r w:rsidR="00492A5E" w:rsidRPr="00A533FA">
        <w:rPr>
          <w:rFonts w:ascii="Bookman Old Style" w:eastAsia="Calibri" w:hAnsi="Bookman Old Style" w:cs="Times New Roman"/>
          <w:sz w:val="28"/>
          <w:szCs w:val="28"/>
        </w:rPr>
        <w:t>unauthorized</w:t>
      </w:r>
      <w:r w:rsidR="00460C2F" w:rsidRPr="00A533FA">
        <w:rPr>
          <w:rFonts w:ascii="Bookman Old Style" w:eastAsia="Calibri" w:hAnsi="Bookman Old Style" w:cs="Times New Roman"/>
          <w:sz w:val="28"/>
          <w:szCs w:val="28"/>
        </w:rPr>
        <w:t xml:space="preserve"> </w:t>
      </w:r>
      <w:r w:rsidR="00492A5E" w:rsidRPr="00A533FA">
        <w:rPr>
          <w:rFonts w:ascii="Bookman Old Style" w:eastAsia="Calibri" w:hAnsi="Bookman Old Style" w:cs="Times New Roman"/>
          <w:sz w:val="28"/>
          <w:szCs w:val="28"/>
        </w:rPr>
        <w:t xml:space="preserve">overdraft balance of </w:t>
      </w:r>
      <w:r w:rsidR="00492A5E" w:rsidRPr="00A533FA">
        <w:rPr>
          <w:rFonts w:ascii="Bookman Old Style" w:eastAsia="Calibri" w:hAnsi="Bookman Old Style" w:cs="Times New Roman"/>
          <w:b/>
          <w:sz w:val="28"/>
          <w:szCs w:val="28"/>
        </w:rPr>
        <w:t>K1,516,</w:t>
      </w:r>
      <w:r w:rsidRPr="00A533FA">
        <w:rPr>
          <w:rFonts w:ascii="Bookman Old Style" w:eastAsia="Calibri" w:hAnsi="Bookman Old Style" w:cs="Times New Roman"/>
          <w:b/>
          <w:sz w:val="28"/>
          <w:szCs w:val="28"/>
        </w:rPr>
        <w:t>19</w:t>
      </w:r>
      <w:r w:rsidR="00492A5E" w:rsidRPr="00A533FA">
        <w:rPr>
          <w:rFonts w:ascii="Bookman Old Style" w:eastAsia="Calibri" w:hAnsi="Bookman Old Style" w:cs="Times New Roman"/>
          <w:b/>
          <w:sz w:val="28"/>
          <w:szCs w:val="28"/>
        </w:rPr>
        <w:t>1.</w:t>
      </w:r>
      <w:r w:rsidRPr="00A533FA">
        <w:rPr>
          <w:rFonts w:ascii="Bookman Old Style" w:eastAsia="Calibri" w:hAnsi="Bookman Old Style" w:cs="Times New Roman"/>
          <w:b/>
          <w:sz w:val="28"/>
          <w:szCs w:val="28"/>
        </w:rPr>
        <w:t>00</w:t>
      </w:r>
      <w:r w:rsidRPr="00EE3BB6">
        <w:rPr>
          <w:rFonts w:ascii="Bookman Old Style" w:eastAsia="Calibri" w:hAnsi="Bookman Old Style" w:cs="Times New Roman"/>
          <w:sz w:val="28"/>
          <w:szCs w:val="28"/>
        </w:rPr>
        <w:t xml:space="preserve"> and additional term loan of </w:t>
      </w:r>
      <w:r w:rsidRPr="00EE3BB6">
        <w:rPr>
          <w:rFonts w:ascii="Bookman Old Style" w:eastAsia="Calibri" w:hAnsi="Bookman Old Style" w:cs="Times New Roman"/>
          <w:b/>
          <w:sz w:val="28"/>
          <w:szCs w:val="28"/>
        </w:rPr>
        <w:t>US$200,000.00</w:t>
      </w:r>
      <w:r w:rsidRPr="00EE3BB6">
        <w:rPr>
          <w:rFonts w:ascii="Bookman Old Style" w:eastAsia="Calibri" w:hAnsi="Bookman Old Style" w:cs="Times New Roman"/>
          <w:sz w:val="28"/>
          <w:szCs w:val="28"/>
        </w:rPr>
        <w:t xml:space="preserve"> under clause 1 thereof. It is his assertion that clause 6 of exhibit </w:t>
      </w:r>
      <w:r w:rsidRPr="00EE3BB6">
        <w:rPr>
          <w:rFonts w:ascii="Bookman Old Style" w:eastAsia="Calibri" w:hAnsi="Bookman Old Style" w:cs="Times New Roman"/>
          <w:b/>
          <w:sz w:val="28"/>
          <w:szCs w:val="28"/>
        </w:rPr>
        <w:t>“CKM4”</w:t>
      </w:r>
      <w:r w:rsidRPr="00EE3BB6">
        <w:rPr>
          <w:rFonts w:ascii="Bookman Old Style" w:eastAsia="Calibri" w:hAnsi="Bookman Old Style" w:cs="Times New Roman"/>
          <w:sz w:val="28"/>
          <w:szCs w:val="28"/>
        </w:rPr>
        <w:t xml:space="preserve"> provides for the securities that were to be furnished to secure, </w:t>
      </w:r>
      <w:r w:rsidRPr="00EE3BB6">
        <w:rPr>
          <w:rFonts w:ascii="Bookman Old Style" w:eastAsia="Calibri" w:hAnsi="Bookman Old Style" w:cs="Times New Roman"/>
          <w:i/>
          <w:sz w:val="28"/>
          <w:szCs w:val="28"/>
        </w:rPr>
        <w:t>inter alia</w:t>
      </w:r>
      <w:r w:rsidRPr="00EE3BB6">
        <w:rPr>
          <w:rFonts w:ascii="Bookman Old Style" w:eastAsia="Calibri" w:hAnsi="Bookman Old Style" w:cs="Times New Roman"/>
          <w:sz w:val="28"/>
          <w:szCs w:val="28"/>
        </w:rPr>
        <w:t xml:space="preserve">, the disbursement of the said sum of </w:t>
      </w:r>
      <w:r w:rsidRPr="00EE3BB6">
        <w:rPr>
          <w:rFonts w:ascii="Bookman Old Style" w:eastAsia="Calibri" w:hAnsi="Bookman Old Style" w:cs="Times New Roman"/>
          <w:b/>
          <w:sz w:val="28"/>
          <w:szCs w:val="28"/>
        </w:rPr>
        <w:t>US$200,000.00</w:t>
      </w:r>
      <w:r w:rsidRPr="00EE3BB6">
        <w:rPr>
          <w:rFonts w:ascii="Bookman Old Style" w:eastAsia="Calibri" w:hAnsi="Bookman Old Style" w:cs="Times New Roman"/>
          <w:sz w:val="28"/>
          <w:szCs w:val="28"/>
        </w:rPr>
        <w:t xml:space="preserve"> and security item number 13 is the</w:t>
      </w:r>
      <w:r w:rsidR="00BC5883" w:rsidRPr="00EE3BB6">
        <w:rPr>
          <w:rFonts w:ascii="Bookman Old Style" w:eastAsia="Calibri" w:hAnsi="Bookman Old Style" w:cs="Times New Roman"/>
          <w:sz w:val="28"/>
          <w:szCs w:val="28"/>
        </w:rPr>
        <w:t xml:space="preserve"> D</w:t>
      </w:r>
      <w:r w:rsidRPr="00EE3BB6">
        <w:rPr>
          <w:rFonts w:ascii="Bookman Old Style" w:eastAsia="Calibri" w:hAnsi="Bookman Old Style" w:cs="Times New Roman"/>
          <w:sz w:val="28"/>
          <w:szCs w:val="28"/>
        </w:rPr>
        <w:t>ebenture i</w:t>
      </w:r>
      <w:r w:rsidR="00BC5883" w:rsidRPr="00EE3BB6">
        <w:rPr>
          <w:rFonts w:ascii="Bookman Old Style" w:eastAsia="Calibri" w:hAnsi="Bookman Old Style" w:cs="Times New Roman"/>
          <w:sz w:val="28"/>
          <w:szCs w:val="28"/>
        </w:rPr>
        <w:t>n issue. Accordingly, that the D</w:t>
      </w:r>
      <w:r w:rsidRPr="00EE3BB6">
        <w:rPr>
          <w:rFonts w:ascii="Bookman Old Style" w:eastAsia="Calibri" w:hAnsi="Bookman Old Style" w:cs="Times New Roman"/>
          <w:sz w:val="28"/>
          <w:szCs w:val="28"/>
        </w:rPr>
        <w:t xml:space="preserve">ebenture was part of the security for the disbursement of </w:t>
      </w:r>
      <w:r w:rsidRPr="00EE3BB6">
        <w:rPr>
          <w:rFonts w:ascii="Bookman Old Style" w:eastAsia="Calibri" w:hAnsi="Bookman Old Style" w:cs="Times New Roman"/>
          <w:b/>
          <w:sz w:val="28"/>
          <w:szCs w:val="28"/>
        </w:rPr>
        <w:t>US$200,000.00</w:t>
      </w:r>
      <w:r w:rsidRPr="00EE3BB6">
        <w:rPr>
          <w:rFonts w:ascii="Bookman Old Style" w:eastAsia="Calibri" w:hAnsi="Bookman Old Style" w:cs="Times New Roman"/>
          <w:sz w:val="28"/>
          <w:szCs w:val="28"/>
        </w:rPr>
        <w:t xml:space="preserve"> and therefore that the failure to disburse the mo</w:t>
      </w:r>
      <w:r w:rsidR="007C29A0" w:rsidRPr="00EE3BB6">
        <w:rPr>
          <w:rFonts w:ascii="Bookman Old Style" w:eastAsia="Calibri" w:hAnsi="Bookman Old Style" w:cs="Times New Roman"/>
          <w:sz w:val="28"/>
          <w:szCs w:val="28"/>
        </w:rPr>
        <w:t xml:space="preserve">ney rendered the debenture void </w:t>
      </w:r>
      <w:r w:rsidRPr="00EE3BB6">
        <w:rPr>
          <w:rFonts w:ascii="Bookman Old Style" w:eastAsia="Calibri" w:hAnsi="Bookman Old Style" w:cs="Times New Roman"/>
          <w:sz w:val="28"/>
          <w:szCs w:val="28"/>
        </w:rPr>
        <w:t xml:space="preserve">for want of consideration. </w:t>
      </w:r>
    </w:p>
    <w:p w:rsidR="00EE33C4" w:rsidRPr="00EE3BB6" w:rsidRDefault="00EE33C4" w:rsidP="00EE3BB6">
      <w:pPr>
        <w:spacing w:after="0" w:line="360" w:lineRule="auto"/>
        <w:contextualSpacing/>
        <w:jc w:val="both"/>
        <w:rPr>
          <w:rFonts w:ascii="Bookman Old Style" w:eastAsia="Calibri" w:hAnsi="Bookman Old Style" w:cs="Times New Roman"/>
          <w:sz w:val="28"/>
          <w:szCs w:val="28"/>
        </w:rPr>
      </w:pPr>
    </w:p>
    <w:p w:rsidR="00A34CB2" w:rsidRPr="00EE3BB6" w:rsidRDefault="00EE33C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The deponent reiterates that the Plaintiff is no</w:t>
      </w:r>
      <w:r w:rsidR="00BC5883" w:rsidRPr="00EE3BB6">
        <w:rPr>
          <w:rFonts w:ascii="Bookman Old Style" w:eastAsia="Calibri" w:hAnsi="Bookman Old Style" w:cs="Times New Roman"/>
          <w:sz w:val="28"/>
          <w:szCs w:val="28"/>
        </w:rPr>
        <w:t>t</w:t>
      </w:r>
      <w:r w:rsidRPr="00EE3BB6">
        <w:rPr>
          <w:rFonts w:ascii="Bookman Old Style" w:eastAsia="Calibri" w:hAnsi="Bookman Old Style" w:cs="Times New Roman"/>
          <w:sz w:val="28"/>
          <w:szCs w:val="28"/>
        </w:rPr>
        <w:t xml:space="preserve"> in breach of the loan agreement. Instead he asserts that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Defendant’s failure to disburse the funds it undertook to disburse has adversely affected </w:t>
      </w:r>
      <w:r w:rsidRPr="00EE3BB6">
        <w:rPr>
          <w:rFonts w:ascii="Bookman Old Style" w:eastAsia="Calibri" w:hAnsi="Bookman Old Style" w:cs="Times New Roman"/>
          <w:sz w:val="28"/>
          <w:szCs w:val="28"/>
        </w:rPr>
        <w:lastRenderedPageBreak/>
        <w:t>the progress of Plaintiff’s construction works thereby also affecting it</w:t>
      </w:r>
      <w:r w:rsidR="00BC5883"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xml:space="preserve"> revenue because the works were not completed on time to allow it raise more income. According to him, this failure has directly affected the Plaintiff’s ability to service the loan.</w:t>
      </w:r>
    </w:p>
    <w:p w:rsidR="00694DC5" w:rsidRPr="00EE3BB6" w:rsidRDefault="00694DC5" w:rsidP="00EE3BB6">
      <w:pPr>
        <w:spacing w:line="360" w:lineRule="auto"/>
        <w:contextualSpacing/>
        <w:jc w:val="both"/>
        <w:rPr>
          <w:rFonts w:ascii="Bookman Old Style" w:eastAsia="Calibri" w:hAnsi="Bookman Old Style" w:cs="Times New Roman"/>
          <w:sz w:val="28"/>
          <w:szCs w:val="28"/>
        </w:rPr>
      </w:pPr>
    </w:p>
    <w:p w:rsidR="007F3576" w:rsidRPr="00EE3BB6" w:rsidRDefault="00367B7C"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On the 4</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day of March, 2014, the 2</w:t>
      </w:r>
      <w:r w:rsidRPr="00EE3BB6">
        <w:rPr>
          <w:rFonts w:ascii="Bookman Old Style" w:eastAsia="Calibri" w:hAnsi="Bookman Old Style" w:cs="Times New Roman"/>
          <w:sz w:val="28"/>
          <w:szCs w:val="28"/>
          <w:vertAlign w:val="superscript"/>
        </w:rPr>
        <w:t>nd</w:t>
      </w:r>
      <w:r w:rsidRPr="00EE3BB6">
        <w:rPr>
          <w:rFonts w:ascii="Bookman Old Style" w:eastAsia="Calibri" w:hAnsi="Bookman Old Style" w:cs="Times New Roman"/>
          <w:sz w:val="28"/>
          <w:szCs w:val="28"/>
        </w:rPr>
        <w:t xml:space="preserve"> and 3</w:t>
      </w:r>
      <w:r w:rsidRPr="00EE3BB6">
        <w:rPr>
          <w:rFonts w:ascii="Bookman Old Style" w:eastAsia="Calibri" w:hAnsi="Bookman Old Style" w:cs="Times New Roman"/>
          <w:sz w:val="28"/>
          <w:szCs w:val="28"/>
          <w:vertAlign w:val="superscript"/>
        </w:rPr>
        <w:t>rd</w:t>
      </w:r>
      <w:r w:rsidRPr="00EE3BB6">
        <w:rPr>
          <w:rFonts w:ascii="Bookman Old Style" w:eastAsia="Calibri" w:hAnsi="Bookman Old Style" w:cs="Times New Roman"/>
          <w:sz w:val="28"/>
          <w:szCs w:val="28"/>
        </w:rPr>
        <w:t xml:space="preserve"> Defendant</w:t>
      </w:r>
      <w:r w:rsidR="0096441E" w:rsidRPr="00EE3BB6">
        <w:rPr>
          <w:rFonts w:ascii="Bookman Old Style" w:eastAsia="Calibri" w:hAnsi="Bookman Old Style" w:cs="Times New Roman"/>
          <w:sz w:val="28"/>
          <w:szCs w:val="28"/>
        </w:rPr>
        <w:t>s</w:t>
      </w:r>
      <w:r w:rsidR="00460C2F">
        <w:rPr>
          <w:rFonts w:ascii="Bookman Old Style" w:eastAsia="Calibri" w:hAnsi="Bookman Old Style" w:cs="Times New Roman"/>
          <w:sz w:val="28"/>
          <w:szCs w:val="28"/>
        </w:rPr>
        <w:t xml:space="preserve"> </w:t>
      </w:r>
      <w:r w:rsidR="00121FDC" w:rsidRPr="00EE3BB6">
        <w:rPr>
          <w:rFonts w:ascii="Bookman Old Style" w:eastAsia="Calibri" w:hAnsi="Bookman Old Style" w:cs="Times New Roman"/>
          <w:sz w:val="28"/>
          <w:szCs w:val="28"/>
        </w:rPr>
        <w:t xml:space="preserve">also </w:t>
      </w:r>
      <w:r w:rsidRPr="00EE3BB6">
        <w:rPr>
          <w:rFonts w:ascii="Bookman Old Style" w:eastAsia="Calibri" w:hAnsi="Bookman Old Style" w:cs="Times New Roman"/>
          <w:sz w:val="28"/>
          <w:szCs w:val="28"/>
        </w:rPr>
        <w:t>filed a joint affidavit and skeleton arguments in opposition to the Plaintiff’s application</w:t>
      </w:r>
      <w:r w:rsidR="00121FDC" w:rsidRPr="00EE3BB6">
        <w:rPr>
          <w:rFonts w:ascii="Bookman Old Style" w:eastAsia="Calibri" w:hAnsi="Bookman Old Style" w:cs="Times New Roman"/>
          <w:sz w:val="28"/>
          <w:szCs w:val="28"/>
        </w:rPr>
        <w:t>. In their affidavit, the deponents assert that they were appointed as joint Receivers and Managers of the Plaintiff on the 17</w:t>
      </w:r>
      <w:r w:rsidR="00121FDC" w:rsidRPr="00EE3BB6">
        <w:rPr>
          <w:rFonts w:ascii="Bookman Old Style" w:eastAsia="Calibri" w:hAnsi="Bookman Old Style" w:cs="Times New Roman"/>
          <w:sz w:val="28"/>
          <w:szCs w:val="28"/>
          <w:vertAlign w:val="superscript"/>
        </w:rPr>
        <w:t>th</w:t>
      </w:r>
      <w:r w:rsidR="00121FDC" w:rsidRPr="00EE3BB6">
        <w:rPr>
          <w:rFonts w:ascii="Bookman Old Style" w:eastAsia="Calibri" w:hAnsi="Bookman Old Style" w:cs="Times New Roman"/>
          <w:sz w:val="28"/>
          <w:szCs w:val="28"/>
        </w:rPr>
        <w:t xml:space="preserve"> day of February, 201</w:t>
      </w:r>
      <w:r w:rsidR="0096441E" w:rsidRPr="00EE3BB6">
        <w:rPr>
          <w:rFonts w:ascii="Bookman Old Style" w:eastAsia="Calibri" w:hAnsi="Bookman Old Style" w:cs="Times New Roman"/>
          <w:sz w:val="28"/>
          <w:szCs w:val="28"/>
        </w:rPr>
        <w:t>4 pursuant to the terms of the D</w:t>
      </w:r>
      <w:r w:rsidR="00121FDC" w:rsidRPr="00EE3BB6">
        <w:rPr>
          <w:rFonts w:ascii="Bookman Old Style" w:eastAsia="Calibri" w:hAnsi="Bookman Old Style" w:cs="Times New Roman"/>
          <w:sz w:val="28"/>
          <w:szCs w:val="28"/>
        </w:rPr>
        <w:t>ebenture aforestated.  That in terms of clause 8 thereof</w:t>
      </w:r>
      <w:r w:rsidR="00F07BE5" w:rsidRPr="00EE3BB6">
        <w:rPr>
          <w:rFonts w:ascii="Bookman Old Style" w:eastAsia="Calibri" w:hAnsi="Bookman Old Style" w:cs="Times New Roman"/>
          <w:sz w:val="28"/>
          <w:szCs w:val="28"/>
        </w:rPr>
        <w:t>,</w:t>
      </w:r>
      <w:r w:rsidR="00091D68" w:rsidRPr="00EE3BB6">
        <w:rPr>
          <w:rFonts w:ascii="Bookman Old Style" w:eastAsia="Calibri" w:hAnsi="Bookman Old Style" w:cs="Times New Roman"/>
          <w:sz w:val="28"/>
          <w:szCs w:val="28"/>
        </w:rPr>
        <w:t xml:space="preserve"> they became the sole agents of the Plaintiff following the said appointment. </w:t>
      </w:r>
    </w:p>
    <w:p w:rsidR="007F3576" w:rsidRPr="00EE3BB6" w:rsidRDefault="007F3576" w:rsidP="00EE3BB6">
      <w:pPr>
        <w:spacing w:after="0" w:line="360" w:lineRule="auto"/>
        <w:contextualSpacing/>
        <w:jc w:val="both"/>
        <w:rPr>
          <w:rFonts w:ascii="Bookman Old Style" w:eastAsia="Calibri" w:hAnsi="Bookman Old Style" w:cs="Times New Roman"/>
          <w:sz w:val="28"/>
          <w:szCs w:val="28"/>
        </w:rPr>
      </w:pPr>
    </w:p>
    <w:p w:rsidR="00EA2B90" w:rsidRDefault="00091D68"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According to the deponents, no person other than themselves could therefore lawfully, properly or competently institute proceedings on behalf of the Plaintiff. It is the</w:t>
      </w:r>
      <w:r w:rsidR="00680836" w:rsidRPr="00EE3BB6">
        <w:rPr>
          <w:rFonts w:ascii="Bookman Old Style" w:eastAsia="Calibri" w:hAnsi="Bookman Old Style" w:cs="Times New Roman"/>
          <w:sz w:val="28"/>
          <w:szCs w:val="28"/>
        </w:rPr>
        <w:t>ir</w:t>
      </w:r>
      <w:r w:rsidRPr="00EE3BB6">
        <w:rPr>
          <w:rFonts w:ascii="Bookman Old Style" w:eastAsia="Calibri" w:hAnsi="Bookman Old Style" w:cs="Times New Roman"/>
          <w:sz w:val="28"/>
          <w:szCs w:val="28"/>
        </w:rPr>
        <w:t xml:space="preserve"> assertion </w:t>
      </w:r>
      <w:r w:rsidR="00680836" w:rsidRPr="00EE3BB6">
        <w:rPr>
          <w:rFonts w:ascii="Bookman Old Style" w:eastAsia="Calibri" w:hAnsi="Bookman Old Style" w:cs="Times New Roman"/>
          <w:sz w:val="28"/>
          <w:szCs w:val="28"/>
        </w:rPr>
        <w:t>that as this action was</w:t>
      </w:r>
      <w:r w:rsidRPr="00EE3BB6">
        <w:rPr>
          <w:rFonts w:ascii="Bookman Old Style" w:eastAsia="Calibri" w:hAnsi="Bookman Old Style" w:cs="Times New Roman"/>
          <w:sz w:val="28"/>
          <w:szCs w:val="28"/>
        </w:rPr>
        <w:t xml:space="preserve"> commenced by the Plaintiff in its own name, the same</w:t>
      </w:r>
      <w:r w:rsidR="00680836" w:rsidRPr="00EE3BB6">
        <w:rPr>
          <w:rFonts w:ascii="Bookman Old Style" w:eastAsia="Calibri" w:hAnsi="Bookman Old Style" w:cs="Times New Roman"/>
          <w:sz w:val="28"/>
          <w:szCs w:val="28"/>
        </w:rPr>
        <w:t xml:space="preserve"> is improperly before Court and cannot be maintained. The deponents then proceed</w:t>
      </w:r>
      <w:r w:rsidR="00A533FA">
        <w:rPr>
          <w:rFonts w:ascii="Bookman Old Style" w:eastAsia="Calibri" w:hAnsi="Bookman Old Style" w:cs="Times New Roman"/>
          <w:sz w:val="28"/>
          <w:szCs w:val="28"/>
        </w:rPr>
        <w:t>ed</w:t>
      </w:r>
      <w:r w:rsidR="00680836" w:rsidRPr="00EE3BB6">
        <w:rPr>
          <w:rFonts w:ascii="Bookman Old Style" w:eastAsia="Calibri" w:hAnsi="Bookman Old Style" w:cs="Times New Roman"/>
          <w:sz w:val="28"/>
          <w:szCs w:val="28"/>
        </w:rPr>
        <w:t xml:space="preserve"> to endorse the contents of the affidavit which was filed on behalf of the 1</w:t>
      </w:r>
      <w:r w:rsidR="00680836" w:rsidRPr="00EE3BB6">
        <w:rPr>
          <w:rFonts w:ascii="Bookman Old Style" w:eastAsia="Calibri" w:hAnsi="Bookman Old Style" w:cs="Times New Roman"/>
          <w:sz w:val="28"/>
          <w:szCs w:val="28"/>
          <w:vertAlign w:val="superscript"/>
        </w:rPr>
        <w:t>st</w:t>
      </w:r>
      <w:r w:rsidR="00680836" w:rsidRPr="00EE3BB6">
        <w:rPr>
          <w:rFonts w:ascii="Bookman Old Style" w:eastAsia="Calibri" w:hAnsi="Bookman Old Style" w:cs="Times New Roman"/>
          <w:sz w:val="28"/>
          <w:szCs w:val="28"/>
        </w:rPr>
        <w:t xml:space="preserve"> Defendant in trying to assert that this is</w:t>
      </w:r>
      <w:r w:rsidR="00A533FA">
        <w:rPr>
          <w:rFonts w:ascii="Bookman Old Style" w:eastAsia="Calibri" w:hAnsi="Bookman Old Style" w:cs="Times New Roman"/>
          <w:sz w:val="28"/>
          <w:szCs w:val="28"/>
        </w:rPr>
        <w:t xml:space="preserve"> not a proper case in which an I</w:t>
      </w:r>
      <w:r w:rsidR="00680836" w:rsidRPr="00EE3BB6">
        <w:rPr>
          <w:rFonts w:ascii="Bookman Old Style" w:eastAsia="Calibri" w:hAnsi="Bookman Old Style" w:cs="Times New Roman"/>
          <w:sz w:val="28"/>
          <w:szCs w:val="28"/>
        </w:rPr>
        <w:t>njunction can be sustained in favour of the Plaintiff.</w:t>
      </w:r>
    </w:p>
    <w:p w:rsidR="00460C2F" w:rsidRPr="00EE3BB6" w:rsidRDefault="00460C2F" w:rsidP="00EE3BB6">
      <w:pPr>
        <w:spacing w:line="360" w:lineRule="auto"/>
        <w:contextualSpacing/>
        <w:jc w:val="both"/>
        <w:rPr>
          <w:rFonts w:ascii="Bookman Old Style" w:eastAsia="Calibri" w:hAnsi="Bookman Old Style" w:cs="Times New Roman"/>
          <w:sz w:val="28"/>
          <w:szCs w:val="28"/>
        </w:rPr>
      </w:pPr>
    </w:p>
    <w:p w:rsidR="007F3576" w:rsidRPr="00EE3BB6" w:rsidRDefault="007F3576" w:rsidP="00EE3BB6">
      <w:pPr>
        <w:spacing w:after="0" w:line="360" w:lineRule="auto"/>
        <w:contextualSpacing/>
        <w:jc w:val="both"/>
        <w:rPr>
          <w:rFonts w:ascii="Bookman Old Style" w:eastAsia="Calibri" w:hAnsi="Bookman Old Style" w:cs="Times New Roman"/>
          <w:sz w:val="28"/>
          <w:szCs w:val="28"/>
        </w:rPr>
      </w:pPr>
    </w:p>
    <w:p w:rsidR="00A34CB2" w:rsidRPr="00EE3BB6" w:rsidRDefault="007F3576"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lastRenderedPageBreak/>
        <w:t>On the 11</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day of March, 2014, the Plaintiff filed </w:t>
      </w:r>
      <w:r w:rsidR="0096441E" w:rsidRPr="00EE3BB6">
        <w:rPr>
          <w:rFonts w:ascii="Bookman Old Style" w:eastAsia="Calibri" w:hAnsi="Bookman Old Style" w:cs="Times New Roman"/>
          <w:sz w:val="28"/>
          <w:szCs w:val="28"/>
        </w:rPr>
        <w:t xml:space="preserve">another set of </w:t>
      </w:r>
      <w:r w:rsidRPr="00EE3BB6">
        <w:rPr>
          <w:rFonts w:ascii="Bookman Old Style" w:eastAsia="Calibri" w:hAnsi="Bookman Old Style" w:cs="Times New Roman"/>
          <w:sz w:val="28"/>
          <w:szCs w:val="28"/>
        </w:rPr>
        <w:t>skeleton arguments in opposition to Defendant</w:t>
      </w:r>
      <w:r w:rsidR="0096441E"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preliminary objection to the Plaintiff</w:t>
      </w:r>
      <w:r w:rsidR="00115AB4"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xml:space="preserve"> action </w:t>
      </w:r>
      <w:r w:rsidR="003238FE" w:rsidRPr="00EE3BB6">
        <w:rPr>
          <w:rFonts w:ascii="Bookman Old Style" w:eastAsia="Calibri" w:hAnsi="Bookman Old Style" w:cs="Times New Roman"/>
          <w:sz w:val="28"/>
          <w:szCs w:val="28"/>
        </w:rPr>
        <w:t>to the effect</w:t>
      </w:r>
      <w:r w:rsidRPr="00EE3BB6">
        <w:rPr>
          <w:rFonts w:ascii="Bookman Old Style" w:eastAsia="Calibri" w:hAnsi="Bookman Old Style" w:cs="Times New Roman"/>
          <w:sz w:val="28"/>
          <w:szCs w:val="28"/>
        </w:rPr>
        <w:t xml:space="preserve"> that the same is improperly before Court due to lack of </w:t>
      </w:r>
      <w:r w:rsidRPr="00EE3BB6">
        <w:rPr>
          <w:rFonts w:ascii="Bookman Old Style" w:eastAsia="Calibri" w:hAnsi="Bookman Old Style" w:cs="Times New Roman"/>
          <w:i/>
          <w:sz w:val="28"/>
          <w:szCs w:val="28"/>
        </w:rPr>
        <w:t>locus standi</w:t>
      </w:r>
      <w:r w:rsidRPr="00EE3BB6">
        <w:rPr>
          <w:rFonts w:ascii="Bookman Old Style" w:eastAsia="Calibri" w:hAnsi="Bookman Old Style" w:cs="Times New Roman"/>
          <w:sz w:val="28"/>
          <w:szCs w:val="28"/>
        </w:rPr>
        <w:t xml:space="preserve"> on the part of the Plaintiff as it is under receivership. </w:t>
      </w:r>
      <w:r w:rsidR="00A74CBC" w:rsidRPr="00EE3BB6">
        <w:rPr>
          <w:rFonts w:ascii="Bookman Old Style" w:eastAsia="Calibri" w:hAnsi="Bookman Old Style" w:cs="Times New Roman"/>
          <w:sz w:val="28"/>
          <w:szCs w:val="28"/>
        </w:rPr>
        <w:t xml:space="preserve">The details of </w:t>
      </w:r>
      <w:r w:rsidR="00491107" w:rsidRPr="00EE3BB6">
        <w:rPr>
          <w:rFonts w:ascii="Bookman Old Style" w:eastAsia="Calibri" w:hAnsi="Bookman Old Style" w:cs="Times New Roman"/>
          <w:sz w:val="28"/>
          <w:szCs w:val="28"/>
        </w:rPr>
        <w:t>these and other</w:t>
      </w:r>
      <w:r w:rsidR="00A74CBC" w:rsidRPr="00EE3BB6">
        <w:rPr>
          <w:rFonts w:ascii="Bookman Old Style" w:eastAsia="Calibri" w:hAnsi="Bookman Old Style" w:cs="Times New Roman"/>
          <w:sz w:val="28"/>
          <w:szCs w:val="28"/>
        </w:rPr>
        <w:t xml:space="preserve"> skeleton arguments aforestated are addressed </w:t>
      </w:r>
      <w:r w:rsidR="00115AB4" w:rsidRPr="00EE3BB6">
        <w:rPr>
          <w:rFonts w:ascii="Bookman Old Style" w:eastAsia="Calibri" w:hAnsi="Bookman Old Style" w:cs="Times New Roman"/>
          <w:sz w:val="28"/>
          <w:szCs w:val="28"/>
        </w:rPr>
        <w:t>hereunder</w:t>
      </w:r>
      <w:r w:rsidR="00A74CBC" w:rsidRPr="00EE3BB6">
        <w:rPr>
          <w:rFonts w:ascii="Bookman Old Style" w:eastAsia="Calibri" w:hAnsi="Bookman Old Style" w:cs="Times New Roman"/>
          <w:sz w:val="28"/>
          <w:szCs w:val="28"/>
        </w:rPr>
        <w:t xml:space="preserve"> as and when necessary.</w:t>
      </w:r>
    </w:p>
    <w:p w:rsidR="00694DC5" w:rsidRPr="00EE3BB6" w:rsidRDefault="00694DC5" w:rsidP="00EE3BB6">
      <w:pPr>
        <w:spacing w:line="360" w:lineRule="auto"/>
        <w:contextualSpacing/>
        <w:jc w:val="both"/>
        <w:rPr>
          <w:rFonts w:ascii="Bookman Old Style" w:eastAsia="Calibri" w:hAnsi="Bookman Old Style" w:cs="Times New Roman"/>
          <w:sz w:val="28"/>
          <w:szCs w:val="28"/>
        </w:rPr>
      </w:pPr>
    </w:p>
    <w:p w:rsidR="00491107" w:rsidRPr="00EE3BB6" w:rsidRDefault="00491107"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At the </w:t>
      </w:r>
      <w:r w:rsidRPr="00EE3BB6">
        <w:rPr>
          <w:rFonts w:ascii="Bookman Old Style" w:eastAsia="Calibri" w:hAnsi="Bookman Old Style" w:cs="Times New Roman"/>
          <w:i/>
          <w:sz w:val="28"/>
          <w:szCs w:val="28"/>
        </w:rPr>
        <w:t>inter parte</w:t>
      </w:r>
      <w:r w:rsidR="00115AB4" w:rsidRPr="00EE3BB6">
        <w:rPr>
          <w:rFonts w:ascii="Bookman Old Style" w:eastAsia="Calibri" w:hAnsi="Bookman Old Style" w:cs="Times New Roman"/>
          <w:sz w:val="28"/>
          <w:szCs w:val="28"/>
        </w:rPr>
        <w:t xml:space="preserve"> hearing of the</w:t>
      </w:r>
      <w:r w:rsidR="008B3C52" w:rsidRPr="00EE3BB6">
        <w:rPr>
          <w:rFonts w:ascii="Bookman Old Style" w:eastAsia="Calibri" w:hAnsi="Bookman Old Style" w:cs="Times New Roman"/>
          <w:sz w:val="28"/>
          <w:szCs w:val="28"/>
        </w:rPr>
        <w:t xml:space="preserve"> application</w:t>
      </w:r>
      <w:r w:rsidRPr="00EE3BB6">
        <w:rPr>
          <w:rFonts w:ascii="Bookman Old Style" w:eastAsia="Calibri" w:hAnsi="Bookman Old Style" w:cs="Times New Roman"/>
          <w:sz w:val="28"/>
          <w:szCs w:val="28"/>
        </w:rPr>
        <w:t xml:space="preserve"> on the </w:t>
      </w:r>
      <w:r w:rsidR="008B3C52" w:rsidRPr="00EE3BB6">
        <w:rPr>
          <w:rFonts w:ascii="Bookman Old Style" w:eastAsia="Calibri" w:hAnsi="Bookman Old Style" w:cs="Times New Roman"/>
          <w:sz w:val="28"/>
          <w:szCs w:val="28"/>
        </w:rPr>
        <w:t>13</w:t>
      </w:r>
      <w:r w:rsidR="008B3C52" w:rsidRPr="00EE3BB6">
        <w:rPr>
          <w:rFonts w:ascii="Bookman Old Style" w:eastAsia="Calibri" w:hAnsi="Bookman Old Style" w:cs="Times New Roman"/>
          <w:sz w:val="28"/>
          <w:szCs w:val="28"/>
          <w:vertAlign w:val="superscript"/>
        </w:rPr>
        <w:t>th</w:t>
      </w:r>
      <w:r w:rsidR="004F0689">
        <w:rPr>
          <w:rFonts w:ascii="Bookman Old Style" w:eastAsia="Calibri" w:hAnsi="Bookman Old Style" w:cs="Times New Roman"/>
          <w:sz w:val="28"/>
          <w:szCs w:val="28"/>
          <w:vertAlign w:val="superscript"/>
        </w:rPr>
        <w:t xml:space="preserve"> </w:t>
      </w:r>
      <w:r w:rsidRPr="00EE3BB6">
        <w:rPr>
          <w:rFonts w:ascii="Bookman Old Style" w:eastAsia="Calibri" w:hAnsi="Bookman Old Style" w:cs="Times New Roman"/>
          <w:sz w:val="28"/>
          <w:szCs w:val="28"/>
        </w:rPr>
        <w:t xml:space="preserve">day of </w:t>
      </w:r>
      <w:r w:rsidR="008B3C52" w:rsidRPr="00EE3BB6">
        <w:rPr>
          <w:rFonts w:ascii="Bookman Old Style" w:eastAsia="Calibri" w:hAnsi="Bookman Old Style" w:cs="Times New Roman"/>
          <w:sz w:val="28"/>
          <w:szCs w:val="28"/>
        </w:rPr>
        <w:t>February, 2014</w:t>
      </w:r>
      <w:r w:rsidRPr="00EE3BB6">
        <w:rPr>
          <w:rFonts w:ascii="Bookman Old Style" w:eastAsia="Calibri" w:hAnsi="Bookman Old Style" w:cs="Times New Roman"/>
          <w:sz w:val="28"/>
          <w:szCs w:val="28"/>
        </w:rPr>
        <w:t xml:space="preserve">, Counsel for the parties </w:t>
      </w:r>
      <w:r w:rsidR="00AA6B4D" w:rsidRPr="00EE3BB6">
        <w:rPr>
          <w:rFonts w:ascii="Bookman Old Style" w:eastAsia="Calibri" w:hAnsi="Bookman Old Style" w:cs="Times New Roman"/>
          <w:sz w:val="28"/>
          <w:szCs w:val="28"/>
        </w:rPr>
        <w:t>relied on the affidavit evidence and skeleton arguments which were filed on behalf of the r</w:t>
      </w:r>
      <w:r w:rsidR="007C29A0" w:rsidRPr="00EE3BB6">
        <w:rPr>
          <w:rFonts w:ascii="Bookman Old Style" w:eastAsia="Calibri" w:hAnsi="Bookman Old Style" w:cs="Times New Roman"/>
          <w:sz w:val="28"/>
          <w:szCs w:val="28"/>
        </w:rPr>
        <w:t>espective parties</w:t>
      </w:r>
      <w:r w:rsidR="00AA6B4D" w:rsidRPr="00EE3BB6">
        <w:rPr>
          <w:rFonts w:ascii="Bookman Old Style" w:eastAsia="Calibri" w:hAnsi="Bookman Old Style" w:cs="Times New Roman"/>
          <w:sz w:val="28"/>
          <w:szCs w:val="28"/>
        </w:rPr>
        <w:t>. All Counsel buttressed their re</w:t>
      </w:r>
      <w:r w:rsidR="0096441E" w:rsidRPr="00EE3BB6">
        <w:rPr>
          <w:rFonts w:ascii="Bookman Old Style" w:eastAsia="Calibri" w:hAnsi="Bookman Old Style" w:cs="Times New Roman"/>
          <w:sz w:val="28"/>
          <w:szCs w:val="28"/>
        </w:rPr>
        <w:t>spective skeleton arguments by</w:t>
      </w:r>
      <w:r w:rsidR="00460C2F">
        <w:rPr>
          <w:rFonts w:ascii="Bookman Old Style" w:eastAsia="Calibri" w:hAnsi="Bookman Old Style" w:cs="Times New Roman"/>
          <w:sz w:val="28"/>
          <w:szCs w:val="28"/>
        </w:rPr>
        <w:t xml:space="preserve"> </w:t>
      </w:r>
      <w:r w:rsidR="00AA6B4D" w:rsidRPr="00EE3BB6">
        <w:rPr>
          <w:rFonts w:ascii="Bookman Old Style" w:eastAsia="Calibri" w:hAnsi="Bookman Old Style" w:cs="Times New Roman"/>
          <w:i/>
          <w:sz w:val="28"/>
          <w:szCs w:val="28"/>
        </w:rPr>
        <w:t>viva voce</w:t>
      </w:r>
      <w:r w:rsidR="00DF12FE" w:rsidRPr="00EE3BB6">
        <w:rPr>
          <w:rFonts w:ascii="Bookman Old Style" w:eastAsia="Calibri" w:hAnsi="Bookman Old Style" w:cs="Times New Roman"/>
          <w:sz w:val="28"/>
          <w:szCs w:val="28"/>
        </w:rPr>
        <w:t xml:space="preserve"> submissi</w:t>
      </w:r>
      <w:r w:rsidR="00C51F21" w:rsidRPr="00EE3BB6">
        <w:rPr>
          <w:rFonts w:ascii="Bookman Old Style" w:eastAsia="Calibri" w:hAnsi="Bookman Old Style" w:cs="Times New Roman"/>
          <w:sz w:val="28"/>
          <w:szCs w:val="28"/>
        </w:rPr>
        <w:t xml:space="preserve">ons which </w:t>
      </w:r>
      <w:r w:rsidR="0020182C" w:rsidRPr="00EE3BB6">
        <w:rPr>
          <w:rFonts w:ascii="Bookman Old Style" w:eastAsia="Calibri" w:hAnsi="Bookman Old Style" w:cs="Times New Roman"/>
          <w:sz w:val="28"/>
          <w:szCs w:val="28"/>
        </w:rPr>
        <w:t xml:space="preserve">submissions </w:t>
      </w:r>
      <w:r w:rsidR="00C51F21" w:rsidRPr="00EE3BB6">
        <w:rPr>
          <w:rFonts w:ascii="Bookman Old Style" w:eastAsia="Calibri" w:hAnsi="Bookman Old Style" w:cs="Times New Roman"/>
          <w:sz w:val="28"/>
          <w:szCs w:val="28"/>
        </w:rPr>
        <w:t xml:space="preserve">were </w:t>
      </w:r>
      <w:r w:rsidR="0096441E" w:rsidRPr="00EE3BB6">
        <w:rPr>
          <w:rFonts w:ascii="Bookman Old Style" w:eastAsia="Calibri" w:hAnsi="Bookman Old Style" w:cs="Times New Roman"/>
          <w:sz w:val="28"/>
          <w:szCs w:val="28"/>
        </w:rPr>
        <w:t xml:space="preserve">all </w:t>
      </w:r>
      <w:r w:rsidR="00C51F21" w:rsidRPr="00EE3BB6">
        <w:rPr>
          <w:rFonts w:ascii="Bookman Old Style" w:eastAsia="Calibri" w:hAnsi="Bookman Old Style" w:cs="Times New Roman"/>
          <w:sz w:val="28"/>
          <w:szCs w:val="28"/>
        </w:rPr>
        <w:t xml:space="preserve">substantially </w:t>
      </w:r>
      <w:r w:rsidR="0096441E" w:rsidRPr="00EE3BB6">
        <w:rPr>
          <w:rFonts w:ascii="Bookman Old Style" w:eastAsia="Calibri" w:hAnsi="Bookman Old Style" w:cs="Times New Roman"/>
          <w:sz w:val="28"/>
          <w:szCs w:val="28"/>
        </w:rPr>
        <w:t>in tandem</w:t>
      </w:r>
      <w:r w:rsidR="00460C2F">
        <w:rPr>
          <w:rFonts w:ascii="Bookman Old Style" w:eastAsia="Calibri" w:hAnsi="Bookman Old Style" w:cs="Times New Roman"/>
          <w:sz w:val="28"/>
          <w:szCs w:val="28"/>
        </w:rPr>
        <w:t xml:space="preserve"> </w:t>
      </w:r>
      <w:r w:rsidR="0096441E" w:rsidRPr="00EE3BB6">
        <w:rPr>
          <w:rFonts w:ascii="Bookman Old Style" w:eastAsia="Calibri" w:hAnsi="Bookman Old Style" w:cs="Times New Roman"/>
          <w:sz w:val="28"/>
          <w:szCs w:val="28"/>
        </w:rPr>
        <w:t>with</w:t>
      </w:r>
      <w:r w:rsidR="00C51F21" w:rsidRPr="00EE3BB6">
        <w:rPr>
          <w:rFonts w:ascii="Bookman Old Style" w:eastAsia="Calibri" w:hAnsi="Bookman Old Style" w:cs="Times New Roman"/>
          <w:sz w:val="28"/>
          <w:szCs w:val="28"/>
        </w:rPr>
        <w:t xml:space="preserve"> the said skeleton arguments.</w:t>
      </w:r>
    </w:p>
    <w:p w:rsidR="00C51F21" w:rsidRPr="00EE3BB6" w:rsidRDefault="00C51F21" w:rsidP="00EE3BB6">
      <w:pPr>
        <w:spacing w:after="0" w:line="360" w:lineRule="auto"/>
        <w:contextualSpacing/>
        <w:jc w:val="both"/>
        <w:rPr>
          <w:rFonts w:ascii="Bookman Old Style" w:eastAsia="Calibri" w:hAnsi="Bookman Old Style" w:cs="Times New Roman"/>
          <w:sz w:val="28"/>
          <w:szCs w:val="28"/>
        </w:rPr>
      </w:pPr>
    </w:p>
    <w:p w:rsidR="00C51F21" w:rsidRPr="00EE3BB6" w:rsidRDefault="00C51F2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The gist of the submissions by </w:t>
      </w:r>
      <w:r w:rsidR="00491107" w:rsidRPr="00EE3BB6">
        <w:rPr>
          <w:rFonts w:ascii="Bookman Old Style" w:eastAsia="Calibri" w:hAnsi="Bookman Old Style" w:cs="Times New Roman"/>
          <w:sz w:val="28"/>
          <w:szCs w:val="28"/>
        </w:rPr>
        <w:t xml:space="preserve">Counsel for the Plaintiff </w:t>
      </w:r>
      <w:r w:rsidR="002A4028" w:rsidRPr="00EE3BB6">
        <w:rPr>
          <w:rFonts w:ascii="Bookman Old Style" w:eastAsia="Calibri" w:hAnsi="Bookman Old Style" w:cs="Times New Roman"/>
          <w:sz w:val="28"/>
          <w:szCs w:val="28"/>
        </w:rPr>
        <w:t>i</w:t>
      </w:r>
      <w:r w:rsidRPr="00EE3BB6">
        <w:rPr>
          <w:rFonts w:ascii="Bookman Old Style" w:eastAsia="Calibri" w:hAnsi="Bookman Old Style" w:cs="Times New Roman"/>
          <w:sz w:val="28"/>
          <w:szCs w:val="28"/>
        </w:rPr>
        <w:t xml:space="preserve">s that the Plaintiff has satisfied the </w:t>
      </w:r>
      <w:r w:rsidR="002A4028" w:rsidRPr="00EE3BB6">
        <w:rPr>
          <w:rFonts w:ascii="Bookman Old Style" w:eastAsia="Calibri" w:hAnsi="Bookman Old Style" w:cs="Times New Roman"/>
          <w:sz w:val="28"/>
          <w:szCs w:val="28"/>
        </w:rPr>
        <w:t xml:space="preserve">legal </w:t>
      </w:r>
      <w:r w:rsidRPr="00EE3BB6">
        <w:rPr>
          <w:rFonts w:ascii="Bookman Old Style" w:eastAsia="Calibri" w:hAnsi="Bookman Old Style" w:cs="Times New Roman"/>
          <w:sz w:val="28"/>
          <w:szCs w:val="28"/>
        </w:rPr>
        <w:t xml:space="preserve">requirements for </w:t>
      </w:r>
      <w:r w:rsidR="00A533FA">
        <w:rPr>
          <w:rFonts w:ascii="Bookman Old Style" w:eastAsia="Calibri" w:hAnsi="Bookman Old Style" w:cs="Times New Roman"/>
          <w:sz w:val="28"/>
          <w:szCs w:val="28"/>
        </w:rPr>
        <w:t>sustaining the Interim I</w:t>
      </w:r>
      <w:r w:rsidR="002A4028" w:rsidRPr="00EE3BB6">
        <w:rPr>
          <w:rFonts w:ascii="Bookman Old Style" w:eastAsia="Calibri" w:hAnsi="Bookman Old Style" w:cs="Times New Roman"/>
          <w:sz w:val="28"/>
          <w:szCs w:val="28"/>
        </w:rPr>
        <w:t>njunction which was grant</w:t>
      </w:r>
      <w:r w:rsidR="00A533FA">
        <w:rPr>
          <w:rFonts w:ascii="Bookman Old Style" w:eastAsia="Calibri" w:hAnsi="Bookman Old Style" w:cs="Times New Roman"/>
          <w:sz w:val="28"/>
          <w:szCs w:val="28"/>
        </w:rPr>
        <w:t>ed</w:t>
      </w:r>
      <w:r w:rsidR="002A4028" w:rsidRPr="00EE3BB6">
        <w:rPr>
          <w:rFonts w:ascii="Bookman Old Style" w:eastAsia="Calibri" w:hAnsi="Bookman Old Style" w:cs="Times New Roman"/>
          <w:sz w:val="28"/>
          <w:szCs w:val="28"/>
        </w:rPr>
        <w:t xml:space="preserve"> </w:t>
      </w:r>
      <w:r w:rsidR="002A4028" w:rsidRPr="00EE3BB6">
        <w:rPr>
          <w:rFonts w:ascii="Bookman Old Style" w:eastAsia="Calibri" w:hAnsi="Bookman Old Style" w:cs="Times New Roman"/>
          <w:i/>
          <w:sz w:val="28"/>
          <w:szCs w:val="28"/>
        </w:rPr>
        <w:t>ex parte</w:t>
      </w:r>
      <w:r w:rsidR="002A4028" w:rsidRPr="00EE3BB6">
        <w:rPr>
          <w:rFonts w:ascii="Bookman Old Style" w:eastAsia="Calibri" w:hAnsi="Bookman Old Style" w:cs="Times New Roman"/>
          <w:sz w:val="28"/>
          <w:szCs w:val="28"/>
        </w:rPr>
        <w:t xml:space="preserve"> on the 24</w:t>
      </w:r>
      <w:r w:rsidR="002A4028" w:rsidRPr="00EE3BB6">
        <w:rPr>
          <w:rFonts w:ascii="Bookman Old Style" w:eastAsia="Calibri" w:hAnsi="Bookman Old Style" w:cs="Times New Roman"/>
          <w:sz w:val="28"/>
          <w:szCs w:val="28"/>
          <w:vertAlign w:val="superscript"/>
        </w:rPr>
        <w:t>th</w:t>
      </w:r>
      <w:r w:rsidR="002A4028" w:rsidRPr="00EE3BB6">
        <w:rPr>
          <w:rFonts w:ascii="Bookman Old Style" w:eastAsia="Calibri" w:hAnsi="Bookman Old Style" w:cs="Times New Roman"/>
          <w:sz w:val="28"/>
          <w:szCs w:val="28"/>
        </w:rPr>
        <w:t xml:space="preserve"> day of February, 2014. Counsel</w:t>
      </w:r>
      <w:r w:rsidR="00621682" w:rsidRPr="00EE3BB6">
        <w:rPr>
          <w:rFonts w:ascii="Bookman Old Style" w:eastAsia="Calibri" w:hAnsi="Bookman Old Style" w:cs="Times New Roman"/>
          <w:sz w:val="28"/>
          <w:szCs w:val="28"/>
        </w:rPr>
        <w:t xml:space="preserve"> submitted </w:t>
      </w:r>
      <w:r w:rsidR="00522146" w:rsidRPr="00EE3BB6">
        <w:rPr>
          <w:rFonts w:ascii="Bookman Old Style" w:eastAsia="Calibri" w:hAnsi="Bookman Old Style" w:cs="Times New Roman"/>
          <w:sz w:val="28"/>
          <w:szCs w:val="28"/>
        </w:rPr>
        <w:t xml:space="preserve">in his skeleton arguments </w:t>
      </w:r>
      <w:r w:rsidR="00621682" w:rsidRPr="00EE3BB6">
        <w:rPr>
          <w:rFonts w:ascii="Bookman Old Style" w:eastAsia="Calibri" w:hAnsi="Bookman Old Style" w:cs="Times New Roman"/>
          <w:sz w:val="28"/>
          <w:szCs w:val="28"/>
        </w:rPr>
        <w:t>that</w:t>
      </w:r>
      <w:r w:rsidR="002A4028" w:rsidRPr="00EE3BB6">
        <w:rPr>
          <w:rFonts w:ascii="Bookman Old Style" w:eastAsia="Calibri" w:hAnsi="Bookman Old Style" w:cs="Times New Roman"/>
          <w:sz w:val="28"/>
          <w:szCs w:val="28"/>
        </w:rPr>
        <w:t xml:space="preserve"> these legal requirements are to be found in the </w:t>
      </w:r>
      <w:r w:rsidR="00812AD4" w:rsidRPr="00EE3BB6">
        <w:rPr>
          <w:rFonts w:ascii="Bookman Old Style" w:eastAsia="Calibri" w:hAnsi="Bookman Old Style" w:cs="Times New Roman"/>
          <w:sz w:val="28"/>
          <w:szCs w:val="28"/>
        </w:rPr>
        <w:t xml:space="preserve">case of </w:t>
      </w:r>
      <w:r w:rsidR="007654C1" w:rsidRPr="00EE3BB6">
        <w:rPr>
          <w:rFonts w:ascii="Bookman Old Style" w:eastAsia="Calibri" w:hAnsi="Bookman Old Style" w:cs="Times New Roman"/>
          <w:b/>
          <w:i/>
          <w:sz w:val="28"/>
          <w:szCs w:val="28"/>
        </w:rPr>
        <w:t>American Cyanamid Co v</w:t>
      </w:r>
      <w:r w:rsidR="00527622" w:rsidRPr="00EE3BB6">
        <w:rPr>
          <w:rFonts w:ascii="Bookman Old Style" w:eastAsia="Calibri" w:hAnsi="Bookman Old Style" w:cs="Times New Roman"/>
          <w:b/>
          <w:i/>
          <w:sz w:val="28"/>
          <w:szCs w:val="28"/>
        </w:rPr>
        <w:t>.</w:t>
      </w:r>
      <w:r w:rsidR="00C57C70" w:rsidRPr="00EE3BB6">
        <w:rPr>
          <w:rFonts w:ascii="Bookman Old Style" w:eastAsia="Calibri" w:hAnsi="Bookman Old Style" w:cs="Times New Roman"/>
          <w:b/>
          <w:i/>
          <w:sz w:val="28"/>
          <w:szCs w:val="28"/>
        </w:rPr>
        <w:t xml:space="preserve"> Ethicon Ltd</w:t>
      </w:r>
      <w:r w:rsidR="00C57C70" w:rsidRPr="00EE3BB6">
        <w:rPr>
          <w:rFonts w:ascii="Bookman Old Style" w:eastAsia="Calibri" w:hAnsi="Bookman Old Style" w:cs="Times New Roman"/>
          <w:b/>
          <w:i/>
          <w:sz w:val="28"/>
          <w:szCs w:val="28"/>
          <w:vertAlign w:val="superscript"/>
        </w:rPr>
        <w:t>1</w:t>
      </w:r>
      <w:r w:rsidR="00812AD4" w:rsidRPr="00EE3BB6">
        <w:rPr>
          <w:rFonts w:ascii="Bookman Old Style" w:eastAsia="Calibri" w:hAnsi="Bookman Old Style" w:cs="Times New Roman"/>
          <w:sz w:val="28"/>
          <w:szCs w:val="28"/>
        </w:rPr>
        <w:t xml:space="preserve">, </w:t>
      </w:r>
      <w:r w:rsidR="00500C43" w:rsidRPr="00EE3BB6">
        <w:rPr>
          <w:rFonts w:ascii="Bookman Old Style" w:eastAsia="Calibri" w:hAnsi="Bookman Old Style" w:cs="Times New Roman"/>
          <w:sz w:val="28"/>
          <w:szCs w:val="28"/>
        </w:rPr>
        <w:t xml:space="preserve">as espoused by </w:t>
      </w:r>
      <w:r w:rsidR="00A533FA">
        <w:rPr>
          <w:rFonts w:ascii="Bookman Old Style" w:eastAsia="Calibri" w:hAnsi="Bookman Old Style" w:cs="Times New Roman"/>
          <w:sz w:val="28"/>
          <w:szCs w:val="28"/>
        </w:rPr>
        <w:t>t</w:t>
      </w:r>
      <w:r w:rsidR="00500C43" w:rsidRPr="00EE3BB6">
        <w:rPr>
          <w:rFonts w:ascii="Bookman Old Style" w:eastAsia="Calibri" w:hAnsi="Bookman Old Style" w:cs="Times New Roman"/>
          <w:sz w:val="28"/>
          <w:szCs w:val="28"/>
        </w:rPr>
        <w:t xml:space="preserve">he learned authors of the </w:t>
      </w:r>
      <w:r w:rsidR="00500C43" w:rsidRPr="00EE3BB6">
        <w:rPr>
          <w:rFonts w:ascii="Bookman Old Style" w:eastAsia="Calibri" w:hAnsi="Bookman Old Style" w:cs="Times New Roman"/>
          <w:b/>
          <w:i/>
          <w:sz w:val="28"/>
          <w:szCs w:val="28"/>
        </w:rPr>
        <w:t>Rules of the Supreme Court</w:t>
      </w:r>
      <w:r w:rsidR="00C57C70" w:rsidRPr="00EE3BB6">
        <w:rPr>
          <w:rFonts w:ascii="Bookman Old Style" w:eastAsia="Calibri" w:hAnsi="Bookman Old Style" w:cs="Times New Roman"/>
          <w:b/>
          <w:i/>
          <w:sz w:val="28"/>
          <w:szCs w:val="28"/>
          <w:vertAlign w:val="superscript"/>
        </w:rPr>
        <w:t>12</w:t>
      </w:r>
      <w:r w:rsidR="00500C43" w:rsidRPr="00EE3BB6">
        <w:rPr>
          <w:rFonts w:ascii="Bookman Old Style" w:eastAsia="Calibri" w:hAnsi="Bookman Old Style" w:cs="Times New Roman"/>
          <w:sz w:val="28"/>
          <w:szCs w:val="28"/>
        </w:rPr>
        <w:t>under</w:t>
      </w:r>
      <w:r w:rsidR="00500C43" w:rsidRPr="00EE3BB6">
        <w:rPr>
          <w:rFonts w:ascii="Bookman Old Style" w:eastAsia="Calibri" w:hAnsi="Bookman Old Style" w:cs="Times New Roman"/>
          <w:b/>
          <w:i/>
          <w:sz w:val="28"/>
          <w:szCs w:val="28"/>
        </w:rPr>
        <w:t xml:space="preserve"> Order 27/L/2</w:t>
      </w:r>
      <w:r w:rsidR="00607671" w:rsidRPr="00EE3BB6">
        <w:rPr>
          <w:rFonts w:ascii="Bookman Old Style" w:eastAsia="Calibri" w:hAnsi="Bookman Old Style" w:cs="Times New Roman"/>
          <w:sz w:val="28"/>
          <w:szCs w:val="28"/>
        </w:rPr>
        <w:t xml:space="preserve"> which states that the Court</w:t>
      </w:r>
      <w:r w:rsidR="00812AD4" w:rsidRPr="00EE3BB6">
        <w:rPr>
          <w:rFonts w:ascii="Bookman Old Style" w:eastAsia="Calibri" w:hAnsi="Bookman Old Style" w:cs="Times New Roman"/>
          <w:sz w:val="28"/>
          <w:szCs w:val="28"/>
        </w:rPr>
        <w:t xml:space="preserve"> must </w:t>
      </w:r>
      <w:r w:rsidR="00387DD3" w:rsidRPr="00EE3BB6">
        <w:rPr>
          <w:rFonts w:ascii="Bookman Old Style" w:eastAsia="Calibri" w:hAnsi="Bookman Old Style" w:cs="Times New Roman"/>
          <w:sz w:val="28"/>
          <w:szCs w:val="28"/>
        </w:rPr>
        <w:t xml:space="preserve">respectively </w:t>
      </w:r>
      <w:r w:rsidR="00607671" w:rsidRPr="00EE3BB6">
        <w:rPr>
          <w:rFonts w:ascii="Bookman Old Style" w:eastAsia="Calibri" w:hAnsi="Bookman Old Style" w:cs="Times New Roman"/>
          <w:sz w:val="28"/>
          <w:szCs w:val="28"/>
        </w:rPr>
        <w:t xml:space="preserve">consider the </w:t>
      </w:r>
      <w:r w:rsidR="00812AD4" w:rsidRPr="00EE3BB6">
        <w:rPr>
          <w:rFonts w:ascii="Bookman Old Style" w:eastAsia="Calibri" w:hAnsi="Bookman Old Style" w:cs="Times New Roman"/>
          <w:sz w:val="28"/>
          <w:szCs w:val="28"/>
        </w:rPr>
        <w:t>serious</w:t>
      </w:r>
      <w:r w:rsidR="00607671" w:rsidRPr="00EE3BB6">
        <w:rPr>
          <w:rFonts w:ascii="Bookman Old Style" w:eastAsia="Calibri" w:hAnsi="Bookman Old Style" w:cs="Times New Roman"/>
          <w:sz w:val="28"/>
          <w:szCs w:val="28"/>
        </w:rPr>
        <w:t>ness of the</w:t>
      </w:r>
      <w:r w:rsidR="00812AD4" w:rsidRPr="00EE3BB6">
        <w:rPr>
          <w:rFonts w:ascii="Bookman Old Style" w:eastAsia="Calibri" w:hAnsi="Bookman Old Style" w:cs="Times New Roman"/>
          <w:sz w:val="28"/>
          <w:szCs w:val="28"/>
        </w:rPr>
        <w:t xml:space="preserve"> question to be tried, </w:t>
      </w:r>
      <w:r w:rsidR="00607671" w:rsidRPr="00EE3BB6">
        <w:rPr>
          <w:rFonts w:ascii="Bookman Old Style" w:eastAsia="Calibri" w:hAnsi="Bookman Old Style" w:cs="Times New Roman"/>
          <w:sz w:val="28"/>
          <w:szCs w:val="28"/>
        </w:rPr>
        <w:t>the</w:t>
      </w:r>
      <w:r w:rsidR="00460C2F">
        <w:rPr>
          <w:rFonts w:ascii="Bookman Old Style" w:eastAsia="Calibri" w:hAnsi="Bookman Old Style" w:cs="Times New Roman"/>
          <w:sz w:val="28"/>
          <w:szCs w:val="28"/>
        </w:rPr>
        <w:t xml:space="preserve"> </w:t>
      </w:r>
      <w:r w:rsidR="00607671" w:rsidRPr="00EE3BB6">
        <w:rPr>
          <w:rFonts w:ascii="Bookman Old Style" w:eastAsia="Calibri" w:hAnsi="Bookman Old Style" w:cs="Times New Roman"/>
          <w:sz w:val="28"/>
          <w:szCs w:val="28"/>
        </w:rPr>
        <w:t>adequacy of the</w:t>
      </w:r>
      <w:r w:rsidR="00812AD4" w:rsidRPr="00EE3BB6">
        <w:rPr>
          <w:rFonts w:ascii="Bookman Old Style" w:eastAsia="Calibri" w:hAnsi="Bookman Old Style" w:cs="Times New Roman"/>
          <w:sz w:val="28"/>
          <w:szCs w:val="28"/>
        </w:rPr>
        <w:t xml:space="preserve"> remedy </w:t>
      </w:r>
      <w:r w:rsidR="00607671" w:rsidRPr="00EE3BB6">
        <w:rPr>
          <w:rFonts w:ascii="Bookman Old Style" w:eastAsia="Calibri" w:hAnsi="Bookman Old Style" w:cs="Times New Roman"/>
          <w:sz w:val="28"/>
          <w:szCs w:val="28"/>
        </w:rPr>
        <w:t xml:space="preserve">of damages </w:t>
      </w:r>
      <w:r w:rsidR="00812AD4" w:rsidRPr="00EE3BB6">
        <w:rPr>
          <w:rFonts w:ascii="Bookman Old Style" w:eastAsia="Calibri" w:hAnsi="Bookman Old Style" w:cs="Times New Roman"/>
          <w:sz w:val="28"/>
          <w:szCs w:val="28"/>
        </w:rPr>
        <w:t>for</w:t>
      </w:r>
      <w:r w:rsidR="003E3780">
        <w:rPr>
          <w:rFonts w:ascii="Bookman Old Style" w:eastAsia="Calibri" w:hAnsi="Bookman Old Style" w:cs="Times New Roman"/>
          <w:sz w:val="28"/>
          <w:szCs w:val="28"/>
        </w:rPr>
        <w:t xml:space="preserve"> the</w:t>
      </w:r>
      <w:r w:rsidR="00812AD4" w:rsidRPr="00EE3BB6">
        <w:rPr>
          <w:rFonts w:ascii="Bookman Old Style" w:eastAsia="Calibri" w:hAnsi="Bookman Old Style" w:cs="Times New Roman"/>
          <w:sz w:val="28"/>
          <w:szCs w:val="28"/>
        </w:rPr>
        <w:t xml:space="preserve"> injured party and </w:t>
      </w:r>
      <w:r w:rsidR="00607671" w:rsidRPr="00EE3BB6">
        <w:rPr>
          <w:rFonts w:ascii="Bookman Old Style" w:eastAsia="Calibri" w:hAnsi="Bookman Old Style" w:cs="Times New Roman"/>
          <w:sz w:val="28"/>
          <w:szCs w:val="28"/>
        </w:rPr>
        <w:t xml:space="preserve">where </w:t>
      </w:r>
      <w:r w:rsidR="00812AD4" w:rsidRPr="00EE3BB6">
        <w:rPr>
          <w:rFonts w:ascii="Bookman Old Style" w:eastAsia="Calibri" w:hAnsi="Bookman Old Style" w:cs="Times New Roman"/>
          <w:sz w:val="28"/>
          <w:szCs w:val="28"/>
        </w:rPr>
        <w:t>the balance of convenience lie</w:t>
      </w:r>
      <w:r w:rsidR="003E3780">
        <w:rPr>
          <w:rFonts w:ascii="Bookman Old Style" w:eastAsia="Calibri" w:hAnsi="Bookman Old Style" w:cs="Times New Roman"/>
          <w:sz w:val="28"/>
          <w:szCs w:val="28"/>
        </w:rPr>
        <w:t>s before granting an I</w:t>
      </w:r>
      <w:r w:rsidR="00607671" w:rsidRPr="00EE3BB6">
        <w:rPr>
          <w:rFonts w:ascii="Bookman Old Style" w:eastAsia="Calibri" w:hAnsi="Bookman Old Style" w:cs="Times New Roman"/>
          <w:sz w:val="28"/>
          <w:szCs w:val="28"/>
        </w:rPr>
        <w:t>nter</w:t>
      </w:r>
      <w:r w:rsidR="0020182C" w:rsidRPr="00EE3BB6">
        <w:rPr>
          <w:rFonts w:ascii="Bookman Old Style" w:eastAsia="Calibri" w:hAnsi="Bookman Old Style" w:cs="Times New Roman"/>
          <w:sz w:val="28"/>
          <w:szCs w:val="28"/>
        </w:rPr>
        <w:t>locutory</w:t>
      </w:r>
      <w:r w:rsidR="003E3780">
        <w:rPr>
          <w:rFonts w:ascii="Bookman Old Style" w:eastAsia="Calibri" w:hAnsi="Bookman Old Style" w:cs="Times New Roman"/>
          <w:sz w:val="28"/>
          <w:szCs w:val="28"/>
        </w:rPr>
        <w:t xml:space="preserve"> I</w:t>
      </w:r>
      <w:r w:rsidR="00607671" w:rsidRPr="00EE3BB6">
        <w:rPr>
          <w:rFonts w:ascii="Bookman Old Style" w:eastAsia="Calibri" w:hAnsi="Bookman Old Style" w:cs="Times New Roman"/>
          <w:sz w:val="28"/>
          <w:szCs w:val="28"/>
        </w:rPr>
        <w:t xml:space="preserve">njunction. </w:t>
      </w:r>
    </w:p>
    <w:p w:rsidR="002A4028" w:rsidRPr="00EE3BB6" w:rsidRDefault="002A4028" w:rsidP="00EE3BB6">
      <w:pPr>
        <w:spacing w:after="0" w:line="360" w:lineRule="auto"/>
        <w:contextualSpacing/>
        <w:jc w:val="both"/>
        <w:rPr>
          <w:rFonts w:ascii="Bookman Old Style" w:eastAsia="Calibri" w:hAnsi="Bookman Old Style" w:cs="Times New Roman"/>
          <w:sz w:val="28"/>
          <w:szCs w:val="28"/>
        </w:rPr>
      </w:pPr>
    </w:p>
    <w:p w:rsidR="00CC146C" w:rsidRPr="00EE3BB6" w:rsidRDefault="0088032D"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According to Counsel, </w:t>
      </w:r>
      <w:r w:rsidR="00621682" w:rsidRPr="00EE3BB6">
        <w:rPr>
          <w:rFonts w:ascii="Bookman Old Style" w:eastAsia="Calibri" w:hAnsi="Bookman Old Style" w:cs="Times New Roman"/>
          <w:sz w:val="28"/>
          <w:szCs w:val="28"/>
        </w:rPr>
        <w:t>the test as to whether or not there is a serious question to be</w:t>
      </w:r>
      <w:r w:rsidRPr="00EE3BB6">
        <w:rPr>
          <w:rFonts w:ascii="Bookman Old Style" w:eastAsia="Calibri" w:hAnsi="Bookman Old Style" w:cs="Times New Roman"/>
          <w:sz w:val="28"/>
          <w:szCs w:val="28"/>
        </w:rPr>
        <w:t xml:space="preserve"> tried entails that</w:t>
      </w:r>
      <w:r w:rsidR="00621682" w:rsidRPr="00EE3BB6">
        <w:rPr>
          <w:rFonts w:ascii="Bookman Old Style" w:eastAsia="Calibri" w:hAnsi="Bookman Old Style" w:cs="Times New Roman"/>
          <w:sz w:val="28"/>
          <w:szCs w:val="28"/>
        </w:rPr>
        <w:t xml:space="preserve"> the</w:t>
      </w:r>
      <w:r w:rsidRPr="00EE3BB6">
        <w:rPr>
          <w:rFonts w:ascii="Bookman Old Style" w:eastAsia="Calibri" w:hAnsi="Bookman Old Style" w:cs="Times New Roman"/>
          <w:sz w:val="28"/>
          <w:szCs w:val="28"/>
        </w:rPr>
        <w:t xml:space="preserve"> Court should examine</w:t>
      </w:r>
      <w:r w:rsidR="00460C2F">
        <w:rPr>
          <w:rFonts w:ascii="Bookman Old Style" w:eastAsia="Calibri" w:hAnsi="Bookman Old Style" w:cs="Times New Roman"/>
          <w:sz w:val="28"/>
          <w:szCs w:val="28"/>
        </w:rPr>
        <w:t xml:space="preserve"> </w:t>
      </w:r>
      <w:r w:rsidRPr="00EE3BB6">
        <w:rPr>
          <w:rFonts w:ascii="Bookman Old Style" w:eastAsia="Calibri" w:hAnsi="Bookman Old Style" w:cs="Times New Roman"/>
          <w:sz w:val="28"/>
          <w:szCs w:val="28"/>
        </w:rPr>
        <w:t>whether or not the applicant’s claim is frivolous or vexatious and whether the applicant has a real prospect of success in obtaining a per</w:t>
      </w:r>
      <w:r w:rsidR="003E3780">
        <w:rPr>
          <w:rFonts w:ascii="Bookman Old Style" w:eastAsia="Calibri" w:hAnsi="Bookman Old Style" w:cs="Times New Roman"/>
          <w:sz w:val="28"/>
          <w:szCs w:val="28"/>
        </w:rPr>
        <w:t>manent I</w:t>
      </w:r>
      <w:r w:rsidR="00F84DFD" w:rsidRPr="00EE3BB6">
        <w:rPr>
          <w:rFonts w:ascii="Bookman Old Style" w:eastAsia="Calibri" w:hAnsi="Bookman Old Style" w:cs="Times New Roman"/>
          <w:sz w:val="28"/>
          <w:szCs w:val="28"/>
        </w:rPr>
        <w:t>njunction at trial. It wa</w:t>
      </w:r>
      <w:r w:rsidRPr="00EE3BB6">
        <w:rPr>
          <w:rFonts w:ascii="Bookman Old Style" w:eastAsia="Calibri" w:hAnsi="Bookman Old Style" w:cs="Times New Roman"/>
          <w:sz w:val="28"/>
          <w:szCs w:val="28"/>
        </w:rPr>
        <w:t xml:space="preserve">s his argument that the Plaintiff has demonstrated serious triable issues in its Originating Process relating to </w:t>
      </w:r>
      <w:r w:rsidR="008E43A2" w:rsidRPr="00EE3BB6">
        <w:rPr>
          <w:rFonts w:ascii="Bookman Old Style" w:eastAsia="Calibri" w:hAnsi="Bookman Old Style" w:cs="Times New Roman"/>
          <w:sz w:val="28"/>
          <w:szCs w:val="28"/>
        </w:rPr>
        <w:t xml:space="preserve">the </w:t>
      </w:r>
      <w:r w:rsidR="00A95A1F" w:rsidRPr="00EE3BB6">
        <w:rPr>
          <w:rFonts w:ascii="Bookman Old Style" w:eastAsia="Calibri" w:hAnsi="Bookman Old Style" w:cs="Times New Roman"/>
          <w:sz w:val="28"/>
          <w:szCs w:val="28"/>
        </w:rPr>
        <w:t>illegal and improper manner in which the Plaintiff was placed under receivership by the 1</w:t>
      </w:r>
      <w:r w:rsidR="00A95A1F" w:rsidRPr="00EE3BB6">
        <w:rPr>
          <w:rFonts w:ascii="Bookman Old Style" w:eastAsia="Calibri" w:hAnsi="Bookman Old Style" w:cs="Times New Roman"/>
          <w:sz w:val="28"/>
          <w:szCs w:val="28"/>
          <w:vertAlign w:val="superscript"/>
        </w:rPr>
        <w:t>st</w:t>
      </w:r>
      <w:r w:rsidR="00A95A1F" w:rsidRPr="00EE3BB6">
        <w:rPr>
          <w:rFonts w:ascii="Bookman Old Style" w:eastAsia="Calibri" w:hAnsi="Bookman Old Style" w:cs="Times New Roman"/>
          <w:sz w:val="28"/>
          <w:szCs w:val="28"/>
        </w:rPr>
        <w:t xml:space="preserve"> Defendant when the Plaintiff has not defaulted in repaying the loan which it obtained from </w:t>
      </w:r>
      <w:r w:rsidR="003E3780">
        <w:rPr>
          <w:rFonts w:ascii="Bookman Old Style" w:eastAsia="Calibri" w:hAnsi="Bookman Old Style" w:cs="Times New Roman"/>
          <w:sz w:val="28"/>
          <w:szCs w:val="28"/>
        </w:rPr>
        <w:t xml:space="preserve">the </w:t>
      </w:r>
      <w:r w:rsidR="00A95A1F" w:rsidRPr="00EE3BB6">
        <w:rPr>
          <w:rFonts w:ascii="Bookman Old Style" w:eastAsia="Calibri" w:hAnsi="Bookman Old Style" w:cs="Times New Roman"/>
          <w:sz w:val="28"/>
          <w:szCs w:val="28"/>
        </w:rPr>
        <w:t>1</w:t>
      </w:r>
      <w:r w:rsidR="00A95A1F" w:rsidRPr="00EE3BB6">
        <w:rPr>
          <w:rFonts w:ascii="Bookman Old Style" w:eastAsia="Calibri" w:hAnsi="Bookman Old Style" w:cs="Times New Roman"/>
          <w:sz w:val="28"/>
          <w:szCs w:val="28"/>
          <w:vertAlign w:val="superscript"/>
        </w:rPr>
        <w:t>st</w:t>
      </w:r>
      <w:r w:rsidR="00A95A1F" w:rsidRPr="00EE3BB6">
        <w:rPr>
          <w:rFonts w:ascii="Bookman Old Style" w:eastAsia="Calibri" w:hAnsi="Bookman Old Style" w:cs="Times New Roman"/>
          <w:sz w:val="28"/>
          <w:szCs w:val="28"/>
        </w:rPr>
        <w:t xml:space="preserve"> Defendant. </w:t>
      </w:r>
    </w:p>
    <w:p w:rsidR="00F84DFD" w:rsidRPr="00EE3BB6" w:rsidRDefault="00F84DFD" w:rsidP="00EE3BB6">
      <w:pPr>
        <w:spacing w:after="0" w:line="360" w:lineRule="auto"/>
        <w:contextualSpacing/>
        <w:jc w:val="both"/>
        <w:rPr>
          <w:rFonts w:ascii="Bookman Old Style" w:eastAsia="Calibri" w:hAnsi="Bookman Old Style" w:cs="Times New Roman"/>
          <w:sz w:val="28"/>
          <w:szCs w:val="28"/>
        </w:rPr>
      </w:pPr>
    </w:p>
    <w:p w:rsidR="00694DC5" w:rsidRPr="00EE3BB6" w:rsidRDefault="00A10D1E"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Counsel further argued that</w:t>
      </w:r>
      <w:r w:rsidR="008E43A2" w:rsidRPr="00EE3BB6">
        <w:rPr>
          <w:rFonts w:ascii="Bookman Old Style" w:eastAsia="Calibri" w:hAnsi="Bookman Old Style" w:cs="Times New Roman"/>
          <w:sz w:val="28"/>
          <w:szCs w:val="28"/>
        </w:rPr>
        <w:t xml:space="preserve"> the D</w:t>
      </w:r>
      <w:r w:rsidR="00A95A1F" w:rsidRPr="00EE3BB6">
        <w:rPr>
          <w:rFonts w:ascii="Bookman Old Style" w:eastAsia="Calibri" w:hAnsi="Bookman Old Style" w:cs="Times New Roman"/>
          <w:sz w:val="28"/>
          <w:szCs w:val="28"/>
        </w:rPr>
        <w:t>ebenture pursuant to which the Receivers were appointed was not properly perfected as no signed copy thereof was delivered to the Plaintiff and the 1</w:t>
      </w:r>
      <w:r w:rsidR="00A95A1F" w:rsidRPr="00EE3BB6">
        <w:rPr>
          <w:rFonts w:ascii="Bookman Old Style" w:eastAsia="Calibri" w:hAnsi="Bookman Old Style" w:cs="Times New Roman"/>
          <w:sz w:val="28"/>
          <w:szCs w:val="28"/>
          <w:vertAlign w:val="superscript"/>
        </w:rPr>
        <w:t>st</w:t>
      </w:r>
      <w:r w:rsidR="00A95A1F" w:rsidRPr="00EE3BB6">
        <w:rPr>
          <w:rFonts w:ascii="Bookman Old Style" w:eastAsia="Calibri" w:hAnsi="Bookman Old Style" w:cs="Times New Roman"/>
          <w:sz w:val="28"/>
          <w:szCs w:val="28"/>
        </w:rPr>
        <w:t xml:space="preserve"> Defendant has not disbursed the funds which ought to have been secured </w:t>
      </w:r>
      <w:r w:rsidR="008E43A2" w:rsidRPr="00EE3BB6">
        <w:rPr>
          <w:rFonts w:ascii="Bookman Old Style" w:eastAsia="Calibri" w:hAnsi="Bookman Old Style" w:cs="Times New Roman"/>
          <w:sz w:val="28"/>
          <w:szCs w:val="28"/>
        </w:rPr>
        <w:t>by the D</w:t>
      </w:r>
      <w:r w:rsidRPr="00EE3BB6">
        <w:rPr>
          <w:rFonts w:ascii="Bookman Old Style" w:eastAsia="Calibri" w:hAnsi="Bookman Old Style" w:cs="Times New Roman"/>
          <w:sz w:val="28"/>
          <w:szCs w:val="28"/>
        </w:rPr>
        <w:t>ebenture. According</w:t>
      </w:r>
      <w:r w:rsidR="008E43A2" w:rsidRPr="00EE3BB6">
        <w:rPr>
          <w:rFonts w:ascii="Bookman Old Style" w:eastAsia="Calibri" w:hAnsi="Bookman Old Style" w:cs="Times New Roman"/>
          <w:sz w:val="28"/>
          <w:szCs w:val="28"/>
        </w:rPr>
        <w:t xml:space="preserve"> to him, this has rendered the D</w:t>
      </w:r>
      <w:r w:rsidRPr="00EE3BB6">
        <w:rPr>
          <w:rFonts w:ascii="Bookman Old Style" w:eastAsia="Calibri" w:hAnsi="Bookman Old Style" w:cs="Times New Roman"/>
          <w:sz w:val="28"/>
          <w:szCs w:val="28"/>
        </w:rPr>
        <w:t xml:space="preserve">ebenture null and void for want of consideration. </w:t>
      </w:r>
    </w:p>
    <w:p w:rsidR="00694DC5" w:rsidRPr="00EE3BB6" w:rsidRDefault="00694DC5" w:rsidP="00EE3BB6">
      <w:pPr>
        <w:spacing w:line="360" w:lineRule="auto"/>
        <w:contextualSpacing/>
        <w:jc w:val="both"/>
        <w:rPr>
          <w:rFonts w:ascii="Bookman Old Style" w:eastAsia="Calibri" w:hAnsi="Bookman Old Style" w:cs="Times New Roman"/>
          <w:sz w:val="28"/>
          <w:szCs w:val="28"/>
        </w:rPr>
      </w:pPr>
    </w:p>
    <w:p w:rsidR="00621682" w:rsidRDefault="00A10D1E"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trying to further show that there a</w:t>
      </w:r>
      <w:r w:rsidR="008E43A2" w:rsidRPr="00EE3BB6">
        <w:rPr>
          <w:rFonts w:ascii="Bookman Old Style" w:eastAsia="Calibri" w:hAnsi="Bookman Old Style" w:cs="Times New Roman"/>
          <w:sz w:val="28"/>
          <w:szCs w:val="28"/>
        </w:rPr>
        <w:t>re</w:t>
      </w:r>
      <w:r w:rsidRPr="00EE3BB6">
        <w:rPr>
          <w:rFonts w:ascii="Bookman Old Style" w:eastAsia="Calibri" w:hAnsi="Bookman Old Style" w:cs="Times New Roman"/>
          <w:sz w:val="28"/>
          <w:szCs w:val="28"/>
        </w:rPr>
        <w:t xml:space="preserve"> serious triable issue</w:t>
      </w:r>
      <w:r w:rsidR="008E43A2"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Counsel also referred to the other reliefs which the Plaintiff is seeking in the main matter</w:t>
      </w:r>
      <w:r w:rsidR="003E3780">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albeit</w:t>
      </w:r>
      <w:r w:rsidR="003E3780">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I found the same irrelevant to the instant application before Court.</w:t>
      </w:r>
      <w:r w:rsidR="00460C2F">
        <w:rPr>
          <w:rFonts w:ascii="Bookman Old Style" w:eastAsia="Calibri" w:hAnsi="Bookman Old Style" w:cs="Times New Roman"/>
          <w:sz w:val="28"/>
          <w:szCs w:val="28"/>
        </w:rPr>
        <w:t xml:space="preserve"> </w:t>
      </w:r>
      <w:r w:rsidR="001769B4" w:rsidRPr="00EE3BB6">
        <w:rPr>
          <w:rFonts w:ascii="Bookman Old Style" w:eastAsia="Calibri" w:hAnsi="Bookman Old Style" w:cs="Times New Roman"/>
          <w:sz w:val="28"/>
          <w:szCs w:val="28"/>
        </w:rPr>
        <w:t>Counsel</w:t>
      </w:r>
      <w:r w:rsidR="00460C2F">
        <w:rPr>
          <w:rFonts w:ascii="Bookman Old Style" w:eastAsia="Calibri" w:hAnsi="Bookman Old Style" w:cs="Times New Roman"/>
          <w:sz w:val="28"/>
          <w:szCs w:val="28"/>
        </w:rPr>
        <w:t xml:space="preserve"> </w:t>
      </w:r>
      <w:r w:rsidR="00CC146C" w:rsidRPr="00EE3BB6">
        <w:rPr>
          <w:rFonts w:ascii="Bookman Old Style" w:eastAsia="Calibri" w:hAnsi="Bookman Old Style" w:cs="Times New Roman"/>
          <w:sz w:val="28"/>
          <w:szCs w:val="28"/>
        </w:rPr>
        <w:t xml:space="preserve">submitted that the Plaintiff has a strong case with a considerable likelihood of success and that the Plaintiff has demonstrated a clear right to relief. </w:t>
      </w:r>
      <w:r w:rsidR="001769B4" w:rsidRPr="00EE3BB6">
        <w:rPr>
          <w:rFonts w:ascii="Bookman Old Style" w:eastAsia="Calibri" w:hAnsi="Bookman Old Style" w:cs="Times New Roman"/>
          <w:sz w:val="28"/>
          <w:szCs w:val="28"/>
        </w:rPr>
        <w:t>He</w:t>
      </w:r>
      <w:r w:rsidR="00CC146C" w:rsidRPr="00EE3BB6">
        <w:rPr>
          <w:rFonts w:ascii="Bookman Old Style" w:eastAsia="Calibri" w:hAnsi="Bookman Old Style" w:cs="Times New Roman"/>
          <w:sz w:val="28"/>
          <w:szCs w:val="28"/>
        </w:rPr>
        <w:t xml:space="preserve"> then proceeded to cite the cases of</w:t>
      </w:r>
      <w:r w:rsidR="00460C2F">
        <w:rPr>
          <w:rFonts w:ascii="Bookman Old Style" w:eastAsia="Calibri" w:hAnsi="Bookman Old Style" w:cs="Times New Roman"/>
          <w:sz w:val="28"/>
          <w:szCs w:val="28"/>
        </w:rPr>
        <w:t xml:space="preserve"> </w:t>
      </w:r>
      <w:r w:rsidR="00E84F71" w:rsidRPr="00EE3BB6">
        <w:rPr>
          <w:rFonts w:ascii="Bookman Old Style" w:eastAsia="Calibri" w:hAnsi="Bookman Old Style" w:cs="Times New Roman"/>
          <w:b/>
          <w:i/>
          <w:sz w:val="28"/>
          <w:szCs w:val="28"/>
        </w:rPr>
        <w:t>Turnkey Properties v</w:t>
      </w:r>
      <w:r w:rsidR="00527622" w:rsidRPr="00EE3BB6">
        <w:rPr>
          <w:rFonts w:ascii="Bookman Old Style" w:eastAsia="Calibri" w:hAnsi="Bookman Old Style" w:cs="Times New Roman"/>
          <w:b/>
          <w:i/>
          <w:sz w:val="28"/>
          <w:szCs w:val="28"/>
        </w:rPr>
        <w:t>.</w:t>
      </w:r>
      <w:r w:rsidR="00E84F71" w:rsidRPr="00EE3BB6">
        <w:rPr>
          <w:rFonts w:ascii="Bookman Old Style" w:eastAsia="Calibri" w:hAnsi="Bookman Old Style" w:cs="Times New Roman"/>
          <w:b/>
          <w:i/>
          <w:sz w:val="28"/>
          <w:szCs w:val="28"/>
        </w:rPr>
        <w:t xml:space="preserve"> Lusaka </w:t>
      </w:r>
      <w:r w:rsidR="00E84F71" w:rsidRPr="00EE3BB6">
        <w:rPr>
          <w:rFonts w:ascii="Bookman Old Style" w:eastAsia="Calibri" w:hAnsi="Bookman Old Style" w:cs="Times New Roman"/>
          <w:b/>
          <w:i/>
          <w:sz w:val="28"/>
          <w:szCs w:val="28"/>
        </w:rPr>
        <w:lastRenderedPageBreak/>
        <w:t xml:space="preserve">West Development Company Ltd., B.S.K. Chiti (sued as Receiver), and Zambia </w:t>
      </w:r>
      <w:r w:rsidR="00C25273" w:rsidRPr="00EE3BB6">
        <w:rPr>
          <w:rFonts w:ascii="Bookman Old Style" w:eastAsia="Calibri" w:hAnsi="Bookman Old Style" w:cs="Times New Roman"/>
          <w:b/>
          <w:i/>
          <w:sz w:val="28"/>
          <w:szCs w:val="28"/>
        </w:rPr>
        <w:t>State Insurance Corporation Ltd</w:t>
      </w:r>
      <w:r w:rsidR="00C25273" w:rsidRPr="00EE3BB6">
        <w:rPr>
          <w:rFonts w:ascii="Bookman Old Style" w:eastAsia="Calibri" w:hAnsi="Bookman Old Style" w:cs="Times New Roman"/>
          <w:b/>
          <w:i/>
          <w:sz w:val="28"/>
          <w:szCs w:val="28"/>
          <w:vertAlign w:val="superscript"/>
        </w:rPr>
        <w:t>2</w:t>
      </w:r>
      <w:r w:rsidR="00E84F71" w:rsidRPr="00EE3BB6">
        <w:rPr>
          <w:rFonts w:ascii="Bookman Old Style" w:eastAsia="Calibri" w:hAnsi="Bookman Old Style" w:cs="Times New Roman"/>
          <w:sz w:val="28"/>
          <w:szCs w:val="28"/>
        </w:rPr>
        <w:t xml:space="preserve">and </w:t>
      </w:r>
      <w:r w:rsidR="00E84F71" w:rsidRPr="00EE3BB6">
        <w:rPr>
          <w:rFonts w:ascii="Bookman Old Style" w:eastAsia="Calibri" w:hAnsi="Bookman Old Style" w:cs="Times New Roman"/>
          <w:b/>
          <w:i/>
          <w:sz w:val="28"/>
          <w:szCs w:val="28"/>
        </w:rPr>
        <w:t>Shell &amp; B.P. Zambia Limited v</w:t>
      </w:r>
      <w:r w:rsidR="00527622" w:rsidRPr="00EE3BB6">
        <w:rPr>
          <w:rFonts w:ascii="Bookman Old Style" w:eastAsia="Calibri" w:hAnsi="Bookman Old Style" w:cs="Times New Roman"/>
          <w:b/>
          <w:i/>
          <w:sz w:val="28"/>
          <w:szCs w:val="28"/>
        </w:rPr>
        <w:t>.</w:t>
      </w:r>
      <w:r w:rsidR="00C70615">
        <w:rPr>
          <w:rFonts w:ascii="Bookman Old Style" w:eastAsia="Calibri" w:hAnsi="Bookman Old Style" w:cs="Times New Roman"/>
          <w:b/>
          <w:i/>
          <w:sz w:val="28"/>
          <w:szCs w:val="28"/>
        </w:rPr>
        <w:t xml:space="preserve"> </w:t>
      </w:r>
      <w:r w:rsidR="00E84F71" w:rsidRPr="00EE3BB6">
        <w:rPr>
          <w:rFonts w:ascii="Bookman Old Style" w:eastAsia="Calibri" w:hAnsi="Bookman Old Style" w:cs="Times New Roman"/>
          <w:b/>
          <w:i/>
          <w:sz w:val="28"/>
          <w:szCs w:val="28"/>
        </w:rPr>
        <w:t>Coni</w:t>
      </w:r>
      <w:r w:rsidR="0020182C" w:rsidRPr="00EE3BB6">
        <w:rPr>
          <w:rFonts w:ascii="Bookman Old Style" w:eastAsia="Calibri" w:hAnsi="Bookman Old Style" w:cs="Times New Roman"/>
          <w:b/>
          <w:i/>
          <w:sz w:val="28"/>
          <w:szCs w:val="28"/>
        </w:rPr>
        <w:t>daris and Others</w:t>
      </w:r>
      <w:r w:rsidR="00C25273" w:rsidRPr="00EE3BB6">
        <w:rPr>
          <w:rFonts w:ascii="Bookman Old Style" w:eastAsia="Calibri" w:hAnsi="Bookman Old Style" w:cs="Times New Roman"/>
          <w:b/>
          <w:i/>
          <w:sz w:val="28"/>
          <w:szCs w:val="28"/>
          <w:vertAlign w:val="superscript"/>
        </w:rPr>
        <w:t>3</w:t>
      </w:r>
      <w:r w:rsidR="00E84F71" w:rsidRPr="00EE3BB6">
        <w:rPr>
          <w:rFonts w:ascii="Bookman Old Style" w:eastAsia="Calibri" w:hAnsi="Bookman Old Style" w:cs="Times New Roman"/>
          <w:sz w:val="28"/>
          <w:szCs w:val="28"/>
        </w:rPr>
        <w:t xml:space="preserve">but did not </w:t>
      </w:r>
      <w:r w:rsidR="008E43A2" w:rsidRPr="00EE3BB6">
        <w:rPr>
          <w:rFonts w:ascii="Bookman Old Style" w:eastAsia="Calibri" w:hAnsi="Bookman Old Style" w:cs="Times New Roman"/>
          <w:sz w:val="28"/>
          <w:szCs w:val="28"/>
        </w:rPr>
        <w:t xml:space="preserve">specifically </w:t>
      </w:r>
      <w:r w:rsidR="001769B4" w:rsidRPr="00EE3BB6">
        <w:rPr>
          <w:rFonts w:ascii="Bookman Old Style" w:eastAsia="Calibri" w:hAnsi="Bookman Old Style" w:cs="Times New Roman"/>
          <w:sz w:val="28"/>
          <w:szCs w:val="28"/>
        </w:rPr>
        <w:t>state their relevance to his submissions</w:t>
      </w:r>
      <w:r w:rsidR="00E84F71" w:rsidRPr="00EE3BB6">
        <w:rPr>
          <w:rFonts w:ascii="Bookman Old Style" w:eastAsia="Calibri" w:hAnsi="Bookman Old Style" w:cs="Times New Roman"/>
          <w:sz w:val="28"/>
          <w:szCs w:val="28"/>
        </w:rPr>
        <w:t>.</w:t>
      </w:r>
    </w:p>
    <w:p w:rsidR="00460C2F" w:rsidRPr="00EE3BB6" w:rsidRDefault="00460C2F" w:rsidP="00EE3BB6">
      <w:pPr>
        <w:spacing w:line="360" w:lineRule="auto"/>
        <w:contextualSpacing/>
        <w:jc w:val="both"/>
        <w:rPr>
          <w:rFonts w:ascii="Bookman Old Style" w:eastAsia="Calibri" w:hAnsi="Bookman Old Style" w:cs="Times New Roman"/>
          <w:sz w:val="28"/>
          <w:szCs w:val="28"/>
        </w:rPr>
      </w:pPr>
    </w:p>
    <w:p w:rsidR="00A049A0" w:rsidRPr="00EE3BB6" w:rsidRDefault="00E84F7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On the adequacy of damages, Counsel submitted that the question that has to be determined is whether or not</w:t>
      </w:r>
      <w:r w:rsidR="008E43A2" w:rsidRPr="00EE3BB6">
        <w:rPr>
          <w:rFonts w:ascii="Bookman Old Style" w:eastAsia="Calibri" w:hAnsi="Bookman Old Style" w:cs="Times New Roman"/>
          <w:sz w:val="28"/>
          <w:szCs w:val="28"/>
        </w:rPr>
        <w:t xml:space="preserve"> damages</w:t>
      </w:r>
      <w:r w:rsidRPr="00EE3BB6">
        <w:rPr>
          <w:rFonts w:ascii="Bookman Old Style" w:eastAsia="Calibri" w:hAnsi="Bookman Old Style" w:cs="Times New Roman"/>
          <w:sz w:val="28"/>
          <w:szCs w:val="28"/>
        </w:rPr>
        <w:t xml:space="preserve"> would be sufficient to com</w:t>
      </w:r>
      <w:r w:rsidR="008E43A2" w:rsidRPr="00EE3BB6">
        <w:rPr>
          <w:rFonts w:ascii="Bookman Old Style" w:eastAsia="Calibri" w:hAnsi="Bookman Old Style" w:cs="Times New Roman"/>
          <w:sz w:val="28"/>
          <w:szCs w:val="28"/>
        </w:rPr>
        <w:t>pensate the Plaintiff</w:t>
      </w:r>
      <w:r w:rsidR="00FA7B81" w:rsidRPr="00EE3BB6">
        <w:rPr>
          <w:rFonts w:ascii="Bookman Old Style" w:eastAsia="Calibri" w:hAnsi="Bookman Old Style" w:cs="Times New Roman"/>
          <w:sz w:val="28"/>
          <w:szCs w:val="28"/>
        </w:rPr>
        <w:t xml:space="preserve"> for the loss wh</w:t>
      </w:r>
      <w:r w:rsidR="003E3780">
        <w:rPr>
          <w:rFonts w:ascii="Bookman Old Style" w:eastAsia="Calibri" w:hAnsi="Bookman Old Style" w:cs="Times New Roman"/>
          <w:sz w:val="28"/>
          <w:szCs w:val="28"/>
        </w:rPr>
        <w:t>ich would be occasioned if the I</w:t>
      </w:r>
      <w:r w:rsidR="00FA7B81" w:rsidRPr="00EE3BB6">
        <w:rPr>
          <w:rFonts w:ascii="Bookman Old Style" w:eastAsia="Calibri" w:hAnsi="Bookman Old Style" w:cs="Times New Roman"/>
          <w:sz w:val="28"/>
          <w:szCs w:val="28"/>
        </w:rPr>
        <w:t>njunction is not maintained. According to him, the deprivation or dispossession of the Plaintiff’s property and interest in land would result in irreparable injury as the loan is secured by land.</w:t>
      </w:r>
      <w:r w:rsidR="00C67E89" w:rsidRPr="00EE3BB6">
        <w:rPr>
          <w:rFonts w:ascii="Bookman Old Style" w:eastAsia="Calibri" w:hAnsi="Bookman Old Style" w:cs="Times New Roman"/>
          <w:sz w:val="28"/>
          <w:szCs w:val="28"/>
        </w:rPr>
        <w:t xml:space="preserve"> I</w:t>
      </w:r>
      <w:r w:rsidR="00B35549" w:rsidRPr="00EE3BB6">
        <w:rPr>
          <w:rFonts w:ascii="Bookman Old Style" w:eastAsia="Calibri" w:hAnsi="Bookman Old Style" w:cs="Times New Roman"/>
          <w:sz w:val="28"/>
          <w:szCs w:val="28"/>
        </w:rPr>
        <w:t xml:space="preserve">t was his submission that the position of the law is that </w:t>
      </w:r>
      <w:r w:rsidR="00C67E89" w:rsidRPr="00EE3BB6">
        <w:rPr>
          <w:rFonts w:ascii="Bookman Old Style" w:eastAsia="Calibri" w:hAnsi="Bookman Old Style" w:cs="Times New Roman"/>
          <w:sz w:val="28"/>
          <w:szCs w:val="28"/>
        </w:rPr>
        <w:t>damages</w:t>
      </w:r>
      <w:r w:rsidR="00B35549" w:rsidRPr="00EE3BB6">
        <w:rPr>
          <w:rFonts w:ascii="Bookman Old Style" w:eastAsia="Calibri" w:hAnsi="Bookman Old Style" w:cs="Times New Roman"/>
          <w:sz w:val="28"/>
          <w:szCs w:val="28"/>
        </w:rPr>
        <w:t xml:space="preserve"> cannot adequately compensate a party who has been diveste</w:t>
      </w:r>
      <w:r w:rsidR="00A375C4" w:rsidRPr="00EE3BB6">
        <w:rPr>
          <w:rFonts w:ascii="Bookman Old Style" w:eastAsia="Calibri" w:hAnsi="Bookman Old Style" w:cs="Times New Roman"/>
          <w:sz w:val="28"/>
          <w:szCs w:val="28"/>
        </w:rPr>
        <w:t xml:space="preserve">d of an interest in land. He </w:t>
      </w:r>
      <w:r w:rsidR="00B35549" w:rsidRPr="00EE3BB6">
        <w:rPr>
          <w:rFonts w:ascii="Bookman Old Style" w:eastAsia="Calibri" w:hAnsi="Bookman Old Style" w:cs="Times New Roman"/>
          <w:sz w:val="28"/>
          <w:szCs w:val="28"/>
        </w:rPr>
        <w:t xml:space="preserve">cited the cases of </w:t>
      </w:r>
      <w:r w:rsidR="00B35549" w:rsidRPr="00EE3BB6">
        <w:rPr>
          <w:rFonts w:ascii="Bookman Old Style" w:eastAsia="Calibri" w:hAnsi="Bookman Old Style" w:cs="Times New Roman"/>
          <w:b/>
          <w:i/>
          <w:sz w:val="28"/>
          <w:szCs w:val="28"/>
        </w:rPr>
        <w:t>Gideon Mundanda v. Timothy Mulwani and The Agricultural Finance Co. Ltd a</w:t>
      </w:r>
      <w:r w:rsidR="00936C63" w:rsidRPr="00EE3BB6">
        <w:rPr>
          <w:rFonts w:ascii="Bookman Old Style" w:eastAsia="Calibri" w:hAnsi="Bookman Old Style" w:cs="Times New Roman"/>
          <w:b/>
          <w:i/>
          <w:sz w:val="28"/>
          <w:szCs w:val="28"/>
        </w:rPr>
        <w:t>nd S.S.S. Mwiinga</w:t>
      </w:r>
      <w:r w:rsidR="00C25273" w:rsidRPr="00EE3BB6">
        <w:rPr>
          <w:rFonts w:ascii="Bookman Old Style" w:eastAsia="Calibri" w:hAnsi="Bookman Old Style" w:cs="Times New Roman"/>
          <w:b/>
          <w:i/>
          <w:sz w:val="28"/>
          <w:szCs w:val="28"/>
          <w:vertAlign w:val="superscript"/>
        </w:rPr>
        <w:t>4</w:t>
      </w:r>
      <w:r w:rsidR="00B35549" w:rsidRPr="00EE3BB6">
        <w:rPr>
          <w:rFonts w:ascii="Bookman Old Style" w:eastAsia="Calibri" w:hAnsi="Bookman Old Style" w:cs="Times New Roman"/>
          <w:sz w:val="28"/>
          <w:szCs w:val="28"/>
        </w:rPr>
        <w:t xml:space="preserve">and </w:t>
      </w:r>
      <w:r w:rsidR="00B35549" w:rsidRPr="00EE3BB6">
        <w:rPr>
          <w:rFonts w:ascii="Bookman Old Style" w:eastAsia="Calibri" w:hAnsi="Bookman Old Style" w:cs="Times New Roman"/>
          <w:b/>
          <w:i/>
          <w:sz w:val="28"/>
          <w:szCs w:val="28"/>
        </w:rPr>
        <w:t>Mwenye</w:t>
      </w:r>
      <w:r w:rsidR="00460C2F">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and Randee v</w:t>
      </w:r>
      <w:r w:rsidR="00527622" w:rsidRPr="00EE3BB6">
        <w:rPr>
          <w:rFonts w:ascii="Bookman Old Style" w:eastAsia="Calibri" w:hAnsi="Bookman Old Style" w:cs="Times New Roman"/>
          <w:b/>
          <w:i/>
          <w:sz w:val="28"/>
          <w:szCs w:val="28"/>
        </w:rPr>
        <w:t>.</w:t>
      </w:r>
      <w:r w:rsidR="00936C63" w:rsidRPr="00EE3BB6">
        <w:rPr>
          <w:rFonts w:ascii="Bookman Old Style" w:eastAsia="Calibri" w:hAnsi="Bookman Old Style" w:cs="Times New Roman"/>
          <w:b/>
          <w:i/>
          <w:sz w:val="28"/>
          <w:szCs w:val="28"/>
        </w:rPr>
        <w:t xml:space="preserve"> Kapinga</w:t>
      </w:r>
      <w:r w:rsidR="00936C63" w:rsidRPr="00EE3BB6">
        <w:rPr>
          <w:rFonts w:ascii="Bookman Old Style" w:eastAsia="Calibri" w:hAnsi="Bookman Old Style" w:cs="Times New Roman"/>
          <w:b/>
          <w:i/>
          <w:sz w:val="28"/>
          <w:szCs w:val="28"/>
          <w:vertAlign w:val="superscript"/>
        </w:rPr>
        <w:t>5</w:t>
      </w:r>
      <w:r w:rsidR="00B35549" w:rsidRPr="00EE3BB6">
        <w:rPr>
          <w:rFonts w:ascii="Bookman Old Style" w:eastAsia="Calibri" w:hAnsi="Bookman Old Style" w:cs="Times New Roman"/>
          <w:sz w:val="28"/>
          <w:szCs w:val="28"/>
        </w:rPr>
        <w:t xml:space="preserve"> to support </w:t>
      </w:r>
      <w:r w:rsidR="0020182C" w:rsidRPr="00EE3BB6">
        <w:rPr>
          <w:rFonts w:ascii="Bookman Old Style" w:eastAsia="Calibri" w:hAnsi="Bookman Old Style" w:cs="Times New Roman"/>
          <w:sz w:val="28"/>
          <w:szCs w:val="28"/>
        </w:rPr>
        <w:t xml:space="preserve">his </w:t>
      </w:r>
      <w:r w:rsidR="00B35549" w:rsidRPr="00EE3BB6">
        <w:rPr>
          <w:rFonts w:ascii="Bookman Old Style" w:eastAsia="Calibri" w:hAnsi="Bookman Old Style" w:cs="Times New Roman"/>
          <w:sz w:val="28"/>
          <w:szCs w:val="28"/>
        </w:rPr>
        <w:t xml:space="preserve">submission in that regard. </w:t>
      </w:r>
      <w:r w:rsidR="00A049A0" w:rsidRPr="00EE3BB6">
        <w:rPr>
          <w:rFonts w:ascii="Bookman Old Style" w:eastAsia="Calibri" w:hAnsi="Bookman Old Style" w:cs="Times New Roman"/>
          <w:sz w:val="28"/>
          <w:szCs w:val="28"/>
        </w:rPr>
        <w:t>According to Counsel</w:t>
      </w:r>
      <w:r w:rsidR="00A375C4" w:rsidRPr="00EE3BB6">
        <w:rPr>
          <w:rFonts w:ascii="Bookman Old Style" w:eastAsia="Calibri" w:hAnsi="Bookman Old Style" w:cs="Times New Roman"/>
          <w:sz w:val="28"/>
          <w:szCs w:val="28"/>
        </w:rPr>
        <w:t>,</w:t>
      </w:r>
      <w:r w:rsidR="00A049A0" w:rsidRPr="00EE3BB6">
        <w:rPr>
          <w:rFonts w:ascii="Bookman Old Style" w:eastAsia="Calibri" w:hAnsi="Bookman Old Style" w:cs="Times New Roman"/>
          <w:sz w:val="28"/>
          <w:szCs w:val="28"/>
        </w:rPr>
        <w:t xml:space="preserve"> if the reputation and goodwill of the Plaintiff are tarnished they cannot be atoned for in damages. </w:t>
      </w:r>
      <w:r w:rsidR="00C67E89" w:rsidRPr="00EE3BB6">
        <w:rPr>
          <w:rFonts w:ascii="Bookman Old Style" w:eastAsia="Calibri" w:hAnsi="Bookman Old Style" w:cs="Times New Roman"/>
          <w:sz w:val="28"/>
          <w:szCs w:val="28"/>
        </w:rPr>
        <w:t xml:space="preserve">Counsel also </w:t>
      </w:r>
      <w:r w:rsidR="00FA7B81" w:rsidRPr="00EE3BB6">
        <w:rPr>
          <w:rFonts w:ascii="Bookman Old Style" w:eastAsia="Calibri" w:hAnsi="Bookman Old Style" w:cs="Times New Roman"/>
          <w:sz w:val="28"/>
          <w:szCs w:val="28"/>
        </w:rPr>
        <w:t xml:space="preserve">attempted to casually give evidence in his skeleton arguments to the effect that the Receivers herein wish to </w:t>
      </w:r>
      <w:r w:rsidR="00C67E89" w:rsidRPr="00EE3BB6">
        <w:rPr>
          <w:rFonts w:ascii="Bookman Old Style" w:eastAsia="Calibri" w:hAnsi="Bookman Old Style" w:cs="Times New Roman"/>
          <w:sz w:val="28"/>
          <w:szCs w:val="28"/>
        </w:rPr>
        <w:t>take over the Plaintiff’s hotels which attempt cannot be entertained by this Court for the obvious reason that evidence cannot be adduced by Counsel on behalf of the parties by way of submission</w:t>
      </w:r>
      <w:r w:rsidR="008E43A2" w:rsidRPr="00EE3BB6">
        <w:rPr>
          <w:rFonts w:ascii="Bookman Old Style" w:eastAsia="Calibri" w:hAnsi="Bookman Old Style" w:cs="Times New Roman"/>
          <w:sz w:val="28"/>
          <w:szCs w:val="28"/>
        </w:rPr>
        <w:t>s</w:t>
      </w:r>
      <w:r w:rsidR="009732CA" w:rsidRPr="00EE3BB6">
        <w:rPr>
          <w:rFonts w:ascii="Bookman Old Style" w:eastAsia="Calibri" w:hAnsi="Bookman Old Style" w:cs="Times New Roman"/>
          <w:sz w:val="28"/>
          <w:szCs w:val="28"/>
        </w:rPr>
        <w:t>, written or otherwise</w:t>
      </w:r>
      <w:r w:rsidR="00C67E89" w:rsidRPr="00EE3BB6">
        <w:rPr>
          <w:rFonts w:ascii="Bookman Old Style" w:eastAsia="Calibri" w:hAnsi="Bookman Old Style" w:cs="Times New Roman"/>
          <w:sz w:val="28"/>
          <w:szCs w:val="28"/>
        </w:rPr>
        <w:t>.</w:t>
      </w:r>
    </w:p>
    <w:p w:rsidR="00173702" w:rsidRPr="00EE3BB6" w:rsidRDefault="00173702" w:rsidP="00EE3BB6">
      <w:pPr>
        <w:spacing w:after="0" w:line="360" w:lineRule="auto"/>
        <w:contextualSpacing/>
        <w:jc w:val="both"/>
        <w:rPr>
          <w:rFonts w:ascii="Bookman Old Style" w:eastAsia="Calibri" w:hAnsi="Bookman Old Style" w:cs="Times New Roman"/>
          <w:sz w:val="28"/>
          <w:szCs w:val="28"/>
        </w:rPr>
      </w:pPr>
    </w:p>
    <w:p w:rsidR="00C739B5" w:rsidRPr="00EE3BB6" w:rsidRDefault="00491107"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lastRenderedPageBreak/>
        <w:t xml:space="preserve">It was further argued by Counsel that the </w:t>
      </w:r>
      <w:r w:rsidR="00173702" w:rsidRPr="00EE3BB6">
        <w:rPr>
          <w:rFonts w:ascii="Bookman Old Style" w:eastAsia="Calibri" w:hAnsi="Bookman Old Style" w:cs="Times New Roman"/>
          <w:sz w:val="28"/>
          <w:szCs w:val="28"/>
        </w:rPr>
        <w:t>balance of convenience l</w:t>
      </w:r>
      <w:r w:rsidR="003E3780">
        <w:rPr>
          <w:rFonts w:ascii="Bookman Old Style" w:eastAsia="Calibri" w:hAnsi="Bookman Old Style" w:cs="Times New Roman"/>
          <w:sz w:val="28"/>
          <w:szCs w:val="28"/>
        </w:rPr>
        <w:t>ies with the grant of an I</w:t>
      </w:r>
      <w:r w:rsidR="009732CA" w:rsidRPr="00EE3BB6">
        <w:rPr>
          <w:rFonts w:ascii="Bookman Old Style" w:eastAsia="Calibri" w:hAnsi="Bookman Old Style" w:cs="Times New Roman"/>
          <w:sz w:val="28"/>
          <w:szCs w:val="28"/>
        </w:rPr>
        <w:t>nterlocutory</w:t>
      </w:r>
      <w:r w:rsidR="003E3780">
        <w:rPr>
          <w:rFonts w:ascii="Bookman Old Style" w:eastAsia="Calibri" w:hAnsi="Bookman Old Style" w:cs="Times New Roman"/>
          <w:sz w:val="28"/>
          <w:szCs w:val="28"/>
        </w:rPr>
        <w:t xml:space="preserve"> I</w:t>
      </w:r>
      <w:r w:rsidR="00173702" w:rsidRPr="00EE3BB6">
        <w:rPr>
          <w:rFonts w:ascii="Bookman Old Style" w:eastAsia="Calibri" w:hAnsi="Bookman Old Style" w:cs="Times New Roman"/>
          <w:sz w:val="28"/>
          <w:szCs w:val="28"/>
        </w:rPr>
        <w:t>njunction</w:t>
      </w:r>
      <w:r w:rsidR="00C739B5" w:rsidRPr="00EE3BB6">
        <w:rPr>
          <w:rFonts w:ascii="Bookman Old Style" w:eastAsia="Calibri" w:hAnsi="Bookman Old Style" w:cs="Times New Roman"/>
          <w:sz w:val="28"/>
          <w:szCs w:val="28"/>
        </w:rPr>
        <w:t>. That justice will be served if</w:t>
      </w:r>
      <w:r w:rsidR="00173702" w:rsidRPr="00EE3BB6">
        <w:rPr>
          <w:rFonts w:ascii="Bookman Old Style" w:eastAsia="Calibri" w:hAnsi="Bookman Old Style" w:cs="Times New Roman"/>
          <w:sz w:val="28"/>
          <w:szCs w:val="28"/>
        </w:rPr>
        <w:t xml:space="preserve"> the application is sustained so as to </w:t>
      </w:r>
      <w:r w:rsidR="00A049A0" w:rsidRPr="00EE3BB6">
        <w:rPr>
          <w:rFonts w:ascii="Bookman Old Style" w:eastAsia="Calibri" w:hAnsi="Bookman Old Style" w:cs="Times New Roman"/>
          <w:sz w:val="28"/>
          <w:szCs w:val="28"/>
        </w:rPr>
        <w:t xml:space="preserve">maintain the status quo pending the Court’s final decision </w:t>
      </w:r>
      <w:r w:rsidR="00E456CA" w:rsidRPr="00EE3BB6">
        <w:rPr>
          <w:rFonts w:ascii="Bookman Old Style" w:eastAsia="Calibri" w:hAnsi="Bookman Old Style" w:cs="Times New Roman"/>
          <w:sz w:val="28"/>
          <w:szCs w:val="28"/>
        </w:rPr>
        <w:t>instead of allowing t</w:t>
      </w:r>
      <w:r w:rsidR="008E43A2" w:rsidRPr="00EE3BB6">
        <w:rPr>
          <w:rFonts w:ascii="Bookman Old Style" w:eastAsia="Calibri" w:hAnsi="Bookman Old Style" w:cs="Times New Roman"/>
          <w:sz w:val="28"/>
          <w:szCs w:val="28"/>
        </w:rPr>
        <w:t>he receivership to proceed as that</w:t>
      </w:r>
      <w:r w:rsidR="00E456CA" w:rsidRPr="00EE3BB6">
        <w:rPr>
          <w:rFonts w:ascii="Bookman Old Style" w:eastAsia="Calibri" w:hAnsi="Bookman Old Style" w:cs="Times New Roman"/>
          <w:sz w:val="28"/>
          <w:szCs w:val="28"/>
        </w:rPr>
        <w:t xml:space="preserve"> would be prejudic</w:t>
      </w:r>
      <w:r w:rsidR="009732CA" w:rsidRPr="00EE3BB6">
        <w:rPr>
          <w:rFonts w:ascii="Bookman Old Style" w:eastAsia="Calibri" w:hAnsi="Bookman Old Style" w:cs="Times New Roman"/>
          <w:sz w:val="28"/>
          <w:szCs w:val="28"/>
        </w:rPr>
        <w:t>ial to the Plaintiff’s interest</w:t>
      </w:r>
      <w:r w:rsidR="00630FA1" w:rsidRPr="00EE3BB6">
        <w:rPr>
          <w:rFonts w:ascii="Bookman Old Style" w:eastAsia="Calibri" w:hAnsi="Bookman Old Style" w:cs="Times New Roman"/>
          <w:sz w:val="28"/>
          <w:szCs w:val="28"/>
        </w:rPr>
        <w:t>. Counsel contended</w:t>
      </w:r>
      <w:r w:rsidR="00C739B5" w:rsidRPr="00EE3BB6">
        <w:rPr>
          <w:rFonts w:ascii="Bookman Old Style" w:eastAsia="Calibri" w:hAnsi="Bookman Old Style" w:cs="Times New Roman"/>
          <w:sz w:val="28"/>
          <w:szCs w:val="28"/>
        </w:rPr>
        <w:t xml:space="preserve"> that no prejudice will be occasioned to the Defendants if the status quo is so maintained. According </w:t>
      </w:r>
      <w:r w:rsidR="00AD77FD" w:rsidRPr="00EE3BB6">
        <w:rPr>
          <w:rFonts w:ascii="Bookman Old Style" w:eastAsia="Calibri" w:hAnsi="Bookman Old Style" w:cs="Times New Roman"/>
          <w:sz w:val="28"/>
          <w:szCs w:val="28"/>
        </w:rPr>
        <w:t xml:space="preserve">to </w:t>
      </w:r>
      <w:r w:rsidR="003E3780">
        <w:rPr>
          <w:rFonts w:ascii="Bookman Old Style" w:eastAsia="Calibri" w:hAnsi="Bookman Old Style" w:cs="Times New Roman"/>
          <w:sz w:val="28"/>
          <w:szCs w:val="28"/>
        </w:rPr>
        <w:t>him, if the I</w:t>
      </w:r>
      <w:r w:rsidR="00C739B5" w:rsidRPr="00EE3BB6">
        <w:rPr>
          <w:rFonts w:ascii="Bookman Old Style" w:eastAsia="Calibri" w:hAnsi="Bookman Old Style" w:cs="Times New Roman"/>
          <w:sz w:val="28"/>
          <w:szCs w:val="28"/>
        </w:rPr>
        <w:t>njunction is not maintained there will be nothing left for the Court to adjudicate upon because the acts complained of will take place thereby rendering the action merely academic.</w:t>
      </w:r>
    </w:p>
    <w:p w:rsidR="00BC59D1" w:rsidRPr="00EE3BB6" w:rsidRDefault="00BC59D1" w:rsidP="00EE3BB6">
      <w:pPr>
        <w:spacing w:after="0" w:line="360" w:lineRule="auto"/>
        <w:contextualSpacing/>
        <w:jc w:val="both"/>
        <w:rPr>
          <w:rFonts w:ascii="Bookman Old Style" w:eastAsia="Calibri" w:hAnsi="Bookman Old Style" w:cs="Times New Roman"/>
          <w:sz w:val="28"/>
          <w:szCs w:val="28"/>
        </w:rPr>
      </w:pPr>
    </w:p>
    <w:p w:rsidR="00E456CA" w:rsidRPr="00EE3BB6" w:rsidRDefault="00C739B5"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In </w:t>
      </w:r>
      <w:r w:rsidR="00BC59D1" w:rsidRPr="00EE3BB6">
        <w:rPr>
          <w:rFonts w:ascii="Bookman Old Style" w:eastAsia="Calibri" w:hAnsi="Bookman Old Style" w:cs="Times New Roman"/>
          <w:sz w:val="28"/>
          <w:szCs w:val="28"/>
        </w:rPr>
        <w:t>concluding his submission</w:t>
      </w:r>
      <w:r w:rsidR="00630FA1" w:rsidRPr="00EE3BB6">
        <w:rPr>
          <w:rFonts w:ascii="Bookman Old Style" w:eastAsia="Calibri" w:hAnsi="Bookman Old Style" w:cs="Times New Roman"/>
          <w:sz w:val="28"/>
          <w:szCs w:val="28"/>
        </w:rPr>
        <w:t xml:space="preserve">s with respect to </w:t>
      </w:r>
      <w:r w:rsidR="003E3780">
        <w:rPr>
          <w:rFonts w:ascii="Bookman Old Style" w:eastAsia="Calibri" w:hAnsi="Bookman Old Style" w:cs="Times New Roman"/>
          <w:sz w:val="28"/>
          <w:szCs w:val="28"/>
        </w:rPr>
        <w:t>the I</w:t>
      </w:r>
      <w:r w:rsidR="00BC59D1" w:rsidRPr="00EE3BB6">
        <w:rPr>
          <w:rFonts w:ascii="Bookman Old Style" w:eastAsia="Calibri" w:hAnsi="Bookman Old Style" w:cs="Times New Roman"/>
          <w:sz w:val="28"/>
          <w:szCs w:val="28"/>
        </w:rPr>
        <w:t>njunction</w:t>
      </w:r>
      <w:r w:rsidRPr="00EE3BB6">
        <w:rPr>
          <w:rFonts w:ascii="Bookman Old Style" w:eastAsia="Calibri" w:hAnsi="Bookman Old Style" w:cs="Times New Roman"/>
          <w:sz w:val="28"/>
          <w:szCs w:val="28"/>
        </w:rPr>
        <w:t xml:space="preserve">, Counsel submitted that the Plaintiff has met the three-prong threshold for an </w:t>
      </w:r>
      <w:r w:rsidR="009732CA" w:rsidRPr="00EE3BB6">
        <w:rPr>
          <w:rFonts w:ascii="Bookman Old Style" w:eastAsia="Calibri" w:hAnsi="Bookman Old Style" w:cs="Times New Roman"/>
          <w:sz w:val="28"/>
          <w:szCs w:val="28"/>
        </w:rPr>
        <w:t>interlocutory</w:t>
      </w:r>
      <w:r w:rsidR="00630FA1" w:rsidRPr="00EE3BB6">
        <w:rPr>
          <w:rFonts w:ascii="Bookman Old Style" w:eastAsia="Calibri" w:hAnsi="Bookman Old Style" w:cs="Times New Roman"/>
          <w:sz w:val="28"/>
          <w:szCs w:val="28"/>
        </w:rPr>
        <w:t xml:space="preserve"> injunction and urg</w:t>
      </w:r>
      <w:r w:rsidRPr="00EE3BB6">
        <w:rPr>
          <w:rFonts w:ascii="Bookman Old Style" w:eastAsia="Calibri" w:hAnsi="Bookman Old Style" w:cs="Times New Roman"/>
          <w:sz w:val="28"/>
          <w:szCs w:val="28"/>
        </w:rPr>
        <w:t xml:space="preserve">ed the Court to confirm the </w:t>
      </w:r>
      <w:r w:rsidR="003E3780">
        <w:rPr>
          <w:rFonts w:ascii="Bookman Old Style" w:eastAsia="Calibri" w:hAnsi="Bookman Old Style" w:cs="Times New Roman"/>
          <w:sz w:val="28"/>
          <w:szCs w:val="28"/>
        </w:rPr>
        <w:t>I</w:t>
      </w:r>
      <w:r w:rsidR="00AD77FD" w:rsidRPr="00EE3BB6">
        <w:rPr>
          <w:rFonts w:ascii="Bookman Old Style" w:eastAsia="Calibri" w:hAnsi="Bookman Old Style" w:cs="Times New Roman"/>
          <w:sz w:val="28"/>
          <w:szCs w:val="28"/>
        </w:rPr>
        <w:t xml:space="preserve">nterim </w:t>
      </w:r>
      <w:r w:rsidR="003E3780">
        <w:rPr>
          <w:rFonts w:ascii="Bookman Old Style" w:eastAsia="Calibri" w:hAnsi="Bookman Old Style" w:cs="Times New Roman"/>
          <w:sz w:val="28"/>
          <w:szCs w:val="28"/>
        </w:rPr>
        <w:t>I</w:t>
      </w:r>
      <w:r w:rsidR="00BC59D1" w:rsidRPr="00EE3BB6">
        <w:rPr>
          <w:rFonts w:ascii="Bookman Old Style" w:eastAsia="Calibri" w:hAnsi="Bookman Old Style" w:cs="Times New Roman"/>
          <w:sz w:val="28"/>
          <w:szCs w:val="28"/>
        </w:rPr>
        <w:t>njunction</w:t>
      </w:r>
      <w:r w:rsidR="00460C2F">
        <w:rPr>
          <w:rFonts w:ascii="Bookman Old Style" w:eastAsia="Calibri" w:hAnsi="Bookman Old Style" w:cs="Times New Roman"/>
          <w:sz w:val="28"/>
          <w:szCs w:val="28"/>
        </w:rPr>
        <w:t xml:space="preserve"> </w:t>
      </w:r>
      <w:r w:rsidR="00AD77FD" w:rsidRPr="00EE3BB6">
        <w:rPr>
          <w:rFonts w:ascii="Bookman Old Style" w:eastAsia="Calibri" w:hAnsi="Bookman Old Style" w:cs="Times New Roman"/>
          <w:sz w:val="28"/>
          <w:szCs w:val="28"/>
        </w:rPr>
        <w:t xml:space="preserve">which was granted </w:t>
      </w:r>
      <w:r w:rsidR="00AD77FD" w:rsidRPr="00EE3BB6">
        <w:rPr>
          <w:rFonts w:ascii="Bookman Old Style" w:eastAsia="Calibri" w:hAnsi="Bookman Old Style" w:cs="Times New Roman"/>
          <w:i/>
          <w:sz w:val="28"/>
          <w:szCs w:val="28"/>
        </w:rPr>
        <w:t>ex parte</w:t>
      </w:r>
      <w:r w:rsidR="00BC59D1" w:rsidRPr="00EE3BB6">
        <w:rPr>
          <w:rFonts w:ascii="Bookman Old Style" w:eastAsia="Calibri" w:hAnsi="Bookman Old Style" w:cs="Times New Roman"/>
          <w:sz w:val="28"/>
          <w:szCs w:val="28"/>
        </w:rPr>
        <w:t>. He also prayed for costs.</w:t>
      </w:r>
    </w:p>
    <w:p w:rsidR="00BC59D1" w:rsidRPr="00EE3BB6" w:rsidRDefault="00BC59D1" w:rsidP="00EE3BB6">
      <w:pPr>
        <w:spacing w:after="0" w:line="360" w:lineRule="auto"/>
        <w:contextualSpacing/>
        <w:jc w:val="both"/>
        <w:rPr>
          <w:rFonts w:ascii="Bookman Old Style" w:eastAsia="Calibri" w:hAnsi="Bookman Old Style" w:cs="Times New Roman"/>
          <w:sz w:val="28"/>
          <w:szCs w:val="28"/>
        </w:rPr>
      </w:pPr>
    </w:p>
    <w:p w:rsidR="00E456CA" w:rsidRPr="00EE3BB6" w:rsidRDefault="00630FA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As regards</w:t>
      </w:r>
      <w:r w:rsidR="00E456CA" w:rsidRPr="00EE3BB6">
        <w:rPr>
          <w:rFonts w:ascii="Bookman Old Style" w:eastAsia="Calibri" w:hAnsi="Bookman Old Style" w:cs="Times New Roman"/>
          <w:sz w:val="28"/>
          <w:szCs w:val="28"/>
        </w:rPr>
        <w:t xml:space="preserve"> the Defendants’ assertion that the Plaintiff lacks </w:t>
      </w:r>
      <w:r w:rsidR="00E456CA" w:rsidRPr="00EE3BB6">
        <w:rPr>
          <w:rFonts w:ascii="Bookman Old Style" w:eastAsia="Calibri" w:hAnsi="Bookman Old Style" w:cs="Times New Roman"/>
          <w:b/>
          <w:i/>
          <w:sz w:val="28"/>
          <w:szCs w:val="28"/>
        </w:rPr>
        <w:t>locus standi</w:t>
      </w:r>
      <w:r w:rsidR="00E456CA" w:rsidRPr="00EE3BB6">
        <w:rPr>
          <w:rFonts w:ascii="Bookman Old Style" w:eastAsia="Calibri" w:hAnsi="Bookman Old Style" w:cs="Times New Roman"/>
          <w:sz w:val="28"/>
          <w:szCs w:val="28"/>
        </w:rPr>
        <w:t xml:space="preserve"> to commence the</w:t>
      </w:r>
      <w:r w:rsidR="00534AE9" w:rsidRPr="00EE3BB6">
        <w:rPr>
          <w:rFonts w:ascii="Bookman Old Style" w:eastAsia="Calibri" w:hAnsi="Bookman Old Style" w:cs="Times New Roman"/>
          <w:sz w:val="28"/>
          <w:szCs w:val="28"/>
        </w:rPr>
        <w:t>se</w:t>
      </w:r>
      <w:r w:rsidR="00E456CA" w:rsidRPr="00EE3BB6">
        <w:rPr>
          <w:rFonts w:ascii="Bookman Old Style" w:eastAsia="Calibri" w:hAnsi="Bookman Old Style" w:cs="Times New Roman"/>
          <w:sz w:val="28"/>
          <w:szCs w:val="28"/>
        </w:rPr>
        <w:t xml:space="preserve"> proceedings because it was placed under receivership,</w:t>
      </w:r>
      <w:r w:rsidR="005B239D" w:rsidRPr="00EE3BB6">
        <w:rPr>
          <w:rFonts w:ascii="Bookman Old Style" w:eastAsia="Calibri" w:hAnsi="Bookman Old Style" w:cs="Times New Roman"/>
          <w:sz w:val="28"/>
          <w:szCs w:val="28"/>
        </w:rPr>
        <w:t xml:space="preserve"> Counsel submitted that</w:t>
      </w:r>
      <w:r w:rsidRPr="00EE3BB6">
        <w:rPr>
          <w:rFonts w:ascii="Bookman Old Style" w:eastAsia="Calibri" w:hAnsi="Bookman Old Style" w:cs="Times New Roman"/>
          <w:sz w:val="28"/>
          <w:szCs w:val="28"/>
        </w:rPr>
        <w:t xml:space="preserve"> there are instances where the D</w:t>
      </w:r>
      <w:r w:rsidR="005B239D" w:rsidRPr="00EE3BB6">
        <w:rPr>
          <w:rFonts w:ascii="Bookman Old Style" w:eastAsia="Calibri" w:hAnsi="Bookman Old Style" w:cs="Times New Roman"/>
          <w:sz w:val="28"/>
          <w:szCs w:val="28"/>
        </w:rPr>
        <w:t xml:space="preserve">irectors of a company can issue process in the name of the company despite </w:t>
      </w:r>
      <w:r w:rsidRPr="00EE3BB6">
        <w:rPr>
          <w:rFonts w:ascii="Bookman Old Style" w:eastAsia="Calibri" w:hAnsi="Bookman Old Style" w:cs="Times New Roman"/>
          <w:sz w:val="28"/>
          <w:szCs w:val="28"/>
        </w:rPr>
        <w:t>the fact that a R</w:t>
      </w:r>
      <w:r w:rsidR="00973C76" w:rsidRPr="00EE3BB6">
        <w:rPr>
          <w:rFonts w:ascii="Bookman Old Style" w:eastAsia="Calibri" w:hAnsi="Bookman Old Style" w:cs="Times New Roman"/>
          <w:sz w:val="28"/>
          <w:szCs w:val="28"/>
        </w:rPr>
        <w:t xml:space="preserve">eceiver has been appointed. </w:t>
      </w:r>
      <w:r w:rsidRPr="00EE3BB6">
        <w:rPr>
          <w:rFonts w:ascii="Bookman Old Style" w:eastAsia="Calibri" w:hAnsi="Bookman Old Style" w:cs="Times New Roman"/>
          <w:sz w:val="28"/>
          <w:szCs w:val="28"/>
        </w:rPr>
        <w:t>According to him,</w:t>
      </w:r>
      <w:r w:rsidR="00973C76" w:rsidRPr="00EE3BB6">
        <w:rPr>
          <w:rFonts w:ascii="Bookman Old Style" w:eastAsia="Calibri" w:hAnsi="Bookman Old Style" w:cs="Times New Roman"/>
          <w:sz w:val="28"/>
          <w:szCs w:val="28"/>
        </w:rPr>
        <w:t xml:space="preserve"> one such instance is where the </w:t>
      </w:r>
      <w:r w:rsidRPr="00EE3BB6">
        <w:rPr>
          <w:rFonts w:ascii="Bookman Old Style" w:eastAsia="Calibri" w:hAnsi="Bookman Old Style" w:cs="Times New Roman"/>
          <w:sz w:val="28"/>
          <w:szCs w:val="28"/>
        </w:rPr>
        <w:t xml:space="preserve">very </w:t>
      </w:r>
      <w:r w:rsidR="00973C76" w:rsidRPr="00EE3BB6">
        <w:rPr>
          <w:rFonts w:ascii="Bookman Old Style" w:eastAsia="Calibri" w:hAnsi="Bookman Old Style" w:cs="Times New Roman"/>
          <w:sz w:val="28"/>
          <w:szCs w:val="28"/>
        </w:rPr>
        <w:t>in</w:t>
      </w:r>
      <w:r w:rsidRPr="00EE3BB6">
        <w:rPr>
          <w:rFonts w:ascii="Bookman Old Style" w:eastAsia="Calibri" w:hAnsi="Bookman Old Style" w:cs="Times New Roman"/>
          <w:sz w:val="28"/>
          <w:szCs w:val="28"/>
        </w:rPr>
        <w:t>strument pursuant to which the R</w:t>
      </w:r>
      <w:r w:rsidR="00973C76" w:rsidRPr="00EE3BB6">
        <w:rPr>
          <w:rFonts w:ascii="Bookman Old Style" w:eastAsia="Calibri" w:hAnsi="Bookman Old Style" w:cs="Times New Roman"/>
          <w:sz w:val="28"/>
          <w:szCs w:val="28"/>
        </w:rPr>
        <w:t xml:space="preserve">eceiver </w:t>
      </w:r>
      <w:r w:rsidR="00534AE9" w:rsidRPr="00EE3BB6">
        <w:rPr>
          <w:rFonts w:ascii="Bookman Old Style" w:eastAsia="Calibri" w:hAnsi="Bookman Old Style" w:cs="Times New Roman"/>
          <w:sz w:val="28"/>
          <w:szCs w:val="28"/>
        </w:rPr>
        <w:t>was appointed</w:t>
      </w:r>
      <w:r w:rsidR="009D329A">
        <w:rPr>
          <w:rFonts w:ascii="Bookman Old Style" w:eastAsia="Calibri" w:hAnsi="Bookman Old Style" w:cs="Times New Roman"/>
          <w:sz w:val="28"/>
          <w:szCs w:val="28"/>
        </w:rPr>
        <w:t xml:space="preserve"> </w:t>
      </w:r>
      <w:r w:rsidR="00973C76" w:rsidRPr="00EE3BB6">
        <w:rPr>
          <w:rFonts w:ascii="Bookman Old Style" w:eastAsia="Calibri" w:hAnsi="Bookman Old Style" w:cs="Times New Roman"/>
          <w:sz w:val="28"/>
          <w:szCs w:val="28"/>
        </w:rPr>
        <w:t xml:space="preserve">is being challenged as </w:t>
      </w:r>
      <w:r w:rsidR="009732CA" w:rsidRPr="00EE3BB6">
        <w:rPr>
          <w:rFonts w:ascii="Bookman Old Style" w:eastAsia="Calibri" w:hAnsi="Bookman Old Style" w:cs="Times New Roman"/>
          <w:sz w:val="28"/>
          <w:szCs w:val="28"/>
        </w:rPr>
        <w:t>in this case</w:t>
      </w:r>
      <w:r w:rsidR="00973C76" w:rsidRPr="00EE3BB6">
        <w:rPr>
          <w:rFonts w:ascii="Bookman Old Style" w:eastAsia="Calibri" w:hAnsi="Bookman Old Style" w:cs="Times New Roman"/>
          <w:sz w:val="28"/>
          <w:szCs w:val="28"/>
        </w:rPr>
        <w:t xml:space="preserve">. To support </w:t>
      </w:r>
      <w:r w:rsidRPr="00EE3BB6">
        <w:rPr>
          <w:rFonts w:ascii="Bookman Old Style" w:eastAsia="Calibri" w:hAnsi="Bookman Old Style" w:cs="Times New Roman"/>
          <w:sz w:val="28"/>
          <w:szCs w:val="28"/>
        </w:rPr>
        <w:t>t</w:t>
      </w:r>
      <w:r w:rsidR="00973C76" w:rsidRPr="00EE3BB6">
        <w:rPr>
          <w:rFonts w:ascii="Bookman Old Style" w:eastAsia="Calibri" w:hAnsi="Bookman Old Style" w:cs="Times New Roman"/>
          <w:sz w:val="28"/>
          <w:szCs w:val="28"/>
        </w:rPr>
        <w:t>his argument</w:t>
      </w:r>
      <w:r w:rsidRPr="00EE3BB6">
        <w:rPr>
          <w:rFonts w:ascii="Bookman Old Style" w:eastAsia="Calibri" w:hAnsi="Bookman Old Style" w:cs="Times New Roman"/>
          <w:sz w:val="28"/>
          <w:szCs w:val="28"/>
        </w:rPr>
        <w:t>,</w:t>
      </w:r>
      <w:r w:rsidR="00973C76" w:rsidRPr="00EE3BB6">
        <w:rPr>
          <w:rFonts w:ascii="Bookman Old Style" w:eastAsia="Calibri" w:hAnsi="Bookman Old Style" w:cs="Times New Roman"/>
          <w:sz w:val="28"/>
          <w:szCs w:val="28"/>
        </w:rPr>
        <w:t xml:space="preserve"> Counsel cited the case of </w:t>
      </w:r>
      <w:r w:rsidR="00973C76" w:rsidRPr="00EE3BB6">
        <w:rPr>
          <w:rFonts w:ascii="Bookman Old Style" w:eastAsia="Calibri" w:hAnsi="Bookman Old Style" w:cs="Times New Roman"/>
          <w:b/>
          <w:i/>
          <w:sz w:val="28"/>
          <w:szCs w:val="28"/>
        </w:rPr>
        <w:t>Robert Mbonani</w:t>
      </w:r>
      <w:r w:rsidR="00460C2F">
        <w:rPr>
          <w:rFonts w:ascii="Bookman Old Style" w:eastAsia="Calibri" w:hAnsi="Bookman Old Style" w:cs="Times New Roman"/>
          <w:b/>
          <w:i/>
          <w:sz w:val="28"/>
          <w:szCs w:val="28"/>
        </w:rPr>
        <w:t xml:space="preserve"> </w:t>
      </w:r>
      <w:r w:rsidR="00973C76" w:rsidRPr="00EE3BB6">
        <w:rPr>
          <w:rFonts w:ascii="Bookman Old Style" w:eastAsia="Calibri" w:hAnsi="Bookman Old Style" w:cs="Times New Roman"/>
          <w:b/>
          <w:i/>
          <w:sz w:val="28"/>
          <w:szCs w:val="28"/>
        </w:rPr>
        <w:t>Simeza (sued as Receiver/Manager of Ital</w:t>
      </w:r>
      <w:r w:rsidR="00C70615">
        <w:rPr>
          <w:rFonts w:ascii="Bookman Old Style" w:eastAsia="Calibri" w:hAnsi="Bookman Old Style" w:cs="Times New Roman"/>
          <w:b/>
          <w:i/>
          <w:sz w:val="28"/>
          <w:szCs w:val="28"/>
        </w:rPr>
        <w:t xml:space="preserve"> </w:t>
      </w:r>
      <w:r w:rsidR="00973C76" w:rsidRPr="00EE3BB6">
        <w:rPr>
          <w:rFonts w:ascii="Bookman Old Style" w:eastAsia="Calibri" w:hAnsi="Bookman Old Style" w:cs="Times New Roman"/>
          <w:b/>
          <w:i/>
          <w:sz w:val="28"/>
          <w:szCs w:val="28"/>
        </w:rPr>
        <w:lastRenderedPageBreak/>
        <w:t>Terrazo Limited)</w:t>
      </w:r>
      <w:r w:rsidR="00C70615">
        <w:rPr>
          <w:rFonts w:ascii="Bookman Old Style" w:eastAsia="Calibri" w:hAnsi="Bookman Old Style" w:cs="Times New Roman"/>
          <w:b/>
          <w:i/>
          <w:sz w:val="28"/>
          <w:szCs w:val="28"/>
        </w:rPr>
        <w:t xml:space="preserve"> </w:t>
      </w:r>
      <w:r w:rsidR="00973C76" w:rsidRPr="00EE3BB6">
        <w:rPr>
          <w:rFonts w:ascii="Bookman Old Style" w:eastAsia="Calibri" w:hAnsi="Bookman Old Style" w:cs="Times New Roman"/>
          <w:b/>
          <w:i/>
          <w:sz w:val="28"/>
          <w:szCs w:val="28"/>
        </w:rPr>
        <w:t>and Finance Bank (Z) Limited v</w:t>
      </w:r>
      <w:r w:rsidR="00527622" w:rsidRPr="00EE3BB6">
        <w:rPr>
          <w:rFonts w:ascii="Bookman Old Style" w:eastAsia="Calibri" w:hAnsi="Bookman Old Style" w:cs="Times New Roman"/>
          <w:b/>
          <w:i/>
          <w:sz w:val="28"/>
          <w:szCs w:val="28"/>
        </w:rPr>
        <w:t>.</w:t>
      </w:r>
      <w:r w:rsidR="009D329A">
        <w:rPr>
          <w:rFonts w:ascii="Bookman Old Style" w:eastAsia="Calibri" w:hAnsi="Bookman Old Style" w:cs="Times New Roman"/>
          <w:b/>
          <w:i/>
          <w:sz w:val="28"/>
          <w:szCs w:val="28"/>
        </w:rPr>
        <w:t xml:space="preserve"> </w:t>
      </w:r>
      <w:r w:rsidR="00973C76" w:rsidRPr="00EE3BB6">
        <w:rPr>
          <w:rFonts w:ascii="Bookman Old Style" w:eastAsia="Calibri" w:hAnsi="Bookman Old Style" w:cs="Times New Roman"/>
          <w:b/>
          <w:i/>
          <w:sz w:val="28"/>
          <w:szCs w:val="28"/>
        </w:rPr>
        <w:t>Ital Terrazzo Limited</w:t>
      </w:r>
      <w:r w:rsidR="00936C63" w:rsidRPr="00EE3BB6">
        <w:rPr>
          <w:rFonts w:ascii="Bookman Old Style" w:eastAsia="Calibri" w:hAnsi="Bookman Old Style" w:cs="Times New Roman"/>
          <w:b/>
          <w:i/>
          <w:sz w:val="28"/>
          <w:szCs w:val="28"/>
          <w:vertAlign w:val="superscript"/>
        </w:rPr>
        <w:t>6</w:t>
      </w:r>
      <w:r w:rsidR="009D329A">
        <w:rPr>
          <w:rFonts w:ascii="Bookman Old Style" w:eastAsia="Calibri" w:hAnsi="Bookman Old Style" w:cs="Times New Roman"/>
          <w:b/>
          <w:i/>
          <w:sz w:val="28"/>
          <w:szCs w:val="28"/>
          <w:vertAlign w:val="superscript"/>
        </w:rPr>
        <w:t xml:space="preserve"> </w:t>
      </w:r>
      <w:r w:rsidR="00973C76" w:rsidRPr="00EE3BB6">
        <w:rPr>
          <w:rFonts w:ascii="Bookman Old Style" w:eastAsia="Calibri" w:hAnsi="Bookman Old Style" w:cs="Times New Roman"/>
          <w:sz w:val="28"/>
          <w:szCs w:val="28"/>
        </w:rPr>
        <w:t>in which the Supreme Court held that</w:t>
      </w:r>
      <w:r w:rsidR="00E2606C" w:rsidRPr="00EE3BB6">
        <w:rPr>
          <w:rFonts w:ascii="Bookman Old Style" w:eastAsia="Calibri" w:hAnsi="Bookman Old Style" w:cs="Times New Roman"/>
          <w:sz w:val="28"/>
          <w:szCs w:val="28"/>
        </w:rPr>
        <w:t xml:space="preserve"> the d</w:t>
      </w:r>
      <w:r w:rsidR="00A44913" w:rsidRPr="00EE3BB6">
        <w:rPr>
          <w:rFonts w:ascii="Bookman Old Style" w:eastAsia="Calibri" w:hAnsi="Bookman Old Style" w:cs="Times New Roman"/>
          <w:sz w:val="28"/>
          <w:szCs w:val="28"/>
        </w:rPr>
        <w:t xml:space="preserve">irectors of a company under receivership should be entitled to sue </w:t>
      </w:r>
      <w:r w:rsidR="00A44913" w:rsidRPr="00EE3BB6">
        <w:rPr>
          <w:rFonts w:ascii="Bookman Old Style" w:eastAsia="Calibri" w:hAnsi="Bookman Old Style" w:cs="Times New Roman"/>
          <w:i/>
          <w:sz w:val="28"/>
          <w:szCs w:val="28"/>
        </w:rPr>
        <w:t>inter alia</w:t>
      </w:r>
      <w:r w:rsidR="00A44913" w:rsidRPr="00EE3BB6">
        <w:rPr>
          <w:rFonts w:ascii="Bookman Old Style" w:eastAsia="Calibri" w:hAnsi="Bookman Old Style" w:cs="Times New Roman"/>
          <w:sz w:val="28"/>
          <w:szCs w:val="28"/>
        </w:rPr>
        <w:t xml:space="preserve"> where the curren</w:t>
      </w:r>
      <w:r w:rsidR="00E2606C" w:rsidRPr="00EE3BB6">
        <w:rPr>
          <w:rFonts w:ascii="Bookman Old Style" w:eastAsia="Calibri" w:hAnsi="Bookman Old Style" w:cs="Times New Roman"/>
          <w:sz w:val="28"/>
          <w:szCs w:val="28"/>
        </w:rPr>
        <w:t>t receiver is himself the wrong</w:t>
      </w:r>
      <w:r w:rsidR="00A44913" w:rsidRPr="00EE3BB6">
        <w:rPr>
          <w:rFonts w:ascii="Bookman Old Style" w:eastAsia="Calibri" w:hAnsi="Bookman Old Style" w:cs="Times New Roman"/>
          <w:sz w:val="28"/>
          <w:szCs w:val="28"/>
        </w:rPr>
        <w:t>doer; where the directors wish to litigate</w:t>
      </w:r>
      <w:r w:rsidR="00264134" w:rsidRPr="00EE3BB6">
        <w:rPr>
          <w:rFonts w:ascii="Bookman Old Style" w:eastAsia="Calibri" w:hAnsi="Bookman Old Style" w:cs="Times New Roman"/>
          <w:sz w:val="28"/>
          <w:szCs w:val="28"/>
        </w:rPr>
        <w:t xml:space="preserve"> the validity of the security under which the appointment has taken place; or</w:t>
      </w:r>
      <w:r w:rsidR="00C70615">
        <w:rPr>
          <w:rFonts w:ascii="Bookman Old Style" w:eastAsia="Calibri" w:hAnsi="Bookman Old Style" w:cs="Times New Roman"/>
          <w:sz w:val="28"/>
          <w:szCs w:val="28"/>
        </w:rPr>
        <w:t xml:space="preserve"> </w:t>
      </w:r>
      <w:r w:rsidR="00264134" w:rsidRPr="00EE3BB6">
        <w:rPr>
          <w:rFonts w:ascii="Bookman Old Style" w:eastAsia="Calibri" w:hAnsi="Bookman Old Style" w:cs="Times New Roman"/>
          <w:sz w:val="28"/>
          <w:szCs w:val="28"/>
        </w:rPr>
        <w:t>where the vital interests of the company are at risk from elsewhere and the receiver neglects or declines</w:t>
      </w:r>
      <w:r w:rsidRPr="00EE3BB6">
        <w:rPr>
          <w:rFonts w:ascii="Bookman Old Style" w:eastAsia="Calibri" w:hAnsi="Bookman Old Style" w:cs="Times New Roman"/>
          <w:sz w:val="28"/>
          <w:szCs w:val="28"/>
        </w:rPr>
        <w:t xml:space="preserve"> to act. According to Counsel, i</w:t>
      </w:r>
      <w:r w:rsidR="00264134" w:rsidRPr="00EE3BB6">
        <w:rPr>
          <w:rFonts w:ascii="Bookman Old Style" w:eastAsia="Calibri" w:hAnsi="Bookman Old Style" w:cs="Times New Roman"/>
          <w:sz w:val="28"/>
          <w:szCs w:val="28"/>
        </w:rPr>
        <w:t>t would be unreasonable for the Directors of the Plaintiff to ask the 2</w:t>
      </w:r>
      <w:r w:rsidR="00264134" w:rsidRPr="00EE3BB6">
        <w:rPr>
          <w:rFonts w:ascii="Bookman Old Style" w:eastAsia="Calibri" w:hAnsi="Bookman Old Style" w:cs="Times New Roman"/>
          <w:sz w:val="28"/>
          <w:szCs w:val="28"/>
          <w:vertAlign w:val="superscript"/>
        </w:rPr>
        <w:t>nd</w:t>
      </w:r>
      <w:r w:rsidR="00264134" w:rsidRPr="00EE3BB6">
        <w:rPr>
          <w:rFonts w:ascii="Bookman Old Style" w:eastAsia="Calibri" w:hAnsi="Bookman Old Style" w:cs="Times New Roman"/>
          <w:sz w:val="28"/>
          <w:szCs w:val="28"/>
        </w:rPr>
        <w:t xml:space="preserve"> and 3</w:t>
      </w:r>
      <w:r w:rsidR="00264134" w:rsidRPr="00EE3BB6">
        <w:rPr>
          <w:rFonts w:ascii="Bookman Old Style" w:eastAsia="Calibri" w:hAnsi="Bookman Old Style" w:cs="Times New Roman"/>
          <w:sz w:val="28"/>
          <w:szCs w:val="28"/>
          <w:vertAlign w:val="superscript"/>
        </w:rPr>
        <w:t>rd</w:t>
      </w:r>
      <w:r w:rsidR="00264134" w:rsidRPr="00EE3BB6">
        <w:rPr>
          <w:rFonts w:ascii="Bookman Old Style" w:eastAsia="Calibri" w:hAnsi="Bookman Old Style" w:cs="Times New Roman"/>
          <w:sz w:val="28"/>
          <w:szCs w:val="28"/>
        </w:rPr>
        <w:t xml:space="preserve"> Defendants to institute an action to challenge their own appointment as </w:t>
      </w:r>
      <w:r w:rsidR="009732CA" w:rsidRPr="00EE3BB6">
        <w:rPr>
          <w:rFonts w:ascii="Bookman Old Style" w:eastAsia="Calibri" w:hAnsi="Bookman Old Style" w:cs="Times New Roman"/>
          <w:sz w:val="28"/>
          <w:szCs w:val="28"/>
        </w:rPr>
        <w:t>it</w:t>
      </w:r>
      <w:r w:rsidR="00264134" w:rsidRPr="00EE3BB6">
        <w:rPr>
          <w:rFonts w:ascii="Bookman Old Style" w:eastAsia="Calibri" w:hAnsi="Bookman Old Style" w:cs="Times New Roman"/>
          <w:sz w:val="28"/>
          <w:szCs w:val="28"/>
        </w:rPr>
        <w:t xml:space="preserve"> was in the foregoing case.</w:t>
      </w:r>
    </w:p>
    <w:p w:rsidR="00BC59D1" w:rsidRPr="00EE3BB6" w:rsidRDefault="00BC59D1" w:rsidP="00EE3BB6">
      <w:pPr>
        <w:spacing w:after="0" w:line="360" w:lineRule="auto"/>
        <w:contextualSpacing/>
        <w:jc w:val="both"/>
        <w:rPr>
          <w:rFonts w:ascii="Bookman Old Style" w:eastAsia="Calibri" w:hAnsi="Bookman Old Style" w:cs="Times New Roman"/>
          <w:sz w:val="28"/>
          <w:szCs w:val="28"/>
        </w:rPr>
      </w:pPr>
    </w:p>
    <w:p w:rsidR="002F01BC" w:rsidRPr="00EE3BB6" w:rsidRDefault="008C133B"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her</w:t>
      </w:r>
      <w:r w:rsidR="00491107" w:rsidRPr="00EE3BB6">
        <w:rPr>
          <w:rFonts w:ascii="Bookman Old Style" w:eastAsia="Calibri" w:hAnsi="Bookman Old Style" w:cs="Times New Roman"/>
          <w:sz w:val="28"/>
          <w:szCs w:val="28"/>
        </w:rPr>
        <w:t xml:space="preserve"> response, Counsel for the </w:t>
      </w:r>
      <w:r w:rsidR="00173702" w:rsidRPr="00EE3BB6">
        <w:rPr>
          <w:rFonts w:ascii="Bookman Old Style" w:eastAsia="Calibri" w:hAnsi="Bookman Old Style" w:cs="Times New Roman"/>
          <w:sz w:val="28"/>
          <w:szCs w:val="28"/>
        </w:rPr>
        <w:t>1</w:t>
      </w:r>
      <w:r w:rsidR="00173702" w:rsidRPr="00EE3BB6">
        <w:rPr>
          <w:rFonts w:ascii="Bookman Old Style" w:eastAsia="Calibri" w:hAnsi="Bookman Old Style" w:cs="Times New Roman"/>
          <w:sz w:val="28"/>
          <w:szCs w:val="28"/>
          <w:vertAlign w:val="superscript"/>
        </w:rPr>
        <w:t>st</w:t>
      </w:r>
      <w:r w:rsidR="00173702" w:rsidRPr="00EE3BB6">
        <w:rPr>
          <w:rFonts w:ascii="Bookman Old Style" w:eastAsia="Calibri" w:hAnsi="Bookman Old Style" w:cs="Times New Roman"/>
          <w:sz w:val="28"/>
          <w:szCs w:val="28"/>
        </w:rPr>
        <w:t xml:space="preserve"> Defendant</w:t>
      </w:r>
      <w:r w:rsidR="00257098" w:rsidRPr="00EE3BB6">
        <w:rPr>
          <w:rFonts w:ascii="Bookman Old Style" w:eastAsia="Calibri" w:hAnsi="Bookman Old Style" w:cs="Times New Roman"/>
          <w:sz w:val="28"/>
          <w:szCs w:val="28"/>
        </w:rPr>
        <w:t xml:space="preserve"> argued that this action was irregularly commenced as the Plaintiff has no </w:t>
      </w:r>
      <w:r w:rsidR="00257098" w:rsidRPr="00C70615">
        <w:rPr>
          <w:rFonts w:ascii="Bookman Old Style" w:eastAsia="Calibri" w:hAnsi="Bookman Old Style" w:cs="Times New Roman"/>
          <w:b/>
          <w:i/>
          <w:sz w:val="28"/>
          <w:szCs w:val="28"/>
        </w:rPr>
        <w:t>locus standi</w:t>
      </w:r>
      <w:r w:rsidR="00257098" w:rsidRPr="00C70615">
        <w:rPr>
          <w:rFonts w:ascii="Bookman Old Style" w:eastAsia="Calibri" w:hAnsi="Bookman Old Style" w:cs="Times New Roman"/>
          <w:b/>
          <w:sz w:val="28"/>
          <w:szCs w:val="28"/>
        </w:rPr>
        <w:t xml:space="preserve"> </w:t>
      </w:r>
      <w:r w:rsidR="00257098" w:rsidRPr="00EE3BB6">
        <w:rPr>
          <w:rFonts w:ascii="Bookman Old Style" w:eastAsia="Calibri" w:hAnsi="Bookman Old Style" w:cs="Times New Roman"/>
          <w:sz w:val="28"/>
          <w:szCs w:val="28"/>
        </w:rPr>
        <w:t xml:space="preserve">independent of its Receivers. </w:t>
      </w:r>
      <w:r w:rsidRPr="00EE3BB6">
        <w:rPr>
          <w:rFonts w:ascii="Bookman Old Style" w:eastAsia="Calibri" w:hAnsi="Bookman Old Style" w:cs="Times New Roman"/>
          <w:sz w:val="28"/>
          <w:szCs w:val="28"/>
        </w:rPr>
        <w:t>To support her</w:t>
      </w:r>
      <w:r w:rsidR="002F01BC" w:rsidRPr="00EE3BB6">
        <w:rPr>
          <w:rFonts w:ascii="Bookman Old Style" w:eastAsia="Calibri" w:hAnsi="Bookman Old Style" w:cs="Times New Roman"/>
          <w:sz w:val="28"/>
          <w:szCs w:val="28"/>
        </w:rPr>
        <w:t xml:space="preserve"> argument, </w:t>
      </w:r>
      <w:r w:rsidR="00257098" w:rsidRPr="00EE3BB6">
        <w:rPr>
          <w:rFonts w:ascii="Bookman Old Style" w:eastAsia="Calibri" w:hAnsi="Bookman Old Style" w:cs="Times New Roman"/>
          <w:sz w:val="28"/>
          <w:szCs w:val="28"/>
        </w:rPr>
        <w:t xml:space="preserve">Counsel cited the case of </w:t>
      </w:r>
      <w:r w:rsidR="00257098" w:rsidRPr="00EE3BB6">
        <w:rPr>
          <w:rFonts w:ascii="Bookman Old Style" w:eastAsia="Calibri" w:hAnsi="Bookman Old Style" w:cs="Times New Roman"/>
          <w:b/>
          <w:i/>
          <w:sz w:val="28"/>
          <w:szCs w:val="28"/>
        </w:rPr>
        <w:t>Magnum (Zambia) Limited v</w:t>
      </w:r>
      <w:r w:rsidR="00527622" w:rsidRPr="00EE3BB6">
        <w:rPr>
          <w:rFonts w:ascii="Bookman Old Style" w:eastAsia="Calibri" w:hAnsi="Bookman Old Style" w:cs="Times New Roman"/>
          <w:b/>
          <w:i/>
          <w:sz w:val="28"/>
          <w:szCs w:val="28"/>
        </w:rPr>
        <w:t>.</w:t>
      </w:r>
      <w:r w:rsidR="00C70615">
        <w:rPr>
          <w:rFonts w:ascii="Bookman Old Style" w:eastAsia="Calibri" w:hAnsi="Bookman Old Style" w:cs="Times New Roman"/>
          <w:b/>
          <w:i/>
          <w:sz w:val="28"/>
          <w:szCs w:val="28"/>
        </w:rPr>
        <w:t xml:space="preserve"> </w:t>
      </w:r>
      <w:r w:rsidR="00257098" w:rsidRPr="00EE3BB6">
        <w:rPr>
          <w:rFonts w:ascii="Bookman Old Style" w:eastAsia="Calibri" w:hAnsi="Bookman Old Style" w:cs="Times New Roman"/>
          <w:b/>
          <w:i/>
          <w:sz w:val="28"/>
          <w:szCs w:val="28"/>
        </w:rPr>
        <w:t>Basit</w:t>
      </w:r>
      <w:r w:rsidR="00C70615">
        <w:rPr>
          <w:rFonts w:ascii="Bookman Old Style" w:eastAsia="Calibri" w:hAnsi="Bookman Old Style" w:cs="Times New Roman"/>
          <w:b/>
          <w:i/>
          <w:sz w:val="28"/>
          <w:szCs w:val="28"/>
        </w:rPr>
        <w:t xml:space="preserve"> </w:t>
      </w:r>
      <w:r w:rsidR="00257098" w:rsidRPr="00EE3BB6">
        <w:rPr>
          <w:rFonts w:ascii="Bookman Old Style" w:eastAsia="Calibri" w:hAnsi="Bookman Old Style" w:cs="Times New Roman"/>
          <w:b/>
          <w:i/>
          <w:sz w:val="28"/>
          <w:szCs w:val="28"/>
        </w:rPr>
        <w:t>Quadri (Receivers/Manager) &amp;</w:t>
      </w:r>
      <w:r w:rsidR="00C70615">
        <w:rPr>
          <w:rFonts w:ascii="Bookman Old Style" w:eastAsia="Calibri" w:hAnsi="Bookman Old Style" w:cs="Times New Roman"/>
          <w:b/>
          <w:i/>
          <w:sz w:val="28"/>
          <w:szCs w:val="28"/>
        </w:rPr>
        <w:t xml:space="preserve"> </w:t>
      </w:r>
      <w:r w:rsidR="00257098" w:rsidRPr="00EE3BB6">
        <w:rPr>
          <w:rFonts w:ascii="Bookman Old Style" w:eastAsia="Calibri" w:hAnsi="Bookman Old Style" w:cs="Times New Roman"/>
          <w:b/>
          <w:i/>
          <w:sz w:val="28"/>
          <w:szCs w:val="28"/>
        </w:rPr>
        <w:t>Grindlays Bank International Zambia Limited</w:t>
      </w:r>
      <w:r w:rsidR="00936C63" w:rsidRPr="00EE3BB6">
        <w:rPr>
          <w:rFonts w:ascii="Bookman Old Style" w:eastAsia="Calibri" w:hAnsi="Bookman Old Style" w:cs="Times New Roman"/>
          <w:b/>
          <w:i/>
          <w:sz w:val="28"/>
          <w:szCs w:val="28"/>
          <w:vertAlign w:val="superscript"/>
        </w:rPr>
        <w:t>7</w:t>
      </w:r>
      <w:r w:rsidR="002F01BC" w:rsidRPr="00EE3BB6">
        <w:rPr>
          <w:rFonts w:ascii="Bookman Old Style" w:eastAsia="Calibri" w:hAnsi="Bookman Old Style" w:cs="Times New Roman"/>
          <w:sz w:val="28"/>
          <w:szCs w:val="28"/>
        </w:rPr>
        <w:t>in which this Court held as follows:</w:t>
      </w:r>
    </w:p>
    <w:p w:rsidR="002F01BC" w:rsidRPr="00C70615" w:rsidRDefault="009F4576" w:rsidP="00EE3BB6">
      <w:pPr>
        <w:pStyle w:val="ListParagraph"/>
        <w:numPr>
          <w:ilvl w:val="0"/>
          <w:numId w:val="4"/>
        </w:numPr>
        <w:spacing w:line="360" w:lineRule="auto"/>
        <w:jc w:val="both"/>
        <w:rPr>
          <w:rFonts w:ascii="Bookman Old Style" w:eastAsia="Calibri" w:hAnsi="Bookman Old Style" w:cs="Times New Roman"/>
          <w:i/>
          <w:sz w:val="28"/>
          <w:szCs w:val="28"/>
        </w:rPr>
      </w:pPr>
      <w:r w:rsidRPr="00C70615">
        <w:rPr>
          <w:rFonts w:ascii="Bookman Old Style" w:eastAsia="Calibri" w:hAnsi="Bookman Old Style" w:cs="Times New Roman"/>
          <w:i/>
          <w:sz w:val="28"/>
          <w:szCs w:val="28"/>
        </w:rPr>
        <w:t>A receiver who is an agent of the company under receivership is there to secure the interests of the debenture holder and in those circumstances the company concerne</w:t>
      </w:r>
      <w:r w:rsidR="004933D9" w:rsidRPr="00C70615">
        <w:rPr>
          <w:rFonts w:ascii="Bookman Old Style" w:eastAsia="Calibri" w:hAnsi="Bookman Old Style" w:cs="Times New Roman"/>
          <w:i/>
          <w:sz w:val="28"/>
          <w:szCs w:val="28"/>
        </w:rPr>
        <w:t xml:space="preserve">d is debarred from instituting </w:t>
      </w:r>
      <w:r w:rsidRPr="00C70615">
        <w:rPr>
          <w:rFonts w:ascii="Bookman Old Style" w:eastAsia="Calibri" w:hAnsi="Bookman Old Style" w:cs="Times New Roman"/>
          <w:i/>
          <w:sz w:val="28"/>
          <w:szCs w:val="28"/>
        </w:rPr>
        <w:t>legal proceedin</w:t>
      </w:r>
      <w:r w:rsidR="002F01BC" w:rsidRPr="00C70615">
        <w:rPr>
          <w:rFonts w:ascii="Bookman Old Style" w:eastAsia="Calibri" w:hAnsi="Bookman Old Style" w:cs="Times New Roman"/>
          <w:i/>
          <w:sz w:val="28"/>
          <w:szCs w:val="28"/>
        </w:rPr>
        <w:t>gs against its receiver/manager.</w:t>
      </w:r>
    </w:p>
    <w:p w:rsidR="00491107" w:rsidRPr="00C70615" w:rsidRDefault="009F4576" w:rsidP="00EE3BB6">
      <w:pPr>
        <w:pStyle w:val="ListParagraph"/>
        <w:numPr>
          <w:ilvl w:val="0"/>
          <w:numId w:val="4"/>
        </w:numPr>
        <w:spacing w:line="360" w:lineRule="auto"/>
        <w:jc w:val="both"/>
        <w:rPr>
          <w:rFonts w:ascii="Bookman Old Style" w:eastAsia="Calibri" w:hAnsi="Bookman Old Style" w:cs="Times New Roman"/>
          <w:i/>
          <w:sz w:val="28"/>
          <w:szCs w:val="28"/>
        </w:rPr>
      </w:pPr>
      <w:r w:rsidRPr="00C70615">
        <w:rPr>
          <w:rFonts w:ascii="Bookman Old Style" w:eastAsia="Calibri" w:hAnsi="Bookman Old Style" w:cs="Times New Roman"/>
          <w:i/>
          <w:sz w:val="28"/>
          <w:szCs w:val="28"/>
        </w:rPr>
        <w:t>A company under receivership has no locus standi independent of its receiver. As long as a company continues to be subjected to receivership, it is the receiver alone who can sue or defend in the name of the company.</w:t>
      </w:r>
    </w:p>
    <w:p w:rsidR="00F84DFD" w:rsidRPr="00EE3BB6" w:rsidRDefault="00BC59D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lastRenderedPageBreak/>
        <w:t xml:space="preserve">According to Counsel, the case of </w:t>
      </w:r>
      <w:r w:rsidR="00936C63" w:rsidRPr="00EE3BB6">
        <w:rPr>
          <w:rFonts w:ascii="Bookman Old Style" w:eastAsia="Calibri" w:hAnsi="Bookman Old Style" w:cs="Times New Roman"/>
          <w:b/>
          <w:i/>
          <w:sz w:val="28"/>
          <w:szCs w:val="28"/>
        </w:rPr>
        <w:t>Robert Mbonani</w:t>
      </w:r>
      <w:r w:rsidR="00C70615">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Simeza (sued as Receiver/Manager of Ital</w:t>
      </w:r>
      <w:r w:rsidR="00C70615">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Terrazo Limited) and Finance Bank (Z) Limited v</w:t>
      </w:r>
      <w:r w:rsidR="00527622" w:rsidRPr="00EE3BB6">
        <w:rPr>
          <w:rFonts w:ascii="Bookman Old Style" w:eastAsia="Calibri" w:hAnsi="Bookman Old Style" w:cs="Times New Roman"/>
          <w:b/>
          <w:i/>
          <w:sz w:val="28"/>
          <w:szCs w:val="28"/>
        </w:rPr>
        <w:t>.</w:t>
      </w:r>
      <w:r w:rsidR="00C70615">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Ital Terrazzo Limited</w:t>
      </w:r>
      <w:r w:rsidR="00936C63" w:rsidRPr="00EE3BB6">
        <w:rPr>
          <w:rFonts w:ascii="Bookman Old Style" w:eastAsia="Calibri" w:hAnsi="Bookman Old Style" w:cs="Times New Roman"/>
          <w:b/>
          <w:i/>
          <w:sz w:val="28"/>
          <w:szCs w:val="28"/>
          <w:vertAlign w:val="superscript"/>
        </w:rPr>
        <w:t>6</w:t>
      </w:r>
      <w:r w:rsidR="00C70615">
        <w:rPr>
          <w:rFonts w:ascii="Bookman Old Style" w:eastAsia="Calibri" w:hAnsi="Bookman Old Style" w:cs="Times New Roman"/>
          <w:b/>
          <w:i/>
          <w:sz w:val="28"/>
          <w:szCs w:val="28"/>
          <w:vertAlign w:val="superscript"/>
        </w:rPr>
        <w:t xml:space="preserve"> </w:t>
      </w:r>
      <w:r w:rsidRPr="00EE3BB6">
        <w:rPr>
          <w:rFonts w:ascii="Bookman Old Style" w:eastAsia="Calibri" w:hAnsi="Bookman Old Style" w:cs="Times New Roman"/>
          <w:sz w:val="28"/>
          <w:szCs w:val="28"/>
        </w:rPr>
        <w:t xml:space="preserve">is distinguishable from the case at hand. Her contention was that in the case at hand the manner of execution of the </w:t>
      </w:r>
      <w:r w:rsidR="004933D9" w:rsidRPr="00EE3BB6">
        <w:rPr>
          <w:rFonts w:ascii="Bookman Old Style" w:eastAsia="Calibri" w:hAnsi="Bookman Old Style" w:cs="Times New Roman"/>
          <w:sz w:val="28"/>
          <w:szCs w:val="28"/>
        </w:rPr>
        <w:t>D</w:t>
      </w:r>
      <w:r w:rsidR="00CE224F" w:rsidRPr="00EE3BB6">
        <w:rPr>
          <w:rFonts w:ascii="Bookman Old Style" w:eastAsia="Calibri" w:hAnsi="Bookman Old Style" w:cs="Times New Roman"/>
          <w:sz w:val="28"/>
          <w:szCs w:val="28"/>
        </w:rPr>
        <w:t xml:space="preserve">ebenture and the authority of the officers of the Plaintiff who executed </w:t>
      </w:r>
      <w:r w:rsidR="004933D9" w:rsidRPr="00EE3BB6">
        <w:rPr>
          <w:rFonts w:ascii="Bookman Old Style" w:eastAsia="Calibri" w:hAnsi="Bookman Old Style" w:cs="Times New Roman"/>
          <w:sz w:val="28"/>
          <w:szCs w:val="28"/>
        </w:rPr>
        <w:t>it</w:t>
      </w:r>
      <w:r w:rsidR="00CE224F" w:rsidRPr="00EE3BB6">
        <w:rPr>
          <w:rFonts w:ascii="Bookman Old Style" w:eastAsia="Calibri" w:hAnsi="Bookman Old Style" w:cs="Times New Roman"/>
          <w:sz w:val="28"/>
          <w:szCs w:val="28"/>
        </w:rPr>
        <w:t xml:space="preserve"> on its behalf are not in issue. That what can be seen on record is that the 2</w:t>
      </w:r>
      <w:r w:rsidR="00CE224F" w:rsidRPr="00EE3BB6">
        <w:rPr>
          <w:rFonts w:ascii="Bookman Old Style" w:eastAsia="Calibri" w:hAnsi="Bookman Old Style" w:cs="Times New Roman"/>
          <w:sz w:val="28"/>
          <w:szCs w:val="28"/>
          <w:vertAlign w:val="superscript"/>
        </w:rPr>
        <w:t>nd</w:t>
      </w:r>
      <w:r w:rsidR="00CE224F" w:rsidRPr="00EE3BB6">
        <w:rPr>
          <w:rFonts w:ascii="Bookman Old Style" w:eastAsia="Calibri" w:hAnsi="Bookman Old Style" w:cs="Times New Roman"/>
          <w:sz w:val="28"/>
          <w:szCs w:val="28"/>
        </w:rPr>
        <w:t xml:space="preserve"> and 3</w:t>
      </w:r>
      <w:r w:rsidR="00CE224F" w:rsidRPr="00EE3BB6">
        <w:rPr>
          <w:rFonts w:ascii="Bookman Old Style" w:eastAsia="Calibri" w:hAnsi="Bookman Old Style" w:cs="Times New Roman"/>
          <w:sz w:val="28"/>
          <w:szCs w:val="28"/>
          <w:vertAlign w:val="superscript"/>
        </w:rPr>
        <w:t>rd</w:t>
      </w:r>
      <w:r w:rsidR="00CE224F" w:rsidRPr="00EE3BB6">
        <w:rPr>
          <w:rFonts w:ascii="Bookman Old Style" w:eastAsia="Calibri" w:hAnsi="Bookman Old Style" w:cs="Times New Roman"/>
          <w:sz w:val="28"/>
          <w:szCs w:val="28"/>
        </w:rPr>
        <w:t xml:space="preserve"> Defendants were duly appointed as Receivers pursuant to a Debenture which was properly executed by the Directors of the Pl</w:t>
      </w:r>
      <w:r w:rsidR="004933D9" w:rsidRPr="00EE3BB6">
        <w:rPr>
          <w:rFonts w:ascii="Bookman Old Style" w:eastAsia="Calibri" w:hAnsi="Bookman Old Style" w:cs="Times New Roman"/>
          <w:sz w:val="28"/>
          <w:szCs w:val="28"/>
        </w:rPr>
        <w:t>aintiff and duly registered at</w:t>
      </w:r>
      <w:r w:rsidR="00CE224F" w:rsidRPr="00EE3BB6">
        <w:rPr>
          <w:rFonts w:ascii="Bookman Old Style" w:eastAsia="Calibri" w:hAnsi="Bookman Old Style" w:cs="Times New Roman"/>
          <w:sz w:val="28"/>
          <w:szCs w:val="28"/>
        </w:rPr>
        <w:t xml:space="preserve"> the Ministry of Lands and PACRA. </w:t>
      </w:r>
      <w:r w:rsidRPr="00EE3BB6">
        <w:rPr>
          <w:rFonts w:ascii="Bookman Old Style" w:eastAsia="Calibri" w:hAnsi="Bookman Old Style" w:cs="Times New Roman"/>
          <w:sz w:val="28"/>
          <w:szCs w:val="28"/>
        </w:rPr>
        <w:t>Counsel therefore urged the Court to dismiss the entire action</w:t>
      </w:r>
      <w:r w:rsidR="00CE224F" w:rsidRPr="00EE3BB6">
        <w:rPr>
          <w:rFonts w:ascii="Bookman Old Style" w:eastAsia="Calibri" w:hAnsi="Bookman Old Style" w:cs="Times New Roman"/>
          <w:sz w:val="28"/>
          <w:szCs w:val="28"/>
        </w:rPr>
        <w:t xml:space="preserve"> and the current application</w:t>
      </w:r>
      <w:r w:rsidRPr="00EE3BB6">
        <w:rPr>
          <w:rFonts w:ascii="Bookman Old Style" w:eastAsia="Calibri" w:hAnsi="Bookman Old Style" w:cs="Times New Roman"/>
          <w:sz w:val="28"/>
          <w:szCs w:val="28"/>
        </w:rPr>
        <w:t xml:space="preserve"> with costs.</w:t>
      </w:r>
    </w:p>
    <w:p w:rsidR="003E3251" w:rsidRPr="00EE3BB6" w:rsidRDefault="003E3251" w:rsidP="00EE3BB6">
      <w:pPr>
        <w:spacing w:after="0" w:line="360" w:lineRule="auto"/>
        <w:contextualSpacing/>
        <w:jc w:val="both"/>
        <w:rPr>
          <w:rFonts w:ascii="Bookman Old Style" w:eastAsia="Calibri" w:hAnsi="Bookman Old Style" w:cs="Times New Roman"/>
          <w:sz w:val="28"/>
          <w:szCs w:val="28"/>
        </w:rPr>
      </w:pPr>
    </w:p>
    <w:p w:rsidR="002F01BC" w:rsidRPr="00EE3BB6" w:rsidRDefault="00CE224F"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the alternative, Counsel</w:t>
      </w:r>
      <w:r w:rsidR="00380F7C">
        <w:rPr>
          <w:rFonts w:ascii="Bookman Old Style" w:eastAsia="Calibri" w:hAnsi="Bookman Old Style" w:cs="Times New Roman"/>
          <w:sz w:val="28"/>
          <w:szCs w:val="28"/>
        </w:rPr>
        <w:t xml:space="preserve"> </w:t>
      </w:r>
      <w:r w:rsidR="004933D9" w:rsidRPr="00EE3BB6">
        <w:rPr>
          <w:rFonts w:ascii="Bookman Old Style" w:eastAsia="Calibri" w:hAnsi="Bookman Old Style" w:cs="Times New Roman"/>
          <w:sz w:val="28"/>
          <w:szCs w:val="28"/>
        </w:rPr>
        <w:t>for the 1</w:t>
      </w:r>
      <w:r w:rsidR="004933D9" w:rsidRPr="00EE3BB6">
        <w:rPr>
          <w:rFonts w:ascii="Bookman Old Style" w:eastAsia="Calibri" w:hAnsi="Bookman Old Style" w:cs="Times New Roman"/>
          <w:sz w:val="28"/>
          <w:szCs w:val="28"/>
          <w:vertAlign w:val="superscript"/>
        </w:rPr>
        <w:t>st</w:t>
      </w:r>
      <w:r w:rsidR="004933D9" w:rsidRPr="00EE3BB6">
        <w:rPr>
          <w:rFonts w:ascii="Bookman Old Style" w:eastAsia="Calibri" w:hAnsi="Bookman Old Style" w:cs="Times New Roman"/>
          <w:sz w:val="28"/>
          <w:szCs w:val="28"/>
        </w:rPr>
        <w:t xml:space="preserve"> Defendant submitted</w:t>
      </w:r>
      <w:r w:rsidR="002F01BC" w:rsidRPr="00EE3BB6">
        <w:rPr>
          <w:rFonts w:ascii="Bookman Old Style" w:eastAsia="Calibri" w:hAnsi="Bookman Old Style" w:cs="Times New Roman"/>
          <w:sz w:val="28"/>
          <w:szCs w:val="28"/>
        </w:rPr>
        <w:t xml:space="preserve"> that should the Court be of the view that this action was properly </w:t>
      </w:r>
      <w:r w:rsidR="004933D9" w:rsidRPr="00EE3BB6">
        <w:rPr>
          <w:rFonts w:ascii="Bookman Old Style" w:eastAsia="Calibri" w:hAnsi="Bookman Old Style" w:cs="Times New Roman"/>
          <w:sz w:val="28"/>
          <w:szCs w:val="28"/>
        </w:rPr>
        <w:t>commenced;</w:t>
      </w:r>
      <w:r w:rsidR="00DA3EAA" w:rsidRPr="00EE3BB6">
        <w:rPr>
          <w:rFonts w:ascii="Bookman Old Style" w:eastAsia="Calibri" w:hAnsi="Bookman Old Style" w:cs="Times New Roman"/>
          <w:sz w:val="28"/>
          <w:szCs w:val="28"/>
        </w:rPr>
        <w:t xml:space="preserve"> the application herein should nonetheless </w:t>
      </w:r>
      <w:r w:rsidR="004933D9" w:rsidRPr="00EE3BB6">
        <w:rPr>
          <w:rFonts w:ascii="Bookman Old Style" w:eastAsia="Calibri" w:hAnsi="Bookman Old Style" w:cs="Times New Roman"/>
          <w:sz w:val="28"/>
          <w:szCs w:val="28"/>
        </w:rPr>
        <w:t>fail</w:t>
      </w:r>
      <w:r w:rsidR="00DA3EAA" w:rsidRPr="00EE3BB6">
        <w:rPr>
          <w:rFonts w:ascii="Bookman Old Style" w:eastAsia="Calibri" w:hAnsi="Bookman Old Style" w:cs="Times New Roman"/>
          <w:sz w:val="28"/>
          <w:szCs w:val="28"/>
        </w:rPr>
        <w:t xml:space="preserve">. </w:t>
      </w:r>
      <w:r w:rsidR="004933D9" w:rsidRPr="00EE3BB6">
        <w:rPr>
          <w:rFonts w:ascii="Bookman Old Style" w:eastAsia="Calibri" w:hAnsi="Bookman Old Style" w:cs="Times New Roman"/>
          <w:sz w:val="28"/>
          <w:szCs w:val="28"/>
        </w:rPr>
        <w:t>Her argument was</w:t>
      </w:r>
      <w:r w:rsidR="00DA3EAA" w:rsidRPr="00EE3BB6">
        <w:rPr>
          <w:rFonts w:ascii="Bookman Old Style" w:eastAsia="Calibri" w:hAnsi="Bookman Old Style" w:cs="Times New Roman"/>
          <w:sz w:val="28"/>
          <w:szCs w:val="28"/>
        </w:rPr>
        <w:t xml:space="preserve"> that the Plaintiff is a defaulting customer of the 1</w:t>
      </w:r>
      <w:r w:rsidR="00DA3EAA" w:rsidRPr="00EE3BB6">
        <w:rPr>
          <w:rFonts w:ascii="Bookman Old Style" w:eastAsia="Calibri" w:hAnsi="Bookman Old Style" w:cs="Times New Roman"/>
          <w:sz w:val="28"/>
          <w:szCs w:val="28"/>
          <w:vertAlign w:val="superscript"/>
        </w:rPr>
        <w:t>st</w:t>
      </w:r>
      <w:r w:rsidR="00DA3EAA" w:rsidRPr="00EE3BB6">
        <w:rPr>
          <w:rFonts w:ascii="Bookman Old Style" w:eastAsia="Calibri" w:hAnsi="Bookman Old Style" w:cs="Times New Roman"/>
          <w:sz w:val="28"/>
          <w:szCs w:val="28"/>
        </w:rPr>
        <w:t xml:space="preserve"> Defendant who is attempting to shield itself from </w:t>
      </w:r>
      <w:r w:rsidR="00FA1D65" w:rsidRPr="00EE3BB6">
        <w:rPr>
          <w:rFonts w:ascii="Bookman Old Style" w:eastAsia="Calibri" w:hAnsi="Bookman Old Style" w:cs="Times New Roman"/>
          <w:sz w:val="28"/>
          <w:szCs w:val="28"/>
        </w:rPr>
        <w:t xml:space="preserve">the </w:t>
      </w:r>
      <w:r w:rsidR="003E3780">
        <w:rPr>
          <w:rFonts w:ascii="Bookman Old Style" w:eastAsia="Calibri" w:hAnsi="Bookman Old Style" w:cs="Times New Roman"/>
          <w:sz w:val="28"/>
          <w:szCs w:val="28"/>
        </w:rPr>
        <w:t>default by obtaining an I</w:t>
      </w:r>
      <w:r w:rsidR="00FA1D65" w:rsidRPr="00EE3BB6">
        <w:rPr>
          <w:rFonts w:ascii="Bookman Old Style" w:eastAsia="Calibri" w:hAnsi="Bookman Old Style" w:cs="Times New Roman"/>
          <w:sz w:val="28"/>
          <w:szCs w:val="28"/>
        </w:rPr>
        <w:t>njunction to create new conditions favourable to itself.</w:t>
      </w:r>
      <w:r w:rsidR="00380F7C">
        <w:rPr>
          <w:rFonts w:ascii="Bookman Old Style" w:eastAsia="Calibri" w:hAnsi="Bookman Old Style" w:cs="Times New Roman"/>
          <w:sz w:val="28"/>
          <w:szCs w:val="28"/>
        </w:rPr>
        <w:t xml:space="preserve"> </w:t>
      </w:r>
      <w:r w:rsidR="00C25273" w:rsidRPr="00EE3BB6">
        <w:rPr>
          <w:rFonts w:ascii="Bookman Old Style" w:eastAsia="Calibri" w:hAnsi="Bookman Old Style" w:cs="Times New Roman"/>
          <w:sz w:val="28"/>
          <w:szCs w:val="28"/>
        </w:rPr>
        <w:t>She cited the c</w:t>
      </w:r>
      <w:r w:rsidR="00FA1D65" w:rsidRPr="00EE3BB6">
        <w:rPr>
          <w:rFonts w:ascii="Bookman Old Style" w:eastAsia="Calibri" w:hAnsi="Bookman Old Style" w:cs="Times New Roman"/>
          <w:sz w:val="28"/>
          <w:szCs w:val="28"/>
        </w:rPr>
        <w:t xml:space="preserve">ase of </w:t>
      </w:r>
      <w:r w:rsidR="00FA1D65" w:rsidRPr="00EE3BB6">
        <w:rPr>
          <w:rFonts w:ascii="Bookman Old Style" w:eastAsia="Calibri" w:hAnsi="Bookman Old Style" w:cs="Times New Roman"/>
          <w:b/>
          <w:i/>
          <w:sz w:val="28"/>
          <w:szCs w:val="28"/>
        </w:rPr>
        <w:t>Turnkey Properties v</w:t>
      </w:r>
      <w:r w:rsidR="00527622" w:rsidRPr="00EE3BB6">
        <w:rPr>
          <w:rFonts w:ascii="Bookman Old Style" w:eastAsia="Calibri" w:hAnsi="Bookman Old Style" w:cs="Times New Roman"/>
          <w:b/>
          <w:i/>
          <w:sz w:val="28"/>
          <w:szCs w:val="28"/>
        </w:rPr>
        <w:t>.</w:t>
      </w:r>
      <w:r w:rsidR="00FA1D65" w:rsidRPr="00EE3BB6">
        <w:rPr>
          <w:rFonts w:ascii="Bookman Old Style" w:eastAsia="Calibri" w:hAnsi="Bookman Old Style" w:cs="Times New Roman"/>
          <w:b/>
          <w:i/>
          <w:sz w:val="28"/>
          <w:szCs w:val="28"/>
        </w:rPr>
        <w:t xml:space="preserve"> Lusaka West Development Company Ltd., B.S.K. Chiti (sued as Receiver), and Zambia State Insurance Corporation Ltd</w:t>
      </w:r>
      <w:r w:rsidR="00C25273" w:rsidRPr="00EE3BB6">
        <w:rPr>
          <w:rFonts w:ascii="Bookman Old Style" w:eastAsia="Calibri" w:hAnsi="Bookman Old Style" w:cs="Times New Roman"/>
          <w:b/>
          <w:i/>
          <w:sz w:val="28"/>
          <w:szCs w:val="28"/>
          <w:vertAlign w:val="superscript"/>
        </w:rPr>
        <w:t>2</w:t>
      </w:r>
      <w:r w:rsidR="00380F7C">
        <w:rPr>
          <w:rFonts w:ascii="Bookman Old Style" w:eastAsia="Calibri" w:hAnsi="Bookman Old Style" w:cs="Times New Roman"/>
          <w:b/>
          <w:i/>
          <w:sz w:val="28"/>
          <w:szCs w:val="28"/>
          <w:vertAlign w:val="superscript"/>
        </w:rPr>
        <w:t xml:space="preserve"> </w:t>
      </w:r>
      <w:r w:rsidR="00FA1D65" w:rsidRPr="00EE3BB6">
        <w:rPr>
          <w:rFonts w:ascii="Bookman Old Style" w:eastAsia="Calibri" w:hAnsi="Bookman Old Style" w:cs="Times New Roman"/>
          <w:sz w:val="28"/>
          <w:szCs w:val="28"/>
        </w:rPr>
        <w:t>to show that an</w:t>
      </w:r>
      <w:r w:rsidR="003E3780">
        <w:rPr>
          <w:rFonts w:ascii="Bookman Old Style" w:eastAsia="Calibri" w:hAnsi="Bookman Old Style" w:cs="Times New Roman"/>
          <w:sz w:val="28"/>
          <w:szCs w:val="28"/>
        </w:rPr>
        <w:t xml:space="preserve"> Interlocutory I</w:t>
      </w:r>
      <w:r w:rsidR="00FA1D65" w:rsidRPr="00EE3BB6">
        <w:rPr>
          <w:rFonts w:ascii="Bookman Old Style" w:eastAsia="Calibri" w:hAnsi="Bookman Old Style" w:cs="Times New Roman"/>
          <w:sz w:val="28"/>
          <w:szCs w:val="28"/>
        </w:rPr>
        <w:t xml:space="preserve">njunction cannot be used for </w:t>
      </w:r>
      <w:r w:rsidR="008C133B" w:rsidRPr="00EE3BB6">
        <w:rPr>
          <w:rFonts w:ascii="Bookman Old Style" w:eastAsia="Calibri" w:hAnsi="Bookman Old Style" w:cs="Times New Roman"/>
          <w:sz w:val="28"/>
          <w:szCs w:val="28"/>
        </w:rPr>
        <w:t>such</w:t>
      </w:r>
      <w:r w:rsidR="00FA1D65" w:rsidRPr="00EE3BB6">
        <w:rPr>
          <w:rFonts w:ascii="Bookman Old Style" w:eastAsia="Calibri" w:hAnsi="Bookman Old Style" w:cs="Times New Roman"/>
          <w:sz w:val="28"/>
          <w:szCs w:val="28"/>
        </w:rPr>
        <w:t xml:space="preserve"> purpose</w:t>
      </w:r>
      <w:r w:rsidR="00C06409" w:rsidRPr="00EE3BB6">
        <w:rPr>
          <w:rFonts w:ascii="Bookman Old Style" w:eastAsia="Calibri" w:hAnsi="Bookman Old Style" w:cs="Times New Roman"/>
          <w:sz w:val="28"/>
          <w:szCs w:val="28"/>
        </w:rPr>
        <w:t xml:space="preserve">. It was </w:t>
      </w:r>
      <w:r w:rsidR="001361BD" w:rsidRPr="00EE3BB6">
        <w:rPr>
          <w:rFonts w:ascii="Bookman Old Style" w:eastAsia="Calibri" w:hAnsi="Bookman Old Style" w:cs="Times New Roman"/>
          <w:sz w:val="28"/>
          <w:szCs w:val="28"/>
        </w:rPr>
        <w:t>Counsel’s contention</w:t>
      </w:r>
      <w:r w:rsidR="00C06409" w:rsidRPr="00EE3BB6">
        <w:rPr>
          <w:rFonts w:ascii="Bookman Old Style" w:eastAsia="Calibri" w:hAnsi="Bookman Old Style" w:cs="Times New Roman"/>
          <w:sz w:val="28"/>
          <w:szCs w:val="28"/>
        </w:rPr>
        <w:t xml:space="preserve"> th</w:t>
      </w:r>
      <w:r w:rsidR="003E3780">
        <w:rPr>
          <w:rFonts w:ascii="Bookman Old Style" w:eastAsia="Calibri" w:hAnsi="Bookman Old Style" w:cs="Times New Roman"/>
          <w:sz w:val="28"/>
          <w:szCs w:val="28"/>
        </w:rPr>
        <w:t>at the Plaintiff is seeking an I</w:t>
      </w:r>
      <w:r w:rsidR="00C06409" w:rsidRPr="00EE3BB6">
        <w:rPr>
          <w:rFonts w:ascii="Bookman Old Style" w:eastAsia="Calibri" w:hAnsi="Bookman Old Style" w:cs="Times New Roman"/>
          <w:sz w:val="28"/>
          <w:szCs w:val="28"/>
        </w:rPr>
        <w:t xml:space="preserve">njunction in order to continue defaulting </w:t>
      </w:r>
      <w:r w:rsidR="001361BD" w:rsidRPr="00EE3BB6">
        <w:rPr>
          <w:rFonts w:ascii="Bookman Old Style" w:eastAsia="Calibri" w:hAnsi="Bookman Old Style" w:cs="Times New Roman"/>
          <w:sz w:val="28"/>
          <w:szCs w:val="28"/>
        </w:rPr>
        <w:t>and that sustaining the application</w:t>
      </w:r>
      <w:r w:rsidR="00C06409" w:rsidRPr="00EE3BB6">
        <w:rPr>
          <w:rFonts w:ascii="Bookman Old Style" w:eastAsia="Calibri" w:hAnsi="Bookman Old Style" w:cs="Times New Roman"/>
          <w:sz w:val="28"/>
          <w:szCs w:val="28"/>
        </w:rPr>
        <w:t xml:space="preserve"> would </w:t>
      </w:r>
      <w:r w:rsidR="001361BD" w:rsidRPr="00EE3BB6">
        <w:rPr>
          <w:rFonts w:ascii="Bookman Old Style" w:eastAsia="Calibri" w:hAnsi="Bookman Old Style" w:cs="Times New Roman"/>
          <w:sz w:val="28"/>
          <w:szCs w:val="28"/>
        </w:rPr>
        <w:t xml:space="preserve">thus </w:t>
      </w:r>
      <w:r w:rsidR="00C06409" w:rsidRPr="00EE3BB6">
        <w:rPr>
          <w:rFonts w:ascii="Bookman Old Style" w:eastAsia="Calibri" w:hAnsi="Bookman Old Style" w:cs="Times New Roman"/>
          <w:sz w:val="28"/>
          <w:szCs w:val="28"/>
        </w:rPr>
        <w:t>cause injustice to the 1</w:t>
      </w:r>
      <w:r w:rsidR="00C06409" w:rsidRPr="00EE3BB6">
        <w:rPr>
          <w:rFonts w:ascii="Bookman Old Style" w:eastAsia="Calibri" w:hAnsi="Bookman Old Style" w:cs="Times New Roman"/>
          <w:sz w:val="28"/>
          <w:szCs w:val="28"/>
          <w:vertAlign w:val="superscript"/>
        </w:rPr>
        <w:t>st</w:t>
      </w:r>
      <w:r w:rsidR="00C06409" w:rsidRPr="00EE3BB6">
        <w:rPr>
          <w:rFonts w:ascii="Bookman Old Style" w:eastAsia="Calibri" w:hAnsi="Bookman Old Style" w:cs="Times New Roman"/>
          <w:sz w:val="28"/>
          <w:szCs w:val="28"/>
        </w:rPr>
        <w:t xml:space="preserve"> Defendant. That</w:t>
      </w:r>
      <w:r w:rsidR="00CF7E16" w:rsidRPr="00EE3BB6">
        <w:rPr>
          <w:rFonts w:ascii="Bookman Old Style" w:eastAsia="Calibri" w:hAnsi="Bookman Old Style" w:cs="Times New Roman"/>
          <w:sz w:val="28"/>
          <w:szCs w:val="28"/>
        </w:rPr>
        <w:t xml:space="preserve"> if the </w:t>
      </w:r>
      <w:r w:rsidR="00CF7E16" w:rsidRPr="00EE3BB6">
        <w:rPr>
          <w:rFonts w:ascii="Bookman Old Style" w:eastAsia="Calibri" w:hAnsi="Bookman Old Style" w:cs="Times New Roman"/>
          <w:sz w:val="28"/>
          <w:szCs w:val="28"/>
        </w:rPr>
        <w:lastRenderedPageBreak/>
        <w:t>injunction is maintained</w:t>
      </w:r>
      <w:r w:rsidR="00C06409" w:rsidRPr="00EE3BB6">
        <w:rPr>
          <w:rFonts w:ascii="Bookman Old Style" w:eastAsia="Calibri" w:hAnsi="Bookman Old Style" w:cs="Times New Roman"/>
          <w:sz w:val="28"/>
          <w:szCs w:val="28"/>
        </w:rPr>
        <w:t xml:space="preserve"> the continued indebtedness </w:t>
      </w:r>
      <w:r w:rsidR="00CF7E16" w:rsidRPr="00EE3BB6">
        <w:rPr>
          <w:rFonts w:ascii="Bookman Old Style" w:eastAsia="Calibri" w:hAnsi="Bookman Old Style" w:cs="Times New Roman"/>
          <w:sz w:val="28"/>
          <w:szCs w:val="28"/>
        </w:rPr>
        <w:t>of the Plaintiff would not be atoned for in damages because the total indebtedness would exceed the market value of the securities which were provided by the Plaintiff.</w:t>
      </w:r>
    </w:p>
    <w:p w:rsidR="00651A16" w:rsidRPr="00EE3BB6" w:rsidRDefault="00651A16" w:rsidP="00EE3BB6">
      <w:pPr>
        <w:spacing w:line="360" w:lineRule="auto"/>
        <w:contextualSpacing/>
        <w:jc w:val="both"/>
        <w:rPr>
          <w:rFonts w:ascii="Bookman Old Style" w:eastAsia="Calibri" w:hAnsi="Bookman Old Style" w:cs="Times New Roman"/>
          <w:sz w:val="28"/>
          <w:szCs w:val="28"/>
        </w:rPr>
      </w:pPr>
    </w:p>
    <w:p w:rsidR="003406A7" w:rsidRPr="00EE3BB6" w:rsidRDefault="001361BD"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similar vein</w:t>
      </w:r>
      <w:r w:rsidR="003406A7" w:rsidRPr="00EE3BB6">
        <w:rPr>
          <w:rFonts w:ascii="Bookman Old Style" w:eastAsia="Calibri" w:hAnsi="Bookman Old Style" w:cs="Times New Roman"/>
          <w:sz w:val="28"/>
          <w:szCs w:val="28"/>
        </w:rPr>
        <w:t xml:space="preserve">, </w:t>
      </w:r>
      <w:r w:rsidR="00651A16" w:rsidRPr="00EE3BB6">
        <w:rPr>
          <w:rFonts w:ascii="Bookman Old Style" w:eastAsia="Calibri" w:hAnsi="Bookman Old Style" w:cs="Times New Roman"/>
          <w:sz w:val="28"/>
          <w:szCs w:val="28"/>
        </w:rPr>
        <w:t>Counsel for the 2</w:t>
      </w:r>
      <w:r w:rsidR="00651A16" w:rsidRPr="00EE3BB6">
        <w:rPr>
          <w:rFonts w:ascii="Bookman Old Style" w:eastAsia="Calibri" w:hAnsi="Bookman Old Style" w:cs="Times New Roman"/>
          <w:sz w:val="28"/>
          <w:szCs w:val="28"/>
          <w:vertAlign w:val="superscript"/>
        </w:rPr>
        <w:t>nd</w:t>
      </w:r>
      <w:r w:rsidR="00651A16" w:rsidRPr="00EE3BB6">
        <w:rPr>
          <w:rFonts w:ascii="Bookman Old Style" w:eastAsia="Calibri" w:hAnsi="Bookman Old Style" w:cs="Times New Roman"/>
          <w:sz w:val="28"/>
          <w:szCs w:val="28"/>
        </w:rPr>
        <w:t xml:space="preserve"> and 3</w:t>
      </w:r>
      <w:r w:rsidR="00651A16" w:rsidRPr="00EE3BB6">
        <w:rPr>
          <w:rFonts w:ascii="Bookman Old Style" w:eastAsia="Calibri" w:hAnsi="Bookman Old Style" w:cs="Times New Roman"/>
          <w:sz w:val="28"/>
          <w:szCs w:val="28"/>
          <w:vertAlign w:val="superscript"/>
        </w:rPr>
        <w:t>rd</w:t>
      </w:r>
      <w:r w:rsidR="00651A16" w:rsidRPr="00EE3BB6">
        <w:rPr>
          <w:rFonts w:ascii="Bookman Old Style" w:eastAsia="Calibri" w:hAnsi="Bookman Old Style" w:cs="Times New Roman"/>
          <w:sz w:val="28"/>
          <w:szCs w:val="28"/>
        </w:rPr>
        <w:t xml:space="preserve"> Defendants</w:t>
      </w:r>
      <w:r w:rsidR="00380F7C">
        <w:rPr>
          <w:rFonts w:ascii="Bookman Old Style" w:eastAsia="Calibri" w:hAnsi="Bookman Old Style" w:cs="Times New Roman"/>
          <w:sz w:val="28"/>
          <w:szCs w:val="28"/>
        </w:rPr>
        <w:t xml:space="preserve"> </w:t>
      </w:r>
      <w:r w:rsidR="003B4E87" w:rsidRPr="00EE3BB6">
        <w:rPr>
          <w:rFonts w:ascii="Bookman Old Style" w:eastAsia="Calibri" w:hAnsi="Bookman Old Style" w:cs="Times New Roman"/>
          <w:sz w:val="28"/>
          <w:szCs w:val="28"/>
        </w:rPr>
        <w:t xml:space="preserve">submitted that </w:t>
      </w:r>
      <w:r w:rsidR="003406A7" w:rsidRPr="00EE3BB6">
        <w:rPr>
          <w:rFonts w:ascii="Bookman Old Style" w:eastAsia="Calibri" w:hAnsi="Bookman Old Style" w:cs="Times New Roman"/>
          <w:sz w:val="28"/>
          <w:szCs w:val="28"/>
        </w:rPr>
        <w:t xml:space="preserve">the Plaintiff </w:t>
      </w:r>
      <w:r w:rsidR="003B4E87" w:rsidRPr="00EE3BB6">
        <w:rPr>
          <w:rFonts w:ascii="Bookman Old Style" w:eastAsia="Calibri" w:hAnsi="Bookman Old Style" w:cs="Times New Roman"/>
          <w:sz w:val="28"/>
          <w:szCs w:val="28"/>
        </w:rPr>
        <w:t xml:space="preserve">cannot commence an action in its own name because it </w:t>
      </w:r>
      <w:r w:rsidR="003406A7" w:rsidRPr="00EE3BB6">
        <w:rPr>
          <w:rFonts w:ascii="Bookman Old Style" w:eastAsia="Calibri" w:hAnsi="Bookman Old Style" w:cs="Times New Roman"/>
          <w:sz w:val="28"/>
          <w:szCs w:val="28"/>
        </w:rPr>
        <w:t>was placed under receivership</w:t>
      </w:r>
      <w:r w:rsidR="000E570E" w:rsidRPr="00EE3BB6">
        <w:rPr>
          <w:rFonts w:ascii="Bookman Old Style" w:eastAsia="Calibri" w:hAnsi="Bookman Old Style" w:cs="Times New Roman"/>
          <w:sz w:val="28"/>
          <w:szCs w:val="28"/>
        </w:rPr>
        <w:t xml:space="preserve"> pursuant to </w:t>
      </w:r>
      <w:r w:rsidR="000E570E" w:rsidRPr="00EE3BB6">
        <w:rPr>
          <w:rFonts w:ascii="Bookman Old Style" w:eastAsia="Calibri" w:hAnsi="Bookman Old Style" w:cs="Times New Roman"/>
          <w:b/>
          <w:i/>
          <w:sz w:val="28"/>
          <w:szCs w:val="28"/>
        </w:rPr>
        <w:t xml:space="preserve">Section 209 </w:t>
      </w:r>
      <w:r w:rsidR="003B4E87" w:rsidRPr="00EE3BB6">
        <w:rPr>
          <w:rFonts w:ascii="Bookman Old Style" w:eastAsia="Calibri" w:hAnsi="Bookman Old Style" w:cs="Times New Roman"/>
          <w:b/>
          <w:i/>
          <w:sz w:val="28"/>
          <w:szCs w:val="28"/>
        </w:rPr>
        <w:t>of the Companies Act</w:t>
      </w:r>
      <w:r w:rsidR="00C57C70" w:rsidRPr="00EE3BB6">
        <w:rPr>
          <w:rFonts w:ascii="Bookman Old Style" w:eastAsia="Calibri" w:hAnsi="Bookman Old Style" w:cs="Times New Roman"/>
          <w:b/>
          <w:i/>
          <w:sz w:val="28"/>
          <w:szCs w:val="28"/>
          <w:vertAlign w:val="superscript"/>
        </w:rPr>
        <w:t>13</w:t>
      </w:r>
      <w:r w:rsidR="000E570E" w:rsidRPr="00EE3BB6">
        <w:rPr>
          <w:rFonts w:ascii="Bookman Old Style" w:eastAsia="Calibri" w:hAnsi="Bookman Old Style" w:cs="Times New Roman"/>
          <w:sz w:val="28"/>
          <w:szCs w:val="28"/>
        </w:rPr>
        <w:t xml:space="preserve">. </w:t>
      </w:r>
      <w:r w:rsidR="000D5483" w:rsidRPr="00EE3BB6">
        <w:rPr>
          <w:rFonts w:ascii="Bookman Old Style" w:eastAsia="Calibri" w:hAnsi="Bookman Old Style" w:cs="Times New Roman"/>
          <w:sz w:val="28"/>
          <w:szCs w:val="28"/>
        </w:rPr>
        <w:t>He</w:t>
      </w:r>
      <w:r w:rsidR="000E570E" w:rsidRPr="00EE3BB6">
        <w:rPr>
          <w:rFonts w:ascii="Bookman Old Style" w:eastAsia="Calibri" w:hAnsi="Bookman Old Style" w:cs="Times New Roman"/>
          <w:sz w:val="28"/>
          <w:szCs w:val="28"/>
        </w:rPr>
        <w:t xml:space="preserve"> submitted that in terms of </w:t>
      </w:r>
      <w:r w:rsidR="000E570E" w:rsidRPr="00EE3BB6">
        <w:rPr>
          <w:rFonts w:ascii="Bookman Old Style" w:eastAsia="Calibri" w:hAnsi="Bookman Old Style" w:cs="Times New Roman"/>
          <w:b/>
          <w:i/>
          <w:sz w:val="28"/>
          <w:szCs w:val="28"/>
        </w:rPr>
        <w:t xml:space="preserve">Section </w:t>
      </w:r>
      <w:r w:rsidR="00094614" w:rsidRPr="00EE3BB6">
        <w:rPr>
          <w:rFonts w:ascii="Bookman Old Style" w:eastAsia="Calibri" w:hAnsi="Bookman Old Style" w:cs="Times New Roman"/>
          <w:b/>
          <w:i/>
          <w:sz w:val="28"/>
          <w:szCs w:val="28"/>
        </w:rPr>
        <w:t>113</w:t>
      </w:r>
      <w:r w:rsidR="000E570E" w:rsidRPr="00EE3BB6">
        <w:rPr>
          <w:rFonts w:ascii="Bookman Old Style" w:eastAsia="Calibri" w:hAnsi="Bookman Old Style" w:cs="Times New Roman"/>
          <w:b/>
          <w:i/>
          <w:sz w:val="28"/>
          <w:szCs w:val="28"/>
        </w:rPr>
        <w:t xml:space="preserve"> and</w:t>
      </w:r>
      <w:r w:rsidR="00094614" w:rsidRPr="00EE3BB6">
        <w:rPr>
          <w:rFonts w:ascii="Bookman Old Style" w:eastAsia="Calibri" w:hAnsi="Bookman Old Style" w:cs="Times New Roman"/>
          <w:b/>
          <w:i/>
          <w:sz w:val="28"/>
          <w:szCs w:val="28"/>
        </w:rPr>
        <w:t xml:space="preserve"> 115</w:t>
      </w:r>
      <w:r w:rsidR="000E570E" w:rsidRPr="00EE3BB6">
        <w:rPr>
          <w:rFonts w:ascii="Bookman Old Style" w:eastAsia="Calibri" w:hAnsi="Bookman Old Style" w:cs="Times New Roman"/>
          <w:sz w:val="28"/>
          <w:szCs w:val="28"/>
        </w:rPr>
        <w:t xml:space="preserve"> of the said Act</w:t>
      </w:r>
      <w:r w:rsidR="00094614" w:rsidRPr="00EE3BB6">
        <w:rPr>
          <w:rFonts w:ascii="Bookman Old Style" w:eastAsia="Calibri" w:hAnsi="Bookman Old Style" w:cs="Times New Roman"/>
          <w:sz w:val="28"/>
          <w:szCs w:val="28"/>
        </w:rPr>
        <w:t>,</w:t>
      </w:r>
      <w:r w:rsidR="00380F7C">
        <w:rPr>
          <w:rFonts w:ascii="Bookman Old Style" w:eastAsia="Calibri" w:hAnsi="Bookman Old Style" w:cs="Times New Roman"/>
          <w:sz w:val="28"/>
          <w:szCs w:val="28"/>
        </w:rPr>
        <w:t xml:space="preserve"> </w:t>
      </w:r>
      <w:r w:rsidR="00094614" w:rsidRPr="00EE3BB6">
        <w:rPr>
          <w:rFonts w:ascii="Bookman Old Style" w:eastAsia="Calibri" w:hAnsi="Bookman Old Style" w:cs="Times New Roman"/>
          <w:sz w:val="28"/>
          <w:szCs w:val="28"/>
        </w:rPr>
        <w:t>the Receivers are the sole officer</w:t>
      </w:r>
      <w:r w:rsidRPr="00EE3BB6">
        <w:rPr>
          <w:rFonts w:ascii="Bookman Old Style" w:eastAsia="Calibri" w:hAnsi="Bookman Old Style" w:cs="Times New Roman"/>
          <w:sz w:val="28"/>
          <w:szCs w:val="28"/>
        </w:rPr>
        <w:t>s</w:t>
      </w:r>
      <w:r w:rsidR="00094614" w:rsidRPr="00EE3BB6">
        <w:rPr>
          <w:rFonts w:ascii="Bookman Old Style" w:eastAsia="Calibri" w:hAnsi="Bookman Old Style" w:cs="Times New Roman"/>
          <w:sz w:val="28"/>
          <w:szCs w:val="28"/>
        </w:rPr>
        <w:t xml:space="preserve"> and agents of the Plaintiff and </w:t>
      </w:r>
      <w:r w:rsidR="000E570E" w:rsidRPr="00EE3BB6">
        <w:rPr>
          <w:rFonts w:ascii="Bookman Old Style" w:eastAsia="Calibri" w:hAnsi="Bookman Old Style" w:cs="Times New Roman"/>
          <w:sz w:val="28"/>
          <w:szCs w:val="28"/>
        </w:rPr>
        <w:t>it is legally obligatory to have wherever the name of the Plaintiff</w:t>
      </w:r>
      <w:r w:rsidR="00094614" w:rsidRPr="00EE3BB6">
        <w:rPr>
          <w:rFonts w:ascii="Bookman Old Style" w:eastAsia="Calibri" w:hAnsi="Bookman Old Style" w:cs="Times New Roman"/>
          <w:sz w:val="28"/>
          <w:szCs w:val="28"/>
        </w:rPr>
        <w:t xml:space="preserve"> appears, a statement that it is under receivership, respectively.  According to him, </w:t>
      </w:r>
      <w:r w:rsidRPr="00EE3BB6">
        <w:rPr>
          <w:rFonts w:ascii="Bookman Old Style" w:eastAsia="Calibri" w:hAnsi="Bookman Old Style" w:cs="Times New Roman"/>
          <w:sz w:val="28"/>
          <w:szCs w:val="28"/>
        </w:rPr>
        <w:t xml:space="preserve">the </w:t>
      </w:r>
      <w:r w:rsidR="00094614" w:rsidRPr="00EE3BB6">
        <w:rPr>
          <w:rFonts w:ascii="Bookman Old Style" w:eastAsia="Calibri" w:hAnsi="Bookman Old Style" w:cs="Times New Roman"/>
          <w:sz w:val="28"/>
          <w:szCs w:val="28"/>
        </w:rPr>
        <w:t xml:space="preserve">receivership </w:t>
      </w:r>
      <w:r w:rsidRPr="00EE3BB6">
        <w:rPr>
          <w:rFonts w:ascii="Bookman Old Style" w:eastAsia="Calibri" w:hAnsi="Bookman Old Style" w:cs="Times New Roman"/>
          <w:sz w:val="28"/>
          <w:szCs w:val="28"/>
        </w:rPr>
        <w:t xml:space="preserve">herein </w:t>
      </w:r>
      <w:r w:rsidR="00094614" w:rsidRPr="00EE3BB6">
        <w:rPr>
          <w:rFonts w:ascii="Bookman Old Style" w:eastAsia="Calibri" w:hAnsi="Bookman Old Style" w:cs="Times New Roman"/>
          <w:sz w:val="28"/>
          <w:szCs w:val="28"/>
        </w:rPr>
        <w:t xml:space="preserve">is legally unassailable. He also cited the case of </w:t>
      </w:r>
      <w:r w:rsidR="003B4E87" w:rsidRPr="00EE3BB6">
        <w:rPr>
          <w:rFonts w:ascii="Bookman Old Style" w:eastAsia="Calibri" w:hAnsi="Bookman Old Style" w:cs="Times New Roman"/>
          <w:b/>
          <w:i/>
          <w:sz w:val="28"/>
          <w:szCs w:val="28"/>
        </w:rPr>
        <w:t>Magnum (Zambia) Limited v</w:t>
      </w:r>
      <w:r w:rsidR="000D5483" w:rsidRPr="00EE3BB6">
        <w:rPr>
          <w:rFonts w:ascii="Bookman Old Style" w:eastAsia="Calibri" w:hAnsi="Bookman Old Style" w:cs="Times New Roman"/>
          <w:b/>
          <w:i/>
          <w:sz w:val="28"/>
          <w:szCs w:val="28"/>
        </w:rPr>
        <w:t>.</w:t>
      </w:r>
      <w:r w:rsidR="00380F7C">
        <w:rPr>
          <w:rFonts w:ascii="Bookman Old Style" w:eastAsia="Calibri" w:hAnsi="Bookman Old Style" w:cs="Times New Roman"/>
          <w:b/>
          <w:i/>
          <w:sz w:val="28"/>
          <w:szCs w:val="28"/>
        </w:rPr>
        <w:t xml:space="preserve"> </w:t>
      </w:r>
      <w:r w:rsidR="003B4E87" w:rsidRPr="00EE3BB6">
        <w:rPr>
          <w:rFonts w:ascii="Bookman Old Style" w:eastAsia="Calibri" w:hAnsi="Bookman Old Style" w:cs="Times New Roman"/>
          <w:b/>
          <w:i/>
          <w:sz w:val="28"/>
          <w:szCs w:val="28"/>
        </w:rPr>
        <w:t>Basit</w:t>
      </w:r>
      <w:r w:rsidR="00380F7C">
        <w:rPr>
          <w:rFonts w:ascii="Bookman Old Style" w:eastAsia="Calibri" w:hAnsi="Bookman Old Style" w:cs="Times New Roman"/>
          <w:b/>
          <w:i/>
          <w:sz w:val="28"/>
          <w:szCs w:val="28"/>
        </w:rPr>
        <w:t xml:space="preserve"> </w:t>
      </w:r>
      <w:r w:rsidR="003B4E87" w:rsidRPr="00EE3BB6">
        <w:rPr>
          <w:rFonts w:ascii="Bookman Old Style" w:eastAsia="Calibri" w:hAnsi="Bookman Old Style" w:cs="Times New Roman"/>
          <w:b/>
          <w:i/>
          <w:sz w:val="28"/>
          <w:szCs w:val="28"/>
        </w:rPr>
        <w:t>Quadri (Receivers/Manager) &amp;</w:t>
      </w:r>
      <w:r w:rsidR="00380F7C">
        <w:rPr>
          <w:rFonts w:ascii="Bookman Old Style" w:eastAsia="Calibri" w:hAnsi="Bookman Old Style" w:cs="Times New Roman"/>
          <w:b/>
          <w:i/>
          <w:sz w:val="28"/>
          <w:szCs w:val="28"/>
        </w:rPr>
        <w:t xml:space="preserve"> </w:t>
      </w:r>
      <w:r w:rsidR="003B4E87" w:rsidRPr="00EE3BB6">
        <w:rPr>
          <w:rFonts w:ascii="Bookman Old Style" w:eastAsia="Calibri" w:hAnsi="Bookman Old Style" w:cs="Times New Roman"/>
          <w:b/>
          <w:i/>
          <w:sz w:val="28"/>
          <w:szCs w:val="28"/>
        </w:rPr>
        <w:t>Grindlays Bank International Zambia Limited</w:t>
      </w:r>
      <w:r w:rsidR="00936C63" w:rsidRPr="00EE3BB6">
        <w:rPr>
          <w:rFonts w:ascii="Bookman Old Style" w:eastAsia="Calibri" w:hAnsi="Bookman Old Style" w:cs="Times New Roman"/>
          <w:b/>
          <w:i/>
          <w:sz w:val="28"/>
          <w:szCs w:val="28"/>
          <w:vertAlign w:val="superscript"/>
        </w:rPr>
        <w:t>7</w:t>
      </w:r>
      <w:r w:rsidR="003B4E87" w:rsidRPr="00EE3BB6">
        <w:rPr>
          <w:rFonts w:ascii="Bookman Old Style" w:eastAsia="Calibri" w:hAnsi="Bookman Old Style" w:cs="Times New Roman"/>
          <w:sz w:val="28"/>
          <w:szCs w:val="28"/>
        </w:rPr>
        <w:t>and urged the Court to strike out the Writ of Summons issued herein and dismiss the action in its entirety.</w:t>
      </w:r>
    </w:p>
    <w:p w:rsidR="003B4E87" w:rsidRPr="00EE3BB6" w:rsidRDefault="003B4E87" w:rsidP="00EE3BB6">
      <w:pPr>
        <w:spacing w:after="0" w:line="360" w:lineRule="auto"/>
        <w:contextualSpacing/>
        <w:jc w:val="both"/>
        <w:rPr>
          <w:rFonts w:ascii="Bookman Old Style" w:eastAsia="Calibri" w:hAnsi="Bookman Old Style" w:cs="Times New Roman"/>
          <w:sz w:val="28"/>
          <w:szCs w:val="28"/>
        </w:rPr>
      </w:pPr>
    </w:p>
    <w:p w:rsidR="003E3251" w:rsidRPr="00EE3BB6" w:rsidRDefault="003B4E87" w:rsidP="00EE3BB6">
      <w:pPr>
        <w:spacing w:line="360" w:lineRule="auto"/>
        <w:contextualSpacing/>
        <w:jc w:val="both"/>
        <w:rPr>
          <w:rFonts w:ascii="Bookman Old Style" w:eastAsia="Calibri" w:hAnsi="Bookman Old Style" w:cs="Times New Roman"/>
          <w:b/>
          <w:i/>
          <w:sz w:val="28"/>
          <w:szCs w:val="28"/>
        </w:rPr>
      </w:pPr>
      <w:r w:rsidRPr="00EE3BB6">
        <w:rPr>
          <w:rFonts w:ascii="Bookman Old Style" w:eastAsia="Calibri" w:hAnsi="Bookman Old Style" w:cs="Times New Roman"/>
          <w:sz w:val="28"/>
          <w:szCs w:val="28"/>
        </w:rPr>
        <w:t xml:space="preserve">Counsel also submitted </w:t>
      </w:r>
      <w:r w:rsidR="00FF0DFE" w:rsidRPr="00EE3BB6">
        <w:rPr>
          <w:rFonts w:ascii="Bookman Old Style" w:eastAsia="Calibri" w:hAnsi="Bookman Old Style" w:cs="Times New Roman"/>
          <w:sz w:val="28"/>
          <w:szCs w:val="28"/>
        </w:rPr>
        <w:t>that since it has been shown that the Plaintiff is in breach o</w:t>
      </w:r>
      <w:r w:rsidR="00AE24CA" w:rsidRPr="00EE3BB6">
        <w:rPr>
          <w:rFonts w:ascii="Bookman Old Style" w:eastAsia="Calibri" w:hAnsi="Bookman Old Style" w:cs="Times New Roman"/>
          <w:sz w:val="28"/>
          <w:szCs w:val="28"/>
        </w:rPr>
        <w:t>f its obligations under the Credit Facility</w:t>
      </w:r>
      <w:r w:rsidR="001361BD" w:rsidRPr="00EE3BB6">
        <w:rPr>
          <w:rFonts w:ascii="Bookman Old Style" w:eastAsia="Calibri" w:hAnsi="Bookman Old Style" w:cs="Times New Roman"/>
          <w:sz w:val="28"/>
          <w:szCs w:val="28"/>
        </w:rPr>
        <w:t>,</w:t>
      </w:r>
      <w:r w:rsidR="00AE24CA" w:rsidRPr="00EE3BB6">
        <w:rPr>
          <w:rFonts w:ascii="Bookman Old Style" w:eastAsia="Calibri" w:hAnsi="Bookman Old Style" w:cs="Times New Roman"/>
          <w:sz w:val="28"/>
          <w:szCs w:val="28"/>
        </w:rPr>
        <w:t xml:space="preserve"> it is disentitled</w:t>
      </w:r>
      <w:r w:rsidR="003E3780">
        <w:rPr>
          <w:rFonts w:ascii="Bookman Old Style" w:eastAsia="Calibri" w:hAnsi="Bookman Old Style" w:cs="Times New Roman"/>
          <w:sz w:val="28"/>
          <w:szCs w:val="28"/>
        </w:rPr>
        <w:t xml:space="preserve"> to the equitable relief of an I</w:t>
      </w:r>
      <w:r w:rsidR="00AE24CA" w:rsidRPr="00EE3BB6">
        <w:rPr>
          <w:rFonts w:ascii="Bookman Old Style" w:eastAsia="Calibri" w:hAnsi="Bookman Old Style" w:cs="Times New Roman"/>
          <w:sz w:val="28"/>
          <w:szCs w:val="28"/>
        </w:rPr>
        <w:t xml:space="preserve">njunction. A plethora of authorities were cited </w:t>
      </w:r>
      <w:r w:rsidR="008C133B" w:rsidRPr="00EE3BB6">
        <w:rPr>
          <w:rFonts w:ascii="Bookman Old Style" w:eastAsia="Calibri" w:hAnsi="Bookman Old Style" w:cs="Times New Roman"/>
          <w:sz w:val="28"/>
          <w:szCs w:val="28"/>
        </w:rPr>
        <w:t xml:space="preserve">in the skeleton arguments </w:t>
      </w:r>
      <w:r w:rsidR="00AE24CA" w:rsidRPr="00EE3BB6">
        <w:rPr>
          <w:rFonts w:ascii="Bookman Old Style" w:eastAsia="Calibri" w:hAnsi="Bookman Old Style" w:cs="Times New Roman"/>
          <w:sz w:val="28"/>
          <w:szCs w:val="28"/>
        </w:rPr>
        <w:t xml:space="preserve">to show that </w:t>
      </w:r>
      <w:r w:rsidR="000F3787" w:rsidRPr="00EE3BB6">
        <w:rPr>
          <w:rFonts w:ascii="Bookman Old Style" w:eastAsia="Calibri" w:hAnsi="Bookman Old Style" w:cs="Times New Roman"/>
          <w:sz w:val="28"/>
          <w:szCs w:val="28"/>
        </w:rPr>
        <w:t xml:space="preserve">such </w:t>
      </w:r>
      <w:r w:rsidR="00AE24CA" w:rsidRPr="00EE3BB6">
        <w:rPr>
          <w:rFonts w:ascii="Bookman Old Style" w:eastAsia="Calibri" w:hAnsi="Bookman Old Style" w:cs="Times New Roman"/>
          <w:sz w:val="28"/>
          <w:szCs w:val="28"/>
        </w:rPr>
        <w:t xml:space="preserve">a defaulting </w:t>
      </w:r>
      <w:r w:rsidR="001361BD" w:rsidRPr="00EE3BB6">
        <w:rPr>
          <w:rFonts w:ascii="Bookman Old Style" w:eastAsia="Calibri" w:hAnsi="Bookman Old Style" w:cs="Times New Roman"/>
          <w:sz w:val="28"/>
          <w:szCs w:val="28"/>
        </w:rPr>
        <w:t xml:space="preserve">party </w:t>
      </w:r>
      <w:r w:rsidR="000F3787" w:rsidRPr="00EE3BB6">
        <w:rPr>
          <w:rFonts w:ascii="Bookman Old Style" w:eastAsia="Calibri" w:hAnsi="Bookman Old Style" w:cs="Times New Roman"/>
          <w:sz w:val="28"/>
          <w:szCs w:val="28"/>
        </w:rPr>
        <w:t>cannot seek</w:t>
      </w:r>
      <w:r w:rsidR="00AE24CA" w:rsidRPr="00EE3BB6">
        <w:rPr>
          <w:rFonts w:ascii="Bookman Old Style" w:eastAsia="Calibri" w:hAnsi="Bookman Old Style" w:cs="Times New Roman"/>
          <w:sz w:val="28"/>
          <w:szCs w:val="28"/>
        </w:rPr>
        <w:t xml:space="preserve"> an equitable relief one of which being the case of </w:t>
      </w:r>
      <w:r w:rsidR="00AE24CA" w:rsidRPr="00EE3BB6">
        <w:rPr>
          <w:rFonts w:ascii="Bookman Old Style" w:eastAsia="Calibri" w:hAnsi="Bookman Old Style" w:cs="Times New Roman"/>
          <w:b/>
          <w:i/>
          <w:sz w:val="28"/>
          <w:szCs w:val="28"/>
        </w:rPr>
        <w:t>Kayanje Farming Limited and Christopher Thorne v</w:t>
      </w:r>
      <w:r w:rsidR="000D5483" w:rsidRPr="00EE3BB6">
        <w:rPr>
          <w:rFonts w:ascii="Bookman Old Style" w:eastAsia="Calibri" w:hAnsi="Bookman Old Style" w:cs="Times New Roman"/>
          <w:b/>
          <w:i/>
          <w:sz w:val="28"/>
          <w:szCs w:val="28"/>
        </w:rPr>
        <w:t>.</w:t>
      </w:r>
      <w:r w:rsidR="00AE24CA" w:rsidRPr="00EE3BB6">
        <w:rPr>
          <w:rFonts w:ascii="Bookman Old Style" w:eastAsia="Calibri" w:hAnsi="Bookman Old Style" w:cs="Times New Roman"/>
          <w:b/>
          <w:i/>
          <w:sz w:val="28"/>
          <w:szCs w:val="28"/>
        </w:rPr>
        <w:t xml:space="preserve"> Christopher Mulenga (sued as Joint Receiver and Manager of </w:t>
      </w:r>
      <w:r w:rsidR="00AE24CA" w:rsidRPr="00EE3BB6">
        <w:rPr>
          <w:rFonts w:ascii="Bookman Old Style" w:eastAsia="Calibri" w:hAnsi="Bookman Old Style" w:cs="Times New Roman"/>
          <w:b/>
          <w:i/>
          <w:sz w:val="28"/>
          <w:szCs w:val="28"/>
        </w:rPr>
        <w:lastRenderedPageBreak/>
        <w:t xml:space="preserve">Kayanje Farming Limited (in Receivership) </w:t>
      </w:r>
      <w:r w:rsidR="008E4E36" w:rsidRPr="00EE3BB6">
        <w:rPr>
          <w:rFonts w:ascii="Bookman Old Style" w:eastAsia="Calibri" w:hAnsi="Bookman Old Style" w:cs="Times New Roman"/>
          <w:b/>
          <w:i/>
          <w:sz w:val="28"/>
          <w:szCs w:val="28"/>
        </w:rPr>
        <w:t>and Edgar Hamuwele sued (as Joint Receiver and Manager of Kayanje Farming Limited (in Receivership) and Zam</w:t>
      </w:r>
      <w:r w:rsidR="0065391D" w:rsidRPr="00EE3BB6">
        <w:rPr>
          <w:rFonts w:ascii="Bookman Old Style" w:eastAsia="Calibri" w:hAnsi="Bookman Old Style" w:cs="Times New Roman"/>
          <w:b/>
          <w:i/>
          <w:sz w:val="28"/>
          <w:szCs w:val="28"/>
        </w:rPr>
        <w:t>ba National Commercial Bank P</w:t>
      </w:r>
      <w:r w:rsidR="000F3787" w:rsidRPr="00EE3BB6">
        <w:rPr>
          <w:rFonts w:ascii="Bookman Old Style" w:eastAsia="Calibri" w:hAnsi="Bookman Old Style" w:cs="Times New Roman"/>
          <w:b/>
          <w:i/>
          <w:sz w:val="28"/>
          <w:szCs w:val="28"/>
        </w:rPr>
        <w:t>lc</w:t>
      </w:r>
      <w:r w:rsidR="00E510DD" w:rsidRPr="00EE3BB6">
        <w:rPr>
          <w:rFonts w:ascii="Bookman Old Style" w:eastAsia="Calibri" w:hAnsi="Bookman Old Style" w:cs="Times New Roman"/>
          <w:b/>
          <w:i/>
          <w:sz w:val="28"/>
          <w:szCs w:val="28"/>
          <w:vertAlign w:val="superscript"/>
        </w:rPr>
        <w:t>8</w:t>
      </w:r>
      <w:r w:rsidR="008E4E36" w:rsidRPr="00EE3BB6">
        <w:rPr>
          <w:rFonts w:ascii="Bookman Old Style" w:eastAsia="Calibri" w:hAnsi="Bookman Old Style" w:cs="Times New Roman"/>
          <w:b/>
          <w:i/>
          <w:sz w:val="28"/>
          <w:szCs w:val="28"/>
        </w:rPr>
        <w:t>.</w:t>
      </w:r>
      <w:r w:rsidR="0065391D" w:rsidRPr="00EE3BB6">
        <w:rPr>
          <w:rFonts w:ascii="Bookman Old Style" w:eastAsia="Calibri" w:hAnsi="Bookman Old Style" w:cs="Times New Roman"/>
          <w:sz w:val="28"/>
          <w:szCs w:val="28"/>
        </w:rPr>
        <w:t>According to Counsel the Plaintiff is running to equity when it is already in default.</w:t>
      </w:r>
      <w:r w:rsidR="008D354E">
        <w:rPr>
          <w:rFonts w:ascii="Bookman Old Style" w:eastAsia="Calibri" w:hAnsi="Bookman Old Style" w:cs="Times New Roman"/>
          <w:sz w:val="28"/>
          <w:szCs w:val="28"/>
        </w:rPr>
        <w:t xml:space="preserve"> </w:t>
      </w:r>
      <w:r w:rsidR="0065391D" w:rsidRPr="00EE3BB6">
        <w:rPr>
          <w:rFonts w:ascii="Bookman Old Style" w:eastAsia="Calibri" w:hAnsi="Bookman Old Style" w:cs="Times New Roman"/>
          <w:sz w:val="28"/>
          <w:szCs w:val="28"/>
        </w:rPr>
        <w:t>He</w:t>
      </w:r>
      <w:r w:rsidR="008E4E36" w:rsidRPr="00EE3BB6">
        <w:rPr>
          <w:rFonts w:ascii="Bookman Old Style" w:eastAsia="Calibri" w:hAnsi="Bookman Old Style" w:cs="Times New Roman"/>
          <w:sz w:val="28"/>
          <w:szCs w:val="28"/>
        </w:rPr>
        <w:t xml:space="preserve"> argued that by seeking an injunctive relief</w:t>
      </w:r>
      <w:r w:rsidR="0065391D" w:rsidRPr="00EE3BB6">
        <w:rPr>
          <w:rFonts w:ascii="Bookman Old Style" w:eastAsia="Calibri" w:hAnsi="Bookman Old Style" w:cs="Times New Roman"/>
          <w:sz w:val="28"/>
          <w:szCs w:val="28"/>
        </w:rPr>
        <w:t>,</w:t>
      </w:r>
      <w:r w:rsidR="008E4E36" w:rsidRPr="00EE3BB6">
        <w:rPr>
          <w:rFonts w:ascii="Bookman Old Style" w:eastAsia="Calibri" w:hAnsi="Bookman Old Style" w:cs="Times New Roman"/>
          <w:sz w:val="28"/>
          <w:szCs w:val="28"/>
        </w:rPr>
        <w:t xml:space="preserve"> the Plaintiff is seek</w:t>
      </w:r>
      <w:r w:rsidR="0065391D" w:rsidRPr="00EE3BB6">
        <w:rPr>
          <w:rFonts w:ascii="Bookman Old Style" w:eastAsia="Calibri" w:hAnsi="Bookman Old Style" w:cs="Times New Roman"/>
          <w:sz w:val="28"/>
          <w:szCs w:val="28"/>
        </w:rPr>
        <w:t>ing</w:t>
      </w:r>
      <w:r w:rsidR="008E4E36" w:rsidRPr="00EE3BB6">
        <w:rPr>
          <w:rFonts w:ascii="Bookman Old Style" w:eastAsia="Calibri" w:hAnsi="Bookman Old Style" w:cs="Times New Roman"/>
          <w:sz w:val="28"/>
          <w:szCs w:val="28"/>
        </w:rPr>
        <w:t xml:space="preserve"> to attain a new situation only favourable to itself which is inconsistent with principles governing the granting of </w:t>
      </w:r>
      <w:r w:rsidR="0065391D" w:rsidRPr="00EE3BB6">
        <w:rPr>
          <w:rFonts w:ascii="Bookman Old Style" w:eastAsia="Calibri" w:hAnsi="Bookman Old Style" w:cs="Times New Roman"/>
          <w:sz w:val="28"/>
          <w:szCs w:val="28"/>
        </w:rPr>
        <w:t xml:space="preserve">injunctive relief enunciated </w:t>
      </w:r>
      <w:r w:rsidR="0065391D" w:rsidRPr="00EE3BB6">
        <w:rPr>
          <w:rFonts w:ascii="Bookman Old Style" w:eastAsia="Calibri" w:hAnsi="Bookman Old Style" w:cs="Times New Roman"/>
          <w:i/>
          <w:sz w:val="28"/>
          <w:szCs w:val="28"/>
        </w:rPr>
        <w:t>inter alia</w:t>
      </w:r>
      <w:r w:rsidR="0065391D" w:rsidRPr="00EE3BB6">
        <w:rPr>
          <w:rFonts w:ascii="Bookman Old Style" w:eastAsia="Calibri" w:hAnsi="Bookman Old Style" w:cs="Times New Roman"/>
          <w:sz w:val="28"/>
          <w:szCs w:val="28"/>
        </w:rPr>
        <w:t xml:space="preserve"> in the case of </w:t>
      </w:r>
      <w:r w:rsidR="000D5483" w:rsidRPr="00EE3BB6">
        <w:rPr>
          <w:rFonts w:ascii="Bookman Old Style" w:eastAsia="Calibri" w:hAnsi="Bookman Old Style" w:cs="Times New Roman"/>
          <w:b/>
          <w:i/>
          <w:sz w:val="28"/>
          <w:szCs w:val="28"/>
        </w:rPr>
        <w:t xml:space="preserve">Turnkey Properties v. </w:t>
      </w:r>
      <w:r w:rsidR="0065391D" w:rsidRPr="00EE3BB6">
        <w:rPr>
          <w:rFonts w:ascii="Bookman Old Style" w:eastAsia="Calibri" w:hAnsi="Bookman Old Style" w:cs="Times New Roman"/>
          <w:b/>
          <w:i/>
          <w:sz w:val="28"/>
          <w:szCs w:val="28"/>
        </w:rPr>
        <w:t>Lusaka West Development Company Ltd., B.S.K. Chiti (sued as Receiver), and Zambia State Insurance Corporation Ltd</w:t>
      </w:r>
      <w:r w:rsidR="00C25273" w:rsidRPr="00EE3BB6">
        <w:rPr>
          <w:rFonts w:ascii="Bookman Old Style" w:eastAsia="Calibri" w:hAnsi="Bookman Old Style" w:cs="Times New Roman"/>
          <w:b/>
          <w:i/>
          <w:sz w:val="28"/>
          <w:szCs w:val="28"/>
          <w:vertAlign w:val="superscript"/>
        </w:rPr>
        <w:t>2</w:t>
      </w:r>
      <w:r w:rsidR="0065391D" w:rsidRPr="00EE3BB6">
        <w:rPr>
          <w:rFonts w:ascii="Bookman Old Style" w:eastAsia="Calibri" w:hAnsi="Bookman Old Style" w:cs="Times New Roman"/>
          <w:b/>
          <w:i/>
          <w:sz w:val="28"/>
          <w:szCs w:val="28"/>
        </w:rPr>
        <w:t>.</w:t>
      </w:r>
    </w:p>
    <w:p w:rsidR="00694DC5" w:rsidRPr="00EE3BB6" w:rsidRDefault="00694DC5" w:rsidP="00EE3BB6">
      <w:pPr>
        <w:spacing w:after="0" w:line="360" w:lineRule="auto"/>
        <w:contextualSpacing/>
        <w:jc w:val="both"/>
        <w:rPr>
          <w:rFonts w:ascii="Bookman Old Style" w:eastAsia="Calibri" w:hAnsi="Bookman Old Style" w:cs="Times New Roman"/>
          <w:b/>
          <w:i/>
          <w:sz w:val="28"/>
          <w:szCs w:val="28"/>
        </w:rPr>
      </w:pPr>
    </w:p>
    <w:p w:rsidR="0065391D" w:rsidRPr="00EE3BB6" w:rsidRDefault="0065391D" w:rsidP="00EE3BB6">
      <w:pPr>
        <w:spacing w:line="360" w:lineRule="auto"/>
        <w:contextualSpacing/>
        <w:jc w:val="both"/>
        <w:rPr>
          <w:rFonts w:ascii="Bookman Old Style" w:eastAsia="Calibri" w:hAnsi="Bookman Old Style" w:cs="Times New Roman"/>
          <w:b/>
          <w:i/>
          <w:sz w:val="28"/>
          <w:szCs w:val="28"/>
        </w:rPr>
      </w:pPr>
      <w:r w:rsidRPr="00EE3BB6">
        <w:rPr>
          <w:rFonts w:ascii="Bookman Old Style" w:eastAsia="Calibri" w:hAnsi="Bookman Old Style" w:cs="Times New Roman"/>
          <w:sz w:val="28"/>
          <w:szCs w:val="28"/>
        </w:rPr>
        <w:t>It was Counsel’</w:t>
      </w:r>
      <w:r w:rsidR="00EC0FA2" w:rsidRPr="00EE3BB6">
        <w:rPr>
          <w:rFonts w:ascii="Bookman Old Style" w:eastAsia="Calibri" w:hAnsi="Bookman Old Style" w:cs="Times New Roman"/>
          <w:sz w:val="28"/>
          <w:szCs w:val="28"/>
        </w:rPr>
        <w:t xml:space="preserve">s further contention </w:t>
      </w:r>
      <w:r w:rsidRPr="00EE3BB6">
        <w:rPr>
          <w:rFonts w:ascii="Bookman Old Style" w:eastAsia="Calibri" w:hAnsi="Bookman Old Style" w:cs="Times New Roman"/>
          <w:sz w:val="28"/>
          <w:szCs w:val="28"/>
        </w:rPr>
        <w:t>that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merely exercised its right under the Debenture when it appointed the 2</w:t>
      </w:r>
      <w:r w:rsidRPr="00EE3BB6">
        <w:rPr>
          <w:rFonts w:ascii="Bookman Old Style" w:eastAsia="Calibri" w:hAnsi="Bookman Old Style" w:cs="Times New Roman"/>
          <w:sz w:val="28"/>
          <w:szCs w:val="28"/>
          <w:vertAlign w:val="superscript"/>
        </w:rPr>
        <w:t>nd</w:t>
      </w:r>
      <w:r w:rsidRPr="00EE3BB6">
        <w:rPr>
          <w:rFonts w:ascii="Bookman Old Style" w:eastAsia="Calibri" w:hAnsi="Bookman Old Style" w:cs="Times New Roman"/>
          <w:sz w:val="28"/>
          <w:szCs w:val="28"/>
        </w:rPr>
        <w:t xml:space="preserve"> and 3</w:t>
      </w:r>
      <w:r w:rsidRPr="00EE3BB6">
        <w:rPr>
          <w:rFonts w:ascii="Bookman Old Style" w:eastAsia="Calibri" w:hAnsi="Bookman Old Style" w:cs="Times New Roman"/>
          <w:sz w:val="28"/>
          <w:szCs w:val="28"/>
          <w:vertAlign w:val="superscript"/>
        </w:rPr>
        <w:t>rd</w:t>
      </w:r>
      <w:r w:rsidRPr="00EE3BB6">
        <w:rPr>
          <w:rFonts w:ascii="Bookman Old Style" w:eastAsia="Calibri" w:hAnsi="Bookman Old Style" w:cs="Times New Roman"/>
          <w:sz w:val="28"/>
          <w:szCs w:val="28"/>
        </w:rPr>
        <w:t xml:space="preserve"> Defendants as joint Receivers of the Plaintiff.</w:t>
      </w:r>
      <w:r w:rsidR="008D354E">
        <w:rPr>
          <w:rFonts w:ascii="Bookman Old Style" w:eastAsia="Calibri" w:hAnsi="Bookman Old Style" w:cs="Times New Roman"/>
          <w:sz w:val="28"/>
          <w:szCs w:val="28"/>
        </w:rPr>
        <w:t xml:space="preserve"> </w:t>
      </w:r>
      <w:r w:rsidR="00116654" w:rsidRPr="00EE3BB6">
        <w:rPr>
          <w:rFonts w:ascii="Bookman Old Style" w:eastAsia="Calibri" w:hAnsi="Bookman Old Style" w:cs="Times New Roman"/>
          <w:sz w:val="28"/>
          <w:szCs w:val="28"/>
        </w:rPr>
        <w:t>That the Plaintiff cannot therefore be stopped from exercising it</w:t>
      </w:r>
      <w:r w:rsidR="00EC0FA2" w:rsidRPr="00EE3BB6">
        <w:rPr>
          <w:rFonts w:ascii="Bookman Old Style" w:eastAsia="Calibri" w:hAnsi="Bookman Old Style" w:cs="Times New Roman"/>
          <w:sz w:val="28"/>
          <w:szCs w:val="28"/>
        </w:rPr>
        <w:t>s</w:t>
      </w:r>
      <w:r w:rsidR="00116654" w:rsidRPr="00EE3BB6">
        <w:rPr>
          <w:rFonts w:ascii="Bookman Old Style" w:eastAsia="Calibri" w:hAnsi="Bookman Old Style" w:cs="Times New Roman"/>
          <w:sz w:val="28"/>
          <w:szCs w:val="28"/>
        </w:rPr>
        <w:t xml:space="preserve"> legal right</w:t>
      </w:r>
      <w:r w:rsidR="00EC0FA2" w:rsidRPr="00EE3BB6">
        <w:rPr>
          <w:rFonts w:ascii="Bookman Old Style" w:eastAsia="Calibri" w:hAnsi="Bookman Old Style" w:cs="Times New Roman"/>
          <w:sz w:val="28"/>
          <w:szCs w:val="28"/>
        </w:rPr>
        <w:t>s</w:t>
      </w:r>
      <w:r w:rsidR="00116654" w:rsidRPr="00EE3BB6">
        <w:rPr>
          <w:rFonts w:ascii="Bookman Old Style" w:eastAsia="Calibri" w:hAnsi="Bookman Old Style" w:cs="Times New Roman"/>
          <w:sz w:val="28"/>
          <w:szCs w:val="28"/>
        </w:rPr>
        <w:t>.</w:t>
      </w:r>
      <w:r w:rsidR="008D354E">
        <w:rPr>
          <w:rFonts w:ascii="Bookman Old Style" w:eastAsia="Calibri" w:hAnsi="Bookman Old Style" w:cs="Times New Roman"/>
          <w:sz w:val="28"/>
          <w:szCs w:val="28"/>
        </w:rPr>
        <w:t xml:space="preserve"> </w:t>
      </w:r>
      <w:r w:rsidR="00116654" w:rsidRPr="00EE3BB6">
        <w:rPr>
          <w:rFonts w:ascii="Bookman Old Style" w:eastAsia="Calibri" w:hAnsi="Bookman Old Style" w:cs="Times New Roman"/>
          <w:sz w:val="28"/>
          <w:szCs w:val="28"/>
        </w:rPr>
        <w:t xml:space="preserve">Counsel </w:t>
      </w:r>
      <w:r w:rsidR="00116654" w:rsidRPr="00EE3BB6">
        <w:rPr>
          <w:rFonts w:ascii="Bookman Old Style" w:eastAsia="Calibri" w:hAnsi="Bookman Old Style" w:cs="Times New Roman"/>
          <w:i/>
          <w:sz w:val="28"/>
          <w:szCs w:val="28"/>
        </w:rPr>
        <w:t>inter alia</w:t>
      </w:r>
      <w:r w:rsidR="00116654" w:rsidRPr="00EE3BB6">
        <w:rPr>
          <w:rFonts w:ascii="Bookman Old Style" w:eastAsia="Calibri" w:hAnsi="Bookman Old Style" w:cs="Times New Roman"/>
          <w:sz w:val="28"/>
          <w:szCs w:val="28"/>
        </w:rPr>
        <w:t xml:space="preserve"> cited the case of </w:t>
      </w:r>
      <w:r w:rsidR="00116654" w:rsidRPr="00EE3BB6">
        <w:rPr>
          <w:rFonts w:ascii="Bookman Old Style" w:eastAsia="Calibri" w:hAnsi="Bookman Old Style" w:cs="Times New Roman"/>
          <w:b/>
          <w:i/>
          <w:sz w:val="28"/>
          <w:szCs w:val="28"/>
        </w:rPr>
        <w:t>Christopher Thorne v</w:t>
      </w:r>
      <w:r w:rsidR="000D5483" w:rsidRPr="00EE3BB6">
        <w:rPr>
          <w:rFonts w:ascii="Bookman Old Style" w:eastAsia="Calibri" w:hAnsi="Bookman Old Style" w:cs="Times New Roman"/>
          <w:b/>
          <w:i/>
          <w:sz w:val="28"/>
          <w:szCs w:val="28"/>
        </w:rPr>
        <w:t>.</w:t>
      </w:r>
      <w:r w:rsidR="00116654" w:rsidRPr="00EE3BB6">
        <w:rPr>
          <w:rFonts w:ascii="Bookman Old Style" w:eastAsia="Calibri" w:hAnsi="Bookman Old Style" w:cs="Times New Roman"/>
          <w:b/>
          <w:i/>
          <w:sz w:val="28"/>
          <w:szCs w:val="28"/>
        </w:rPr>
        <w:t xml:space="preserve"> Christopher Mulenga (sued as Joint Receiver and Manager of Kayanje Farming Limited (in Receivership) and Edgar Hamuwele sued (as Joint Receiver and Manager of Kayanje Farming Limited (in Receivership) and Zamba National Commercial Bank P</w:t>
      </w:r>
      <w:r w:rsidR="000F3787" w:rsidRPr="00EE3BB6">
        <w:rPr>
          <w:rFonts w:ascii="Bookman Old Style" w:eastAsia="Calibri" w:hAnsi="Bookman Old Style" w:cs="Times New Roman"/>
          <w:b/>
          <w:i/>
          <w:sz w:val="28"/>
          <w:szCs w:val="28"/>
        </w:rPr>
        <w:t>lc</w:t>
      </w:r>
      <w:r w:rsidR="00E510DD" w:rsidRPr="00EE3BB6">
        <w:rPr>
          <w:rFonts w:ascii="Bookman Old Style" w:eastAsia="Calibri" w:hAnsi="Bookman Old Style" w:cs="Times New Roman"/>
          <w:b/>
          <w:i/>
          <w:sz w:val="28"/>
          <w:szCs w:val="28"/>
          <w:vertAlign w:val="superscript"/>
        </w:rPr>
        <w:t>9</w:t>
      </w:r>
      <w:r w:rsidR="008D354E">
        <w:rPr>
          <w:rFonts w:ascii="Bookman Old Style" w:eastAsia="Calibri" w:hAnsi="Bookman Old Style" w:cs="Times New Roman"/>
          <w:b/>
          <w:i/>
          <w:sz w:val="28"/>
          <w:szCs w:val="28"/>
          <w:vertAlign w:val="superscript"/>
        </w:rPr>
        <w:t xml:space="preserve"> </w:t>
      </w:r>
      <w:r w:rsidR="0084543D" w:rsidRPr="00EE3BB6">
        <w:rPr>
          <w:rFonts w:ascii="Bookman Old Style" w:eastAsia="Calibri" w:hAnsi="Bookman Old Style" w:cs="Times New Roman"/>
          <w:sz w:val="28"/>
          <w:szCs w:val="28"/>
        </w:rPr>
        <w:t>to sup</w:t>
      </w:r>
      <w:r w:rsidR="000F3787" w:rsidRPr="00EE3BB6">
        <w:rPr>
          <w:rFonts w:ascii="Bookman Old Style" w:eastAsia="Calibri" w:hAnsi="Bookman Old Style" w:cs="Times New Roman"/>
          <w:sz w:val="28"/>
          <w:szCs w:val="28"/>
        </w:rPr>
        <w:t>port his argument.</w:t>
      </w:r>
    </w:p>
    <w:p w:rsidR="000F3787" w:rsidRPr="00EE3BB6" w:rsidRDefault="000F3787" w:rsidP="00EE3BB6">
      <w:pPr>
        <w:spacing w:after="0" w:line="360" w:lineRule="auto"/>
        <w:contextualSpacing/>
        <w:jc w:val="both"/>
        <w:rPr>
          <w:rFonts w:ascii="Bookman Old Style" w:eastAsia="Calibri" w:hAnsi="Bookman Old Style" w:cs="Times New Roman"/>
          <w:sz w:val="28"/>
          <w:szCs w:val="28"/>
        </w:rPr>
      </w:pPr>
    </w:p>
    <w:p w:rsidR="0084543D" w:rsidRPr="00EE3BB6" w:rsidRDefault="0084543D"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According </w:t>
      </w:r>
      <w:r w:rsidR="00F522EB" w:rsidRPr="00EE3BB6">
        <w:rPr>
          <w:rFonts w:ascii="Bookman Old Style" w:eastAsia="Calibri" w:hAnsi="Bookman Old Style" w:cs="Times New Roman"/>
          <w:sz w:val="28"/>
          <w:szCs w:val="28"/>
        </w:rPr>
        <w:t xml:space="preserve">to </w:t>
      </w:r>
      <w:r w:rsidRPr="00EE3BB6">
        <w:rPr>
          <w:rFonts w:ascii="Bookman Old Style" w:eastAsia="Calibri" w:hAnsi="Bookman Old Style" w:cs="Times New Roman"/>
          <w:sz w:val="28"/>
          <w:szCs w:val="28"/>
        </w:rPr>
        <w:t>Counsel</w:t>
      </w:r>
      <w:r w:rsidR="00EC0FA2"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the Plaintiff’s action is unlikely to succeed because</w:t>
      </w:r>
      <w:r w:rsidR="00F522EB" w:rsidRPr="00EE3BB6">
        <w:rPr>
          <w:rFonts w:ascii="Bookman Old Style" w:eastAsia="Calibri" w:hAnsi="Bookman Old Style" w:cs="Times New Roman"/>
          <w:sz w:val="28"/>
          <w:szCs w:val="28"/>
        </w:rPr>
        <w:t>, among other reasons</w:t>
      </w:r>
      <w:r w:rsidR="00EC0FA2" w:rsidRPr="00EE3BB6">
        <w:rPr>
          <w:rFonts w:ascii="Bookman Old Style" w:eastAsia="Calibri" w:hAnsi="Bookman Old Style" w:cs="Times New Roman"/>
          <w:sz w:val="28"/>
          <w:szCs w:val="28"/>
        </w:rPr>
        <w:t>,</w:t>
      </w:r>
      <w:r w:rsidR="00F522EB" w:rsidRPr="00EE3BB6">
        <w:rPr>
          <w:rFonts w:ascii="Bookman Old Style" w:eastAsia="Calibri" w:hAnsi="Bookman Old Style" w:cs="Times New Roman"/>
          <w:sz w:val="28"/>
          <w:szCs w:val="28"/>
        </w:rPr>
        <w:t xml:space="preserve"> the issues of illegality and misrepresentation </w:t>
      </w:r>
      <w:r w:rsidR="009A109F" w:rsidRPr="00EE3BB6">
        <w:rPr>
          <w:rFonts w:ascii="Bookman Old Style" w:eastAsia="Calibri" w:hAnsi="Bookman Old Style" w:cs="Times New Roman"/>
          <w:sz w:val="28"/>
          <w:szCs w:val="28"/>
        </w:rPr>
        <w:t xml:space="preserve">endorsed on the Writ of Summons </w:t>
      </w:r>
      <w:r w:rsidR="00F522EB" w:rsidRPr="00EE3BB6">
        <w:rPr>
          <w:rFonts w:ascii="Bookman Old Style" w:eastAsia="Calibri" w:hAnsi="Bookman Old Style" w:cs="Times New Roman"/>
          <w:sz w:val="28"/>
          <w:szCs w:val="28"/>
        </w:rPr>
        <w:t xml:space="preserve">were not </w:t>
      </w:r>
      <w:r w:rsidR="00F522EB" w:rsidRPr="00EE3BB6">
        <w:rPr>
          <w:rFonts w:ascii="Bookman Old Style" w:eastAsia="Calibri" w:hAnsi="Bookman Old Style" w:cs="Times New Roman"/>
          <w:sz w:val="28"/>
          <w:szCs w:val="28"/>
        </w:rPr>
        <w:lastRenderedPageBreak/>
        <w:t xml:space="preserve">clearly pleaded in accordance with </w:t>
      </w:r>
      <w:r w:rsidR="00F522EB" w:rsidRPr="00EE3BB6">
        <w:rPr>
          <w:rFonts w:ascii="Bookman Old Style" w:eastAsia="Calibri" w:hAnsi="Bookman Old Style" w:cs="Times New Roman"/>
          <w:b/>
          <w:i/>
          <w:sz w:val="28"/>
          <w:szCs w:val="28"/>
        </w:rPr>
        <w:t>Order 18</w:t>
      </w:r>
      <w:r w:rsidR="00C57C70" w:rsidRPr="00EE3BB6">
        <w:rPr>
          <w:rFonts w:ascii="Bookman Old Style" w:eastAsia="Calibri" w:hAnsi="Bookman Old Style" w:cs="Times New Roman"/>
          <w:b/>
          <w:i/>
          <w:sz w:val="28"/>
          <w:szCs w:val="28"/>
        </w:rPr>
        <w:t>,</w:t>
      </w:r>
      <w:r w:rsidR="009A109F" w:rsidRPr="00EE3BB6">
        <w:rPr>
          <w:rFonts w:ascii="Bookman Old Style" w:eastAsia="Calibri" w:hAnsi="Bookman Old Style" w:cs="Times New Roman"/>
          <w:b/>
          <w:i/>
          <w:sz w:val="28"/>
          <w:szCs w:val="28"/>
        </w:rPr>
        <w:t xml:space="preserve"> Rule 8 of the Rules of the Supreme Court</w:t>
      </w:r>
      <w:r w:rsidR="00C57C70" w:rsidRPr="00EE3BB6">
        <w:rPr>
          <w:rFonts w:ascii="Bookman Old Style" w:eastAsia="Calibri" w:hAnsi="Bookman Old Style" w:cs="Times New Roman"/>
          <w:b/>
          <w:i/>
          <w:sz w:val="28"/>
          <w:szCs w:val="28"/>
          <w:vertAlign w:val="superscript"/>
        </w:rPr>
        <w:t>12</w:t>
      </w:r>
      <w:r w:rsidR="009A109F" w:rsidRPr="00EE3BB6">
        <w:rPr>
          <w:rFonts w:ascii="Bookman Old Style" w:eastAsia="Calibri" w:hAnsi="Bookman Old Style" w:cs="Times New Roman"/>
          <w:sz w:val="28"/>
          <w:szCs w:val="28"/>
        </w:rPr>
        <w:t xml:space="preserve">. </w:t>
      </w:r>
      <w:r w:rsidR="00C33F21">
        <w:rPr>
          <w:rFonts w:ascii="Bookman Old Style" w:eastAsia="Calibri" w:hAnsi="Bookman Old Style" w:cs="Times New Roman"/>
          <w:sz w:val="28"/>
          <w:szCs w:val="28"/>
        </w:rPr>
        <w:t xml:space="preserve"> </w:t>
      </w:r>
      <w:r w:rsidR="009A109F" w:rsidRPr="00EE3BB6">
        <w:rPr>
          <w:rFonts w:ascii="Bookman Old Style" w:eastAsia="Calibri" w:hAnsi="Bookman Old Style" w:cs="Times New Roman"/>
          <w:sz w:val="28"/>
          <w:szCs w:val="28"/>
        </w:rPr>
        <w:t>It was his contention that, in any event, the Plaintiff’s surge for an injunction has come too late in the day because the 1</w:t>
      </w:r>
      <w:r w:rsidR="009A109F" w:rsidRPr="00EE3BB6">
        <w:rPr>
          <w:rFonts w:ascii="Bookman Old Style" w:eastAsia="Calibri" w:hAnsi="Bookman Old Style" w:cs="Times New Roman"/>
          <w:sz w:val="28"/>
          <w:szCs w:val="28"/>
          <w:vertAlign w:val="superscript"/>
        </w:rPr>
        <w:t>st</w:t>
      </w:r>
      <w:r w:rsidR="009A109F" w:rsidRPr="00EE3BB6">
        <w:rPr>
          <w:rFonts w:ascii="Bookman Old Style" w:eastAsia="Calibri" w:hAnsi="Bookman Old Style" w:cs="Times New Roman"/>
          <w:sz w:val="28"/>
          <w:szCs w:val="28"/>
        </w:rPr>
        <w:t xml:space="preserve"> Defendant has already exercised its rights and theref</w:t>
      </w:r>
      <w:r w:rsidR="00A5579C" w:rsidRPr="00EE3BB6">
        <w:rPr>
          <w:rFonts w:ascii="Bookman Old Style" w:eastAsia="Calibri" w:hAnsi="Bookman Old Style" w:cs="Times New Roman"/>
          <w:sz w:val="28"/>
          <w:szCs w:val="28"/>
        </w:rPr>
        <w:t xml:space="preserve">ore cannot be </w:t>
      </w:r>
      <w:r w:rsidR="000D5483" w:rsidRPr="00EE3BB6">
        <w:rPr>
          <w:rFonts w:ascii="Bookman Old Style" w:eastAsia="Calibri" w:hAnsi="Bookman Old Style" w:cs="Times New Roman"/>
          <w:sz w:val="28"/>
          <w:szCs w:val="28"/>
        </w:rPr>
        <w:t>restrained</w:t>
      </w:r>
      <w:r w:rsidR="00A5579C" w:rsidRPr="00EE3BB6">
        <w:rPr>
          <w:rFonts w:ascii="Bookman Old Style" w:eastAsia="Calibri" w:hAnsi="Bookman Old Style" w:cs="Times New Roman"/>
          <w:sz w:val="28"/>
          <w:szCs w:val="28"/>
        </w:rPr>
        <w:t xml:space="preserve"> from so doing. </w:t>
      </w:r>
    </w:p>
    <w:p w:rsidR="00A5579C" w:rsidRPr="00EE3BB6" w:rsidRDefault="00A5579C" w:rsidP="00EE3BB6">
      <w:pPr>
        <w:spacing w:after="0" w:line="360" w:lineRule="auto"/>
        <w:contextualSpacing/>
        <w:jc w:val="both"/>
        <w:rPr>
          <w:rFonts w:ascii="Bookman Old Style" w:eastAsia="Calibri" w:hAnsi="Bookman Old Style" w:cs="Times New Roman"/>
          <w:sz w:val="28"/>
          <w:szCs w:val="28"/>
        </w:rPr>
      </w:pPr>
    </w:p>
    <w:p w:rsidR="00A5579C" w:rsidRPr="00EE3BB6" w:rsidRDefault="00A5579C"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In concluding, Counsel </w:t>
      </w:r>
      <w:r w:rsidR="000F3787" w:rsidRPr="00EE3BB6">
        <w:rPr>
          <w:rFonts w:ascii="Bookman Old Style" w:eastAsia="Calibri" w:hAnsi="Bookman Old Style" w:cs="Times New Roman"/>
          <w:sz w:val="28"/>
          <w:szCs w:val="28"/>
        </w:rPr>
        <w:t>for the 2</w:t>
      </w:r>
      <w:r w:rsidR="000F3787" w:rsidRPr="00EE3BB6">
        <w:rPr>
          <w:rFonts w:ascii="Bookman Old Style" w:eastAsia="Calibri" w:hAnsi="Bookman Old Style" w:cs="Times New Roman"/>
          <w:sz w:val="28"/>
          <w:szCs w:val="28"/>
          <w:vertAlign w:val="superscript"/>
        </w:rPr>
        <w:t>nd</w:t>
      </w:r>
      <w:r w:rsidR="000F3787" w:rsidRPr="00EE3BB6">
        <w:rPr>
          <w:rFonts w:ascii="Bookman Old Style" w:eastAsia="Calibri" w:hAnsi="Bookman Old Style" w:cs="Times New Roman"/>
          <w:sz w:val="28"/>
          <w:szCs w:val="28"/>
        </w:rPr>
        <w:t xml:space="preserve"> and 3</w:t>
      </w:r>
      <w:r w:rsidR="000F3787" w:rsidRPr="00EE3BB6">
        <w:rPr>
          <w:rFonts w:ascii="Bookman Old Style" w:eastAsia="Calibri" w:hAnsi="Bookman Old Style" w:cs="Times New Roman"/>
          <w:sz w:val="28"/>
          <w:szCs w:val="28"/>
          <w:vertAlign w:val="superscript"/>
        </w:rPr>
        <w:t>rd</w:t>
      </w:r>
      <w:r w:rsidR="000F3787" w:rsidRPr="00EE3BB6">
        <w:rPr>
          <w:rFonts w:ascii="Bookman Old Style" w:eastAsia="Calibri" w:hAnsi="Bookman Old Style" w:cs="Times New Roman"/>
          <w:sz w:val="28"/>
          <w:szCs w:val="28"/>
        </w:rPr>
        <w:t xml:space="preserve"> Defendants stated that this</w:t>
      </w:r>
      <w:r w:rsidRPr="00EE3BB6">
        <w:rPr>
          <w:rFonts w:ascii="Bookman Old Style" w:eastAsia="Calibri" w:hAnsi="Bookman Old Style" w:cs="Times New Roman"/>
          <w:sz w:val="28"/>
          <w:szCs w:val="28"/>
        </w:rPr>
        <w:t xml:space="preserve"> application is neither novel nor complex as similar applications have already been adjudicated upon by the Court. </w:t>
      </w:r>
      <w:r w:rsidR="009D7561" w:rsidRPr="00EE3BB6">
        <w:rPr>
          <w:rFonts w:ascii="Bookman Old Style" w:eastAsia="Calibri" w:hAnsi="Bookman Old Style" w:cs="Times New Roman"/>
          <w:sz w:val="28"/>
          <w:szCs w:val="28"/>
        </w:rPr>
        <w:t>He</w:t>
      </w:r>
      <w:r w:rsidR="00EC0FA2" w:rsidRPr="00EE3BB6">
        <w:rPr>
          <w:rFonts w:ascii="Bookman Old Style" w:eastAsia="Calibri" w:hAnsi="Bookman Old Style" w:cs="Times New Roman"/>
          <w:sz w:val="28"/>
          <w:szCs w:val="28"/>
        </w:rPr>
        <w:t xml:space="preserve"> reiterated his urge for the C</w:t>
      </w:r>
      <w:r w:rsidRPr="00EE3BB6">
        <w:rPr>
          <w:rFonts w:ascii="Bookman Old Style" w:eastAsia="Calibri" w:hAnsi="Bookman Old Style" w:cs="Times New Roman"/>
          <w:sz w:val="28"/>
          <w:szCs w:val="28"/>
        </w:rPr>
        <w:t xml:space="preserve">ourt to dismiss the </w:t>
      </w:r>
      <w:r w:rsidR="009D7561" w:rsidRPr="00EE3BB6">
        <w:rPr>
          <w:rFonts w:ascii="Bookman Old Style" w:eastAsia="Calibri" w:hAnsi="Bookman Old Style" w:cs="Times New Roman"/>
          <w:sz w:val="28"/>
          <w:szCs w:val="28"/>
        </w:rPr>
        <w:t>Plaintiff’s</w:t>
      </w:r>
      <w:r w:rsidRPr="00EE3BB6">
        <w:rPr>
          <w:rFonts w:ascii="Bookman Old Style" w:eastAsia="Calibri" w:hAnsi="Bookman Old Style" w:cs="Times New Roman"/>
          <w:sz w:val="28"/>
          <w:szCs w:val="28"/>
        </w:rPr>
        <w:t xml:space="preserve"> application with costs.</w:t>
      </w:r>
    </w:p>
    <w:p w:rsidR="009D7561" w:rsidRPr="00EE3BB6" w:rsidRDefault="009D7561" w:rsidP="00EE3BB6">
      <w:pPr>
        <w:spacing w:after="0" w:line="360" w:lineRule="auto"/>
        <w:contextualSpacing/>
        <w:jc w:val="both"/>
        <w:rPr>
          <w:rFonts w:ascii="Bookman Old Style" w:eastAsia="Calibri" w:hAnsi="Bookman Old Style" w:cs="Times New Roman"/>
          <w:sz w:val="28"/>
          <w:szCs w:val="28"/>
        </w:rPr>
      </w:pPr>
    </w:p>
    <w:p w:rsidR="009D7561" w:rsidRPr="00EE3BB6" w:rsidRDefault="009D756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reply</w:t>
      </w:r>
      <w:r w:rsidR="000D5483"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Counsel for the Plaintiff submitted that receivership is a matter of fact and therefore</w:t>
      </w:r>
      <w:r w:rsidR="003E3780">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the mere fact that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has filed papers for receivership does not constitute constructive receivership at law. His position was that since the Recei</w:t>
      </w:r>
      <w:r w:rsidR="000F3787" w:rsidRPr="00EE3BB6">
        <w:rPr>
          <w:rFonts w:ascii="Bookman Old Style" w:eastAsia="Calibri" w:hAnsi="Bookman Old Style" w:cs="Times New Roman"/>
          <w:sz w:val="28"/>
          <w:szCs w:val="28"/>
        </w:rPr>
        <w:t>vers a</w:t>
      </w:r>
      <w:r w:rsidRPr="00EE3BB6">
        <w:rPr>
          <w:rFonts w:ascii="Bookman Old Style" w:eastAsia="Calibri" w:hAnsi="Bookman Old Style" w:cs="Times New Roman"/>
          <w:sz w:val="28"/>
          <w:szCs w:val="28"/>
        </w:rPr>
        <w:t>re not yet in possession of the Plaintiff’s assets</w:t>
      </w:r>
      <w:r w:rsidR="00EC0FA2"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the Cour</w:t>
      </w:r>
      <w:r w:rsidR="000F3787" w:rsidRPr="00EE3BB6">
        <w:rPr>
          <w:rFonts w:ascii="Bookman Old Style" w:eastAsia="Calibri" w:hAnsi="Bookman Old Style" w:cs="Times New Roman"/>
          <w:sz w:val="28"/>
          <w:szCs w:val="28"/>
        </w:rPr>
        <w:t xml:space="preserve">t has the power to restrain them </w:t>
      </w:r>
      <w:r w:rsidRPr="00EE3BB6">
        <w:rPr>
          <w:rFonts w:ascii="Bookman Old Style" w:eastAsia="Calibri" w:hAnsi="Bookman Old Style" w:cs="Times New Roman"/>
          <w:sz w:val="28"/>
          <w:szCs w:val="28"/>
        </w:rPr>
        <w:t>from</w:t>
      </w:r>
      <w:r w:rsidR="00FF7733" w:rsidRPr="00EE3BB6">
        <w:rPr>
          <w:rFonts w:ascii="Bookman Old Style" w:eastAsia="Calibri" w:hAnsi="Bookman Old Style" w:cs="Times New Roman"/>
          <w:sz w:val="28"/>
          <w:szCs w:val="28"/>
        </w:rPr>
        <w:t xml:space="preserve"> taking over such assets. According to him</w:t>
      </w:r>
      <w:r w:rsidR="00EC0FA2" w:rsidRPr="00EE3BB6">
        <w:rPr>
          <w:rFonts w:ascii="Bookman Old Style" w:eastAsia="Calibri" w:hAnsi="Bookman Old Style" w:cs="Times New Roman"/>
          <w:sz w:val="28"/>
          <w:szCs w:val="28"/>
        </w:rPr>
        <w:t>,</w:t>
      </w:r>
      <w:r w:rsidR="003E3780">
        <w:rPr>
          <w:rFonts w:ascii="Bookman Old Style" w:eastAsia="Calibri" w:hAnsi="Bookman Old Style" w:cs="Times New Roman"/>
          <w:sz w:val="28"/>
          <w:szCs w:val="28"/>
        </w:rPr>
        <w:t xml:space="preserve"> the I</w:t>
      </w:r>
      <w:r w:rsidR="00FF7733" w:rsidRPr="00EE3BB6">
        <w:rPr>
          <w:rFonts w:ascii="Bookman Old Style" w:eastAsia="Calibri" w:hAnsi="Bookman Old Style" w:cs="Times New Roman"/>
          <w:sz w:val="28"/>
          <w:szCs w:val="28"/>
        </w:rPr>
        <w:t>njunction will not create any favourable conditions for the Plaintiff as the 1</w:t>
      </w:r>
      <w:r w:rsidR="00FF7733" w:rsidRPr="00EE3BB6">
        <w:rPr>
          <w:rFonts w:ascii="Bookman Old Style" w:eastAsia="Calibri" w:hAnsi="Bookman Old Style" w:cs="Times New Roman"/>
          <w:sz w:val="28"/>
          <w:szCs w:val="28"/>
          <w:vertAlign w:val="superscript"/>
        </w:rPr>
        <w:t>st</w:t>
      </w:r>
      <w:r w:rsidR="00FF7733" w:rsidRPr="00EE3BB6">
        <w:rPr>
          <w:rFonts w:ascii="Bookman Old Style" w:eastAsia="Calibri" w:hAnsi="Bookman Old Style" w:cs="Times New Roman"/>
          <w:sz w:val="28"/>
          <w:szCs w:val="28"/>
        </w:rPr>
        <w:t xml:space="preserve"> Defendant retains all the securities it obtained from the Plaintiff including all its rights pending the determination of this matter. </w:t>
      </w:r>
      <w:r w:rsidR="00EC0FA2" w:rsidRPr="00EE3BB6">
        <w:rPr>
          <w:rFonts w:ascii="Bookman Old Style" w:eastAsia="Calibri" w:hAnsi="Bookman Old Style" w:cs="Times New Roman"/>
          <w:sz w:val="28"/>
          <w:szCs w:val="28"/>
        </w:rPr>
        <w:t xml:space="preserve">It was his </w:t>
      </w:r>
      <w:r w:rsidR="00FF7733" w:rsidRPr="00EE3BB6">
        <w:rPr>
          <w:rFonts w:ascii="Bookman Old Style" w:eastAsia="Calibri" w:hAnsi="Bookman Old Style" w:cs="Times New Roman"/>
          <w:sz w:val="28"/>
          <w:szCs w:val="28"/>
        </w:rPr>
        <w:t>contention that nothing has been taken away from the 1</w:t>
      </w:r>
      <w:r w:rsidR="00FF7733" w:rsidRPr="00EE3BB6">
        <w:rPr>
          <w:rFonts w:ascii="Bookman Old Style" w:eastAsia="Calibri" w:hAnsi="Bookman Old Style" w:cs="Times New Roman"/>
          <w:sz w:val="28"/>
          <w:szCs w:val="28"/>
          <w:vertAlign w:val="superscript"/>
        </w:rPr>
        <w:t>st</w:t>
      </w:r>
      <w:r w:rsidR="003E3780">
        <w:rPr>
          <w:rFonts w:ascii="Bookman Old Style" w:eastAsia="Calibri" w:hAnsi="Bookman Old Style" w:cs="Times New Roman"/>
          <w:sz w:val="28"/>
          <w:szCs w:val="28"/>
        </w:rPr>
        <w:t xml:space="preserve"> Defendant by the I</w:t>
      </w:r>
      <w:r w:rsidR="00FF7733" w:rsidRPr="00EE3BB6">
        <w:rPr>
          <w:rFonts w:ascii="Bookman Old Style" w:eastAsia="Calibri" w:hAnsi="Bookman Old Style" w:cs="Times New Roman"/>
          <w:sz w:val="28"/>
          <w:szCs w:val="28"/>
        </w:rPr>
        <w:t>njunction.</w:t>
      </w:r>
      <w:r w:rsidR="00C33F21">
        <w:rPr>
          <w:rFonts w:ascii="Bookman Old Style" w:eastAsia="Calibri" w:hAnsi="Bookman Old Style" w:cs="Times New Roman"/>
          <w:sz w:val="28"/>
          <w:szCs w:val="28"/>
        </w:rPr>
        <w:t xml:space="preserve"> </w:t>
      </w:r>
      <w:r w:rsidR="00461E03" w:rsidRPr="00EE3BB6">
        <w:rPr>
          <w:rFonts w:ascii="Bookman Old Style" w:eastAsia="Calibri" w:hAnsi="Bookman Old Style" w:cs="Times New Roman"/>
          <w:sz w:val="28"/>
          <w:szCs w:val="28"/>
        </w:rPr>
        <w:t xml:space="preserve">Counsel </w:t>
      </w:r>
      <w:r w:rsidR="00FF7733" w:rsidRPr="00EE3BB6">
        <w:rPr>
          <w:rFonts w:ascii="Bookman Old Style" w:eastAsia="Calibri" w:hAnsi="Bookman Old Style" w:cs="Times New Roman"/>
          <w:sz w:val="28"/>
          <w:szCs w:val="28"/>
        </w:rPr>
        <w:t xml:space="preserve">further </w:t>
      </w:r>
      <w:r w:rsidR="00EC0FA2" w:rsidRPr="00EE3BB6">
        <w:rPr>
          <w:rFonts w:ascii="Bookman Old Style" w:eastAsia="Calibri" w:hAnsi="Bookman Old Style" w:cs="Times New Roman"/>
          <w:sz w:val="28"/>
          <w:szCs w:val="28"/>
        </w:rPr>
        <w:t>argued</w:t>
      </w:r>
      <w:r w:rsidR="00FF7733" w:rsidRPr="00EE3BB6">
        <w:rPr>
          <w:rFonts w:ascii="Bookman Old Style" w:eastAsia="Calibri" w:hAnsi="Bookman Old Style" w:cs="Times New Roman"/>
          <w:sz w:val="28"/>
          <w:szCs w:val="28"/>
        </w:rPr>
        <w:t xml:space="preserve"> that although a myriad of authorities were cited on the e</w:t>
      </w:r>
      <w:r w:rsidR="00461E03" w:rsidRPr="00EE3BB6">
        <w:rPr>
          <w:rFonts w:ascii="Bookman Old Style" w:eastAsia="Calibri" w:hAnsi="Bookman Old Style" w:cs="Times New Roman"/>
          <w:sz w:val="28"/>
          <w:szCs w:val="28"/>
        </w:rPr>
        <w:t>q</w:t>
      </w:r>
      <w:r w:rsidR="003E3780">
        <w:rPr>
          <w:rFonts w:ascii="Bookman Old Style" w:eastAsia="Calibri" w:hAnsi="Bookman Old Style" w:cs="Times New Roman"/>
          <w:sz w:val="28"/>
          <w:szCs w:val="28"/>
        </w:rPr>
        <w:t>uitable nature of an I</w:t>
      </w:r>
      <w:r w:rsidR="00FF7733" w:rsidRPr="00EE3BB6">
        <w:rPr>
          <w:rFonts w:ascii="Bookman Old Style" w:eastAsia="Calibri" w:hAnsi="Bookman Old Style" w:cs="Times New Roman"/>
          <w:sz w:val="28"/>
          <w:szCs w:val="28"/>
        </w:rPr>
        <w:t>nju</w:t>
      </w:r>
      <w:r w:rsidR="00461E03" w:rsidRPr="00EE3BB6">
        <w:rPr>
          <w:rFonts w:ascii="Bookman Old Style" w:eastAsia="Calibri" w:hAnsi="Bookman Old Style" w:cs="Times New Roman"/>
          <w:sz w:val="28"/>
          <w:szCs w:val="28"/>
        </w:rPr>
        <w:t>n</w:t>
      </w:r>
      <w:r w:rsidR="00FF7733" w:rsidRPr="00EE3BB6">
        <w:rPr>
          <w:rFonts w:ascii="Bookman Old Style" w:eastAsia="Calibri" w:hAnsi="Bookman Old Style" w:cs="Times New Roman"/>
          <w:sz w:val="28"/>
          <w:szCs w:val="28"/>
        </w:rPr>
        <w:t>ction</w:t>
      </w:r>
      <w:r w:rsidR="00461E03" w:rsidRPr="00EE3BB6">
        <w:rPr>
          <w:rFonts w:ascii="Bookman Old Style" w:eastAsia="Calibri" w:hAnsi="Bookman Old Style" w:cs="Times New Roman"/>
          <w:sz w:val="28"/>
          <w:szCs w:val="28"/>
        </w:rPr>
        <w:t>, equity is applied on a case to case basis and that none of the cases so cited dealt with the peculiar issues arising herein.</w:t>
      </w:r>
    </w:p>
    <w:p w:rsidR="00461E03" w:rsidRPr="00EE3BB6" w:rsidRDefault="00461E03" w:rsidP="00EE3BB6">
      <w:pPr>
        <w:spacing w:after="0" w:line="360" w:lineRule="auto"/>
        <w:contextualSpacing/>
        <w:jc w:val="both"/>
        <w:rPr>
          <w:rFonts w:ascii="Bookman Old Style" w:eastAsia="Calibri" w:hAnsi="Bookman Old Style" w:cs="Times New Roman"/>
          <w:sz w:val="28"/>
          <w:szCs w:val="28"/>
        </w:rPr>
      </w:pPr>
    </w:p>
    <w:p w:rsidR="00461E03" w:rsidRPr="00EE3BB6" w:rsidRDefault="00461E03"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On the issues of illegal</w:t>
      </w:r>
      <w:r w:rsidR="00EC0FA2" w:rsidRPr="00EE3BB6">
        <w:rPr>
          <w:rFonts w:ascii="Bookman Old Style" w:eastAsia="Calibri" w:hAnsi="Bookman Old Style" w:cs="Times New Roman"/>
          <w:sz w:val="28"/>
          <w:szCs w:val="28"/>
        </w:rPr>
        <w:t>ity</w:t>
      </w:r>
      <w:r w:rsidRPr="00EE3BB6">
        <w:rPr>
          <w:rFonts w:ascii="Bookman Old Style" w:eastAsia="Calibri" w:hAnsi="Bookman Old Style" w:cs="Times New Roman"/>
          <w:sz w:val="28"/>
          <w:szCs w:val="28"/>
        </w:rPr>
        <w:t xml:space="preserve"> and misrepresentation not being clearly pleaded, Counsel </w:t>
      </w:r>
      <w:r w:rsidR="007A3732" w:rsidRPr="00EE3BB6">
        <w:rPr>
          <w:rFonts w:ascii="Bookman Old Style" w:eastAsia="Calibri" w:hAnsi="Bookman Old Style" w:cs="Times New Roman"/>
          <w:sz w:val="28"/>
          <w:szCs w:val="28"/>
        </w:rPr>
        <w:t>submitted</w:t>
      </w:r>
      <w:r w:rsidRPr="00EE3BB6">
        <w:rPr>
          <w:rFonts w:ascii="Bookman Old Style" w:eastAsia="Calibri" w:hAnsi="Bookman Old Style" w:cs="Times New Roman"/>
          <w:sz w:val="28"/>
          <w:szCs w:val="28"/>
        </w:rPr>
        <w:t xml:space="preserve"> that there is no legal requirement for a party to plead a particular statute.</w:t>
      </w:r>
      <w:r w:rsidR="00636710" w:rsidRPr="00EE3BB6">
        <w:rPr>
          <w:rFonts w:ascii="Bookman Old Style" w:eastAsia="Calibri" w:hAnsi="Bookman Old Style" w:cs="Times New Roman"/>
          <w:sz w:val="28"/>
          <w:szCs w:val="28"/>
        </w:rPr>
        <w:t xml:space="preserve"> That all a party has to do is to present particular facts which would avail him of the relief under the statute which he later seeks to rely on</w:t>
      </w:r>
      <w:r w:rsidR="007A3732" w:rsidRPr="00EE3BB6">
        <w:rPr>
          <w:rFonts w:ascii="Bookman Old Style" w:eastAsia="Calibri" w:hAnsi="Bookman Old Style" w:cs="Times New Roman"/>
          <w:sz w:val="28"/>
          <w:szCs w:val="28"/>
        </w:rPr>
        <w:t xml:space="preserve"> at trial</w:t>
      </w:r>
      <w:r w:rsidR="00636710" w:rsidRPr="00EE3BB6">
        <w:rPr>
          <w:rFonts w:ascii="Bookman Old Style" w:eastAsia="Calibri" w:hAnsi="Bookman Old Style" w:cs="Times New Roman"/>
          <w:sz w:val="28"/>
          <w:szCs w:val="28"/>
        </w:rPr>
        <w:t xml:space="preserve">. According to Counsel, the Statement of Claim herein is loaded with such facts and </w:t>
      </w:r>
      <w:r w:rsidR="007A3732" w:rsidRPr="00EE3BB6">
        <w:rPr>
          <w:rFonts w:ascii="Bookman Old Style" w:eastAsia="Calibri" w:hAnsi="Bookman Old Style" w:cs="Times New Roman"/>
          <w:sz w:val="28"/>
          <w:szCs w:val="28"/>
        </w:rPr>
        <w:t xml:space="preserve">as </w:t>
      </w:r>
      <w:r w:rsidR="00636710" w:rsidRPr="00EE3BB6">
        <w:rPr>
          <w:rFonts w:ascii="Bookman Old Style" w:eastAsia="Calibri" w:hAnsi="Bookman Old Style" w:cs="Times New Roman"/>
          <w:sz w:val="28"/>
          <w:szCs w:val="28"/>
        </w:rPr>
        <w:t>such</w:t>
      </w:r>
      <w:r w:rsidR="007A3732" w:rsidRPr="00EE3BB6">
        <w:rPr>
          <w:rFonts w:ascii="Bookman Old Style" w:eastAsia="Calibri" w:hAnsi="Bookman Old Style" w:cs="Times New Roman"/>
          <w:sz w:val="28"/>
          <w:szCs w:val="28"/>
        </w:rPr>
        <w:t>,</w:t>
      </w:r>
      <w:r w:rsidR="00636710" w:rsidRPr="00EE3BB6">
        <w:rPr>
          <w:rFonts w:ascii="Bookman Old Style" w:eastAsia="Calibri" w:hAnsi="Bookman Old Style" w:cs="Times New Roman"/>
          <w:sz w:val="28"/>
          <w:szCs w:val="28"/>
        </w:rPr>
        <w:t xml:space="preserve"> there is reasonably demonstrated likelihood of success.</w:t>
      </w:r>
    </w:p>
    <w:p w:rsidR="0030439A" w:rsidRPr="00EE3BB6" w:rsidRDefault="0030439A" w:rsidP="00EE3BB6">
      <w:pPr>
        <w:spacing w:after="0" w:line="360" w:lineRule="auto"/>
        <w:contextualSpacing/>
        <w:jc w:val="both"/>
        <w:rPr>
          <w:rFonts w:ascii="Bookman Old Style" w:eastAsia="Calibri" w:hAnsi="Bookman Old Style" w:cs="Times New Roman"/>
          <w:sz w:val="28"/>
          <w:szCs w:val="28"/>
        </w:rPr>
      </w:pPr>
    </w:p>
    <w:p w:rsidR="0030439A" w:rsidRPr="00EE3BB6" w:rsidRDefault="0030439A"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It was Counsel’s further submission that </w:t>
      </w:r>
      <w:r w:rsidR="00C305AC" w:rsidRPr="00EE3BB6">
        <w:rPr>
          <w:rFonts w:ascii="Bookman Old Style" w:eastAsia="Calibri" w:hAnsi="Bookman Old Style" w:cs="Times New Roman"/>
          <w:sz w:val="28"/>
          <w:szCs w:val="28"/>
        </w:rPr>
        <w:t xml:space="preserve">the </w:t>
      </w:r>
      <w:r w:rsidRPr="00EE3BB6">
        <w:rPr>
          <w:rFonts w:ascii="Bookman Old Style" w:eastAsia="Calibri" w:hAnsi="Bookman Old Style" w:cs="Times New Roman"/>
          <w:sz w:val="28"/>
          <w:szCs w:val="28"/>
        </w:rPr>
        <w:t>question in this action is whether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can invoke an instrument which itself has defaulted on. This default, according to Counsel, is not disputed as evidenc</w:t>
      </w:r>
      <w:r w:rsidR="00A869E6" w:rsidRPr="00EE3BB6">
        <w:rPr>
          <w:rFonts w:ascii="Bookman Old Style" w:eastAsia="Calibri" w:hAnsi="Bookman Old Style" w:cs="Times New Roman"/>
          <w:sz w:val="28"/>
          <w:szCs w:val="28"/>
        </w:rPr>
        <w:t>e</w:t>
      </w:r>
      <w:r w:rsidR="003E3780">
        <w:rPr>
          <w:rFonts w:ascii="Bookman Old Style" w:eastAsia="Calibri" w:hAnsi="Bookman Old Style" w:cs="Times New Roman"/>
          <w:sz w:val="28"/>
          <w:szCs w:val="28"/>
        </w:rPr>
        <w:t>d</w:t>
      </w:r>
      <w:r w:rsidRPr="00EE3BB6">
        <w:rPr>
          <w:rFonts w:ascii="Bookman Old Style" w:eastAsia="Calibri" w:hAnsi="Bookman Old Style" w:cs="Times New Roman"/>
          <w:sz w:val="28"/>
          <w:szCs w:val="28"/>
        </w:rPr>
        <w:t xml:space="preserve"> by paragraph 15 of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Defendant’s affidavit in opposition.</w:t>
      </w:r>
      <w:r w:rsidR="00A869E6" w:rsidRPr="00EE3BB6">
        <w:rPr>
          <w:rFonts w:ascii="Bookman Old Style" w:eastAsia="Calibri" w:hAnsi="Bookman Old Style" w:cs="Times New Roman"/>
          <w:sz w:val="28"/>
          <w:szCs w:val="28"/>
        </w:rPr>
        <w:t xml:space="preserve"> His contention </w:t>
      </w:r>
      <w:r w:rsidR="00C305AC" w:rsidRPr="00EE3BB6">
        <w:rPr>
          <w:rFonts w:ascii="Bookman Old Style" w:eastAsia="Calibri" w:hAnsi="Bookman Old Style" w:cs="Times New Roman"/>
          <w:sz w:val="28"/>
          <w:szCs w:val="28"/>
        </w:rPr>
        <w:t>was that the argument that the D</w:t>
      </w:r>
      <w:r w:rsidR="00A869E6" w:rsidRPr="00EE3BB6">
        <w:rPr>
          <w:rFonts w:ascii="Bookman Old Style" w:eastAsia="Calibri" w:hAnsi="Bookman Old Style" w:cs="Times New Roman"/>
          <w:sz w:val="28"/>
          <w:szCs w:val="28"/>
        </w:rPr>
        <w:t>ebenture is valid is what is being challenged by these proceedings</w:t>
      </w:r>
      <w:r w:rsidR="007A3732" w:rsidRPr="00EE3BB6">
        <w:rPr>
          <w:rFonts w:ascii="Bookman Old Style" w:eastAsia="Calibri" w:hAnsi="Bookman Old Style" w:cs="Times New Roman"/>
          <w:sz w:val="28"/>
          <w:szCs w:val="28"/>
        </w:rPr>
        <w:t xml:space="preserve">. </w:t>
      </w:r>
      <w:r w:rsidR="00263FEC" w:rsidRPr="00EE3BB6">
        <w:rPr>
          <w:rFonts w:ascii="Bookman Old Style" w:eastAsia="Calibri" w:hAnsi="Bookman Old Style" w:cs="Times New Roman"/>
          <w:sz w:val="28"/>
          <w:szCs w:val="28"/>
        </w:rPr>
        <w:t xml:space="preserve">Counsel </w:t>
      </w:r>
      <w:r w:rsidR="00C305AC" w:rsidRPr="00EE3BB6">
        <w:rPr>
          <w:rFonts w:ascii="Bookman Old Style" w:eastAsia="Calibri" w:hAnsi="Bookman Old Style" w:cs="Times New Roman"/>
          <w:sz w:val="28"/>
          <w:szCs w:val="28"/>
        </w:rPr>
        <w:t xml:space="preserve">further </w:t>
      </w:r>
      <w:r w:rsidR="00263FEC" w:rsidRPr="00EE3BB6">
        <w:rPr>
          <w:rFonts w:ascii="Bookman Old Style" w:eastAsia="Calibri" w:hAnsi="Bookman Old Style" w:cs="Times New Roman"/>
          <w:sz w:val="28"/>
          <w:szCs w:val="28"/>
        </w:rPr>
        <w:t>stated t</w:t>
      </w:r>
      <w:r w:rsidR="007A3732" w:rsidRPr="00EE3BB6">
        <w:rPr>
          <w:rFonts w:ascii="Bookman Old Style" w:eastAsia="Calibri" w:hAnsi="Bookman Old Style" w:cs="Times New Roman"/>
          <w:sz w:val="28"/>
          <w:szCs w:val="28"/>
        </w:rPr>
        <w:t xml:space="preserve">hat the case of </w:t>
      </w:r>
      <w:r w:rsidR="00936C63" w:rsidRPr="00EE3BB6">
        <w:rPr>
          <w:rFonts w:ascii="Bookman Old Style" w:eastAsia="Calibri" w:hAnsi="Bookman Old Style" w:cs="Times New Roman"/>
          <w:b/>
          <w:i/>
          <w:sz w:val="28"/>
          <w:szCs w:val="28"/>
        </w:rPr>
        <w:t>Robert Mbonani</w:t>
      </w:r>
      <w:r w:rsidR="00C33F21">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Simeza (sued as Receiver/Manager of Ital</w:t>
      </w:r>
      <w:r w:rsidR="00C33F21">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Terrazo Limited) and Finance Bank (Z) Limited v</w:t>
      </w:r>
      <w:r w:rsidR="00C305AC" w:rsidRPr="00EE3BB6">
        <w:rPr>
          <w:rFonts w:ascii="Bookman Old Style" w:eastAsia="Calibri" w:hAnsi="Bookman Old Style" w:cs="Times New Roman"/>
          <w:b/>
          <w:i/>
          <w:sz w:val="28"/>
          <w:szCs w:val="28"/>
        </w:rPr>
        <w:t>.</w:t>
      </w:r>
      <w:r w:rsidR="00C33F21">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Ital Terrazzo Limited</w:t>
      </w:r>
      <w:r w:rsidR="00936C63" w:rsidRPr="00EE3BB6">
        <w:rPr>
          <w:rFonts w:ascii="Bookman Old Style" w:eastAsia="Calibri" w:hAnsi="Bookman Old Style" w:cs="Times New Roman"/>
          <w:b/>
          <w:i/>
          <w:sz w:val="28"/>
          <w:szCs w:val="28"/>
          <w:vertAlign w:val="superscript"/>
        </w:rPr>
        <w:t>6</w:t>
      </w:r>
      <w:r w:rsidR="00C33F21">
        <w:rPr>
          <w:rFonts w:ascii="Bookman Old Style" w:eastAsia="Calibri" w:hAnsi="Bookman Old Style" w:cs="Times New Roman"/>
          <w:b/>
          <w:i/>
          <w:sz w:val="28"/>
          <w:szCs w:val="28"/>
          <w:vertAlign w:val="superscript"/>
        </w:rPr>
        <w:t xml:space="preserve"> </w:t>
      </w:r>
      <w:r w:rsidR="007A3732" w:rsidRPr="00EE3BB6">
        <w:rPr>
          <w:rFonts w:ascii="Bookman Old Style" w:eastAsia="Calibri" w:hAnsi="Bookman Old Style" w:cs="Times New Roman"/>
          <w:sz w:val="28"/>
          <w:szCs w:val="28"/>
        </w:rPr>
        <w:t>cannot be distinguished herein as it falls on all fours with the case at hand.</w:t>
      </w:r>
    </w:p>
    <w:p w:rsidR="00263FEC" w:rsidRPr="00EE3BB6" w:rsidRDefault="00263FEC" w:rsidP="00EE3BB6">
      <w:pPr>
        <w:spacing w:after="0" w:line="360" w:lineRule="auto"/>
        <w:contextualSpacing/>
        <w:jc w:val="both"/>
        <w:rPr>
          <w:rFonts w:ascii="Bookman Old Style" w:eastAsia="Calibri" w:hAnsi="Bookman Old Style" w:cs="Times New Roman"/>
          <w:sz w:val="28"/>
          <w:szCs w:val="28"/>
        </w:rPr>
      </w:pPr>
    </w:p>
    <w:p w:rsidR="00263FEC" w:rsidRPr="00EE3BB6" w:rsidRDefault="00263FEC"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 have carefully considered and fully addressed my mind to the application by the Plaintiff, the affidavit evidence adduced by the parties to this cause, the skeleton arguments and the oral </w:t>
      </w:r>
      <w:r w:rsidRPr="00EE3BB6">
        <w:rPr>
          <w:rFonts w:ascii="Bookman Old Style" w:eastAsia="Calibri" w:hAnsi="Bookman Old Style" w:cs="Times New Roman"/>
          <w:sz w:val="28"/>
          <w:szCs w:val="28"/>
        </w:rPr>
        <w:lastRenderedPageBreak/>
        <w:t xml:space="preserve">submissions by all Counsel and I am indebted to all Counsel for their spirited arguments. </w:t>
      </w:r>
    </w:p>
    <w:p w:rsidR="00263FEC" w:rsidRPr="00EE3BB6" w:rsidRDefault="00263FEC" w:rsidP="00EE3BB6">
      <w:pPr>
        <w:spacing w:after="0" w:line="360" w:lineRule="auto"/>
        <w:contextualSpacing/>
        <w:jc w:val="both"/>
        <w:rPr>
          <w:rFonts w:ascii="Bookman Old Style" w:eastAsia="Calibri" w:hAnsi="Bookman Old Style" w:cs="Times New Roman"/>
          <w:sz w:val="28"/>
          <w:szCs w:val="28"/>
        </w:rPr>
      </w:pPr>
    </w:p>
    <w:p w:rsidR="00362641" w:rsidRPr="00EE3BB6" w:rsidRDefault="001536B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Before I venture </w:t>
      </w:r>
      <w:r w:rsidR="00251897" w:rsidRPr="00EE3BB6">
        <w:rPr>
          <w:rFonts w:ascii="Bookman Old Style" w:eastAsia="Calibri" w:hAnsi="Bookman Old Style" w:cs="Times New Roman"/>
          <w:sz w:val="28"/>
          <w:szCs w:val="28"/>
        </w:rPr>
        <w:t xml:space="preserve">to </w:t>
      </w:r>
      <w:r w:rsidR="003E3251" w:rsidRPr="00EE3BB6">
        <w:rPr>
          <w:rFonts w:ascii="Bookman Old Style" w:eastAsia="Calibri" w:hAnsi="Bookman Old Style" w:cs="Times New Roman"/>
          <w:sz w:val="28"/>
          <w:szCs w:val="28"/>
        </w:rPr>
        <w:t xml:space="preserve">discuss </w:t>
      </w:r>
      <w:r w:rsidR="00251897" w:rsidRPr="00EE3BB6">
        <w:rPr>
          <w:rFonts w:ascii="Bookman Old Style" w:eastAsia="Calibri" w:hAnsi="Bookman Old Style" w:cs="Times New Roman"/>
          <w:sz w:val="28"/>
          <w:szCs w:val="28"/>
        </w:rPr>
        <w:t xml:space="preserve">the merits of the application, I note that </w:t>
      </w:r>
      <w:r w:rsidR="0010416C" w:rsidRPr="00EE3BB6">
        <w:rPr>
          <w:rFonts w:ascii="Bookman Old Style" w:eastAsia="Calibri" w:hAnsi="Bookman Old Style" w:cs="Times New Roman"/>
          <w:sz w:val="28"/>
          <w:szCs w:val="28"/>
        </w:rPr>
        <w:t xml:space="preserve">to a large extent, </w:t>
      </w:r>
      <w:r w:rsidR="00251897" w:rsidRPr="00EE3BB6">
        <w:rPr>
          <w:rFonts w:ascii="Bookman Old Style" w:eastAsia="Calibri" w:hAnsi="Bookman Old Style" w:cs="Times New Roman"/>
          <w:sz w:val="28"/>
          <w:szCs w:val="28"/>
        </w:rPr>
        <w:t xml:space="preserve">the parties </w:t>
      </w:r>
      <w:r w:rsidR="00C33F21">
        <w:rPr>
          <w:rFonts w:ascii="Bookman Old Style" w:eastAsia="Calibri" w:hAnsi="Bookman Old Style" w:cs="Times New Roman"/>
          <w:sz w:val="28"/>
          <w:szCs w:val="28"/>
        </w:rPr>
        <w:t xml:space="preserve">labored </w:t>
      </w:r>
      <w:r w:rsidR="00981FF6" w:rsidRPr="00EE3BB6">
        <w:rPr>
          <w:rFonts w:ascii="Bookman Old Style" w:eastAsia="Calibri" w:hAnsi="Bookman Old Style" w:cs="Times New Roman"/>
          <w:sz w:val="28"/>
          <w:szCs w:val="28"/>
        </w:rPr>
        <w:t xml:space="preserve">at this interlocutory stage </w:t>
      </w:r>
      <w:r w:rsidR="000B18F9" w:rsidRPr="00EE3BB6">
        <w:rPr>
          <w:rFonts w:ascii="Bookman Old Style" w:eastAsia="Calibri" w:hAnsi="Bookman Old Style" w:cs="Times New Roman"/>
          <w:sz w:val="28"/>
          <w:szCs w:val="28"/>
        </w:rPr>
        <w:t xml:space="preserve">to deal </w:t>
      </w:r>
      <w:r w:rsidR="00251897" w:rsidRPr="00EE3BB6">
        <w:rPr>
          <w:rFonts w:ascii="Bookman Old Style" w:eastAsia="Calibri" w:hAnsi="Bookman Old Style" w:cs="Times New Roman"/>
          <w:sz w:val="28"/>
          <w:szCs w:val="28"/>
        </w:rPr>
        <w:t xml:space="preserve">with substantive issues </w:t>
      </w:r>
      <w:r w:rsidR="00981FF6" w:rsidRPr="00EE3BB6">
        <w:rPr>
          <w:rFonts w:ascii="Bookman Old Style" w:eastAsia="Calibri" w:hAnsi="Bookman Old Style" w:cs="Times New Roman"/>
          <w:sz w:val="28"/>
          <w:szCs w:val="28"/>
        </w:rPr>
        <w:t xml:space="preserve">on the merits </w:t>
      </w:r>
      <w:r w:rsidR="0010416C" w:rsidRPr="00EE3BB6">
        <w:rPr>
          <w:rFonts w:ascii="Bookman Old Style" w:eastAsia="Calibri" w:hAnsi="Bookman Old Style" w:cs="Times New Roman"/>
          <w:sz w:val="28"/>
          <w:szCs w:val="28"/>
        </w:rPr>
        <w:t>of the matter which</w:t>
      </w:r>
      <w:r w:rsidRPr="00EE3BB6">
        <w:rPr>
          <w:rFonts w:ascii="Bookman Old Style" w:eastAsia="Calibri" w:hAnsi="Bookman Old Style" w:cs="Times New Roman"/>
          <w:sz w:val="28"/>
          <w:szCs w:val="28"/>
        </w:rPr>
        <w:t>,</w:t>
      </w:r>
      <w:r w:rsidR="00C33F21">
        <w:rPr>
          <w:rFonts w:ascii="Bookman Old Style" w:eastAsia="Calibri" w:hAnsi="Bookman Old Style" w:cs="Times New Roman"/>
          <w:sz w:val="28"/>
          <w:szCs w:val="28"/>
        </w:rPr>
        <w:t xml:space="preserve"> </w:t>
      </w:r>
      <w:r w:rsidR="0010416C" w:rsidRPr="00EE3BB6">
        <w:rPr>
          <w:rFonts w:ascii="Bookman Old Style" w:eastAsia="Calibri" w:hAnsi="Bookman Old Style" w:cs="Times New Roman"/>
          <w:sz w:val="28"/>
          <w:szCs w:val="28"/>
        </w:rPr>
        <w:t>if the matter proceeds to trial</w:t>
      </w:r>
      <w:r w:rsidRPr="00EE3BB6">
        <w:rPr>
          <w:rFonts w:ascii="Bookman Old Style" w:eastAsia="Calibri" w:hAnsi="Bookman Old Style" w:cs="Times New Roman"/>
          <w:sz w:val="28"/>
          <w:szCs w:val="28"/>
        </w:rPr>
        <w:t>,</w:t>
      </w:r>
      <w:r w:rsidR="00C33F21">
        <w:rPr>
          <w:rFonts w:ascii="Bookman Old Style" w:eastAsia="Calibri" w:hAnsi="Bookman Old Style" w:cs="Times New Roman"/>
          <w:sz w:val="28"/>
          <w:szCs w:val="28"/>
        </w:rPr>
        <w:t xml:space="preserve"> </w:t>
      </w:r>
      <w:r w:rsidR="0010416C" w:rsidRPr="00EE3BB6">
        <w:rPr>
          <w:rFonts w:ascii="Bookman Old Style" w:eastAsia="Calibri" w:hAnsi="Bookman Old Style" w:cs="Times New Roman"/>
          <w:sz w:val="28"/>
          <w:szCs w:val="28"/>
        </w:rPr>
        <w:t>ought to be left for that purpose</w:t>
      </w:r>
      <w:r w:rsidR="00251897" w:rsidRPr="00EE3BB6">
        <w:rPr>
          <w:rFonts w:ascii="Bookman Old Style" w:eastAsia="Calibri" w:hAnsi="Bookman Old Style" w:cs="Times New Roman"/>
          <w:sz w:val="28"/>
          <w:szCs w:val="28"/>
        </w:rPr>
        <w:t>.</w:t>
      </w:r>
      <w:r w:rsidR="00C33F21">
        <w:rPr>
          <w:rFonts w:ascii="Bookman Old Style" w:eastAsia="Calibri" w:hAnsi="Bookman Old Style" w:cs="Times New Roman"/>
          <w:sz w:val="28"/>
          <w:szCs w:val="28"/>
        </w:rPr>
        <w:t xml:space="preserve"> </w:t>
      </w:r>
      <w:r w:rsidR="0010416C" w:rsidRPr="00EE3BB6">
        <w:rPr>
          <w:rFonts w:ascii="Bookman Old Style" w:eastAsia="Calibri" w:hAnsi="Bookman Old Style" w:cs="Times New Roman"/>
          <w:sz w:val="28"/>
          <w:szCs w:val="28"/>
        </w:rPr>
        <w:t>The C</w:t>
      </w:r>
      <w:r w:rsidR="00981FF6" w:rsidRPr="00EE3BB6">
        <w:rPr>
          <w:rFonts w:ascii="Bookman Old Style" w:eastAsia="Calibri" w:hAnsi="Bookman Old Style" w:cs="Times New Roman"/>
          <w:sz w:val="28"/>
          <w:szCs w:val="28"/>
        </w:rPr>
        <w:t>ourt</w:t>
      </w:r>
      <w:r w:rsidR="0010416C" w:rsidRPr="00EE3BB6">
        <w:rPr>
          <w:rFonts w:ascii="Bookman Old Style" w:eastAsia="Calibri" w:hAnsi="Bookman Old Style" w:cs="Times New Roman"/>
          <w:sz w:val="28"/>
          <w:szCs w:val="28"/>
        </w:rPr>
        <w:t xml:space="preserve"> is however precluded from</w:t>
      </w:r>
      <w:r w:rsidR="00C33F21">
        <w:rPr>
          <w:rFonts w:ascii="Bookman Old Style" w:eastAsia="Calibri" w:hAnsi="Bookman Old Style" w:cs="Times New Roman"/>
          <w:sz w:val="28"/>
          <w:szCs w:val="28"/>
        </w:rPr>
        <w:t xml:space="preserve"> </w:t>
      </w:r>
      <w:r w:rsidR="003E3780">
        <w:rPr>
          <w:rFonts w:ascii="Bookman Old Style" w:eastAsia="Calibri" w:hAnsi="Bookman Old Style" w:cs="Times New Roman"/>
          <w:sz w:val="28"/>
          <w:szCs w:val="28"/>
        </w:rPr>
        <w:t>pronouncing</w:t>
      </w:r>
      <w:r w:rsidR="0010416C" w:rsidRPr="00EE3BB6">
        <w:rPr>
          <w:rFonts w:ascii="Bookman Old Style" w:eastAsia="Calibri" w:hAnsi="Bookman Old Style" w:cs="Times New Roman"/>
          <w:sz w:val="28"/>
          <w:szCs w:val="28"/>
        </w:rPr>
        <w:t xml:space="preserve"> itself on such issues when determining an interlocutory application as the same may have the effec</w:t>
      </w:r>
      <w:r w:rsidRPr="00EE3BB6">
        <w:rPr>
          <w:rFonts w:ascii="Bookman Old Style" w:eastAsia="Calibri" w:hAnsi="Bookman Old Style" w:cs="Times New Roman"/>
          <w:sz w:val="28"/>
          <w:szCs w:val="28"/>
        </w:rPr>
        <w:t>t of pre-empting the decision on</w:t>
      </w:r>
      <w:r w:rsidR="0010416C" w:rsidRPr="00EE3BB6">
        <w:rPr>
          <w:rFonts w:ascii="Bookman Old Style" w:eastAsia="Calibri" w:hAnsi="Bookman Old Style" w:cs="Times New Roman"/>
          <w:sz w:val="28"/>
          <w:szCs w:val="28"/>
        </w:rPr>
        <w:t xml:space="preserve"> the </w:t>
      </w:r>
      <w:r w:rsidRPr="00EE3BB6">
        <w:rPr>
          <w:rFonts w:ascii="Bookman Old Style" w:eastAsia="Calibri" w:hAnsi="Bookman Old Style" w:cs="Times New Roman"/>
          <w:sz w:val="28"/>
          <w:szCs w:val="28"/>
        </w:rPr>
        <w:t>issue</w:t>
      </w:r>
      <w:r w:rsidR="00257770" w:rsidRPr="00EE3BB6">
        <w:rPr>
          <w:rFonts w:ascii="Bookman Old Style" w:eastAsia="Calibri" w:hAnsi="Bookman Old Style" w:cs="Times New Roman"/>
          <w:sz w:val="28"/>
          <w:szCs w:val="28"/>
        </w:rPr>
        <w:t>s</w:t>
      </w:r>
      <w:r w:rsidR="0010416C" w:rsidRPr="00EE3BB6">
        <w:rPr>
          <w:rFonts w:ascii="Bookman Old Style" w:eastAsia="Calibri" w:hAnsi="Bookman Old Style" w:cs="Times New Roman"/>
          <w:sz w:val="28"/>
          <w:szCs w:val="28"/>
        </w:rPr>
        <w:t xml:space="preserve"> which are to be decided on the merits </w:t>
      </w:r>
      <w:r w:rsidR="003E3780">
        <w:rPr>
          <w:rFonts w:ascii="Bookman Old Style" w:eastAsia="Calibri" w:hAnsi="Bookman Old Style" w:cs="Times New Roman"/>
          <w:sz w:val="28"/>
          <w:szCs w:val="28"/>
        </w:rPr>
        <w:t>at</w:t>
      </w:r>
      <w:r w:rsidR="0010416C" w:rsidRPr="00EE3BB6">
        <w:rPr>
          <w:rFonts w:ascii="Bookman Old Style" w:eastAsia="Calibri" w:hAnsi="Bookman Old Style" w:cs="Times New Roman"/>
          <w:sz w:val="28"/>
          <w:szCs w:val="28"/>
        </w:rPr>
        <w:t xml:space="preserve"> the trial.</w:t>
      </w:r>
      <w:r w:rsidR="00C25273" w:rsidRPr="00EE3BB6">
        <w:rPr>
          <w:rFonts w:ascii="Bookman Old Style" w:eastAsia="Calibri" w:hAnsi="Bookman Old Style" w:cs="Times New Roman"/>
          <w:sz w:val="28"/>
          <w:szCs w:val="28"/>
        </w:rPr>
        <w:t xml:space="preserve"> Among other cases, the case of </w:t>
      </w:r>
      <w:r w:rsidR="00C25273" w:rsidRPr="00EE3BB6">
        <w:rPr>
          <w:rFonts w:ascii="Bookman Old Style" w:eastAsia="Calibri" w:hAnsi="Bookman Old Style" w:cs="Times New Roman"/>
          <w:b/>
          <w:i/>
          <w:sz w:val="28"/>
          <w:szCs w:val="28"/>
        </w:rPr>
        <w:t>Turnkey Properties v</w:t>
      </w:r>
      <w:r w:rsidR="00527622" w:rsidRPr="00EE3BB6">
        <w:rPr>
          <w:rFonts w:ascii="Bookman Old Style" w:eastAsia="Calibri" w:hAnsi="Bookman Old Style" w:cs="Times New Roman"/>
          <w:b/>
          <w:i/>
          <w:sz w:val="28"/>
          <w:szCs w:val="28"/>
        </w:rPr>
        <w:t>.</w:t>
      </w:r>
      <w:r w:rsidR="00C25273" w:rsidRPr="00EE3BB6">
        <w:rPr>
          <w:rFonts w:ascii="Bookman Old Style" w:eastAsia="Calibri" w:hAnsi="Bookman Old Style" w:cs="Times New Roman"/>
          <w:b/>
          <w:i/>
          <w:sz w:val="28"/>
          <w:szCs w:val="28"/>
        </w:rPr>
        <w:t xml:space="preserve"> Lusaka West Development Company Ltd., B.S.K. Chiti (sued as Receiver), and Zambia State Insurance Corporation Ltd</w:t>
      </w:r>
      <w:r w:rsidR="00C25273" w:rsidRPr="00EE3BB6">
        <w:rPr>
          <w:rFonts w:ascii="Bookman Old Style" w:eastAsia="Calibri" w:hAnsi="Bookman Old Style" w:cs="Times New Roman"/>
          <w:b/>
          <w:i/>
          <w:sz w:val="28"/>
          <w:szCs w:val="28"/>
          <w:vertAlign w:val="superscript"/>
        </w:rPr>
        <w:t>2</w:t>
      </w:r>
      <w:r w:rsidR="003E3780">
        <w:rPr>
          <w:rFonts w:ascii="Bookman Old Style" w:eastAsia="Calibri" w:hAnsi="Bookman Old Style" w:cs="Times New Roman"/>
          <w:b/>
          <w:i/>
          <w:sz w:val="28"/>
          <w:szCs w:val="28"/>
          <w:vertAlign w:val="superscript"/>
        </w:rPr>
        <w:t xml:space="preserve"> </w:t>
      </w:r>
      <w:r w:rsidR="00DF3E3F" w:rsidRPr="00EE3BB6">
        <w:rPr>
          <w:rFonts w:ascii="Bookman Old Style" w:eastAsia="Calibri" w:hAnsi="Bookman Old Style" w:cs="Times New Roman"/>
          <w:sz w:val="28"/>
          <w:szCs w:val="28"/>
        </w:rPr>
        <w:t>is instructive in that respect. I therefore decline to delve into the substantive issues which touch on the merits of the main matter for the current purposes.</w:t>
      </w:r>
    </w:p>
    <w:p w:rsidR="00362641" w:rsidRPr="00EE3BB6" w:rsidRDefault="00362641" w:rsidP="00EE3BB6">
      <w:pPr>
        <w:spacing w:after="0" w:line="360" w:lineRule="auto"/>
        <w:contextualSpacing/>
        <w:jc w:val="both"/>
        <w:rPr>
          <w:rFonts w:ascii="Bookman Old Style" w:eastAsia="Calibri" w:hAnsi="Bookman Old Style" w:cs="Times New Roman"/>
          <w:sz w:val="28"/>
          <w:szCs w:val="28"/>
        </w:rPr>
      </w:pPr>
    </w:p>
    <w:p w:rsidR="00362641" w:rsidRPr="00EE3BB6" w:rsidRDefault="0036264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Having said that, I take the view </w:t>
      </w:r>
      <w:r w:rsidR="001536B4" w:rsidRPr="00EE3BB6">
        <w:rPr>
          <w:rFonts w:ascii="Bookman Old Style" w:eastAsia="Calibri" w:hAnsi="Bookman Old Style" w:cs="Times New Roman"/>
          <w:sz w:val="28"/>
          <w:szCs w:val="28"/>
        </w:rPr>
        <w:t>that the success or failure of this</w:t>
      </w:r>
      <w:r w:rsidRPr="00EE3BB6">
        <w:rPr>
          <w:rFonts w:ascii="Bookman Old Style" w:eastAsia="Calibri" w:hAnsi="Bookman Old Style" w:cs="Times New Roman"/>
          <w:sz w:val="28"/>
          <w:szCs w:val="28"/>
        </w:rPr>
        <w:t xml:space="preserve"> application is firstly contingent upon the determination of the issue of </w:t>
      </w:r>
      <w:r w:rsidRPr="00EE3BB6">
        <w:rPr>
          <w:rFonts w:ascii="Bookman Old Style" w:eastAsia="Calibri" w:hAnsi="Bookman Old Style" w:cs="Times New Roman"/>
          <w:b/>
          <w:i/>
          <w:sz w:val="28"/>
          <w:szCs w:val="28"/>
        </w:rPr>
        <w:t>locus standi</w:t>
      </w:r>
      <w:r w:rsidRPr="00EE3BB6">
        <w:rPr>
          <w:rFonts w:ascii="Bookman Old Style" w:eastAsia="Calibri" w:hAnsi="Bookman Old Style" w:cs="Times New Roman"/>
          <w:sz w:val="28"/>
          <w:szCs w:val="28"/>
        </w:rPr>
        <w:t xml:space="preserve"> which has been raised by the Defendant</w:t>
      </w:r>
      <w:r w:rsidR="001536B4"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xml:space="preserve">. I take this view because if indeed the Plaintiff has no </w:t>
      </w:r>
      <w:r w:rsidRPr="00EE3BB6">
        <w:rPr>
          <w:rFonts w:ascii="Bookman Old Style" w:eastAsia="Calibri" w:hAnsi="Bookman Old Style" w:cs="Times New Roman"/>
          <w:b/>
          <w:i/>
          <w:sz w:val="28"/>
          <w:szCs w:val="28"/>
        </w:rPr>
        <w:t>locus standi</w:t>
      </w:r>
      <w:r w:rsidRPr="00EE3BB6">
        <w:rPr>
          <w:rFonts w:ascii="Bookman Old Style" w:eastAsia="Calibri" w:hAnsi="Bookman Old Style" w:cs="Times New Roman"/>
          <w:sz w:val="28"/>
          <w:szCs w:val="28"/>
        </w:rPr>
        <w:t xml:space="preserve"> to commence these proceedings, it follows that the Plaintiff’s application would </w:t>
      </w:r>
      <w:r w:rsidR="008A54D3" w:rsidRPr="00EE3BB6">
        <w:rPr>
          <w:rFonts w:ascii="Bookman Old Style" w:eastAsia="Calibri" w:hAnsi="Bookman Old Style" w:cs="Times New Roman"/>
          <w:sz w:val="28"/>
          <w:szCs w:val="28"/>
        </w:rPr>
        <w:t>fail as a</w:t>
      </w:r>
      <w:r w:rsidRPr="00EE3BB6">
        <w:rPr>
          <w:rFonts w:ascii="Bookman Old Style" w:eastAsia="Calibri" w:hAnsi="Bookman Old Style" w:cs="Times New Roman"/>
          <w:sz w:val="28"/>
          <w:szCs w:val="28"/>
        </w:rPr>
        <w:t xml:space="preserve"> necessary consequence </w:t>
      </w:r>
      <w:r w:rsidR="008A54D3" w:rsidRPr="00EE3BB6">
        <w:rPr>
          <w:rFonts w:ascii="Bookman Old Style" w:eastAsia="Calibri" w:hAnsi="Bookman Old Style" w:cs="Times New Roman"/>
          <w:sz w:val="28"/>
          <w:szCs w:val="28"/>
        </w:rPr>
        <w:t>thereof regar</w:t>
      </w:r>
      <w:r w:rsidR="007A427A" w:rsidRPr="00EE3BB6">
        <w:rPr>
          <w:rFonts w:ascii="Bookman Old Style" w:eastAsia="Calibri" w:hAnsi="Bookman Old Style" w:cs="Times New Roman"/>
          <w:sz w:val="28"/>
          <w:szCs w:val="28"/>
        </w:rPr>
        <w:t>dless of whether or not the</w:t>
      </w:r>
      <w:r w:rsidR="008A54D3" w:rsidRPr="00EE3BB6">
        <w:rPr>
          <w:rFonts w:ascii="Bookman Old Style" w:eastAsia="Calibri" w:hAnsi="Bookman Old Style" w:cs="Times New Roman"/>
          <w:sz w:val="28"/>
          <w:szCs w:val="28"/>
        </w:rPr>
        <w:t xml:space="preserve"> application is meritorious. Therefore, I will first determine the issue of </w:t>
      </w:r>
      <w:r w:rsidR="008A54D3" w:rsidRPr="00EE3BB6">
        <w:rPr>
          <w:rFonts w:ascii="Bookman Old Style" w:eastAsia="Calibri" w:hAnsi="Bookman Old Style" w:cs="Times New Roman"/>
          <w:b/>
          <w:i/>
          <w:sz w:val="28"/>
          <w:szCs w:val="28"/>
        </w:rPr>
        <w:t>locus standi</w:t>
      </w:r>
      <w:r w:rsidR="008A54D3" w:rsidRPr="00EE3BB6">
        <w:rPr>
          <w:rFonts w:ascii="Bookman Old Style" w:eastAsia="Calibri" w:hAnsi="Bookman Old Style" w:cs="Times New Roman"/>
          <w:sz w:val="28"/>
          <w:szCs w:val="28"/>
        </w:rPr>
        <w:t xml:space="preserve"> before considering th</w:t>
      </w:r>
      <w:r w:rsidR="007A427A" w:rsidRPr="00EE3BB6">
        <w:rPr>
          <w:rFonts w:ascii="Bookman Old Style" w:eastAsia="Calibri" w:hAnsi="Bookman Old Style" w:cs="Times New Roman"/>
          <w:sz w:val="28"/>
          <w:szCs w:val="28"/>
        </w:rPr>
        <w:t>e Plaintiff’s application</w:t>
      </w:r>
      <w:r w:rsidR="008A54D3" w:rsidRPr="00EE3BB6">
        <w:rPr>
          <w:rFonts w:ascii="Bookman Old Style" w:eastAsia="Calibri" w:hAnsi="Bookman Old Style" w:cs="Times New Roman"/>
          <w:sz w:val="28"/>
          <w:szCs w:val="28"/>
        </w:rPr>
        <w:t>.</w:t>
      </w:r>
    </w:p>
    <w:p w:rsidR="008A54D3" w:rsidRPr="00EE3BB6" w:rsidRDefault="008A54D3" w:rsidP="00EE3BB6">
      <w:pPr>
        <w:spacing w:after="0" w:line="360" w:lineRule="auto"/>
        <w:contextualSpacing/>
        <w:jc w:val="both"/>
        <w:rPr>
          <w:rFonts w:ascii="Bookman Old Style" w:eastAsia="Calibri" w:hAnsi="Bookman Old Style" w:cs="Times New Roman"/>
          <w:sz w:val="28"/>
          <w:szCs w:val="28"/>
        </w:rPr>
      </w:pPr>
    </w:p>
    <w:p w:rsidR="004B4AEB" w:rsidRDefault="008A54D3"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From the evidence on record, it is common cause that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Defendant appointed the 2</w:t>
      </w:r>
      <w:r w:rsidRPr="00EE3BB6">
        <w:rPr>
          <w:rFonts w:ascii="Bookman Old Style" w:eastAsia="Calibri" w:hAnsi="Bookman Old Style" w:cs="Times New Roman"/>
          <w:sz w:val="28"/>
          <w:szCs w:val="28"/>
          <w:vertAlign w:val="superscript"/>
        </w:rPr>
        <w:t>nd</w:t>
      </w:r>
      <w:r w:rsidRPr="00EE3BB6">
        <w:rPr>
          <w:rFonts w:ascii="Bookman Old Style" w:eastAsia="Calibri" w:hAnsi="Bookman Old Style" w:cs="Times New Roman"/>
          <w:sz w:val="28"/>
          <w:szCs w:val="28"/>
        </w:rPr>
        <w:t xml:space="preserve"> and 3</w:t>
      </w:r>
      <w:r w:rsidRPr="00EE3BB6">
        <w:rPr>
          <w:rFonts w:ascii="Bookman Old Style" w:eastAsia="Calibri" w:hAnsi="Bookman Old Style" w:cs="Times New Roman"/>
          <w:sz w:val="28"/>
          <w:szCs w:val="28"/>
          <w:vertAlign w:val="superscript"/>
        </w:rPr>
        <w:t>rd</w:t>
      </w:r>
      <w:r w:rsidRPr="00EE3BB6">
        <w:rPr>
          <w:rFonts w:ascii="Bookman Old Style" w:eastAsia="Calibri" w:hAnsi="Bookman Old Style" w:cs="Times New Roman"/>
          <w:sz w:val="28"/>
          <w:szCs w:val="28"/>
        </w:rPr>
        <w:t xml:space="preserve"> Defendants as joint Receivers</w:t>
      </w:r>
      <w:r w:rsidR="00E95F19" w:rsidRPr="00EE3BB6">
        <w:rPr>
          <w:rFonts w:ascii="Bookman Old Style" w:eastAsia="Calibri" w:hAnsi="Bookman Old Style" w:cs="Times New Roman"/>
          <w:sz w:val="28"/>
          <w:szCs w:val="28"/>
        </w:rPr>
        <w:t xml:space="preserve"> and Managers</w:t>
      </w:r>
      <w:r w:rsidRPr="00EE3BB6">
        <w:rPr>
          <w:rFonts w:ascii="Bookman Old Style" w:eastAsia="Calibri" w:hAnsi="Bookman Old Style" w:cs="Times New Roman"/>
          <w:sz w:val="28"/>
          <w:szCs w:val="28"/>
        </w:rPr>
        <w:t xml:space="preserve"> of the 1</w:t>
      </w:r>
      <w:r w:rsidRPr="00EE3BB6">
        <w:rPr>
          <w:rFonts w:ascii="Bookman Old Style" w:eastAsia="Calibri" w:hAnsi="Bookman Old Style" w:cs="Times New Roman"/>
          <w:sz w:val="28"/>
          <w:szCs w:val="28"/>
          <w:vertAlign w:val="superscript"/>
        </w:rPr>
        <w:t>st</w:t>
      </w:r>
      <w:r w:rsidRPr="00EE3BB6">
        <w:rPr>
          <w:rFonts w:ascii="Bookman Old Style" w:eastAsia="Calibri" w:hAnsi="Bookman Old Style" w:cs="Times New Roman"/>
          <w:sz w:val="28"/>
          <w:szCs w:val="28"/>
        </w:rPr>
        <w:t xml:space="preserve"> Plaintiff</w:t>
      </w:r>
      <w:r w:rsidR="000A4BBE" w:rsidRPr="00EE3BB6">
        <w:rPr>
          <w:rFonts w:ascii="Bookman Old Style" w:eastAsia="Calibri" w:hAnsi="Bookman Old Style" w:cs="Times New Roman"/>
          <w:sz w:val="28"/>
          <w:szCs w:val="28"/>
        </w:rPr>
        <w:t xml:space="preserve"> on the 18</w:t>
      </w:r>
      <w:r w:rsidR="000A4BBE" w:rsidRPr="00EE3BB6">
        <w:rPr>
          <w:rFonts w:ascii="Bookman Old Style" w:eastAsia="Calibri" w:hAnsi="Bookman Old Style" w:cs="Times New Roman"/>
          <w:sz w:val="28"/>
          <w:szCs w:val="28"/>
          <w:vertAlign w:val="superscript"/>
        </w:rPr>
        <w:t>th</w:t>
      </w:r>
      <w:r w:rsidR="000A4BBE" w:rsidRPr="00EE3BB6">
        <w:rPr>
          <w:rFonts w:ascii="Bookman Old Style" w:eastAsia="Calibri" w:hAnsi="Bookman Old Style" w:cs="Times New Roman"/>
          <w:sz w:val="28"/>
          <w:szCs w:val="28"/>
        </w:rPr>
        <w:t xml:space="preserve"> day of February</w:t>
      </w:r>
      <w:r w:rsidR="00B45321" w:rsidRPr="00EE3BB6">
        <w:rPr>
          <w:rFonts w:ascii="Bookman Old Style" w:eastAsia="Calibri" w:hAnsi="Bookman Old Style" w:cs="Times New Roman"/>
          <w:sz w:val="28"/>
          <w:szCs w:val="28"/>
        </w:rPr>
        <w:t>, 2014</w:t>
      </w:r>
      <w:r w:rsidR="000A4BBE" w:rsidRPr="00EE3BB6">
        <w:rPr>
          <w:rFonts w:ascii="Bookman Old Style" w:eastAsia="Calibri" w:hAnsi="Bookman Old Style" w:cs="Times New Roman"/>
          <w:sz w:val="28"/>
          <w:szCs w:val="28"/>
        </w:rPr>
        <w:t>. E</w:t>
      </w:r>
      <w:r w:rsidR="00B45321" w:rsidRPr="00EE3BB6">
        <w:rPr>
          <w:rFonts w:ascii="Bookman Old Style" w:eastAsia="Calibri" w:hAnsi="Bookman Old Style" w:cs="Times New Roman"/>
          <w:sz w:val="28"/>
          <w:szCs w:val="28"/>
        </w:rPr>
        <w:t xml:space="preserve">xhibit </w:t>
      </w:r>
      <w:r w:rsidR="000A4BBE" w:rsidRPr="00EE3BB6">
        <w:rPr>
          <w:rFonts w:ascii="Bookman Old Style" w:eastAsia="Calibri" w:hAnsi="Bookman Old Style" w:cs="Times New Roman"/>
          <w:b/>
          <w:sz w:val="28"/>
          <w:szCs w:val="28"/>
        </w:rPr>
        <w:t>“AM5”</w:t>
      </w:r>
      <w:r w:rsidR="003E3780">
        <w:rPr>
          <w:rFonts w:ascii="Bookman Old Style" w:eastAsia="Calibri" w:hAnsi="Bookman Old Style" w:cs="Times New Roman"/>
          <w:b/>
          <w:sz w:val="28"/>
          <w:szCs w:val="28"/>
        </w:rPr>
        <w:t xml:space="preserve"> </w:t>
      </w:r>
      <w:r w:rsidR="000A4BBE" w:rsidRPr="00EE3BB6">
        <w:rPr>
          <w:rFonts w:ascii="Bookman Old Style" w:eastAsia="Calibri" w:hAnsi="Bookman Old Style" w:cs="Times New Roman"/>
          <w:sz w:val="28"/>
          <w:szCs w:val="28"/>
        </w:rPr>
        <w:t>aforestated</w:t>
      </w:r>
      <w:r w:rsidR="00B45321" w:rsidRPr="00EE3BB6">
        <w:rPr>
          <w:rFonts w:ascii="Bookman Old Style" w:eastAsia="Calibri" w:hAnsi="Bookman Old Style" w:cs="Times New Roman"/>
          <w:sz w:val="28"/>
          <w:szCs w:val="28"/>
        </w:rPr>
        <w:t>,</w:t>
      </w:r>
      <w:r w:rsidR="000A4BBE" w:rsidRPr="00EE3BB6">
        <w:rPr>
          <w:rFonts w:ascii="Bookman Old Style" w:eastAsia="Calibri" w:hAnsi="Bookman Old Style" w:cs="Times New Roman"/>
          <w:sz w:val="28"/>
          <w:szCs w:val="28"/>
        </w:rPr>
        <w:t xml:space="preserve"> which is </w:t>
      </w:r>
      <w:r w:rsidR="00257770" w:rsidRPr="00EE3BB6">
        <w:rPr>
          <w:rFonts w:ascii="Bookman Old Style" w:eastAsia="Calibri" w:hAnsi="Bookman Old Style" w:cs="Times New Roman"/>
          <w:sz w:val="28"/>
          <w:szCs w:val="28"/>
        </w:rPr>
        <w:t>a</w:t>
      </w:r>
      <w:r w:rsidR="00E92038">
        <w:rPr>
          <w:rFonts w:ascii="Bookman Old Style" w:eastAsia="Calibri" w:hAnsi="Bookman Old Style" w:cs="Times New Roman"/>
          <w:sz w:val="28"/>
          <w:szCs w:val="28"/>
        </w:rPr>
        <w:t xml:space="preserve"> </w:t>
      </w:r>
      <w:r w:rsidR="00B45321" w:rsidRPr="00EE3BB6">
        <w:rPr>
          <w:rFonts w:ascii="Bookman Old Style" w:eastAsia="Calibri" w:hAnsi="Bookman Old Style" w:cs="Times New Roman"/>
          <w:sz w:val="28"/>
          <w:szCs w:val="28"/>
        </w:rPr>
        <w:t>Notice of A</w:t>
      </w:r>
      <w:r w:rsidR="000A4BBE" w:rsidRPr="00EE3BB6">
        <w:rPr>
          <w:rFonts w:ascii="Bookman Old Style" w:eastAsia="Calibri" w:hAnsi="Bookman Old Style" w:cs="Times New Roman"/>
          <w:sz w:val="28"/>
          <w:szCs w:val="28"/>
        </w:rPr>
        <w:t xml:space="preserve">ppointment of </w:t>
      </w:r>
      <w:r w:rsidR="00B45321" w:rsidRPr="00EE3BB6">
        <w:rPr>
          <w:rFonts w:ascii="Bookman Old Style" w:eastAsia="Calibri" w:hAnsi="Bookman Old Style" w:cs="Times New Roman"/>
          <w:sz w:val="28"/>
          <w:szCs w:val="28"/>
        </w:rPr>
        <w:t>the 2</w:t>
      </w:r>
      <w:r w:rsidR="00B45321" w:rsidRPr="00EE3BB6">
        <w:rPr>
          <w:rFonts w:ascii="Bookman Old Style" w:eastAsia="Calibri" w:hAnsi="Bookman Old Style" w:cs="Times New Roman"/>
          <w:sz w:val="28"/>
          <w:szCs w:val="28"/>
          <w:vertAlign w:val="superscript"/>
        </w:rPr>
        <w:t>nd</w:t>
      </w:r>
      <w:r w:rsidR="00B45321" w:rsidRPr="00EE3BB6">
        <w:rPr>
          <w:rFonts w:ascii="Bookman Old Style" w:eastAsia="Calibri" w:hAnsi="Bookman Old Style" w:cs="Times New Roman"/>
          <w:sz w:val="28"/>
          <w:szCs w:val="28"/>
        </w:rPr>
        <w:t xml:space="preserve"> and 3</w:t>
      </w:r>
      <w:r w:rsidR="00B45321" w:rsidRPr="00EE3BB6">
        <w:rPr>
          <w:rFonts w:ascii="Bookman Old Style" w:eastAsia="Calibri" w:hAnsi="Bookman Old Style" w:cs="Times New Roman"/>
          <w:sz w:val="28"/>
          <w:szCs w:val="28"/>
          <w:vertAlign w:val="superscript"/>
        </w:rPr>
        <w:t>rd</w:t>
      </w:r>
      <w:r w:rsidR="00B45321" w:rsidRPr="00EE3BB6">
        <w:rPr>
          <w:rFonts w:ascii="Bookman Old Style" w:eastAsia="Calibri" w:hAnsi="Bookman Old Style" w:cs="Times New Roman"/>
          <w:sz w:val="28"/>
          <w:szCs w:val="28"/>
        </w:rPr>
        <w:t xml:space="preserve"> Defendants as Receivers and M</w:t>
      </w:r>
      <w:r w:rsidR="000A4BBE" w:rsidRPr="00EE3BB6">
        <w:rPr>
          <w:rFonts w:ascii="Bookman Old Style" w:eastAsia="Calibri" w:hAnsi="Bookman Old Style" w:cs="Times New Roman"/>
          <w:sz w:val="28"/>
          <w:szCs w:val="28"/>
        </w:rPr>
        <w:t>anager</w:t>
      </w:r>
      <w:r w:rsidR="007A427A" w:rsidRPr="00EE3BB6">
        <w:rPr>
          <w:rFonts w:ascii="Bookman Old Style" w:eastAsia="Calibri" w:hAnsi="Bookman Old Style" w:cs="Times New Roman"/>
          <w:sz w:val="28"/>
          <w:szCs w:val="28"/>
        </w:rPr>
        <w:t>s</w:t>
      </w:r>
      <w:r w:rsidR="00E92038">
        <w:rPr>
          <w:rFonts w:ascii="Bookman Old Style" w:eastAsia="Calibri" w:hAnsi="Bookman Old Style" w:cs="Times New Roman"/>
          <w:sz w:val="28"/>
          <w:szCs w:val="28"/>
        </w:rPr>
        <w:t xml:space="preserve"> </w:t>
      </w:r>
      <w:r w:rsidR="00B45321" w:rsidRPr="00EE3BB6">
        <w:rPr>
          <w:rFonts w:ascii="Bookman Old Style" w:eastAsia="Calibri" w:hAnsi="Bookman Old Style" w:cs="Times New Roman"/>
          <w:sz w:val="28"/>
          <w:szCs w:val="28"/>
        </w:rPr>
        <w:t>of the Plaintiff which notice is as prescribed by Companies Form 39 evidences the foregoing. Indeed there is unanimity insofar as the partie</w:t>
      </w:r>
      <w:r w:rsidR="004B4AEB" w:rsidRPr="00EE3BB6">
        <w:rPr>
          <w:rFonts w:ascii="Bookman Old Style" w:eastAsia="Calibri" w:hAnsi="Bookman Old Style" w:cs="Times New Roman"/>
          <w:sz w:val="28"/>
          <w:szCs w:val="28"/>
        </w:rPr>
        <w:t>s’ evidence is concerned in this regard</w:t>
      </w:r>
      <w:r w:rsidR="00B45321" w:rsidRPr="00EE3BB6">
        <w:rPr>
          <w:rFonts w:ascii="Bookman Old Style" w:eastAsia="Calibri" w:hAnsi="Bookman Old Style" w:cs="Times New Roman"/>
          <w:sz w:val="28"/>
          <w:szCs w:val="28"/>
        </w:rPr>
        <w:t xml:space="preserve">. </w:t>
      </w:r>
    </w:p>
    <w:p w:rsidR="00E92038" w:rsidRPr="00EE3BB6" w:rsidRDefault="00E92038" w:rsidP="00EE3BB6">
      <w:pPr>
        <w:spacing w:line="360" w:lineRule="auto"/>
        <w:contextualSpacing/>
        <w:jc w:val="both"/>
        <w:rPr>
          <w:rFonts w:ascii="Bookman Old Style" w:eastAsia="Calibri" w:hAnsi="Bookman Old Style" w:cs="Times New Roman"/>
          <w:sz w:val="28"/>
          <w:szCs w:val="28"/>
        </w:rPr>
      </w:pPr>
    </w:p>
    <w:p w:rsidR="00A31D74" w:rsidRPr="00EE3BB6" w:rsidRDefault="00B45321" w:rsidP="00EE3BB6">
      <w:pPr>
        <w:spacing w:line="360" w:lineRule="auto"/>
        <w:contextualSpacing/>
        <w:jc w:val="both"/>
        <w:rPr>
          <w:rFonts w:ascii="Bookman Old Style" w:eastAsia="Calibri" w:hAnsi="Bookman Old Style" w:cs="Times New Roman"/>
          <w:b/>
          <w:i/>
          <w:sz w:val="28"/>
          <w:szCs w:val="28"/>
        </w:rPr>
      </w:pPr>
      <w:r w:rsidRPr="00EE3BB6">
        <w:rPr>
          <w:rFonts w:ascii="Bookman Old Style" w:eastAsia="Calibri" w:hAnsi="Bookman Old Style" w:cs="Times New Roman"/>
          <w:sz w:val="28"/>
          <w:szCs w:val="28"/>
        </w:rPr>
        <w:t>What is in dispute, however, is the</w:t>
      </w:r>
      <w:r w:rsidR="00D4692D" w:rsidRPr="00EE3BB6">
        <w:rPr>
          <w:rFonts w:ascii="Bookman Old Style" w:eastAsia="Calibri" w:hAnsi="Bookman Old Style" w:cs="Times New Roman"/>
          <w:sz w:val="28"/>
          <w:szCs w:val="28"/>
        </w:rPr>
        <w:t xml:space="preserve"> validity of the said appointment.</w:t>
      </w:r>
      <w:r w:rsidR="00E92038">
        <w:rPr>
          <w:rFonts w:ascii="Bookman Old Style" w:eastAsia="Calibri" w:hAnsi="Bookman Old Style" w:cs="Times New Roman"/>
          <w:sz w:val="28"/>
          <w:szCs w:val="28"/>
        </w:rPr>
        <w:t xml:space="preserve"> </w:t>
      </w:r>
      <w:r w:rsidR="00D4692D" w:rsidRPr="00EE3BB6">
        <w:rPr>
          <w:rFonts w:ascii="Bookman Old Style" w:eastAsia="Calibri" w:hAnsi="Bookman Old Style" w:cs="Times New Roman"/>
          <w:sz w:val="28"/>
          <w:szCs w:val="28"/>
        </w:rPr>
        <w:t>On the one hand the Plaintiff asserts that the Debenture pursuant to which the appointment was made is null and void for want of consideration while on t</w:t>
      </w:r>
      <w:r w:rsidR="007A427A" w:rsidRPr="00EE3BB6">
        <w:rPr>
          <w:rFonts w:ascii="Bookman Old Style" w:eastAsia="Calibri" w:hAnsi="Bookman Old Style" w:cs="Times New Roman"/>
          <w:sz w:val="28"/>
          <w:szCs w:val="28"/>
        </w:rPr>
        <w:t>he other, the Defendants assert</w:t>
      </w:r>
      <w:r w:rsidR="00D4692D" w:rsidRPr="00EE3BB6">
        <w:rPr>
          <w:rFonts w:ascii="Bookman Old Style" w:eastAsia="Calibri" w:hAnsi="Bookman Old Style" w:cs="Times New Roman"/>
          <w:sz w:val="28"/>
          <w:szCs w:val="28"/>
        </w:rPr>
        <w:t xml:space="preserve"> that consideration was furnished for the Debenture and as such same is</w:t>
      </w:r>
      <w:r w:rsidR="00E92038">
        <w:rPr>
          <w:rFonts w:ascii="Bookman Old Style" w:eastAsia="Calibri" w:hAnsi="Bookman Old Style" w:cs="Times New Roman"/>
          <w:sz w:val="28"/>
          <w:szCs w:val="28"/>
        </w:rPr>
        <w:t xml:space="preserve"> </w:t>
      </w:r>
      <w:r w:rsidR="00D4692D" w:rsidRPr="00EE3BB6">
        <w:rPr>
          <w:rFonts w:ascii="Bookman Old Style" w:eastAsia="Calibri" w:hAnsi="Bookman Old Style" w:cs="Times New Roman"/>
          <w:sz w:val="28"/>
          <w:szCs w:val="28"/>
        </w:rPr>
        <w:t>valid.</w:t>
      </w:r>
      <w:r w:rsidR="00A31D74" w:rsidRPr="00EE3BB6">
        <w:rPr>
          <w:rFonts w:ascii="Bookman Old Style" w:eastAsia="Calibri" w:hAnsi="Bookman Old Style" w:cs="Times New Roman"/>
          <w:sz w:val="28"/>
          <w:szCs w:val="28"/>
        </w:rPr>
        <w:t xml:space="preserve"> The sustainability or otherwise of these contradicting assertions is one of the issues that cannot be determined at this stage.</w:t>
      </w:r>
    </w:p>
    <w:p w:rsidR="00A31D74" w:rsidRPr="00EE3BB6" w:rsidRDefault="00A31D74" w:rsidP="00EE3BB6">
      <w:pPr>
        <w:spacing w:after="0" w:line="360" w:lineRule="auto"/>
        <w:contextualSpacing/>
        <w:jc w:val="both"/>
        <w:rPr>
          <w:rFonts w:ascii="Bookman Old Style" w:eastAsia="Calibri" w:hAnsi="Bookman Old Style" w:cs="Times New Roman"/>
          <w:b/>
          <w:i/>
          <w:sz w:val="28"/>
          <w:szCs w:val="28"/>
        </w:rPr>
      </w:pPr>
    </w:p>
    <w:p w:rsidR="0010416C" w:rsidRPr="00EE3BB6" w:rsidRDefault="00A31D74" w:rsidP="00EE3BB6">
      <w:pPr>
        <w:spacing w:line="360" w:lineRule="auto"/>
        <w:contextualSpacing/>
        <w:jc w:val="both"/>
        <w:rPr>
          <w:rFonts w:ascii="Bookman Old Style" w:eastAsia="Calibri" w:hAnsi="Bookman Old Style" w:cs="Times New Roman"/>
          <w:b/>
          <w:i/>
          <w:sz w:val="28"/>
          <w:szCs w:val="28"/>
        </w:rPr>
      </w:pPr>
      <w:r w:rsidRPr="00EE3BB6">
        <w:rPr>
          <w:rFonts w:ascii="Bookman Old Style" w:eastAsia="Calibri" w:hAnsi="Bookman Old Style" w:cs="Times New Roman"/>
          <w:sz w:val="28"/>
          <w:szCs w:val="28"/>
        </w:rPr>
        <w:t xml:space="preserve">The </w:t>
      </w:r>
      <w:r w:rsidR="001E0819" w:rsidRPr="00EE3BB6">
        <w:rPr>
          <w:rFonts w:ascii="Bookman Old Style" w:eastAsia="Calibri" w:hAnsi="Bookman Old Style" w:cs="Times New Roman"/>
          <w:sz w:val="28"/>
          <w:szCs w:val="28"/>
        </w:rPr>
        <w:t>decision of this Court in the</w:t>
      </w:r>
      <w:r w:rsidR="00936C63" w:rsidRPr="00EE3BB6">
        <w:rPr>
          <w:rFonts w:ascii="Bookman Old Style" w:eastAsia="Calibri" w:hAnsi="Bookman Old Style" w:cs="Times New Roman"/>
          <w:sz w:val="28"/>
          <w:szCs w:val="28"/>
        </w:rPr>
        <w:t xml:space="preserve"> case of</w:t>
      </w:r>
      <w:r w:rsidR="00AF1CFB">
        <w:rPr>
          <w:rFonts w:ascii="Bookman Old Style" w:eastAsia="Calibri" w:hAnsi="Bookman Old Style" w:cs="Times New Roman"/>
          <w:sz w:val="28"/>
          <w:szCs w:val="28"/>
        </w:rPr>
        <w:t xml:space="preserve"> </w:t>
      </w:r>
      <w:r w:rsidR="00936C63" w:rsidRPr="00EE3BB6">
        <w:rPr>
          <w:rFonts w:ascii="Bookman Old Style" w:eastAsia="Calibri" w:hAnsi="Bookman Old Style" w:cs="Times New Roman"/>
          <w:b/>
          <w:i/>
          <w:sz w:val="28"/>
          <w:szCs w:val="28"/>
        </w:rPr>
        <w:t>Magnum (Zambia) Limited v</w:t>
      </w:r>
      <w:r w:rsidR="00527622" w:rsidRPr="00EE3BB6">
        <w:rPr>
          <w:rFonts w:ascii="Bookman Old Style" w:eastAsia="Calibri" w:hAnsi="Bookman Old Style" w:cs="Times New Roman"/>
          <w:b/>
          <w:i/>
          <w:sz w:val="28"/>
          <w:szCs w:val="28"/>
        </w:rPr>
        <w:t>.</w:t>
      </w:r>
      <w:r w:rsidR="00AF1CFB">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Basit</w:t>
      </w:r>
      <w:r w:rsidR="00E92038">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Quadri (Receivers/Manager) &amp;</w:t>
      </w:r>
      <w:r w:rsidR="00E92038">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Grindlays Bank International Zambia Limited</w:t>
      </w:r>
      <w:r w:rsidR="00936C63" w:rsidRPr="00EE3BB6">
        <w:rPr>
          <w:rFonts w:ascii="Bookman Old Style" w:eastAsia="Calibri" w:hAnsi="Bookman Old Style" w:cs="Times New Roman"/>
          <w:b/>
          <w:i/>
          <w:sz w:val="28"/>
          <w:szCs w:val="28"/>
          <w:vertAlign w:val="superscript"/>
        </w:rPr>
        <w:t>7</w:t>
      </w:r>
      <w:r w:rsidR="00AF1CFB">
        <w:rPr>
          <w:rFonts w:ascii="Bookman Old Style" w:eastAsia="Calibri" w:hAnsi="Bookman Old Style" w:cs="Times New Roman"/>
          <w:b/>
          <w:i/>
          <w:sz w:val="28"/>
          <w:szCs w:val="28"/>
          <w:vertAlign w:val="superscript"/>
        </w:rPr>
        <w:t xml:space="preserve"> </w:t>
      </w:r>
      <w:r w:rsidR="00936C63" w:rsidRPr="00EE3BB6">
        <w:rPr>
          <w:rFonts w:ascii="Bookman Old Style" w:eastAsia="Calibri" w:hAnsi="Bookman Old Style" w:cs="Times New Roman"/>
          <w:sz w:val="28"/>
          <w:szCs w:val="28"/>
        </w:rPr>
        <w:t xml:space="preserve">was </w:t>
      </w:r>
      <w:r w:rsidR="001E0819" w:rsidRPr="00EE3BB6">
        <w:rPr>
          <w:rFonts w:ascii="Bookman Old Style" w:eastAsia="Calibri" w:hAnsi="Bookman Old Style" w:cs="Times New Roman"/>
          <w:sz w:val="28"/>
          <w:szCs w:val="28"/>
        </w:rPr>
        <w:t xml:space="preserve">upheld by the Supreme Court in the case of </w:t>
      </w:r>
      <w:r w:rsidR="00D532BB" w:rsidRPr="00EE3BB6">
        <w:rPr>
          <w:rFonts w:ascii="Bookman Old Style" w:eastAsia="Calibri" w:hAnsi="Bookman Old Style" w:cs="Times New Roman"/>
          <w:b/>
          <w:i/>
          <w:sz w:val="28"/>
          <w:szCs w:val="28"/>
        </w:rPr>
        <w:t>Avalon Motors Limited (in Receivership) v</w:t>
      </w:r>
      <w:r w:rsidR="00527622" w:rsidRPr="00EE3BB6">
        <w:rPr>
          <w:rFonts w:ascii="Bookman Old Style" w:eastAsia="Calibri" w:hAnsi="Bookman Old Style" w:cs="Times New Roman"/>
          <w:b/>
          <w:i/>
          <w:sz w:val="28"/>
          <w:szCs w:val="28"/>
        </w:rPr>
        <w:t>.</w:t>
      </w:r>
      <w:r w:rsidR="00E92038">
        <w:rPr>
          <w:rFonts w:ascii="Bookman Old Style" w:eastAsia="Calibri" w:hAnsi="Bookman Old Style" w:cs="Times New Roman"/>
          <w:b/>
          <w:i/>
          <w:sz w:val="28"/>
          <w:szCs w:val="28"/>
        </w:rPr>
        <w:t xml:space="preserve"> </w:t>
      </w:r>
      <w:r w:rsidR="00B92866" w:rsidRPr="00EE3BB6">
        <w:rPr>
          <w:rFonts w:ascii="Bookman Old Style" w:eastAsia="Calibri" w:hAnsi="Bookman Old Style" w:cs="Times New Roman"/>
          <w:b/>
          <w:i/>
          <w:sz w:val="28"/>
          <w:szCs w:val="28"/>
        </w:rPr>
        <w:t>Bernard Leigh Gadsd</w:t>
      </w:r>
      <w:r w:rsidR="00E510DD" w:rsidRPr="00EE3BB6">
        <w:rPr>
          <w:rFonts w:ascii="Bookman Old Style" w:eastAsia="Calibri" w:hAnsi="Bookman Old Style" w:cs="Times New Roman"/>
          <w:b/>
          <w:i/>
          <w:sz w:val="28"/>
          <w:szCs w:val="28"/>
        </w:rPr>
        <w:t>en Motor City Limited</w:t>
      </w:r>
      <w:r w:rsidR="00E510DD" w:rsidRPr="00EE3BB6">
        <w:rPr>
          <w:rFonts w:ascii="Bookman Old Style" w:eastAsia="Calibri" w:hAnsi="Bookman Old Style" w:cs="Times New Roman"/>
          <w:b/>
          <w:i/>
          <w:sz w:val="28"/>
          <w:szCs w:val="28"/>
          <w:vertAlign w:val="superscript"/>
        </w:rPr>
        <w:t>10</w:t>
      </w:r>
      <w:r w:rsidR="00E510DD" w:rsidRPr="00EE3BB6">
        <w:rPr>
          <w:rFonts w:ascii="Bookman Old Style" w:eastAsia="Calibri" w:hAnsi="Bookman Old Style" w:cs="Times New Roman"/>
          <w:b/>
          <w:i/>
          <w:sz w:val="28"/>
          <w:szCs w:val="28"/>
        </w:rPr>
        <w:t xml:space="preserve">. </w:t>
      </w:r>
      <w:r w:rsidR="00B92866" w:rsidRPr="00EE3BB6">
        <w:rPr>
          <w:rFonts w:ascii="Bookman Old Style" w:eastAsia="Calibri" w:hAnsi="Bookman Old Style" w:cs="Times New Roman"/>
          <w:sz w:val="28"/>
          <w:szCs w:val="28"/>
        </w:rPr>
        <w:t>Therefore, I totally agree with bot</w:t>
      </w:r>
      <w:r w:rsidR="00E92038">
        <w:rPr>
          <w:rFonts w:ascii="Bookman Old Style" w:eastAsia="Calibri" w:hAnsi="Bookman Old Style" w:cs="Times New Roman"/>
          <w:sz w:val="28"/>
          <w:szCs w:val="28"/>
        </w:rPr>
        <w:t xml:space="preserve">h </w:t>
      </w:r>
      <w:r w:rsidR="00991FA9" w:rsidRPr="00EE3BB6">
        <w:rPr>
          <w:rFonts w:ascii="Bookman Old Style" w:eastAsia="Calibri" w:hAnsi="Bookman Old Style" w:cs="Times New Roman"/>
          <w:sz w:val="28"/>
          <w:szCs w:val="28"/>
        </w:rPr>
        <w:t xml:space="preserve">Counsel for the Defendants that a company under receivership has no </w:t>
      </w:r>
      <w:r w:rsidR="00991FA9" w:rsidRPr="00EE3BB6">
        <w:rPr>
          <w:rFonts w:ascii="Bookman Old Style" w:eastAsia="Calibri" w:hAnsi="Bookman Old Style" w:cs="Times New Roman"/>
          <w:b/>
          <w:i/>
          <w:sz w:val="28"/>
          <w:szCs w:val="28"/>
        </w:rPr>
        <w:t>locus standi</w:t>
      </w:r>
      <w:r w:rsidR="00991FA9" w:rsidRPr="00EE3BB6">
        <w:rPr>
          <w:rFonts w:ascii="Bookman Old Style" w:eastAsia="Calibri" w:hAnsi="Bookman Old Style" w:cs="Times New Roman"/>
          <w:sz w:val="28"/>
          <w:szCs w:val="28"/>
        </w:rPr>
        <w:t xml:space="preserve"> independent of its Receiver. </w:t>
      </w:r>
      <w:r w:rsidR="00991FA9" w:rsidRPr="00EE3BB6">
        <w:rPr>
          <w:rFonts w:ascii="Bookman Old Style" w:eastAsia="Calibri" w:hAnsi="Bookman Old Style" w:cs="Times New Roman"/>
          <w:sz w:val="28"/>
          <w:szCs w:val="28"/>
        </w:rPr>
        <w:lastRenderedPageBreak/>
        <w:t xml:space="preserve">However, this position is only a general rule </w:t>
      </w:r>
      <w:r w:rsidR="004B4AEB" w:rsidRPr="00EE3BB6">
        <w:rPr>
          <w:rFonts w:ascii="Bookman Old Style" w:eastAsia="Calibri" w:hAnsi="Bookman Old Style" w:cs="Times New Roman"/>
          <w:sz w:val="28"/>
          <w:szCs w:val="28"/>
        </w:rPr>
        <w:t>to which there are exceptions. Some of those</w:t>
      </w:r>
      <w:r w:rsidR="00991FA9" w:rsidRPr="00EE3BB6">
        <w:rPr>
          <w:rFonts w:ascii="Bookman Old Style" w:eastAsia="Calibri" w:hAnsi="Bookman Old Style" w:cs="Times New Roman"/>
          <w:sz w:val="28"/>
          <w:szCs w:val="28"/>
        </w:rPr>
        <w:t xml:space="preserve"> exceptions were enunciated by the Supreme Court in the foregoing</w:t>
      </w:r>
      <w:r w:rsidR="001C4679" w:rsidRPr="00EE3BB6">
        <w:rPr>
          <w:rFonts w:ascii="Bookman Old Style" w:eastAsia="Calibri" w:hAnsi="Bookman Old Style" w:cs="Times New Roman"/>
          <w:sz w:val="28"/>
          <w:szCs w:val="28"/>
        </w:rPr>
        <w:t xml:space="preserve"> case</w:t>
      </w:r>
      <w:r w:rsidR="00991FA9" w:rsidRPr="00EE3BB6">
        <w:rPr>
          <w:rFonts w:ascii="Bookman Old Style" w:eastAsia="Calibri" w:hAnsi="Bookman Old Style" w:cs="Times New Roman"/>
          <w:sz w:val="28"/>
          <w:szCs w:val="28"/>
        </w:rPr>
        <w:t xml:space="preserve"> in the following terms:</w:t>
      </w:r>
    </w:p>
    <w:p w:rsidR="00A31D74" w:rsidRPr="00AF1CFB" w:rsidRDefault="001C4679" w:rsidP="00EE3BB6">
      <w:pPr>
        <w:spacing w:line="360" w:lineRule="auto"/>
        <w:ind w:left="720"/>
        <w:contextualSpacing/>
        <w:jc w:val="both"/>
        <w:rPr>
          <w:rFonts w:ascii="Bookman Old Style" w:eastAsia="Calibri" w:hAnsi="Bookman Old Style" w:cs="Times New Roman"/>
          <w:b/>
          <w:i/>
          <w:sz w:val="28"/>
          <w:szCs w:val="28"/>
        </w:rPr>
      </w:pPr>
      <w:r w:rsidRPr="00AF1CFB">
        <w:rPr>
          <w:rFonts w:ascii="Bookman Old Style" w:eastAsia="Calibri" w:hAnsi="Bookman Old Style" w:cs="Times New Roman"/>
          <w:b/>
          <w:i/>
          <w:sz w:val="28"/>
          <w:szCs w:val="28"/>
        </w:rPr>
        <w:t>“….</w:t>
      </w:r>
      <w:r w:rsidR="00991FA9" w:rsidRPr="00AF1CFB">
        <w:rPr>
          <w:rFonts w:ascii="Bookman Old Style" w:eastAsia="Calibri" w:hAnsi="Bookman Old Style" w:cs="Times New Roman"/>
          <w:b/>
          <w:i/>
          <w:sz w:val="28"/>
          <w:szCs w:val="28"/>
        </w:rPr>
        <w:t>, it would be improper for a current Receiver being sued in his own name by the company as this would amount to suing himself. See</w:t>
      </w:r>
      <w:r w:rsidRPr="00AF1CFB">
        <w:rPr>
          <w:rFonts w:ascii="Bookman Old Style" w:eastAsia="Calibri" w:hAnsi="Bookman Old Style" w:cs="Times New Roman"/>
          <w:b/>
          <w:i/>
          <w:sz w:val="28"/>
          <w:szCs w:val="28"/>
        </w:rPr>
        <w:t xml:space="preserve"> Magnum (Zambia) Limited v Basit</w:t>
      </w:r>
      <w:r w:rsidR="00E92038" w:rsidRPr="00AF1CFB">
        <w:rPr>
          <w:rFonts w:ascii="Bookman Old Style" w:eastAsia="Calibri" w:hAnsi="Bookman Old Style" w:cs="Times New Roman"/>
          <w:b/>
          <w:i/>
          <w:sz w:val="28"/>
          <w:szCs w:val="28"/>
        </w:rPr>
        <w:t xml:space="preserve"> </w:t>
      </w:r>
      <w:r w:rsidR="00991FA9" w:rsidRPr="00AF1CFB">
        <w:rPr>
          <w:rFonts w:ascii="Bookman Old Style" w:eastAsia="Calibri" w:hAnsi="Bookman Old Style" w:cs="Times New Roman"/>
          <w:b/>
          <w:i/>
          <w:sz w:val="28"/>
          <w:szCs w:val="28"/>
        </w:rPr>
        <w:t xml:space="preserve">Quadri (Receiver/Manager) and another (1981) ZR 141 (which held, inter alia, that a company under receivership has no locus standi independent of its Receiver).  However, whenever a current receiver is the wrongdoer (as where he acts in breach of his fiduciary duty or with gross negligence) or where the directors wish to litigate the validity of the security under which the appointment has taken place or in any other case where the vital interests of the company are at risk from the Receiver himself or from elsewhere but the Receiver neglects or declines to act, the directors should be entitled to use the name of the company to litigate.”  </w:t>
      </w:r>
    </w:p>
    <w:p w:rsidR="00182A4B" w:rsidRPr="00EE3BB6" w:rsidRDefault="00182A4B" w:rsidP="00EE3BB6">
      <w:pPr>
        <w:spacing w:line="360" w:lineRule="auto"/>
        <w:contextualSpacing/>
        <w:jc w:val="both"/>
        <w:rPr>
          <w:rFonts w:ascii="Bookman Old Style" w:eastAsia="Calibri" w:hAnsi="Bookman Old Style" w:cs="Times New Roman"/>
          <w:sz w:val="28"/>
          <w:szCs w:val="28"/>
        </w:rPr>
      </w:pPr>
    </w:p>
    <w:p w:rsidR="00EF38D9" w:rsidRPr="00EE3BB6" w:rsidRDefault="001C4679"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T</w:t>
      </w:r>
      <w:r w:rsidR="00EF38D9" w:rsidRPr="00EE3BB6">
        <w:rPr>
          <w:rFonts w:ascii="Bookman Old Style" w:eastAsia="Calibri" w:hAnsi="Bookman Old Style" w:cs="Times New Roman"/>
          <w:sz w:val="28"/>
          <w:szCs w:val="28"/>
        </w:rPr>
        <w:t>his holding was recently reaffir</w:t>
      </w:r>
      <w:r w:rsidR="00936C63" w:rsidRPr="00EE3BB6">
        <w:rPr>
          <w:rFonts w:ascii="Bookman Old Style" w:eastAsia="Calibri" w:hAnsi="Bookman Old Style" w:cs="Times New Roman"/>
          <w:sz w:val="28"/>
          <w:szCs w:val="28"/>
        </w:rPr>
        <w:t xml:space="preserve">med </w:t>
      </w:r>
      <w:r w:rsidR="004B4AEB" w:rsidRPr="00EE3BB6">
        <w:rPr>
          <w:rFonts w:ascii="Bookman Old Style" w:eastAsia="Calibri" w:hAnsi="Bookman Old Style" w:cs="Times New Roman"/>
          <w:sz w:val="28"/>
          <w:szCs w:val="28"/>
        </w:rPr>
        <w:t xml:space="preserve">in its entirety </w:t>
      </w:r>
      <w:r w:rsidR="00936C63" w:rsidRPr="00EE3BB6">
        <w:rPr>
          <w:rFonts w:ascii="Bookman Old Style" w:eastAsia="Calibri" w:hAnsi="Bookman Old Style" w:cs="Times New Roman"/>
          <w:sz w:val="28"/>
          <w:szCs w:val="28"/>
        </w:rPr>
        <w:t xml:space="preserve">by the Supreme Court in the case of </w:t>
      </w:r>
      <w:r w:rsidR="00936C63" w:rsidRPr="00EE3BB6">
        <w:rPr>
          <w:rFonts w:ascii="Bookman Old Style" w:eastAsia="Calibri" w:hAnsi="Bookman Old Style" w:cs="Times New Roman"/>
          <w:b/>
          <w:i/>
          <w:sz w:val="28"/>
          <w:szCs w:val="28"/>
        </w:rPr>
        <w:t>Robert Mbonani</w:t>
      </w:r>
      <w:r w:rsidR="00E92038">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Simeza (sued as Receiver/Manager of Ital</w:t>
      </w:r>
      <w:r w:rsidR="00E92038">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Terrazo Limited) and Finance Bank (Z) Limited v</w:t>
      </w:r>
      <w:r w:rsidR="00BF7F86" w:rsidRPr="00EE3BB6">
        <w:rPr>
          <w:rFonts w:ascii="Bookman Old Style" w:eastAsia="Calibri" w:hAnsi="Bookman Old Style" w:cs="Times New Roman"/>
          <w:b/>
          <w:i/>
          <w:sz w:val="28"/>
          <w:szCs w:val="28"/>
        </w:rPr>
        <w:t>.</w:t>
      </w:r>
      <w:r w:rsidR="00E92038">
        <w:rPr>
          <w:rFonts w:ascii="Bookman Old Style" w:eastAsia="Calibri" w:hAnsi="Bookman Old Style" w:cs="Times New Roman"/>
          <w:b/>
          <w:i/>
          <w:sz w:val="28"/>
          <w:szCs w:val="28"/>
        </w:rPr>
        <w:t xml:space="preserve"> </w:t>
      </w:r>
      <w:r w:rsidR="00936C63" w:rsidRPr="00EE3BB6">
        <w:rPr>
          <w:rFonts w:ascii="Bookman Old Style" w:eastAsia="Calibri" w:hAnsi="Bookman Old Style" w:cs="Times New Roman"/>
          <w:b/>
          <w:i/>
          <w:sz w:val="28"/>
          <w:szCs w:val="28"/>
        </w:rPr>
        <w:t>Ital Terrazzo Limited</w:t>
      </w:r>
      <w:r w:rsidR="00936C63" w:rsidRPr="00EE3BB6">
        <w:rPr>
          <w:rFonts w:ascii="Bookman Old Style" w:eastAsia="Calibri" w:hAnsi="Bookman Old Style" w:cs="Times New Roman"/>
          <w:b/>
          <w:i/>
          <w:sz w:val="28"/>
          <w:szCs w:val="28"/>
          <w:vertAlign w:val="superscript"/>
        </w:rPr>
        <w:t>6</w:t>
      </w:r>
      <w:r w:rsidR="00EF38D9" w:rsidRPr="00EE3BB6">
        <w:rPr>
          <w:rFonts w:ascii="Bookman Old Style" w:eastAsia="Calibri" w:hAnsi="Bookman Old Style" w:cs="Times New Roman"/>
          <w:sz w:val="28"/>
          <w:szCs w:val="28"/>
        </w:rPr>
        <w:t xml:space="preserve">. </w:t>
      </w:r>
    </w:p>
    <w:p w:rsidR="00EF38D9" w:rsidRPr="00EE3BB6" w:rsidRDefault="00EF38D9" w:rsidP="00EE3BB6">
      <w:pPr>
        <w:spacing w:after="0" w:line="360" w:lineRule="auto"/>
        <w:contextualSpacing/>
        <w:jc w:val="both"/>
        <w:rPr>
          <w:rFonts w:ascii="Bookman Old Style" w:eastAsia="Calibri" w:hAnsi="Bookman Old Style" w:cs="Times New Roman"/>
          <w:sz w:val="28"/>
          <w:szCs w:val="28"/>
        </w:rPr>
      </w:pPr>
    </w:p>
    <w:p w:rsidR="00991FA9" w:rsidRPr="00EE3BB6" w:rsidRDefault="001C4679"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As </w:t>
      </w:r>
      <w:r w:rsidR="004B4AEB" w:rsidRPr="00EE3BB6">
        <w:rPr>
          <w:rFonts w:ascii="Bookman Old Style" w:eastAsia="Calibri" w:hAnsi="Bookman Old Style" w:cs="Times New Roman"/>
          <w:sz w:val="28"/>
          <w:szCs w:val="28"/>
        </w:rPr>
        <w:t>earlier alluded to</w:t>
      </w:r>
      <w:r w:rsidRPr="00EE3BB6">
        <w:rPr>
          <w:rFonts w:ascii="Bookman Old Style" w:eastAsia="Calibri" w:hAnsi="Bookman Old Style" w:cs="Times New Roman"/>
          <w:sz w:val="28"/>
          <w:szCs w:val="28"/>
        </w:rPr>
        <w:t>,</w:t>
      </w:r>
      <w:r w:rsidR="00251988">
        <w:rPr>
          <w:rFonts w:ascii="Bookman Old Style" w:eastAsia="Calibri" w:hAnsi="Bookman Old Style" w:cs="Times New Roman"/>
          <w:sz w:val="28"/>
          <w:szCs w:val="28"/>
        </w:rPr>
        <w:t xml:space="preserve"> </w:t>
      </w:r>
      <w:r w:rsidR="00EF38D9" w:rsidRPr="00EE3BB6">
        <w:rPr>
          <w:rFonts w:ascii="Bookman Old Style" w:eastAsia="Calibri" w:hAnsi="Bookman Old Style" w:cs="Times New Roman"/>
          <w:sz w:val="28"/>
          <w:szCs w:val="28"/>
        </w:rPr>
        <w:t xml:space="preserve">this action </w:t>
      </w:r>
      <w:r w:rsidR="004B4AEB" w:rsidRPr="00EE3BB6">
        <w:rPr>
          <w:rFonts w:ascii="Bookman Old Style" w:eastAsia="Calibri" w:hAnsi="Bookman Old Style" w:cs="Times New Roman"/>
          <w:sz w:val="28"/>
          <w:szCs w:val="28"/>
        </w:rPr>
        <w:t xml:space="preserve">undoubtedly </w:t>
      </w:r>
      <w:r w:rsidR="00EF38D9" w:rsidRPr="00EE3BB6">
        <w:rPr>
          <w:rFonts w:ascii="Bookman Old Style" w:eastAsia="Calibri" w:hAnsi="Bookman Old Style" w:cs="Times New Roman"/>
          <w:sz w:val="28"/>
          <w:szCs w:val="28"/>
        </w:rPr>
        <w:t>seeks to impugn the validity of the Debenture pursuant to which the</w:t>
      </w:r>
      <w:r w:rsidR="00A41306" w:rsidRPr="00EE3BB6">
        <w:rPr>
          <w:rFonts w:ascii="Bookman Old Style" w:eastAsia="Calibri" w:hAnsi="Bookman Old Style" w:cs="Times New Roman"/>
          <w:sz w:val="28"/>
          <w:szCs w:val="28"/>
        </w:rPr>
        <w:t xml:space="preserve"> 2</w:t>
      </w:r>
      <w:r w:rsidR="00A41306" w:rsidRPr="00EE3BB6">
        <w:rPr>
          <w:rFonts w:ascii="Bookman Old Style" w:eastAsia="Calibri" w:hAnsi="Bookman Old Style" w:cs="Times New Roman"/>
          <w:sz w:val="28"/>
          <w:szCs w:val="28"/>
          <w:vertAlign w:val="superscript"/>
        </w:rPr>
        <w:t>nd</w:t>
      </w:r>
      <w:r w:rsidR="00A41306" w:rsidRPr="00EE3BB6">
        <w:rPr>
          <w:rFonts w:ascii="Bookman Old Style" w:eastAsia="Calibri" w:hAnsi="Bookman Old Style" w:cs="Times New Roman"/>
          <w:sz w:val="28"/>
          <w:szCs w:val="28"/>
        </w:rPr>
        <w:t xml:space="preserve"> and 3</w:t>
      </w:r>
      <w:r w:rsidR="00A41306" w:rsidRPr="00EE3BB6">
        <w:rPr>
          <w:rFonts w:ascii="Bookman Old Style" w:eastAsia="Calibri" w:hAnsi="Bookman Old Style" w:cs="Times New Roman"/>
          <w:sz w:val="28"/>
          <w:szCs w:val="28"/>
          <w:vertAlign w:val="superscript"/>
        </w:rPr>
        <w:t>rd</w:t>
      </w:r>
      <w:r w:rsidR="00A41306" w:rsidRPr="00EE3BB6">
        <w:rPr>
          <w:rFonts w:ascii="Bookman Old Style" w:eastAsia="Calibri" w:hAnsi="Bookman Old Style" w:cs="Times New Roman"/>
          <w:sz w:val="28"/>
          <w:szCs w:val="28"/>
        </w:rPr>
        <w:t xml:space="preserve"> </w:t>
      </w:r>
      <w:r w:rsidR="00A41306" w:rsidRPr="00EE3BB6">
        <w:rPr>
          <w:rFonts w:ascii="Bookman Old Style" w:eastAsia="Calibri" w:hAnsi="Bookman Old Style" w:cs="Times New Roman"/>
          <w:sz w:val="28"/>
          <w:szCs w:val="28"/>
        </w:rPr>
        <w:lastRenderedPageBreak/>
        <w:t>Defendants were appointed as Receivers and Managers of the Plaintiff.</w:t>
      </w:r>
      <w:r w:rsidR="00251988">
        <w:rPr>
          <w:rFonts w:ascii="Bookman Old Style" w:eastAsia="Calibri" w:hAnsi="Bookman Old Style" w:cs="Times New Roman"/>
          <w:sz w:val="28"/>
          <w:szCs w:val="28"/>
        </w:rPr>
        <w:t xml:space="preserve"> </w:t>
      </w:r>
      <w:r w:rsidR="001746B7" w:rsidRPr="00EE3BB6">
        <w:rPr>
          <w:rFonts w:ascii="Bookman Old Style" w:eastAsia="Calibri" w:hAnsi="Bookman Old Style" w:cs="Times New Roman"/>
          <w:sz w:val="28"/>
          <w:szCs w:val="28"/>
        </w:rPr>
        <w:t>This comes out clearly from both the endorsement on the Origination Process and the affidavit evidence adduced on behalf of the Plaintiff.</w:t>
      </w:r>
      <w:r w:rsidR="00251988">
        <w:rPr>
          <w:rFonts w:ascii="Bookman Old Style" w:eastAsia="Calibri" w:hAnsi="Bookman Old Style" w:cs="Times New Roman"/>
          <w:sz w:val="28"/>
          <w:szCs w:val="28"/>
        </w:rPr>
        <w:t xml:space="preserve"> </w:t>
      </w:r>
      <w:r w:rsidR="00A41306" w:rsidRPr="00EE3BB6">
        <w:rPr>
          <w:rFonts w:ascii="Bookman Old Style" w:eastAsia="Calibri" w:hAnsi="Bookman Old Style" w:cs="Times New Roman"/>
          <w:sz w:val="28"/>
          <w:szCs w:val="28"/>
        </w:rPr>
        <w:t xml:space="preserve">Therefore, </w:t>
      </w:r>
      <w:r w:rsidRPr="00EE3BB6">
        <w:rPr>
          <w:rFonts w:ascii="Bookman Old Style" w:eastAsia="Calibri" w:hAnsi="Bookman Old Style" w:cs="Times New Roman"/>
          <w:sz w:val="28"/>
          <w:szCs w:val="28"/>
        </w:rPr>
        <w:t xml:space="preserve">since </w:t>
      </w:r>
      <w:r w:rsidR="00A41306" w:rsidRPr="00EE3BB6">
        <w:rPr>
          <w:rFonts w:ascii="Bookman Old Style" w:eastAsia="Calibri" w:hAnsi="Bookman Old Style" w:cs="Times New Roman"/>
          <w:sz w:val="28"/>
          <w:szCs w:val="28"/>
        </w:rPr>
        <w:t>the D</w:t>
      </w:r>
      <w:r w:rsidR="00EF38D9" w:rsidRPr="00EE3BB6">
        <w:rPr>
          <w:rFonts w:ascii="Bookman Old Style" w:eastAsia="Calibri" w:hAnsi="Bookman Old Style" w:cs="Times New Roman"/>
          <w:sz w:val="28"/>
          <w:szCs w:val="28"/>
        </w:rPr>
        <w:t xml:space="preserve">irectors </w:t>
      </w:r>
      <w:r w:rsidR="00A41306" w:rsidRPr="00EE3BB6">
        <w:rPr>
          <w:rFonts w:ascii="Bookman Old Style" w:eastAsia="Calibri" w:hAnsi="Bookman Old Style" w:cs="Times New Roman"/>
          <w:sz w:val="28"/>
          <w:szCs w:val="28"/>
        </w:rPr>
        <w:t xml:space="preserve">of the Plaintiff </w:t>
      </w:r>
      <w:r w:rsidR="001746B7" w:rsidRPr="00EE3BB6">
        <w:rPr>
          <w:rFonts w:ascii="Bookman Old Style" w:eastAsia="Calibri" w:hAnsi="Bookman Old Style" w:cs="Times New Roman"/>
          <w:sz w:val="28"/>
          <w:szCs w:val="28"/>
        </w:rPr>
        <w:t>are seeking</w:t>
      </w:r>
      <w:r w:rsidR="00EF38D9" w:rsidRPr="00EE3BB6">
        <w:rPr>
          <w:rFonts w:ascii="Bookman Old Style" w:eastAsia="Calibri" w:hAnsi="Bookman Old Style" w:cs="Times New Roman"/>
          <w:sz w:val="28"/>
          <w:szCs w:val="28"/>
        </w:rPr>
        <w:t xml:space="preserve"> to litigate the validity of the </w:t>
      </w:r>
      <w:r w:rsidR="00A41306" w:rsidRPr="00EE3BB6">
        <w:rPr>
          <w:rFonts w:ascii="Bookman Old Style" w:eastAsia="Calibri" w:hAnsi="Bookman Old Style" w:cs="Times New Roman"/>
          <w:sz w:val="28"/>
          <w:szCs w:val="28"/>
        </w:rPr>
        <w:t>Debenture</w:t>
      </w:r>
      <w:r w:rsidR="00EF38D9" w:rsidRPr="00EE3BB6">
        <w:rPr>
          <w:rFonts w:ascii="Bookman Old Style" w:eastAsia="Calibri" w:hAnsi="Bookman Old Style" w:cs="Times New Roman"/>
          <w:sz w:val="28"/>
          <w:szCs w:val="28"/>
        </w:rPr>
        <w:t xml:space="preserve"> under which the </w:t>
      </w:r>
      <w:r w:rsidR="00A41306" w:rsidRPr="00EE3BB6">
        <w:rPr>
          <w:rFonts w:ascii="Bookman Old Style" w:eastAsia="Calibri" w:hAnsi="Bookman Old Style" w:cs="Times New Roman"/>
          <w:sz w:val="28"/>
          <w:szCs w:val="28"/>
        </w:rPr>
        <w:t>said appointment took</w:t>
      </w:r>
      <w:r w:rsidR="00EF38D9" w:rsidRPr="00EE3BB6">
        <w:rPr>
          <w:rFonts w:ascii="Bookman Old Style" w:eastAsia="Calibri" w:hAnsi="Bookman Old Style" w:cs="Times New Roman"/>
          <w:sz w:val="28"/>
          <w:szCs w:val="28"/>
        </w:rPr>
        <w:t xml:space="preserve"> place</w:t>
      </w:r>
      <w:r w:rsidR="00A41306" w:rsidRPr="00EE3BB6">
        <w:rPr>
          <w:rFonts w:ascii="Bookman Old Style" w:eastAsia="Calibri" w:hAnsi="Bookman Old Style" w:cs="Times New Roman"/>
          <w:sz w:val="28"/>
          <w:szCs w:val="28"/>
        </w:rPr>
        <w:t>,</w:t>
      </w:r>
      <w:r w:rsidR="00251988">
        <w:rPr>
          <w:rFonts w:ascii="Bookman Old Style" w:eastAsia="Calibri" w:hAnsi="Bookman Old Style" w:cs="Times New Roman"/>
          <w:sz w:val="28"/>
          <w:szCs w:val="28"/>
        </w:rPr>
        <w:t xml:space="preserve"> </w:t>
      </w:r>
      <w:r w:rsidR="00A41306" w:rsidRPr="00EE3BB6">
        <w:rPr>
          <w:rFonts w:ascii="Bookman Old Style" w:eastAsia="Calibri" w:hAnsi="Bookman Old Style" w:cs="Times New Roman"/>
          <w:sz w:val="28"/>
          <w:szCs w:val="28"/>
        </w:rPr>
        <w:t>they are entitled to use the name of the Plaintiff to litigate</w:t>
      </w:r>
      <w:r w:rsidR="001746B7" w:rsidRPr="00EE3BB6">
        <w:rPr>
          <w:rFonts w:ascii="Bookman Old Style" w:eastAsia="Calibri" w:hAnsi="Bookman Old Style" w:cs="Times New Roman"/>
          <w:sz w:val="28"/>
          <w:szCs w:val="28"/>
        </w:rPr>
        <w:t xml:space="preserve"> in accordance with the foregoing holding by the Supreme Court</w:t>
      </w:r>
      <w:r w:rsidR="00A41306" w:rsidRPr="00EE3BB6">
        <w:rPr>
          <w:rFonts w:ascii="Bookman Old Style" w:eastAsia="Calibri" w:hAnsi="Bookman Old Style" w:cs="Times New Roman"/>
          <w:sz w:val="28"/>
          <w:szCs w:val="28"/>
        </w:rPr>
        <w:t xml:space="preserve">. </w:t>
      </w:r>
      <w:r w:rsidR="001746B7" w:rsidRPr="00EE3BB6">
        <w:rPr>
          <w:rFonts w:ascii="Bookman Old Style" w:eastAsia="Calibri" w:hAnsi="Bookman Old Style" w:cs="Times New Roman"/>
          <w:sz w:val="28"/>
          <w:szCs w:val="28"/>
        </w:rPr>
        <w:t>To that extent</w:t>
      </w:r>
      <w:r w:rsidR="00A41306" w:rsidRPr="00EE3BB6">
        <w:rPr>
          <w:rFonts w:ascii="Bookman Old Style" w:eastAsia="Calibri" w:hAnsi="Bookman Old Style" w:cs="Times New Roman"/>
          <w:sz w:val="28"/>
          <w:szCs w:val="28"/>
        </w:rPr>
        <w:t>, I totally agree with Counsel for the Plaintiff that this matter falls on all f</w:t>
      </w:r>
      <w:r w:rsidR="000A2139" w:rsidRPr="00EE3BB6">
        <w:rPr>
          <w:rFonts w:ascii="Bookman Old Style" w:eastAsia="Calibri" w:hAnsi="Bookman Old Style" w:cs="Times New Roman"/>
          <w:sz w:val="28"/>
          <w:szCs w:val="28"/>
        </w:rPr>
        <w:t xml:space="preserve">ours with the </w:t>
      </w:r>
      <w:r w:rsidR="001746B7" w:rsidRPr="00EE3BB6">
        <w:rPr>
          <w:rFonts w:ascii="Bookman Old Style" w:eastAsia="Calibri" w:hAnsi="Bookman Old Style" w:cs="Times New Roman"/>
          <w:sz w:val="28"/>
          <w:szCs w:val="28"/>
        </w:rPr>
        <w:t>said</w:t>
      </w:r>
      <w:r w:rsidR="000A2139" w:rsidRPr="00EE3BB6">
        <w:rPr>
          <w:rFonts w:ascii="Bookman Old Style" w:eastAsia="Calibri" w:hAnsi="Bookman Old Style" w:cs="Times New Roman"/>
          <w:sz w:val="28"/>
          <w:szCs w:val="28"/>
        </w:rPr>
        <w:t xml:space="preserve"> holding. The distinction which Counsel for the 1</w:t>
      </w:r>
      <w:r w:rsidR="000A2139" w:rsidRPr="00EE3BB6">
        <w:rPr>
          <w:rFonts w:ascii="Bookman Old Style" w:eastAsia="Calibri" w:hAnsi="Bookman Old Style" w:cs="Times New Roman"/>
          <w:sz w:val="28"/>
          <w:szCs w:val="28"/>
          <w:vertAlign w:val="superscript"/>
        </w:rPr>
        <w:t>st</w:t>
      </w:r>
      <w:r w:rsidR="000A2139" w:rsidRPr="00EE3BB6">
        <w:rPr>
          <w:rFonts w:ascii="Bookman Old Style" w:eastAsia="Calibri" w:hAnsi="Bookman Old Style" w:cs="Times New Roman"/>
          <w:sz w:val="28"/>
          <w:szCs w:val="28"/>
        </w:rPr>
        <w:t xml:space="preserve"> Defendant sought to draw is elusive. In my considered view, the mere </w:t>
      </w:r>
      <w:r w:rsidR="006A344E" w:rsidRPr="00EE3BB6">
        <w:rPr>
          <w:rFonts w:ascii="Bookman Old Style" w:eastAsia="Calibri" w:hAnsi="Bookman Old Style" w:cs="Times New Roman"/>
          <w:sz w:val="28"/>
          <w:szCs w:val="28"/>
        </w:rPr>
        <w:t>fact</w:t>
      </w:r>
      <w:r w:rsidR="000A2139" w:rsidRPr="00EE3BB6">
        <w:rPr>
          <w:rFonts w:ascii="Bookman Old Style" w:eastAsia="Calibri" w:hAnsi="Bookman Old Style" w:cs="Times New Roman"/>
          <w:sz w:val="28"/>
          <w:szCs w:val="28"/>
        </w:rPr>
        <w:t xml:space="preserve"> that the Debenture was duly executed and registered with the relevant Government department</w:t>
      </w:r>
      <w:r w:rsidR="006A344E" w:rsidRPr="00EE3BB6">
        <w:rPr>
          <w:rFonts w:ascii="Bookman Old Style" w:eastAsia="Calibri" w:hAnsi="Bookman Old Style" w:cs="Times New Roman"/>
          <w:sz w:val="28"/>
          <w:szCs w:val="28"/>
        </w:rPr>
        <w:t>s</w:t>
      </w:r>
      <w:r w:rsidR="000A2139" w:rsidRPr="00EE3BB6">
        <w:rPr>
          <w:rFonts w:ascii="Bookman Old Style" w:eastAsia="Calibri" w:hAnsi="Bookman Old Style" w:cs="Times New Roman"/>
          <w:sz w:val="28"/>
          <w:szCs w:val="28"/>
        </w:rPr>
        <w:t xml:space="preserve"> has no bearing </w:t>
      </w:r>
      <w:r w:rsidR="002C676C" w:rsidRPr="00EE3BB6">
        <w:rPr>
          <w:rFonts w:ascii="Bookman Old Style" w:eastAsia="Calibri" w:hAnsi="Bookman Old Style" w:cs="Times New Roman"/>
          <w:sz w:val="28"/>
          <w:szCs w:val="28"/>
        </w:rPr>
        <w:t>whatsoever on the fact that</w:t>
      </w:r>
      <w:r w:rsidR="000A2139" w:rsidRPr="00EE3BB6">
        <w:rPr>
          <w:rFonts w:ascii="Bookman Old Style" w:eastAsia="Calibri" w:hAnsi="Bookman Old Style" w:cs="Times New Roman"/>
          <w:sz w:val="28"/>
          <w:szCs w:val="28"/>
        </w:rPr>
        <w:t xml:space="preserve"> the Deben</w:t>
      </w:r>
      <w:r w:rsidR="006A344E" w:rsidRPr="00EE3BB6">
        <w:rPr>
          <w:rFonts w:ascii="Bookman Old Style" w:eastAsia="Calibri" w:hAnsi="Bookman Old Style" w:cs="Times New Roman"/>
          <w:sz w:val="28"/>
          <w:szCs w:val="28"/>
        </w:rPr>
        <w:t>ture is being impugned. I take this view because t</w:t>
      </w:r>
      <w:r w:rsidR="000A2139" w:rsidRPr="00EE3BB6">
        <w:rPr>
          <w:rFonts w:ascii="Bookman Old Style" w:eastAsia="Calibri" w:hAnsi="Bookman Old Style" w:cs="Times New Roman"/>
          <w:sz w:val="28"/>
          <w:szCs w:val="28"/>
        </w:rPr>
        <w:t>he Plaintiff’</w:t>
      </w:r>
      <w:r w:rsidR="00A33202" w:rsidRPr="00EE3BB6">
        <w:rPr>
          <w:rFonts w:ascii="Bookman Old Style" w:eastAsia="Calibri" w:hAnsi="Bookman Old Style" w:cs="Times New Roman"/>
          <w:sz w:val="28"/>
          <w:szCs w:val="28"/>
        </w:rPr>
        <w:t xml:space="preserve">s assertion </w:t>
      </w:r>
      <w:r w:rsidR="006A344E" w:rsidRPr="00EE3BB6">
        <w:rPr>
          <w:rFonts w:ascii="Bookman Old Style" w:eastAsia="Calibri" w:hAnsi="Bookman Old Style" w:cs="Times New Roman"/>
          <w:sz w:val="28"/>
          <w:szCs w:val="28"/>
        </w:rPr>
        <w:t xml:space="preserve">is that the Debenture is null and void due to lack of consideration which </w:t>
      </w:r>
      <w:r w:rsidR="00A33202" w:rsidRPr="00EE3BB6">
        <w:rPr>
          <w:rFonts w:ascii="Bookman Old Style" w:eastAsia="Calibri" w:hAnsi="Bookman Old Style" w:cs="Times New Roman"/>
          <w:sz w:val="28"/>
          <w:szCs w:val="28"/>
        </w:rPr>
        <w:t xml:space="preserve">has nothing to do with the manner in which the said security was executed or </w:t>
      </w:r>
      <w:r w:rsidR="006A344E" w:rsidRPr="00EE3BB6">
        <w:rPr>
          <w:rFonts w:ascii="Bookman Old Style" w:eastAsia="Calibri" w:hAnsi="Bookman Old Style" w:cs="Times New Roman"/>
          <w:sz w:val="28"/>
          <w:szCs w:val="28"/>
        </w:rPr>
        <w:t xml:space="preserve">indeed </w:t>
      </w:r>
      <w:r w:rsidR="00A33202" w:rsidRPr="00EE3BB6">
        <w:rPr>
          <w:rFonts w:ascii="Bookman Old Style" w:eastAsia="Calibri" w:hAnsi="Bookman Old Style" w:cs="Times New Roman"/>
          <w:sz w:val="28"/>
          <w:szCs w:val="28"/>
        </w:rPr>
        <w:t xml:space="preserve">its registration. The </w:t>
      </w:r>
      <w:r w:rsidR="006A344E" w:rsidRPr="00EE3BB6">
        <w:rPr>
          <w:rFonts w:ascii="Bookman Old Style" w:eastAsia="Calibri" w:hAnsi="Bookman Old Style" w:cs="Times New Roman"/>
          <w:sz w:val="28"/>
          <w:szCs w:val="28"/>
        </w:rPr>
        <w:t xml:space="preserve">action was therefore </w:t>
      </w:r>
      <w:r w:rsidR="002C676C" w:rsidRPr="00EE3BB6">
        <w:rPr>
          <w:rFonts w:ascii="Bookman Old Style" w:eastAsia="Calibri" w:hAnsi="Bookman Old Style" w:cs="Times New Roman"/>
          <w:sz w:val="28"/>
          <w:szCs w:val="28"/>
        </w:rPr>
        <w:t>competently</w:t>
      </w:r>
      <w:r w:rsidR="006A344E" w:rsidRPr="00EE3BB6">
        <w:rPr>
          <w:rFonts w:ascii="Bookman Old Style" w:eastAsia="Calibri" w:hAnsi="Bookman Old Style" w:cs="Times New Roman"/>
          <w:sz w:val="28"/>
          <w:szCs w:val="28"/>
        </w:rPr>
        <w:t xml:space="preserve"> commenced by the Plaintiff’s Directors in the </w:t>
      </w:r>
      <w:r w:rsidR="002C676C" w:rsidRPr="00EE3BB6">
        <w:rPr>
          <w:rFonts w:ascii="Bookman Old Style" w:eastAsia="Calibri" w:hAnsi="Bookman Old Style" w:cs="Times New Roman"/>
          <w:sz w:val="28"/>
          <w:szCs w:val="28"/>
        </w:rPr>
        <w:t>name of the Plaintiff</w:t>
      </w:r>
      <w:r w:rsidR="006A344E" w:rsidRPr="00EE3BB6">
        <w:rPr>
          <w:rFonts w:ascii="Bookman Old Style" w:eastAsia="Calibri" w:hAnsi="Bookman Old Style" w:cs="Times New Roman"/>
          <w:sz w:val="28"/>
          <w:szCs w:val="28"/>
        </w:rPr>
        <w:t>.</w:t>
      </w:r>
    </w:p>
    <w:p w:rsidR="006A344E" w:rsidRPr="00EE3BB6" w:rsidRDefault="006A344E" w:rsidP="00EE3BB6">
      <w:pPr>
        <w:spacing w:after="0" w:line="360" w:lineRule="auto"/>
        <w:contextualSpacing/>
        <w:jc w:val="both"/>
        <w:rPr>
          <w:rFonts w:ascii="Bookman Old Style" w:eastAsia="Calibri" w:hAnsi="Bookman Old Style" w:cs="Times New Roman"/>
          <w:sz w:val="28"/>
          <w:szCs w:val="28"/>
        </w:rPr>
      </w:pPr>
    </w:p>
    <w:p w:rsidR="00222339" w:rsidRPr="00EE3BB6" w:rsidRDefault="006A344E"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 also take a dim view of the casual manner in whi</w:t>
      </w:r>
      <w:r w:rsidR="00222339" w:rsidRPr="00EE3BB6">
        <w:rPr>
          <w:rFonts w:ascii="Bookman Old Style" w:eastAsia="Calibri" w:hAnsi="Bookman Old Style" w:cs="Times New Roman"/>
          <w:sz w:val="28"/>
          <w:szCs w:val="28"/>
        </w:rPr>
        <w:t>ch the Defendants sought to challen</w:t>
      </w:r>
      <w:r w:rsidRPr="00EE3BB6">
        <w:rPr>
          <w:rFonts w:ascii="Bookman Old Style" w:eastAsia="Calibri" w:hAnsi="Bookman Old Style" w:cs="Times New Roman"/>
          <w:sz w:val="28"/>
          <w:szCs w:val="28"/>
        </w:rPr>
        <w:t>ge the regularity of this action</w:t>
      </w:r>
      <w:r w:rsidR="002C676C" w:rsidRPr="00EE3BB6">
        <w:rPr>
          <w:rFonts w:ascii="Bookman Old Style" w:eastAsia="Calibri" w:hAnsi="Bookman Old Style" w:cs="Times New Roman"/>
          <w:sz w:val="28"/>
          <w:szCs w:val="28"/>
        </w:rPr>
        <w:t>. They sought to do so</w:t>
      </w:r>
      <w:r w:rsidR="00222339" w:rsidRPr="00EE3BB6">
        <w:rPr>
          <w:rFonts w:ascii="Bookman Old Style" w:eastAsia="Calibri" w:hAnsi="Bookman Old Style" w:cs="Times New Roman"/>
          <w:sz w:val="28"/>
          <w:szCs w:val="28"/>
        </w:rPr>
        <w:t xml:space="preserve"> by way</w:t>
      </w:r>
      <w:r w:rsidR="00251988">
        <w:rPr>
          <w:rFonts w:ascii="Bookman Old Style" w:eastAsia="Calibri" w:hAnsi="Bookman Old Style" w:cs="Times New Roman"/>
          <w:sz w:val="28"/>
          <w:szCs w:val="28"/>
        </w:rPr>
        <w:t xml:space="preserve"> </w:t>
      </w:r>
      <w:r w:rsidR="00B755E0" w:rsidRPr="00EE3BB6">
        <w:rPr>
          <w:rFonts w:ascii="Bookman Old Style" w:eastAsia="Calibri" w:hAnsi="Bookman Old Style" w:cs="Times New Roman"/>
          <w:sz w:val="28"/>
          <w:szCs w:val="28"/>
        </w:rPr>
        <w:t xml:space="preserve">of </w:t>
      </w:r>
      <w:r w:rsidR="002C676C" w:rsidRPr="00EE3BB6">
        <w:rPr>
          <w:rFonts w:ascii="Bookman Old Style" w:eastAsia="Calibri" w:hAnsi="Bookman Old Style" w:cs="Times New Roman"/>
          <w:sz w:val="28"/>
          <w:szCs w:val="28"/>
        </w:rPr>
        <w:t>affidavits in opposition to the Plaintiff’s</w:t>
      </w:r>
      <w:r w:rsidR="00222339" w:rsidRPr="00EE3BB6">
        <w:rPr>
          <w:rFonts w:ascii="Bookman Old Style" w:eastAsia="Calibri" w:hAnsi="Bookman Old Style" w:cs="Times New Roman"/>
          <w:sz w:val="28"/>
          <w:szCs w:val="28"/>
        </w:rPr>
        <w:t xml:space="preserve"> app</w:t>
      </w:r>
      <w:r w:rsidR="00B755E0" w:rsidRPr="00EE3BB6">
        <w:rPr>
          <w:rFonts w:ascii="Bookman Old Style" w:eastAsia="Calibri" w:hAnsi="Bookman Old Style" w:cs="Times New Roman"/>
          <w:sz w:val="28"/>
          <w:szCs w:val="28"/>
        </w:rPr>
        <w:t xml:space="preserve">lication </w:t>
      </w:r>
      <w:r w:rsidR="00AF1CFB">
        <w:rPr>
          <w:rFonts w:ascii="Bookman Old Style" w:eastAsia="Calibri" w:hAnsi="Bookman Old Style" w:cs="Times New Roman"/>
          <w:sz w:val="28"/>
          <w:szCs w:val="28"/>
        </w:rPr>
        <w:t>for an Interlocutory I</w:t>
      </w:r>
      <w:r w:rsidR="002C676C" w:rsidRPr="00EE3BB6">
        <w:rPr>
          <w:rFonts w:ascii="Bookman Old Style" w:eastAsia="Calibri" w:hAnsi="Bookman Old Style" w:cs="Times New Roman"/>
          <w:sz w:val="28"/>
          <w:szCs w:val="28"/>
        </w:rPr>
        <w:t>njunction a</w:t>
      </w:r>
      <w:r w:rsidR="00222339" w:rsidRPr="00EE3BB6">
        <w:rPr>
          <w:rFonts w:ascii="Bookman Old Style" w:eastAsia="Calibri" w:hAnsi="Bookman Old Style" w:cs="Times New Roman"/>
          <w:sz w:val="28"/>
          <w:szCs w:val="28"/>
        </w:rPr>
        <w:t>fter entering appearance</w:t>
      </w:r>
      <w:r w:rsidR="00B755E0" w:rsidRPr="00EE3BB6">
        <w:rPr>
          <w:rFonts w:ascii="Bookman Old Style" w:eastAsia="Calibri" w:hAnsi="Bookman Old Style" w:cs="Times New Roman"/>
          <w:sz w:val="28"/>
          <w:szCs w:val="28"/>
        </w:rPr>
        <w:t xml:space="preserve"> which procedure is alien to our legal system. </w:t>
      </w:r>
      <w:r w:rsidR="00222339" w:rsidRPr="00EE3BB6">
        <w:rPr>
          <w:rFonts w:ascii="Bookman Old Style" w:eastAsia="Calibri" w:hAnsi="Bookman Old Style" w:cs="Times New Roman"/>
          <w:sz w:val="28"/>
          <w:szCs w:val="28"/>
        </w:rPr>
        <w:t xml:space="preserve">The proper course of action to take </w:t>
      </w:r>
      <w:r w:rsidR="00B755E0" w:rsidRPr="00EE3BB6">
        <w:rPr>
          <w:rFonts w:ascii="Bookman Old Style" w:eastAsia="Calibri" w:hAnsi="Bookman Old Style" w:cs="Times New Roman"/>
          <w:sz w:val="28"/>
          <w:szCs w:val="28"/>
        </w:rPr>
        <w:t xml:space="preserve">in such a case </w:t>
      </w:r>
      <w:r w:rsidR="00222339" w:rsidRPr="00EE3BB6">
        <w:rPr>
          <w:rFonts w:ascii="Bookman Old Style" w:eastAsia="Calibri" w:hAnsi="Bookman Old Style" w:cs="Times New Roman"/>
          <w:sz w:val="28"/>
          <w:szCs w:val="28"/>
        </w:rPr>
        <w:t xml:space="preserve">is to enter conditional </w:t>
      </w:r>
      <w:r w:rsidR="00222339" w:rsidRPr="00EE3BB6">
        <w:rPr>
          <w:rFonts w:ascii="Bookman Old Style" w:eastAsia="Calibri" w:hAnsi="Bookman Old Style" w:cs="Times New Roman"/>
          <w:sz w:val="28"/>
          <w:szCs w:val="28"/>
        </w:rPr>
        <w:lastRenderedPageBreak/>
        <w:t>appearan</w:t>
      </w:r>
      <w:r w:rsidR="00A748D7" w:rsidRPr="00EE3BB6">
        <w:rPr>
          <w:rFonts w:ascii="Bookman Old Style" w:eastAsia="Calibri" w:hAnsi="Bookman Old Style" w:cs="Times New Roman"/>
          <w:sz w:val="28"/>
          <w:szCs w:val="28"/>
        </w:rPr>
        <w:t>ce and apply</w:t>
      </w:r>
      <w:r w:rsidR="00222339" w:rsidRPr="00EE3BB6">
        <w:rPr>
          <w:rFonts w:ascii="Bookman Old Style" w:eastAsia="Calibri" w:hAnsi="Bookman Old Style" w:cs="Times New Roman"/>
          <w:sz w:val="28"/>
          <w:szCs w:val="28"/>
        </w:rPr>
        <w:t xml:space="preserve"> to set aside </w:t>
      </w:r>
      <w:r w:rsidR="00A748D7" w:rsidRPr="00EE3BB6">
        <w:rPr>
          <w:rFonts w:ascii="Bookman Old Style" w:eastAsia="Calibri" w:hAnsi="Bookman Old Style" w:cs="Times New Roman"/>
          <w:sz w:val="28"/>
          <w:szCs w:val="28"/>
        </w:rPr>
        <w:t>the writ of summons</w:t>
      </w:r>
      <w:r w:rsidR="00ED5EF5" w:rsidRPr="00EE3BB6">
        <w:rPr>
          <w:rFonts w:ascii="Bookman Old Style" w:eastAsia="Calibri" w:hAnsi="Bookman Old Style" w:cs="Times New Roman"/>
          <w:sz w:val="28"/>
          <w:szCs w:val="28"/>
        </w:rPr>
        <w:t xml:space="preserve"> for irregularity pursuant to </w:t>
      </w:r>
      <w:r w:rsidR="00ED5EF5" w:rsidRPr="00EE3BB6">
        <w:rPr>
          <w:rFonts w:ascii="Bookman Old Style" w:eastAsia="Calibri" w:hAnsi="Bookman Old Style" w:cs="Times New Roman"/>
          <w:b/>
          <w:i/>
          <w:sz w:val="28"/>
          <w:szCs w:val="28"/>
        </w:rPr>
        <w:t xml:space="preserve">Order </w:t>
      </w:r>
      <w:r w:rsidR="002422E2" w:rsidRPr="00EE3BB6">
        <w:rPr>
          <w:rFonts w:ascii="Bookman Old Style" w:eastAsia="Calibri" w:hAnsi="Bookman Old Style" w:cs="Times New Roman"/>
          <w:b/>
          <w:i/>
          <w:sz w:val="28"/>
          <w:szCs w:val="28"/>
        </w:rPr>
        <w:t xml:space="preserve">11, </w:t>
      </w:r>
      <w:r w:rsidR="00222339" w:rsidRPr="00EE3BB6">
        <w:rPr>
          <w:rFonts w:ascii="Bookman Old Style" w:eastAsia="Calibri" w:hAnsi="Bookman Old Style" w:cs="Times New Roman"/>
          <w:b/>
          <w:i/>
          <w:sz w:val="28"/>
          <w:szCs w:val="28"/>
        </w:rPr>
        <w:t xml:space="preserve">Rule </w:t>
      </w:r>
      <w:r w:rsidR="002422E2" w:rsidRPr="00EE3BB6">
        <w:rPr>
          <w:rFonts w:ascii="Bookman Old Style" w:eastAsia="Calibri" w:hAnsi="Bookman Old Style" w:cs="Times New Roman"/>
          <w:b/>
          <w:i/>
          <w:sz w:val="28"/>
          <w:szCs w:val="28"/>
        </w:rPr>
        <w:t>1 (4) of</w:t>
      </w:r>
      <w:r w:rsidR="00222339" w:rsidRPr="00EE3BB6">
        <w:rPr>
          <w:rFonts w:ascii="Bookman Old Style" w:eastAsia="Calibri" w:hAnsi="Bookman Old Style" w:cs="Times New Roman"/>
          <w:b/>
          <w:i/>
          <w:sz w:val="28"/>
          <w:szCs w:val="28"/>
        </w:rPr>
        <w:t xml:space="preserve"> the High Court Rule</w:t>
      </w:r>
      <w:r w:rsidR="00D14F3D" w:rsidRPr="00EE3BB6">
        <w:rPr>
          <w:rFonts w:ascii="Bookman Old Style" w:eastAsia="Calibri" w:hAnsi="Bookman Old Style" w:cs="Times New Roman"/>
          <w:b/>
          <w:i/>
          <w:sz w:val="28"/>
          <w:szCs w:val="28"/>
        </w:rPr>
        <w:t>s</w:t>
      </w:r>
      <w:r w:rsidR="00C57C70" w:rsidRPr="00EE3BB6">
        <w:rPr>
          <w:rFonts w:ascii="Bookman Old Style" w:eastAsia="Calibri" w:hAnsi="Bookman Old Style" w:cs="Times New Roman"/>
          <w:b/>
          <w:i/>
          <w:sz w:val="28"/>
          <w:szCs w:val="28"/>
          <w:vertAlign w:val="superscript"/>
        </w:rPr>
        <w:t>11</w:t>
      </w:r>
      <w:r w:rsidR="00222339" w:rsidRPr="00EE3BB6">
        <w:rPr>
          <w:rFonts w:ascii="Bookman Old Style" w:eastAsia="Calibri" w:hAnsi="Bookman Old Style" w:cs="Times New Roman"/>
          <w:sz w:val="28"/>
          <w:szCs w:val="28"/>
        </w:rPr>
        <w:t xml:space="preserve"> or </w:t>
      </w:r>
      <w:r w:rsidR="00D14F3D" w:rsidRPr="00EE3BB6">
        <w:rPr>
          <w:rFonts w:ascii="Bookman Old Style" w:eastAsia="Calibri" w:hAnsi="Bookman Old Style" w:cs="Times New Roman"/>
          <w:sz w:val="28"/>
          <w:szCs w:val="28"/>
        </w:rPr>
        <w:t xml:space="preserve">to </w:t>
      </w:r>
      <w:r w:rsidR="00202C83" w:rsidRPr="00EE3BB6">
        <w:rPr>
          <w:rFonts w:ascii="Bookman Old Style" w:eastAsia="Calibri" w:hAnsi="Bookman Old Style" w:cs="Times New Roman"/>
          <w:sz w:val="28"/>
          <w:szCs w:val="28"/>
        </w:rPr>
        <w:t xml:space="preserve">make a formal application </w:t>
      </w:r>
      <w:r w:rsidR="00B755E0" w:rsidRPr="00EE3BB6">
        <w:rPr>
          <w:rFonts w:ascii="Bookman Old Style" w:eastAsia="Calibri" w:hAnsi="Bookman Old Style" w:cs="Times New Roman"/>
          <w:sz w:val="28"/>
          <w:szCs w:val="28"/>
        </w:rPr>
        <w:t>if appearance has</w:t>
      </w:r>
      <w:r w:rsidR="00222339" w:rsidRPr="00EE3BB6">
        <w:rPr>
          <w:rFonts w:ascii="Bookman Old Style" w:eastAsia="Calibri" w:hAnsi="Bookman Old Style" w:cs="Times New Roman"/>
          <w:sz w:val="28"/>
          <w:szCs w:val="28"/>
        </w:rPr>
        <w:t xml:space="preserve"> alr</w:t>
      </w:r>
      <w:r w:rsidR="00D14F3D" w:rsidRPr="00EE3BB6">
        <w:rPr>
          <w:rFonts w:ascii="Bookman Old Style" w:eastAsia="Calibri" w:hAnsi="Bookman Old Style" w:cs="Times New Roman"/>
          <w:sz w:val="28"/>
          <w:szCs w:val="28"/>
        </w:rPr>
        <w:t xml:space="preserve">eady been entered and an </w:t>
      </w:r>
      <w:r w:rsidR="00B755E0" w:rsidRPr="00EE3BB6">
        <w:rPr>
          <w:rFonts w:ascii="Bookman Old Style" w:eastAsia="Calibri" w:hAnsi="Bookman Old Style" w:cs="Times New Roman"/>
          <w:sz w:val="28"/>
          <w:szCs w:val="28"/>
        </w:rPr>
        <w:t>irregularity i</w:t>
      </w:r>
      <w:r w:rsidR="00202C83" w:rsidRPr="00EE3BB6">
        <w:rPr>
          <w:rFonts w:ascii="Bookman Old Style" w:eastAsia="Calibri" w:hAnsi="Bookman Old Style" w:cs="Times New Roman"/>
          <w:sz w:val="28"/>
          <w:szCs w:val="28"/>
        </w:rPr>
        <w:t xml:space="preserve">s later discovered. </w:t>
      </w:r>
      <w:r w:rsidR="00B755E0" w:rsidRPr="00EE3BB6">
        <w:rPr>
          <w:rFonts w:ascii="Bookman Old Style" w:eastAsia="Calibri" w:hAnsi="Bookman Old Style" w:cs="Times New Roman"/>
          <w:sz w:val="28"/>
          <w:szCs w:val="28"/>
        </w:rPr>
        <w:t>I note that t</w:t>
      </w:r>
      <w:r w:rsidR="00202C83" w:rsidRPr="00EE3BB6">
        <w:rPr>
          <w:rFonts w:ascii="Bookman Old Style" w:eastAsia="Calibri" w:hAnsi="Bookman Old Style" w:cs="Times New Roman"/>
          <w:sz w:val="28"/>
          <w:szCs w:val="28"/>
        </w:rPr>
        <w:t>his was partly canvassed by the Plaintiff in its affidavit in reply though</w:t>
      </w:r>
      <w:r w:rsidR="00B755E0" w:rsidRPr="00EE3BB6">
        <w:rPr>
          <w:rFonts w:ascii="Bookman Old Style" w:eastAsia="Calibri" w:hAnsi="Bookman Old Style" w:cs="Times New Roman"/>
          <w:sz w:val="28"/>
          <w:szCs w:val="28"/>
        </w:rPr>
        <w:t xml:space="preserve"> also</w:t>
      </w:r>
      <w:r w:rsidR="00202C83" w:rsidRPr="00EE3BB6">
        <w:rPr>
          <w:rFonts w:ascii="Bookman Old Style" w:eastAsia="Calibri" w:hAnsi="Bookman Old Style" w:cs="Times New Roman"/>
          <w:sz w:val="28"/>
          <w:szCs w:val="28"/>
        </w:rPr>
        <w:t xml:space="preserve"> improperly so as it is a legal argument. </w:t>
      </w:r>
    </w:p>
    <w:p w:rsidR="00202C83" w:rsidRPr="00EE3BB6" w:rsidRDefault="00202C83" w:rsidP="00EE3BB6">
      <w:pPr>
        <w:spacing w:after="0" w:line="360" w:lineRule="auto"/>
        <w:contextualSpacing/>
        <w:jc w:val="both"/>
        <w:rPr>
          <w:rFonts w:ascii="Bookman Old Style" w:eastAsia="Calibri" w:hAnsi="Bookman Old Style" w:cs="Times New Roman"/>
          <w:sz w:val="28"/>
          <w:szCs w:val="28"/>
        </w:rPr>
      </w:pPr>
    </w:p>
    <w:p w:rsidR="00202C83" w:rsidRPr="00EE3BB6" w:rsidRDefault="00202C83"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Having determined that this action is properly before </w:t>
      </w:r>
      <w:r w:rsidR="00AF1CFB">
        <w:rPr>
          <w:rFonts w:ascii="Bookman Old Style" w:eastAsia="Calibri" w:hAnsi="Bookman Old Style" w:cs="Times New Roman"/>
          <w:sz w:val="28"/>
          <w:szCs w:val="28"/>
        </w:rPr>
        <w:t xml:space="preserve">the </w:t>
      </w:r>
      <w:r w:rsidRPr="00EE3BB6">
        <w:rPr>
          <w:rFonts w:ascii="Bookman Old Style" w:eastAsia="Calibri" w:hAnsi="Bookman Old Style" w:cs="Times New Roman"/>
          <w:sz w:val="28"/>
          <w:szCs w:val="28"/>
        </w:rPr>
        <w:t>Court, I now turn to the Plaintiff’s application. As earlier alluded to, the Plaintiff’s application is for confirm</w:t>
      </w:r>
      <w:r w:rsidR="00AF1CFB">
        <w:rPr>
          <w:rFonts w:ascii="Bookman Old Style" w:eastAsia="Calibri" w:hAnsi="Bookman Old Style" w:cs="Times New Roman"/>
          <w:sz w:val="28"/>
          <w:szCs w:val="28"/>
        </w:rPr>
        <w:t>ation</w:t>
      </w:r>
      <w:r w:rsidRPr="00EE3BB6">
        <w:rPr>
          <w:rFonts w:ascii="Bookman Old Style" w:eastAsia="Calibri" w:hAnsi="Bookman Old Style" w:cs="Times New Roman"/>
          <w:sz w:val="28"/>
          <w:szCs w:val="28"/>
        </w:rPr>
        <w:t xml:space="preserve"> of the </w:t>
      </w:r>
      <w:r w:rsidR="0040641E" w:rsidRPr="00EE3BB6">
        <w:rPr>
          <w:rFonts w:ascii="Bookman Old Style" w:eastAsia="Calibri" w:hAnsi="Bookman Old Style" w:cs="Times New Roman"/>
          <w:b/>
          <w:i/>
          <w:sz w:val="28"/>
          <w:szCs w:val="28"/>
        </w:rPr>
        <w:t>ex parte</w:t>
      </w:r>
      <w:r w:rsidR="00AF1CFB">
        <w:rPr>
          <w:rFonts w:ascii="Bookman Old Style" w:eastAsia="Calibri" w:hAnsi="Bookman Old Style" w:cs="Times New Roman"/>
          <w:sz w:val="28"/>
          <w:szCs w:val="28"/>
        </w:rPr>
        <w:t xml:space="preserve"> order for an Interim I</w:t>
      </w:r>
      <w:r w:rsidR="0040641E" w:rsidRPr="00EE3BB6">
        <w:rPr>
          <w:rFonts w:ascii="Bookman Old Style" w:eastAsia="Calibri" w:hAnsi="Bookman Old Style" w:cs="Times New Roman"/>
          <w:sz w:val="28"/>
          <w:szCs w:val="28"/>
        </w:rPr>
        <w:t>njunction which was granted on the 24</w:t>
      </w:r>
      <w:r w:rsidR="0040641E" w:rsidRPr="00EE3BB6">
        <w:rPr>
          <w:rFonts w:ascii="Bookman Old Style" w:eastAsia="Calibri" w:hAnsi="Bookman Old Style" w:cs="Times New Roman"/>
          <w:sz w:val="28"/>
          <w:szCs w:val="28"/>
          <w:vertAlign w:val="superscript"/>
        </w:rPr>
        <w:t>th</w:t>
      </w:r>
      <w:r w:rsidR="0040641E" w:rsidRPr="00EE3BB6">
        <w:rPr>
          <w:rFonts w:ascii="Bookman Old Style" w:eastAsia="Calibri" w:hAnsi="Bookman Old Style" w:cs="Times New Roman"/>
          <w:sz w:val="28"/>
          <w:szCs w:val="28"/>
        </w:rPr>
        <w:t xml:space="preserve"> day of Feb</w:t>
      </w:r>
      <w:r w:rsidR="00AF1CFB">
        <w:rPr>
          <w:rFonts w:ascii="Bookman Old Style" w:eastAsia="Calibri" w:hAnsi="Bookman Old Style" w:cs="Times New Roman"/>
          <w:sz w:val="28"/>
          <w:szCs w:val="28"/>
        </w:rPr>
        <w:t>ruary, 2014 in its favour. The I</w:t>
      </w:r>
      <w:r w:rsidR="0040641E" w:rsidRPr="00EE3BB6">
        <w:rPr>
          <w:rFonts w:ascii="Bookman Old Style" w:eastAsia="Calibri" w:hAnsi="Bookman Old Style" w:cs="Times New Roman"/>
          <w:sz w:val="28"/>
          <w:szCs w:val="28"/>
        </w:rPr>
        <w:t>njunction in its current wording enjoins the 1</w:t>
      </w:r>
      <w:r w:rsidR="0040641E" w:rsidRPr="00EE3BB6">
        <w:rPr>
          <w:rFonts w:ascii="Bookman Old Style" w:eastAsia="Calibri" w:hAnsi="Bookman Old Style" w:cs="Times New Roman"/>
          <w:sz w:val="28"/>
          <w:szCs w:val="28"/>
          <w:vertAlign w:val="superscript"/>
        </w:rPr>
        <w:t>st</w:t>
      </w:r>
      <w:r w:rsidR="0040641E" w:rsidRPr="00EE3BB6">
        <w:rPr>
          <w:rFonts w:ascii="Bookman Old Style" w:eastAsia="Calibri" w:hAnsi="Bookman Old Style" w:cs="Times New Roman"/>
          <w:sz w:val="28"/>
          <w:szCs w:val="28"/>
        </w:rPr>
        <w:t>, 2</w:t>
      </w:r>
      <w:r w:rsidR="0040641E" w:rsidRPr="00EE3BB6">
        <w:rPr>
          <w:rFonts w:ascii="Bookman Old Style" w:eastAsia="Calibri" w:hAnsi="Bookman Old Style" w:cs="Times New Roman"/>
          <w:sz w:val="28"/>
          <w:szCs w:val="28"/>
          <w:vertAlign w:val="superscript"/>
        </w:rPr>
        <w:t>nd</w:t>
      </w:r>
      <w:r w:rsidR="0040641E" w:rsidRPr="00EE3BB6">
        <w:rPr>
          <w:rFonts w:ascii="Bookman Old Style" w:eastAsia="Calibri" w:hAnsi="Bookman Old Style" w:cs="Times New Roman"/>
          <w:sz w:val="28"/>
          <w:szCs w:val="28"/>
        </w:rPr>
        <w:t xml:space="preserve"> and 3</w:t>
      </w:r>
      <w:r w:rsidR="0040641E" w:rsidRPr="00EE3BB6">
        <w:rPr>
          <w:rFonts w:ascii="Bookman Old Style" w:eastAsia="Calibri" w:hAnsi="Bookman Old Style" w:cs="Times New Roman"/>
          <w:sz w:val="28"/>
          <w:szCs w:val="28"/>
          <w:vertAlign w:val="superscript"/>
        </w:rPr>
        <w:t>rd</w:t>
      </w:r>
      <w:r w:rsidR="0040641E" w:rsidRPr="00EE3BB6">
        <w:rPr>
          <w:rFonts w:ascii="Bookman Old Style" w:eastAsia="Calibri" w:hAnsi="Bookman Old Style" w:cs="Times New Roman"/>
          <w:sz w:val="28"/>
          <w:szCs w:val="28"/>
        </w:rPr>
        <w:t xml:space="preserve"> Defendants by themselves, servants, agents or whomsoever from </w:t>
      </w:r>
      <w:r w:rsidR="001A2FA6" w:rsidRPr="00EE3BB6">
        <w:rPr>
          <w:rFonts w:ascii="Bookman Old Style" w:eastAsia="Calibri" w:hAnsi="Bookman Old Style" w:cs="Times New Roman"/>
          <w:sz w:val="28"/>
          <w:szCs w:val="28"/>
        </w:rPr>
        <w:t xml:space="preserve">further </w:t>
      </w:r>
      <w:r w:rsidR="0040641E" w:rsidRPr="00EE3BB6">
        <w:rPr>
          <w:rFonts w:ascii="Bookman Old Style" w:eastAsia="Calibri" w:hAnsi="Bookman Old Style" w:cs="Times New Roman"/>
          <w:sz w:val="28"/>
          <w:szCs w:val="28"/>
        </w:rPr>
        <w:t xml:space="preserve">entering </w:t>
      </w:r>
      <w:r w:rsidR="001A2FA6" w:rsidRPr="00EE3BB6">
        <w:rPr>
          <w:rFonts w:ascii="Bookman Old Style" w:eastAsia="Calibri" w:hAnsi="Bookman Old Style" w:cs="Times New Roman"/>
          <w:sz w:val="28"/>
          <w:szCs w:val="28"/>
        </w:rPr>
        <w:t>and/or trespassing upon the Plaintiff’s property and premises</w:t>
      </w:r>
      <w:r w:rsidR="0040641E" w:rsidRPr="00EE3BB6">
        <w:rPr>
          <w:rFonts w:ascii="Bookman Old Style" w:eastAsia="Calibri" w:hAnsi="Bookman Old Style" w:cs="Times New Roman"/>
          <w:sz w:val="28"/>
          <w:szCs w:val="28"/>
        </w:rPr>
        <w:t xml:space="preserve"> for the purpose of taking over </w:t>
      </w:r>
      <w:r w:rsidR="001A2FA6" w:rsidRPr="00EE3BB6">
        <w:rPr>
          <w:rFonts w:ascii="Bookman Old Style" w:eastAsia="Calibri" w:hAnsi="Bookman Old Style" w:cs="Times New Roman"/>
          <w:sz w:val="28"/>
          <w:szCs w:val="28"/>
        </w:rPr>
        <w:t>the operations</w:t>
      </w:r>
      <w:r w:rsidR="00251988">
        <w:rPr>
          <w:rFonts w:ascii="Bookman Old Style" w:eastAsia="Calibri" w:hAnsi="Bookman Old Style" w:cs="Times New Roman"/>
          <w:sz w:val="28"/>
          <w:szCs w:val="28"/>
        </w:rPr>
        <w:t xml:space="preserve"> </w:t>
      </w:r>
      <w:r w:rsidR="001A2FA6" w:rsidRPr="00EE3BB6">
        <w:rPr>
          <w:rFonts w:ascii="Bookman Old Style" w:eastAsia="Calibri" w:hAnsi="Bookman Old Style" w:cs="Times New Roman"/>
          <w:sz w:val="28"/>
          <w:szCs w:val="28"/>
        </w:rPr>
        <w:t xml:space="preserve">of the Plaintiff </w:t>
      </w:r>
      <w:r w:rsidR="0040641E" w:rsidRPr="00EE3BB6">
        <w:rPr>
          <w:rFonts w:ascii="Bookman Old Style" w:eastAsia="Calibri" w:hAnsi="Bookman Old Style" w:cs="Times New Roman"/>
          <w:sz w:val="28"/>
          <w:szCs w:val="28"/>
        </w:rPr>
        <w:t xml:space="preserve">or placing the Plaintiff under receivership and </w:t>
      </w:r>
      <w:r w:rsidR="001A2FA6" w:rsidRPr="00EE3BB6">
        <w:rPr>
          <w:rFonts w:ascii="Bookman Old Style" w:eastAsia="Calibri" w:hAnsi="Bookman Old Style" w:cs="Times New Roman"/>
          <w:sz w:val="28"/>
          <w:szCs w:val="28"/>
        </w:rPr>
        <w:t xml:space="preserve">further enjoins </w:t>
      </w:r>
      <w:r w:rsidR="0040641E" w:rsidRPr="00EE3BB6">
        <w:rPr>
          <w:rFonts w:ascii="Bookman Old Style" w:eastAsia="Calibri" w:hAnsi="Bookman Old Style" w:cs="Times New Roman"/>
          <w:sz w:val="28"/>
          <w:szCs w:val="28"/>
        </w:rPr>
        <w:t>the 2</w:t>
      </w:r>
      <w:r w:rsidR="0040641E" w:rsidRPr="00EE3BB6">
        <w:rPr>
          <w:rFonts w:ascii="Bookman Old Style" w:eastAsia="Calibri" w:hAnsi="Bookman Old Style" w:cs="Times New Roman"/>
          <w:sz w:val="28"/>
          <w:szCs w:val="28"/>
          <w:vertAlign w:val="superscript"/>
        </w:rPr>
        <w:t>nd</w:t>
      </w:r>
      <w:r w:rsidR="0040641E" w:rsidRPr="00EE3BB6">
        <w:rPr>
          <w:rFonts w:ascii="Bookman Old Style" w:eastAsia="Calibri" w:hAnsi="Bookman Old Style" w:cs="Times New Roman"/>
          <w:sz w:val="28"/>
          <w:szCs w:val="28"/>
        </w:rPr>
        <w:t xml:space="preserve"> and 3</w:t>
      </w:r>
      <w:r w:rsidR="0040641E" w:rsidRPr="00EE3BB6">
        <w:rPr>
          <w:rFonts w:ascii="Bookman Old Style" w:eastAsia="Calibri" w:hAnsi="Bookman Old Style" w:cs="Times New Roman"/>
          <w:sz w:val="28"/>
          <w:szCs w:val="28"/>
          <w:vertAlign w:val="superscript"/>
        </w:rPr>
        <w:t>rd</w:t>
      </w:r>
      <w:r w:rsidR="001A2FA6" w:rsidRPr="00EE3BB6">
        <w:rPr>
          <w:rFonts w:ascii="Bookman Old Style" w:eastAsia="Calibri" w:hAnsi="Bookman Old Style" w:cs="Times New Roman"/>
          <w:sz w:val="28"/>
          <w:szCs w:val="28"/>
        </w:rPr>
        <w:t xml:space="preserve"> Defendants</w:t>
      </w:r>
      <w:r w:rsidR="0040641E" w:rsidRPr="00EE3BB6">
        <w:rPr>
          <w:rFonts w:ascii="Bookman Old Style" w:eastAsia="Calibri" w:hAnsi="Bookman Old Style" w:cs="Times New Roman"/>
          <w:sz w:val="28"/>
          <w:szCs w:val="28"/>
        </w:rPr>
        <w:t xml:space="preserve"> from enforcing or in any way carrying </w:t>
      </w:r>
      <w:r w:rsidR="00D14F3D" w:rsidRPr="00EE3BB6">
        <w:rPr>
          <w:rFonts w:ascii="Bookman Old Style" w:eastAsia="Calibri" w:hAnsi="Bookman Old Style" w:cs="Times New Roman"/>
          <w:sz w:val="28"/>
          <w:szCs w:val="28"/>
        </w:rPr>
        <w:t>out their appointment as joint R</w:t>
      </w:r>
      <w:r w:rsidR="0040641E" w:rsidRPr="00EE3BB6">
        <w:rPr>
          <w:rFonts w:ascii="Bookman Old Style" w:eastAsia="Calibri" w:hAnsi="Bookman Old Style" w:cs="Times New Roman"/>
          <w:sz w:val="28"/>
          <w:szCs w:val="28"/>
        </w:rPr>
        <w:t xml:space="preserve">eceivers of </w:t>
      </w:r>
      <w:r w:rsidR="001A2FA6" w:rsidRPr="00EE3BB6">
        <w:rPr>
          <w:rFonts w:ascii="Bookman Old Style" w:eastAsia="Calibri" w:hAnsi="Bookman Old Style" w:cs="Times New Roman"/>
          <w:sz w:val="28"/>
          <w:szCs w:val="28"/>
        </w:rPr>
        <w:t>the Plaintiff.</w:t>
      </w:r>
    </w:p>
    <w:p w:rsidR="001A2FA6" w:rsidRPr="00EE3BB6" w:rsidRDefault="001A2FA6" w:rsidP="00EE3BB6">
      <w:pPr>
        <w:spacing w:after="0" w:line="360" w:lineRule="auto"/>
        <w:contextualSpacing/>
        <w:jc w:val="both"/>
        <w:rPr>
          <w:rFonts w:ascii="Bookman Old Style" w:eastAsia="Calibri" w:hAnsi="Bookman Old Style" w:cs="Times New Roman"/>
          <w:sz w:val="28"/>
          <w:szCs w:val="28"/>
        </w:rPr>
      </w:pPr>
    </w:p>
    <w:p w:rsidR="00F84DFD" w:rsidRPr="00EE3BB6" w:rsidRDefault="001A2FA6"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In an application of this nature, </w:t>
      </w:r>
      <w:r w:rsidR="00851FF8" w:rsidRPr="00EE3BB6">
        <w:rPr>
          <w:rFonts w:ascii="Bookman Old Style" w:eastAsia="Calibri" w:hAnsi="Bookman Old Style" w:cs="Times New Roman"/>
          <w:sz w:val="28"/>
          <w:szCs w:val="28"/>
        </w:rPr>
        <w:t xml:space="preserve">as was argued by Counsel for the Plaintiff, </w:t>
      </w:r>
      <w:r w:rsidRPr="00EE3BB6">
        <w:rPr>
          <w:rFonts w:ascii="Bookman Old Style" w:eastAsia="Calibri" w:hAnsi="Bookman Old Style" w:cs="Times New Roman"/>
          <w:sz w:val="28"/>
          <w:szCs w:val="28"/>
        </w:rPr>
        <w:t xml:space="preserve">the Court </w:t>
      </w:r>
      <w:r w:rsidR="00F95BFE" w:rsidRPr="00EE3BB6">
        <w:rPr>
          <w:rFonts w:ascii="Bookman Old Style" w:eastAsia="Calibri" w:hAnsi="Bookman Old Style" w:cs="Times New Roman"/>
          <w:sz w:val="28"/>
          <w:szCs w:val="28"/>
        </w:rPr>
        <w:t>has a duty to</w:t>
      </w:r>
      <w:r w:rsidR="00251988">
        <w:rPr>
          <w:rFonts w:ascii="Bookman Old Style" w:eastAsia="Calibri" w:hAnsi="Bookman Old Style" w:cs="Times New Roman"/>
          <w:sz w:val="28"/>
          <w:szCs w:val="28"/>
        </w:rPr>
        <w:t xml:space="preserve"> </w:t>
      </w:r>
      <w:r w:rsidR="00F95BFE" w:rsidRPr="00EE3BB6">
        <w:rPr>
          <w:rFonts w:ascii="Bookman Old Style" w:eastAsia="Calibri" w:hAnsi="Bookman Old Style" w:cs="Times New Roman"/>
          <w:sz w:val="28"/>
          <w:szCs w:val="28"/>
        </w:rPr>
        <w:t xml:space="preserve">first satisfy itself </w:t>
      </w:r>
      <w:r w:rsidR="00851FF8" w:rsidRPr="00EE3BB6">
        <w:rPr>
          <w:rFonts w:ascii="Bookman Old Style" w:eastAsia="Calibri" w:hAnsi="Bookman Old Style" w:cs="Times New Roman"/>
          <w:sz w:val="28"/>
          <w:szCs w:val="28"/>
        </w:rPr>
        <w:t xml:space="preserve">that the </w:t>
      </w:r>
      <w:r w:rsidR="006D082A" w:rsidRPr="00EE3BB6">
        <w:rPr>
          <w:rFonts w:ascii="Bookman Old Style" w:eastAsia="Calibri" w:hAnsi="Bookman Old Style" w:cs="Times New Roman"/>
          <w:sz w:val="28"/>
          <w:szCs w:val="28"/>
        </w:rPr>
        <w:t>a</w:t>
      </w:r>
      <w:r w:rsidR="00F95BFE" w:rsidRPr="00EE3BB6">
        <w:rPr>
          <w:rFonts w:ascii="Bookman Old Style" w:eastAsia="Calibri" w:hAnsi="Bookman Old Style" w:cs="Times New Roman"/>
          <w:sz w:val="28"/>
          <w:szCs w:val="28"/>
        </w:rPr>
        <w:t xml:space="preserve">pplicant’s </w:t>
      </w:r>
      <w:r w:rsidR="00851FF8" w:rsidRPr="00EE3BB6">
        <w:rPr>
          <w:rFonts w:ascii="Bookman Old Style" w:eastAsia="Calibri" w:hAnsi="Bookman Old Style" w:cs="Times New Roman"/>
          <w:sz w:val="28"/>
          <w:szCs w:val="28"/>
        </w:rPr>
        <w:t xml:space="preserve">claim is not frivolous </w:t>
      </w:r>
      <w:r w:rsidR="00F95BFE" w:rsidRPr="00EE3BB6">
        <w:rPr>
          <w:rFonts w:ascii="Bookman Old Style" w:eastAsia="Calibri" w:hAnsi="Bookman Old Style" w:cs="Times New Roman"/>
          <w:sz w:val="28"/>
          <w:szCs w:val="28"/>
        </w:rPr>
        <w:t>or vexatious,</w:t>
      </w:r>
      <w:r w:rsidR="00251988">
        <w:rPr>
          <w:rFonts w:ascii="Bookman Old Style" w:eastAsia="Calibri" w:hAnsi="Bookman Old Style" w:cs="Times New Roman"/>
          <w:sz w:val="28"/>
          <w:szCs w:val="28"/>
        </w:rPr>
        <w:t xml:space="preserve"> </w:t>
      </w:r>
      <w:r w:rsidR="00F95BFE" w:rsidRPr="00EE3BB6">
        <w:rPr>
          <w:rFonts w:ascii="Bookman Old Style" w:eastAsia="Calibri" w:hAnsi="Bookman Old Style" w:cs="Times New Roman"/>
          <w:sz w:val="28"/>
          <w:szCs w:val="28"/>
        </w:rPr>
        <w:t>that is to say,</w:t>
      </w:r>
      <w:r w:rsidR="00851FF8" w:rsidRPr="00EE3BB6">
        <w:rPr>
          <w:rFonts w:ascii="Bookman Old Style" w:eastAsia="Calibri" w:hAnsi="Bookman Old Style" w:cs="Times New Roman"/>
          <w:sz w:val="28"/>
          <w:szCs w:val="28"/>
        </w:rPr>
        <w:t xml:space="preserve"> tha</w:t>
      </w:r>
      <w:r w:rsidR="00F95BFE" w:rsidRPr="00EE3BB6">
        <w:rPr>
          <w:rFonts w:ascii="Bookman Old Style" w:eastAsia="Calibri" w:hAnsi="Bookman Old Style" w:cs="Times New Roman"/>
          <w:sz w:val="28"/>
          <w:szCs w:val="28"/>
        </w:rPr>
        <w:t>t there is a serious question which remains to</w:t>
      </w:r>
      <w:r w:rsidR="00851FF8" w:rsidRPr="00EE3BB6">
        <w:rPr>
          <w:rFonts w:ascii="Bookman Old Style" w:eastAsia="Calibri" w:hAnsi="Bookman Old Style" w:cs="Times New Roman"/>
          <w:sz w:val="28"/>
          <w:szCs w:val="28"/>
        </w:rPr>
        <w:t xml:space="preserve"> be tried.</w:t>
      </w:r>
      <w:r w:rsidR="00F95BFE" w:rsidRPr="00EE3BB6">
        <w:rPr>
          <w:rFonts w:ascii="Bookman Old Style" w:eastAsia="Calibri" w:hAnsi="Bookman Old Style" w:cs="Times New Roman"/>
          <w:sz w:val="28"/>
          <w:szCs w:val="28"/>
        </w:rPr>
        <w:t xml:space="preserve"> However, it must be emphasized that it is not part of the Court’s duty at this stage of litigation to try to resolve conflicts of evidence on affidavit</w:t>
      </w:r>
      <w:r w:rsidR="00915C71" w:rsidRPr="00EE3BB6">
        <w:rPr>
          <w:rFonts w:ascii="Bookman Old Style" w:eastAsia="Calibri" w:hAnsi="Bookman Old Style" w:cs="Times New Roman"/>
          <w:sz w:val="28"/>
          <w:szCs w:val="28"/>
        </w:rPr>
        <w:t>s</w:t>
      </w:r>
      <w:r w:rsidR="00F95BFE" w:rsidRPr="00EE3BB6">
        <w:rPr>
          <w:rFonts w:ascii="Bookman Old Style" w:eastAsia="Calibri" w:hAnsi="Bookman Old Style" w:cs="Times New Roman"/>
          <w:sz w:val="28"/>
          <w:szCs w:val="28"/>
        </w:rPr>
        <w:t xml:space="preserve"> </w:t>
      </w:r>
      <w:r w:rsidR="00F95BFE" w:rsidRPr="00EE3BB6">
        <w:rPr>
          <w:rFonts w:ascii="Bookman Old Style" w:eastAsia="Calibri" w:hAnsi="Bookman Old Style" w:cs="Times New Roman"/>
          <w:sz w:val="28"/>
          <w:szCs w:val="28"/>
        </w:rPr>
        <w:lastRenderedPageBreak/>
        <w:t xml:space="preserve">as to facts on which the claims of either party may ultimately depend nor to decide difficult questions of law which call for detailed argument and mature considerations as such matters are to be dealt with at trial.  </w:t>
      </w:r>
      <w:r w:rsidR="00322887" w:rsidRPr="00EE3BB6">
        <w:rPr>
          <w:rFonts w:ascii="Bookman Old Style" w:eastAsia="Calibri" w:hAnsi="Bookman Old Style" w:cs="Times New Roman"/>
          <w:sz w:val="28"/>
          <w:szCs w:val="28"/>
        </w:rPr>
        <w:t xml:space="preserve">This is so because, as </w:t>
      </w:r>
      <w:r w:rsidR="00F95BFE" w:rsidRPr="00EE3BB6">
        <w:rPr>
          <w:rFonts w:ascii="Bookman Old Style" w:eastAsia="Calibri" w:hAnsi="Bookman Old Style" w:cs="Times New Roman"/>
          <w:b/>
          <w:sz w:val="28"/>
          <w:szCs w:val="28"/>
        </w:rPr>
        <w:t>Lord Diplock</w:t>
      </w:r>
      <w:r w:rsidR="00251988">
        <w:rPr>
          <w:rFonts w:ascii="Bookman Old Style" w:eastAsia="Calibri" w:hAnsi="Bookman Old Style" w:cs="Times New Roman"/>
          <w:b/>
          <w:sz w:val="28"/>
          <w:szCs w:val="28"/>
        </w:rPr>
        <w:t xml:space="preserve"> </w:t>
      </w:r>
      <w:r w:rsidR="00C57C70" w:rsidRPr="00EE3BB6">
        <w:rPr>
          <w:rFonts w:ascii="Bookman Old Style" w:eastAsia="Calibri" w:hAnsi="Bookman Old Style" w:cs="Times New Roman"/>
          <w:sz w:val="28"/>
          <w:szCs w:val="28"/>
        </w:rPr>
        <w:t xml:space="preserve">aptly put in the case of </w:t>
      </w:r>
      <w:r w:rsidR="00C57C70" w:rsidRPr="00EE3BB6">
        <w:rPr>
          <w:rFonts w:ascii="Bookman Old Style" w:eastAsia="Calibri" w:hAnsi="Bookman Old Style" w:cs="Times New Roman"/>
          <w:b/>
          <w:i/>
          <w:sz w:val="28"/>
          <w:szCs w:val="28"/>
        </w:rPr>
        <w:t>American Cyanamid Co v</w:t>
      </w:r>
      <w:r w:rsidR="00527622" w:rsidRPr="00EE3BB6">
        <w:rPr>
          <w:rFonts w:ascii="Bookman Old Style" w:eastAsia="Calibri" w:hAnsi="Bookman Old Style" w:cs="Times New Roman"/>
          <w:b/>
          <w:i/>
          <w:sz w:val="28"/>
          <w:szCs w:val="28"/>
        </w:rPr>
        <w:t>.</w:t>
      </w:r>
      <w:r w:rsidR="00C57C70" w:rsidRPr="00EE3BB6">
        <w:rPr>
          <w:rFonts w:ascii="Bookman Old Style" w:eastAsia="Calibri" w:hAnsi="Bookman Old Style" w:cs="Times New Roman"/>
          <w:b/>
          <w:i/>
          <w:sz w:val="28"/>
          <w:szCs w:val="28"/>
        </w:rPr>
        <w:t xml:space="preserve"> Ethicon Ltd</w:t>
      </w:r>
      <w:r w:rsidR="00C57C70" w:rsidRPr="00EE3BB6">
        <w:rPr>
          <w:rFonts w:ascii="Bookman Old Style" w:eastAsia="Calibri" w:hAnsi="Bookman Old Style" w:cs="Times New Roman"/>
          <w:b/>
          <w:i/>
          <w:sz w:val="28"/>
          <w:szCs w:val="28"/>
          <w:vertAlign w:val="superscript"/>
        </w:rPr>
        <w:t>1</w:t>
      </w:r>
      <w:r w:rsidR="00322887" w:rsidRPr="00EE3BB6">
        <w:rPr>
          <w:rFonts w:ascii="Bookman Old Style" w:eastAsia="Calibri" w:hAnsi="Bookman Old Style" w:cs="Times New Roman"/>
          <w:sz w:val="28"/>
          <w:szCs w:val="28"/>
        </w:rPr>
        <w:t xml:space="preserve">, </w:t>
      </w:r>
      <w:r w:rsidR="00915C71" w:rsidRPr="00EE3BB6">
        <w:rPr>
          <w:rFonts w:ascii="Bookman Old Style" w:eastAsia="Calibri" w:hAnsi="Bookman Old Style" w:cs="Times New Roman"/>
          <w:sz w:val="28"/>
          <w:szCs w:val="28"/>
        </w:rPr>
        <w:t>“</w:t>
      </w:r>
      <w:r w:rsidR="00322887" w:rsidRPr="00AF1CFB">
        <w:rPr>
          <w:rFonts w:ascii="Bookman Old Style" w:eastAsia="Calibri" w:hAnsi="Bookman Old Style" w:cs="Times New Roman"/>
          <w:b/>
          <w:i/>
          <w:sz w:val="28"/>
          <w:szCs w:val="28"/>
        </w:rPr>
        <w:t xml:space="preserve">when an application for an interlocutory injunction to restrain a defendant from doing acts alleged to be in violation of the plaintiff’s legal right is made on contested facts, the decision whether or not to grant an interlocutory injunction has to be taken at a time when ex hypothesis the existence of the right or the violation of it, or both, is uncertain and will remain uncertain until final </w:t>
      </w:r>
      <w:r w:rsidR="00915C71" w:rsidRPr="00AF1CFB">
        <w:rPr>
          <w:rFonts w:ascii="Bookman Old Style" w:eastAsia="Calibri" w:hAnsi="Bookman Old Style" w:cs="Times New Roman"/>
          <w:b/>
          <w:i/>
          <w:sz w:val="28"/>
          <w:szCs w:val="28"/>
        </w:rPr>
        <w:t>judgment is given in the action”</w:t>
      </w:r>
      <w:r w:rsidR="00322887" w:rsidRPr="00AF1CFB">
        <w:rPr>
          <w:rFonts w:ascii="Bookman Old Style" w:eastAsia="Calibri" w:hAnsi="Bookman Old Style" w:cs="Times New Roman"/>
          <w:b/>
          <w:sz w:val="28"/>
          <w:szCs w:val="28"/>
        </w:rPr>
        <w:t>.</w:t>
      </w:r>
      <w:r w:rsidR="00251988">
        <w:rPr>
          <w:rFonts w:ascii="Bookman Old Style" w:eastAsia="Calibri" w:hAnsi="Bookman Old Style" w:cs="Times New Roman"/>
          <w:sz w:val="28"/>
          <w:szCs w:val="28"/>
        </w:rPr>
        <w:t xml:space="preserve"> </w:t>
      </w:r>
      <w:r w:rsidR="000A173C" w:rsidRPr="00EE3BB6">
        <w:rPr>
          <w:rFonts w:ascii="Bookman Old Style" w:eastAsia="Calibri" w:hAnsi="Bookman Old Style" w:cs="Times New Roman"/>
          <w:sz w:val="28"/>
          <w:szCs w:val="28"/>
        </w:rPr>
        <w:t xml:space="preserve">The question to be determined at this stage </w:t>
      </w:r>
      <w:r w:rsidR="00DF7EEF" w:rsidRPr="00EE3BB6">
        <w:rPr>
          <w:rFonts w:ascii="Bookman Old Style" w:eastAsia="Calibri" w:hAnsi="Bookman Old Style" w:cs="Times New Roman"/>
          <w:sz w:val="28"/>
          <w:szCs w:val="28"/>
        </w:rPr>
        <w:t xml:space="preserve">therefore </w:t>
      </w:r>
      <w:r w:rsidR="000A173C" w:rsidRPr="00EE3BB6">
        <w:rPr>
          <w:rFonts w:ascii="Bookman Old Style" w:eastAsia="Calibri" w:hAnsi="Bookman Old Style" w:cs="Times New Roman"/>
          <w:sz w:val="28"/>
          <w:szCs w:val="28"/>
        </w:rPr>
        <w:t xml:space="preserve">is </w:t>
      </w:r>
      <w:r w:rsidR="00915C71" w:rsidRPr="00EE3BB6">
        <w:rPr>
          <w:rFonts w:ascii="Bookman Old Style" w:eastAsia="Calibri" w:hAnsi="Bookman Old Style" w:cs="Times New Roman"/>
          <w:sz w:val="28"/>
          <w:szCs w:val="28"/>
        </w:rPr>
        <w:t xml:space="preserve">only </w:t>
      </w:r>
      <w:r w:rsidR="000A173C" w:rsidRPr="00EE3BB6">
        <w:rPr>
          <w:rFonts w:ascii="Bookman Old Style" w:eastAsia="Calibri" w:hAnsi="Bookman Old Style" w:cs="Times New Roman"/>
          <w:sz w:val="28"/>
          <w:szCs w:val="28"/>
        </w:rPr>
        <w:t>whether or not</w:t>
      </w:r>
      <w:r w:rsidR="006D082A" w:rsidRPr="00EE3BB6">
        <w:rPr>
          <w:rFonts w:ascii="Bookman Old Style" w:eastAsia="Calibri" w:hAnsi="Bookman Old Style" w:cs="Times New Roman"/>
          <w:sz w:val="28"/>
          <w:szCs w:val="28"/>
        </w:rPr>
        <w:t xml:space="preserve"> the </w:t>
      </w:r>
      <w:r w:rsidR="000A173C" w:rsidRPr="00EE3BB6">
        <w:rPr>
          <w:rFonts w:ascii="Bookman Old Style" w:eastAsia="Calibri" w:hAnsi="Bookman Old Style" w:cs="Times New Roman"/>
          <w:sz w:val="28"/>
          <w:szCs w:val="28"/>
        </w:rPr>
        <w:t>material currently available to the Court discloses</w:t>
      </w:r>
      <w:r w:rsidR="006D082A" w:rsidRPr="00EE3BB6">
        <w:rPr>
          <w:rFonts w:ascii="Bookman Old Style" w:eastAsia="Calibri" w:hAnsi="Bookman Old Style" w:cs="Times New Roman"/>
          <w:sz w:val="28"/>
          <w:szCs w:val="28"/>
        </w:rPr>
        <w:t xml:space="preserve"> that </w:t>
      </w:r>
      <w:r w:rsidR="00DF7EEF" w:rsidRPr="00EE3BB6">
        <w:rPr>
          <w:rFonts w:ascii="Bookman Old Style" w:eastAsia="Calibri" w:hAnsi="Bookman Old Style" w:cs="Times New Roman"/>
          <w:sz w:val="28"/>
          <w:szCs w:val="28"/>
        </w:rPr>
        <w:t>the P</w:t>
      </w:r>
      <w:r w:rsidR="000A173C" w:rsidRPr="00EE3BB6">
        <w:rPr>
          <w:rFonts w:ascii="Bookman Old Style" w:eastAsia="Calibri" w:hAnsi="Bookman Old Style" w:cs="Times New Roman"/>
          <w:sz w:val="28"/>
          <w:szCs w:val="28"/>
        </w:rPr>
        <w:t>laintiff has any re</w:t>
      </w:r>
      <w:r w:rsidR="006D082A" w:rsidRPr="00EE3BB6">
        <w:rPr>
          <w:rFonts w:ascii="Bookman Old Style" w:eastAsia="Calibri" w:hAnsi="Bookman Old Style" w:cs="Times New Roman"/>
          <w:sz w:val="28"/>
          <w:szCs w:val="28"/>
        </w:rPr>
        <w:t>al prospect of succeeding in its</w:t>
      </w:r>
      <w:r w:rsidR="00AF1CFB">
        <w:rPr>
          <w:rFonts w:ascii="Bookman Old Style" w:eastAsia="Calibri" w:hAnsi="Bookman Old Style" w:cs="Times New Roman"/>
          <w:sz w:val="28"/>
          <w:szCs w:val="28"/>
        </w:rPr>
        <w:t xml:space="preserve"> claim for a permanent i</w:t>
      </w:r>
      <w:r w:rsidR="000A173C" w:rsidRPr="00EE3BB6">
        <w:rPr>
          <w:rFonts w:ascii="Bookman Old Style" w:eastAsia="Calibri" w:hAnsi="Bookman Old Style" w:cs="Times New Roman"/>
          <w:sz w:val="28"/>
          <w:szCs w:val="28"/>
        </w:rPr>
        <w:t xml:space="preserve">njunction at </w:t>
      </w:r>
      <w:r w:rsidR="00915C71" w:rsidRPr="00EE3BB6">
        <w:rPr>
          <w:rFonts w:ascii="Bookman Old Style" w:eastAsia="Calibri" w:hAnsi="Bookman Old Style" w:cs="Times New Roman"/>
          <w:sz w:val="28"/>
          <w:szCs w:val="28"/>
        </w:rPr>
        <w:t xml:space="preserve">the conclusion of </w:t>
      </w:r>
      <w:r w:rsidR="000A173C" w:rsidRPr="00EE3BB6">
        <w:rPr>
          <w:rFonts w:ascii="Bookman Old Style" w:eastAsia="Calibri" w:hAnsi="Bookman Old Style" w:cs="Times New Roman"/>
          <w:sz w:val="28"/>
          <w:szCs w:val="28"/>
        </w:rPr>
        <w:t>trial. If and only if</w:t>
      </w:r>
      <w:r w:rsidR="00DF7EEF" w:rsidRPr="00EE3BB6">
        <w:rPr>
          <w:rFonts w:ascii="Bookman Old Style" w:eastAsia="Calibri" w:hAnsi="Bookman Old Style" w:cs="Times New Roman"/>
          <w:sz w:val="28"/>
          <w:szCs w:val="28"/>
        </w:rPr>
        <w:t>,</w:t>
      </w:r>
      <w:r w:rsidR="000A173C" w:rsidRPr="00EE3BB6">
        <w:rPr>
          <w:rFonts w:ascii="Bookman Old Style" w:eastAsia="Calibri" w:hAnsi="Bookman Old Style" w:cs="Times New Roman"/>
          <w:sz w:val="28"/>
          <w:szCs w:val="28"/>
        </w:rPr>
        <w:t xml:space="preserve"> the answer</w:t>
      </w:r>
      <w:r w:rsidR="00DF7EEF" w:rsidRPr="00EE3BB6">
        <w:rPr>
          <w:rFonts w:ascii="Bookman Old Style" w:eastAsia="Calibri" w:hAnsi="Bookman Old Style" w:cs="Times New Roman"/>
          <w:sz w:val="28"/>
          <w:szCs w:val="28"/>
        </w:rPr>
        <w:t xml:space="preserve"> to this question</w:t>
      </w:r>
      <w:r w:rsidR="000A173C" w:rsidRPr="00EE3BB6">
        <w:rPr>
          <w:rFonts w:ascii="Bookman Old Style" w:eastAsia="Calibri" w:hAnsi="Bookman Old Style" w:cs="Times New Roman"/>
          <w:sz w:val="28"/>
          <w:szCs w:val="28"/>
        </w:rPr>
        <w:t xml:space="preserve"> is in the affi</w:t>
      </w:r>
      <w:r w:rsidR="006D082A" w:rsidRPr="00EE3BB6">
        <w:rPr>
          <w:rFonts w:ascii="Bookman Old Style" w:eastAsia="Calibri" w:hAnsi="Bookman Old Style" w:cs="Times New Roman"/>
          <w:sz w:val="28"/>
          <w:szCs w:val="28"/>
        </w:rPr>
        <w:t>rmative is the</w:t>
      </w:r>
      <w:r w:rsidR="00AF1CFB">
        <w:rPr>
          <w:rFonts w:ascii="Bookman Old Style" w:eastAsia="Calibri" w:hAnsi="Bookman Old Style" w:cs="Times New Roman"/>
          <w:sz w:val="28"/>
          <w:szCs w:val="28"/>
        </w:rPr>
        <w:t xml:space="preserve"> I</w:t>
      </w:r>
      <w:r w:rsidR="00DF7EEF" w:rsidRPr="00EE3BB6">
        <w:rPr>
          <w:rFonts w:ascii="Bookman Old Style" w:eastAsia="Calibri" w:hAnsi="Bookman Old Style" w:cs="Times New Roman"/>
          <w:sz w:val="28"/>
          <w:szCs w:val="28"/>
        </w:rPr>
        <w:t xml:space="preserve">njunction tentatively </w:t>
      </w:r>
      <w:r w:rsidR="00D14F3D" w:rsidRPr="00EE3BB6">
        <w:rPr>
          <w:rFonts w:ascii="Bookman Old Style" w:eastAsia="Calibri" w:hAnsi="Bookman Old Style" w:cs="Times New Roman"/>
          <w:sz w:val="28"/>
          <w:szCs w:val="28"/>
        </w:rPr>
        <w:t>sustainable</w:t>
      </w:r>
      <w:r w:rsidR="00DF7EEF" w:rsidRPr="00EE3BB6">
        <w:rPr>
          <w:rFonts w:ascii="Bookman Old Style" w:eastAsia="Calibri" w:hAnsi="Bookman Old Style" w:cs="Times New Roman"/>
          <w:sz w:val="28"/>
          <w:szCs w:val="28"/>
        </w:rPr>
        <w:t>.</w:t>
      </w:r>
    </w:p>
    <w:p w:rsidR="00217224" w:rsidRPr="00EE3BB6" w:rsidRDefault="00217224" w:rsidP="00EE3BB6">
      <w:pPr>
        <w:spacing w:after="0" w:line="360" w:lineRule="auto"/>
        <w:contextualSpacing/>
        <w:jc w:val="both"/>
        <w:rPr>
          <w:rFonts w:ascii="Bookman Old Style" w:eastAsia="Calibri" w:hAnsi="Bookman Old Style" w:cs="Times New Roman"/>
          <w:sz w:val="28"/>
          <w:szCs w:val="28"/>
        </w:rPr>
      </w:pPr>
    </w:p>
    <w:p w:rsidR="00DF7EEF" w:rsidRPr="00EE3BB6" w:rsidRDefault="00DF7EEF"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In the case in </w:t>
      </w:r>
      <w:r w:rsidRPr="00251988">
        <w:rPr>
          <w:rFonts w:ascii="Bookman Old Style" w:eastAsia="Calibri" w:hAnsi="Bookman Old Style" w:cs="Times New Roman"/>
          <w:b/>
          <w:i/>
          <w:sz w:val="28"/>
          <w:szCs w:val="28"/>
        </w:rPr>
        <w:t>casu</w:t>
      </w:r>
      <w:r w:rsidRPr="00251988">
        <w:rPr>
          <w:rFonts w:ascii="Bookman Old Style" w:eastAsia="Calibri" w:hAnsi="Bookman Old Style" w:cs="Times New Roman"/>
          <w:b/>
          <w:sz w:val="28"/>
          <w:szCs w:val="28"/>
        </w:rPr>
        <w:t xml:space="preserve">, </w:t>
      </w:r>
      <w:r w:rsidRPr="00EE3BB6">
        <w:rPr>
          <w:rFonts w:ascii="Bookman Old Style" w:eastAsia="Calibri" w:hAnsi="Bookman Old Style" w:cs="Times New Roman"/>
          <w:sz w:val="28"/>
          <w:szCs w:val="28"/>
        </w:rPr>
        <w:t xml:space="preserve">I agree with Counsel for the Plaintiff that on the facts before Court, the Plaintiff has demonstrated reasonable prospect of succeeding in </w:t>
      </w:r>
      <w:r w:rsidR="00A02DC6" w:rsidRPr="00EE3BB6">
        <w:rPr>
          <w:rFonts w:ascii="Bookman Old Style" w:eastAsia="Calibri" w:hAnsi="Bookman Old Style" w:cs="Times New Roman"/>
          <w:sz w:val="28"/>
          <w:szCs w:val="28"/>
        </w:rPr>
        <w:t>its</w:t>
      </w:r>
      <w:r w:rsidRPr="00EE3BB6">
        <w:rPr>
          <w:rFonts w:ascii="Bookman Old Style" w:eastAsia="Calibri" w:hAnsi="Bookman Old Style" w:cs="Times New Roman"/>
          <w:sz w:val="28"/>
          <w:szCs w:val="28"/>
        </w:rPr>
        <w:t xml:space="preserve"> claim for a permanent injunction at trial</w:t>
      </w:r>
      <w:r w:rsidR="00A02DC6" w:rsidRPr="00EE3BB6">
        <w:rPr>
          <w:rFonts w:ascii="Bookman Old Style" w:eastAsia="Calibri" w:hAnsi="Bookman Old Style" w:cs="Times New Roman"/>
          <w:sz w:val="28"/>
          <w:szCs w:val="28"/>
        </w:rPr>
        <w:t xml:space="preserve"> if the uncertainty as to the validity of</w:t>
      </w:r>
      <w:r w:rsidR="00D14F3D" w:rsidRPr="00EE3BB6">
        <w:rPr>
          <w:rFonts w:ascii="Bookman Old Style" w:eastAsia="Calibri" w:hAnsi="Bookman Old Style" w:cs="Times New Roman"/>
          <w:sz w:val="28"/>
          <w:szCs w:val="28"/>
        </w:rPr>
        <w:t xml:space="preserve"> the</w:t>
      </w:r>
      <w:r w:rsidR="00A02DC6" w:rsidRPr="00EE3BB6">
        <w:rPr>
          <w:rFonts w:ascii="Bookman Old Style" w:eastAsia="Calibri" w:hAnsi="Bookman Old Style" w:cs="Times New Roman"/>
          <w:sz w:val="28"/>
          <w:szCs w:val="28"/>
        </w:rPr>
        <w:t xml:space="preserve"> Debenture is resolved in its favour. </w:t>
      </w:r>
      <w:r w:rsidR="00251988">
        <w:rPr>
          <w:rFonts w:ascii="Bookman Old Style" w:eastAsia="Calibri" w:hAnsi="Bookman Old Style" w:cs="Times New Roman"/>
          <w:sz w:val="28"/>
          <w:szCs w:val="28"/>
        </w:rPr>
        <w:t xml:space="preserve"> </w:t>
      </w:r>
      <w:r w:rsidR="00B619EF" w:rsidRPr="00EE3BB6">
        <w:rPr>
          <w:rFonts w:ascii="Bookman Old Style" w:eastAsia="Calibri" w:hAnsi="Bookman Old Style" w:cs="Times New Roman"/>
          <w:sz w:val="28"/>
          <w:szCs w:val="28"/>
        </w:rPr>
        <w:t xml:space="preserve">In my view, the right to relief is clear in that if indeed, as asserted by the Plaintiff, the Debenture in issue was meant to be security for </w:t>
      </w:r>
      <w:r w:rsidR="00F33D0B" w:rsidRPr="00EE3BB6">
        <w:rPr>
          <w:rFonts w:ascii="Bookman Old Style" w:eastAsia="Calibri" w:hAnsi="Bookman Old Style" w:cs="Times New Roman"/>
          <w:sz w:val="28"/>
          <w:szCs w:val="28"/>
        </w:rPr>
        <w:t xml:space="preserve">repayment of </w:t>
      </w:r>
      <w:r w:rsidR="00B619EF" w:rsidRPr="00EE3BB6">
        <w:rPr>
          <w:rFonts w:ascii="Bookman Old Style" w:eastAsia="Calibri" w:hAnsi="Bookman Old Style" w:cs="Times New Roman"/>
          <w:sz w:val="28"/>
          <w:szCs w:val="28"/>
        </w:rPr>
        <w:t xml:space="preserve">the sum of </w:t>
      </w:r>
      <w:r w:rsidR="00B619EF" w:rsidRPr="00EE3BB6">
        <w:rPr>
          <w:rFonts w:ascii="Bookman Old Style" w:eastAsia="Calibri" w:hAnsi="Bookman Old Style" w:cs="Times New Roman"/>
          <w:b/>
          <w:sz w:val="28"/>
          <w:szCs w:val="28"/>
        </w:rPr>
        <w:t>US$200, 000.00</w:t>
      </w:r>
      <w:r w:rsidR="00B619EF" w:rsidRPr="00EE3BB6">
        <w:rPr>
          <w:rFonts w:ascii="Bookman Old Style" w:eastAsia="Calibri" w:hAnsi="Bookman Old Style" w:cs="Times New Roman"/>
          <w:sz w:val="28"/>
          <w:szCs w:val="28"/>
        </w:rPr>
        <w:t xml:space="preserve"> and that </w:t>
      </w:r>
      <w:r w:rsidR="00B619EF" w:rsidRPr="00EE3BB6">
        <w:rPr>
          <w:rFonts w:ascii="Bookman Old Style" w:eastAsia="Calibri" w:hAnsi="Bookman Old Style" w:cs="Times New Roman"/>
          <w:sz w:val="28"/>
          <w:szCs w:val="28"/>
        </w:rPr>
        <w:lastRenderedPageBreak/>
        <w:t>sum was not disbursed by the 1</w:t>
      </w:r>
      <w:r w:rsidR="00B619EF" w:rsidRPr="00EE3BB6">
        <w:rPr>
          <w:rFonts w:ascii="Bookman Old Style" w:eastAsia="Calibri" w:hAnsi="Bookman Old Style" w:cs="Times New Roman"/>
          <w:sz w:val="28"/>
          <w:szCs w:val="28"/>
          <w:vertAlign w:val="superscript"/>
        </w:rPr>
        <w:t>st</w:t>
      </w:r>
      <w:r w:rsidR="00B619EF" w:rsidRPr="00EE3BB6">
        <w:rPr>
          <w:rFonts w:ascii="Bookman Old Style" w:eastAsia="Calibri" w:hAnsi="Bookman Old Style" w:cs="Times New Roman"/>
          <w:sz w:val="28"/>
          <w:szCs w:val="28"/>
        </w:rPr>
        <w:t xml:space="preserve"> Defendant, the said se</w:t>
      </w:r>
      <w:r w:rsidR="001770E2" w:rsidRPr="00EE3BB6">
        <w:rPr>
          <w:rFonts w:ascii="Bookman Old Style" w:eastAsia="Calibri" w:hAnsi="Bookman Old Style" w:cs="Times New Roman"/>
          <w:sz w:val="28"/>
          <w:szCs w:val="28"/>
        </w:rPr>
        <w:t xml:space="preserve">curity would not be enforceable </w:t>
      </w:r>
      <w:r w:rsidR="00915C71" w:rsidRPr="00EE3BB6">
        <w:rPr>
          <w:rFonts w:ascii="Bookman Old Style" w:eastAsia="Calibri" w:hAnsi="Bookman Old Style" w:cs="Times New Roman"/>
          <w:sz w:val="28"/>
          <w:szCs w:val="28"/>
        </w:rPr>
        <w:t xml:space="preserve">by the Defendants </w:t>
      </w:r>
      <w:r w:rsidR="001770E2" w:rsidRPr="00EE3BB6">
        <w:rPr>
          <w:rFonts w:ascii="Bookman Old Style" w:eastAsia="Calibri" w:hAnsi="Bookman Old Style" w:cs="Times New Roman"/>
          <w:sz w:val="28"/>
          <w:szCs w:val="28"/>
        </w:rPr>
        <w:t>albeit the veracity of the said assertion is an issue which can</w:t>
      </w:r>
      <w:r w:rsidR="00AF1CFB">
        <w:rPr>
          <w:rFonts w:ascii="Bookman Old Style" w:eastAsia="Calibri" w:hAnsi="Bookman Old Style" w:cs="Times New Roman"/>
          <w:sz w:val="28"/>
          <w:szCs w:val="28"/>
        </w:rPr>
        <w:t xml:space="preserve"> only</w:t>
      </w:r>
      <w:r w:rsidR="001770E2" w:rsidRPr="00EE3BB6">
        <w:rPr>
          <w:rFonts w:ascii="Bookman Old Style" w:eastAsia="Calibri" w:hAnsi="Bookman Old Style" w:cs="Times New Roman"/>
          <w:sz w:val="28"/>
          <w:szCs w:val="28"/>
        </w:rPr>
        <w:t xml:space="preserve"> be properly determined at </w:t>
      </w:r>
      <w:r w:rsidR="00AF1CFB">
        <w:rPr>
          <w:rFonts w:ascii="Bookman Old Style" w:eastAsia="Calibri" w:hAnsi="Bookman Old Style" w:cs="Times New Roman"/>
          <w:sz w:val="28"/>
          <w:szCs w:val="28"/>
        </w:rPr>
        <w:t xml:space="preserve">the </w:t>
      </w:r>
      <w:r w:rsidR="001770E2" w:rsidRPr="00EE3BB6">
        <w:rPr>
          <w:rFonts w:ascii="Bookman Old Style" w:eastAsia="Calibri" w:hAnsi="Bookman Old Style" w:cs="Times New Roman"/>
          <w:sz w:val="28"/>
          <w:szCs w:val="28"/>
        </w:rPr>
        <w:t xml:space="preserve">trial. </w:t>
      </w:r>
      <w:r w:rsidR="00251988">
        <w:rPr>
          <w:rFonts w:ascii="Bookman Old Style" w:eastAsia="Calibri" w:hAnsi="Bookman Old Style" w:cs="Times New Roman"/>
          <w:sz w:val="28"/>
          <w:szCs w:val="28"/>
        </w:rPr>
        <w:t xml:space="preserve"> </w:t>
      </w:r>
      <w:r w:rsidR="00A02DC6" w:rsidRPr="00EE3BB6">
        <w:rPr>
          <w:rFonts w:ascii="Bookman Old Style" w:eastAsia="Calibri" w:hAnsi="Bookman Old Style" w:cs="Times New Roman"/>
          <w:sz w:val="28"/>
          <w:szCs w:val="28"/>
        </w:rPr>
        <w:t>However, I decline to comment on the contention by Counsel for the 2</w:t>
      </w:r>
      <w:r w:rsidR="00A02DC6" w:rsidRPr="00EE3BB6">
        <w:rPr>
          <w:rFonts w:ascii="Bookman Old Style" w:eastAsia="Calibri" w:hAnsi="Bookman Old Style" w:cs="Times New Roman"/>
          <w:sz w:val="28"/>
          <w:szCs w:val="28"/>
          <w:vertAlign w:val="superscript"/>
        </w:rPr>
        <w:t>nd</w:t>
      </w:r>
      <w:r w:rsidR="00A02DC6" w:rsidRPr="00EE3BB6">
        <w:rPr>
          <w:rFonts w:ascii="Bookman Old Style" w:eastAsia="Calibri" w:hAnsi="Bookman Old Style" w:cs="Times New Roman"/>
          <w:sz w:val="28"/>
          <w:szCs w:val="28"/>
        </w:rPr>
        <w:t xml:space="preserve"> and 3</w:t>
      </w:r>
      <w:r w:rsidR="00A02DC6" w:rsidRPr="00EE3BB6">
        <w:rPr>
          <w:rFonts w:ascii="Bookman Old Style" w:eastAsia="Calibri" w:hAnsi="Bookman Old Style" w:cs="Times New Roman"/>
          <w:sz w:val="28"/>
          <w:szCs w:val="28"/>
          <w:vertAlign w:val="superscript"/>
        </w:rPr>
        <w:t>rd</w:t>
      </w:r>
      <w:r w:rsidR="00A02DC6" w:rsidRPr="00EE3BB6">
        <w:rPr>
          <w:rFonts w:ascii="Bookman Old Style" w:eastAsia="Calibri" w:hAnsi="Bookman Old Style" w:cs="Times New Roman"/>
          <w:sz w:val="28"/>
          <w:szCs w:val="28"/>
        </w:rPr>
        <w:t xml:space="preserve"> Defendants as to the manner in which the Originating Process and the </w:t>
      </w:r>
      <w:r w:rsidR="00844F0A" w:rsidRPr="00EE3BB6">
        <w:rPr>
          <w:rFonts w:ascii="Bookman Old Style" w:eastAsia="Calibri" w:hAnsi="Bookman Old Style" w:cs="Times New Roman"/>
          <w:sz w:val="28"/>
          <w:szCs w:val="28"/>
        </w:rPr>
        <w:t>endor</w:t>
      </w:r>
      <w:r w:rsidR="00A02DC6" w:rsidRPr="00EE3BB6">
        <w:rPr>
          <w:rFonts w:ascii="Bookman Old Style" w:eastAsia="Calibri" w:hAnsi="Bookman Old Style" w:cs="Times New Roman"/>
          <w:sz w:val="28"/>
          <w:szCs w:val="28"/>
        </w:rPr>
        <w:t>sement</w:t>
      </w:r>
      <w:r w:rsidR="00844F0A" w:rsidRPr="00EE3BB6">
        <w:rPr>
          <w:rFonts w:ascii="Bookman Old Style" w:eastAsia="Calibri" w:hAnsi="Bookman Old Style" w:cs="Times New Roman"/>
          <w:sz w:val="28"/>
          <w:szCs w:val="28"/>
        </w:rPr>
        <w:t>s</w:t>
      </w:r>
      <w:r w:rsidR="00A02DC6" w:rsidRPr="00EE3BB6">
        <w:rPr>
          <w:rFonts w:ascii="Bookman Old Style" w:eastAsia="Calibri" w:hAnsi="Bookman Old Style" w:cs="Times New Roman"/>
          <w:sz w:val="28"/>
          <w:szCs w:val="28"/>
        </w:rPr>
        <w:t xml:space="preserve"> thereon were drafted </w:t>
      </w:r>
      <w:r w:rsidR="00844F0A" w:rsidRPr="00EE3BB6">
        <w:rPr>
          <w:rFonts w:ascii="Bookman Old Style" w:eastAsia="Calibri" w:hAnsi="Bookman Old Style" w:cs="Times New Roman"/>
          <w:sz w:val="28"/>
          <w:szCs w:val="28"/>
        </w:rPr>
        <w:t xml:space="preserve">and how the same would affect the success of the other reliefs being  sought by the Plaintiff </w:t>
      </w:r>
      <w:r w:rsidR="00A02DC6" w:rsidRPr="00EE3BB6">
        <w:rPr>
          <w:rFonts w:ascii="Bookman Old Style" w:eastAsia="Calibri" w:hAnsi="Bookman Old Style" w:cs="Times New Roman"/>
          <w:sz w:val="28"/>
          <w:szCs w:val="28"/>
        </w:rPr>
        <w:t xml:space="preserve">for the reason that I have </w:t>
      </w:r>
      <w:r w:rsidR="00844F0A" w:rsidRPr="00EE3BB6">
        <w:rPr>
          <w:rFonts w:ascii="Bookman Old Style" w:eastAsia="Calibri" w:hAnsi="Bookman Old Style" w:cs="Times New Roman"/>
          <w:sz w:val="28"/>
          <w:szCs w:val="28"/>
        </w:rPr>
        <w:t xml:space="preserve">already </w:t>
      </w:r>
      <w:r w:rsidR="00A02DC6" w:rsidRPr="00EE3BB6">
        <w:rPr>
          <w:rFonts w:ascii="Bookman Old Style" w:eastAsia="Calibri" w:hAnsi="Bookman Old Style" w:cs="Times New Roman"/>
          <w:sz w:val="28"/>
          <w:szCs w:val="28"/>
        </w:rPr>
        <w:t>given hereinbefore.</w:t>
      </w:r>
    </w:p>
    <w:p w:rsidR="001770E2" w:rsidRPr="00EE3BB6" w:rsidRDefault="001770E2" w:rsidP="00EE3BB6">
      <w:pPr>
        <w:spacing w:after="0" w:line="360" w:lineRule="auto"/>
        <w:contextualSpacing/>
        <w:jc w:val="both"/>
        <w:rPr>
          <w:rFonts w:ascii="Bookman Old Style" w:eastAsia="Calibri" w:hAnsi="Bookman Old Style" w:cs="Times New Roman"/>
          <w:sz w:val="28"/>
          <w:szCs w:val="28"/>
        </w:rPr>
      </w:pPr>
    </w:p>
    <w:p w:rsidR="001770E2" w:rsidRPr="00EE3BB6" w:rsidRDefault="001770E2"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As regards the assertion to the effect that </w:t>
      </w:r>
      <w:r w:rsidR="00156563" w:rsidRPr="00EE3BB6">
        <w:rPr>
          <w:rFonts w:ascii="Bookman Old Style" w:eastAsia="Calibri" w:hAnsi="Bookman Old Style" w:cs="Times New Roman"/>
          <w:sz w:val="28"/>
          <w:szCs w:val="28"/>
        </w:rPr>
        <w:t>the Plaintiff</w:t>
      </w:r>
      <w:r w:rsidRPr="00EE3BB6">
        <w:rPr>
          <w:rFonts w:ascii="Bookman Old Style" w:eastAsia="Calibri" w:hAnsi="Bookman Old Style" w:cs="Times New Roman"/>
          <w:sz w:val="28"/>
          <w:szCs w:val="28"/>
        </w:rPr>
        <w:t xml:space="preserve"> has default</w:t>
      </w:r>
      <w:r w:rsidR="000B1ABE" w:rsidRPr="00EE3BB6">
        <w:rPr>
          <w:rFonts w:ascii="Bookman Old Style" w:eastAsia="Calibri" w:hAnsi="Bookman Old Style" w:cs="Times New Roman"/>
          <w:sz w:val="28"/>
          <w:szCs w:val="28"/>
        </w:rPr>
        <w:t>ed</w:t>
      </w:r>
      <w:r w:rsidRPr="00EE3BB6">
        <w:rPr>
          <w:rFonts w:ascii="Bookman Old Style" w:eastAsia="Calibri" w:hAnsi="Bookman Old Style" w:cs="Times New Roman"/>
          <w:sz w:val="28"/>
          <w:szCs w:val="28"/>
        </w:rPr>
        <w:t xml:space="preserve"> on the Credit Facility agreement and as such </w:t>
      </w:r>
      <w:r w:rsidR="00156563" w:rsidRPr="00EE3BB6">
        <w:rPr>
          <w:rFonts w:ascii="Bookman Old Style" w:eastAsia="Calibri" w:hAnsi="Bookman Old Style" w:cs="Times New Roman"/>
          <w:sz w:val="28"/>
          <w:szCs w:val="28"/>
        </w:rPr>
        <w:t>is disentitled to</w:t>
      </w:r>
      <w:r w:rsidRPr="00EE3BB6">
        <w:rPr>
          <w:rFonts w:ascii="Bookman Old Style" w:eastAsia="Calibri" w:hAnsi="Bookman Old Style" w:cs="Times New Roman"/>
          <w:sz w:val="28"/>
          <w:szCs w:val="28"/>
        </w:rPr>
        <w:t xml:space="preserve"> an equitable </w:t>
      </w:r>
      <w:r w:rsidR="00F33D0B" w:rsidRPr="00EE3BB6">
        <w:rPr>
          <w:rFonts w:ascii="Bookman Old Style" w:eastAsia="Calibri" w:hAnsi="Bookman Old Style" w:cs="Times New Roman"/>
          <w:sz w:val="28"/>
          <w:szCs w:val="28"/>
        </w:rPr>
        <w:t xml:space="preserve">relief </w:t>
      </w:r>
      <w:r w:rsidR="00156563" w:rsidRPr="00EE3BB6">
        <w:rPr>
          <w:rFonts w:ascii="Bookman Old Style" w:eastAsia="Calibri" w:hAnsi="Bookman Old Style" w:cs="Times New Roman"/>
          <w:sz w:val="28"/>
          <w:szCs w:val="28"/>
        </w:rPr>
        <w:t xml:space="preserve">in form of an interlocutory injunction, I take the view that this issue raises yet another uncertainty which can only be properly determined after a full trial. Although the Plaintiff’s evidence </w:t>
      </w:r>
      <w:r w:rsidR="00D34AE0" w:rsidRPr="00EE3BB6">
        <w:rPr>
          <w:rFonts w:ascii="Bookman Old Style" w:eastAsia="Calibri" w:hAnsi="Bookman Old Style" w:cs="Times New Roman"/>
          <w:sz w:val="28"/>
          <w:szCs w:val="28"/>
        </w:rPr>
        <w:t xml:space="preserve">appears </w:t>
      </w:r>
      <w:r w:rsidR="00156563" w:rsidRPr="00EE3BB6">
        <w:rPr>
          <w:rFonts w:ascii="Bookman Old Style" w:eastAsia="Calibri" w:hAnsi="Bookman Old Style" w:cs="Times New Roman"/>
          <w:sz w:val="28"/>
          <w:szCs w:val="28"/>
        </w:rPr>
        <w:t>contradictory</w:t>
      </w:r>
      <w:r w:rsidR="00D34AE0" w:rsidRPr="00EE3BB6">
        <w:rPr>
          <w:rFonts w:ascii="Bookman Old Style" w:eastAsia="Calibri" w:hAnsi="Bookman Old Style" w:cs="Times New Roman"/>
          <w:sz w:val="28"/>
          <w:szCs w:val="28"/>
        </w:rPr>
        <w:t xml:space="preserve"> on the point in that on the one hand it is asserted that the </w:t>
      </w:r>
      <w:r w:rsidR="00F33D0B" w:rsidRPr="00EE3BB6">
        <w:rPr>
          <w:rFonts w:ascii="Bookman Old Style" w:eastAsia="Calibri" w:hAnsi="Bookman Old Style" w:cs="Times New Roman"/>
          <w:sz w:val="28"/>
          <w:szCs w:val="28"/>
        </w:rPr>
        <w:t>Plaintiff has not defaulted and on the other hand</w:t>
      </w:r>
      <w:r w:rsidR="00D34AE0" w:rsidRPr="00EE3BB6">
        <w:rPr>
          <w:rFonts w:ascii="Bookman Old Style" w:eastAsia="Calibri" w:hAnsi="Bookman Old Style" w:cs="Times New Roman"/>
          <w:sz w:val="28"/>
          <w:szCs w:val="28"/>
        </w:rPr>
        <w:t xml:space="preserve"> the Plaintiff tries to give an explanation for its failure to pay some of the instalments</w:t>
      </w:r>
      <w:r w:rsidR="003C7372">
        <w:rPr>
          <w:rFonts w:ascii="Bookman Old Style" w:eastAsia="Calibri" w:hAnsi="Bookman Old Style" w:cs="Times New Roman"/>
          <w:sz w:val="28"/>
          <w:szCs w:val="28"/>
        </w:rPr>
        <w:t xml:space="preserve"> </w:t>
      </w:r>
      <w:r w:rsidR="0026310C" w:rsidRPr="00EE3BB6">
        <w:rPr>
          <w:rFonts w:ascii="Bookman Old Style" w:eastAsia="Calibri" w:hAnsi="Bookman Old Style" w:cs="Times New Roman"/>
          <w:sz w:val="28"/>
          <w:szCs w:val="28"/>
        </w:rPr>
        <w:t xml:space="preserve">on the Facility and the steps which it has taken to settle the loan, </w:t>
      </w:r>
      <w:r w:rsidR="00BE2170" w:rsidRPr="00EE3BB6">
        <w:rPr>
          <w:rFonts w:ascii="Bookman Old Style" w:eastAsia="Calibri" w:hAnsi="Bookman Old Style" w:cs="Times New Roman"/>
          <w:sz w:val="28"/>
          <w:szCs w:val="28"/>
        </w:rPr>
        <w:t xml:space="preserve">without pre-empting the Court’s decision if the matter proceeds to trial, </w:t>
      </w:r>
      <w:r w:rsidR="0026310C" w:rsidRPr="00EE3BB6">
        <w:rPr>
          <w:rFonts w:ascii="Bookman Old Style" w:eastAsia="Calibri" w:hAnsi="Bookman Old Style" w:cs="Times New Roman"/>
          <w:sz w:val="28"/>
          <w:szCs w:val="28"/>
        </w:rPr>
        <w:t>it would appear that the claim in respect of the Debenture to which this application relates is quite independent of the Credit Facility in question.</w:t>
      </w:r>
      <w:r w:rsidR="003C7372">
        <w:rPr>
          <w:rFonts w:ascii="Bookman Old Style" w:eastAsia="Calibri" w:hAnsi="Bookman Old Style" w:cs="Times New Roman"/>
          <w:sz w:val="28"/>
          <w:szCs w:val="28"/>
        </w:rPr>
        <w:t xml:space="preserve"> </w:t>
      </w:r>
      <w:r w:rsidR="00BE2170" w:rsidRPr="00EE3BB6">
        <w:rPr>
          <w:rFonts w:ascii="Bookman Old Style" w:eastAsia="Calibri" w:hAnsi="Bookman Old Style" w:cs="Times New Roman"/>
          <w:sz w:val="28"/>
          <w:szCs w:val="28"/>
        </w:rPr>
        <w:t xml:space="preserve">The Plaintiff’s assertion that the Debenture was meant to secure the repayment of the said </w:t>
      </w:r>
      <w:r w:rsidR="00BE2170" w:rsidRPr="00EE3BB6">
        <w:rPr>
          <w:rFonts w:ascii="Bookman Old Style" w:eastAsia="Calibri" w:hAnsi="Bookman Old Style" w:cs="Times New Roman"/>
          <w:b/>
          <w:sz w:val="28"/>
          <w:szCs w:val="28"/>
        </w:rPr>
        <w:t xml:space="preserve">US$200,000.00 </w:t>
      </w:r>
      <w:r w:rsidR="00E40F4C" w:rsidRPr="00EE3BB6">
        <w:rPr>
          <w:rFonts w:ascii="Bookman Old Style" w:eastAsia="Calibri" w:hAnsi="Bookman Old Style" w:cs="Times New Roman"/>
          <w:i/>
          <w:sz w:val="28"/>
          <w:szCs w:val="28"/>
        </w:rPr>
        <w:t>prima facie</w:t>
      </w:r>
      <w:r w:rsidR="003C7372">
        <w:rPr>
          <w:rFonts w:ascii="Bookman Old Style" w:eastAsia="Calibri" w:hAnsi="Bookman Old Style" w:cs="Times New Roman"/>
          <w:i/>
          <w:sz w:val="28"/>
          <w:szCs w:val="28"/>
        </w:rPr>
        <w:t xml:space="preserve"> </w:t>
      </w:r>
      <w:r w:rsidR="00BE2170" w:rsidRPr="00EE3BB6">
        <w:rPr>
          <w:rFonts w:ascii="Bookman Old Style" w:eastAsia="Calibri" w:hAnsi="Bookman Old Style" w:cs="Times New Roman"/>
          <w:sz w:val="28"/>
          <w:szCs w:val="28"/>
        </w:rPr>
        <w:t xml:space="preserve">suggests to me that in effect the Plaintiff’s assertion is that the Debenture was not meant to </w:t>
      </w:r>
      <w:r w:rsidR="00BE2170" w:rsidRPr="00EE3BB6">
        <w:rPr>
          <w:rFonts w:ascii="Bookman Old Style" w:eastAsia="Calibri" w:hAnsi="Bookman Old Style" w:cs="Times New Roman"/>
          <w:sz w:val="28"/>
          <w:szCs w:val="28"/>
        </w:rPr>
        <w:lastRenderedPageBreak/>
        <w:t xml:space="preserve">secure the repayment of </w:t>
      </w:r>
      <w:r w:rsidR="00B11C65" w:rsidRPr="00EE3BB6">
        <w:rPr>
          <w:rFonts w:ascii="Bookman Old Style" w:eastAsia="Calibri" w:hAnsi="Bookman Old Style" w:cs="Times New Roman"/>
          <w:sz w:val="28"/>
          <w:szCs w:val="28"/>
        </w:rPr>
        <w:t xml:space="preserve">the </w:t>
      </w:r>
      <w:r w:rsidR="00E40F4C" w:rsidRPr="00EE3BB6">
        <w:rPr>
          <w:rFonts w:ascii="Bookman Old Style" w:eastAsia="Calibri" w:hAnsi="Bookman Old Style" w:cs="Times New Roman"/>
          <w:sz w:val="28"/>
          <w:szCs w:val="28"/>
        </w:rPr>
        <w:t>loan</w:t>
      </w:r>
      <w:r w:rsidR="00BE2170" w:rsidRPr="00EE3BB6">
        <w:rPr>
          <w:rFonts w:ascii="Bookman Old Style" w:eastAsia="Calibri" w:hAnsi="Bookman Old Style" w:cs="Times New Roman"/>
          <w:sz w:val="28"/>
          <w:szCs w:val="28"/>
        </w:rPr>
        <w:t xml:space="preserve"> in the sum of </w:t>
      </w:r>
      <w:r w:rsidR="00BE2170" w:rsidRPr="00EE3BB6">
        <w:rPr>
          <w:rFonts w:ascii="Bookman Old Style" w:eastAsia="Calibri" w:hAnsi="Bookman Old Style" w:cs="Times New Roman"/>
          <w:b/>
          <w:sz w:val="28"/>
          <w:szCs w:val="28"/>
        </w:rPr>
        <w:t>US$8,000,000.00</w:t>
      </w:r>
      <w:r w:rsidR="00AF1CFB">
        <w:rPr>
          <w:rFonts w:ascii="Bookman Old Style" w:eastAsia="Calibri" w:hAnsi="Bookman Old Style" w:cs="Times New Roman"/>
          <w:b/>
          <w:sz w:val="28"/>
          <w:szCs w:val="28"/>
        </w:rPr>
        <w:t xml:space="preserve"> </w:t>
      </w:r>
      <w:r w:rsidR="00BC5848" w:rsidRPr="00EE3BB6">
        <w:rPr>
          <w:rFonts w:ascii="Bookman Old Style" w:eastAsia="Calibri" w:hAnsi="Bookman Old Style" w:cs="Times New Roman"/>
          <w:sz w:val="28"/>
          <w:szCs w:val="28"/>
        </w:rPr>
        <w:t xml:space="preserve">which was advanced. </w:t>
      </w:r>
      <w:r w:rsidR="00E40F4C" w:rsidRPr="00EE3BB6">
        <w:rPr>
          <w:rFonts w:ascii="Bookman Old Style" w:eastAsia="Calibri" w:hAnsi="Bookman Old Style" w:cs="Times New Roman"/>
          <w:sz w:val="28"/>
          <w:szCs w:val="28"/>
        </w:rPr>
        <w:t>Whether this is the case or not is unclear because the Defendants in fact assert that the Debent</w:t>
      </w:r>
      <w:r w:rsidR="00782BCD" w:rsidRPr="00EE3BB6">
        <w:rPr>
          <w:rFonts w:ascii="Bookman Old Style" w:eastAsia="Calibri" w:hAnsi="Bookman Old Style" w:cs="Times New Roman"/>
          <w:sz w:val="28"/>
          <w:szCs w:val="28"/>
        </w:rPr>
        <w:t>ure was meant to be supplementary</w:t>
      </w:r>
      <w:r w:rsidR="00E40F4C" w:rsidRPr="00EE3BB6">
        <w:rPr>
          <w:rFonts w:ascii="Bookman Old Style" w:eastAsia="Calibri" w:hAnsi="Bookman Old Style" w:cs="Times New Roman"/>
          <w:sz w:val="28"/>
          <w:szCs w:val="28"/>
        </w:rPr>
        <w:t xml:space="preserve"> security for the repayment of the </w:t>
      </w:r>
      <w:r w:rsidR="00BC5848" w:rsidRPr="00EE3BB6">
        <w:rPr>
          <w:rFonts w:ascii="Bookman Old Style" w:eastAsia="Calibri" w:hAnsi="Bookman Old Style" w:cs="Times New Roman"/>
          <w:sz w:val="28"/>
          <w:szCs w:val="28"/>
        </w:rPr>
        <w:t>said loan</w:t>
      </w:r>
      <w:r w:rsidR="00E40F4C" w:rsidRPr="00EE3BB6">
        <w:rPr>
          <w:rFonts w:ascii="Bookman Old Style" w:eastAsia="Calibri" w:hAnsi="Bookman Old Style" w:cs="Times New Roman"/>
          <w:sz w:val="28"/>
          <w:szCs w:val="28"/>
        </w:rPr>
        <w:t xml:space="preserve">. What blurs the matter even more is the fact that </w:t>
      </w:r>
      <w:r w:rsidR="0050011C" w:rsidRPr="00EE3BB6">
        <w:rPr>
          <w:rFonts w:ascii="Bookman Old Style" w:eastAsia="Calibri" w:hAnsi="Bookman Old Style" w:cs="Times New Roman"/>
          <w:sz w:val="28"/>
          <w:szCs w:val="28"/>
        </w:rPr>
        <w:t>the Plaintiff assert</w:t>
      </w:r>
      <w:r w:rsidR="00BC5848" w:rsidRPr="00EE3BB6">
        <w:rPr>
          <w:rFonts w:ascii="Bookman Old Style" w:eastAsia="Calibri" w:hAnsi="Bookman Old Style" w:cs="Times New Roman"/>
          <w:sz w:val="28"/>
          <w:szCs w:val="28"/>
        </w:rPr>
        <w:t>s</w:t>
      </w:r>
      <w:r w:rsidR="0050011C" w:rsidRPr="00EE3BB6">
        <w:rPr>
          <w:rFonts w:ascii="Bookman Old Style" w:eastAsia="Calibri" w:hAnsi="Bookman Old Style" w:cs="Times New Roman"/>
          <w:sz w:val="28"/>
          <w:szCs w:val="28"/>
        </w:rPr>
        <w:t xml:space="preserve"> that it applied for other loans which were not granted and that it provided more securities than necessary.</w:t>
      </w:r>
    </w:p>
    <w:p w:rsidR="00E40F4C" w:rsidRPr="00EE3BB6" w:rsidRDefault="00E40F4C" w:rsidP="00EE3BB6">
      <w:pPr>
        <w:spacing w:after="0" w:line="360" w:lineRule="auto"/>
        <w:contextualSpacing/>
        <w:jc w:val="both"/>
        <w:rPr>
          <w:rFonts w:ascii="Bookman Old Style" w:eastAsia="Calibri" w:hAnsi="Bookman Old Style" w:cs="Times New Roman"/>
          <w:sz w:val="28"/>
          <w:szCs w:val="28"/>
        </w:rPr>
      </w:pPr>
    </w:p>
    <w:p w:rsidR="00E40F4C" w:rsidRPr="00EE3BB6" w:rsidRDefault="00E40F4C"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In light of the foregoing</w:t>
      </w:r>
      <w:r w:rsidR="0050011C" w:rsidRPr="00EE3BB6">
        <w:rPr>
          <w:rFonts w:ascii="Bookman Old Style" w:eastAsia="Calibri" w:hAnsi="Bookman Old Style" w:cs="Times New Roman"/>
          <w:sz w:val="28"/>
          <w:szCs w:val="28"/>
        </w:rPr>
        <w:t>, if the Debenture was not meant to secure the repayment of the funds which were a</w:t>
      </w:r>
      <w:r w:rsidR="00AF1CFB">
        <w:rPr>
          <w:rFonts w:ascii="Bookman Old Style" w:eastAsia="Calibri" w:hAnsi="Bookman Old Style" w:cs="Times New Roman"/>
          <w:sz w:val="28"/>
          <w:szCs w:val="28"/>
        </w:rPr>
        <w:t>ctually disbursed, the default</w:t>
      </w:r>
      <w:r w:rsidR="0050011C" w:rsidRPr="00EE3BB6">
        <w:rPr>
          <w:rFonts w:ascii="Bookman Old Style" w:eastAsia="Calibri" w:hAnsi="Bookman Old Style" w:cs="Times New Roman"/>
          <w:sz w:val="28"/>
          <w:szCs w:val="28"/>
        </w:rPr>
        <w:t xml:space="preserve"> in issue cannot </w:t>
      </w:r>
      <w:r w:rsidR="00A06601" w:rsidRPr="00EE3BB6">
        <w:rPr>
          <w:rFonts w:ascii="Bookman Old Style" w:eastAsia="Calibri" w:hAnsi="Bookman Old Style" w:cs="Times New Roman"/>
          <w:sz w:val="28"/>
          <w:szCs w:val="28"/>
        </w:rPr>
        <w:t xml:space="preserve">in itself </w:t>
      </w:r>
      <w:r w:rsidR="0050011C" w:rsidRPr="00EE3BB6">
        <w:rPr>
          <w:rFonts w:ascii="Bookman Old Style" w:eastAsia="Calibri" w:hAnsi="Bookman Old Style" w:cs="Times New Roman"/>
          <w:sz w:val="28"/>
          <w:szCs w:val="28"/>
        </w:rPr>
        <w:t xml:space="preserve">disentitle the Plaintiff to the relief </w:t>
      </w:r>
      <w:r w:rsidR="00A06601" w:rsidRPr="00EE3BB6">
        <w:rPr>
          <w:rFonts w:ascii="Bookman Old Style" w:eastAsia="Calibri" w:hAnsi="Bookman Old Style" w:cs="Times New Roman"/>
          <w:sz w:val="28"/>
          <w:szCs w:val="28"/>
        </w:rPr>
        <w:t>being sought. This is so because, if that is the case, the default would not be on the agreement pursuant to which the Debenture was executed. Therefore the Plaintiff’s default would have no bearing on its cl</w:t>
      </w:r>
      <w:r w:rsidR="00AF1CFB">
        <w:rPr>
          <w:rFonts w:ascii="Bookman Old Style" w:eastAsia="Calibri" w:hAnsi="Bookman Old Style" w:cs="Times New Roman"/>
          <w:sz w:val="28"/>
          <w:szCs w:val="28"/>
        </w:rPr>
        <w:t>aim in</w:t>
      </w:r>
      <w:r w:rsidR="00A06601" w:rsidRPr="00EE3BB6">
        <w:rPr>
          <w:rFonts w:ascii="Bookman Old Style" w:eastAsia="Calibri" w:hAnsi="Bookman Old Style" w:cs="Times New Roman"/>
          <w:sz w:val="28"/>
          <w:szCs w:val="28"/>
        </w:rPr>
        <w:t xml:space="preserve"> respect of the Debenture. This case can thus be contrasted with the cases cited by Counsel for the 2</w:t>
      </w:r>
      <w:r w:rsidR="00A06601" w:rsidRPr="00EE3BB6">
        <w:rPr>
          <w:rFonts w:ascii="Bookman Old Style" w:eastAsia="Calibri" w:hAnsi="Bookman Old Style" w:cs="Times New Roman"/>
          <w:sz w:val="28"/>
          <w:szCs w:val="28"/>
          <w:vertAlign w:val="superscript"/>
        </w:rPr>
        <w:t>nd</w:t>
      </w:r>
      <w:r w:rsidR="00A06601" w:rsidRPr="00EE3BB6">
        <w:rPr>
          <w:rFonts w:ascii="Bookman Old Style" w:eastAsia="Calibri" w:hAnsi="Bookman Old Style" w:cs="Times New Roman"/>
          <w:sz w:val="28"/>
          <w:szCs w:val="28"/>
        </w:rPr>
        <w:t xml:space="preserve"> and 3</w:t>
      </w:r>
      <w:r w:rsidR="00A06601" w:rsidRPr="00EE3BB6">
        <w:rPr>
          <w:rFonts w:ascii="Bookman Old Style" w:eastAsia="Calibri" w:hAnsi="Bookman Old Style" w:cs="Times New Roman"/>
          <w:sz w:val="28"/>
          <w:szCs w:val="28"/>
          <w:vertAlign w:val="superscript"/>
        </w:rPr>
        <w:t>rd</w:t>
      </w:r>
      <w:r w:rsidR="00A06601" w:rsidRPr="00EE3BB6">
        <w:rPr>
          <w:rFonts w:ascii="Bookman Old Style" w:eastAsia="Calibri" w:hAnsi="Bookman Old Style" w:cs="Times New Roman"/>
          <w:sz w:val="28"/>
          <w:szCs w:val="28"/>
        </w:rPr>
        <w:t xml:space="preserve"> Defendant</w:t>
      </w:r>
      <w:r w:rsidR="00BE16B5" w:rsidRPr="00EE3BB6">
        <w:rPr>
          <w:rFonts w:ascii="Bookman Old Style" w:eastAsia="Calibri" w:hAnsi="Bookman Old Style" w:cs="Times New Roman"/>
          <w:sz w:val="28"/>
          <w:szCs w:val="28"/>
        </w:rPr>
        <w:t>s</w:t>
      </w:r>
      <w:r w:rsidR="003C7372">
        <w:rPr>
          <w:rFonts w:ascii="Bookman Old Style" w:eastAsia="Calibri" w:hAnsi="Bookman Old Style" w:cs="Times New Roman"/>
          <w:sz w:val="28"/>
          <w:szCs w:val="28"/>
        </w:rPr>
        <w:t xml:space="preserve"> </w:t>
      </w:r>
      <w:r w:rsidR="00BE16B5" w:rsidRPr="00EE3BB6">
        <w:rPr>
          <w:rFonts w:ascii="Bookman Old Style" w:eastAsia="Calibri" w:hAnsi="Bookman Old Style" w:cs="Times New Roman"/>
          <w:sz w:val="28"/>
          <w:szCs w:val="28"/>
        </w:rPr>
        <w:t>in which</w:t>
      </w:r>
      <w:r w:rsidR="00A06601" w:rsidRPr="00EE3BB6">
        <w:rPr>
          <w:rFonts w:ascii="Bookman Old Style" w:eastAsia="Calibri" w:hAnsi="Bookman Old Style" w:cs="Times New Roman"/>
          <w:sz w:val="28"/>
          <w:szCs w:val="28"/>
        </w:rPr>
        <w:t xml:space="preserve"> the default was</w:t>
      </w:r>
      <w:r w:rsidR="00260AD9" w:rsidRPr="00EE3BB6">
        <w:rPr>
          <w:rFonts w:ascii="Bookman Old Style" w:eastAsia="Calibri" w:hAnsi="Bookman Old Style" w:cs="Times New Roman"/>
          <w:sz w:val="28"/>
          <w:szCs w:val="28"/>
        </w:rPr>
        <w:t xml:space="preserve"> not only undisputed but the security instruments were </w:t>
      </w:r>
      <w:r w:rsidR="00BC5848" w:rsidRPr="00EE3BB6">
        <w:rPr>
          <w:rFonts w:ascii="Bookman Old Style" w:eastAsia="Calibri" w:hAnsi="Bookman Old Style" w:cs="Times New Roman"/>
          <w:sz w:val="28"/>
          <w:szCs w:val="28"/>
        </w:rPr>
        <w:t xml:space="preserve">also </w:t>
      </w:r>
      <w:r w:rsidR="00260AD9" w:rsidRPr="00EE3BB6">
        <w:rPr>
          <w:rFonts w:ascii="Bookman Old Style" w:eastAsia="Calibri" w:hAnsi="Bookman Old Style" w:cs="Times New Roman"/>
          <w:sz w:val="28"/>
          <w:szCs w:val="28"/>
        </w:rPr>
        <w:t>undisputedly meant</w:t>
      </w:r>
      <w:r w:rsidR="003C7372">
        <w:rPr>
          <w:rFonts w:ascii="Bookman Old Style" w:eastAsia="Calibri" w:hAnsi="Bookman Old Style" w:cs="Times New Roman"/>
          <w:sz w:val="28"/>
          <w:szCs w:val="28"/>
        </w:rPr>
        <w:t xml:space="preserve"> </w:t>
      </w:r>
      <w:r w:rsidR="00260AD9" w:rsidRPr="00EE3BB6">
        <w:rPr>
          <w:rFonts w:ascii="Bookman Old Style" w:eastAsia="Calibri" w:hAnsi="Bookman Old Style" w:cs="Times New Roman"/>
          <w:sz w:val="28"/>
          <w:szCs w:val="28"/>
        </w:rPr>
        <w:t>to secure the repayment of the</w:t>
      </w:r>
      <w:r w:rsidR="00BC5848" w:rsidRPr="00EE3BB6">
        <w:rPr>
          <w:rFonts w:ascii="Bookman Old Style" w:eastAsia="Calibri" w:hAnsi="Bookman Old Style" w:cs="Times New Roman"/>
          <w:sz w:val="28"/>
          <w:szCs w:val="28"/>
        </w:rPr>
        <w:t xml:space="preserve"> loan on which such default </w:t>
      </w:r>
      <w:r w:rsidR="00260AD9" w:rsidRPr="00EE3BB6">
        <w:rPr>
          <w:rFonts w:ascii="Bookman Old Style" w:eastAsia="Calibri" w:hAnsi="Bookman Old Style" w:cs="Times New Roman"/>
          <w:sz w:val="28"/>
          <w:szCs w:val="28"/>
        </w:rPr>
        <w:t xml:space="preserve">occurred. In the case in </w:t>
      </w:r>
      <w:r w:rsidR="00260AD9" w:rsidRPr="003C7372">
        <w:rPr>
          <w:rFonts w:ascii="Bookman Old Style" w:eastAsia="Calibri" w:hAnsi="Bookman Old Style" w:cs="Times New Roman"/>
          <w:b/>
          <w:i/>
          <w:sz w:val="28"/>
          <w:szCs w:val="28"/>
        </w:rPr>
        <w:t>casu</w:t>
      </w:r>
      <w:r w:rsidR="000B1ABE" w:rsidRPr="003C7372">
        <w:rPr>
          <w:rFonts w:ascii="Bookman Old Style" w:eastAsia="Calibri" w:hAnsi="Bookman Old Style" w:cs="Times New Roman"/>
          <w:b/>
          <w:sz w:val="28"/>
          <w:szCs w:val="28"/>
        </w:rPr>
        <w:t>,</w:t>
      </w:r>
      <w:r w:rsidR="000B1ABE" w:rsidRPr="00EE3BB6">
        <w:rPr>
          <w:rFonts w:ascii="Bookman Old Style" w:eastAsia="Calibri" w:hAnsi="Bookman Old Style" w:cs="Times New Roman"/>
          <w:sz w:val="28"/>
          <w:szCs w:val="28"/>
        </w:rPr>
        <w:t xml:space="preserve"> although the statement</w:t>
      </w:r>
      <w:r w:rsidR="00260AD9" w:rsidRPr="00EE3BB6">
        <w:rPr>
          <w:rFonts w:ascii="Bookman Old Style" w:eastAsia="Calibri" w:hAnsi="Bookman Old Style" w:cs="Times New Roman"/>
          <w:sz w:val="28"/>
          <w:szCs w:val="28"/>
        </w:rPr>
        <w:t xml:space="preserve"> of </w:t>
      </w:r>
      <w:r w:rsidR="000B1ABE" w:rsidRPr="00EE3BB6">
        <w:rPr>
          <w:rFonts w:ascii="Bookman Old Style" w:eastAsia="Calibri" w:hAnsi="Bookman Old Style" w:cs="Times New Roman"/>
          <w:sz w:val="28"/>
          <w:szCs w:val="28"/>
        </w:rPr>
        <w:t>account which has</w:t>
      </w:r>
      <w:r w:rsidR="00260AD9" w:rsidRPr="00EE3BB6">
        <w:rPr>
          <w:rFonts w:ascii="Bookman Old Style" w:eastAsia="Calibri" w:hAnsi="Bookman Old Style" w:cs="Times New Roman"/>
          <w:sz w:val="28"/>
          <w:szCs w:val="28"/>
        </w:rPr>
        <w:t xml:space="preserve"> been exhibited by the 1</w:t>
      </w:r>
      <w:r w:rsidR="00260AD9" w:rsidRPr="00EE3BB6">
        <w:rPr>
          <w:rFonts w:ascii="Bookman Old Style" w:eastAsia="Calibri" w:hAnsi="Bookman Old Style" w:cs="Times New Roman"/>
          <w:sz w:val="28"/>
          <w:szCs w:val="28"/>
          <w:vertAlign w:val="superscript"/>
        </w:rPr>
        <w:t>st</w:t>
      </w:r>
      <w:r w:rsidR="00260AD9" w:rsidRPr="00EE3BB6">
        <w:rPr>
          <w:rFonts w:ascii="Bookman Old Style" w:eastAsia="Calibri" w:hAnsi="Bookman Old Style" w:cs="Times New Roman"/>
          <w:sz w:val="28"/>
          <w:szCs w:val="28"/>
        </w:rPr>
        <w:t xml:space="preserve"> Defendant show</w:t>
      </w:r>
      <w:r w:rsidR="000B1ABE" w:rsidRPr="00EE3BB6">
        <w:rPr>
          <w:rFonts w:ascii="Bookman Old Style" w:eastAsia="Calibri" w:hAnsi="Bookman Old Style" w:cs="Times New Roman"/>
          <w:sz w:val="28"/>
          <w:szCs w:val="28"/>
        </w:rPr>
        <w:t>s</w:t>
      </w:r>
      <w:r w:rsidR="00260AD9" w:rsidRPr="00EE3BB6">
        <w:rPr>
          <w:rFonts w:ascii="Bookman Old Style" w:eastAsia="Calibri" w:hAnsi="Bookman Old Style" w:cs="Times New Roman"/>
          <w:sz w:val="28"/>
          <w:szCs w:val="28"/>
        </w:rPr>
        <w:t xml:space="preserve"> that there is </w:t>
      </w:r>
      <w:r w:rsidR="006D2DBE" w:rsidRPr="00EE3BB6">
        <w:rPr>
          <w:rFonts w:ascii="Bookman Old Style" w:eastAsia="Calibri" w:hAnsi="Bookman Old Style" w:cs="Times New Roman"/>
          <w:sz w:val="28"/>
          <w:szCs w:val="28"/>
        </w:rPr>
        <w:t>default;</w:t>
      </w:r>
      <w:r w:rsidR="00260AD9" w:rsidRPr="00EE3BB6">
        <w:rPr>
          <w:rFonts w:ascii="Bookman Old Style" w:eastAsia="Calibri" w:hAnsi="Bookman Old Style" w:cs="Times New Roman"/>
          <w:sz w:val="28"/>
          <w:szCs w:val="28"/>
        </w:rPr>
        <w:t xml:space="preserve"> the lat</w:t>
      </w:r>
      <w:r w:rsidR="006D2DBE" w:rsidRPr="00EE3BB6">
        <w:rPr>
          <w:rFonts w:ascii="Bookman Old Style" w:eastAsia="Calibri" w:hAnsi="Bookman Old Style" w:cs="Times New Roman"/>
          <w:sz w:val="28"/>
          <w:szCs w:val="28"/>
        </w:rPr>
        <w:t>t</w:t>
      </w:r>
      <w:r w:rsidR="00260AD9" w:rsidRPr="00EE3BB6">
        <w:rPr>
          <w:rFonts w:ascii="Bookman Old Style" w:eastAsia="Calibri" w:hAnsi="Bookman Old Style" w:cs="Times New Roman"/>
          <w:sz w:val="28"/>
          <w:szCs w:val="28"/>
        </w:rPr>
        <w:t>er is not only disputed but also u</w:t>
      </w:r>
      <w:r w:rsidR="006D2DBE" w:rsidRPr="00EE3BB6">
        <w:rPr>
          <w:rFonts w:ascii="Bookman Old Style" w:eastAsia="Calibri" w:hAnsi="Bookman Old Style" w:cs="Times New Roman"/>
          <w:sz w:val="28"/>
          <w:szCs w:val="28"/>
        </w:rPr>
        <w:t>nclear.</w:t>
      </w:r>
      <w:r w:rsidR="00CE03BE" w:rsidRPr="00EE3BB6">
        <w:rPr>
          <w:rFonts w:ascii="Bookman Old Style" w:eastAsia="Calibri" w:hAnsi="Bookman Old Style" w:cs="Times New Roman"/>
          <w:sz w:val="28"/>
          <w:szCs w:val="28"/>
        </w:rPr>
        <w:t xml:space="preserve"> Any such default cannot therefore be relied upon to deny the Plaintiff its claim at this stage.</w:t>
      </w:r>
    </w:p>
    <w:p w:rsidR="00CE03BE" w:rsidRPr="00EE3BB6" w:rsidRDefault="00CE03BE" w:rsidP="00EE3BB6">
      <w:pPr>
        <w:spacing w:after="0" w:line="360" w:lineRule="auto"/>
        <w:contextualSpacing/>
        <w:jc w:val="both"/>
        <w:rPr>
          <w:rFonts w:ascii="Bookman Old Style" w:eastAsia="Calibri" w:hAnsi="Bookman Old Style" w:cs="Times New Roman"/>
          <w:sz w:val="28"/>
          <w:szCs w:val="28"/>
        </w:rPr>
      </w:pPr>
    </w:p>
    <w:p w:rsidR="00EC0A83" w:rsidRPr="00EE3BB6" w:rsidRDefault="00BC5848" w:rsidP="00EE3BB6">
      <w:pPr>
        <w:spacing w:line="360" w:lineRule="auto"/>
        <w:contextualSpacing/>
        <w:jc w:val="both"/>
        <w:rPr>
          <w:rFonts w:ascii="Bookman Old Style" w:hAnsi="Bookman Old Style" w:cs="Times New Roman"/>
          <w:b/>
          <w:color w:val="FF0000"/>
          <w:sz w:val="28"/>
          <w:szCs w:val="28"/>
        </w:rPr>
      </w:pPr>
      <w:r w:rsidRPr="00EE3BB6">
        <w:rPr>
          <w:rFonts w:ascii="Bookman Old Style" w:eastAsia="Calibri" w:hAnsi="Bookman Old Style" w:cs="Times New Roman"/>
          <w:sz w:val="28"/>
          <w:szCs w:val="28"/>
        </w:rPr>
        <w:t>If</w:t>
      </w:r>
      <w:r w:rsidR="00FD4F2D" w:rsidRPr="00EE3BB6">
        <w:rPr>
          <w:rFonts w:ascii="Bookman Old Style" w:eastAsia="Calibri" w:hAnsi="Bookman Old Style" w:cs="Times New Roman"/>
          <w:sz w:val="28"/>
          <w:szCs w:val="28"/>
        </w:rPr>
        <w:t>,</w:t>
      </w:r>
      <w:r w:rsidR="003C7372">
        <w:rPr>
          <w:rFonts w:ascii="Bookman Old Style" w:eastAsia="Calibri" w:hAnsi="Bookman Old Style" w:cs="Times New Roman"/>
          <w:sz w:val="28"/>
          <w:szCs w:val="28"/>
        </w:rPr>
        <w:t xml:space="preserve"> </w:t>
      </w:r>
      <w:r w:rsidR="00FD4F2D" w:rsidRPr="00EE3BB6">
        <w:rPr>
          <w:rFonts w:ascii="Bookman Old Style" w:eastAsia="Calibri" w:hAnsi="Bookman Old Style" w:cs="Times New Roman"/>
          <w:sz w:val="28"/>
          <w:szCs w:val="28"/>
        </w:rPr>
        <w:t xml:space="preserve">as in this case, </w:t>
      </w:r>
      <w:r w:rsidR="00CE03BE" w:rsidRPr="00EE3BB6">
        <w:rPr>
          <w:rFonts w:ascii="Bookman Old Style" w:eastAsia="Calibri" w:hAnsi="Bookman Old Style" w:cs="Times New Roman"/>
          <w:sz w:val="28"/>
          <w:szCs w:val="28"/>
        </w:rPr>
        <w:t>the material available to the C</w:t>
      </w:r>
      <w:r w:rsidR="000A173C" w:rsidRPr="00EE3BB6">
        <w:rPr>
          <w:rFonts w:ascii="Bookman Old Style" w:eastAsia="Calibri" w:hAnsi="Bookman Old Style" w:cs="Times New Roman"/>
          <w:sz w:val="28"/>
          <w:szCs w:val="28"/>
        </w:rPr>
        <w:t xml:space="preserve">ourt at the hearing of </w:t>
      </w:r>
      <w:r w:rsidRPr="00EE3BB6">
        <w:rPr>
          <w:rFonts w:ascii="Bookman Old Style" w:eastAsia="Calibri" w:hAnsi="Bookman Old Style" w:cs="Times New Roman"/>
          <w:sz w:val="28"/>
          <w:szCs w:val="28"/>
        </w:rPr>
        <w:t xml:space="preserve">an </w:t>
      </w:r>
      <w:r w:rsidR="000A173C" w:rsidRPr="00EE3BB6">
        <w:rPr>
          <w:rFonts w:ascii="Bookman Old Style" w:eastAsia="Calibri" w:hAnsi="Bookman Old Style" w:cs="Times New Roman"/>
          <w:sz w:val="28"/>
          <w:szCs w:val="28"/>
        </w:rPr>
        <w:t xml:space="preserve">application </w:t>
      </w:r>
      <w:r w:rsidRPr="00EE3BB6">
        <w:rPr>
          <w:rFonts w:ascii="Bookman Old Style" w:eastAsia="Calibri" w:hAnsi="Bookman Old Style" w:cs="Times New Roman"/>
          <w:sz w:val="28"/>
          <w:szCs w:val="28"/>
        </w:rPr>
        <w:t>of this nature</w:t>
      </w:r>
      <w:r w:rsidR="000A173C" w:rsidRPr="00EE3BB6">
        <w:rPr>
          <w:rFonts w:ascii="Bookman Old Style" w:eastAsia="Calibri" w:hAnsi="Bookman Old Style" w:cs="Times New Roman"/>
          <w:sz w:val="28"/>
          <w:szCs w:val="28"/>
        </w:rPr>
        <w:t xml:space="preserve"> disclose</w:t>
      </w:r>
      <w:r w:rsidR="00CE03BE" w:rsidRPr="00EE3BB6">
        <w:rPr>
          <w:rFonts w:ascii="Bookman Old Style" w:eastAsia="Calibri" w:hAnsi="Bookman Old Style" w:cs="Times New Roman"/>
          <w:sz w:val="28"/>
          <w:szCs w:val="28"/>
        </w:rPr>
        <w:t>s that the P</w:t>
      </w:r>
      <w:r w:rsidR="000A173C" w:rsidRPr="00EE3BB6">
        <w:rPr>
          <w:rFonts w:ascii="Bookman Old Style" w:eastAsia="Calibri" w:hAnsi="Bookman Old Style" w:cs="Times New Roman"/>
          <w:sz w:val="28"/>
          <w:szCs w:val="28"/>
        </w:rPr>
        <w:t xml:space="preserve">laintiff has real </w:t>
      </w:r>
      <w:r w:rsidR="000A173C" w:rsidRPr="00EE3BB6">
        <w:rPr>
          <w:rFonts w:ascii="Bookman Old Style" w:eastAsia="Calibri" w:hAnsi="Bookman Old Style" w:cs="Times New Roman"/>
          <w:sz w:val="28"/>
          <w:szCs w:val="28"/>
        </w:rPr>
        <w:lastRenderedPageBreak/>
        <w:t>prospect of s</w:t>
      </w:r>
      <w:r w:rsidR="00FD4F2D" w:rsidRPr="00EE3BB6">
        <w:rPr>
          <w:rFonts w:ascii="Bookman Old Style" w:eastAsia="Calibri" w:hAnsi="Bookman Old Style" w:cs="Times New Roman"/>
          <w:sz w:val="28"/>
          <w:szCs w:val="28"/>
        </w:rPr>
        <w:t>ucceeding in his claim at trial,</w:t>
      </w:r>
      <w:r w:rsidR="00CE03BE" w:rsidRPr="00EE3BB6">
        <w:rPr>
          <w:rFonts w:ascii="Bookman Old Style" w:eastAsia="Calibri" w:hAnsi="Bookman Old Style" w:cs="Times New Roman"/>
          <w:sz w:val="28"/>
          <w:szCs w:val="28"/>
        </w:rPr>
        <w:t xml:space="preserve"> the next issue </w:t>
      </w:r>
      <w:r w:rsidR="00FD4F2D" w:rsidRPr="00EE3BB6">
        <w:rPr>
          <w:rFonts w:ascii="Bookman Old Style" w:eastAsia="Calibri" w:hAnsi="Bookman Old Style" w:cs="Times New Roman"/>
          <w:sz w:val="28"/>
          <w:szCs w:val="28"/>
        </w:rPr>
        <w:t>the C</w:t>
      </w:r>
      <w:r w:rsidR="000A173C" w:rsidRPr="00EE3BB6">
        <w:rPr>
          <w:rFonts w:ascii="Bookman Old Style" w:eastAsia="Calibri" w:hAnsi="Bookman Old Style" w:cs="Times New Roman"/>
          <w:sz w:val="28"/>
          <w:szCs w:val="28"/>
        </w:rPr>
        <w:t xml:space="preserve">ourt should go on to consider </w:t>
      </w:r>
      <w:r w:rsidR="00CE03BE" w:rsidRPr="00EE3BB6">
        <w:rPr>
          <w:rFonts w:ascii="Bookman Old Style" w:eastAsia="Calibri" w:hAnsi="Bookman Old Style" w:cs="Times New Roman"/>
          <w:sz w:val="28"/>
          <w:szCs w:val="28"/>
        </w:rPr>
        <w:t xml:space="preserve">is </w:t>
      </w:r>
      <w:r w:rsidR="000A173C" w:rsidRPr="00EE3BB6">
        <w:rPr>
          <w:rFonts w:ascii="Bookman Old Style" w:eastAsia="Calibri" w:hAnsi="Bookman Old Style" w:cs="Times New Roman"/>
          <w:sz w:val="28"/>
          <w:szCs w:val="28"/>
        </w:rPr>
        <w:t>whether the balance of convenience lies in favour of granting or refusing the interlocutory relief that is sought.</w:t>
      </w:r>
      <w:r w:rsidR="00CE03BE" w:rsidRPr="00EE3BB6">
        <w:rPr>
          <w:rFonts w:ascii="Bookman Old Style" w:eastAsia="Calibri" w:hAnsi="Bookman Old Style" w:cs="Times New Roman"/>
          <w:sz w:val="28"/>
          <w:szCs w:val="28"/>
        </w:rPr>
        <w:t xml:space="preserve"> In terms of the </w:t>
      </w:r>
      <w:r w:rsidR="00C25273" w:rsidRPr="00EE3BB6">
        <w:rPr>
          <w:rFonts w:ascii="Bookman Old Style" w:eastAsia="Calibri" w:hAnsi="Bookman Old Style" w:cs="Times New Roman"/>
          <w:sz w:val="28"/>
          <w:szCs w:val="28"/>
        </w:rPr>
        <w:t xml:space="preserve">case of </w:t>
      </w:r>
      <w:r w:rsidR="00C25273" w:rsidRPr="00EE3BB6">
        <w:rPr>
          <w:rFonts w:ascii="Bookman Old Style" w:eastAsia="Calibri" w:hAnsi="Bookman Old Style" w:cs="Times New Roman"/>
          <w:b/>
          <w:i/>
          <w:sz w:val="28"/>
          <w:szCs w:val="28"/>
        </w:rPr>
        <w:t>Shell &amp; B.P. Zambia Limited v</w:t>
      </w:r>
      <w:r w:rsidR="00527622" w:rsidRPr="00EE3BB6">
        <w:rPr>
          <w:rFonts w:ascii="Bookman Old Style" w:eastAsia="Calibri" w:hAnsi="Bookman Old Style" w:cs="Times New Roman"/>
          <w:b/>
          <w:i/>
          <w:sz w:val="28"/>
          <w:szCs w:val="28"/>
        </w:rPr>
        <w:t>.</w:t>
      </w:r>
      <w:r w:rsidR="003C7372">
        <w:rPr>
          <w:rFonts w:ascii="Bookman Old Style" w:eastAsia="Calibri" w:hAnsi="Bookman Old Style" w:cs="Times New Roman"/>
          <w:b/>
          <w:i/>
          <w:sz w:val="28"/>
          <w:szCs w:val="28"/>
        </w:rPr>
        <w:t xml:space="preserve"> </w:t>
      </w:r>
      <w:r w:rsidR="00C25273" w:rsidRPr="00EE3BB6">
        <w:rPr>
          <w:rFonts w:ascii="Bookman Old Style" w:eastAsia="Calibri" w:hAnsi="Bookman Old Style" w:cs="Times New Roman"/>
          <w:b/>
          <w:i/>
          <w:sz w:val="28"/>
          <w:szCs w:val="28"/>
        </w:rPr>
        <w:t>Coni</w:t>
      </w:r>
      <w:r w:rsidR="00BF7F86" w:rsidRPr="00EE3BB6">
        <w:rPr>
          <w:rFonts w:ascii="Bookman Old Style" w:eastAsia="Calibri" w:hAnsi="Bookman Old Style" w:cs="Times New Roman"/>
          <w:b/>
          <w:i/>
          <w:sz w:val="28"/>
          <w:szCs w:val="28"/>
        </w:rPr>
        <w:t>daris and Others</w:t>
      </w:r>
      <w:r w:rsidR="00C25273" w:rsidRPr="00EE3BB6">
        <w:rPr>
          <w:rFonts w:ascii="Bookman Old Style" w:eastAsia="Calibri" w:hAnsi="Bookman Old Style" w:cs="Times New Roman"/>
          <w:b/>
          <w:i/>
          <w:sz w:val="28"/>
          <w:szCs w:val="28"/>
          <w:vertAlign w:val="superscript"/>
        </w:rPr>
        <w:t>3</w:t>
      </w:r>
      <w:r w:rsidR="00AF1CFB">
        <w:rPr>
          <w:rFonts w:ascii="Bookman Old Style" w:eastAsia="Calibri" w:hAnsi="Bookman Old Style" w:cs="Times New Roman"/>
          <w:b/>
          <w:i/>
          <w:sz w:val="28"/>
          <w:szCs w:val="28"/>
          <w:vertAlign w:val="superscript"/>
        </w:rPr>
        <w:t xml:space="preserve"> </w:t>
      </w:r>
      <w:r w:rsidR="00EC0A83" w:rsidRPr="00EE3BB6">
        <w:rPr>
          <w:rFonts w:ascii="Bookman Old Style" w:eastAsia="Calibri" w:hAnsi="Bookman Old Style" w:cs="Times New Roman"/>
          <w:sz w:val="28"/>
          <w:szCs w:val="28"/>
        </w:rPr>
        <w:t xml:space="preserve">the determination of this </w:t>
      </w:r>
      <w:r w:rsidR="00F00624" w:rsidRPr="00EE3BB6">
        <w:rPr>
          <w:rFonts w:ascii="Bookman Old Style" w:eastAsia="Calibri" w:hAnsi="Bookman Old Style" w:cs="Times New Roman"/>
          <w:sz w:val="28"/>
          <w:szCs w:val="28"/>
        </w:rPr>
        <w:t>issue</w:t>
      </w:r>
      <w:r w:rsidR="00EC0A83" w:rsidRPr="00EE3BB6">
        <w:rPr>
          <w:rFonts w:ascii="Bookman Old Style" w:eastAsia="Calibri" w:hAnsi="Bookman Old Style" w:cs="Times New Roman"/>
          <w:sz w:val="28"/>
          <w:szCs w:val="28"/>
        </w:rPr>
        <w:t xml:space="preserve"> is especially </w:t>
      </w:r>
      <w:r w:rsidR="00BE16B5" w:rsidRPr="00EE3BB6">
        <w:rPr>
          <w:rFonts w:ascii="Bookman Old Style" w:eastAsia="Calibri" w:hAnsi="Bookman Old Style" w:cs="Times New Roman"/>
          <w:sz w:val="28"/>
          <w:szCs w:val="28"/>
        </w:rPr>
        <w:t>indispensable</w:t>
      </w:r>
      <w:r w:rsidR="00EC0A83" w:rsidRPr="00EE3BB6">
        <w:rPr>
          <w:rFonts w:ascii="Bookman Old Style" w:eastAsia="Calibri" w:hAnsi="Bookman Old Style" w:cs="Times New Roman"/>
          <w:sz w:val="28"/>
          <w:szCs w:val="28"/>
        </w:rPr>
        <w:t xml:space="preserve"> where there is doubt</w:t>
      </w:r>
      <w:r w:rsidR="00CE03BE" w:rsidRPr="00EE3BB6">
        <w:rPr>
          <w:rFonts w:ascii="Bookman Old Style" w:eastAsia="Calibri" w:hAnsi="Bookman Old Style" w:cs="Times New Roman"/>
          <w:sz w:val="28"/>
          <w:szCs w:val="28"/>
        </w:rPr>
        <w:t xml:space="preserve"> as to the plaintiff's rights or if the violation of an admitted right is denied</w:t>
      </w:r>
      <w:r w:rsidR="00EC0A83" w:rsidRPr="00EE3BB6">
        <w:rPr>
          <w:rFonts w:ascii="Bookman Old Style" w:eastAsia="Calibri" w:hAnsi="Bookman Old Style" w:cs="Times New Roman"/>
          <w:sz w:val="28"/>
          <w:szCs w:val="28"/>
        </w:rPr>
        <w:t xml:space="preserve"> and t</w:t>
      </w:r>
      <w:r w:rsidR="00CE03BE" w:rsidRPr="00EE3BB6">
        <w:rPr>
          <w:rFonts w:ascii="Bookman Old Style" w:eastAsia="Calibri" w:hAnsi="Bookman Old Style" w:cs="Times New Roman"/>
          <w:sz w:val="28"/>
          <w:szCs w:val="28"/>
        </w:rPr>
        <w:t>he burden of showing the greater inconvenience is on the plaintiff.</w:t>
      </w:r>
    </w:p>
    <w:p w:rsidR="00EC0A83" w:rsidRPr="00EE3BB6" w:rsidRDefault="00EC0A83" w:rsidP="00EE3BB6">
      <w:pPr>
        <w:spacing w:after="0" w:line="360" w:lineRule="auto"/>
        <w:contextualSpacing/>
        <w:jc w:val="both"/>
        <w:rPr>
          <w:rFonts w:ascii="Bookman Old Style" w:hAnsi="Bookman Old Style" w:cs="Times New Roman"/>
          <w:b/>
          <w:color w:val="FF0000"/>
          <w:sz w:val="28"/>
          <w:szCs w:val="28"/>
        </w:rPr>
      </w:pPr>
    </w:p>
    <w:p w:rsidR="00675EF3" w:rsidRPr="00EE3BB6" w:rsidRDefault="00EC0A83"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From the evidence before Court</w:t>
      </w:r>
      <w:r w:rsidR="00A965EC" w:rsidRPr="00EE3BB6">
        <w:rPr>
          <w:rFonts w:ascii="Bookman Old Style" w:eastAsia="Calibri" w:hAnsi="Bookman Old Style" w:cs="Times New Roman"/>
          <w:sz w:val="28"/>
          <w:szCs w:val="28"/>
        </w:rPr>
        <w:t xml:space="preserve"> as set out above</w:t>
      </w:r>
      <w:r w:rsidRPr="00EE3BB6">
        <w:rPr>
          <w:rFonts w:ascii="Bookman Old Style" w:eastAsia="Calibri" w:hAnsi="Bookman Old Style" w:cs="Times New Roman"/>
          <w:sz w:val="28"/>
          <w:szCs w:val="28"/>
        </w:rPr>
        <w:t xml:space="preserve">, I have no doubt in my mind that this is a contested matter and as such </w:t>
      </w:r>
      <w:r w:rsidR="00A965EC" w:rsidRPr="00EE3BB6">
        <w:rPr>
          <w:rFonts w:ascii="Bookman Old Style" w:eastAsia="Calibri" w:hAnsi="Bookman Old Style" w:cs="Times New Roman"/>
          <w:sz w:val="28"/>
          <w:szCs w:val="28"/>
        </w:rPr>
        <w:t xml:space="preserve">that </w:t>
      </w:r>
      <w:r w:rsidRPr="00EE3BB6">
        <w:rPr>
          <w:rFonts w:ascii="Bookman Old Style" w:eastAsia="Calibri" w:hAnsi="Bookman Old Style" w:cs="Times New Roman"/>
          <w:sz w:val="28"/>
          <w:szCs w:val="28"/>
        </w:rPr>
        <w:t xml:space="preserve">the rights of the parties concerned and the </w:t>
      </w:r>
      <w:r w:rsidR="00A965EC" w:rsidRPr="00EE3BB6">
        <w:rPr>
          <w:rFonts w:ascii="Bookman Old Style" w:eastAsia="Calibri" w:hAnsi="Bookman Old Style" w:cs="Times New Roman"/>
          <w:sz w:val="28"/>
          <w:szCs w:val="28"/>
        </w:rPr>
        <w:t xml:space="preserve">uncertainties and their answers are far from clear. With respect to </w:t>
      </w:r>
      <w:r w:rsidRPr="00EE3BB6">
        <w:rPr>
          <w:rFonts w:ascii="Bookman Old Style" w:eastAsia="Calibri" w:hAnsi="Bookman Old Style" w:cs="Times New Roman"/>
          <w:sz w:val="28"/>
          <w:szCs w:val="28"/>
        </w:rPr>
        <w:t>the balance of convenience</w:t>
      </w:r>
      <w:r w:rsidR="0091423F"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I </w:t>
      </w:r>
      <w:r w:rsidR="00A965EC" w:rsidRPr="00EE3BB6">
        <w:rPr>
          <w:rFonts w:ascii="Bookman Old Style" w:eastAsia="Calibri" w:hAnsi="Bookman Old Style" w:cs="Times New Roman"/>
          <w:sz w:val="28"/>
          <w:szCs w:val="28"/>
        </w:rPr>
        <w:t>take the view</w:t>
      </w:r>
      <w:r w:rsidR="00AF1CFB">
        <w:rPr>
          <w:rFonts w:ascii="Bookman Old Style" w:eastAsia="Calibri" w:hAnsi="Bookman Old Style" w:cs="Times New Roman"/>
          <w:sz w:val="28"/>
          <w:szCs w:val="28"/>
        </w:rPr>
        <w:t xml:space="preserve"> that if this I</w:t>
      </w:r>
      <w:r w:rsidRPr="00EE3BB6">
        <w:rPr>
          <w:rFonts w:ascii="Bookman Old Style" w:eastAsia="Calibri" w:hAnsi="Bookman Old Style" w:cs="Times New Roman"/>
          <w:sz w:val="28"/>
          <w:szCs w:val="28"/>
        </w:rPr>
        <w:t xml:space="preserve">njunction were </w:t>
      </w:r>
      <w:r w:rsidR="00F511BA" w:rsidRPr="00EE3BB6">
        <w:rPr>
          <w:rFonts w:ascii="Bookman Old Style" w:eastAsia="Calibri" w:hAnsi="Bookman Old Style" w:cs="Times New Roman"/>
          <w:sz w:val="28"/>
          <w:szCs w:val="28"/>
        </w:rPr>
        <w:t xml:space="preserve">not </w:t>
      </w:r>
      <w:r w:rsidRPr="00EE3BB6">
        <w:rPr>
          <w:rFonts w:ascii="Bookman Old Style" w:eastAsia="Calibri" w:hAnsi="Bookman Old Style" w:cs="Times New Roman"/>
          <w:sz w:val="28"/>
          <w:szCs w:val="28"/>
        </w:rPr>
        <w:t xml:space="preserve">to be </w:t>
      </w:r>
      <w:r w:rsidR="00A965EC" w:rsidRPr="00EE3BB6">
        <w:rPr>
          <w:rFonts w:ascii="Bookman Old Style" w:eastAsia="Calibri" w:hAnsi="Bookman Old Style" w:cs="Times New Roman"/>
          <w:sz w:val="28"/>
          <w:szCs w:val="28"/>
        </w:rPr>
        <w:t xml:space="preserve">sustained and the </w:t>
      </w:r>
      <w:r w:rsidR="00393281" w:rsidRPr="00EE3BB6">
        <w:rPr>
          <w:rFonts w:ascii="Bookman Old Style" w:eastAsia="Calibri" w:hAnsi="Bookman Old Style" w:cs="Times New Roman"/>
          <w:sz w:val="28"/>
          <w:szCs w:val="28"/>
        </w:rPr>
        <w:t>Plaintiff</w:t>
      </w:r>
      <w:r w:rsidRPr="00EE3BB6">
        <w:rPr>
          <w:rFonts w:ascii="Bookman Old Style" w:eastAsia="Calibri" w:hAnsi="Bookman Old Style" w:cs="Times New Roman"/>
          <w:sz w:val="28"/>
          <w:szCs w:val="28"/>
        </w:rPr>
        <w:t xml:space="preserve"> were</w:t>
      </w:r>
      <w:r w:rsidR="0091423F" w:rsidRPr="00EE3BB6">
        <w:rPr>
          <w:rFonts w:ascii="Bookman Old Style" w:eastAsia="Calibri" w:hAnsi="Bookman Old Style" w:cs="Times New Roman"/>
          <w:sz w:val="28"/>
          <w:szCs w:val="28"/>
        </w:rPr>
        <w:t xml:space="preserve"> the successful party</w:t>
      </w:r>
      <w:r w:rsidR="003C7372">
        <w:rPr>
          <w:rFonts w:ascii="Bookman Old Style" w:eastAsia="Calibri" w:hAnsi="Bookman Old Style" w:cs="Times New Roman"/>
          <w:sz w:val="28"/>
          <w:szCs w:val="28"/>
        </w:rPr>
        <w:t xml:space="preserve"> </w:t>
      </w:r>
      <w:r w:rsidR="00A965EC" w:rsidRPr="00EE3BB6">
        <w:rPr>
          <w:rFonts w:ascii="Bookman Old Style" w:eastAsia="Calibri" w:hAnsi="Bookman Old Style" w:cs="Times New Roman"/>
          <w:sz w:val="28"/>
          <w:szCs w:val="28"/>
        </w:rPr>
        <w:t>at the conclusion of trial</w:t>
      </w:r>
      <w:r w:rsidR="0091423F" w:rsidRPr="00EE3BB6">
        <w:rPr>
          <w:rFonts w:ascii="Bookman Old Style" w:eastAsia="Calibri" w:hAnsi="Bookman Old Style" w:cs="Times New Roman"/>
          <w:sz w:val="28"/>
          <w:szCs w:val="28"/>
        </w:rPr>
        <w:t>, the loss to the Plaintiff</w:t>
      </w:r>
      <w:r w:rsidRPr="00EE3BB6">
        <w:rPr>
          <w:rFonts w:ascii="Bookman Old Style" w:eastAsia="Calibri" w:hAnsi="Bookman Old Style" w:cs="Times New Roman"/>
          <w:sz w:val="28"/>
          <w:szCs w:val="28"/>
        </w:rPr>
        <w:t xml:space="preserve"> would be </w:t>
      </w:r>
      <w:r w:rsidR="0091423F" w:rsidRPr="00EE3BB6">
        <w:rPr>
          <w:rFonts w:ascii="Bookman Old Style" w:eastAsia="Calibri" w:hAnsi="Bookman Old Style" w:cs="Times New Roman"/>
          <w:sz w:val="28"/>
          <w:szCs w:val="28"/>
        </w:rPr>
        <w:t>much more severe</w:t>
      </w:r>
      <w:r w:rsidRPr="00EE3BB6">
        <w:rPr>
          <w:rFonts w:ascii="Bookman Old Style" w:eastAsia="Calibri" w:hAnsi="Bookman Old Style" w:cs="Times New Roman"/>
          <w:sz w:val="28"/>
          <w:szCs w:val="28"/>
        </w:rPr>
        <w:t xml:space="preserve"> than the inconvenience which </w:t>
      </w:r>
      <w:r w:rsidR="0091423F" w:rsidRPr="00EE3BB6">
        <w:rPr>
          <w:rFonts w:ascii="Bookman Old Style" w:eastAsia="Calibri" w:hAnsi="Bookman Old Style" w:cs="Times New Roman"/>
          <w:sz w:val="28"/>
          <w:szCs w:val="28"/>
        </w:rPr>
        <w:t xml:space="preserve">would be occasioned to </w:t>
      </w:r>
      <w:r w:rsidRPr="00EE3BB6">
        <w:rPr>
          <w:rFonts w:ascii="Bookman Old Style" w:eastAsia="Calibri" w:hAnsi="Bookman Old Style" w:cs="Times New Roman"/>
          <w:sz w:val="28"/>
          <w:szCs w:val="28"/>
        </w:rPr>
        <w:t xml:space="preserve">the </w:t>
      </w:r>
      <w:r w:rsidR="0091423F" w:rsidRPr="00EE3BB6">
        <w:rPr>
          <w:rFonts w:ascii="Bookman Old Style" w:eastAsia="Calibri" w:hAnsi="Bookman Old Style" w:cs="Times New Roman"/>
          <w:sz w:val="28"/>
          <w:szCs w:val="28"/>
        </w:rPr>
        <w:t>Defendant</w:t>
      </w:r>
      <w:r w:rsidR="00393281" w:rsidRPr="00EE3BB6">
        <w:rPr>
          <w:rFonts w:ascii="Bookman Old Style" w:eastAsia="Calibri" w:hAnsi="Bookman Old Style" w:cs="Times New Roman"/>
          <w:sz w:val="28"/>
          <w:szCs w:val="28"/>
        </w:rPr>
        <w:t>s</w:t>
      </w:r>
      <w:r w:rsidR="003C7372">
        <w:rPr>
          <w:rFonts w:ascii="Bookman Old Style" w:eastAsia="Calibri" w:hAnsi="Bookman Old Style" w:cs="Times New Roman"/>
          <w:sz w:val="28"/>
          <w:szCs w:val="28"/>
        </w:rPr>
        <w:t xml:space="preserve"> </w:t>
      </w:r>
      <w:r w:rsidR="0091423F" w:rsidRPr="00EE3BB6">
        <w:rPr>
          <w:rFonts w:ascii="Bookman Old Style" w:eastAsia="Calibri" w:hAnsi="Bookman Old Style" w:cs="Times New Roman"/>
          <w:sz w:val="28"/>
          <w:szCs w:val="28"/>
        </w:rPr>
        <w:t>if le</w:t>
      </w:r>
      <w:r w:rsidRPr="00EE3BB6">
        <w:rPr>
          <w:rFonts w:ascii="Bookman Old Style" w:eastAsia="Calibri" w:hAnsi="Bookman Old Style" w:cs="Times New Roman"/>
          <w:sz w:val="28"/>
          <w:szCs w:val="28"/>
        </w:rPr>
        <w:t xml:space="preserve">ft to rely </w:t>
      </w:r>
      <w:r w:rsidR="00393281" w:rsidRPr="00EE3BB6">
        <w:rPr>
          <w:rFonts w:ascii="Bookman Old Style" w:eastAsia="Calibri" w:hAnsi="Bookman Old Style" w:cs="Times New Roman"/>
          <w:sz w:val="28"/>
          <w:szCs w:val="28"/>
        </w:rPr>
        <w:t>on their</w:t>
      </w:r>
      <w:r w:rsidR="003C7372">
        <w:rPr>
          <w:rFonts w:ascii="Bookman Old Style" w:eastAsia="Calibri" w:hAnsi="Bookman Old Style" w:cs="Times New Roman"/>
          <w:sz w:val="28"/>
          <w:szCs w:val="28"/>
        </w:rPr>
        <w:t xml:space="preserve"> </w:t>
      </w:r>
      <w:r w:rsidR="0091423F" w:rsidRPr="00EE3BB6">
        <w:rPr>
          <w:rFonts w:ascii="Bookman Old Style" w:eastAsia="Calibri" w:hAnsi="Bookman Old Style" w:cs="Times New Roman"/>
          <w:sz w:val="28"/>
          <w:szCs w:val="28"/>
        </w:rPr>
        <w:t xml:space="preserve">right to claim </w:t>
      </w:r>
      <w:r w:rsidRPr="00EE3BB6">
        <w:rPr>
          <w:rFonts w:ascii="Bookman Old Style" w:eastAsia="Calibri" w:hAnsi="Bookman Old Style" w:cs="Times New Roman"/>
          <w:sz w:val="28"/>
          <w:szCs w:val="28"/>
        </w:rPr>
        <w:t>damages</w:t>
      </w:r>
      <w:r w:rsidR="0091423F" w:rsidRPr="00EE3BB6">
        <w:rPr>
          <w:rFonts w:ascii="Bookman Old Style" w:eastAsia="Calibri" w:hAnsi="Bookman Old Style" w:cs="Times New Roman"/>
          <w:sz w:val="28"/>
          <w:szCs w:val="28"/>
        </w:rPr>
        <w:t xml:space="preserve"> from the Plaintiff as undertaken by itself in the injunction</w:t>
      </w:r>
      <w:r w:rsidRPr="00EE3BB6">
        <w:rPr>
          <w:rFonts w:ascii="Bookman Old Style" w:eastAsia="Calibri" w:hAnsi="Bookman Old Style" w:cs="Times New Roman"/>
          <w:sz w:val="28"/>
          <w:szCs w:val="28"/>
        </w:rPr>
        <w:t>.</w:t>
      </w:r>
      <w:r w:rsidR="00393281" w:rsidRPr="00EE3BB6">
        <w:rPr>
          <w:rFonts w:ascii="Bookman Old Style" w:eastAsia="Calibri" w:hAnsi="Bookman Old Style" w:cs="Times New Roman"/>
          <w:sz w:val="28"/>
          <w:szCs w:val="28"/>
        </w:rPr>
        <w:t xml:space="preserve"> I take this view because of the </w:t>
      </w:r>
      <w:r w:rsidR="00F00624" w:rsidRPr="00EE3BB6">
        <w:rPr>
          <w:rFonts w:ascii="Bookman Old Style" w:eastAsia="Calibri" w:hAnsi="Bookman Old Style" w:cs="Times New Roman"/>
          <w:sz w:val="28"/>
          <w:szCs w:val="28"/>
        </w:rPr>
        <w:t>limitless</w:t>
      </w:r>
      <w:r w:rsidR="00393281" w:rsidRPr="00EE3BB6">
        <w:rPr>
          <w:rFonts w:ascii="Bookman Old Style" w:eastAsia="Calibri" w:hAnsi="Bookman Old Style" w:cs="Times New Roman"/>
          <w:sz w:val="28"/>
          <w:szCs w:val="28"/>
        </w:rPr>
        <w:t xml:space="preserve"> nature of the powers by which the Debenture in issue can be enforced in that it entitles the </w:t>
      </w:r>
      <w:r w:rsidR="00675EF3" w:rsidRPr="00EE3BB6">
        <w:rPr>
          <w:rFonts w:ascii="Bookman Old Style" w:eastAsia="Calibri" w:hAnsi="Bookman Old Style" w:cs="Times New Roman"/>
          <w:sz w:val="28"/>
          <w:szCs w:val="28"/>
        </w:rPr>
        <w:t>Receivers to take over</w:t>
      </w:r>
      <w:r w:rsidR="00BE16B5" w:rsidRPr="00EE3BB6">
        <w:rPr>
          <w:rFonts w:ascii="Bookman Old Style" w:eastAsia="Calibri" w:hAnsi="Bookman Old Style" w:cs="Times New Roman"/>
          <w:sz w:val="28"/>
          <w:szCs w:val="28"/>
        </w:rPr>
        <w:t xml:space="preserve"> the management of</w:t>
      </w:r>
      <w:r w:rsidR="00675EF3" w:rsidRPr="00EE3BB6">
        <w:rPr>
          <w:rFonts w:ascii="Bookman Old Style" w:eastAsia="Calibri" w:hAnsi="Bookman Old Style" w:cs="Times New Roman"/>
          <w:sz w:val="28"/>
          <w:szCs w:val="28"/>
        </w:rPr>
        <w:t xml:space="preserve"> all the assets of the Plaintiff. This may have far-reaching financial repercussions on the Plaintiff</w:t>
      </w:r>
      <w:r w:rsidR="00F511BA" w:rsidRPr="00EE3BB6">
        <w:rPr>
          <w:rFonts w:ascii="Bookman Old Style" w:eastAsia="Calibri" w:hAnsi="Bookman Old Style" w:cs="Times New Roman"/>
          <w:sz w:val="28"/>
          <w:szCs w:val="28"/>
        </w:rPr>
        <w:t xml:space="preserve"> which cannot be atoned for in damages</w:t>
      </w:r>
      <w:r w:rsidR="00675EF3" w:rsidRPr="00EE3BB6">
        <w:rPr>
          <w:rFonts w:ascii="Bookman Old Style" w:eastAsia="Calibri" w:hAnsi="Bookman Old Style" w:cs="Times New Roman"/>
          <w:sz w:val="28"/>
          <w:szCs w:val="28"/>
        </w:rPr>
        <w:t xml:space="preserve">. On the other hand, the only loss the </w:t>
      </w:r>
      <w:r w:rsidR="00526DFC" w:rsidRPr="00EE3BB6">
        <w:rPr>
          <w:rFonts w:ascii="Bookman Old Style" w:eastAsia="Calibri" w:hAnsi="Bookman Old Style" w:cs="Times New Roman"/>
          <w:sz w:val="28"/>
          <w:szCs w:val="28"/>
        </w:rPr>
        <w:t>1</w:t>
      </w:r>
      <w:r w:rsidR="00526DFC" w:rsidRPr="00EE3BB6">
        <w:rPr>
          <w:rFonts w:ascii="Bookman Old Style" w:eastAsia="Calibri" w:hAnsi="Bookman Old Style" w:cs="Times New Roman"/>
          <w:sz w:val="28"/>
          <w:szCs w:val="28"/>
          <w:vertAlign w:val="superscript"/>
        </w:rPr>
        <w:t>st</w:t>
      </w:r>
      <w:r w:rsidR="00526DFC" w:rsidRPr="00EE3BB6">
        <w:rPr>
          <w:rFonts w:ascii="Bookman Old Style" w:eastAsia="Calibri" w:hAnsi="Bookman Old Style" w:cs="Times New Roman"/>
          <w:sz w:val="28"/>
          <w:szCs w:val="28"/>
        </w:rPr>
        <w:t xml:space="preserve"> Defendant</w:t>
      </w:r>
      <w:r w:rsidR="00675EF3" w:rsidRPr="00EE3BB6">
        <w:rPr>
          <w:rFonts w:ascii="Bookman Old Style" w:eastAsia="Calibri" w:hAnsi="Bookman Old Style" w:cs="Times New Roman"/>
          <w:sz w:val="28"/>
          <w:szCs w:val="28"/>
        </w:rPr>
        <w:t xml:space="preserve"> may</w:t>
      </w:r>
      <w:r w:rsidR="00526DFC" w:rsidRPr="00EE3BB6">
        <w:rPr>
          <w:rFonts w:ascii="Bookman Old Style" w:eastAsia="Calibri" w:hAnsi="Bookman Old Style" w:cs="Times New Roman"/>
          <w:sz w:val="28"/>
          <w:szCs w:val="28"/>
        </w:rPr>
        <w:t xml:space="preserve"> suffer can easily be quantified in monetary terms. If anything, regardless of the ultimate</w:t>
      </w:r>
      <w:r w:rsidR="00946C11" w:rsidRPr="00EE3BB6">
        <w:rPr>
          <w:rFonts w:ascii="Bookman Old Style" w:eastAsia="Calibri" w:hAnsi="Bookman Old Style" w:cs="Times New Roman"/>
          <w:sz w:val="28"/>
          <w:szCs w:val="28"/>
        </w:rPr>
        <w:t xml:space="preserve"> decision that the Court may hand down, </w:t>
      </w:r>
      <w:r w:rsidR="00526DFC" w:rsidRPr="00EE3BB6">
        <w:rPr>
          <w:rFonts w:ascii="Bookman Old Style" w:eastAsia="Calibri" w:hAnsi="Bookman Old Style" w:cs="Times New Roman"/>
          <w:sz w:val="28"/>
          <w:szCs w:val="28"/>
        </w:rPr>
        <w:t>the 1</w:t>
      </w:r>
      <w:r w:rsidR="00526DFC" w:rsidRPr="00EE3BB6">
        <w:rPr>
          <w:rFonts w:ascii="Bookman Old Style" w:eastAsia="Calibri" w:hAnsi="Bookman Old Style" w:cs="Times New Roman"/>
          <w:sz w:val="28"/>
          <w:szCs w:val="28"/>
          <w:vertAlign w:val="superscript"/>
        </w:rPr>
        <w:t>st</w:t>
      </w:r>
      <w:r w:rsidR="00946C11" w:rsidRPr="00EE3BB6">
        <w:rPr>
          <w:rFonts w:ascii="Bookman Old Style" w:eastAsia="Calibri" w:hAnsi="Bookman Old Style" w:cs="Times New Roman"/>
          <w:sz w:val="28"/>
          <w:szCs w:val="28"/>
        </w:rPr>
        <w:t xml:space="preserve"> Defendant will still </w:t>
      </w:r>
      <w:r w:rsidR="00946C11" w:rsidRPr="00EE3BB6">
        <w:rPr>
          <w:rFonts w:ascii="Bookman Old Style" w:eastAsia="Calibri" w:hAnsi="Bookman Old Style" w:cs="Times New Roman"/>
          <w:sz w:val="28"/>
          <w:szCs w:val="28"/>
        </w:rPr>
        <w:lastRenderedPageBreak/>
        <w:t>be entitled to recover the principal sum that was advanced to the Plaintiff together with interest thereon</w:t>
      </w:r>
      <w:r w:rsidR="00F00624" w:rsidRPr="00EE3BB6">
        <w:rPr>
          <w:rFonts w:ascii="Bookman Old Style" w:eastAsia="Calibri" w:hAnsi="Bookman Old Style" w:cs="Times New Roman"/>
          <w:sz w:val="28"/>
          <w:szCs w:val="28"/>
        </w:rPr>
        <w:t xml:space="preserve"> and may in the interim have recourse to the other securities available to it</w:t>
      </w:r>
      <w:r w:rsidR="00946C11" w:rsidRPr="00EE3BB6">
        <w:rPr>
          <w:rFonts w:ascii="Bookman Old Style" w:eastAsia="Calibri" w:hAnsi="Bookman Old Style" w:cs="Times New Roman"/>
          <w:sz w:val="28"/>
          <w:szCs w:val="28"/>
        </w:rPr>
        <w:t>.</w:t>
      </w:r>
    </w:p>
    <w:p w:rsidR="00C42A5C" w:rsidRPr="00EE3BB6" w:rsidRDefault="00C42A5C" w:rsidP="00EE3BB6">
      <w:pPr>
        <w:spacing w:after="0" w:line="360" w:lineRule="auto"/>
        <w:contextualSpacing/>
        <w:jc w:val="both"/>
        <w:rPr>
          <w:rFonts w:ascii="Bookman Old Style" w:eastAsia="Calibri" w:hAnsi="Bookman Old Style" w:cs="Times New Roman"/>
          <w:sz w:val="28"/>
          <w:szCs w:val="28"/>
        </w:rPr>
      </w:pPr>
    </w:p>
    <w:p w:rsidR="00946C11" w:rsidRPr="00EE3BB6" w:rsidRDefault="00946C11"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 xml:space="preserve">It </w:t>
      </w:r>
      <w:r w:rsidR="00D254FE" w:rsidRPr="00EE3BB6">
        <w:rPr>
          <w:rFonts w:ascii="Bookman Old Style" w:eastAsia="Calibri" w:hAnsi="Bookman Old Style" w:cs="Times New Roman"/>
          <w:sz w:val="28"/>
          <w:szCs w:val="28"/>
        </w:rPr>
        <w:t xml:space="preserve">must be noted, as </w:t>
      </w:r>
      <w:r w:rsidR="00D254FE" w:rsidRPr="00EE3BB6">
        <w:rPr>
          <w:rFonts w:ascii="Bookman Old Style" w:eastAsia="Calibri" w:hAnsi="Bookman Old Style" w:cs="Times New Roman"/>
          <w:b/>
          <w:sz w:val="28"/>
          <w:szCs w:val="28"/>
        </w:rPr>
        <w:t>Lord Diplock</w:t>
      </w:r>
      <w:r w:rsidR="00D254FE" w:rsidRPr="00EE3BB6">
        <w:rPr>
          <w:rFonts w:ascii="Bookman Old Style" w:eastAsia="Calibri" w:hAnsi="Bookman Old Style" w:cs="Times New Roman"/>
          <w:sz w:val="28"/>
          <w:szCs w:val="28"/>
        </w:rPr>
        <w:t xml:space="preserve"> stated in </w:t>
      </w:r>
      <w:r w:rsidR="00C57C70" w:rsidRPr="00EE3BB6">
        <w:rPr>
          <w:rFonts w:ascii="Bookman Old Style" w:eastAsia="Calibri" w:hAnsi="Bookman Old Style" w:cs="Times New Roman"/>
          <w:sz w:val="28"/>
          <w:szCs w:val="28"/>
        </w:rPr>
        <w:t xml:space="preserve">the case of </w:t>
      </w:r>
      <w:r w:rsidR="00C57C70" w:rsidRPr="00EE3BB6">
        <w:rPr>
          <w:rFonts w:ascii="Bookman Old Style" w:eastAsia="Calibri" w:hAnsi="Bookman Old Style" w:cs="Times New Roman"/>
          <w:b/>
          <w:i/>
          <w:sz w:val="28"/>
          <w:szCs w:val="28"/>
        </w:rPr>
        <w:t>American Cyanamid Co v</w:t>
      </w:r>
      <w:r w:rsidR="00527622" w:rsidRPr="00EE3BB6">
        <w:rPr>
          <w:rFonts w:ascii="Bookman Old Style" w:eastAsia="Calibri" w:hAnsi="Bookman Old Style" w:cs="Times New Roman"/>
          <w:b/>
          <w:i/>
          <w:sz w:val="28"/>
          <w:szCs w:val="28"/>
        </w:rPr>
        <w:t>.</w:t>
      </w:r>
      <w:r w:rsidR="00C57C70" w:rsidRPr="00EE3BB6">
        <w:rPr>
          <w:rFonts w:ascii="Bookman Old Style" w:eastAsia="Calibri" w:hAnsi="Bookman Old Style" w:cs="Times New Roman"/>
          <w:b/>
          <w:i/>
          <w:sz w:val="28"/>
          <w:szCs w:val="28"/>
        </w:rPr>
        <w:t xml:space="preserve"> Ethicon Ltd</w:t>
      </w:r>
      <w:r w:rsidR="00C57C70" w:rsidRPr="00EE3BB6">
        <w:rPr>
          <w:rFonts w:ascii="Bookman Old Style" w:eastAsia="Calibri" w:hAnsi="Bookman Old Style" w:cs="Times New Roman"/>
          <w:b/>
          <w:i/>
          <w:sz w:val="28"/>
          <w:szCs w:val="28"/>
          <w:vertAlign w:val="superscript"/>
        </w:rPr>
        <w:t>1</w:t>
      </w:r>
      <w:r w:rsidR="00D254FE" w:rsidRPr="00EE3BB6">
        <w:rPr>
          <w:rFonts w:ascii="Bookman Old Style" w:eastAsia="Calibri" w:hAnsi="Bookman Old Style" w:cs="Times New Roman"/>
          <w:sz w:val="28"/>
          <w:szCs w:val="28"/>
        </w:rPr>
        <w:t xml:space="preserve">, that </w:t>
      </w:r>
      <w:r w:rsidRPr="00EE3BB6">
        <w:rPr>
          <w:rFonts w:ascii="Bookman Old Style" w:eastAsia="Calibri" w:hAnsi="Bookman Old Style" w:cs="Times New Roman"/>
          <w:sz w:val="28"/>
          <w:szCs w:val="28"/>
        </w:rPr>
        <w:t xml:space="preserve">the object of </w:t>
      </w:r>
      <w:r w:rsidR="000C0377" w:rsidRPr="00EE3BB6">
        <w:rPr>
          <w:rFonts w:ascii="Bookman Old Style" w:eastAsia="Calibri" w:hAnsi="Bookman Old Style" w:cs="Times New Roman"/>
          <w:sz w:val="28"/>
          <w:szCs w:val="28"/>
        </w:rPr>
        <w:t>an</w:t>
      </w:r>
      <w:r w:rsidR="00AF1CFB">
        <w:rPr>
          <w:rFonts w:ascii="Bookman Old Style" w:eastAsia="Calibri" w:hAnsi="Bookman Old Style" w:cs="Times New Roman"/>
          <w:sz w:val="28"/>
          <w:szCs w:val="28"/>
        </w:rPr>
        <w:t xml:space="preserve"> I</w:t>
      </w:r>
      <w:r w:rsidRPr="00EE3BB6">
        <w:rPr>
          <w:rFonts w:ascii="Bookman Old Style" w:eastAsia="Calibri" w:hAnsi="Bookman Old Style" w:cs="Times New Roman"/>
          <w:sz w:val="28"/>
          <w:szCs w:val="28"/>
        </w:rPr>
        <w:t>nterlocutor</w:t>
      </w:r>
      <w:r w:rsidR="00AF1CFB">
        <w:rPr>
          <w:rFonts w:ascii="Bookman Old Style" w:eastAsia="Calibri" w:hAnsi="Bookman Old Style" w:cs="Times New Roman"/>
          <w:sz w:val="28"/>
          <w:szCs w:val="28"/>
        </w:rPr>
        <w:t>y I</w:t>
      </w:r>
      <w:r w:rsidR="00F511BA" w:rsidRPr="00EE3BB6">
        <w:rPr>
          <w:rFonts w:ascii="Bookman Old Style" w:eastAsia="Calibri" w:hAnsi="Bookman Old Style" w:cs="Times New Roman"/>
          <w:sz w:val="28"/>
          <w:szCs w:val="28"/>
        </w:rPr>
        <w:t>njunction is to protect the p</w:t>
      </w:r>
      <w:r w:rsidRPr="00EE3BB6">
        <w:rPr>
          <w:rFonts w:ascii="Bookman Old Style" w:eastAsia="Calibri" w:hAnsi="Bookman Old Style" w:cs="Times New Roman"/>
          <w:sz w:val="28"/>
          <w:szCs w:val="28"/>
        </w:rPr>
        <w:t>laintiff ag</w:t>
      </w:r>
      <w:r w:rsidR="000C0377" w:rsidRPr="00EE3BB6">
        <w:rPr>
          <w:rFonts w:ascii="Bookman Old Style" w:eastAsia="Calibri" w:hAnsi="Bookman Old Style" w:cs="Times New Roman"/>
          <w:sz w:val="28"/>
          <w:szCs w:val="28"/>
        </w:rPr>
        <w:t>ainst injury by violation of</w:t>
      </w:r>
      <w:r w:rsidR="003C7372">
        <w:rPr>
          <w:rFonts w:ascii="Bookman Old Style" w:eastAsia="Calibri" w:hAnsi="Bookman Old Style" w:cs="Times New Roman"/>
          <w:sz w:val="28"/>
          <w:szCs w:val="28"/>
        </w:rPr>
        <w:t xml:space="preserve"> </w:t>
      </w:r>
      <w:r w:rsidR="000C0377" w:rsidRPr="00EE3BB6">
        <w:rPr>
          <w:rFonts w:ascii="Bookman Old Style" w:eastAsia="Calibri" w:hAnsi="Bookman Old Style" w:cs="Times New Roman"/>
          <w:sz w:val="28"/>
          <w:szCs w:val="28"/>
        </w:rPr>
        <w:t xml:space="preserve">his </w:t>
      </w:r>
      <w:r w:rsidRPr="00EE3BB6">
        <w:rPr>
          <w:rFonts w:ascii="Bookman Old Style" w:eastAsia="Calibri" w:hAnsi="Bookman Old Style" w:cs="Times New Roman"/>
          <w:sz w:val="28"/>
          <w:szCs w:val="28"/>
        </w:rPr>
        <w:t xml:space="preserve">right for which he could not be adequately compensated in damages recoverable in the action if the uncertainty </w:t>
      </w:r>
      <w:r w:rsidR="00D254FE" w:rsidRPr="00EE3BB6">
        <w:rPr>
          <w:rFonts w:ascii="Bookman Old Style" w:eastAsia="Calibri" w:hAnsi="Bookman Old Style" w:cs="Times New Roman"/>
          <w:sz w:val="28"/>
          <w:szCs w:val="28"/>
        </w:rPr>
        <w:t xml:space="preserve">in issue </w:t>
      </w:r>
      <w:r w:rsidRPr="00EE3BB6">
        <w:rPr>
          <w:rFonts w:ascii="Bookman Old Style" w:eastAsia="Calibri" w:hAnsi="Bookman Old Style" w:cs="Times New Roman"/>
          <w:sz w:val="28"/>
          <w:szCs w:val="28"/>
        </w:rPr>
        <w:t>were reso</w:t>
      </w:r>
      <w:r w:rsidR="00D254FE" w:rsidRPr="00EE3BB6">
        <w:rPr>
          <w:rFonts w:ascii="Bookman Old Style" w:eastAsia="Calibri" w:hAnsi="Bookman Old Style" w:cs="Times New Roman"/>
          <w:sz w:val="28"/>
          <w:szCs w:val="28"/>
        </w:rPr>
        <w:t>lved in his favour at the trial.</w:t>
      </w:r>
      <w:r w:rsidR="003C7372">
        <w:rPr>
          <w:rFonts w:ascii="Bookman Old Style" w:eastAsia="Calibri" w:hAnsi="Bookman Old Style" w:cs="Times New Roman"/>
          <w:sz w:val="28"/>
          <w:szCs w:val="28"/>
        </w:rPr>
        <w:t xml:space="preserve"> </w:t>
      </w:r>
      <w:r w:rsidR="00D41478" w:rsidRPr="00EE3BB6">
        <w:rPr>
          <w:rFonts w:ascii="Bookman Old Style" w:eastAsia="Calibri" w:hAnsi="Bookman Old Style" w:cs="Times New Roman"/>
          <w:sz w:val="28"/>
          <w:szCs w:val="28"/>
        </w:rPr>
        <w:t>Therefore, h</w:t>
      </w:r>
      <w:r w:rsidR="00D254FE" w:rsidRPr="00EE3BB6">
        <w:rPr>
          <w:rFonts w:ascii="Bookman Old Style" w:eastAsia="Calibri" w:hAnsi="Bookman Old Style" w:cs="Times New Roman"/>
          <w:sz w:val="28"/>
          <w:szCs w:val="28"/>
        </w:rPr>
        <w:t>aving</w:t>
      </w:r>
      <w:r w:rsidRPr="00EE3BB6">
        <w:rPr>
          <w:rFonts w:ascii="Bookman Old Style" w:eastAsia="Calibri" w:hAnsi="Bookman Old Style" w:cs="Times New Roman"/>
          <w:sz w:val="28"/>
          <w:szCs w:val="28"/>
        </w:rPr>
        <w:t xml:space="preserve"> weighed </w:t>
      </w:r>
      <w:r w:rsidR="00D254FE" w:rsidRPr="00EE3BB6">
        <w:rPr>
          <w:rFonts w:ascii="Bookman Old Style" w:eastAsia="Calibri" w:hAnsi="Bookman Old Style" w:cs="Times New Roman"/>
          <w:sz w:val="28"/>
          <w:szCs w:val="28"/>
        </w:rPr>
        <w:t xml:space="preserve">the foregoing </w:t>
      </w:r>
      <w:r w:rsidR="00BF7F86" w:rsidRPr="00EE3BB6">
        <w:rPr>
          <w:rFonts w:ascii="Bookman Old Style" w:eastAsia="Calibri" w:hAnsi="Bookman Old Style" w:cs="Times New Roman"/>
          <w:sz w:val="28"/>
          <w:szCs w:val="28"/>
        </w:rPr>
        <w:t xml:space="preserve">herein </w:t>
      </w:r>
      <w:r w:rsidRPr="00EE3BB6">
        <w:rPr>
          <w:rFonts w:ascii="Bookman Old Style" w:eastAsia="Calibri" w:hAnsi="Bookman Old Style" w:cs="Times New Roman"/>
          <w:sz w:val="28"/>
          <w:szCs w:val="28"/>
        </w:rPr>
        <w:t>against</w:t>
      </w:r>
      <w:r w:rsidR="000C0377" w:rsidRPr="00EE3BB6">
        <w:rPr>
          <w:rFonts w:ascii="Bookman Old Style" w:eastAsia="Calibri" w:hAnsi="Bookman Old Style" w:cs="Times New Roman"/>
          <w:sz w:val="28"/>
          <w:szCs w:val="28"/>
        </w:rPr>
        <w:t xml:space="preserve"> the corresponding need for</w:t>
      </w:r>
      <w:r w:rsidR="00D254FE" w:rsidRPr="00EE3BB6">
        <w:rPr>
          <w:rFonts w:ascii="Bookman Old Style" w:eastAsia="Calibri" w:hAnsi="Bookman Old Style" w:cs="Times New Roman"/>
          <w:sz w:val="28"/>
          <w:szCs w:val="28"/>
        </w:rPr>
        <w:t xml:space="preserve"> the D</w:t>
      </w:r>
      <w:r w:rsidRPr="00EE3BB6">
        <w:rPr>
          <w:rFonts w:ascii="Bookman Old Style" w:eastAsia="Calibri" w:hAnsi="Bookman Old Style" w:cs="Times New Roman"/>
          <w:sz w:val="28"/>
          <w:szCs w:val="28"/>
        </w:rPr>
        <w:t>efendant</w:t>
      </w:r>
      <w:r w:rsidR="00D254FE" w:rsidRPr="00EE3BB6">
        <w:rPr>
          <w:rFonts w:ascii="Bookman Old Style" w:eastAsia="Calibri" w:hAnsi="Bookman Old Style" w:cs="Times New Roman"/>
          <w:sz w:val="28"/>
          <w:szCs w:val="28"/>
        </w:rPr>
        <w:t>s</w:t>
      </w:r>
      <w:r w:rsidRPr="00EE3BB6">
        <w:rPr>
          <w:rFonts w:ascii="Bookman Old Style" w:eastAsia="Calibri" w:hAnsi="Bookman Old Style" w:cs="Times New Roman"/>
          <w:sz w:val="28"/>
          <w:szCs w:val="28"/>
        </w:rPr>
        <w:t xml:space="preserve"> to be protected against </w:t>
      </w:r>
      <w:r w:rsidR="000C0377" w:rsidRPr="00EE3BB6">
        <w:rPr>
          <w:rFonts w:ascii="Bookman Old Style" w:eastAsia="Calibri" w:hAnsi="Bookman Old Style" w:cs="Times New Roman"/>
          <w:sz w:val="28"/>
          <w:szCs w:val="28"/>
        </w:rPr>
        <w:t xml:space="preserve">possible </w:t>
      </w:r>
      <w:r w:rsidRPr="00EE3BB6">
        <w:rPr>
          <w:rFonts w:ascii="Bookman Old Style" w:eastAsia="Calibri" w:hAnsi="Bookman Old Style" w:cs="Times New Roman"/>
          <w:sz w:val="28"/>
          <w:szCs w:val="28"/>
        </w:rPr>
        <w:t xml:space="preserve">injury resulting from </w:t>
      </w:r>
      <w:r w:rsidR="00D41478" w:rsidRPr="00EE3BB6">
        <w:rPr>
          <w:rFonts w:ascii="Bookman Old Style" w:eastAsia="Calibri" w:hAnsi="Bookman Old Style" w:cs="Times New Roman"/>
          <w:sz w:val="28"/>
          <w:szCs w:val="28"/>
        </w:rPr>
        <w:t>their</w:t>
      </w:r>
      <w:r w:rsidR="003C7372">
        <w:rPr>
          <w:rFonts w:ascii="Bookman Old Style" w:eastAsia="Calibri" w:hAnsi="Bookman Old Style" w:cs="Times New Roman"/>
          <w:sz w:val="28"/>
          <w:szCs w:val="28"/>
        </w:rPr>
        <w:t xml:space="preserve"> </w:t>
      </w:r>
      <w:r w:rsidR="000C0377" w:rsidRPr="00EE3BB6">
        <w:rPr>
          <w:rFonts w:ascii="Bookman Old Style" w:eastAsia="Calibri" w:hAnsi="Bookman Old Style" w:cs="Times New Roman"/>
          <w:sz w:val="28"/>
          <w:szCs w:val="28"/>
        </w:rPr>
        <w:t>being</w:t>
      </w:r>
      <w:r w:rsidRPr="00EE3BB6">
        <w:rPr>
          <w:rFonts w:ascii="Bookman Old Style" w:eastAsia="Calibri" w:hAnsi="Bookman Old Style" w:cs="Times New Roman"/>
          <w:sz w:val="28"/>
          <w:szCs w:val="28"/>
        </w:rPr>
        <w:t xml:space="preserve"> prevented from exercising </w:t>
      </w:r>
      <w:r w:rsidR="00D41478" w:rsidRPr="00EE3BB6">
        <w:rPr>
          <w:rFonts w:ascii="Bookman Old Style" w:eastAsia="Calibri" w:hAnsi="Bookman Old Style" w:cs="Times New Roman"/>
          <w:sz w:val="28"/>
          <w:szCs w:val="28"/>
        </w:rPr>
        <w:t>their</w:t>
      </w:r>
      <w:r w:rsidRPr="00EE3BB6">
        <w:rPr>
          <w:rFonts w:ascii="Bookman Old Style" w:eastAsia="Calibri" w:hAnsi="Bookman Old Style" w:cs="Times New Roman"/>
          <w:sz w:val="28"/>
          <w:szCs w:val="28"/>
        </w:rPr>
        <w:t xml:space="preserve"> own legal rights if the un</w:t>
      </w:r>
      <w:r w:rsidR="00D41478" w:rsidRPr="00EE3BB6">
        <w:rPr>
          <w:rFonts w:ascii="Bookman Old Style" w:eastAsia="Calibri" w:hAnsi="Bookman Old Style" w:cs="Times New Roman"/>
          <w:sz w:val="28"/>
          <w:szCs w:val="28"/>
        </w:rPr>
        <w:t>certaint</w:t>
      </w:r>
      <w:r w:rsidR="000C0377" w:rsidRPr="00EE3BB6">
        <w:rPr>
          <w:rFonts w:ascii="Bookman Old Style" w:eastAsia="Calibri" w:hAnsi="Bookman Old Style" w:cs="Times New Roman"/>
          <w:sz w:val="28"/>
          <w:szCs w:val="28"/>
        </w:rPr>
        <w:t xml:space="preserve">y is resolved in their favour at </w:t>
      </w:r>
      <w:r w:rsidR="00D254FE" w:rsidRPr="00EE3BB6">
        <w:rPr>
          <w:rFonts w:ascii="Bookman Old Style" w:eastAsia="Calibri" w:hAnsi="Bookman Old Style" w:cs="Times New Roman"/>
          <w:sz w:val="28"/>
          <w:szCs w:val="28"/>
        </w:rPr>
        <w:t>trial, I am satisfied that</w:t>
      </w:r>
      <w:r w:rsidR="000C0377" w:rsidRPr="00EE3BB6">
        <w:rPr>
          <w:rFonts w:ascii="Bookman Old Style" w:eastAsia="Calibri" w:hAnsi="Bookman Old Style" w:cs="Times New Roman"/>
          <w:sz w:val="28"/>
          <w:szCs w:val="28"/>
        </w:rPr>
        <w:t xml:space="preserve"> the balance of convenience</w:t>
      </w:r>
      <w:r w:rsidRPr="00EE3BB6">
        <w:rPr>
          <w:rFonts w:ascii="Bookman Old Style" w:eastAsia="Calibri" w:hAnsi="Bookman Old Style" w:cs="Times New Roman"/>
          <w:sz w:val="28"/>
          <w:szCs w:val="28"/>
        </w:rPr>
        <w:t xml:space="preserve"> lies</w:t>
      </w:r>
      <w:r w:rsidR="00AF1CFB">
        <w:rPr>
          <w:rFonts w:ascii="Bookman Old Style" w:eastAsia="Calibri" w:hAnsi="Bookman Old Style" w:cs="Times New Roman"/>
          <w:sz w:val="28"/>
          <w:szCs w:val="28"/>
        </w:rPr>
        <w:t xml:space="preserve"> in favour of sustaining the Interlocutory I</w:t>
      </w:r>
      <w:r w:rsidR="00C47CF4" w:rsidRPr="00EE3BB6">
        <w:rPr>
          <w:rFonts w:ascii="Bookman Old Style" w:eastAsia="Calibri" w:hAnsi="Bookman Old Style" w:cs="Times New Roman"/>
          <w:sz w:val="28"/>
          <w:szCs w:val="28"/>
        </w:rPr>
        <w:t>njunc</w:t>
      </w:r>
      <w:r w:rsidR="006F0C09" w:rsidRPr="00EE3BB6">
        <w:rPr>
          <w:rFonts w:ascii="Bookman Old Style" w:eastAsia="Calibri" w:hAnsi="Bookman Old Style" w:cs="Times New Roman"/>
          <w:sz w:val="28"/>
          <w:szCs w:val="28"/>
        </w:rPr>
        <w:t>tion which was granted ex parte.</w:t>
      </w:r>
    </w:p>
    <w:p w:rsidR="006F0C09" w:rsidRPr="00EE3BB6" w:rsidRDefault="006F0C09" w:rsidP="00EE3BB6">
      <w:pPr>
        <w:spacing w:line="360" w:lineRule="auto"/>
        <w:contextualSpacing/>
        <w:jc w:val="both"/>
        <w:rPr>
          <w:rFonts w:ascii="Bookman Old Style" w:eastAsia="Calibri" w:hAnsi="Bookman Old Style" w:cs="Times New Roman"/>
          <w:b/>
          <w:color w:val="FF0000"/>
          <w:sz w:val="28"/>
          <w:szCs w:val="28"/>
        </w:rPr>
      </w:pPr>
    </w:p>
    <w:p w:rsidR="00182A4B" w:rsidRPr="00EE3BB6" w:rsidRDefault="006F0C09"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I</w:t>
      </w:r>
      <w:r w:rsidR="00EF7F80" w:rsidRPr="00EE3BB6">
        <w:rPr>
          <w:rFonts w:ascii="Bookman Old Style" w:eastAsia="Calibri" w:hAnsi="Bookman Old Style" w:cs="Times New Roman"/>
          <w:sz w:val="28"/>
          <w:szCs w:val="28"/>
        </w:rPr>
        <w:t>ndeed I</w:t>
      </w:r>
      <w:r w:rsidRPr="00EE3BB6">
        <w:rPr>
          <w:rFonts w:ascii="Bookman Old Style" w:eastAsia="Calibri" w:hAnsi="Bookman Old Style" w:cs="Times New Roman"/>
          <w:sz w:val="28"/>
          <w:szCs w:val="28"/>
        </w:rPr>
        <w:t xml:space="preserve"> do not see how doing so would create any new conditions only favourable to the Plaintiff as asserted by the Defendants. In my view</w:t>
      </w:r>
      <w:r w:rsidR="00EF7F80" w:rsidRPr="00EE3BB6">
        <w:rPr>
          <w:rFonts w:ascii="Bookman Old Style" w:eastAsia="Calibri" w:hAnsi="Bookman Old Style" w:cs="Times New Roman"/>
          <w:sz w:val="28"/>
          <w:szCs w:val="28"/>
        </w:rPr>
        <w:t>,</w:t>
      </w:r>
      <w:r w:rsidRPr="00EE3BB6">
        <w:rPr>
          <w:rFonts w:ascii="Bookman Old Style" w:eastAsia="Calibri" w:hAnsi="Bookman Old Style" w:cs="Times New Roman"/>
          <w:sz w:val="28"/>
          <w:szCs w:val="28"/>
        </w:rPr>
        <w:t xml:space="preserve"> sustaini</w:t>
      </w:r>
      <w:r w:rsidR="00EF7F80" w:rsidRPr="00EE3BB6">
        <w:rPr>
          <w:rFonts w:ascii="Bookman Old Style" w:eastAsia="Calibri" w:hAnsi="Bookman Old Style" w:cs="Times New Roman"/>
          <w:sz w:val="28"/>
          <w:szCs w:val="28"/>
        </w:rPr>
        <w:t>ng the</w:t>
      </w:r>
      <w:r w:rsidR="00EB41A2">
        <w:rPr>
          <w:rFonts w:ascii="Bookman Old Style" w:eastAsia="Calibri" w:hAnsi="Bookman Old Style" w:cs="Times New Roman"/>
          <w:sz w:val="28"/>
          <w:szCs w:val="28"/>
        </w:rPr>
        <w:t xml:space="preserve"> I</w:t>
      </w:r>
      <w:r w:rsidR="00EF7F80" w:rsidRPr="00EE3BB6">
        <w:rPr>
          <w:rFonts w:ascii="Bookman Old Style" w:eastAsia="Calibri" w:hAnsi="Bookman Old Style" w:cs="Times New Roman"/>
          <w:sz w:val="28"/>
          <w:szCs w:val="28"/>
        </w:rPr>
        <w:t>njunction would</w:t>
      </w:r>
      <w:r w:rsidRPr="00EE3BB6">
        <w:rPr>
          <w:rFonts w:ascii="Bookman Old Style" w:eastAsia="Calibri" w:hAnsi="Bookman Old Style" w:cs="Times New Roman"/>
          <w:sz w:val="28"/>
          <w:szCs w:val="28"/>
        </w:rPr>
        <w:t xml:space="preserve"> only preserve the status quo pending trial in </w:t>
      </w:r>
      <w:r w:rsidR="00EF7F80" w:rsidRPr="00EE3BB6">
        <w:rPr>
          <w:rFonts w:ascii="Bookman Old Style" w:eastAsia="Calibri" w:hAnsi="Bookman Old Style" w:cs="Times New Roman"/>
          <w:sz w:val="28"/>
          <w:szCs w:val="28"/>
        </w:rPr>
        <w:t>that the Plaintiff would</w:t>
      </w:r>
      <w:r w:rsidR="00F511BA" w:rsidRPr="00EE3BB6">
        <w:rPr>
          <w:rFonts w:ascii="Bookman Old Style" w:eastAsia="Calibri" w:hAnsi="Bookman Old Style" w:cs="Times New Roman"/>
          <w:sz w:val="28"/>
          <w:szCs w:val="28"/>
        </w:rPr>
        <w:t xml:space="preserve">, </w:t>
      </w:r>
      <w:r w:rsidR="001A0401" w:rsidRPr="00EE3BB6">
        <w:rPr>
          <w:rFonts w:ascii="Bookman Old Style" w:eastAsia="Calibri" w:hAnsi="Bookman Old Style" w:cs="Times New Roman"/>
          <w:sz w:val="28"/>
          <w:szCs w:val="28"/>
        </w:rPr>
        <w:t>in the interim</w:t>
      </w:r>
      <w:r w:rsidR="00F511BA" w:rsidRPr="00EE3BB6">
        <w:rPr>
          <w:rFonts w:ascii="Bookman Old Style" w:eastAsia="Calibri" w:hAnsi="Bookman Old Style" w:cs="Times New Roman"/>
          <w:sz w:val="28"/>
          <w:szCs w:val="28"/>
        </w:rPr>
        <w:t>,</w:t>
      </w:r>
      <w:r w:rsidR="001A0401" w:rsidRPr="00EE3BB6">
        <w:rPr>
          <w:rFonts w:ascii="Bookman Old Style" w:eastAsia="Calibri" w:hAnsi="Bookman Old Style" w:cs="Times New Roman"/>
          <w:sz w:val="28"/>
          <w:szCs w:val="28"/>
        </w:rPr>
        <w:t xml:space="preserve"> be protected from being diveste</w:t>
      </w:r>
      <w:r w:rsidR="00F511BA" w:rsidRPr="00EE3BB6">
        <w:rPr>
          <w:rFonts w:ascii="Bookman Old Style" w:eastAsia="Calibri" w:hAnsi="Bookman Old Style" w:cs="Times New Roman"/>
          <w:sz w:val="28"/>
          <w:szCs w:val="28"/>
        </w:rPr>
        <w:t>d of any interest</w:t>
      </w:r>
      <w:r w:rsidR="001A0401" w:rsidRPr="00EE3BB6">
        <w:rPr>
          <w:rFonts w:ascii="Bookman Old Style" w:eastAsia="Calibri" w:hAnsi="Bookman Old Style" w:cs="Times New Roman"/>
          <w:sz w:val="28"/>
          <w:szCs w:val="28"/>
        </w:rPr>
        <w:t xml:space="preserve"> in its </w:t>
      </w:r>
      <w:r w:rsidR="00EF7F80" w:rsidRPr="00EE3BB6">
        <w:rPr>
          <w:rFonts w:ascii="Bookman Old Style" w:eastAsia="Calibri" w:hAnsi="Bookman Old Style" w:cs="Times New Roman"/>
          <w:sz w:val="28"/>
          <w:szCs w:val="28"/>
        </w:rPr>
        <w:t>assets while the Defendants would</w:t>
      </w:r>
      <w:r w:rsidR="001A0401" w:rsidRPr="00EE3BB6">
        <w:rPr>
          <w:rFonts w:ascii="Bookman Old Style" w:eastAsia="Calibri" w:hAnsi="Bookman Old Style" w:cs="Times New Roman"/>
          <w:sz w:val="28"/>
          <w:szCs w:val="28"/>
        </w:rPr>
        <w:t xml:space="preserve"> retain the</w:t>
      </w:r>
      <w:r w:rsidR="00EF7F80" w:rsidRPr="00EE3BB6">
        <w:rPr>
          <w:rFonts w:ascii="Bookman Old Style" w:eastAsia="Calibri" w:hAnsi="Bookman Old Style" w:cs="Times New Roman"/>
          <w:sz w:val="28"/>
          <w:szCs w:val="28"/>
        </w:rPr>
        <w:t>ir</w:t>
      </w:r>
      <w:r w:rsidR="001A0401" w:rsidRPr="00EE3BB6">
        <w:rPr>
          <w:rFonts w:ascii="Bookman Old Style" w:eastAsia="Calibri" w:hAnsi="Bookman Old Style" w:cs="Times New Roman"/>
          <w:sz w:val="28"/>
          <w:szCs w:val="28"/>
        </w:rPr>
        <w:t xml:space="preserve"> right to e</w:t>
      </w:r>
      <w:r w:rsidR="00EF7F80" w:rsidRPr="00EE3BB6">
        <w:rPr>
          <w:rFonts w:ascii="Bookman Old Style" w:eastAsia="Calibri" w:hAnsi="Bookman Old Style" w:cs="Times New Roman"/>
          <w:sz w:val="28"/>
          <w:szCs w:val="28"/>
        </w:rPr>
        <w:t>nforce the disputed Debenture and claim any damages sh</w:t>
      </w:r>
      <w:r w:rsidR="001A0401" w:rsidRPr="00EE3BB6">
        <w:rPr>
          <w:rFonts w:ascii="Bookman Old Style" w:eastAsia="Calibri" w:hAnsi="Bookman Old Style" w:cs="Times New Roman"/>
          <w:sz w:val="28"/>
          <w:szCs w:val="28"/>
        </w:rPr>
        <w:t xml:space="preserve">ould the </w:t>
      </w:r>
      <w:r w:rsidR="00C42A5C" w:rsidRPr="00EE3BB6">
        <w:rPr>
          <w:rFonts w:ascii="Bookman Old Style" w:eastAsia="Calibri" w:hAnsi="Bookman Old Style" w:cs="Times New Roman"/>
          <w:sz w:val="28"/>
          <w:szCs w:val="28"/>
        </w:rPr>
        <w:t>dispute</w:t>
      </w:r>
      <w:r w:rsidR="001A0401" w:rsidRPr="00EE3BB6">
        <w:rPr>
          <w:rFonts w:ascii="Bookman Old Style" w:eastAsia="Calibri" w:hAnsi="Bookman Old Style" w:cs="Times New Roman"/>
          <w:sz w:val="28"/>
          <w:szCs w:val="28"/>
        </w:rPr>
        <w:t xml:space="preserve"> be resolved in the</w:t>
      </w:r>
      <w:r w:rsidR="00BF7F86" w:rsidRPr="00EE3BB6">
        <w:rPr>
          <w:rFonts w:ascii="Bookman Old Style" w:eastAsia="Calibri" w:hAnsi="Bookman Old Style" w:cs="Times New Roman"/>
          <w:sz w:val="28"/>
          <w:szCs w:val="28"/>
        </w:rPr>
        <w:t>ir</w:t>
      </w:r>
      <w:r w:rsidR="003C7372">
        <w:rPr>
          <w:rFonts w:ascii="Bookman Old Style" w:eastAsia="Calibri" w:hAnsi="Bookman Old Style" w:cs="Times New Roman"/>
          <w:sz w:val="28"/>
          <w:szCs w:val="28"/>
        </w:rPr>
        <w:t xml:space="preserve"> </w:t>
      </w:r>
      <w:r w:rsidR="001A0401" w:rsidRPr="00EE3BB6">
        <w:rPr>
          <w:rFonts w:ascii="Bookman Old Style" w:eastAsia="Calibri" w:hAnsi="Bookman Old Style" w:cs="Times New Roman"/>
          <w:sz w:val="28"/>
          <w:szCs w:val="28"/>
        </w:rPr>
        <w:t xml:space="preserve">favour at the conclusion of </w:t>
      </w:r>
      <w:r w:rsidR="00EB41A2">
        <w:rPr>
          <w:rFonts w:ascii="Bookman Old Style" w:eastAsia="Calibri" w:hAnsi="Bookman Old Style" w:cs="Times New Roman"/>
          <w:sz w:val="28"/>
          <w:szCs w:val="28"/>
        </w:rPr>
        <w:t xml:space="preserve">the </w:t>
      </w:r>
      <w:r w:rsidR="001A0401" w:rsidRPr="00EE3BB6">
        <w:rPr>
          <w:rFonts w:ascii="Bookman Old Style" w:eastAsia="Calibri" w:hAnsi="Bookman Old Style" w:cs="Times New Roman"/>
          <w:sz w:val="28"/>
          <w:szCs w:val="28"/>
        </w:rPr>
        <w:t>trial.</w:t>
      </w:r>
    </w:p>
    <w:p w:rsidR="00182A4B" w:rsidRPr="00EE3BB6" w:rsidRDefault="00182A4B" w:rsidP="00EE3BB6">
      <w:pPr>
        <w:spacing w:line="360" w:lineRule="auto"/>
        <w:contextualSpacing/>
        <w:jc w:val="both"/>
        <w:rPr>
          <w:rFonts w:ascii="Bookman Old Style" w:eastAsia="Calibri" w:hAnsi="Bookman Old Style" w:cs="Times New Roman"/>
          <w:sz w:val="28"/>
          <w:szCs w:val="28"/>
        </w:rPr>
      </w:pPr>
    </w:p>
    <w:p w:rsidR="00CE03BE" w:rsidRPr="00EE3BB6" w:rsidRDefault="00182A4B"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lastRenderedPageBreak/>
        <w:t>Further, t</w:t>
      </w:r>
      <w:r w:rsidR="00EB41A2">
        <w:rPr>
          <w:rFonts w:ascii="Bookman Old Style" w:eastAsia="Calibri" w:hAnsi="Bookman Old Style" w:cs="Times New Roman"/>
          <w:sz w:val="28"/>
          <w:szCs w:val="28"/>
        </w:rPr>
        <w:t>he wording of the I</w:t>
      </w:r>
      <w:r w:rsidR="008F62E9" w:rsidRPr="00EE3BB6">
        <w:rPr>
          <w:rFonts w:ascii="Bookman Old Style" w:eastAsia="Calibri" w:hAnsi="Bookman Old Style" w:cs="Times New Roman"/>
          <w:sz w:val="28"/>
          <w:szCs w:val="28"/>
        </w:rPr>
        <w:t xml:space="preserve">njunction </w:t>
      </w:r>
      <w:r w:rsidR="00CA4406" w:rsidRPr="00EE3BB6">
        <w:rPr>
          <w:rFonts w:ascii="Bookman Old Style" w:eastAsia="Calibri" w:hAnsi="Bookman Old Style" w:cs="Times New Roman"/>
          <w:sz w:val="28"/>
          <w:szCs w:val="28"/>
        </w:rPr>
        <w:t>as aforestated</w:t>
      </w:r>
      <w:r w:rsidR="003C7372">
        <w:rPr>
          <w:rFonts w:ascii="Bookman Old Style" w:eastAsia="Calibri" w:hAnsi="Bookman Old Style" w:cs="Times New Roman"/>
          <w:sz w:val="28"/>
          <w:szCs w:val="28"/>
        </w:rPr>
        <w:t xml:space="preserve"> </w:t>
      </w:r>
      <w:r w:rsidR="008F62E9" w:rsidRPr="00EE3BB6">
        <w:rPr>
          <w:rFonts w:ascii="Bookman Old Style" w:eastAsia="Calibri" w:hAnsi="Bookman Old Style" w:cs="Times New Roman"/>
          <w:sz w:val="28"/>
          <w:szCs w:val="28"/>
        </w:rPr>
        <w:t xml:space="preserve">shows that the Plaintiff acknowledges that the appointment of the Receivers has already </w:t>
      </w:r>
      <w:r w:rsidR="00F511BA" w:rsidRPr="00EE3BB6">
        <w:rPr>
          <w:rFonts w:ascii="Bookman Old Style" w:eastAsia="Calibri" w:hAnsi="Bookman Old Style" w:cs="Times New Roman"/>
          <w:sz w:val="28"/>
          <w:szCs w:val="28"/>
        </w:rPr>
        <w:t>taken place</w:t>
      </w:r>
      <w:r w:rsidR="008F62E9" w:rsidRPr="00EE3BB6">
        <w:rPr>
          <w:rFonts w:ascii="Bookman Old Style" w:eastAsia="Calibri" w:hAnsi="Bookman Old Style" w:cs="Times New Roman"/>
          <w:sz w:val="28"/>
          <w:szCs w:val="28"/>
        </w:rPr>
        <w:t>. Therefore, s</w:t>
      </w:r>
      <w:r w:rsidR="00E66CA7" w:rsidRPr="00EE3BB6">
        <w:rPr>
          <w:rFonts w:ascii="Bookman Old Style" w:eastAsia="Calibri" w:hAnsi="Bookman Old Style" w:cs="Times New Roman"/>
          <w:sz w:val="28"/>
          <w:szCs w:val="28"/>
        </w:rPr>
        <w:t>ince the Plaintiff’s a</w:t>
      </w:r>
      <w:r w:rsidR="00BF7F86" w:rsidRPr="00EE3BB6">
        <w:rPr>
          <w:rFonts w:ascii="Bookman Old Style" w:eastAsia="Calibri" w:hAnsi="Bookman Old Style" w:cs="Times New Roman"/>
          <w:sz w:val="28"/>
          <w:szCs w:val="28"/>
        </w:rPr>
        <w:t>ssertion</w:t>
      </w:r>
      <w:r w:rsidR="00E66CA7" w:rsidRPr="00EE3BB6">
        <w:rPr>
          <w:rFonts w:ascii="Bookman Old Style" w:eastAsia="Calibri" w:hAnsi="Bookman Old Style" w:cs="Times New Roman"/>
          <w:sz w:val="28"/>
          <w:szCs w:val="28"/>
        </w:rPr>
        <w:t xml:space="preserve"> is that the 2</w:t>
      </w:r>
      <w:r w:rsidR="00E66CA7" w:rsidRPr="00EE3BB6">
        <w:rPr>
          <w:rFonts w:ascii="Bookman Old Style" w:eastAsia="Calibri" w:hAnsi="Bookman Old Style" w:cs="Times New Roman"/>
          <w:sz w:val="28"/>
          <w:szCs w:val="28"/>
          <w:vertAlign w:val="superscript"/>
        </w:rPr>
        <w:t>nd</w:t>
      </w:r>
      <w:r w:rsidR="00E66CA7" w:rsidRPr="00EE3BB6">
        <w:rPr>
          <w:rFonts w:ascii="Bookman Old Style" w:eastAsia="Calibri" w:hAnsi="Bookman Old Style" w:cs="Times New Roman"/>
          <w:sz w:val="28"/>
          <w:szCs w:val="28"/>
        </w:rPr>
        <w:t xml:space="preserve"> and 3</w:t>
      </w:r>
      <w:r w:rsidR="00E66CA7" w:rsidRPr="00EE3BB6">
        <w:rPr>
          <w:rFonts w:ascii="Bookman Old Style" w:eastAsia="Calibri" w:hAnsi="Bookman Old Style" w:cs="Times New Roman"/>
          <w:sz w:val="28"/>
          <w:szCs w:val="28"/>
          <w:vertAlign w:val="superscript"/>
        </w:rPr>
        <w:t>rd</w:t>
      </w:r>
      <w:r w:rsidR="00E66CA7" w:rsidRPr="00EE3BB6">
        <w:rPr>
          <w:rFonts w:ascii="Bookman Old Style" w:eastAsia="Calibri" w:hAnsi="Bookman Old Style" w:cs="Times New Roman"/>
          <w:sz w:val="28"/>
          <w:szCs w:val="28"/>
        </w:rPr>
        <w:t xml:space="preserve"> Defendant</w:t>
      </w:r>
      <w:r w:rsidR="008F62E9" w:rsidRPr="00EE3BB6">
        <w:rPr>
          <w:rFonts w:ascii="Bookman Old Style" w:eastAsia="Calibri" w:hAnsi="Bookman Old Style" w:cs="Times New Roman"/>
          <w:sz w:val="28"/>
          <w:szCs w:val="28"/>
        </w:rPr>
        <w:t>s</w:t>
      </w:r>
      <w:r w:rsidR="00E66CA7" w:rsidRPr="00EE3BB6">
        <w:rPr>
          <w:rFonts w:ascii="Bookman Old Style" w:eastAsia="Calibri" w:hAnsi="Bookman Old Style" w:cs="Times New Roman"/>
          <w:sz w:val="28"/>
          <w:szCs w:val="28"/>
        </w:rPr>
        <w:t xml:space="preserve"> have not started performing the</w:t>
      </w:r>
      <w:r w:rsidR="00F511BA" w:rsidRPr="00EE3BB6">
        <w:rPr>
          <w:rFonts w:ascii="Bookman Old Style" w:eastAsia="Calibri" w:hAnsi="Bookman Old Style" w:cs="Times New Roman"/>
          <w:sz w:val="28"/>
          <w:szCs w:val="28"/>
        </w:rPr>
        <w:t>ir</w:t>
      </w:r>
      <w:r w:rsidR="00E66CA7" w:rsidRPr="00EE3BB6">
        <w:rPr>
          <w:rFonts w:ascii="Bookman Old Style" w:eastAsia="Calibri" w:hAnsi="Bookman Old Style" w:cs="Times New Roman"/>
          <w:sz w:val="28"/>
          <w:szCs w:val="28"/>
        </w:rPr>
        <w:t xml:space="preserve"> duties as joint Receiver</w:t>
      </w:r>
      <w:r w:rsidR="00F511BA" w:rsidRPr="00EE3BB6">
        <w:rPr>
          <w:rFonts w:ascii="Bookman Old Style" w:eastAsia="Calibri" w:hAnsi="Bookman Old Style" w:cs="Times New Roman"/>
          <w:sz w:val="28"/>
          <w:szCs w:val="28"/>
        </w:rPr>
        <w:t>s</w:t>
      </w:r>
      <w:r w:rsidR="003C7372">
        <w:rPr>
          <w:rFonts w:ascii="Bookman Old Style" w:eastAsia="Calibri" w:hAnsi="Bookman Old Style" w:cs="Times New Roman"/>
          <w:sz w:val="28"/>
          <w:szCs w:val="28"/>
        </w:rPr>
        <w:t xml:space="preserve"> </w:t>
      </w:r>
      <w:r w:rsidR="008F62E9" w:rsidRPr="00EE3BB6">
        <w:rPr>
          <w:rFonts w:ascii="Bookman Old Style" w:eastAsia="Calibri" w:hAnsi="Bookman Old Style" w:cs="Times New Roman"/>
          <w:sz w:val="28"/>
          <w:szCs w:val="28"/>
        </w:rPr>
        <w:t xml:space="preserve">despite the said appointment and none of the Defendants </w:t>
      </w:r>
      <w:r w:rsidR="00E66CA7" w:rsidRPr="00EE3BB6">
        <w:rPr>
          <w:rFonts w:ascii="Bookman Old Style" w:eastAsia="Calibri" w:hAnsi="Bookman Old Style" w:cs="Times New Roman"/>
          <w:sz w:val="28"/>
          <w:szCs w:val="28"/>
        </w:rPr>
        <w:t>disputed that assertion</w:t>
      </w:r>
      <w:r w:rsidR="008F62E9" w:rsidRPr="00EE3BB6">
        <w:rPr>
          <w:rFonts w:ascii="Bookman Old Style" w:eastAsia="Calibri" w:hAnsi="Bookman Old Style" w:cs="Times New Roman"/>
          <w:sz w:val="28"/>
          <w:szCs w:val="28"/>
        </w:rPr>
        <w:t xml:space="preserve">, </w:t>
      </w:r>
      <w:r w:rsidR="00E66CA7" w:rsidRPr="00EE3BB6">
        <w:rPr>
          <w:rFonts w:ascii="Bookman Old Style" w:eastAsia="Calibri" w:hAnsi="Bookman Old Style" w:cs="Times New Roman"/>
          <w:sz w:val="28"/>
          <w:szCs w:val="28"/>
        </w:rPr>
        <w:t>it cannot be said that this application has come too late in the day.</w:t>
      </w:r>
    </w:p>
    <w:p w:rsidR="008F62E9" w:rsidRPr="00EE3BB6" w:rsidRDefault="008F62E9" w:rsidP="00EE3BB6">
      <w:pPr>
        <w:spacing w:after="0" w:line="360" w:lineRule="auto"/>
        <w:contextualSpacing/>
        <w:jc w:val="both"/>
        <w:rPr>
          <w:rFonts w:ascii="Bookman Old Style" w:eastAsia="Calibri" w:hAnsi="Bookman Old Style" w:cs="Times New Roman"/>
          <w:sz w:val="28"/>
          <w:szCs w:val="28"/>
        </w:rPr>
      </w:pPr>
    </w:p>
    <w:p w:rsidR="00182A4B" w:rsidRPr="00EE3BB6" w:rsidRDefault="00C47CF4" w:rsidP="00EE3BB6">
      <w:pPr>
        <w:spacing w:line="36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For the reasons I have given, the</w:t>
      </w:r>
      <w:r w:rsidR="003C7372">
        <w:rPr>
          <w:rFonts w:ascii="Bookman Old Style" w:eastAsia="Calibri" w:hAnsi="Bookman Old Style" w:cs="Times New Roman"/>
          <w:sz w:val="28"/>
          <w:szCs w:val="28"/>
        </w:rPr>
        <w:t xml:space="preserve"> </w:t>
      </w:r>
      <w:r w:rsidR="00EB41A2">
        <w:rPr>
          <w:rFonts w:ascii="Bookman Old Style" w:eastAsia="Calibri" w:hAnsi="Bookman Old Style" w:cs="Times New Roman"/>
          <w:sz w:val="28"/>
          <w:szCs w:val="28"/>
        </w:rPr>
        <w:t>Interim I</w:t>
      </w:r>
      <w:r w:rsidRPr="00EE3BB6">
        <w:rPr>
          <w:rFonts w:ascii="Bookman Old Style" w:eastAsia="Calibri" w:hAnsi="Bookman Old Style" w:cs="Times New Roman"/>
          <w:sz w:val="28"/>
          <w:szCs w:val="28"/>
        </w:rPr>
        <w:t xml:space="preserve">njunction which was granted </w:t>
      </w:r>
      <w:r w:rsidRPr="00EE3BB6">
        <w:rPr>
          <w:rFonts w:ascii="Bookman Old Style" w:eastAsia="Calibri" w:hAnsi="Bookman Old Style" w:cs="Times New Roman"/>
          <w:i/>
          <w:sz w:val="28"/>
          <w:szCs w:val="28"/>
        </w:rPr>
        <w:t>ex parte</w:t>
      </w:r>
      <w:r w:rsidRPr="00EE3BB6">
        <w:rPr>
          <w:rFonts w:ascii="Bookman Old Style" w:eastAsia="Calibri" w:hAnsi="Bookman Old Style" w:cs="Times New Roman"/>
          <w:sz w:val="28"/>
          <w:szCs w:val="28"/>
        </w:rPr>
        <w:t xml:space="preserve"> on the 24</w:t>
      </w:r>
      <w:r w:rsidRPr="00EE3BB6">
        <w:rPr>
          <w:rFonts w:ascii="Bookman Old Style" w:eastAsia="Calibri" w:hAnsi="Bookman Old Style" w:cs="Times New Roman"/>
          <w:sz w:val="28"/>
          <w:szCs w:val="28"/>
          <w:vertAlign w:val="superscript"/>
        </w:rPr>
        <w:t>th</w:t>
      </w:r>
      <w:r w:rsidRPr="00EE3BB6">
        <w:rPr>
          <w:rFonts w:ascii="Bookman Old Style" w:eastAsia="Calibri" w:hAnsi="Bookman Old Style" w:cs="Times New Roman"/>
          <w:sz w:val="28"/>
          <w:szCs w:val="28"/>
        </w:rPr>
        <w:t xml:space="preserve"> day of February, 2014 herein is hereby confirmed and shall remain </w:t>
      </w:r>
      <w:r w:rsidR="00F511BA" w:rsidRPr="00EE3BB6">
        <w:rPr>
          <w:rFonts w:ascii="Bookman Old Style" w:eastAsia="Calibri" w:hAnsi="Bookman Old Style" w:cs="Times New Roman"/>
          <w:sz w:val="28"/>
          <w:szCs w:val="28"/>
        </w:rPr>
        <w:t>in force</w:t>
      </w:r>
      <w:r w:rsidRPr="00EE3BB6">
        <w:rPr>
          <w:rFonts w:ascii="Bookman Old Style" w:eastAsia="Calibri" w:hAnsi="Bookman Old Style" w:cs="Times New Roman"/>
          <w:sz w:val="28"/>
          <w:szCs w:val="28"/>
        </w:rPr>
        <w:t xml:space="preserve"> during the pendency of these proceedings until any order to the contrary is made by the Court.</w:t>
      </w:r>
    </w:p>
    <w:p w:rsidR="00182A4B" w:rsidRPr="00EE3BB6" w:rsidRDefault="00182A4B" w:rsidP="00EE3BB6">
      <w:pPr>
        <w:spacing w:line="360" w:lineRule="auto"/>
        <w:contextualSpacing/>
        <w:jc w:val="both"/>
        <w:rPr>
          <w:rFonts w:ascii="Bookman Old Style" w:eastAsia="Calibri" w:hAnsi="Bookman Old Style" w:cs="Times New Roman"/>
          <w:sz w:val="28"/>
          <w:szCs w:val="28"/>
        </w:rPr>
      </w:pPr>
    </w:p>
    <w:p w:rsidR="003F1925" w:rsidRPr="00EE3BB6" w:rsidRDefault="003F1925" w:rsidP="003C7372">
      <w:pPr>
        <w:spacing w:line="240" w:lineRule="auto"/>
        <w:contextualSpacing/>
        <w:jc w:val="both"/>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Costs of this application shall</w:t>
      </w:r>
      <w:r w:rsidR="00C47CF4" w:rsidRPr="00EE3BB6">
        <w:rPr>
          <w:rFonts w:ascii="Bookman Old Style" w:eastAsia="Calibri" w:hAnsi="Bookman Old Style" w:cs="Times New Roman"/>
          <w:sz w:val="28"/>
          <w:szCs w:val="28"/>
        </w:rPr>
        <w:t xml:space="preserve"> be in the cause.</w:t>
      </w:r>
    </w:p>
    <w:p w:rsidR="00182A4B" w:rsidRPr="00EE3BB6" w:rsidRDefault="00182A4B" w:rsidP="003C7372">
      <w:pPr>
        <w:spacing w:line="240" w:lineRule="auto"/>
        <w:contextualSpacing/>
        <w:jc w:val="both"/>
        <w:rPr>
          <w:rFonts w:ascii="Bookman Old Style" w:eastAsia="Calibri" w:hAnsi="Bookman Old Style" w:cs="Times New Roman"/>
          <w:sz w:val="28"/>
          <w:szCs w:val="28"/>
        </w:rPr>
      </w:pPr>
    </w:p>
    <w:p w:rsidR="00C47CF4" w:rsidRDefault="00182A4B" w:rsidP="003C7372">
      <w:pPr>
        <w:spacing w:line="240" w:lineRule="auto"/>
        <w:contextualSpacing/>
        <w:jc w:val="both"/>
        <w:rPr>
          <w:rFonts w:ascii="Bookman Old Style" w:eastAsia="Calibri" w:hAnsi="Bookman Old Style" w:cs="Times New Roman"/>
          <w:b/>
          <w:sz w:val="28"/>
          <w:szCs w:val="28"/>
        </w:rPr>
      </w:pPr>
      <w:r w:rsidRPr="00EE3BB6">
        <w:rPr>
          <w:rFonts w:ascii="Bookman Old Style" w:eastAsia="Calibri" w:hAnsi="Bookman Old Style" w:cs="Times New Roman"/>
          <w:b/>
          <w:sz w:val="28"/>
          <w:szCs w:val="28"/>
        </w:rPr>
        <w:t>Leave to appeal is hereby granted.</w:t>
      </w:r>
    </w:p>
    <w:p w:rsidR="003C7372" w:rsidRPr="00EE3BB6" w:rsidRDefault="003C7372" w:rsidP="003C7372">
      <w:pPr>
        <w:spacing w:line="240" w:lineRule="auto"/>
        <w:contextualSpacing/>
        <w:jc w:val="both"/>
        <w:rPr>
          <w:rFonts w:ascii="Bookman Old Style" w:eastAsia="Calibri" w:hAnsi="Bookman Old Style" w:cs="Times New Roman"/>
          <w:b/>
          <w:sz w:val="28"/>
          <w:szCs w:val="28"/>
        </w:rPr>
      </w:pPr>
    </w:p>
    <w:p w:rsidR="003F1925" w:rsidRPr="00EE3BB6" w:rsidRDefault="003F1925" w:rsidP="003C7372">
      <w:pPr>
        <w:spacing w:line="240" w:lineRule="auto"/>
        <w:jc w:val="both"/>
        <w:rPr>
          <w:rFonts w:ascii="Bookman Old Style" w:eastAsia="Calibri" w:hAnsi="Bookman Old Style" w:cs="Times New Roman"/>
          <w:b/>
          <w:sz w:val="28"/>
          <w:szCs w:val="28"/>
        </w:rPr>
      </w:pPr>
      <w:r w:rsidRPr="00EE3BB6">
        <w:rPr>
          <w:rFonts w:ascii="Bookman Old Style" w:eastAsia="Calibri" w:hAnsi="Bookman Old Style" w:cs="Times New Roman"/>
          <w:b/>
          <w:sz w:val="28"/>
          <w:szCs w:val="28"/>
        </w:rPr>
        <w:t xml:space="preserve">Delivered at </w:t>
      </w:r>
      <w:r w:rsidR="00182A4B" w:rsidRPr="00EE3BB6">
        <w:rPr>
          <w:rFonts w:ascii="Bookman Old Style" w:eastAsia="Calibri" w:hAnsi="Bookman Old Style" w:cs="Times New Roman"/>
          <w:b/>
          <w:sz w:val="28"/>
          <w:szCs w:val="28"/>
        </w:rPr>
        <w:t>Lusaka this</w:t>
      </w:r>
      <w:r w:rsidR="00EB41A2">
        <w:rPr>
          <w:rFonts w:ascii="Bookman Old Style" w:eastAsia="Calibri" w:hAnsi="Bookman Old Style" w:cs="Times New Roman"/>
          <w:b/>
          <w:sz w:val="28"/>
          <w:szCs w:val="28"/>
        </w:rPr>
        <w:t xml:space="preserve"> 3</w:t>
      </w:r>
      <w:r w:rsidR="00EB41A2" w:rsidRPr="00EB41A2">
        <w:rPr>
          <w:rFonts w:ascii="Bookman Old Style" w:eastAsia="Calibri" w:hAnsi="Bookman Old Style" w:cs="Times New Roman"/>
          <w:b/>
          <w:sz w:val="28"/>
          <w:szCs w:val="28"/>
          <w:vertAlign w:val="superscript"/>
        </w:rPr>
        <w:t>rd</w:t>
      </w:r>
      <w:r w:rsidR="00EB41A2">
        <w:rPr>
          <w:rFonts w:ascii="Bookman Old Style" w:eastAsia="Calibri" w:hAnsi="Bookman Old Style" w:cs="Times New Roman"/>
          <w:b/>
          <w:sz w:val="28"/>
          <w:szCs w:val="28"/>
        </w:rPr>
        <w:t xml:space="preserve"> </w:t>
      </w:r>
      <w:r w:rsidR="00182A4B" w:rsidRPr="00EE3BB6">
        <w:rPr>
          <w:rFonts w:ascii="Bookman Old Style" w:eastAsia="Calibri" w:hAnsi="Bookman Old Style" w:cs="Times New Roman"/>
          <w:b/>
          <w:sz w:val="28"/>
          <w:szCs w:val="28"/>
        </w:rPr>
        <w:t xml:space="preserve">day of </w:t>
      </w:r>
      <w:r w:rsidR="00EB41A2">
        <w:rPr>
          <w:rFonts w:ascii="Bookman Old Style" w:eastAsia="Calibri" w:hAnsi="Bookman Old Style" w:cs="Times New Roman"/>
          <w:b/>
          <w:sz w:val="28"/>
          <w:szCs w:val="28"/>
        </w:rPr>
        <w:t>April</w:t>
      </w:r>
      <w:r w:rsidR="00182A4B" w:rsidRPr="00EE3BB6">
        <w:rPr>
          <w:rFonts w:ascii="Bookman Old Style" w:eastAsia="Calibri" w:hAnsi="Bookman Old Style" w:cs="Times New Roman"/>
          <w:b/>
          <w:sz w:val="28"/>
          <w:szCs w:val="28"/>
        </w:rPr>
        <w:t xml:space="preserve">, </w:t>
      </w:r>
      <w:r w:rsidRPr="00EE3BB6">
        <w:rPr>
          <w:rFonts w:ascii="Bookman Old Style" w:eastAsia="Calibri" w:hAnsi="Bookman Old Style" w:cs="Times New Roman"/>
          <w:b/>
          <w:sz w:val="28"/>
          <w:szCs w:val="28"/>
        </w:rPr>
        <w:t>2014.</w:t>
      </w:r>
    </w:p>
    <w:p w:rsidR="00A34CB2" w:rsidRDefault="00A34CB2" w:rsidP="00EE3BB6">
      <w:pPr>
        <w:spacing w:line="360" w:lineRule="auto"/>
        <w:jc w:val="both"/>
        <w:rPr>
          <w:rFonts w:ascii="Bookman Old Style" w:eastAsia="Calibri" w:hAnsi="Bookman Old Style" w:cs="Times New Roman"/>
          <w:b/>
          <w:sz w:val="28"/>
          <w:szCs w:val="28"/>
        </w:rPr>
      </w:pPr>
    </w:p>
    <w:p w:rsidR="003C7372" w:rsidRPr="00EE3BB6" w:rsidRDefault="003C7372" w:rsidP="00EE3BB6">
      <w:pPr>
        <w:spacing w:line="360" w:lineRule="auto"/>
        <w:jc w:val="both"/>
        <w:rPr>
          <w:rFonts w:ascii="Bookman Old Style" w:eastAsia="Calibri" w:hAnsi="Bookman Old Style" w:cs="Times New Roman"/>
          <w:b/>
          <w:sz w:val="28"/>
          <w:szCs w:val="28"/>
        </w:rPr>
      </w:pPr>
    </w:p>
    <w:p w:rsidR="003F1925" w:rsidRPr="00EE3BB6" w:rsidRDefault="003F1925" w:rsidP="003C7372">
      <w:pPr>
        <w:spacing w:after="0" w:line="360" w:lineRule="auto"/>
        <w:jc w:val="center"/>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________________________</w:t>
      </w:r>
    </w:p>
    <w:p w:rsidR="003F1925" w:rsidRPr="00EE3BB6" w:rsidRDefault="003F1925" w:rsidP="003C7372">
      <w:pPr>
        <w:spacing w:after="0" w:line="360" w:lineRule="auto"/>
        <w:jc w:val="center"/>
        <w:rPr>
          <w:rFonts w:ascii="Bookman Old Style" w:eastAsia="Calibri" w:hAnsi="Bookman Old Style" w:cs="Times New Roman"/>
          <w:sz w:val="28"/>
          <w:szCs w:val="28"/>
        </w:rPr>
      </w:pPr>
      <w:r w:rsidRPr="00EE3BB6">
        <w:rPr>
          <w:rFonts w:ascii="Bookman Old Style" w:eastAsia="Calibri" w:hAnsi="Bookman Old Style" w:cs="Times New Roman"/>
          <w:sz w:val="28"/>
          <w:szCs w:val="28"/>
        </w:rPr>
        <w:t>Justin Chashi</w:t>
      </w:r>
    </w:p>
    <w:p w:rsidR="00CC146C" w:rsidRPr="00726915" w:rsidRDefault="003F1925" w:rsidP="003C7372">
      <w:pPr>
        <w:spacing w:after="0" w:line="240" w:lineRule="auto"/>
        <w:jc w:val="center"/>
        <w:rPr>
          <w:rFonts w:ascii="Bookman Old Style" w:eastAsia="Calibri" w:hAnsi="Bookman Old Style" w:cs="Times New Roman"/>
          <w:b/>
          <w:sz w:val="24"/>
          <w:szCs w:val="24"/>
          <w:u w:val="single"/>
        </w:rPr>
      </w:pPr>
      <w:bookmarkStart w:id="0" w:name="_GoBack"/>
      <w:bookmarkEnd w:id="0"/>
      <w:r w:rsidRPr="00726915">
        <w:rPr>
          <w:rFonts w:ascii="Bookman Old Style" w:eastAsia="Calibri" w:hAnsi="Bookman Old Style" w:cs="Times New Roman"/>
          <w:b/>
          <w:sz w:val="24"/>
          <w:szCs w:val="24"/>
          <w:u w:val="single"/>
        </w:rPr>
        <w:t>HIGH COURT JUDGE</w:t>
      </w:r>
    </w:p>
    <w:sectPr w:rsidR="00CC146C" w:rsidRPr="00726915" w:rsidSect="00577BF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D72" w:rsidRDefault="00B02D72" w:rsidP="00F84DFD">
      <w:pPr>
        <w:spacing w:after="0" w:line="240" w:lineRule="auto"/>
      </w:pPr>
      <w:r>
        <w:separator/>
      </w:r>
    </w:p>
  </w:endnote>
  <w:endnote w:type="continuationSeparator" w:id="1">
    <w:p w:rsidR="00B02D72" w:rsidRDefault="00B02D72" w:rsidP="00F8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D72" w:rsidRDefault="00B02D72" w:rsidP="00F84DFD">
      <w:pPr>
        <w:spacing w:after="0" w:line="240" w:lineRule="auto"/>
      </w:pPr>
      <w:r>
        <w:separator/>
      </w:r>
    </w:p>
  </w:footnote>
  <w:footnote w:type="continuationSeparator" w:id="1">
    <w:p w:rsidR="00B02D72" w:rsidRDefault="00B02D72" w:rsidP="00F84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413"/>
      <w:docPartObj>
        <w:docPartGallery w:val="Page Numbers (Top of Page)"/>
        <w:docPartUnique/>
      </w:docPartObj>
    </w:sdtPr>
    <w:sdtContent>
      <w:p w:rsidR="00577BF3" w:rsidRDefault="00577BF3">
        <w:pPr>
          <w:pStyle w:val="Header"/>
          <w:jc w:val="center"/>
        </w:pPr>
        <w:r>
          <w:t>-R</w:t>
        </w:r>
        <w:fldSimple w:instr=" PAGE   \* MERGEFORMAT ">
          <w:r w:rsidR="00D97469">
            <w:rPr>
              <w:noProof/>
            </w:rPr>
            <w:t>2</w:t>
          </w:r>
        </w:fldSimple>
        <w:r>
          <w:t>-</w:t>
        </w:r>
      </w:p>
    </w:sdtContent>
  </w:sdt>
  <w:p w:rsidR="00577BF3" w:rsidRDefault="00577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145"/>
    <w:multiLevelType w:val="hybridMultilevel"/>
    <w:tmpl w:val="6DC6A76C"/>
    <w:lvl w:ilvl="0" w:tplc="E460F7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E45B0E"/>
    <w:multiLevelType w:val="hybridMultilevel"/>
    <w:tmpl w:val="6BEEE890"/>
    <w:lvl w:ilvl="0" w:tplc="1F9AB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D5665"/>
    <w:multiLevelType w:val="hybridMultilevel"/>
    <w:tmpl w:val="74C8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63C7A"/>
    <w:multiLevelType w:val="hybridMultilevel"/>
    <w:tmpl w:val="CED8D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5D65B5"/>
    <w:multiLevelType w:val="hybridMultilevel"/>
    <w:tmpl w:val="6510A5F6"/>
    <w:lvl w:ilvl="0" w:tplc="6A48B642">
      <w:start w:val="1"/>
      <w:numFmt w:val="lowerRoman"/>
      <w:lvlText w:val="(%1)"/>
      <w:lvlJc w:val="left"/>
      <w:pPr>
        <w:ind w:left="720" w:hanging="360"/>
      </w:pPr>
      <w:rPr>
        <w:rFonts w:ascii="Bookman Old Style" w:eastAsia="Calibri"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925"/>
    <w:rsid w:val="000074B2"/>
    <w:rsid w:val="00030922"/>
    <w:rsid w:val="00055281"/>
    <w:rsid w:val="00061058"/>
    <w:rsid w:val="00080F08"/>
    <w:rsid w:val="00091D68"/>
    <w:rsid w:val="00094614"/>
    <w:rsid w:val="000A0773"/>
    <w:rsid w:val="000A173C"/>
    <w:rsid w:val="000A2139"/>
    <w:rsid w:val="000A4BBE"/>
    <w:rsid w:val="000B18F9"/>
    <w:rsid w:val="000B1ABE"/>
    <w:rsid w:val="000C0377"/>
    <w:rsid w:val="000D5483"/>
    <w:rsid w:val="000E570E"/>
    <w:rsid w:val="000E68F4"/>
    <w:rsid w:val="000F3787"/>
    <w:rsid w:val="0010416C"/>
    <w:rsid w:val="00115AB4"/>
    <w:rsid w:val="00116654"/>
    <w:rsid w:val="00121FDC"/>
    <w:rsid w:val="00122AA2"/>
    <w:rsid w:val="001361BD"/>
    <w:rsid w:val="00141F5B"/>
    <w:rsid w:val="0014609F"/>
    <w:rsid w:val="001536B4"/>
    <w:rsid w:val="00156563"/>
    <w:rsid w:val="00173702"/>
    <w:rsid w:val="001746B7"/>
    <w:rsid w:val="001769B4"/>
    <w:rsid w:val="001770E2"/>
    <w:rsid w:val="00182A4B"/>
    <w:rsid w:val="001A0401"/>
    <w:rsid w:val="001A1A27"/>
    <w:rsid w:val="001A2FA6"/>
    <w:rsid w:val="001B5943"/>
    <w:rsid w:val="001C4679"/>
    <w:rsid w:val="001D402F"/>
    <w:rsid w:val="001E0819"/>
    <w:rsid w:val="0020182C"/>
    <w:rsid w:val="00202C83"/>
    <w:rsid w:val="00215F54"/>
    <w:rsid w:val="00217224"/>
    <w:rsid w:val="00222339"/>
    <w:rsid w:val="002263A0"/>
    <w:rsid w:val="002422E2"/>
    <w:rsid w:val="00251897"/>
    <w:rsid w:val="00251988"/>
    <w:rsid w:val="00257098"/>
    <w:rsid w:val="00257770"/>
    <w:rsid w:val="00260AD9"/>
    <w:rsid w:val="002619DF"/>
    <w:rsid w:val="00261FF4"/>
    <w:rsid w:val="0026310C"/>
    <w:rsid w:val="00263FEC"/>
    <w:rsid w:val="00264134"/>
    <w:rsid w:val="00277C16"/>
    <w:rsid w:val="00284D59"/>
    <w:rsid w:val="0028772F"/>
    <w:rsid w:val="002A4028"/>
    <w:rsid w:val="002A63A9"/>
    <w:rsid w:val="002B6C84"/>
    <w:rsid w:val="002C676C"/>
    <w:rsid w:val="002E4F07"/>
    <w:rsid w:val="002E7D6D"/>
    <w:rsid w:val="002F01BC"/>
    <w:rsid w:val="002F2610"/>
    <w:rsid w:val="002F5581"/>
    <w:rsid w:val="002F7377"/>
    <w:rsid w:val="003036A4"/>
    <w:rsid w:val="0030439A"/>
    <w:rsid w:val="00322887"/>
    <w:rsid w:val="003238FE"/>
    <w:rsid w:val="003406A7"/>
    <w:rsid w:val="00362641"/>
    <w:rsid w:val="00366F97"/>
    <w:rsid w:val="00367B7C"/>
    <w:rsid w:val="00380F7C"/>
    <w:rsid w:val="00387DD3"/>
    <w:rsid w:val="00393281"/>
    <w:rsid w:val="003A3BC9"/>
    <w:rsid w:val="003B4E87"/>
    <w:rsid w:val="003C7372"/>
    <w:rsid w:val="003D4B5F"/>
    <w:rsid w:val="003E3251"/>
    <w:rsid w:val="003E3780"/>
    <w:rsid w:val="003F1925"/>
    <w:rsid w:val="003F50C0"/>
    <w:rsid w:val="0040641E"/>
    <w:rsid w:val="00435C17"/>
    <w:rsid w:val="00441420"/>
    <w:rsid w:val="00460C2F"/>
    <w:rsid w:val="00461E03"/>
    <w:rsid w:val="00491107"/>
    <w:rsid w:val="00492A5E"/>
    <w:rsid w:val="004933D9"/>
    <w:rsid w:val="004B3952"/>
    <w:rsid w:val="004B4188"/>
    <w:rsid w:val="004B4AEB"/>
    <w:rsid w:val="004D699C"/>
    <w:rsid w:val="004F0689"/>
    <w:rsid w:val="004F42D4"/>
    <w:rsid w:val="0050011C"/>
    <w:rsid w:val="00500C43"/>
    <w:rsid w:val="00501742"/>
    <w:rsid w:val="00522146"/>
    <w:rsid w:val="00526DFC"/>
    <w:rsid w:val="00527622"/>
    <w:rsid w:val="00530C40"/>
    <w:rsid w:val="00534AE9"/>
    <w:rsid w:val="00555789"/>
    <w:rsid w:val="00565786"/>
    <w:rsid w:val="00572146"/>
    <w:rsid w:val="00577BF3"/>
    <w:rsid w:val="005B1267"/>
    <w:rsid w:val="005B239D"/>
    <w:rsid w:val="005E2FDE"/>
    <w:rsid w:val="00607671"/>
    <w:rsid w:val="0062138E"/>
    <w:rsid w:val="00621682"/>
    <w:rsid w:val="00630FA1"/>
    <w:rsid w:val="0063411F"/>
    <w:rsid w:val="00636710"/>
    <w:rsid w:val="006422A2"/>
    <w:rsid w:val="00643EC8"/>
    <w:rsid w:val="00651A16"/>
    <w:rsid w:val="0065391D"/>
    <w:rsid w:val="00675EF3"/>
    <w:rsid w:val="00676D14"/>
    <w:rsid w:val="00680836"/>
    <w:rsid w:val="00694D5B"/>
    <w:rsid w:val="00694DC5"/>
    <w:rsid w:val="006A344E"/>
    <w:rsid w:val="006D082A"/>
    <w:rsid w:val="006D2DBE"/>
    <w:rsid w:val="006F0C09"/>
    <w:rsid w:val="0070668D"/>
    <w:rsid w:val="00712200"/>
    <w:rsid w:val="00726915"/>
    <w:rsid w:val="007654C1"/>
    <w:rsid w:val="00767952"/>
    <w:rsid w:val="0078229F"/>
    <w:rsid w:val="00782BCD"/>
    <w:rsid w:val="007849E7"/>
    <w:rsid w:val="00797C3C"/>
    <w:rsid w:val="007A18D0"/>
    <w:rsid w:val="007A3732"/>
    <w:rsid w:val="007A427A"/>
    <w:rsid w:val="007C29A0"/>
    <w:rsid w:val="007C5A81"/>
    <w:rsid w:val="007E610D"/>
    <w:rsid w:val="007F3576"/>
    <w:rsid w:val="00812AD4"/>
    <w:rsid w:val="008257DB"/>
    <w:rsid w:val="00826BB5"/>
    <w:rsid w:val="00835670"/>
    <w:rsid w:val="00844F0A"/>
    <w:rsid w:val="0084543D"/>
    <w:rsid w:val="00851FF8"/>
    <w:rsid w:val="0088032D"/>
    <w:rsid w:val="008A54D3"/>
    <w:rsid w:val="008B1BE7"/>
    <w:rsid w:val="008B3C52"/>
    <w:rsid w:val="008C133B"/>
    <w:rsid w:val="008D354E"/>
    <w:rsid w:val="008E43A2"/>
    <w:rsid w:val="008E46EB"/>
    <w:rsid w:val="008E4E36"/>
    <w:rsid w:val="008F62E9"/>
    <w:rsid w:val="0091423F"/>
    <w:rsid w:val="00915C71"/>
    <w:rsid w:val="00927274"/>
    <w:rsid w:val="00936C63"/>
    <w:rsid w:val="00946373"/>
    <w:rsid w:val="00946B98"/>
    <w:rsid w:val="00946C11"/>
    <w:rsid w:val="0096223F"/>
    <w:rsid w:val="0096441E"/>
    <w:rsid w:val="009728AC"/>
    <w:rsid w:val="009732CA"/>
    <w:rsid w:val="00973C76"/>
    <w:rsid w:val="00981FF6"/>
    <w:rsid w:val="00991FA9"/>
    <w:rsid w:val="009A109F"/>
    <w:rsid w:val="009B24E9"/>
    <w:rsid w:val="009C62F4"/>
    <w:rsid w:val="009D329A"/>
    <w:rsid w:val="009D7561"/>
    <w:rsid w:val="009F4576"/>
    <w:rsid w:val="00A02DC6"/>
    <w:rsid w:val="00A03818"/>
    <w:rsid w:val="00A049A0"/>
    <w:rsid w:val="00A06601"/>
    <w:rsid w:val="00A109AF"/>
    <w:rsid w:val="00A10D1E"/>
    <w:rsid w:val="00A31504"/>
    <w:rsid w:val="00A31D74"/>
    <w:rsid w:val="00A32E25"/>
    <w:rsid w:val="00A33202"/>
    <w:rsid w:val="00A34CB2"/>
    <w:rsid w:val="00A375C4"/>
    <w:rsid w:val="00A41306"/>
    <w:rsid w:val="00A44913"/>
    <w:rsid w:val="00A533FA"/>
    <w:rsid w:val="00A5579C"/>
    <w:rsid w:val="00A748D7"/>
    <w:rsid w:val="00A74CBC"/>
    <w:rsid w:val="00A869E6"/>
    <w:rsid w:val="00A91777"/>
    <w:rsid w:val="00A95A1F"/>
    <w:rsid w:val="00A965EC"/>
    <w:rsid w:val="00AA5EC8"/>
    <w:rsid w:val="00AA6B4D"/>
    <w:rsid w:val="00AB4AE9"/>
    <w:rsid w:val="00AC1FC5"/>
    <w:rsid w:val="00AD77FD"/>
    <w:rsid w:val="00AE24CA"/>
    <w:rsid w:val="00AF1CFB"/>
    <w:rsid w:val="00B02D72"/>
    <w:rsid w:val="00B11C65"/>
    <w:rsid w:val="00B35549"/>
    <w:rsid w:val="00B40901"/>
    <w:rsid w:val="00B4154A"/>
    <w:rsid w:val="00B45321"/>
    <w:rsid w:val="00B52534"/>
    <w:rsid w:val="00B619EF"/>
    <w:rsid w:val="00B66499"/>
    <w:rsid w:val="00B755E0"/>
    <w:rsid w:val="00B86A06"/>
    <w:rsid w:val="00B92866"/>
    <w:rsid w:val="00BA71DB"/>
    <w:rsid w:val="00BB2703"/>
    <w:rsid w:val="00BB3927"/>
    <w:rsid w:val="00BC076B"/>
    <w:rsid w:val="00BC5848"/>
    <w:rsid w:val="00BC5883"/>
    <w:rsid w:val="00BC59D1"/>
    <w:rsid w:val="00BD0A69"/>
    <w:rsid w:val="00BE16B5"/>
    <w:rsid w:val="00BE2170"/>
    <w:rsid w:val="00BE23CD"/>
    <w:rsid w:val="00BF7F86"/>
    <w:rsid w:val="00C05D66"/>
    <w:rsid w:val="00C06409"/>
    <w:rsid w:val="00C12015"/>
    <w:rsid w:val="00C22496"/>
    <w:rsid w:val="00C25273"/>
    <w:rsid w:val="00C25A35"/>
    <w:rsid w:val="00C305AC"/>
    <w:rsid w:val="00C3172E"/>
    <w:rsid w:val="00C334CF"/>
    <w:rsid w:val="00C33F21"/>
    <w:rsid w:val="00C37DAD"/>
    <w:rsid w:val="00C42A5C"/>
    <w:rsid w:val="00C47CF4"/>
    <w:rsid w:val="00C51F21"/>
    <w:rsid w:val="00C57C70"/>
    <w:rsid w:val="00C62970"/>
    <w:rsid w:val="00C67E89"/>
    <w:rsid w:val="00C70615"/>
    <w:rsid w:val="00C739B5"/>
    <w:rsid w:val="00C83223"/>
    <w:rsid w:val="00C8334A"/>
    <w:rsid w:val="00CA4406"/>
    <w:rsid w:val="00CC146C"/>
    <w:rsid w:val="00CC622D"/>
    <w:rsid w:val="00CE03BE"/>
    <w:rsid w:val="00CE224F"/>
    <w:rsid w:val="00CF7E16"/>
    <w:rsid w:val="00D01D7B"/>
    <w:rsid w:val="00D14F3D"/>
    <w:rsid w:val="00D22ADF"/>
    <w:rsid w:val="00D254FE"/>
    <w:rsid w:val="00D26A72"/>
    <w:rsid w:val="00D32FB1"/>
    <w:rsid w:val="00D34AE0"/>
    <w:rsid w:val="00D36F64"/>
    <w:rsid w:val="00D41478"/>
    <w:rsid w:val="00D417F8"/>
    <w:rsid w:val="00D4692D"/>
    <w:rsid w:val="00D532BB"/>
    <w:rsid w:val="00D66D12"/>
    <w:rsid w:val="00D97469"/>
    <w:rsid w:val="00DA3EAA"/>
    <w:rsid w:val="00DB077F"/>
    <w:rsid w:val="00DC373A"/>
    <w:rsid w:val="00DF12FE"/>
    <w:rsid w:val="00DF3E3F"/>
    <w:rsid w:val="00DF4421"/>
    <w:rsid w:val="00DF7EEF"/>
    <w:rsid w:val="00E2606C"/>
    <w:rsid w:val="00E26603"/>
    <w:rsid w:val="00E26707"/>
    <w:rsid w:val="00E40F4C"/>
    <w:rsid w:val="00E456CA"/>
    <w:rsid w:val="00E510DD"/>
    <w:rsid w:val="00E66CA7"/>
    <w:rsid w:val="00E84F71"/>
    <w:rsid w:val="00E92038"/>
    <w:rsid w:val="00E95F19"/>
    <w:rsid w:val="00EA2B90"/>
    <w:rsid w:val="00EA4C8E"/>
    <w:rsid w:val="00EB41A2"/>
    <w:rsid w:val="00EC0A83"/>
    <w:rsid w:val="00EC0FA2"/>
    <w:rsid w:val="00EC3F4D"/>
    <w:rsid w:val="00ED5EF5"/>
    <w:rsid w:val="00EE33C4"/>
    <w:rsid w:val="00EE3BB6"/>
    <w:rsid w:val="00EF38D9"/>
    <w:rsid w:val="00EF7F80"/>
    <w:rsid w:val="00F00624"/>
    <w:rsid w:val="00F07BE5"/>
    <w:rsid w:val="00F205BF"/>
    <w:rsid w:val="00F31CC1"/>
    <w:rsid w:val="00F339B6"/>
    <w:rsid w:val="00F33D0B"/>
    <w:rsid w:val="00F511BA"/>
    <w:rsid w:val="00F522EB"/>
    <w:rsid w:val="00F72551"/>
    <w:rsid w:val="00F7743D"/>
    <w:rsid w:val="00F84342"/>
    <w:rsid w:val="00F84DFD"/>
    <w:rsid w:val="00F95BFE"/>
    <w:rsid w:val="00FA1987"/>
    <w:rsid w:val="00FA1D65"/>
    <w:rsid w:val="00FA7B81"/>
    <w:rsid w:val="00FD4F2D"/>
    <w:rsid w:val="00FF0DFE"/>
    <w:rsid w:val="00FF7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8E"/>
    <w:pPr>
      <w:ind w:left="720"/>
      <w:contextualSpacing/>
    </w:pPr>
  </w:style>
  <w:style w:type="paragraph" w:styleId="Header">
    <w:name w:val="header"/>
    <w:basedOn w:val="Normal"/>
    <w:link w:val="HeaderChar"/>
    <w:uiPriority w:val="99"/>
    <w:unhideWhenUsed/>
    <w:rsid w:val="00F8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FD"/>
  </w:style>
  <w:style w:type="paragraph" w:styleId="Footer">
    <w:name w:val="footer"/>
    <w:basedOn w:val="Normal"/>
    <w:link w:val="FooterChar"/>
    <w:uiPriority w:val="99"/>
    <w:unhideWhenUsed/>
    <w:rsid w:val="00F8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8E"/>
    <w:pPr>
      <w:ind w:left="720"/>
      <w:contextualSpacing/>
    </w:pPr>
  </w:style>
  <w:style w:type="paragraph" w:styleId="Header">
    <w:name w:val="header"/>
    <w:basedOn w:val="Normal"/>
    <w:link w:val="HeaderChar"/>
    <w:uiPriority w:val="99"/>
    <w:unhideWhenUsed/>
    <w:rsid w:val="00F8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FD"/>
  </w:style>
  <w:style w:type="paragraph" w:styleId="Footer">
    <w:name w:val="footer"/>
    <w:basedOn w:val="Normal"/>
    <w:link w:val="FooterChar"/>
    <w:uiPriority w:val="99"/>
    <w:unhideWhenUsed/>
    <w:rsid w:val="00F8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FD"/>
  </w:style>
</w:styles>
</file>

<file path=word/webSettings.xml><?xml version="1.0" encoding="utf-8"?>
<w:webSettings xmlns:r="http://schemas.openxmlformats.org/officeDocument/2006/relationships" xmlns:w="http://schemas.openxmlformats.org/wordprocessingml/2006/main">
  <w:divs>
    <w:div w:id="454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34</Pages>
  <Words>7424</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Phiri</dc:creator>
  <cp:lastModifiedBy>user</cp:lastModifiedBy>
  <cp:revision>40</cp:revision>
  <cp:lastPrinted>2014-04-03T14:00:00Z</cp:lastPrinted>
  <dcterms:created xsi:type="dcterms:W3CDTF">2014-03-24T08:10:00Z</dcterms:created>
  <dcterms:modified xsi:type="dcterms:W3CDTF">2014-04-03T14:54:00Z</dcterms:modified>
</cp:coreProperties>
</file>