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C9" w:rsidRPr="00F43821" w:rsidRDefault="00243EC9" w:rsidP="00243EC9">
      <w:pPr>
        <w:spacing w:after="0" w:line="360" w:lineRule="auto"/>
        <w:rPr>
          <w:rFonts w:ascii="Bookman Old Style" w:hAnsi="Bookman Old Style" w:cs="Arial"/>
          <w:b/>
          <w:sz w:val="28"/>
          <w:szCs w:val="28"/>
          <w:u w:val="single"/>
        </w:rPr>
      </w:pPr>
      <w:r w:rsidRPr="00F43821">
        <w:rPr>
          <w:rFonts w:ascii="Bookman Old Style" w:hAnsi="Bookman Old Style" w:cs="Arial"/>
          <w:b/>
          <w:sz w:val="28"/>
          <w:szCs w:val="28"/>
          <w:u w:val="single"/>
        </w:rPr>
        <w:t>IN THE HIGH COURT FOR ZAMBIA</w:t>
      </w:r>
      <w:r w:rsidRPr="00F43821">
        <w:rPr>
          <w:rFonts w:ascii="Bookman Old Style" w:hAnsi="Bookman Old Style" w:cs="Arial"/>
          <w:b/>
          <w:sz w:val="28"/>
          <w:szCs w:val="28"/>
        </w:rPr>
        <w:t xml:space="preserve">             </w:t>
      </w:r>
      <w:r>
        <w:rPr>
          <w:rFonts w:ascii="Bookman Old Style" w:hAnsi="Bookman Old Style" w:cs="Arial"/>
          <w:b/>
          <w:sz w:val="28"/>
          <w:szCs w:val="28"/>
        </w:rPr>
        <w:t xml:space="preserve">    </w:t>
      </w:r>
      <w:r w:rsidR="00112D8E">
        <w:rPr>
          <w:rFonts w:ascii="Bookman Old Style" w:hAnsi="Bookman Old Style" w:cs="Arial"/>
          <w:b/>
          <w:sz w:val="28"/>
          <w:szCs w:val="28"/>
        </w:rPr>
        <w:t xml:space="preserve">     </w:t>
      </w:r>
      <w:r w:rsidRPr="00F43821">
        <w:rPr>
          <w:rFonts w:ascii="Bookman Old Style" w:hAnsi="Bookman Old Style" w:cs="Arial"/>
          <w:b/>
          <w:sz w:val="28"/>
          <w:szCs w:val="28"/>
          <w:u w:val="single"/>
        </w:rPr>
        <w:t>2014/HK/</w:t>
      </w:r>
      <w:r w:rsidR="00112D8E">
        <w:rPr>
          <w:rFonts w:ascii="Bookman Old Style" w:hAnsi="Bookman Old Style" w:cs="Arial"/>
          <w:b/>
          <w:sz w:val="28"/>
          <w:szCs w:val="28"/>
          <w:u w:val="single"/>
        </w:rPr>
        <w:t>143</w:t>
      </w:r>
    </w:p>
    <w:p w:rsidR="00243EC9" w:rsidRPr="00F43821" w:rsidRDefault="00243EC9" w:rsidP="00243EC9">
      <w:pPr>
        <w:spacing w:after="0" w:line="360" w:lineRule="auto"/>
        <w:rPr>
          <w:rFonts w:ascii="Bookman Old Style" w:hAnsi="Bookman Old Style" w:cs="Arial"/>
          <w:b/>
          <w:sz w:val="28"/>
          <w:szCs w:val="28"/>
          <w:u w:val="single"/>
        </w:rPr>
      </w:pPr>
      <w:r w:rsidRPr="00F43821">
        <w:rPr>
          <w:rFonts w:ascii="Bookman Old Style" w:hAnsi="Bookman Old Style" w:cs="Arial"/>
          <w:b/>
          <w:sz w:val="28"/>
          <w:szCs w:val="28"/>
          <w:u w:val="single"/>
        </w:rPr>
        <w:t>AT THE KITWE DISTRICT REGISTRY</w:t>
      </w:r>
    </w:p>
    <w:p w:rsidR="00243EC9" w:rsidRPr="00F43821" w:rsidRDefault="00243EC9" w:rsidP="00243EC9">
      <w:pPr>
        <w:spacing w:after="0" w:line="360" w:lineRule="auto"/>
        <w:rPr>
          <w:rFonts w:ascii="Bookman Old Style" w:hAnsi="Bookman Old Style" w:cs="Arial"/>
          <w:b/>
          <w:sz w:val="28"/>
          <w:szCs w:val="28"/>
        </w:rPr>
      </w:pPr>
      <w:r w:rsidRPr="00F43821">
        <w:rPr>
          <w:rFonts w:ascii="Bookman Old Style" w:hAnsi="Bookman Old Style" w:cs="Arial"/>
          <w:b/>
          <w:sz w:val="28"/>
          <w:szCs w:val="28"/>
          <w:u w:val="single"/>
        </w:rPr>
        <w:t>HOLDEN AT KITWE</w:t>
      </w:r>
    </w:p>
    <w:p w:rsidR="00243EC9" w:rsidRPr="00F43821" w:rsidRDefault="00243EC9" w:rsidP="00243EC9">
      <w:pPr>
        <w:spacing w:after="0" w:line="360" w:lineRule="auto"/>
        <w:rPr>
          <w:rFonts w:ascii="Bookman Old Style" w:hAnsi="Bookman Old Style" w:cs="Arial"/>
          <w:b/>
          <w:sz w:val="28"/>
          <w:szCs w:val="28"/>
        </w:rPr>
      </w:pPr>
      <w:r w:rsidRPr="00F43821">
        <w:rPr>
          <w:rFonts w:ascii="Bookman Old Style" w:hAnsi="Bookman Old Style" w:cs="Arial"/>
          <w:b/>
          <w:sz w:val="28"/>
          <w:szCs w:val="28"/>
        </w:rPr>
        <w:t>(Civil Jurisdiction)</w:t>
      </w:r>
    </w:p>
    <w:p w:rsidR="00243EC9" w:rsidRPr="00F43821" w:rsidRDefault="00243EC9" w:rsidP="00243EC9">
      <w:pPr>
        <w:spacing w:after="0"/>
        <w:rPr>
          <w:rFonts w:ascii="Bookman Old Style" w:hAnsi="Bookman Old Style" w:cs="Arial"/>
          <w:b/>
          <w:sz w:val="28"/>
          <w:szCs w:val="28"/>
        </w:rPr>
      </w:pPr>
    </w:p>
    <w:p w:rsidR="00243EC9" w:rsidRPr="00F43821" w:rsidRDefault="00243EC9" w:rsidP="00243EC9">
      <w:pPr>
        <w:spacing w:after="0"/>
        <w:rPr>
          <w:rFonts w:ascii="Bookman Old Style" w:hAnsi="Bookman Old Style" w:cs="Arial"/>
          <w:b/>
          <w:sz w:val="28"/>
          <w:szCs w:val="28"/>
        </w:rPr>
      </w:pPr>
      <w:r w:rsidRPr="00F43821">
        <w:rPr>
          <w:rFonts w:ascii="Bookman Old Style" w:hAnsi="Bookman Old Style" w:cs="Arial"/>
          <w:b/>
          <w:sz w:val="28"/>
          <w:szCs w:val="28"/>
        </w:rPr>
        <w:t>BETWEEN:</w:t>
      </w:r>
    </w:p>
    <w:p w:rsidR="00243EC9" w:rsidRPr="00F43821" w:rsidRDefault="00243EC9" w:rsidP="00243EC9">
      <w:pPr>
        <w:spacing w:after="0" w:line="240" w:lineRule="auto"/>
        <w:rPr>
          <w:rFonts w:ascii="Bookman Old Style" w:hAnsi="Bookman Old Style" w:cs="Arial"/>
          <w:b/>
          <w:sz w:val="28"/>
          <w:szCs w:val="28"/>
        </w:rPr>
      </w:pPr>
    </w:p>
    <w:p w:rsidR="00243EC9" w:rsidRPr="00F43821" w:rsidRDefault="00112D8E" w:rsidP="00243EC9">
      <w:pPr>
        <w:spacing w:after="0" w:line="240" w:lineRule="auto"/>
        <w:rPr>
          <w:rFonts w:ascii="Bookman Old Style" w:hAnsi="Bookman Old Style" w:cs="Arial"/>
          <w:b/>
          <w:sz w:val="28"/>
          <w:szCs w:val="28"/>
        </w:rPr>
      </w:pPr>
      <w:r>
        <w:rPr>
          <w:rFonts w:ascii="Bookman Old Style" w:hAnsi="Bookman Old Style" w:cs="Arial"/>
          <w:b/>
          <w:sz w:val="28"/>
          <w:szCs w:val="28"/>
        </w:rPr>
        <w:t>ASTOR INVESTMENTS LIMITED</w:t>
      </w:r>
      <w:r>
        <w:rPr>
          <w:rFonts w:ascii="Bookman Old Style" w:hAnsi="Bookman Old Style" w:cs="Arial"/>
          <w:b/>
          <w:sz w:val="28"/>
          <w:szCs w:val="28"/>
        </w:rPr>
        <w:tab/>
      </w:r>
      <w:r>
        <w:rPr>
          <w:rFonts w:ascii="Bookman Old Style" w:hAnsi="Bookman Old Style" w:cs="Arial"/>
          <w:b/>
          <w:sz w:val="28"/>
          <w:szCs w:val="28"/>
        </w:rPr>
        <w:tab/>
      </w:r>
      <w:r>
        <w:rPr>
          <w:rFonts w:ascii="Bookman Old Style" w:hAnsi="Bookman Old Style" w:cs="Arial"/>
          <w:b/>
          <w:sz w:val="28"/>
          <w:szCs w:val="28"/>
        </w:rPr>
        <w:tab/>
        <w:t xml:space="preserve">       PLAINTIFF</w:t>
      </w:r>
    </w:p>
    <w:p w:rsidR="00243EC9" w:rsidRPr="00F43821" w:rsidRDefault="00243EC9" w:rsidP="00243EC9">
      <w:pPr>
        <w:tabs>
          <w:tab w:val="left" w:pos="6060"/>
        </w:tabs>
        <w:spacing w:after="0" w:line="240" w:lineRule="auto"/>
        <w:rPr>
          <w:rFonts w:ascii="Bookman Old Style" w:hAnsi="Bookman Old Style" w:cs="Arial"/>
          <w:b/>
          <w:sz w:val="28"/>
          <w:szCs w:val="28"/>
        </w:rPr>
      </w:pPr>
      <w:r w:rsidRPr="00F43821">
        <w:rPr>
          <w:rFonts w:ascii="Bookman Old Style" w:hAnsi="Bookman Old Style" w:cs="Arial"/>
          <w:b/>
          <w:sz w:val="28"/>
          <w:szCs w:val="28"/>
        </w:rPr>
        <w:tab/>
      </w:r>
    </w:p>
    <w:p w:rsidR="00243EC9" w:rsidRPr="00F43821" w:rsidRDefault="00243EC9" w:rsidP="00243EC9">
      <w:pPr>
        <w:spacing w:after="0" w:line="240" w:lineRule="auto"/>
        <w:rPr>
          <w:rFonts w:ascii="Bookman Old Style" w:hAnsi="Bookman Old Style" w:cs="Arial"/>
          <w:b/>
          <w:sz w:val="28"/>
          <w:szCs w:val="28"/>
        </w:rPr>
      </w:pPr>
      <w:r w:rsidRPr="00F43821">
        <w:rPr>
          <w:rFonts w:ascii="Bookman Old Style" w:hAnsi="Bookman Old Style" w:cs="Arial"/>
          <w:b/>
          <w:sz w:val="28"/>
          <w:szCs w:val="28"/>
        </w:rPr>
        <w:t>AND</w:t>
      </w:r>
    </w:p>
    <w:p w:rsidR="00243EC9" w:rsidRPr="00F43821" w:rsidRDefault="00243EC9" w:rsidP="00243EC9">
      <w:pPr>
        <w:spacing w:after="0" w:line="240" w:lineRule="auto"/>
        <w:rPr>
          <w:rFonts w:ascii="Bookman Old Style" w:hAnsi="Bookman Old Style" w:cs="Arial"/>
          <w:b/>
          <w:sz w:val="28"/>
          <w:szCs w:val="28"/>
        </w:rPr>
      </w:pPr>
    </w:p>
    <w:p w:rsidR="00112D8E" w:rsidRDefault="00112D8E" w:rsidP="00243EC9">
      <w:pPr>
        <w:spacing w:after="0" w:line="240" w:lineRule="auto"/>
        <w:rPr>
          <w:rFonts w:ascii="Bookman Old Style" w:hAnsi="Bookman Old Style" w:cs="Arial"/>
          <w:b/>
          <w:sz w:val="28"/>
          <w:szCs w:val="28"/>
        </w:rPr>
      </w:pPr>
      <w:r>
        <w:rPr>
          <w:rFonts w:ascii="Bookman Old Style" w:hAnsi="Bookman Old Style" w:cs="Arial"/>
          <w:b/>
          <w:sz w:val="28"/>
          <w:szCs w:val="28"/>
        </w:rPr>
        <w:t xml:space="preserve">ZAMBIA ELECTRICITY SUPPLY CORPORATION </w:t>
      </w:r>
    </w:p>
    <w:p w:rsidR="00243EC9" w:rsidRDefault="00112D8E" w:rsidP="00243EC9">
      <w:pPr>
        <w:spacing w:after="0" w:line="240" w:lineRule="auto"/>
        <w:rPr>
          <w:rFonts w:ascii="Bookman Old Style" w:hAnsi="Bookman Old Style" w:cs="Arial"/>
          <w:b/>
          <w:sz w:val="28"/>
          <w:szCs w:val="28"/>
        </w:rPr>
      </w:pPr>
      <w:r>
        <w:rPr>
          <w:rFonts w:ascii="Bookman Old Style" w:hAnsi="Bookman Old Style" w:cs="Arial"/>
          <w:b/>
          <w:sz w:val="28"/>
          <w:szCs w:val="28"/>
        </w:rPr>
        <w:t>LIMITED</w:t>
      </w:r>
      <w:r>
        <w:rPr>
          <w:rFonts w:ascii="Bookman Old Style" w:hAnsi="Bookman Old Style" w:cs="Arial"/>
          <w:b/>
          <w:sz w:val="28"/>
          <w:szCs w:val="28"/>
        </w:rPr>
        <w:tab/>
      </w:r>
      <w:r w:rsidR="00243EC9" w:rsidRPr="00F43821">
        <w:rPr>
          <w:rFonts w:ascii="Bookman Old Style" w:hAnsi="Bookman Old Style" w:cs="Arial"/>
          <w:b/>
          <w:sz w:val="28"/>
          <w:szCs w:val="28"/>
        </w:rPr>
        <w:tab/>
      </w:r>
      <w:r w:rsidR="00243EC9" w:rsidRPr="00F43821">
        <w:rPr>
          <w:rFonts w:ascii="Bookman Old Style" w:hAnsi="Bookman Old Style" w:cs="Arial"/>
          <w:b/>
          <w:sz w:val="28"/>
          <w:szCs w:val="28"/>
        </w:rPr>
        <w:tab/>
      </w:r>
      <w:r w:rsidR="00243EC9" w:rsidRPr="00F43821">
        <w:rPr>
          <w:rFonts w:ascii="Bookman Old Style" w:hAnsi="Bookman Old Style" w:cs="Arial"/>
          <w:b/>
          <w:sz w:val="28"/>
          <w:szCs w:val="28"/>
        </w:rPr>
        <w:tab/>
      </w:r>
      <w:r w:rsidR="00243EC9" w:rsidRPr="00F43821">
        <w:rPr>
          <w:rFonts w:ascii="Bookman Old Style" w:hAnsi="Bookman Old Style" w:cs="Arial"/>
          <w:b/>
          <w:sz w:val="28"/>
          <w:szCs w:val="28"/>
        </w:rPr>
        <w:tab/>
      </w:r>
      <w:r w:rsidR="00243EC9" w:rsidRPr="00F43821">
        <w:rPr>
          <w:rFonts w:ascii="Bookman Old Style" w:hAnsi="Bookman Old Style" w:cs="Arial"/>
          <w:b/>
          <w:sz w:val="28"/>
          <w:szCs w:val="28"/>
        </w:rPr>
        <w:tab/>
      </w:r>
      <w:r w:rsidR="00243EC9" w:rsidRPr="00F43821">
        <w:rPr>
          <w:rFonts w:ascii="Bookman Old Style" w:hAnsi="Bookman Old Style" w:cs="Arial"/>
          <w:b/>
          <w:sz w:val="28"/>
          <w:szCs w:val="28"/>
        </w:rPr>
        <w:tab/>
      </w:r>
      <w:r w:rsidR="00243EC9" w:rsidRPr="00F43821">
        <w:rPr>
          <w:rFonts w:ascii="Bookman Old Style" w:hAnsi="Bookman Old Style" w:cs="Arial"/>
          <w:b/>
          <w:sz w:val="28"/>
          <w:szCs w:val="28"/>
        </w:rPr>
        <w:tab/>
      </w:r>
      <w:r>
        <w:rPr>
          <w:rFonts w:ascii="Bookman Old Style" w:hAnsi="Bookman Old Style" w:cs="Arial"/>
          <w:b/>
          <w:sz w:val="28"/>
          <w:szCs w:val="28"/>
        </w:rPr>
        <w:tab/>
        <w:t>DEFENDANT</w:t>
      </w:r>
    </w:p>
    <w:p w:rsidR="00112D8E" w:rsidRDefault="00112D8E" w:rsidP="00243EC9">
      <w:pPr>
        <w:spacing w:after="0" w:line="240" w:lineRule="auto"/>
        <w:rPr>
          <w:rFonts w:ascii="Bookman Old Style" w:hAnsi="Bookman Old Style" w:cs="Arial"/>
          <w:b/>
          <w:sz w:val="28"/>
          <w:szCs w:val="28"/>
        </w:rPr>
      </w:pPr>
    </w:p>
    <w:p w:rsidR="00112D8E" w:rsidRPr="00F43821" w:rsidRDefault="00112D8E" w:rsidP="00243EC9">
      <w:pPr>
        <w:spacing w:after="0" w:line="240" w:lineRule="auto"/>
        <w:rPr>
          <w:rFonts w:ascii="Bookman Old Style" w:hAnsi="Bookman Old Style" w:cs="Arial"/>
          <w:b/>
          <w:sz w:val="28"/>
          <w:szCs w:val="28"/>
        </w:rPr>
      </w:pPr>
    </w:p>
    <w:p w:rsidR="00243EC9" w:rsidRPr="00F43821" w:rsidRDefault="00243EC9" w:rsidP="00243EC9">
      <w:pPr>
        <w:spacing w:after="0" w:line="240" w:lineRule="auto"/>
        <w:rPr>
          <w:rFonts w:ascii="Bookman Old Style" w:hAnsi="Bookman Old Style" w:cs="Arial"/>
          <w:sz w:val="28"/>
          <w:szCs w:val="28"/>
        </w:rPr>
      </w:pPr>
      <w:r w:rsidRPr="00F43821">
        <w:rPr>
          <w:rFonts w:ascii="Bookman Old Style" w:hAnsi="Bookman Old Style" w:cs="Arial"/>
          <w:sz w:val="28"/>
          <w:szCs w:val="28"/>
        </w:rPr>
        <w:t xml:space="preserve">Before the </w:t>
      </w:r>
      <w:proofErr w:type="spellStart"/>
      <w:r w:rsidRPr="00F43821">
        <w:rPr>
          <w:rFonts w:ascii="Bookman Old Style" w:hAnsi="Bookman Old Style" w:cs="Arial"/>
          <w:sz w:val="28"/>
          <w:szCs w:val="28"/>
        </w:rPr>
        <w:t>Honourable</w:t>
      </w:r>
      <w:proofErr w:type="spellEnd"/>
      <w:r w:rsidRPr="00F43821">
        <w:rPr>
          <w:rFonts w:ascii="Bookman Old Style" w:hAnsi="Bookman Old Style" w:cs="Arial"/>
          <w:sz w:val="28"/>
          <w:szCs w:val="28"/>
        </w:rPr>
        <w:t xml:space="preserve"> Madam Justice C.K. </w:t>
      </w:r>
      <w:proofErr w:type="spellStart"/>
      <w:r w:rsidRPr="00F43821">
        <w:rPr>
          <w:rFonts w:ascii="Bookman Old Style" w:hAnsi="Bookman Old Style" w:cs="Arial"/>
          <w:sz w:val="28"/>
          <w:szCs w:val="28"/>
        </w:rPr>
        <w:t>Makungu</w:t>
      </w:r>
      <w:proofErr w:type="spellEnd"/>
    </w:p>
    <w:p w:rsidR="00243EC9" w:rsidRPr="00F43821" w:rsidRDefault="00243EC9" w:rsidP="00243EC9">
      <w:pPr>
        <w:spacing w:after="0" w:line="240" w:lineRule="auto"/>
        <w:rPr>
          <w:rFonts w:ascii="Bookman Old Style" w:hAnsi="Bookman Old Style" w:cs="Arial"/>
          <w:sz w:val="28"/>
          <w:szCs w:val="28"/>
        </w:rPr>
      </w:pPr>
    </w:p>
    <w:p w:rsidR="00243EC9" w:rsidRPr="00F43821" w:rsidRDefault="00243EC9" w:rsidP="00243EC9">
      <w:pPr>
        <w:spacing w:after="0" w:line="240" w:lineRule="auto"/>
        <w:rPr>
          <w:rFonts w:ascii="Bookman Old Style" w:hAnsi="Bookman Old Style" w:cs="Arial"/>
          <w:sz w:val="28"/>
          <w:szCs w:val="28"/>
        </w:rPr>
      </w:pPr>
      <w:r w:rsidRPr="00F43821">
        <w:rPr>
          <w:rFonts w:ascii="Bookman Old Style" w:hAnsi="Bookman Old Style" w:cs="Arial"/>
          <w:sz w:val="28"/>
          <w:szCs w:val="28"/>
        </w:rPr>
        <w:t xml:space="preserve">For the </w:t>
      </w:r>
      <w:r w:rsidR="00112D8E">
        <w:rPr>
          <w:rFonts w:ascii="Bookman Old Style" w:hAnsi="Bookman Old Style" w:cs="Arial"/>
          <w:sz w:val="28"/>
          <w:szCs w:val="28"/>
        </w:rPr>
        <w:t xml:space="preserve">Plaintiff: Mr. T.M. </w:t>
      </w:r>
      <w:proofErr w:type="spellStart"/>
      <w:r w:rsidR="00112D8E">
        <w:rPr>
          <w:rFonts w:ascii="Bookman Old Style" w:hAnsi="Bookman Old Style" w:cs="Arial"/>
          <w:sz w:val="28"/>
          <w:szCs w:val="28"/>
        </w:rPr>
        <w:t>Chabu</w:t>
      </w:r>
      <w:proofErr w:type="spellEnd"/>
      <w:r w:rsidR="00112D8E">
        <w:rPr>
          <w:rFonts w:ascii="Bookman Old Style" w:hAnsi="Bookman Old Style" w:cs="Arial"/>
          <w:sz w:val="28"/>
          <w:szCs w:val="28"/>
        </w:rPr>
        <w:t xml:space="preserve"> of Freddie &amp; Co.</w:t>
      </w:r>
    </w:p>
    <w:p w:rsidR="00243EC9" w:rsidRPr="00F43821" w:rsidRDefault="00243EC9" w:rsidP="00243EC9">
      <w:pPr>
        <w:spacing w:after="0" w:line="240" w:lineRule="auto"/>
        <w:rPr>
          <w:rFonts w:ascii="Bookman Old Style" w:hAnsi="Bookman Old Style" w:cs="Arial"/>
          <w:sz w:val="28"/>
          <w:szCs w:val="28"/>
        </w:rPr>
      </w:pPr>
      <w:r w:rsidRPr="00F43821">
        <w:rPr>
          <w:rFonts w:ascii="Bookman Old Style" w:hAnsi="Bookman Old Style" w:cs="Arial"/>
          <w:sz w:val="28"/>
          <w:szCs w:val="28"/>
        </w:rPr>
        <w:t xml:space="preserve">For the </w:t>
      </w:r>
      <w:r w:rsidR="00112D8E">
        <w:rPr>
          <w:rFonts w:ascii="Bookman Old Style" w:hAnsi="Bookman Old Style" w:cs="Arial"/>
          <w:sz w:val="28"/>
          <w:szCs w:val="28"/>
        </w:rPr>
        <w:t xml:space="preserve">Defendant: Mr. J. </w:t>
      </w:r>
      <w:proofErr w:type="spellStart"/>
      <w:r w:rsidR="00112D8E">
        <w:rPr>
          <w:rFonts w:ascii="Bookman Old Style" w:hAnsi="Bookman Old Style" w:cs="Arial"/>
          <w:sz w:val="28"/>
          <w:szCs w:val="28"/>
        </w:rPr>
        <w:t>Ilunga</w:t>
      </w:r>
      <w:proofErr w:type="spellEnd"/>
      <w:r w:rsidR="00112D8E">
        <w:rPr>
          <w:rFonts w:ascii="Bookman Old Style" w:hAnsi="Bookman Old Style" w:cs="Arial"/>
          <w:sz w:val="28"/>
          <w:szCs w:val="28"/>
        </w:rPr>
        <w:t xml:space="preserve"> – Legal Counsel – </w:t>
      </w:r>
      <w:proofErr w:type="spellStart"/>
      <w:r w:rsidR="00112D8E">
        <w:rPr>
          <w:rFonts w:ascii="Bookman Old Style" w:hAnsi="Bookman Old Style" w:cs="Arial"/>
          <w:sz w:val="28"/>
          <w:szCs w:val="28"/>
        </w:rPr>
        <w:t>Zesco</w:t>
      </w:r>
      <w:proofErr w:type="spellEnd"/>
      <w:r w:rsidR="00112D8E">
        <w:rPr>
          <w:rFonts w:ascii="Bookman Old Style" w:hAnsi="Bookman Old Style" w:cs="Arial"/>
          <w:sz w:val="28"/>
          <w:szCs w:val="28"/>
        </w:rPr>
        <w:t xml:space="preserve"> Ltd</w:t>
      </w:r>
    </w:p>
    <w:p w:rsidR="00243EC9" w:rsidRPr="00F43821" w:rsidRDefault="00243EC9" w:rsidP="00243EC9">
      <w:pPr>
        <w:spacing w:after="0" w:line="240" w:lineRule="auto"/>
        <w:rPr>
          <w:rFonts w:ascii="Bookman Old Style" w:hAnsi="Bookman Old Style" w:cs="Arial"/>
          <w:sz w:val="28"/>
          <w:szCs w:val="28"/>
        </w:rPr>
      </w:pP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t xml:space="preserve">        </w:t>
      </w: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r>
      <w:r w:rsidRPr="00F43821">
        <w:rPr>
          <w:rFonts w:ascii="Bookman Old Style" w:hAnsi="Bookman Old Style" w:cs="Arial"/>
          <w:b/>
          <w:sz w:val="28"/>
          <w:szCs w:val="28"/>
        </w:rPr>
        <w:tab/>
        <w:t xml:space="preserve">       </w:t>
      </w:r>
    </w:p>
    <w:p w:rsidR="00243EC9" w:rsidRPr="00F43821" w:rsidRDefault="00243EC9" w:rsidP="00243EC9">
      <w:pPr>
        <w:pBdr>
          <w:top w:val="single" w:sz="6" w:space="1" w:color="auto"/>
          <w:bottom w:val="single" w:sz="6" w:space="1" w:color="auto"/>
        </w:pBdr>
        <w:spacing w:after="0" w:line="240" w:lineRule="auto"/>
        <w:rPr>
          <w:rFonts w:ascii="Bookman Old Style" w:hAnsi="Bookman Old Style" w:cs="Arial"/>
          <w:sz w:val="28"/>
          <w:szCs w:val="28"/>
        </w:rPr>
      </w:pPr>
    </w:p>
    <w:p w:rsidR="00243EC9" w:rsidRPr="00F43821" w:rsidRDefault="00112D8E" w:rsidP="00243EC9">
      <w:pPr>
        <w:pBdr>
          <w:top w:val="single" w:sz="6" w:space="1" w:color="auto"/>
          <w:bottom w:val="single" w:sz="6" w:space="1" w:color="auto"/>
        </w:pBdr>
        <w:spacing w:after="0" w:line="240" w:lineRule="auto"/>
        <w:jc w:val="center"/>
        <w:rPr>
          <w:rFonts w:ascii="Bookman Old Style" w:hAnsi="Bookman Old Style" w:cs="Arial"/>
          <w:b/>
          <w:sz w:val="28"/>
          <w:szCs w:val="28"/>
        </w:rPr>
      </w:pPr>
      <w:r>
        <w:rPr>
          <w:rFonts w:ascii="Bookman Old Style" w:hAnsi="Bookman Old Style" w:cs="Arial"/>
          <w:b/>
          <w:sz w:val="28"/>
          <w:szCs w:val="28"/>
        </w:rPr>
        <w:t>R U L I N G</w:t>
      </w:r>
    </w:p>
    <w:p w:rsidR="00243EC9" w:rsidRPr="00F43821" w:rsidRDefault="00243EC9" w:rsidP="00243EC9">
      <w:pPr>
        <w:pBdr>
          <w:top w:val="single" w:sz="6" w:space="1" w:color="auto"/>
          <w:bottom w:val="single" w:sz="6" w:space="1" w:color="auto"/>
        </w:pBdr>
        <w:spacing w:after="0" w:line="240" w:lineRule="auto"/>
        <w:jc w:val="center"/>
        <w:rPr>
          <w:rFonts w:ascii="Bookman Old Style" w:hAnsi="Bookman Old Style" w:cs="Arial"/>
          <w:b/>
          <w:sz w:val="28"/>
          <w:szCs w:val="28"/>
        </w:rPr>
      </w:pPr>
    </w:p>
    <w:p w:rsidR="00243EC9" w:rsidRPr="006E36A5" w:rsidRDefault="00243EC9" w:rsidP="00243EC9">
      <w:pPr>
        <w:spacing w:after="0" w:line="240" w:lineRule="auto"/>
        <w:jc w:val="both"/>
        <w:rPr>
          <w:rFonts w:ascii="Bookman Old Style" w:hAnsi="Bookman Old Style" w:cs="Arial"/>
          <w:sz w:val="28"/>
          <w:szCs w:val="28"/>
        </w:rPr>
      </w:pPr>
    </w:p>
    <w:p w:rsidR="0059681B" w:rsidRPr="0059681B" w:rsidRDefault="0059681B" w:rsidP="0059681B">
      <w:pPr>
        <w:spacing w:line="360" w:lineRule="auto"/>
        <w:jc w:val="both"/>
        <w:rPr>
          <w:rFonts w:ascii="Bookman Old Style" w:hAnsi="Bookman Old Style"/>
          <w:sz w:val="24"/>
          <w:szCs w:val="24"/>
        </w:rPr>
      </w:pPr>
      <w:r w:rsidRPr="0059681B">
        <w:rPr>
          <w:rFonts w:ascii="Bookman Old Style" w:hAnsi="Bookman Old Style"/>
          <w:b/>
          <w:sz w:val="24"/>
          <w:szCs w:val="24"/>
          <w:u w:val="single"/>
        </w:rPr>
        <w:t>Book referred to</w:t>
      </w:r>
      <w:r w:rsidRPr="0059681B">
        <w:rPr>
          <w:rFonts w:ascii="Bookman Old Style" w:hAnsi="Bookman Old Style"/>
          <w:sz w:val="24"/>
          <w:szCs w:val="24"/>
        </w:rPr>
        <w:t>:</w:t>
      </w:r>
    </w:p>
    <w:p w:rsidR="0059681B" w:rsidRPr="0059681B" w:rsidRDefault="002C2D49" w:rsidP="0059681B">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29/L/1 &amp; 2</w:t>
      </w:r>
      <w:r w:rsidR="0059681B" w:rsidRPr="0059681B">
        <w:rPr>
          <w:rFonts w:ascii="Bookman Old Style" w:hAnsi="Bookman Old Style"/>
          <w:sz w:val="24"/>
          <w:szCs w:val="24"/>
        </w:rPr>
        <w:t xml:space="preserve"> – Rules of Supreme Court 1999 (White Book)</w:t>
      </w:r>
    </w:p>
    <w:p w:rsidR="002B30DC" w:rsidRPr="00AA625F" w:rsidRDefault="00547601" w:rsidP="006E36A5">
      <w:pPr>
        <w:spacing w:line="360" w:lineRule="auto"/>
        <w:jc w:val="both"/>
        <w:rPr>
          <w:rFonts w:ascii="Bookman Old Style" w:hAnsi="Bookman Old Style"/>
          <w:b/>
          <w:sz w:val="24"/>
          <w:szCs w:val="24"/>
          <w:u w:val="single"/>
        </w:rPr>
      </w:pPr>
      <w:r w:rsidRPr="00AA625F">
        <w:rPr>
          <w:rFonts w:ascii="Bookman Old Style" w:hAnsi="Bookman Old Style"/>
          <w:b/>
          <w:sz w:val="24"/>
          <w:szCs w:val="24"/>
          <w:u w:val="single"/>
        </w:rPr>
        <w:t>Cases referred to:</w:t>
      </w:r>
    </w:p>
    <w:p w:rsidR="00547601" w:rsidRPr="00E46FDD" w:rsidRDefault="00547601" w:rsidP="00547601">
      <w:pPr>
        <w:pStyle w:val="ListParagraph"/>
        <w:numPr>
          <w:ilvl w:val="0"/>
          <w:numId w:val="3"/>
        </w:numPr>
        <w:spacing w:line="240" w:lineRule="auto"/>
        <w:jc w:val="both"/>
        <w:rPr>
          <w:rFonts w:ascii="Bookman Old Style" w:hAnsi="Bookman Old Style"/>
          <w:sz w:val="24"/>
          <w:szCs w:val="24"/>
          <w:u w:val="single"/>
        </w:rPr>
      </w:pPr>
      <w:r w:rsidRPr="00547601">
        <w:rPr>
          <w:rFonts w:ascii="Bookman Old Style" w:hAnsi="Bookman Old Style"/>
          <w:sz w:val="24"/>
          <w:szCs w:val="24"/>
        </w:rPr>
        <w:t xml:space="preserve">Shepherd Homes Ltd v </w:t>
      </w:r>
      <w:proofErr w:type="spellStart"/>
      <w:r w:rsidRPr="00547601">
        <w:rPr>
          <w:rFonts w:ascii="Bookman Old Style" w:hAnsi="Bookman Old Style"/>
          <w:sz w:val="24"/>
          <w:szCs w:val="24"/>
        </w:rPr>
        <w:t>Sandham</w:t>
      </w:r>
      <w:proofErr w:type="spellEnd"/>
      <w:r w:rsidRPr="00547601">
        <w:rPr>
          <w:rFonts w:ascii="Bookman Old Style" w:hAnsi="Bookman Old Style"/>
          <w:sz w:val="24"/>
          <w:szCs w:val="24"/>
        </w:rPr>
        <w:t xml:space="preserve"> (1971) Ch. 340; (1970)3 All E.R. 402</w:t>
      </w:r>
    </w:p>
    <w:p w:rsidR="00E46FDD" w:rsidRPr="00F401AC" w:rsidRDefault="00E46FDD" w:rsidP="00E46FDD">
      <w:pPr>
        <w:pStyle w:val="ListParagraph"/>
        <w:spacing w:line="240" w:lineRule="auto"/>
        <w:jc w:val="both"/>
        <w:rPr>
          <w:rFonts w:ascii="Bookman Old Style" w:hAnsi="Bookman Old Style"/>
          <w:sz w:val="24"/>
          <w:szCs w:val="24"/>
          <w:u w:val="single"/>
        </w:rPr>
      </w:pPr>
    </w:p>
    <w:p w:rsidR="00E46FDD" w:rsidRPr="00E46FDD" w:rsidRDefault="00F401AC" w:rsidP="00E46FDD">
      <w:pPr>
        <w:pStyle w:val="ListParagraph"/>
        <w:numPr>
          <w:ilvl w:val="0"/>
          <w:numId w:val="3"/>
        </w:numPr>
        <w:spacing w:line="240" w:lineRule="auto"/>
        <w:jc w:val="both"/>
        <w:rPr>
          <w:rFonts w:ascii="Bookman Old Style" w:hAnsi="Bookman Old Style"/>
          <w:sz w:val="24"/>
          <w:szCs w:val="24"/>
          <w:u w:val="single"/>
        </w:rPr>
      </w:pPr>
      <w:proofErr w:type="spellStart"/>
      <w:r w:rsidRPr="00E46FDD">
        <w:rPr>
          <w:rFonts w:ascii="Bookman Old Style" w:hAnsi="Bookman Old Style"/>
          <w:sz w:val="24"/>
          <w:szCs w:val="24"/>
        </w:rPr>
        <w:t>Locabail</w:t>
      </w:r>
      <w:proofErr w:type="spellEnd"/>
      <w:r w:rsidRPr="00E46FDD">
        <w:rPr>
          <w:rFonts w:ascii="Bookman Old Style" w:hAnsi="Bookman Old Style"/>
          <w:sz w:val="24"/>
          <w:szCs w:val="24"/>
        </w:rPr>
        <w:t xml:space="preserve"> International Finance Ltd v </w:t>
      </w:r>
      <w:proofErr w:type="spellStart"/>
      <w:r w:rsidRPr="00E46FDD">
        <w:rPr>
          <w:rFonts w:ascii="Bookman Old Style" w:hAnsi="Bookman Old Style"/>
          <w:sz w:val="24"/>
          <w:szCs w:val="24"/>
        </w:rPr>
        <w:t>Agroexport</w:t>
      </w:r>
      <w:proofErr w:type="spellEnd"/>
      <w:r w:rsidRPr="00E46FDD">
        <w:rPr>
          <w:rFonts w:ascii="Bookman Old Style" w:hAnsi="Bookman Old Style"/>
          <w:sz w:val="24"/>
          <w:szCs w:val="24"/>
        </w:rPr>
        <w:t xml:space="preserve"> (1986) 1 </w:t>
      </w:r>
      <w:proofErr w:type="gramStart"/>
      <w:r w:rsidRPr="00E46FDD">
        <w:rPr>
          <w:rFonts w:ascii="Bookman Old Style" w:hAnsi="Bookman Old Style"/>
          <w:sz w:val="24"/>
          <w:szCs w:val="24"/>
        </w:rPr>
        <w:t>W.L.R..</w:t>
      </w:r>
      <w:proofErr w:type="gramEnd"/>
      <w:r w:rsidRPr="00E46FDD">
        <w:rPr>
          <w:rFonts w:ascii="Bookman Old Style" w:hAnsi="Bookman Old Style"/>
          <w:sz w:val="24"/>
          <w:szCs w:val="24"/>
        </w:rPr>
        <w:t xml:space="preserve"> 657; </w:t>
      </w:r>
    </w:p>
    <w:p w:rsidR="00F401AC" w:rsidRPr="00E46FDD" w:rsidRDefault="00F401AC" w:rsidP="00E46FDD">
      <w:pPr>
        <w:pStyle w:val="ListParagraph"/>
        <w:spacing w:line="240" w:lineRule="auto"/>
        <w:jc w:val="both"/>
        <w:rPr>
          <w:rFonts w:ascii="Bookman Old Style" w:hAnsi="Bookman Old Style"/>
          <w:sz w:val="24"/>
          <w:szCs w:val="24"/>
          <w:u w:val="single"/>
        </w:rPr>
      </w:pPr>
      <w:r w:rsidRPr="00F401AC">
        <w:rPr>
          <w:rFonts w:ascii="Bookman Old Style" w:hAnsi="Bookman Old Style"/>
          <w:sz w:val="24"/>
          <w:szCs w:val="24"/>
        </w:rPr>
        <w:t>(1986) 1 All E.R. 901, CA</w:t>
      </w:r>
    </w:p>
    <w:p w:rsidR="00E46FDD" w:rsidRPr="00F401AC" w:rsidRDefault="00E46FDD" w:rsidP="00E46FDD">
      <w:pPr>
        <w:pStyle w:val="ListParagraph"/>
        <w:spacing w:line="240" w:lineRule="auto"/>
        <w:jc w:val="both"/>
        <w:rPr>
          <w:rFonts w:ascii="Bookman Old Style" w:hAnsi="Bookman Old Style"/>
          <w:sz w:val="24"/>
          <w:szCs w:val="24"/>
          <w:u w:val="single"/>
        </w:rPr>
      </w:pPr>
    </w:p>
    <w:p w:rsidR="00F401AC" w:rsidRPr="00E46FDD" w:rsidRDefault="00F401AC" w:rsidP="00547601">
      <w:pPr>
        <w:pStyle w:val="ListParagraph"/>
        <w:numPr>
          <w:ilvl w:val="0"/>
          <w:numId w:val="3"/>
        </w:numPr>
        <w:spacing w:line="240" w:lineRule="auto"/>
        <w:jc w:val="both"/>
        <w:rPr>
          <w:rFonts w:ascii="Bookman Old Style" w:hAnsi="Bookman Old Style"/>
          <w:sz w:val="24"/>
          <w:szCs w:val="24"/>
          <w:u w:val="single"/>
        </w:rPr>
      </w:pPr>
      <w:r w:rsidRPr="00F401AC">
        <w:rPr>
          <w:rFonts w:ascii="Bookman Old Style" w:hAnsi="Bookman Old Style"/>
          <w:sz w:val="24"/>
          <w:szCs w:val="24"/>
        </w:rPr>
        <w:t xml:space="preserve">Leisure Data </w:t>
      </w:r>
      <w:proofErr w:type="spellStart"/>
      <w:r w:rsidRPr="00F401AC">
        <w:rPr>
          <w:rFonts w:ascii="Bookman Old Style" w:hAnsi="Bookman Old Style"/>
          <w:sz w:val="24"/>
          <w:szCs w:val="24"/>
        </w:rPr>
        <w:t>vs</w:t>
      </w:r>
      <w:proofErr w:type="spellEnd"/>
      <w:r w:rsidRPr="00F401AC">
        <w:rPr>
          <w:rFonts w:ascii="Bookman Old Style" w:hAnsi="Bookman Old Style"/>
          <w:sz w:val="24"/>
          <w:szCs w:val="24"/>
        </w:rPr>
        <w:t xml:space="preserve"> Bell (1988) F.S.R 367, CA</w:t>
      </w:r>
    </w:p>
    <w:p w:rsidR="00E46FDD" w:rsidRPr="00E46FDD" w:rsidRDefault="00E46FDD" w:rsidP="00E46FDD">
      <w:pPr>
        <w:pStyle w:val="ListParagraph"/>
        <w:rPr>
          <w:rFonts w:ascii="Bookman Old Style" w:hAnsi="Bookman Old Style"/>
          <w:sz w:val="24"/>
          <w:szCs w:val="24"/>
          <w:u w:val="single"/>
        </w:rPr>
      </w:pPr>
    </w:p>
    <w:p w:rsidR="00BB2806" w:rsidRPr="00E46FDD" w:rsidRDefault="00BB2806" w:rsidP="00A50001">
      <w:pPr>
        <w:pStyle w:val="ListParagraph"/>
        <w:numPr>
          <w:ilvl w:val="0"/>
          <w:numId w:val="3"/>
        </w:numPr>
        <w:spacing w:line="240" w:lineRule="auto"/>
        <w:jc w:val="both"/>
        <w:rPr>
          <w:rFonts w:ascii="Bookman Old Style" w:hAnsi="Bookman Old Style"/>
          <w:sz w:val="24"/>
          <w:szCs w:val="24"/>
          <w:u w:val="single"/>
        </w:rPr>
      </w:pPr>
      <w:r w:rsidRPr="00BB2806">
        <w:rPr>
          <w:rFonts w:ascii="Bookman Old Style" w:hAnsi="Bookman Old Style"/>
          <w:sz w:val="24"/>
          <w:szCs w:val="24"/>
        </w:rPr>
        <w:lastRenderedPageBreak/>
        <w:t xml:space="preserve">Nottingham Building Society </w:t>
      </w:r>
      <w:proofErr w:type="spellStart"/>
      <w:r w:rsidRPr="00BB2806">
        <w:rPr>
          <w:rFonts w:ascii="Bookman Old Style" w:hAnsi="Bookman Old Style"/>
          <w:sz w:val="24"/>
          <w:szCs w:val="24"/>
        </w:rPr>
        <w:t>vs</w:t>
      </w:r>
      <w:proofErr w:type="spellEnd"/>
      <w:r w:rsidRPr="00BB2806">
        <w:rPr>
          <w:rFonts w:ascii="Bookman Old Style" w:hAnsi="Bookman Old Style"/>
          <w:sz w:val="24"/>
          <w:szCs w:val="24"/>
        </w:rPr>
        <w:t xml:space="preserve"> </w:t>
      </w:r>
      <w:proofErr w:type="spellStart"/>
      <w:r w:rsidRPr="00BB2806">
        <w:rPr>
          <w:rFonts w:ascii="Bookman Old Style" w:hAnsi="Bookman Old Style"/>
          <w:sz w:val="24"/>
          <w:szCs w:val="24"/>
        </w:rPr>
        <w:t>Eurodynamics</w:t>
      </w:r>
      <w:proofErr w:type="spellEnd"/>
      <w:r w:rsidRPr="00BB2806">
        <w:rPr>
          <w:rFonts w:ascii="Bookman Old Style" w:hAnsi="Bookman Old Style"/>
          <w:sz w:val="24"/>
          <w:szCs w:val="24"/>
        </w:rPr>
        <w:t xml:space="preserve"> Systems (1993) F.S.R 468 at 475</w:t>
      </w:r>
    </w:p>
    <w:p w:rsidR="00E46FDD" w:rsidRPr="00E46FDD" w:rsidRDefault="00E46FDD" w:rsidP="00E46FDD">
      <w:pPr>
        <w:pStyle w:val="ListParagraph"/>
        <w:rPr>
          <w:rFonts w:ascii="Bookman Old Style" w:hAnsi="Bookman Old Style"/>
          <w:sz w:val="24"/>
          <w:szCs w:val="24"/>
          <w:u w:val="single"/>
        </w:rPr>
      </w:pPr>
    </w:p>
    <w:p w:rsidR="002A1EFE" w:rsidRDefault="002A1EFE" w:rsidP="00A50001">
      <w:pPr>
        <w:pStyle w:val="ListParagraph"/>
        <w:numPr>
          <w:ilvl w:val="0"/>
          <w:numId w:val="3"/>
        </w:numPr>
        <w:spacing w:line="240" w:lineRule="auto"/>
        <w:jc w:val="both"/>
        <w:rPr>
          <w:rFonts w:ascii="Bookman Old Style" w:hAnsi="Bookman Old Style"/>
          <w:sz w:val="24"/>
          <w:szCs w:val="24"/>
        </w:rPr>
      </w:pPr>
      <w:r w:rsidRPr="00A50001">
        <w:rPr>
          <w:rFonts w:ascii="Bookman Old Style" w:hAnsi="Bookman Old Style"/>
          <w:sz w:val="24"/>
          <w:szCs w:val="24"/>
        </w:rPr>
        <w:t>American Cyanamid  Co. v Ethicon Ltd (1975) A.C. 396</w:t>
      </w:r>
    </w:p>
    <w:p w:rsidR="00E46FDD" w:rsidRPr="00E46FDD" w:rsidRDefault="00E46FDD" w:rsidP="00E46FDD">
      <w:pPr>
        <w:pStyle w:val="ListParagraph"/>
        <w:rPr>
          <w:rFonts w:ascii="Bookman Old Style" w:hAnsi="Bookman Old Style"/>
          <w:sz w:val="24"/>
          <w:szCs w:val="24"/>
        </w:rPr>
      </w:pPr>
    </w:p>
    <w:p w:rsidR="002A1EFE" w:rsidRDefault="002A1EFE" w:rsidP="00A50001">
      <w:pPr>
        <w:pStyle w:val="ListParagraph"/>
        <w:numPr>
          <w:ilvl w:val="0"/>
          <w:numId w:val="3"/>
        </w:numPr>
        <w:spacing w:line="240" w:lineRule="auto"/>
        <w:jc w:val="both"/>
        <w:rPr>
          <w:rFonts w:ascii="Bookman Old Style" w:hAnsi="Bookman Old Style"/>
          <w:sz w:val="24"/>
          <w:szCs w:val="24"/>
        </w:rPr>
      </w:pPr>
      <w:r w:rsidRPr="00A50001">
        <w:rPr>
          <w:rFonts w:ascii="Bookman Old Style" w:hAnsi="Bookman Old Style"/>
          <w:sz w:val="24"/>
          <w:szCs w:val="24"/>
        </w:rPr>
        <w:t xml:space="preserve">Shell B.P Zambia Limited v </w:t>
      </w:r>
      <w:proofErr w:type="spellStart"/>
      <w:r w:rsidRPr="00A50001">
        <w:rPr>
          <w:rFonts w:ascii="Bookman Old Style" w:hAnsi="Bookman Old Style"/>
          <w:sz w:val="24"/>
          <w:szCs w:val="24"/>
        </w:rPr>
        <w:t>Conidaris</w:t>
      </w:r>
      <w:proofErr w:type="spellEnd"/>
      <w:r w:rsidRPr="00A50001">
        <w:rPr>
          <w:rFonts w:ascii="Bookman Old Style" w:hAnsi="Bookman Old Style"/>
          <w:sz w:val="24"/>
          <w:szCs w:val="24"/>
        </w:rPr>
        <w:t xml:space="preserve"> and Others (1975) Z.R. 174</w:t>
      </w:r>
    </w:p>
    <w:p w:rsidR="00E46FDD" w:rsidRPr="00E46FDD" w:rsidRDefault="00E46FDD" w:rsidP="00E46FDD">
      <w:pPr>
        <w:pStyle w:val="ListParagraph"/>
        <w:rPr>
          <w:rFonts w:ascii="Bookman Old Style" w:hAnsi="Bookman Old Style"/>
          <w:sz w:val="24"/>
          <w:szCs w:val="24"/>
        </w:rPr>
      </w:pPr>
    </w:p>
    <w:p w:rsidR="002A1EFE" w:rsidRDefault="002A1EFE" w:rsidP="00A50001">
      <w:pPr>
        <w:pStyle w:val="ListParagraph"/>
        <w:numPr>
          <w:ilvl w:val="0"/>
          <w:numId w:val="3"/>
        </w:numPr>
        <w:spacing w:line="240" w:lineRule="auto"/>
        <w:jc w:val="both"/>
        <w:rPr>
          <w:rFonts w:ascii="Bookman Old Style" w:hAnsi="Bookman Old Style"/>
          <w:sz w:val="24"/>
          <w:szCs w:val="24"/>
        </w:rPr>
      </w:pPr>
      <w:r w:rsidRPr="00A50001">
        <w:rPr>
          <w:rFonts w:ascii="Bookman Old Style" w:hAnsi="Bookman Old Style"/>
          <w:sz w:val="24"/>
          <w:szCs w:val="24"/>
        </w:rPr>
        <w:t xml:space="preserve">Tommy </w:t>
      </w:r>
      <w:proofErr w:type="spellStart"/>
      <w:r w:rsidRPr="00A50001">
        <w:rPr>
          <w:rFonts w:ascii="Bookman Old Style" w:hAnsi="Bookman Old Style"/>
          <w:sz w:val="24"/>
          <w:szCs w:val="24"/>
        </w:rPr>
        <w:t>Mwendalema</w:t>
      </w:r>
      <w:proofErr w:type="spellEnd"/>
      <w:r w:rsidRPr="00A50001">
        <w:rPr>
          <w:rFonts w:ascii="Bookman Old Style" w:hAnsi="Bookman Old Style"/>
          <w:sz w:val="24"/>
          <w:szCs w:val="24"/>
        </w:rPr>
        <w:t xml:space="preserve"> v Zambia Railways Board (1978) Z.R. 65</w:t>
      </w:r>
    </w:p>
    <w:p w:rsidR="00E46FDD" w:rsidRPr="00E46FDD" w:rsidRDefault="00E46FDD" w:rsidP="00E46FDD">
      <w:pPr>
        <w:pStyle w:val="ListParagraph"/>
        <w:rPr>
          <w:rFonts w:ascii="Bookman Old Style" w:hAnsi="Bookman Old Style"/>
          <w:sz w:val="24"/>
          <w:szCs w:val="24"/>
        </w:rPr>
      </w:pPr>
    </w:p>
    <w:p w:rsidR="002A1EFE" w:rsidRDefault="002A1EFE" w:rsidP="00A50001">
      <w:pPr>
        <w:pStyle w:val="ListParagraph"/>
        <w:numPr>
          <w:ilvl w:val="0"/>
          <w:numId w:val="3"/>
        </w:numPr>
        <w:spacing w:line="240" w:lineRule="auto"/>
        <w:jc w:val="both"/>
        <w:rPr>
          <w:rFonts w:ascii="Bookman Old Style" w:hAnsi="Bookman Old Style"/>
          <w:sz w:val="24"/>
          <w:szCs w:val="24"/>
        </w:rPr>
      </w:pPr>
      <w:proofErr w:type="spellStart"/>
      <w:r w:rsidRPr="00A50001">
        <w:rPr>
          <w:rFonts w:ascii="Bookman Old Style" w:hAnsi="Bookman Old Style"/>
          <w:sz w:val="24"/>
          <w:szCs w:val="24"/>
        </w:rPr>
        <w:t>Harton</w:t>
      </w:r>
      <w:proofErr w:type="spellEnd"/>
      <w:r w:rsidRPr="00A50001">
        <w:rPr>
          <w:rFonts w:ascii="Bookman Old Style" w:hAnsi="Bookman Old Style"/>
          <w:sz w:val="24"/>
          <w:szCs w:val="24"/>
        </w:rPr>
        <w:t xml:space="preserve"> </w:t>
      </w:r>
      <w:proofErr w:type="spellStart"/>
      <w:r w:rsidRPr="00A50001">
        <w:rPr>
          <w:rFonts w:ascii="Bookman Old Style" w:hAnsi="Bookman Old Style"/>
          <w:sz w:val="24"/>
          <w:szCs w:val="24"/>
        </w:rPr>
        <w:t>Ndove</w:t>
      </w:r>
      <w:proofErr w:type="spellEnd"/>
      <w:r w:rsidRPr="00A50001">
        <w:rPr>
          <w:rFonts w:ascii="Bookman Old Style" w:hAnsi="Bookman Old Style"/>
          <w:sz w:val="24"/>
          <w:szCs w:val="24"/>
        </w:rPr>
        <w:t xml:space="preserve"> v National Educational Company of Zambia Ltd (1980) Z.R.</w:t>
      </w:r>
    </w:p>
    <w:p w:rsidR="00E46FDD" w:rsidRPr="00E46FDD" w:rsidRDefault="00E46FDD" w:rsidP="00E46FDD">
      <w:pPr>
        <w:pStyle w:val="ListParagraph"/>
        <w:rPr>
          <w:rFonts w:ascii="Bookman Old Style" w:hAnsi="Bookman Old Style"/>
          <w:sz w:val="24"/>
          <w:szCs w:val="24"/>
        </w:rPr>
      </w:pPr>
    </w:p>
    <w:p w:rsidR="002A1EFE" w:rsidRDefault="002A1EFE" w:rsidP="00D31D8C">
      <w:pPr>
        <w:pStyle w:val="ListParagraph"/>
        <w:numPr>
          <w:ilvl w:val="0"/>
          <w:numId w:val="3"/>
        </w:numPr>
        <w:spacing w:after="0" w:line="240" w:lineRule="auto"/>
        <w:jc w:val="both"/>
        <w:rPr>
          <w:rFonts w:ascii="Bookman Old Style" w:hAnsi="Bookman Old Style"/>
          <w:sz w:val="24"/>
          <w:szCs w:val="24"/>
        </w:rPr>
      </w:pPr>
      <w:proofErr w:type="spellStart"/>
      <w:r w:rsidRPr="00A50001">
        <w:rPr>
          <w:rFonts w:ascii="Bookman Old Style" w:hAnsi="Bookman Old Style"/>
          <w:sz w:val="24"/>
          <w:szCs w:val="24"/>
        </w:rPr>
        <w:t>Zimco</w:t>
      </w:r>
      <w:proofErr w:type="spellEnd"/>
      <w:r w:rsidRPr="00A50001">
        <w:rPr>
          <w:rFonts w:ascii="Bookman Old Style" w:hAnsi="Bookman Old Style"/>
          <w:sz w:val="24"/>
          <w:szCs w:val="24"/>
        </w:rPr>
        <w:t xml:space="preserve"> properties Limited v </w:t>
      </w:r>
      <w:proofErr w:type="spellStart"/>
      <w:r w:rsidRPr="00A50001">
        <w:rPr>
          <w:rFonts w:ascii="Bookman Old Style" w:hAnsi="Bookman Old Style"/>
          <w:sz w:val="24"/>
          <w:szCs w:val="24"/>
        </w:rPr>
        <w:t>Lapco</w:t>
      </w:r>
      <w:proofErr w:type="spellEnd"/>
      <w:r w:rsidRPr="00A50001">
        <w:rPr>
          <w:rFonts w:ascii="Bookman Old Style" w:hAnsi="Bookman Old Style"/>
          <w:sz w:val="24"/>
          <w:szCs w:val="24"/>
        </w:rPr>
        <w:t xml:space="preserve"> Limited (1988-1989) Z.R. 92 </w:t>
      </w:r>
    </w:p>
    <w:p w:rsidR="00E46FDD" w:rsidRPr="00E46FDD" w:rsidRDefault="00E46FDD" w:rsidP="00E46FDD">
      <w:pPr>
        <w:pStyle w:val="ListParagraph"/>
        <w:rPr>
          <w:rFonts w:ascii="Bookman Old Style" w:hAnsi="Bookman Old Style"/>
          <w:sz w:val="24"/>
          <w:szCs w:val="24"/>
        </w:rPr>
      </w:pPr>
    </w:p>
    <w:p w:rsidR="002A1EFE" w:rsidRDefault="0019688C" w:rsidP="00E46FDD">
      <w:pPr>
        <w:spacing w:after="0" w:line="240" w:lineRule="auto"/>
        <w:jc w:val="both"/>
        <w:rPr>
          <w:rFonts w:ascii="Bookman Old Style" w:hAnsi="Bookman Old Style"/>
          <w:sz w:val="24"/>
          <w:szCs w:val="24"/>
        </w:rPr>
      </w:pPr>
      <w:r>
        <w:rPr>
          <w:rFonts w:ascii="Bookman Old Style" w:hAnsi="Bookman Old Style"/>
          <w:sz w:val="24"/>
          <w:szCs w:val="24"/>
        </w:rPr>
        <w:t>10</w:t>
      </w:r>
      <w:proofErr w:type="gramStart"/>
      <w:r>
        <w:rPr>
          <w:rFonts w:ascii="Bookman Old Style" w:hAnsi="Bookman Old Style"/>
          <w:sz w:val="24"/>
          <w:szCs w:val="24"/>
        </w:rPr>
        <w:t>.</w:t>
      </w:r>
      <w:r w:rsidR="002A1EFE" w:rsidRPr="00A50001">
        <w:rPr>
          <w:rFonts w:ascii="Bookman Old Style" w:hAnsi="Bookman Old Style"/>
          <w:sz w:val="24"/>
          <w:szCs w:val="24"/>
        </w:rPr>
        <w:t>Lombe</w:t>
      </w:r>
      <w:proofErr w:type="gramEnd"/>
      <w:r w:rsidR="002A1EFE" w:rsidRPr="00A50001">
        <w:rPr>
          <w:rFonts w:ascii="Bookman Old Style" w:hAnsi="Bookman Old Style"/>
          <w:sz w:val="24"/>
          <w:szCs w:val="24"/>
        </w:rPr>
        <w:t xml:space="preserve"> </w:t>
      </w:r>
      <w:proofErr w:type="spellStart"/>
      <w:r w:rsidR="002A1EFE" w:rsidRPr="00A50001">
        <w:rPr>
          <w:rFonts w:ascii="Bookman Old Style" w:hAnsi="Bookman Old Style"/>
          <w:sz w:val="24"/>
          <w:szCs w:val="24"/>
        </w:rPr>
        <w:t>Chibesakunda</w:t>
      </w:r>
      <w:proofErr w:type="spellEnd"/>
      <w:r w:rsidR="002A1EFE" w:rsidRPr="00A50001">
        <w:rPr>
          <w:rFonts w:ascii="Bookman Old Style" w:hAnsi="Bookman Old Style"/>
          <w:sz w:val="24"/>
          <w:szCs w:val="24"/>
        </w:rPr>
        <w:t xml:space="preserve"> v </w:t>
      </w:r>
      <w:proofErr w:type="spellStart"/>
      <w:r w:rsidR="002A1EFE" w:rsidRPr="00A50001">
        <w:rPr>
          <w:rFonts w:ascii="Bookman Old Style" w:hAnsi="Bookman Old Style"/>
          <w:sz w:val="24"/>
          <w:szCs w:val="24"/>
        </w:rPr>
        <w:t>Rajan</w:t>
      </w:r>
      <w:proofErr w:type="spellEnd"/>
      <w:r w:rsidR="002A1EFE" w:rsidRPr="00A50001">
        <w:rPr>
          <w:rFonts w:ascii="Bookman Old Style" w:hAnsi="Bookman Old Style"/>
          <w:sz w:val="24"/>
          <w:szCs w:val="24"/>
        </w:rPr>
        <w:t xml:space="preserve"> </w:t>
      </w:r>
      <w:proofErr w:type="spellStart"/>
      <w:r w:rsidR="002A1EFE" w:rsidRPr="00A50001">
        <w:rPr>
          <w:rFonts w:ascii="Bookman Old Style" w:hAnsi="Bookman Old Style"/>
          <w:sz w:val="24"/>
          <w:szCs w:val="24"/>
        </w:rPr>
        <w:t>Lekhraj</w:t>
      </w:r>
      <w:proofErr w:type="spellEnd"/>
      <w:r w:rsidR="002A1EFE" w:rsidRPr="00A50001">
        <w:rPr>
          <w:rFonts w:ascii="Bookman Old Style" w:hAnsi="Bookman Old Style"/>
          <w:sz w:val="24"/>
          <w:szCs w:val="24"/>
        </w:rPr>
        <w:t xml:space="preserve"> </w:t>
      </w:r>
      <w:proofErr w:type="spellStart"/>
      <w:r w:rsidR="002A1EFE" w:rsidRPr="00A50001">
        <w:rPr>
          <w:rFonts w:ascii="Bookman Old Style" w:hAnsi="Bookman Old Style"/>
          <w:sz w:val="24"/>
          <w:szCs w:val="24"/>
        </w:rPr>
        <w:t>Mahtani</w:t>
      </w:r>
      <w:proofErr w:type="spellEnd"/>
      <w:r w:rsidR="002A1EFE" w:rsidRPr="00A50001">
        <w:rPr>
          <w:rFonts w:ascii="Bookman Old Style" w:hAnsi="Bookman Old Style"/>
          <w:sz w:val="24"/>
          <w:szCs w:val="24"/>
        </w:rPr>
        <w:t xml:space="preserve"> (`998) S.J 39</w:t>
      </w:r>
    </w:p>
    <w:p w:rsidR="00E46FDD" w:rsidRPr="00A50001" w:rsidRDefault="00E46FDD" w:rsidP="00D31D8C">
      <w:pPr>
        <w:spacing w:after="0" w:line="240" w:lineRule="auto"/>
        <w:ind w:left="360"/>
        <w:jc w:val="both"/>
        <w:rPr>
          <w:rFonts w:ascii="Bookman Old Style" w:hAnsi="Bookman Old Style"/>
          <w:sz w:val="24"/>
          <w:szCs w:val="24"/>
        </w:rPr>
      </w:pPr>
    </w:p>
    <w:p w:rsidR="002A1EFE" w:rsidRDefault="002A1EFE" w:rsidP="00A50001">
      <w:pPr>
        <w:pStyle w:val="ListParagraph"/>
        <w:numPr>
          <w:ilvl w:val="0"/>
          <w:numId w:val="5"/>
        </w:numPr>
        <w:spacing w:after="0" w:line="240" w:lineRule="auto"/>
        <w:jc w:val="both"/>
        <w:rPr>
          <w:rFonts w:ascii="Bookman Old Style" w:hAnsi="Bookman Old Style"/>
          <w:sz w:val="24"/>
          <w:szCs w:val="24"/>
        </w:rPr>
      </w:pPr>
      <w:r w:rsidRPr="00A50001">
        <w:rPr>
          <w:rFonts w:ascii="Bookman Old Style" w:hAnsi="Bookman Old Style"/>
          <w:sz w:val="24"/>
          <w:szCs w:val="24"/>
        </w:rPr>
        <w:t xml:space="preserve">Bennie R.W. </w:t>
      </w:r>
      <w:proofErr w:type="spellStart"/>
      <w:r w:rsidRPr="00A50001">
        <w:rPr>
          <w:rFonts w:ascii="Bookman Old Style" w:hAnsi="Bookman Old Style"/>
          <w:sz w:val="24"/>
          <w:szCs w:val="24"/>
        </w:rPr>
        <w:t>Mwiinga</w:t>
      </w:r>
      <w:proofErr w:type="spellEnd"/>
      <w:r w:rsidRPr="00A50001">
        <w:rPr>
          <w:rFonts w:ascii="Bookman Old Style" w:hAnsi="Bookman Old Style"/>
          <w:sz w:val="24"/>
          <w:szCs w:val="24"/>
        </w:rPr>
        <w:t xml:space="preserve"> v </w:t>
      </w:r>
      <w:proofErr w:type="spellStart"/>
      <w:r w:rsidRPr="00A50001">
        <w:rPr>
          <w:rFonts w:ascii="Bookman Old Style" w:hAnsi="Bookman Old Style"/>
          <w:sz w:val="24"/>
          <w:szCs w:val="24"/>
        </w:rPr>
        <w:t>Honourable</w:t>
      </w:r>
      <w:proofErr w:type="spellEnd"/>
      <w:r w:rsidRPr="00A50001">
        <w:rPr>
          <w:rFonts w:ascii="Bookman Old Style" w:hAnsi="Bookman Old Style"/>
          <w:sz w:val="24"/>
          <w:szCs w:val="24"/>
        </w:rPr>
        <w:t xml:space="preserve"> Grey Zulu and others (1990) S.J</w:t>
      </w:r>
    </w:p>
    <w:p w:rsidR="00E46FDD" w:rsidRPr="00A50001" w:rsidRDefault="00E46FDD" w:rsidP="00E46FDD">
      <w:pPr>
        <w:pStyle w:val="ListParagraph"/>
        <w:spacing w:after="0" w:line="240" w:lineRule="auto"/>
        <w:ind w:left="735"/>
        <w:jc w:val="both"/>
        <w:rPr>
          <w:rFonts w:ascii="Bookman Old Style" w:hAnsi="Bookman Old Style"/>
          <w:sz w:val="24"/>
          <w:szCs w:val="24"/>
        </w:rPr>
      </w:pPr>
    </w:p>
    <w:p w:rsidR="002A1EFE" w:rsidRDefault="002A1EFE" w:rsidP="00A50001">
      <w:pPr>
        <w:pStyle w:val="ListParagraph"/>
        <w:numPr>
          <w:ilvl w:val="0"/>
          <w:numId w:val="5"/>
        </w:numPr>
        <w:spacing w:after="0" w:line="240" w:lineRule="auto"/>
        <w:jc w:val="both"/>
        <w:rPr>
          <w:rFonts w:ascii="Bookman Old Style" w:hAnsi="Bookman Old Style"/>
          <w:sz w:val="24"/>
          <w:szCs w:val="24"/>
        </w:rPr>
      </w:pPr>
      <w:proofErr w:type="spellStart"/>
      <w:r w:rsidRPr="00A50001">
        <w:rPr>
          <w:rFonts w:ascii="Bookman Old Style" w:hAnsi="Bookman Old Style"/>
          <w:sz w:val="24"/>
          <w:szCs w:val="24"/>
        </w:rPr>
        <w:t>Manal</w:t>
      </w:r>
      <w:proofErr w:type="spellEnd"/>
      <w:r w:rsidRPr="00A50001">
        <w:rPr>
          <w:rFonts w:ascii="Bookman Old Style" w:hAnsi="Bookman Old Style"/>
          <w:sz w:val="24"/>
          <w:szCs w:val="24"/>
        </w:rPr>
        <w:t xml:space="preserve"> Investment Limited v </w:t>
      </w:r>
      <w:proofErr w:type="spellStart"/>
      <w:r w:rsidRPr="00A50001">
        <w:rPr>
          <w:rFonts w:ascii="Bookman Old Style" w:hAnsi="Bookman Old Style"/>
          <w:sz w:val="24"/>
          <w:szCs w:val="24"/>
        </w:rPr>
        <w:t>Lamise</w:t>
      </w:r>
      <w:proofErr w:type="spellEnd"/>
      <w:r w:rsidRPr="00A50001">
        <w:rPr>
          <w:rFonts w:ascii="Bookman Old Style" w:hAnsi="Bookman Old Style"/>
          <w:sz w:val="24"/>
          <w:szCs w:val="24"/>
        </w:rPr>
        <w:t xml:space="preserve"> Investment Ltd SCZ No. 1/2001</w:t>
      </w:r>
    </w:p>
    <w:p w:rsidR="00E46FDD" w:rsidRPr="00E46FDD" w:rsidRDefault="00E46FDD" w:rsidP="00E46FDD">
      <w:pPr>
        <w:pStyle w:val="ListParagraph"/>
        <w:rPr>
          <w:rFonts w:ascii="Bookman Old Style" w:hAnsi="Bookman Old Style"/>
          <w:sz w:val="24"/>
          <w:szCs w:val="24"/>
        </w:rPr>
      </w:pPr>
    </w:p>
    <w:p w:rsidR="002A1EFE" w:rsidRDefault="002A1EFE" w:rsidP="00A50001">
      <w:pPr>
        <w:pStyle w:val="ListParagraph"/>
        <w:numPr>
          <w:ilvl w:val="0"/>
          <w:numId w:val="5"/>
        </w:numPr>
        <w:spacing w:line="240" w:lineRule="auto"/>
        <w:jc w:val="both"/>
        <w:rPr>
          <w:rFonts w:ascii="Bookman Old Style" w:hAnsi="Bookman Old Style"/>
          <w:sz w:val="24"/>
          <w:szCs w:val="24"/>
        </w:rPr>
      </w:pPr>
      <w:proofErr w:type="spellStart"/>
      <w:r w:rsidRPr="00A50001">
        <w:rPr>
          <w:rFonts w:ascii="Bookman Old Style" w:hAnsi="Bookman Old Style"/>
          <w:sz w:val="24"/>
          <w:szCs w:val="24"/>
        </w:rPr>
        <w:t>Aristogerasimos</w:t>
      </w:r>
      <w:proofErr w:type="spellEnd"/>
      <w:r w:rsidRPr="00A50001">
        <w:rPr>
          <w:rFonts w:ascii="Bookman Old Style" w:hAnsi="Bookman Old Style"/>
          <w:sz w:val="24"/>
          <w:szCs w:val="24"/>
        </w:rPr>
        <w:t xml:space="preserve"> </w:t>
      </w:r>
      <w:proofErr w:type="spellStart"/>
      <w:r w:rsidRPr="00A50001">
        <w:rPr>
          <w:rFonts w:ascii="Bookman Old Style" w:hAnsi="Bookman Old Style"/>
          <w:sz w:val="24"/>
          <w:szCs w:val="24"/>
        </w:rPr>
        <w:t>Vangelastos</w:t>
      </w:r>
      <w:proofErr w:type="spellEnd"/>
      <w:r w:rsidRPr="00A50001">
        <w:rPr>
          <w:rFonts w:ascii="Bookman Old Style" w:hAnsi="Bookman Old Style"/>
          <w:sz w:val="24"/>
          <w:szCs w:val="24"/>
        </w:rPr>
        <w:t xml:space="preserve"> v </w:t>
      </w:r>
      <w:proofErr w:type="spellStart"/>
      <w:r w:rsidRPr="00A50001">
        <w:rPr>
          <w:rFonts w:ascii="Bookman Old Style" w:hAnsi="Bookman Old Style"/>
          <w:sz w:val="24"/>
          <w:szCs w:val="24"/>
        </w:rPr>
        <w:t>Demetre</w:t>
      </w:r>
      <w:proofErr w:type="spellEnd"/>
      <w:r w:rsidRPr="00A50001">
        <w:rPr>
          <w:rFonts w:ascii="Bookman Old Style" w:hAnsi="Bookman Old Style"/>
          <w:sz w:val="24"/>
          <w:szCs w:val="24"/>
        </w:rPr>
        <w:t xml:space="preserve"> </w:t>
      </w:r>
      <w:proofErr w:type="spellStart"/>
      <w:r w:rsidRPr="00A50001">
        <w:rPr>
          <w:rFonts w:ascii="Bookman Old Style" w:hAnsi="Bookman Old Style"/>
          <w:sz w:val="24"/>
          <w:szCs w:val="24"/>
        </w:rPr>
        <w:t>Vangelatos</w:t>
      </w:r>
      <w:proofErr w:type="spellEnd"/>
      <w:r w:rsidRPr="00A50001">
        <w:rPr>
          <w:rFonts w:ascii="Bookman Old Style" w:hAnsi="Bookman Old Style"/>
          <w:sz w:val="24"/>
          <w:szCs w:val="24"/>
        </w:rPr>
        <w:t xml:space="preserve"> (2005) Z.R. 132 </w:t>
      </w:r>
    </w:p>
    <w:p w:rsidR="00E46FDD" w:rsidRPr="00E46FDD" w:rsidRDefault="00E46FDD" w:rsidP="00E46FDD">
      <w:pPr>
        <w:pStyle w:val="ListParagraph"/>
        <w:rPr>
          <w:rFonts w:ascii="Bookman Old Style" w:hAnsi="Bookman Old Style"/>
          <w:sz w:val="24"/>
          <w:szCs w:val="24"/>
        </w:rPr>
      </w:pPr>
    </w:p>
    <w:p w:rsidR="009C1B3F" w:rsidRDefault="00D254F7" w:rsidP="009C1B3F">
      <w:pPr>
        <w:pStyle w:val="ListParagraph"/>
        <w:numPr>
          <w:ilvl w:val="0"/>
          <w:numId w:val="5"/>
        </w:numPr>
        <w:spacing w:line="240" w:lineRule="auto"/>
        <w:jc w:val="both"/>
        <w:rPr>
          <w:rFonts w:ascii="Bookman Old Style" w:hAnsi="Bookman Old Style"/>
          <w:sz w:val="24"/>
          <w:szCs w:val="24"/>
        </w:rPr>
      </w:pPr>
      <w:r w:rsidRPr="00D254F7">
        <w:rPr>
          <w:rFonts w:ascii="Bookman Old Style" w:hAnsi="Bookman Old Style"/>
          <w:sz w:val="24"/>
          <w:szCs w:val="24"/>
        </w:rPr>
        <w:t xml:space="preserve">Communications Authority </w:t>
      </w:r>
      <w:proofErr w:type="spellStart"/>
      <w:r w:rsidRPr="00D254F7">
        <w:rPr>
          <w:rFonts w:ascii="Bookman Old Style" w:hAnsi="Bookman Old Style"/>
          <w:sz w:val="24"/>
          <w:szCs w:val="24"/>
        </w:rPr>
        <w:t>vs</w:t>
      </w:r>
      <w:proofErr w:type="spellEnd"/>
      <w:r w:rsidRPr="00D254F7">
        <w:rPr>
          <w:rFonts w:ascii="Bookman Old Style" w:hAnsi="Bookman Old Style"/>
          <w:sz w:val="24"/>
          <w:szCs w:val="24"/>
        </w:rPr>
        <w:t xml:space="preserve"> Vodacom Zambia Ltd SCZ J No. 21</w:t>
      </w:r>
    </w:p>
    <w:p w:rsidR="00E46FDD" w:rsidRPr="00E46FDD" w:rsidRDefault="00E46FDD" w:rsidP="00E46FDD">
      <w:pPr>
        <w:pStyle w:val="ListParagraph"/>
        <w:rPr>
          <w:rFonts w:ascii="Bookman Old Style" w:hAnsi="Bookman Old Style"/>
          <w:sz w:val="24"/>
          <w:szCs w:val="24"/>
        </w:rPr>
      </w:pPr>
    </w:p>
    <w:p w:rsidR="009C1B3F" w:rsidRPr="009C1B3F" w:rsidRDefault="009C1B3F" w:rsidP="009C1B3F">
      <w:pPr>
        <w:pStyle w:val="ListParagraph"/>
        <w:numPr>
          <w:ilvl w:val="0"/>
          <w:numId w:val="5"/>
        </w:numPr>
        <w:spacing w:line="240" w:lineRule="auto"/>
        <w:jc w:val="both"/>
        <w:rPr>
          <w:rFonts w:ascii="Bookman Old Style" w:hAnsi="Bookman Old Style"/>
          <w:sz w:val="24"/>
          <w:szCs w:val="24"/>
        </w:rPr>
      </w:pPr>
      <w:r w:rsidRPr="009C1B3F">
        <w:rPr>
          <w:rFonts w:ascii="Bookman Old Style" w:hAnsi="Bookman Old Style"/>
          <w:sz w:val="24"/>
          <w:szCs w:val="24"/>
        </w:rPr>
        <w:t xml:space="preserve">Turnkey Properties v Lusaka West Development Ltd BSK </w:t>
      </w:r>
      <w:proofErr w:type="spellStart"/>
      <w:r w:rsidRPr="009C1B3F">
        <w:rPr>
          <w:rFonts w:ascii="Bookman Old Style" w:hAnsi="Bookman Old Style"/>
          <w:sz w:val="24"/>
          <w:szCs w:val="24"/>
        </w:rPr>
        <w:t>Chiti</w:t>
      </w:r>
      <w:proofErr w:type="spellEnd"/>
      <w:r w:rsidRPr="009C1B3F">
        <w:rPr>
          <w:rFonts w:ascii="Bookman Old Style" w:hAnsi="Bookman Old Style"/>
          <w:sz w:val="24"/>
          <w:szCs w:val="24"/>
        </w:rPr>
        <w:t xml:space="preserve"> (sued as receiver) and ZSIC Ltd (15) (1984) Z.R. 85.</w:t>
      </w:r>
    </w:p>
    <w:p w:rsidR="00547601" w:rsidRDefault="0086607D" w:rsidP="006E36A5">
      <w:pPr>
        <w:spacing w:line="360" w:lineRule="auto"/>
        <w:jc w:val="both"/>
        <w:rPr>
          <w:rFonts w:ascii="Bookman Old Style" w:hAnsi="Bookman Old Style"/>
          <w:sz w:val="24"/>
          <w:szCs w:val="24"/>
          <w:u w:val="single"/>
        </w:rPr>
      </w:pPr>
      <w:r>
        <w:rPr>
          <w:rFonts w:ascii="Bookman Old Style" w:hAnsi="Bookman Old Style"/>
          <w:b/>
          <w:sz w:val="24"/>
          <w:szCs w:val="24"/>
          <w:u w:val="single"/>
        </w:rPr>
        <w:t>Legislation</w:t>
      </w:r>
      <w:r w:rsidR="00A36272" w:rsidRPr="00A36272">
        <w:rPr>
          <w:rFonts w:ascii="Bookman Old Style" w:hAnsi="Bookman Old Style"/>
          <w:b/>
          <w:sz w:val="24"/>
          <w:szCs w:val="24"/>
          <w:u w:val="single"/>
        </w:rPr>
        <w:t xml:space="preserve"> referred to</w:t>
      </w:r>
      <w:r w:rsidR="00A36272">
        <w:rPr>
          <w:rFonts w:ascii="Bookman Old Style" w:hAnsi="Bookman Old Style"/>
          <w:sz w:val="24"/>
          <w:szCs w:val="24"/>
          <w:u w:val="single"/>
        </w:rPr>
        <w:t>:</w:t>
      </w:r>
    </w:p>
    <w:p w:rsidR="002A1EFE" w:rsidRPr="00CE2639" w:rsidRDefault="00CE2639" w:rsidP="00CE2639">
      <w:pPr>
        <w:pStyle w:val="ListParagraph"/>
        <w:numPr>
          <w:ilvl w:val="0"/>
          <w:numId w:val="7"/>
        </w:numPr>
        <w:spacing w:after="0" w:line="240" w:lineRule="auto"/>
        <w:jc w:val="both"/>
        <w:rPr>
          <w:rFonts w:ascii="Bookman Old Style" w:hAnsi="Bookman Old Style"/>
        </w:rPr>
      </w:pPr>
      <w:r w:rsidRPr="00CE2639">
        <w:rPr>
          <w:rFonts w:ascii="Bookman Old Style" w:hAnsi="Bookman Old Style"/>
          <w:sz w:val="24"/>
          <w:szCs w:val="24"/>
        </w:rPr>
        <w:t xml:space="preserve">Electricity </w:t>
      </w:r>
      <w:r>
        <w:rPr>
          <w:rFonts w:ascii="Bookman Old Style" w:hAnsi="Bookman Old Style"/>
          <w:sz w:val="24"/>
          <w:szCs w:val="24"/>
        </w:rPr>
        <w:t xml:space="preserve">(Supply) Regulations </w:t>
      </w:r>
      <w:r w:rsidRPr="00CE2639">
        <w:rPr>
          <w:rFonts w:ascii="Bookman Old Style" w:hAnsi="Bookman Old Style"/>
          <w:sz w:val="24"/>
          <w:szCs w:val="24"/>
        </w:rPr>
        <w:t>Act</w:t>
      </w:r>
      <w:r w:rsidR="00201CF6">
        <w:rPr>
          <w:rFonts w:ascii="Bookman Old Style" w:hAnsi="Bookman Old Style"/>
          <w:sz w:val="24"/>
          <w:szCs w:val="24"/>
        </w:rPr>
        <w:t>-</w:t>
      </w:r>
      <w:r w:rsidRPr="00CE2639">
        <w:rPr>
          <w:rFonts w:ascii="Bookman Old Style" w:hAnsi="Bookman Old Style"/>
          <w:sz w:val="24"/>
          <w:szCs w:val="24"/>
        </w:rPr>
        <w:t>Chapter 433 of the Laws of Zambia – sections 9, 12(2)</w:t>
      </w:r>
    </w:p>
    <w:p w:rsidR="0059681B" w:rsidRDefault="0059681B" w:rsidP="006E36A5">
      <w:pPr>
        <w:spacing w:line="360" w:lineRule="auto"/>
        <w:jc w:val="both"/>
        <w:rPr>
          <w:rFonts w:ascii="Bookman Old Style" w:hAnsi="Bookman Old Style"/>
          <w:sz w:val="24"/>
          <w:szCs w:val="24"/>
          <w:u w:val="single"/>
        </w:rPr>
      </w:pPr>
    </w:p>
    <w:p w:rsidR="005C6340" w:rsidRDefault="006E36A5" w:rsidP="00262054">
      <w:pPr>
        <w:spacing w:after="0" w:line="360" w:lineRule="auto"/>
        <w:jc w:val="both"/>
        <w:rPr>
          <w:rFonts w:ascii="Bookman Old Style" w:hAnsi="Bookman Old Style"/>
          <w:sz w:val="28"/>
          <w:szCs w:val="28"/>
        </w:rPr>
      </w:pPr>
      <w:r w:rsidRPr="006E36A5">
        <w:rPr>
          <w:rFonts w:ascii="Bookman Old Style" w:hAnsi="Bookman Old Style"/>
          <w:sz w:val="28"/>
          <w:szCs w:val="28"/>
        </w:rPr>
        <w:t>On 25</w:t>
      </w:r>
      <w:r w:rsidRPr="006E36A5">
        <w:rPr>
          <w:rFonts w:ascii="Bookman Old Style" w:hAnsi="Bookman Old Style"/>
          <w:sz w:val="28"/>
          <w:szCs w:val="28"/>
          <w:vertAlign w:val="superscript"/>
        </w:rPr>
        <w:t xml:space="preserve">th </w:t>
      </w:r>
      <w:r w:rsidRPr="006E36A5">
        <w:rPr>
          <w:rFonts w:ascii="Bookman Old Style" w:hAnsi="Bookman Old Style"/>
          <w:sz w:val="28"/>
          <w:szCs w:val="28"/>
        </w:rPr>
        <w:t xml:space="preserve">March, 2014 the plaintiff applied for a mandatory injunction </w:t>
      </w:r>
      <w:r w:rsidR="00201CF6">
        <w:rPr>
          <w:rFonts w:ascii="Bookman Old Style" w:hAnsi="Bookman Old Style"/>
          <w:sz w:val="28"/>
          <w:szCs w:val="28"/>
        </w:rPr>
        <w:t>to direct</w:t>
      </w:r>
      <w:r w:rsidRPr="006E36A5">
        <w:rPr>
          <w:rFonts w:ascii="Bookman Old Style" w:hAnsi="Bookman Old Style"/>
          <w:sz w:val="28"/>
          <w:szCs w:val="28"/>
        </w:rPr>
        <w:t xml:space="preserve"> the defendant company to forthwith reconnect electricity at </w:t>
      </w:r>
      <w:proofErr w:type="spellStart"/>
      <w:r w:rsidRPr="006E36A5">
        <w:rPr>
          <w:rFonts w:ascii="Bookman Old Style" w:hAnsi="Bookman Old Style"/>
          <w:sz w:val="28"/>
          <w:szCs w:val="28"/>
        </w:rPr>
        <w:t>it</w:t>
      </w:r>
      <w:r w:rsidR="0059681B">
        <w:rPr>
          <w:rFonts w:ascii="Bookman Old Style" w:hAnsi="Bookman Old Style"/>
          <w:sz w:val="28"/>
          <w:szCs w:val="28"/>
        </w:rPr>
        <w:t>’s</w:t>
      </w:r>
      <w:proofErr w:type="spellEnd"/>
      <w:r w:rsidRPr="006E36A5">
        <w:rPr>
          <w:rFonts w:ascii="Bookman Old Style" w:hAnsi="Bookman Old Style"/>
          <w:sz w:val="28"/>
          <w:szCs w:val="28"/>
        </w:rPr>
        <w:t xml:space="preserve"> business premises situated at Plot 273, </w:t>
      </w:r>
      <w:proofErr w:type="spellStart"/>
      <w:r w:rsidRPr="006E36A5">
        <w:rPr>
          <w:rFonts w:ascii="Bookman Old Style" w:hAnsi="Bookman Old Style"/>
          <w:sz w:val="28"/>
          <w:szCs w:val="28"/>
        </w:rPr>
        <w:t>Thorite</w:t>
      </w:r>
      <w:proofErr w:type="spellEnd"/>
      <w:r w:rsidRPr="006E36A5">
        <w:rPr>
          <w:rFonts w:ascii="Bookman Old Style" w:hAnsi="Bookman Old Style"/>
          <w:sz w:val="28"/>
          <w:szCs w:val="28"/>
        </w:rPr>
        <w:t xml:space="preserve"> Avenue, </w:t>
      </w:r>
      <w:proofErr w:type="spellStart"/>
      <w:r w:rsidRPr="006E36A5">
        <w:rPr>
          <w:rFonts w:ascii="Bookman Old Style" w:hAnsi="Bookman Old Style"/>
          <w:sz w:val="28"/>
          <w:szCs w:val="28"/>
        </w:rPr>
        <w:t>Garneton</w:t>
      </w:r>
      <w:proofErr w:type="spellEnd"/>
      <w:r w:rsidRPr="006E36A5">
        <w:rPr>
          <w:rFonts w:ascii="Bookman Old Style" w:hAnsi="Bookman Old Style"/>
          <w:sz w:val="28"/>
          <w:szCs w:val="28"/>
        </w:rPr>
        <w:t>, Kitwe and an order of injunction to restrain the defendant company by its servants, or agents or whosoever from continuing to breach the contract for the supply of power to the aforementioned premises.</w:t>
      </w:r>
    </w:p>
    <w:p w:rsidR="006E36A5" w:rsidRDefault="006E36A5" w:rsidP="00262054">
      <w:pPr>
        <w:spacing w:after="0" w:line="360" w:lineRule="auto"/>
        <w:jc w:val="both"/>
        <w:rPr>
          <w:rFonts w:ascii="Bookman Old Style" w:hAnsi="Bookman Old Style"/>
          <w:sz w:val="28"/>
          <w:szCs w:val="28"/>
        </w:rPr>
      </w:pPr>
    </w:p>
    <w:p w:rsidR="006E36A5" w:rsidRDefault="006E36A5" w:rsidP="00262054">
      <w:pPr>
        <w:spacing w:after="0" w:line="360" w:lineRule="auto"/>
        <w:jc w:val="both"/>
        <w:rPr>
          <w:rFonts w:ascii="Bookman Old Style" w:hAnsi="Bookman Old Style"/>
          <w:sz w:val="28"/>
          <w:szCs w:val="28"/>
        </w:rPr>
      </w:pPr>
      <w:r>
        <w:rPr>
          <w:rFonts w:ascii="Bookman Old Style" w:hAnsi="Bookman Old Style"/>
          <w:sz w:val="28"/>
          <w:szCs w:val="28"/>
        </w:rPr>
        <w:t xml:space="preserve">The affidavit in support was sworn by Wang </w:t>
      </w:r>
      <w:proofErr w:type="spellStart"/>
      <w:r w:rsidR="00262054">
        <w:rPr>
          <w:rFonts w:ascii="Bookman Old Style" w:hAnsi="Bookman Old Style"/>
          <w:sz w:val="28"/>
          <w:szCs w:val="28"/>
        </w:rPr>
        <w:t>Xin</w:t>
      </w:r>
      <w:proofErr w:type="spellEnd"/>
      <w:r w:rsidR="00262054">
        <w:rPr>
          <w:rFonts w:ascii="Bookman Old Style" w:hAnsi="Bookman Old Style"/>
          <w:sz w:val="28"/>
          <w:szCs w:val="28"/>
        </w:rPr>
        <w:t xml:space="preserve"> </w:t>
      </w:r>
      <w:r w:rsidR="00201CF6">
        <w:rPr>
          <w:rFonts w:ascii="Bookman Old Style" w:hAnsi="Bookman Old Style"/>
          <w:sz w:val="28"/>
          <w:szCs w:val="28"/>
        </w:rPr>
        <w:t>and I will quote some of the paragraphs therein:</w:t>
      </w:r>
    </w:p>
    <w:p w:rsidR="00262054" w:rsidRDefault="00262054" w:rsidP="00262054">
      <w:pPr>
        <w:spacing w:after="0" w:line="360" w:lineRule="auto"/>
        <w:jc w:val="both"/>
        <w:rPr>
          <w:rFonts w:ascii="Bookman Old Style" w:hAnsi="Bookman Old Style"/>
          <w:sz w:val="28"/>
          <w:szCs w:val="28"/>
        </w:rPr>
      </w:pPr>
    </w:p>
    <w:p w:rsidR="006E36A5" w:rsidRPr="00201CF6" w:rsidRDefault="00201CF6" w:rsidP="00E46FDD">
      <w:pPr>
        <w:spacing w:line="360" w:lineRule="auto"/>
        <w:ind w:left="1440" w:right="1440" w:hanging="720"/>
        <w:jc w:val="both"/>
        <w:rPr>
          <w:rFonts w:ascii="Bookman Old Style" w:hAnsi="Bookman Old Style"/>
          <w:b/>
          <w:sz w:val="28"/>
          <w:szCs w:val="28"/>
        </w:rPr>
      </w:pPr>
      <w:r w:rsidRPr="00201CF6">
        <w:rPr>
          <w:rFonts w:ascii="Bookman Old Style" w:hAnsi="Bookman Old Style"/>
          <w:b/>
          <w:sz w:val="28"/>
          <w:szCs w:val="28"/>
        </w:rPr>
        <w:t>“</w:t>
      </w:r>
      <w:r w:rsidR="001F07A7" w:rsidRPr="00201CF6">
        <w:rPr>
          <w:rFonts w:ascii="Bookman Old Style" w:hAnsi="Bookman Old Style"/>
          <w:b/>
          <w:sz w:val="28"/>
          <w:szCs w:val="28"/>
        </w:rPr>
        <w:t xml:space="preserve">2.  </w:t>
      </w:r>
      <w:r w:rsidR="001F07A7" w:rsidRPr="00201CF6">
        <w:rPr>
          <w:rFonts w:ascii="Bookman Old Style" w:hAnsi="Bookman Old Style"/>
          <w:b/>
          <w:sz w:val="28"/>
          <w:szCs w:val="28"/>
        </w:rPr>
        <w:tab/>
        <w:t>That I am the Chairman in the plaintiff herein by reason whereof I am competent to depose hereto facts from within my personal knowledge.</w:t>
      </w:r>
    </w:p>
    <w:p w:rsidR="001F07A7" w:rsidRDefault="001F07A7" w:rsidP="00E46FDD">
      <w:pPr>
        <w:spacing w:after="0" w:line="360" w:lineRule="auto"/>
        <w:ind w:left="1440" w:right="1440" w:hanging="720"/>
        <w:jc w:val="both"/>
        <w:rPr>
          <w:rFonts w:ascii="Bookman Old Style" w:hAnsi="Bookman Old Style"/>
          <w:b/>
          <w:sz w:val="28"/>
          <w:szCs w:val="28"/>
        </w:rPr>
      </w:pPr>
      <w:r w:rsidRPr="00201CF6">
        <w:rPr>
          <w:rFonts w:ascii="Bookman Old Style" w:hAnsi="Bookman Old Style"/>
          <w:b/>
          <w:sz w:val="28"/>
          <w:szCs w:val="28"/>
        </w:rPr>
        <w:t xml:space="preserve">3. </w:t>
      </w:r>
      <w:r w:rsidRPr="00201CF6">
        <w:rPr>
          <w:rFonts w:ascii="Bookman Old Style" w:hAnsi="Bookman Old Style"/>
          <w:b/>
          <w:sz w:val="28"/>
          <w:szCs w:val="28"/>
        </w:rPr>
        <w:tab/>
        <w:t xml:space="preserve">That in or about August, 2013, the plaintiff applied for </w:t>
      </w:r>
      <w:r w:rsidR="00D5465A" w:rsidRPr="00201CF6">
        <w:rPr>
          <w:rFonts w:ascii="Bookman Old Style" w:hAnsi="Bookman Old Style"/>
          <w:b/>
          <w:sz w:val="28"/>
          <w:szCs w:val="28"/>
        </w:rPr>
        <w:t>Installation</w:t>
      </w:r>
      <w:r w:rsidRPr="00201CF6">
        <w:rPr>
          <w:rFonts w:ascii="Bookman Old Style" w:hAnsi="Bookman Old Style"/>
          <w:b/>
          <w:sz w:val="28"/>
          <w:szCs w:val="28"/>
        </w:rPr>
        <w:t xml:space="preserve"> of a transformer of 200KVA capacity for purposes of supplying power for the use of the plaintiff’s welding business at plot 273, </w:t>
      </w:r>
      <w:proofErr w:type="spellStart"/>
      <w:r w:rsidRPr="00201CF6">
        <w:rPr>
          <w:rFonts w:ascii="Bookman Old Style" w:hAnsi="Bookman Old Style"/>
          <w:b/>
          <w:sz w:val="28"/>
          <w:szCs w:val="28"/>
        </w:rPr>
        <w:t>Thorite</w:t>
      </w:r>
      <w:proofErr w:type="spellEnd"/>
      <w:r w:rsidRPr="00201CF6">
        <w:rPr>
          <w:rFonts w:ascii="Bookman Old Style" w:hAnsi="Bookman Old Style"/>
          <w:b/>
          <w:sz w:val="28"/>
          <w:szCs w:val="28"/>
        </w:rPr>
        <w:t xml:space="preserve"> Avenue, </w:t>
      </w:r>
      <w:proofErr w:type="spellStart"/>
      <w:r w:rsidR="00D5465A" w:rsidRPr="00201CF6">
        <w:rPr>
          <w:rFonts w:ascii="Bookman Old Style" w:hAnsi="Bookman Old Style"/>
          <w:b/>
          <w:sz w:val="28"/>
          <w:szCs w:val="28"/>
        </w:rPr>
        <w:t>Garneton</w:t>
      </w:r>
      <w:proofErr w:type="spellEnd"/>
      <w:r w:rsidRPr="00201CF6">
        <w:rPr>
          <w:rFonts w:ascii="Bookman Old Style" w:hAnsi="Bookman Old Style"/>
          <w:b/>
          <w:sz w:val="28"/>
          <w:szCs w:val="28"/>
        </w:rPr>
        <w:t>, Kitwe.</w:t>
      </w:r>
    </w:p>
    <w:p w:rsidR="00201CF6" w:rsidRPr="00201CF6" w:rsidRDefault="00201CF6" w:rsidP="00E46FDD">
      <w:pPr>
        <w:spacing w:after="0" w:line="360" w:lineRule="auto"/>
        <w:ind w:left="1440" w:right="1440"/>
        <w:jc w:val="both"/>
        <w:rPr>
          <w:rFonts w:ascii="Bookman Old Style" w:hAnsi="Bookman Old Style"/>
          <w:b/>
          <w:sz w:val="28"/>
          <w:szCs w:val="28"/>
        </w:rPr>
      </w:pPr>
    </w:p>
    <w:p w:rsidR="001F07A7" w:rsidRPr="00201CF6" w:rsidRDefault="001F07A7" w:rsidP="00E46FDD">
      <w:pPr>
        <w:spacing w:line="360" w:lineRule="auto"/>
        <w:ind w:left="1440" w:right="1440" w:hanging="720"/>
        <w:jc w:val="both"/>
        <w:rPr>
          <w:rFonts w:ascii="Bookman Old Style" w:hAnsi="Bookman Old Style"/>
          <w:b/>
          <w:sz w:val="28"/>
          <w:szCs w:val="28"/>
        </w:rPr>
      </w:pPr>
      <w:r w:rsidRPr="00201CF6">
        <w:rPr>
          <w:rFonts w:ascii="Bookman Old Style" w:hAnsi="Bookman Old Style"/>
          <w:b/>
          <w:sz w:val="28"/>
          <w:szCs w:val="28"/>
        </w:rPr>
        <w:t xml:space="preserve">4. </w:t>
      </w:r>
      <w:r w:rsidRPr="00201CF6">
        <w:rPr>
          <w:rFonts w:ascii="Bookman Old Style" w:hAnsi="Bookman Old Style"/>
          <w:b/>
          <w:sz w:val="28"/>
          <w:szCs w:val="28"/>
        </w:rPr>
        <w:tab/>
        <w:t>That on or about the 26</w:t>
      </w:r>
      <w:r w:rsidRPr="00201CF6">
        <w:rPr>
          <w:rFonts w:ascii="Bookman Old Style" w:hAnsi="Bookman Old Style"/>
          <w:b/>
          <w:sz w:val="28"/>
          <w:szCs w:val="28"/>
          <w:vertAlign w:val="superscript"/>
        </w:rPr>
        <w:t>th</w:t>
      </w:r>
      <w:r w:rsidRPr="00201CF6">
        <w:rPr>
          <w:rFonts w:ascii="Bookman Old Style" w:hAnsi="Bookman Old Style"/>
          <w:b/>
          <w:sz w:val="28"/>
          <w:szCs w:val="28"/>
        </w:rPr>
        <w:t xml:space="preserve"> November, 2013, the plaintiff paid the sum of K72</w:t>
      </w:r>
      <w:proofErr w:type="gramStart"/>
      <w:r w:rsidRPr="00201CF6">
        <w:rPr>
          <w:rFonts w:ascii="Bookman Old Style" w:hAnsi="Bookman Old Style"/>
          <w:b/>
          <w:sz w:val="28"/>
          <w:szCs w:val="28"/>
        </w:rPr>
        <w:t>,226.83</w:t>
      </w:r>
      <w:proofErr w:type="gramEnd"/>
      <w:r w:rsidRPr="00201CF6">
        <w:rPr>
          <w:rFonts w:ascii="Bookman Old Style" w:hAnsi="Bookman Old Style"/>
          <w:b/>
          <w:sz w:val="28"/>
          <w:szCs w:val="28"/>
        </w:rPr>
        <w:t xml:space="preserve"> charged for the intended installation and the defendant undertook to carry out the installation exercise within 3 months. There is now produced and shown to me marked “WX1” a copy of the receipt for the said payment.</w:t>
      </w:r>
    </w:p>
    <w:p w:rsidR="001F07A7" w:rsidRPr="00201CF6" w:rsidRDefault="001F07A7" w:rsidP="00E46FDD">
      <w:pPr>
        <w:spacing w:line="360" w:lineRule="auto"/>
        <w:ind w:left="1440" w:right="1440" w:hanging="720"/>
        <w:jc w:val="both"/>
        <w:rPr>
          <w:rFonts w:ascii="Bookman Old Style" w:hAnsi="Bookman Old Style"/>
          <w:b/>
          <w:sz w:val="28"/>
          <w:szCs w:val="28"/>
        </w:rPr>
      </w:pPr>
      <w:r w:rsidRPr="00201CF6">
        <w:rPr>
          <w:rFonts w:ascii="Bookman Old Style" w:hAnsi="Bookman Old Style"/>
          <w:b/>
          <w:sz w:val="28"/>
          <w:szCs w:val="28"/>
        </w:rPr>
        <w:t xml:space="preserve">5. </w:t>
      </w:r>
      <w:r w:rsidRPr="00201CF6">
        <w:rPr>
          <w:rFonts w:ascii="Bookman Old Style" w:hAnsi="Bookman Old Style"/>
          <w:b/>
          <w:sz w:val="28"/>
          <w:szCs w:val="28"/>
        </w:rPr>
        <w:tab/>
        <w:t>That on or about the 28</w:t>
      </w:r>
      <w:r w:rsidRPr="00201CF6">
        <w:rPr>
          <w:rFonts w:ascii="Bookman Old Style" w:hAnsi="Bookman Old Style"/>
          <w:b/>
          <w:sz w:val="28"/>
          <w:szCs w:val="28"/>
          <w:vertAlign w:val="superscript"/>
        </w:rPr>
        <w:t>th</w:t>
      </w:r>
      <w:r w:rsidRPr="00201CF6">
        <w:rPr>
          <w:rFonts w:ascii="Bookman Old Style" w:hAnsi="Bookman Old Style"/>
          <w:b/>
          <w:sz w:val="28"/>
          <w:szCs w:val="28"/>
        </w:rPr>
        <w:t xml:space="preserve"> February, 2014 the defendant company disconnected power </w:t>
      </w:r>
      <w:r w:rsidRPr="00201CF6">
        <w:rPr>
          <w:rFonts w:ascii="Bookman Old Style" w:hAnsi="Bookman Old Style"/>
          <w:b/>
          <w:sz w:val="28"/>
          <w:szCs w:val="28"/>
        </w:rPr>
        <w:lastRenderedPageBreak/>
        <w:t>supply to the said premises without notice and without any documentation stating the reasons for disconnection.</w:t>
      </w:r>
    </w:p>
    <w:p w:rsidR="001F07A7" w:rsidRPr="00201CF6" w:rsidRDefault="001F07A7" w:rsidP="00E46FDD">
      <w:pPr>
        <w:spacing w:line="360" w:lineRule="auto"/>
        <w:ind w:left="1440" w:right="1440" w:hanging="720"/>
        <w:jc w:val="both"/>
        <w:rPr>
          <w:rFonts w:ascii="Bookman Old Style" w:hAnsi="Bookman Old Style"/>
          <w:b/>
          <w:sz w:val="28"/>
          <w:szCs w:val="28"/>
        </w:rPr>
      </w:pPr>
      <w:r w:rsidRPr="00201CF6">
        <w:rPr>
          <w:rFonts w:ascii="Bookman Old Style" w:hAnsi="Bookman Old Style"/>
          <w:b/>
          <w:sz w:val="28"/>
          <w:szCs w:val="28"/>
        </w:rPr>
        <w:t xml:space="preserve">6. </w:t>
      </w:r>
      <w:r w:rsidRPr="00201CF6">
        <w:rPr>
          <w:rFonts w:ascii="Bookman Old Style" w:hAnsi="Bookman Old Style"/>
          <w:b/>
          <w:sz w:val="28"/>
          <w:szCs w:val="28"/>
        </w:rPr>
        <w:tab/>
        <w:t>That the plaintiff does not owe the defendant company any money on its account number 4312399 to warrant any disconnection. There is now produced and shown to me marked “WX2” a copy of the receipt for the prepaid meter number 01321323428 showing the said information.</w:t>
      </w:r>
    </w:p>
    <w:p w:rsidR="001F07A7" w:rsidRPr="00201CF6" w:rsidRDefault="001F07A7" w:rsidP="00E46FDD">
      <w:pPr>
        <w:spacing w:line="360" w:lineRule="auto"/>
        <w:ind w:left="1440" w:right="1440" w:hanging="720"/>
        <w:jc w:val="both"/>
        <w:rPr>
          <w:rFonts w:ascii="Bookman Old Style" w:hAnsi="Bookman Old Style"/>
          <w:b/>
          <w:sz w:val="28"/>
          <w:szCs w:val="28"/>
        </w:rPr>
      </w:pPr>
      <w:r w:rsidRPr="00201CF6">
        <w:rPr>
          <w:rFonts w:ascii="Bookman Old Style" w:hAnsi="Bookman Old Style"/>
          <w:b/>
          <w:sz w:val="28"/>
          <w:szCs w:val="28"/>
        </w:rPr>
        <w:t xml:space="preserve">7. </w:t>
      </w:r>
      <w:r w:rsidRPr="00201CF6">
        <w:rPr>
          <w:rFonts w:ascii="Bookman Old Style" w:hAnsi="Bookman Old Style"/>
          <w:b/>
          <w:sz w:val="28"/>
          <w:szCs w:val="28"/>
        </w:rPr>
        <w:tab/>
        <w:t>That despite all reminders to the defendant company, the defendant company has failed and/or neglected to reconnect power to the premises named herein thereby occasioning the plaintiff consequential losses and expenses of K200 per day or diesel and loss of business profit.</w:t>
      </w:r>
      <w:r w:rsidR="00201CF6" w:rsidRPr="00201CF6">
        <w:rPr>
          <w:rFonts w:ascii="Bookman Old Style" w:hAnsi="Bookman Old Style"/>
          <w:b/>
          <w:sz w:val="28"/>
          <w:szCs w:val="28"/>
        </w:rPr>
        <w:t>”</w:t>
      </w:r>
    </w:p>
    <w:p w:rsidR="00402A7D" w:rsidRPr="006E36A5" w:rsidRDefault="00402A7D" w:rsidP="00451F48">
      <w:pPr>
        <w:spacing w:line="360" w:lineRule="auto"/>
        <w:jc w:val="both"/>
        <w:rPr>
          <w:rFonts w:ascii="Bookman Old Style" w:hAnsi="Bookman Old Style"/>
          <w:sz w:val="28"/>
          <w:szCs w:val="28"/>
        </w:rPr>
      </w:pPr>
      <w:r>
        <w:rPr>
          <w:rFonts w:ascii="Bookman Old Style" w:hAnsi="Bookman Old Style"/>
          <w:sz w:val="28"/>
          <w:szCs w:val="28"/>
        </w:rPr>
        <w:t>On 27</w:t>
      </w:r>
      <w:r w:rsidRPr="00402A7D">
        <w:rPr>
          <w:rFonts w:ascii="Bookman Old Style" w:hAnsi="Bookman Old Style"/>
          <w:sz w:val="28"/>
          <w:szCs w:val="28"/>
          <w:vertAlign w:val="superscript"/>
        </w:rPr>
        <w:t xml:space="preserve">th </w:t>
      </w:r>
      <w:r>
        <w:rPr>
          <w:rFonts w:ascii="Bookman Old Style" w:hAnsi="Bookman Old Style"/>
          <w:sz w:val="28"/>
          <w:szCs w:val="28"/>
        </w:rPr>
        <w:t xml:space="preserve">March, 2014 the defendant filed an Affidavit in Opposition sworn by Lawrence </w:t>
      </w:r>
      <w:proofErr w:type="spellStart"/>
      <w:r>
        <w:rPr>
          <w:rFonts w:ascii="Bookman Old Style" w:hAnsi="Bookman Old Style"/>
          <w:sz w:val="28"/>
          <w:szCs w:val="28"/>
        </w:rPr>
        <w:t>Sinzala</w:t>
      </w:r>
      <w:proofErr w:type="spellEnd"/>
      <w:r w:rsidR="000B2A8D">
        <w:rPr>
          <w:rFonts w:ascii="Bookman Old Style" w:hAnsi="Bookman Old Style"/>
          <w:sz w:val="28"/>
          <w:szCs w:val="28"/>
        </w:rPr>
        <w:t>,</w:t>
      </w:r>
      <w:r>
        <w:rPr>
          <w:rFonts w:ascii="Bookman Old Style" w:hAnsi="Bookman Old Style"/>
          <w:sz w:val="28"/>
          <w:szCs w:val="28"/>
        </w:rPr>
        <w:t xml:space="preserve"> the gist of which is as follows:</w:t>
      </w:r>
    </w:p>
    <w:p w:rsidR="006E36A5" w:rsidRPr="000B2A8D" w:rsidRDefault="000B2A8D" w:rsidP="00E46FDD">
      <w:pPr>
        <w:spacing w:line="360" w:lineRule="auto"/>
        <w:ind w:left="1440" w:right="1440" w:hanging="720"/>
        <w:jc w:val="both"/>
        <w:rPr>
          <w:rFonts w:ascii="Bookman Old Style" w:hAnsi="Bookman Old Style"/>
          <w:b/>
          <w:sz w:val="28"/>
          <w:szCs w:val="28"/>
        </w:rPr>
      </w:pPr>
      <w:r w:rsidRPr="000B2A8D">
        <w:rPr>
          <w:rFonts w:ascii="Bookman Old Style" w:hAnsi="Bookman Old Style"/>
          <w:b/>
          <w:sz w:val="28"/>
          <w:szCs w:val="28"/>
        </w:rPr>
        <w:t>“</w:t>
      </w:r>
      <w:r w:rsidR="00806B5B" w:rsidRPr="000B2A8D">
        <w:rPr>
          <w:rFonts w:ascii="Bookman Old Style" w:hAnsi="Bookman Old Style"/>
          <w:b/>
          <w:sz w:val="28"/>
          <w:szCs w:val="28"/>
        </w:rPr>
        <w:t xml:space="preserve">4. </w:t>
      </w:r>
      <w:r w:rsidR="00451F48" w:rsidRPr="000B2A8D">
        <w:rPr>
          <w:rFonts w:ascii="Bookman Old Style" w:hAnsi="Bookman Old Style"/>
          <w:b/>
          <w:sz w:val="28"/>
          <w:szCs w:val="28"/>
        </w:rPr>
        <w:tab/>
      </w:r>
      <w:proofErr w:type="gramStart"/>
      <w:r w:rsidR="00806B5B" w:rsidRPr="000B2A8D">
        <w:rPr>
          <w:rFonts w:ascii="Bookman Old Style" w:hAnsi="Bookman Old Style"/>
          <w:b/>
          <w:sz w:val="28"/>
          <w:szCs w:val="28"/>
        </w:rPr>
        <w:t>That</w:t>
      </w:r>
      <w:proofErr w:type="gramEnd"/>
      <w:r w:rsidR="00806B5B" w:rsidRPr="000B2A8D">
        <w:rPr>
          <w:rFonts w:ascii="Bookman Old Style" w:hAnsi="Bookman Old Style"/>
          <w:b/>
          <w:sz w:val="28"/>
          <w:szCs w:val="28"/>
        </w:rPr>
        <w:t xml:space="preserve"> I am employed as Regional Manager-Kitwe in the defendant company by virtue of which I have authority to swear this my </w:t>
      </w:r>
      <w:r w:rsidR="00806B5B" w:rsidRPr="000B2A8D">
        <w:rPr>
          <w:rFonts w:ascii="Bookman Old Style" w:hAnsi="Bookman Old Style"/>
          <w:b/>
          <w:sz w:val="28"/>
          <w:szCs w:val="28"/>
        </w:rPr>
        <w:lastRenderedPageBreak/>
        <w:t>affidavit from facts within my personal knowledge</w:t>
      </w:r>
      <w:r w:rsidRPr="000B2A8D">
        <w:rPr>
          <w:rFonts w:ascii="Bookman Old Style" w:hAnsi="Bookman Old Style"/>
          <w:b/>
          <w:sz w:val="28"/>
          <w:szCs w:val="28"/>
        </w:rPr>
        <w:t>.</w:t>
      </w:r>
    </w:p>
    <w:p w:rsidR="00806B5B" w:rsidRPr="000B2A8D" w:rsidRDefault="00806B5B" w:rsidP="00E46FDD">
      <w:pPr>
        <w:spacing w:line="360" w:lineRule="auto"/>
        <w:ind w:left="1440" w:right="1440" w:hanging="720"/>
        <w:jc w:val="both"/>
        <w:rPr>
          <w:rFonts w:ascii="Bookman Old Style" w:hAnsi="Bookman Old Style"/>
          <w:b/>
          <w:sz w:val="28"/>
          <w:szCs w:val="28"/>
        </w:rPr>
      </w:pPr>
      <w:r w:rsidRPr="000B2A8D">
        <w:rPr>
          <w:rFonts w:ascii="Bookman Old Style" w:hAnsi="Bookman Old Style"/>
          <w:b/>
          <w:sz w:val="28"/>
          <w:szCs w:val="28"/>
        </w:rPr>
        <w:t xml:space="preserve">5. </w:t>
      </w:r>
      <w:r w:rsidR="00451F48" w:rsidRPr="000B2A8D">
        <w:rPr>
          <w:rFonts w:ascii="Bookman Old Style" w:hAnsi="Bookman Old Style"/>
          <w:b/>
          <w:sz w:val="28"/>
          <w:szCs w:val="28"/>
        </w:rPr>
        <w:tab/>
      </w:r>
      <w:r w:rsidRPr="000B2A8D">
        <w:rPr>
          <w:rFonts w:ascii="Bookman Old Style" w:hAnsi="Bookman Old Style"/>
          <w:b/>
          <w:sz w:val="28"/>
          <w:szCs w:val="28"/>
        </w:rPr>
        <w:t xml:space="preserve">That I have read the affidavit in support of ex-parte summons for an interim order of mandatory injunction sworn by one Wang </w:t>
      </w:r>
      <w:proofErr w:type="spellStart"/>
      <w:r w:rsidRPr="000B2A8D">
        <w:rPr>
          <w:rFonts w:ascii="Bookman Old Style" w:hAnsi="Bookman Old Style"/>
          <w:b/>
          <w:sz w:val="28"/>
          <w:szCs w:val="28"/>
        </w:rPr>
        <w:t>Xin</w:t>
      </w:r>
      <w:proofErr w:type="spellEnd"/>
      <w:r w:rsidRPr="000B2A8D">
        <w:rPr>
          <w:rFonts w:ascii="Bookman Old Style" w:hAnsi="Bookman Old Style"/>
          <w:b/>
          <w:sz w:val="28"/>
          <w:szCs w:val="28"/>
        </w:rPr>
        <w:t xml:space="preserve"> and wish to respond to the contents herein</w:t>
      </w:r>
      <w:r w:rsidR="000B2A8D" w:rsidRPr="000B2A8D">
        <w:rPr>
          <w:rFonts w:ascii="Bookman Old Style" w:hAnsi="Bookman Old Style"/>
          <w:b/>
          <w:sz w:val="28"/>
          <w:szCs w:val="28"/>
        </w:rPr>
        <w:t>.</w:t>
      </w:r>
    </w:p>
    <w:p w:rsidR="00806B5B" w:rsidRPr="000B2A8D" w:rsidRDefault="00D5465A" w:rsidP="00E46FDD">
      <w:pPr>
        <w:spacing w:line="360" w:lineRule="auto"/>
        <w:ind w:left="1440" w:right="1440" w:hanging="720"/>
        <w:jc w:val="both"/>
        <w:rPr>
          <w:rFonts w:ascii="Bookman Old Style" w:hAnsi="Bookman Old Style"/>
          <w:b/>
          <w:sz w:val="28"/>
          <w:szCs w:val="28"/>
        </w:rPr>
      </w:pPr>
      <w:r w:rsidRPr="000B2A8D">
        <w:rPr>
          <w:rFonts w:ascii="Bookman Old Style" w:hAnsi="Bookman Old Style"/>
          <w:b/>
          <w:sz w:val="28"/>
          <w:szCs w:val="28"/>
        </w:rPr>
        <w:t xml:space="preserve">6. </w:t>
      </w:r>
      <w:r w:rsidRPr="000B2A8D">
        <w:rPr>
          <w:rFonts w:ascii="Bookman Old Style" w:hAnsi="Bookman Old Style"/>
          <w:b/>
          <w:sz w:val="28"/>
          <w:szCs w:val="28"/>
        </w:rPr>
        <w:tab/>
        <w:t xml:space="preserve">That while it is true that the plaintiff did apply and subsequently paid for an upgrade to three phase supply at Plot 273, </w:t>
      </w:r>
      <w:proofErr w:type="spellStart"/>
      <w:r w:rsidRPr="000B2A8D">
        <w:rPr>
          <w:rFonts w:ascii="Bookman Old Style" w:hAnsi="Bookman Old Style"/>
          <w:b/>
          <w:sz w:val="28"/>
          <w:szCs w:val="28"/>
        </w:rPr>
        <w:t>Thorite</w:t>
      </w:r>
      <w:proofErr w:type="spellEnd"/>
      <w:r w:rsidRPr="000B2A8D">
        <w:rPr>
          <w:rFonts w:ascii="Bookman Old Style" w:hAnsi="Bookman Old Style"/>
          <w:b/>
          <w:sz w:val="28"/>
          <w:szCs w:val="28"/>
        </w:rPr>
        <w:t xml:space="preserve"> Avenue, </w:t>
      </w:r>
      <w:proofErr w:type="spellStart"/>
      <w:r w:rsidRPr="000B2A8D">
        <w:rPr>
          <w:rFonts w:ascii="Bookman Old Style" w:hAnsi="Bookman Old Style"/>
          <w:b/>
          <w:sz w:val="28"/>
          <w:szCs w:val="28"/>
        </w:rPr>
        <w:t>Garneton</w:t>
      </w:r>
      <w:proofErr w:type="spellEnd"/>
      <w:r w:rsidRPr="000B2A8D">
        <w:rPr>
          <w:rFonts w:ascii="Bookman Old Style" w:hAnsi="Bookman Old Style"/>
          <w:b/>
          <w:sz w:val="28"/>
          <w:szCs w:val="28"/>
        </w:rPr>
        <w:t>, Kitwe on 26</w:t>
      </w:r>
      <w:r w:rsidRPr="000B2A8D">
        <w:rPr>
          <w:rFonts w:ascii="Bookman Old Style" w:hAnsi="Bookman Old Style"/>
          <w:b/>
          <w:sz w:val="28"/>
          <w:szCs w:val="28"/>
          <w:vertAlign w:val="superscript"/>
        </w:rPr>
        <w:t>th</w:t>
      </w:r>
      <w:r w:rsidRPr="000B2A8D">
        <w:rPr>
          <w:rFonts w:ascii="Bookman Old Style" w:hAnsi="Bookman Old Style"/>
          <w:b/>
          <w:sz w:val="28"/>
          <w:szCs w:val="28"/>
        </w:rPr>
        <w:t xml:space="preserve"> November 2013 the defendant did not at any time undertake to carry out the works within three (3) months after the payment</w:t>
      </w:r>
      <w:r w:rsidR="000B2A8D" w:rsidRPr="000B2A8D">
        <w:rPr>
          <w:rFonts w:ascii="Bookman Old Style" w:hAnsi="Bookman Old Style"/>
          <w:b/>
          <w:sz w:val="28"/>
          <w:szCs w:val="28"/>
        </w:rPr>
        <w:t>.</w:t>
      </w:r>
    </w:p>
    <w:p w:rsidR="009D1E7E" w:rsidRPr="000B2A8D" w:rsidRDefault="009D1E7E" w:rsidP="00E46FDD">
      <w:pPr>
        <w:spacing w:line="360" w:lineRule="auto"/>
        <w:ind w:left="1440" w:right="1440" w:hanging="720"/>
        <w:jc w:val="both"/>
        <w:rPr>
          <w:rFonts w:ascii="Bookman Old Style" w:hAnsi="Bookman Old Style"/>
          <w:b/>
          <w:sz w:val="28"/>
          <w:szCs w:val="28"/>
        </w:rPr>
      </w:pPr>
      <w:r w:rsidRPr="000B2A8D">
        <w:rPr>
          <w:rFonts w:ascii="Bookman Old Style" w:hAnsi="Bookman Old Style"/>
          <w:b/>
          <w:sz w:val="28"/>
          <w:szCs w:val="28"/>
        </w:rPr>
        <w:t xml:space="preserve">7. </w:t>
      </w:r>
      <w:r w:rsidR="00451F48" w:rsidRPr="000B2A8D">
        <w:rPr>
          <w:rFonts w:ascii="Bookman Old Style" w:hAnsi="Bookman Old Style"/>
          <w:b/>
          <w:sz w:val="28"/>
          <w:szCs w:val="28"/>
        </w:rPr>
        <w:tab/>
      </w:r>
      <w:r w:rsidRPr="000B2A8D">
        <w:rPr>
          <w:rFonts w:ascii="Bookman Old Style" w:hAnsi="Bookman Old Style"/>
          <w:b/>
          <w:sz w:val="28"/>
          <w:szCs w:val="28"/>
        </w:rPr>
        <w:t xml:space="preserve">That the quotation for electricity supply </w:t>
      </w:r>
      <w:proofErr w:type="gramStart"/>
      <w:r w:rsidRPr="000B2A8D">
        <w:rPr>
          <w:rFonts w:ascii="Bookman Old Style" w:hAnsi="Bookman Old Style"/>
          <w:b/>
          <w:sz w:val="28"/>
          <w:szCs w:val="28"/>
        </w:rPr>
        <w:t>No</w:t>
      </w:r>
      <w:proofErr w:type="gramEnd"/>
      <w:r w:rsidRPr="000B2A8D">
        <w:rPr>
          <w:rFonts w:ascii="Bookman Old Style" w:hAnsi="Bookman Old Style"/>
          <w:b/>
          <w:sz w:val="28"/>
          <w:szCs w:val="28"/>
        </w:rPr>
        <w:t>. P40112013082939 issued to the plaintiff for the works quoted therein did clearly stipulate that “Due to other outstanding commitments of paid up customer jobs, installation works may commence twelve (12) weeks after payment to facilitate material acquisitions and other preparations.” There is now produced and shown to me marked ‘LS1” a true copy of the said quotation.</w:t>
      </w:r>
    </w:p>
    <w:p w:rsidR="009D1E7E" w:rsidRPr="000B2A8D" w:rsidRDefault="009D1E7E" w:rsidP="00E46FDD">
      <w:pPr>
        <w:spacing w:line="360" w:lineRule="auto"/>
        <w:ind w:left="1440" w:right="1440" w:hanging="720"/>
        <w:jc w:val="both"/>
        <w:rPr>
          <w:rFonts w:ascii="Bookman Old Style" w:hAnsi="Bookman Old Style"/>
          <w:b/>
          <w:sz w:val="28"/>
          <w:szCs w:val="28"/>
        </w:rPr>
      </w:pPr>
      <w:r w:rsidRPr="000B2A8D">
        <w:rPr>
          <w:rFonts w:ascii="Bookman Old Style" w:hAnsi="Bookman Old Style"/>
          <w:b/>
          <w:sz w:val="28"/>
          <w:szCs w:val="28"/>
        </w:rPr>
        <w:lastRenderedPageBreak/>
        <w:t xml:space="preserve">8. </w:t>
      </w:r>
      <w:r w:rsidR="00451F48" w:rsidRPr="000B2A8D">
        <w:rPr>
          <w:rFonts w:ascii="Bookman Old Style" w:hAnsi="Bookman Old Style"/>
          <w:b/>
          <w:sz w:val="28"/>
          <w:szCs w:val="28"/>
        </w:rPr>
        <w:tab/>
      </w:r>
      <w:r w:rsidRPr="000B2A8D">
        <w:rPr>
          <w:rFonts w:ascii="Bookman Old Style" w:hAnsi="Bookman Old Style"/>
          <w:b/>
          <w:sz w:val="28"/>
          <w:szCs w:val="28"/>
        </w:rPr>
        <w:t xml:space="preserve">That the plaintiff has withheld information from </w:t>
      </w:r>
      <w:r w:rsidR="000B2A8D" w:rsidRPr="000B2A8D">
        <w:rPr>
          <w:rFonts w:ascii="Bookman Old Style" w:hAnsi="Bookman Old Style"/>
          <w:b/>
          <w:sz w:val="28"/>
          <w:szCs w:val="28"/>
        </w:rPr>
        <w:t>this</w:t>
      </w:r>
      <w:r w:rsidRPr="000B2A8D">
        <w:rPr>
          <w:rFonts w:ascii="Bookman Old Style" w:hAnsi="Bookman Old Style"/>
          <w:b/>
          <w:sz w:val="28"/>
          <w:szCs w:val="28"/>
        </w:rPr>
        <w:t xml:space="preserve"> </w:t>
      </w:r>
      <w:proofErr w:type="spellStart"/>
      <w:r w:rsidRPr="000B2A8D">
        <w:rPr>
          <w:rFonts w:ascii="Bookman Old Style" w:hAnsi="Bookman Old Style"/>
          <w:b/>
          <w:sz w:val="28"/>
          <w:szCs w:val="28"/>
        </w:rPr>
        <w:t>Honourable</w:t>
      </w:r>
      <w:proofErr w:type="spellEnd"/>
      <w:r w:rsidRPr="000B2A8D">
        <w:rPr>
          <w:rFonts w:ascii="Bookman Old Style" w:hAnsi="Bookman Old Style"/>
          <w:b/>
          <w:sz w:val="28"/>
          <w:szCs w:val="28"/>
        </w:rPr>
        <w:t xml:space="preserve"> Court regarding the real reason why supply to its premises was disconnected on 28</w:t>
      </w:r>
      <w:r w:rsidRPr="000B2A8D">
        <w:rPr>
          <w:rFonts w:ascii="Bookman Old Style" w:hAnsi="Bookman Old Style"/>
          <w:b/>
          <w:sz w:val="28"/>
          <w:szCs w:val="28"/>
          <w:vertAlign w:val="superscript"/>
        </w:rPr>
        <w:t>th</w:t>
      </w:r>
      <w:r w:rsidRPr="000B2A8D">
        <w:rPr>
          <w:rFonts w:ascii="Bookman Old Style" w:hAnsi="Bookman Old Style"/>
          <w:b/>
          <w:sz w:val="28"/>
          <w:szCs w:val="28"/>
        </w:rPr>
        <w:t xml:space="preserve"> February, 2014.</w:t>
      </w:r>
    </w:p>
    <w:p w:rsidR="009D1E7E" w:rsidRPr="000B2A8D" w:rsidRDefault="009D1E7E" w:rsidP="00E46FDD">
      <w:pPr>
        <w:spacing w:line="360" w:lineRule="auto"/>
        <w:ind w:left="1440" w:right="1440" w:hanging="720"/>
        <w:jc w:val="both"/>
        <w:rPr>
          <w:rFonts w:ascii="Bookman Old Style" w:hAnsi="Bookman Old Style"/>
          <w:b/>
          <w:sz w:val="28"/>
          <w:szCs w:val="28"/>
        </w:rPr>
      </w:pPr>
      <w:r w:rsidRPr="000B2A8D">
        <w:rPr>
          <w:rFonts w:ascii="Bookman Old Style" w:hAnsi="Bookman Old Style"/>
          <w:b/>
          <w:sz w:val="28"/>
          <w:szCs w:val="28"/>
        </w:rPr>
        <w:t xml:space="preserve">9. </w:t>
      </w:r>
      <w:r w:rsidR="00451F48" w:rsidRPr="000B2A8D">
        <w:rPr>
          <w:rFonts w:ascii="Bookman Old Style" w:hAnsi="Bookman Old Style"/>
          <w:b/>
          <w:sz w:val="28"/>
          <w:szCs w:val="28"/>
        </w:rPr>
        <w:tab/>
      </w:r>
      <w:r w:rsidRPr="000B2A8D">
        <w:rPr>
          <w:rFonts w:ascii="Bookman Old Style" w:hAnsi="Bookman Old Style"/>
          <w:b/>
          <w:sz w:val="28"/>
          <w:szCs w:val="28"/>
        </w:rPr>
        <w:t>That the defendant disconnected supply from the plaintiff’s premises because the former was found to have hooked conductors to overhead lines passing across the premises for purposes of using electricity without charge. There is now produced and shown to me collectively marked “LS2” true copies of photographs depicting the plaintiff’s interference with the defendant’s overhead lines.</w:t>
      </w:r>
    </w:p>
    <w:p w:rsidR="009D1E7E" w:rsidRPr="000B2A8D" w:rsidRDefault="009D1E7E" w:rsidP="00E46FDD">
      <w:pPr>
        <w:spacing w:line="360" w:lineRule="auto"/>
        <w:ind w:left="1440" w:right="1440" w:hanging="720"/>
        <w:jc w:val="both"/>
        <w:rPr>
          <w:rFonts w:ascii="Bookman Old Style" w:hAnsi="Bookman Old Style"/>
          <w:b/>
          <w:sz w:val="28"/>
          <w:szCs w:val="28"/>
        </w:rPr>
      </w:pPr>
      <w:r w:rsidRPr="000B2A8D">
        <w:rPr>
          <w:rFonts w:ascii="Bookman Old Style" w:hAnsi="Bookman Old Style"/>
          <w:b/>
          <w:sz w:val="28"/>
          <w:szCs w:val="28"/>
        </w:rPr>
        <w:t xml:space="preserve">10. </w:t>
      </w:r>
      <w:r w:rsidR="00451F48" w:rsidRPr="000B2A8D">
        <w:rPr>
          <w:rFonts w:ascii="Bookman Old Style" w:hAnsi="Bookman Old Style"/>
          <w:b/>
          <w:sz w:val="28"/>
          <w:szCs w:val="28"/>
        </w:rPr>
        <w:tab/>
      </w:r>
      <w:r w:rsidRPr="000B2A8D">
        <w:rPr>
          <w:rFonts w:ascii="Bookman Old Style" w:hAnsi="Bookman Old Style"/>
          <w:b/>
          <w:sz w:val="28"/>
          <w:szCs w:val="28"/>
        </w:rPr>
        <w:t>That the electricity supply consumed by the plaintiff through the method referred to in paragraph 9 above was not captured through the installed meter at the premises.</w:t>
      </w:r>
    </w:p>
    <w:p w:rsidR="009D1E7E" w:rsidRPr="000B2A8D" w:rsidRDefault="009D1E7E" w:rsidP="00E46FDD">
      <w:pPr>
        <w:spacing w:line="360" w:lineRule="auto"/>
        <w:ind w:left="1440" w:right="1440" w:hanging="720"/>
        <w:jc w:val="both"/>
        <w:rPr>
          <w:rFonts w:ascii="Bookman Old Style" w:hAnsi="Bookman Old Style"/>
          <w:b/>
          <w:sz w:val="28"/>
          <w:szCs w:val="28"/>
        </w:rPr>
      </w:pPr>
      <w:r w:rsidRPr="000B2A8D">
        <w:rPr>
          <w:rFonts w:ascii="Bookman Old Style" w:hAnsi="Bookman Old Style"/>
          <w:b/>
          <w:sz w:val="28"/>
          <w:szCs w:val="28"/>
        </w:rPr>
        <w:t xml:space="preserve">11. </w:t>
      </w:r>
      <w:r w:rsidR="00451F48" w:rsidRPr="000B2A8D">
        <w:rPr>
          <w:rFonts w:ascii="Bookman Old Style" w:hAnsi="Bookman Old Style"/>
          <w:b/>
          <w:sz w:val="28"/>
          <w:szCs w:val="28"/>
        </w:rPr>
        <w:tab/>
      </w:r>
      <w:r w:rsidRPr="000B2A8D">
        <w:rPr>
          <w:rFonts w:ascii="Bookman Old Style" w:hAnsi="Bookman Old Style"/>
          <w:b/>
          <w:sz w:val="28"/>
          <w:szCs w:val="28"/>
        </w:rPr>
        <w:t>That the defendant has lost substantial amounts of electricity units through the plaintiff’s activities.</w:t>
      </w:r>
    </w:p>
    <w:p w:rsidR="009D1E7E" w:rsidRPr="000B2A8D" w:rsidRDefault="009D1E7E" w:rsidP="00E46FDD">
      <w:pPr>
        <w:spacing w:line="360" w:lineRule="auto"/>
        <w:ind w:left="1440" w:right="1440" w:hanging="720"/>
        <w:jc w:val="both"/>
        <w:rPr>
          <w:rFonts w:ascii="Bookman Old Style" w:hAnsi="Bookman Old Style"/>
          <w:b/>
          <w:sz w:val="28"/>
          <w:szCs w:val="28"/>
        </w:rPr>
      </w:pPr>
      <w:r w:rsidRPr="000B2A8D">
        <w:rPr>
          <w:rFonts w:ascii="Bookman Old Style" w:hAnsi="Bookman Old Style"/>
          <w:b/>
          <w:sz w:val="28"/>
          <w:szCs w:val="28"/>
        </w:rPr>
        <w:t xml:space="preserve">12. </w:t>
      </w:r>
      <w:r w:rsidR="00451F48" w:rsidRPr="000B2A8D">
        <w:rPr>
          <w:rFonts w:ascii="Bookman Old Style" w:hAnsi="Bookman Old Style"/>
          <w:b/>
          <w:sz w:val="28"/>
          <w:szCs w:val="28"/>
        </w:rPr>
        <w:tab/>
      </w:r>
      <w:r w:rsidRPr="000B2A8D">
        <w:rPr>
          <w:rFonts w:ascii="Bookman Old Style" w:hAnsi="Bookman Old Style"/>
          <w:b/>
          <w:sz w:val="28"/>
          <w:szCs w:val="28"/>
        </w:rPr>
        <w:t xml:space="preserve">That I am advised by the defendant’s advocate and verily believe that an </w:t>
      </w:r>
      <w:r w:rsidRPr="000B2A8D">
        <w:rPr>
          <w:rFonts w:ascii="Bookman Old Style" w:hAnsi="Bookman Old Style"/>
          <w:b/>
          <w:sz w:val="28"/>
          <w:szCs w:val="28"/>
        </w:rPr>
        <w:lastRenderedPageBreak/>
        <w:t>injunction is granted if the loss suffered cannot be atoned for by damages</w:t>
      </w:r>
      <w:r w:rsidR="00894D0A" w:rsidRPr="000B2A8D">
        <w:rPr>
          <w:rFonts w:ascii="Bookman Old Style" w:hAnsi="Bookman Old Style"/>
          <w:b/>
          <w:sz w:val="28"/>
          <w:szCs w:val="28"/>
        </w:rPr>
        <w:t>.</w:t>
      </w:r>
    </w:p>
    <w:p w:rsidR="009D1E7E" w:rsidRPr="000B2A8D" w:rsidRDefault="009D1E7E" w:rsidP="00E46FDD">
      <w:pPr>
        <w:spacing w:line="360" w:lineRule="auto"/>
        <w:ind w:left="1440" w:right="1440" w:hanging="720"/>
        <w:jc w:val="both"/>
        <w:rPr>
          <w:rFonts w:ascii="Bookman Old Style" w:hAnsi="Bookman Old Style"/>
          <w:b/>
          <w:sz w:val="28"/>
          <w:szCs w:val="28"/>
        </w:rPr>
      </w:pPr>
      <w:r w:rsidRPr="000B2A8D">
        <w:rPr>
          <w:rFonts w:ascii="Bookman Old Style" w:hAnsi="Bookman Old Style"/>
          <w:b/>
          <w:sz w:val="28"/>
          <w:szCs w:val="28"/>
        </w:rPr>
        <w:t xml:space="preserve">13. </w:t>
      </w:r>
      <w:r w:rsidR="00451F48" w:rsidRPr="000B2A8D">
        <w:rPr>
          <w:rFonts w:ascii="Bookman Old Style" w:hAnsi="Bookman Old Style"/>
          <w:b/>
          <w:sz w:val="28"/>
          <w:szCs w:val="28"/>
        </w:rPr>
        <w:tab/>
      </w:r>
      <w:r w:rsidRPr="000B2A8D">
        <w:rPr>
          <w:rFonts w:ascii="Bookman Old Style" w:hAnsi="Bookman Old Style"/>
          <w:b/>
          <w:sz w:val="28"/>
          <w:szCs w:val="28"/>
        </w:rPr>
        <w:t>That in paragraph 7 of the affidavit in support of the application herein the plaintiff is able to quantify in monetary terms what it purports to be the consequential loss and expenses as a result of the alleged breach of contract</w:t>
      </w:r>
      <w:r w:rsidR="00894D0A" w:rsidRPr="000B2A8D">
        <w:rPr>
          <w:rFonts w:ascii="Bookman Old Style" w:hAnsi="Bookman Old Style"/>
          <w:b/>
          <w:sz w:val="28"/>
          <w:szCs w:val="28"/>
        </w:rPr>
        <w:t>.</w:t>
      </w:r>
    </w:p>
    <w:p w:rsidR="009D1E7E" w:rsidRPr="000B2A8D" w:rsidRDefault="009D1E7E" w:rsidP="00E46FDD">
      <w:pPr>
        <w:spacing w:after="0" w:line="360" w:lineRule="auto"/>
        <w:ind w:left="1440" w:right="1440" w:hanging="720"/>
        <w:jc w:val="both"/>
        <w:rPr>
          <w:rFonts w:ascii="Bookman Old Style" w:hAnsi="Bookman Old Style"/>
          <w:b/>
          <w:sz w:val="28"/>
          <w:szCs w:val="28"/>
        </w:rPr>
      </w:pPr>
      <w:r w:rsidRPr="000B2A8D">
        <w:rPr>
          <w:rFonts w:ascii="Bookman Old Style" w:hAnsi="Bookman Old Style"/>
          <w:b/>
          <w:sz w:val="28"/>
          <w:szCs w:val="28"/>
        </w:rPr>
        <w:t xml:space="preserve">14. </w:t>
      </w:r>
      <w:r w:rsidR="00451F48" w:rsidRPr="000B2A8D">
        <w:rPr>
          <w:rFonts w:ascii="Bookman Old Style" w:hAnsi="Bookman Old Style"/>
          <w:b/>
          <w:sz w:val="28"/>
          <w:szCs w:val="28"/>
        </w:rPr>
        <w:tab/>
      </w:r>
      <w:r w:rsidRPr="000B2A8D">
        <w:rPr>
          <w:rFonts w:ascii="Bookman Old Style" w:hAnsi="Bookman Old Style"/>
          <w:b/>
          <w:sz w:val="28"/>
          <w:szCs w:val="28"/>
        </w:rPr>
        <w:t>That this is not a proper case where the relief of injunction</w:t>
      </w:r>
      <w:r w:rsidR="00451F48" w:rsidRPr="000B2A8D">
        <w:rPr>
          <w:rFonts w:ascii="Bookman Old Style" w:hAnsi="Bookman Old Style"/>
          <w:b/>
          <w:sz w:val="28"/>
          <w:szCs w:val="28"/>
        </w:rPr>
        <w:t>, in whatsoever form, can be granted.</w:t>
      </w:r>
      <w:r w:rsidR="000B2A8D" w:rsidRPr="000B2A8D">
        <w:rPr>
          <w:rFonts w:ascii="Bookman Old Style" w:hAnsi="Bookman Old Style"/>
          <w:b/>
          <w:sz w:val="28"/>
          <w:szCs w:val="28"/>
        </w:rPr>
        <w:t>”</w:t>
      </w:r>
    </w:p>
    <w:p w:rsidR="00894D0A" w:rsidRDefault="00894D0A" w:rsidP="00E46FDD">
      <w:pPr>
        <w:spacing w:after="0" w:line="360" w:lineRule="auto"/>
        <w:ind w:left="1440" w:right="1440" w:hanging="720"/>
        <w:jc w:val="both"/>
        <w:rPr>
          <w:rFonts w:ascii="Bookman Old Style" w:hAnsi="Bookman Old Style"/>
          <w:sz w:val="28"/>
          <w:szCs w:val="28"/>
        </w:rPr>
      </w:pPr>
    </w:p>
    <w:p w:rsidR="00451F48" w:rsidRDefault="00451F48" w:rsidP="00894D0A">
      <w:pPr>
        <w:spacing w:after="0" w:line="360" w:lineRule="auto"/>
        <w:jc w:val="both"/>
        <w:rPr>
          <w:rFonts w:ascii="Bookman Old Style" w:hAnsi="Bookman Old Style"/>
          <w:sz w:val="28"/>
          <w:szCs w:val="28"/>
        </w:rPr>
      </w:pPr>
      <w:r>
        <w:rPr>
          <w:rFonts w:ascii="Bookman Old Style" w:hAnsi="Bookman Old Style"/>
          <w:sz w:val="28"/>
          <w:szCs w:val="28"/>
        </w:rPr>
        <w:t>On 1</w:t>
      </w:r>
      <w:r w:rsidRPr="00894D0A">
        <w:rPr>
          <w:rFonts w:ascii="Bookman Old Style" w:hAnsi="Bookman Old Style"/>
          <w:sz w:val="28"/>
          <w:szCs w:val="28"/>
          <w:vertAlign w:val="superscript"/>
        </w:rPr>
        <w:t>st</w:t>
      </w:r>
      <w:r>
        <w:rPr>
          <w:rFonts w:ascii="Bookman Old Style" w:hAnsi="Bookman Old Style"/>
          <w:sz w:val="28"/>
          <w:szCs w:val="28"/>
        </w:rPr>
        <w:t xml:space="preserve"> April, 2014 an Affidavit in Reply sworn </w:t>
      </w:r>
      <w:r w:rsidR="00894D0A">
        <w:rPr>
          <w:rFonts w:ascii="Bookman Old Style" w:hAnsi="Bookman Old Style"/>
          <w:sz w:val="28"/>
          <w:szCs w:val="28"/>
        </w:rPr>
        <w:t xml:space="preserve">by the same person namely Wang </w:t>
      </w:r>
      <w:proofErr w:type="spellStart"/>
      <w:r w:rsidR="00894D0A">
        <w:rPr>
          <w:rFonts w:ascii="Bookman Old Style" w:hAnsi="Bookman Old Style"/>
          <w:sz w:val="28"/>
          <w:szCs w:val="28"/>
        </w:rPr>
        <w:t>X</w:t>
      </w:r>
      <w:r>
        <w:rPr>
          <w:rFonts w:ascii="Bookman Old Style" w:hAnsi="Bookman Old Style"/>
          <w:sz w:val="28"/>
          <w:szCs w:val="28"/>
        </w:rPr>
        <w:t>in</w:t>
      </w:r>
      <w:proofErr w:type="spellEnd"/>
      <w:r>
        <w:rPr>
          <w:rFonts w:ascii="Bookman Old Style" w:hAnsi="Bookman Old Style"/>
          <w:sz w:val="28"/>
          <w:szCs w:val="28"/>
        </w:rPr>
        <w:t xml:space="preserve"> was filed. The salient parts of it are as follows:</w:t>
      </w:r>
    </w:p>
    <w:p w:rsidR="00894D0A" w:rsidRDefault="00894D0A" w:rsidP="00451F48">
      <w:pPr>
        <w:spacing w:line="360" w:lineRule="auto"/>
        <w:jc w:val="both"/>
        <w:rPr>
          <w:rFonts w:ascii="Bookman Old Style" w:hAnsi="Bookman Old Style"/>
          <w:sz w:val="28"/>
          <w:szCs w:val="28"/>
        </w:rPr>
      </w:pPr>
    </w:p>
    <w:p w:rsidR="00451F48" w:rsidRPr="00B00A5F" w:rsidRDefault="00B00A5F" w:rsidP="00E46FDD">
      <w:pPr>
        <w:spacing w:line="360" w:lineRule="auto"/>
        <w:ind w:left="1440" w:right="1440" w:hanging="720"/>
        <w:jc w:val="both"/>
        <w:rPr>
          <w:rFonts w:ascii="Bookman Old Style" w:hAnsi="Bookman Old Style"/>
          <w:b/>
          <w:sz w:val="28"/>
          <w:szCs w:val="28"/>
        </w:rPr>
      </w:pPr>
      <w:r w:rsidRPr="00B00A5F">
        <w:rPr>
          <w:rFonts w:ascii="Bookman Old Style" w:hAnsi="Bookman Old Style"/>
          <w:b/>
          <w:sz w:val="28"/>
          <w:szCs w:val="28"/>
        </w:rPr>
        <w:t>“</w:t>
      </w:r>
      <w:r w:rsidR="00451F48" w:rsidRPr="00B00A5F">
        <w:rPr>
          <w:rFonts w:ascii="Bookman Old Style" w:hAnsi="Bookman Old Style"/>
          <w:b/>
          <w:sz w:val="28"/>
          <w:szCs w:val="28"/>
        </w:rPr>
        <w:t xml:space="preserve">3. </w:t>
      </w:r>
      <w:r w:rsidR="00451F48" w:rsidRPr="00B00A5F">
        <w:rPr>
          <w:rFonts w:ascii="Bookman Old Style" w:hAnsi="Bookman Old Style"/>
          <w:b/>
          <w:sz w:val="28"/>
          <w:szCs w:val="28"/>
        </w:rPr>
        <w:tab/>
        <w:t>That it is not true that the plaintiff had hooked conductors to overhead lines passing across the premises for purposes of using electricity without charge.</w:t>
      </w:r>
    </w:p>
    <w:p w:rsidR="00451F48" w:rsidRPr="00B00A5F" w:rsidRDefault="00451F48" w:rsidP="00E46FDD">
      <w:pPr>
        <w:spacing w:line="360" w:lineRule="auto"/>
        <w:ind w:left="1440" w:right="1440" w:hanging="720"/>
        <w:jc w:val="both"/>
        <w:rPr>
          <w:rFonts w:ascii="Bookman Old Style" w:hAnsi="Bookman Old Style"/>
          <w:b/>
          <w:sz w:val="28"/>
          <w:szCs w:val="28"/>
        </w:rPr>
      </w:pPr>
      <w:r w:rsidRPr="00B00A5F">
        <w:rPr>
          <w:rFonts w:ascii="Bookman Old Style" w:hAnsi="Bookman Old Style"/>
          <w:b/>
          <w:sz w:val="28"/>
          <w:szCs w:val="28"/>
        </w:rPr>
        <w:t>4.</w:t>
      </w:r>
      <w:r w:rsidRPr="00B00A5F">
        <w:rPr>
          <w:rFonts w:ascii="Bookman Old Style" w:hAnsi="Bookman Old Style"/>
          <w:b/>
          <w:sz w:val="28"/>
          <w:szCs w:val="28"/>
        </w:rPr>
        <w:tab/>
        <w:t>That the alleged hooking, if any, has no connection whatsoever to the defendant’s account number 4312399 and prepaid meter number 013223428 to warrant any disconnection.</w:t>
      </w:r>
    </w:p>
    <w:p w:rsidR="00451F48" w:rsidRPr="00B00A5F" w:rsidRDefault="00451F48" w:rsidP="00E46FDD">
      <w:pPr>
        <w:spacing w:line="360" w:lineRule="auto"/>
        <w:ind w:left="1440" w:right="1440" w:hanging="720"/>
        <w:jc w:val="both"/>
        <w:rPr>
          <w:rFonts w:ascii="Bookman Old Style" w:hAnsi="Bookman Old Style"/>
          <w:b/>
          <w:sz w:val="28"/>
          <w:szCs w:val="28"/>
        </w:rPr>
      </w:pPr>
      <w:r w:rsidRPr="00B00A5F">
        <w:rPr>
          <w:rFonts w:ascii="Bookman Old Style" w:hAnsi="Bookman Old Style"/>
          <w:b/>
          <w:sz w:val="28"/>
          <w:szCs w:val="28"/>
        </w:rPr>
        <w:lastRenderedPageBreak/>
        <w:t>5.</w:t>
      </w:r>
      <w:r w:rsidRPr="00B00A5F">
        <w:rPr>
          <w:rFonts w:ascii="Bookman Old Style" w:hAnsi="Bookman Old Style"/>
          <w:b/>
          <w:sz w:val="28"/>
          <w:szCs w:val="28"/>
        </w:rPr>
        <w:tab/>
        <w:t>That the defendant never left any disconnection document stating reasons for disconnecting power supply to the above mentioned account.</w:t>
      </w:r>
    </w:p>
    <w:p w:rsidR="00451F48" w:rsidRPr="00B00A5F" w:rsidRDefault="00025F58" w:rsidP="00E46FDD">
      <w:pPr>
        <w:spacing w:line="360" w:lineRule="auto"/>
        <w:ind w:left="1440" w:right="1440" w:hanging="720"/>
        <w:jc w:val="both"/>
        <w:rPr>
          <w:rFonts w:ascii="Bookman Old Style" w:hAnsi="Bookman Old Style"/>
          <w:b/>
          <w:sz w:val="28"/>
          <w:szCs w:val="28"/>
        </w:rPr>
      </w:pPr>
      <w:r w:rsidRPr="00B00A5F">
        <w:rPr>
          <w:rFonts w:ascii="Bookman Old Style" w:hAnsi="Bookman Old Style"/>
          <w:b/>
          <w:sz w:val="28"/>
          <w:szCs w:val="28"/>
        </w:rPr>
        <w:t>6.</w:t>
      </w:r>
      <w:r w:rsidRPr="00B00A5F">
        <w:rPr>
          <w:rFonts w:ascii="Bookman Old Style" w:hAnsi="Bookman Old Style"/>
          <w:b/>
          <w:sz w:val="28"/>
          <w:szCs w:val="28"/>
        </w:rPr>
        <w:tab/>
        <w:t>That as regards paragraph</w:t>
      </w:r>
      <w:r w:rsidR="00B00A5F" w:rsidRPr="00B00A5F">
        <w:rPr>
          <w:rFonts w:ascii="Bookman Old Style" w:hAnsi="Bookman Old Style"/>
          <w:b/>
          <w:sz w:val="28"/>
          <w:szCs w:val="28"/>
        </w:rPr>
        <w:t>s</w:t>
      </w:r>
      <w:r w:rsidRPr="00B00A5F">
        <w:rPr>
          <w:rFonts w:ascii="Bookman Old Style" w:hAnsi="Bookman Old Style"/>
          <w:b/>
          <w:sz w:val="28"/>
          <w:szCs w:val="28"/>
        </w:rPr>
        <w:t xml:space="preserve"> 12-13 of the Affidavit in Opposition, I am advised and verily believe that the principles relating to grant of mandatory injunctions are different from the restraining/prohibitory injunction.</w:t>
      </w:r>
    </w:p>
    <w:p w:rsidR="00025F58" w:rsidRPr="00B00A5F" w:rsidRDefault="00025F58" w:rsidP="00E46FDD">
      <w:pPr>
        <w:spacing w:line="360" w:lineRule="auto"/>
        <w:ind w:left="1440" w:right="1440" w:hanging="720"/>
        <w:jc w:val="both"/>
        <w:rPr>
          <w:rFonts w:ascii="Bookman Old Style" w:hAnsi="Bookman Old Style"/>
          <w:b/>
          <w:sz w:val="28"/>
          <w:szCs w:val="28"/>
        </w:rPr>
      </w:pPr>
      <w:r w:rsidRPr="00B00A5F">
        <w:rPr>
          <w:rFonts w:ascii="Bookman Old Style" w:hAnsi="Bookman Old Style"/>
          <w:b/>
          <w:sz w:val="28"/>
          <w:szCs w:val="28"/>
        </w:rPr>
        <w:t>7.</w:t>
      </w:r>
      <w:r w:rsidRPr="00B00A5F">
        <w:rPr>
          <w:rFonts w:ascii="Bookman Old Style" w:hAnsi="Bookman Old Style"/>
          <w:b/>
          <w:sz w:val="28"/>
          <w:szCs w:val="28"/>
        </w:rPr>
        <w:tab/>
        <w:t>That the quotation exhibited as “LS1” was fabricated by the defendant as it shows quotation of 26</w:t>
      </w:r>
      <w:r w:rsidRPr="00B00A5F">
        <w:rPr>
          <w:rFonts w:ascii="Bookman Old Style" w:hAnsi="Bookman Old Style"/>
          <w:b/>
          <w:sz w:val="28"/>
          <w:szCs w:val="28"/>
          <w:vertAlign w:val="superscript"/>
        </w:rPr>
        <w:t>th</w:t>
      </w:r>
      <w:r w:rsidRPr="00B00A5F">
        <w:rPr>
          <w:rFonts w:ascii="Bookman Old Style" w:hAnsi="Bookman Old Style"/>
          <w:b/>
          <w:sz w:val="28"/>
          <w:szCs w:val="28"/>
        </w:rPr>
        <w:t xml:space="preserve"> March, 2014 when I was given a different quotation in August, 2013 and paid for the same on 26</w:t>
      </w:r>
      <w:r w:rsidRPr="00B00A5F">
        <w:rPr>
          <w:rFonts w:ascii="Bookman Old Style" w:hAnsi="Bookman Old Style"/>
          <w:b/>
          <w:sz w:val="28"/>
          <w:szCs w:val="28"/>
          <w:vertAlign w:val="superscript"/>
        </w:rPr>
        <w:t>th</w:t>
      </w:r>
      <w:r w:rsidRPr="00B00A5F">
        <w:rPr>
          <w:rFonts w:ascii="Bookman Old Style" w:hAnsi="Bookman Old Style"/>
          <w:b/>
          <w:sz w:val="28"/>
          <w:szCs w:val="28"/>
        </w:rPr>
        <w:t xml:space="preserve"> November, 2013.</w:t>
      </w:r>
    </w:p>
    <w:p w:rsidR="00025F58" w:rsidRPr="00B00A5F" w:rsidRDefault="00025F58" w:rsidP="00E46FDD">
      <w:pPr>
        <w:spacing w:line="360" w:lineRule="auto"/>
        <w:ind w:left="1440" w:right="1440" w:hanging="720"/>
        <w:jc w:val="both"/>
        <w:rPr>
          <w:rFonts w:ascii="Bookman Old Style" w:hAnsi="Bookman Old Style"/>
          <w:b/>
          <w:sz w:val="28"/>
          <w:szCs w:val="28"/>
        </w:rPr>
      </w:pPr>
      <w:r w:rsidRPr="00B00A5F">
        <w:rPr>
          <w:rFonts w:ascii="Bookman Old Style" w:hAnsi="Bookman Old Style"/>
          <w:b/>
          <w:sz w:val="28"/>
          <w:szCs w:val="28"/>
        </w:rPr>
        <w:t>8.</w:t>
      </w:r>
      <w:r w:rsidRPr="00B00A5F">
        <w:rPr>
          <w:rFonts w:ascii="Bookman Old Style" w:hAnsi="Bookman Old Style"/>
          <w:b/>
          <w:sz w:val="28"/>
          <w:szCs w:val="28"/>
        </w:rPr>
        <w:tab/>
        <w:t>That the said fabricated quotation is a draft and not valid as it was not even signed by the defendant’s agent.</w:t>
      </w:r>
    </w:p>
    <w:p w:rsidR="00025F58" w:rsidRPr="00B00A5F" w:rsidRDefault="00025F58" w:rsidP="00E46FDD">
      <w:pPr>
        <w:spacing w:after="0" w:line="360" w:lineRule="auto"/>
        <w:ind w:left="1440" w:right="1440" w:hanging="720"/>
        <w:jc w:val="both"/>
        <w:rPr>
          <w:rFonts w:ascii="Bookman Old Style" w:hAnsi="Bookman Old Style"/>
          <w:b/>
          <w:sz w:val="28"/>
          <w:szCs w:val="28"/>
        </w:rPr>
      </w:pPr>
      <w:r w:rsidRPr="00B00A5F">
        <w:rPr>
          <w:rFonts w:ascii="Bookman Old Style" w:hAnsi="Bookman Old Style"/>
          <w:b/>
          <w:sz w:val="28"/>
          <w:szCs w:val="28"/>
        </w:rPr>
        <w:t>9.</w:t>
      </w:r>
      <w:r w:rsidRPr="00B00A5F">
        <w:rPr>
          <w:rFonts w:ascii="Bookman Old Style" w:hAnsi="Bookman Old Style"/>
          <w:b/>
          <w:sz w:val="28"/>
          <w:szCs w:val="28"/>
        </w:rPr>
        <w:tab/>
        <w:t>That I am advised and verily believe that fabrication of evidence amounts to an offence under section 108(a</w:t>
      </w:r>
      <w:proofErr w:type="gramStart"/>
      <w:r w:rsidRPr="00B00A5F">
        <w:rPr>
          <w:rFonts w:ascii="Bookman Old Style" w:hAnsi="Bookman Old Style"/>
          <w:b/>
          <w:sz w:val="28"/>
          <w:szCs w:val="28"/>
        </w:rPr>
        <w:t>)(</w:t>
      </w:r>
      <w:proofErr w:type="gramEnd"/>
      <w:r w:rsidRPr="00B00A5F">
        <w:rPr>
          <w:rFonts w:ascii="Bookman Old Style" w:hAnsi="Bookman Old Style"/>
          <w:b/>
          <w:sz w:val="28"/>
          <w:szCs w:val="28"/>
        </w:rPr>
        <w:t xml:space="preserve">b) of the Penal Code Cap. </w:t>
      </w:r>
      <w:proofErr w:type="gramStart"/>
      <w:r w:rsidRPr="00B00A5F">
        <w:rPr>
          <w:rFonts w:ascii="Bookman Old Style" w:hAnsi="Bookman Old Style"/>
          <w:b/>
          <w:sz w:val="28"/>
          <w:szCs w:val="28"/>
        </w:rPr>
        <w:t xml:space="preserve">87 of the Laws of Zambia for </w:t>
      </w:r>
      <w:r w:rsidRPr="00B00A5F">
        <w:rPr>
          <w:rFonts w:ascii="Bookman Old Style" w:hAnsi="Bookman Old Style"/>
          <w:b/>
          <w:sz w:val="28"/>
          <w:szCs w:val="28"/>
        </w:rPr>
        <w:lastRenderedPageBreak/>
        <w:t xml:space="preserve">which Mr. Lawrence </w:t>
      </w:r>
      <w:proofErr w:type="spellStart"/>
      <w:r w:rsidRPr="00B00A5F">
        <w:rPr>
          <w:rFonts w:ascii="Bookman Old Style" w:hAnsi="Bookman Old Style"/>
          <w:b/>
          <w:sz w:val="28"/>
          <w:szCs w:val="28"/>
        </w:rPr>
        <w:t>Sinzala</w:t>
      </w:r>
      <w:proofErr w:type="spellEnd"/>
      <w:r w:rsidRPr="00B00A5F">
        <w:rPr>
          <w:rFonts w:ascii="Bookman Old Style" w:hAnsi="Bookman Old Style"/>
          <w:b/>
          <w:sz w:val="28"/>
          <w:szCs w:val="28"/>
        </w:rPr>
        <w:t xml:space="preserve"> should be prosecuted.</w:t>
      </w:r>
      <w:r w:rsidR="00B00A5F" w:rsidRPr="00B00A5F">
        <w:rPr>
          <w:rFonts w:ascii="Bookman Old Style" w:hAnsi="Bookman Old Style"/>
          <w:b/>
          <w:sz w:val="28"/>
          <w:szCs w:val="28"/>
        </w:rPr>
        <w:t>”</w:t>
      </w:r>
      <w:proofErr w:type="gramEnd"/>
    </w:p>
    <w:p w:rsidR="002F15E0" w:rsidRPr="00B00A5F" w:rsidRDefault="002F15E0" w:rsidP="00E46FDD">
      <w:pPr>
        <w:spacing w:after="0" w:line="360" w:lineRule="auto"/>
        <w:ind w:right="1440"/>
        <w:jc w:val="both"/>
        <w:rPr>
          <w:rFonts w:ascii="Bookman Old Style" w:hAnsi="Bookman Old Style"/>
          <w:b/>
          <w:sz w:val="28"/>
          <w:szCs w:val="28"/>
        </w:rPr>
      </w:pPr>
    </w:p>
    <w:p w:rsidR="00451F48" w:rsidRDefault="002F15E0" w:rsidP="005F32DE">
      <w:pPr>
        <w:spacing w:after="0" w:line="360" w:lineRule="auto"/>
        <w:jc w:val="both"/>
        <w:rPr>
          <w:rFonts w:ascii="Bookman Old Style" w:hAnsi="Bookman Old Style"/>
          <w:sz w:val="28"/>
          <w:szCs w:val="28"/>
        </w:rPr>
      </w:pPr>
      <w:r>
        <w:rPr>
          <w:rFonts w:ascii="Bookman Old Style" w:hAnsi="Bookman Old Style"/>
          <w:sz w:val="28"/>
          <w:szCs w:val="28"/>
        </w:rPr>
        <w:t xml:space="preserve">The plaintiff’s advocate relied on the affidavit in support and </w:t>
      </w:r>
      <w:r w:rsidR="00F0743D">
        <w:rPr>
          <w:rFonts w:ascii="Bookman Old Style" w:hAnsi="Bookman Old Style"/>
          <w:sz w:val="28"/>
          <w:szCs w:val="28"/>
        </w:rPr>
        <w:t>“s</w:t>
      </w:r>
      <w:r>
        <w:rPr>
          <w:rFonts w:ascii="Bookman Old Style" w:hAnsi="Bookman Old Style"/>
          <w:sz w:val="28"/>
          <w:szCs w:val="28"/>
        </w:rPr>
        <w:t>keleton arguments</w:t>
      </w:r>
      <w:r w:rsidR="00F0743D">
        <w:rPr>
          <w:rFonts w:ascii="Bookman Old Style" w:hAnsi="Bookman Old Style"/>
          <w:sz w:val="28"/>
          <w:szCs w:val="28"/>
        </w:rPr>
        <w:t>”</w:t>
      </w:r>
      <w:r>
        <w:rPr>
          <w:rFonts w:ascii="Bookman Old Style" w:hAnsi="Bookman Old Style"/>
          <w:sz w:val="28"/>
          <w:szCs w:val="28"/>
        </w:rPr>
        <w:t xml:space="preserve"> filed herein on 1</w:t>
      </w:r>
      <w:r w:rsidRPr="005F32DE">
        <w:rPr>
          <w:rFonts w:ascii="Bookman Old Style" w:hAnsi="Bookman Old Style"/>
          <w:sz w:val="28"/>
          <w:szCs w:val="28"/>
          <w:vertAlign w:val="superscript"/>
        </w:rPr>
        <w:t>st</w:t>
      </w:r>
      <w:r>
        <w:rPr>
          <w:rFonts w:ascii="Bookman Old Style" w:hAnsi="Bookman Old Style"/>
          <w:sz w:val="28"/>
          <w:szCs w:val="28"/>
        </w:rPr>
        <w:t xml:space="preserve"> April, 2014. They are in my view not skeleton arguments because they are detailed and ten pages long, so he should have just labeled them submissions. I will only pick out the points </w:t>
      </w:r>
      <w:r w:rsidR="00F0743D">
        <w:rPr>
          <w:rFonts w:ascii="Bookman Old Style" w:hAnsi="Bookman Old Style"/>
          <w:sz w:val="28"/>
          <w:szCs w:val="28"/>
        </w:rPr>
        <w:t xml:space="preserve">which I consider </w:t>
      </w:r>
      <w:r w:rsidR="00965344">
        <w:rPr>
          <w:rFonts w:ascii="Bookman Old Style" w:hAnsi="Bookman Old Style"/>
          <w:sz w:val="28"/>
          <w:szCs w:val="28"/>
        </w:rPr>
        <w:t>to be necessary for my decision;</w:t>
      </w:r>
    </w:p>
    <w:p w:rsidR="00C832D6" w:rsidRDefault="00C832D6" w:rsidP="00876204">
      <w:pPr>
        <w:spacing w:after="0" w:line="360" w:lineRule="auto"/>
        <w:jc w:val="both"/>
        <w:rPr>
          <w:rFonts w:ascii="Bookman Old Style" w:hAnsi="Bookman Old Style"/>
          <w:sz w:val="28"/>
          <w:szCs w:val="28"/>
        </w:rPr>
      </w:pPr>
    </w:p>
    <w:p w:rsidR="00E84EB6" w:rsidRDefault="002F15E0" w:rsidP="00876204">
      <w:pPr>
        <w:spacing w:after="0" w:line="360" w:lineRule="auto"/>
        <w:jc w:val="both"/>
        <w:rPr>
          <w:rFonts w:ascii="Bookman Old Style" w:hAnsi="Bookman Old Style"/>
          <w:sz w:val="28"/>
          <w:szCs w:val="28"/>
        </w:rPr>
      </w:pPr>
      <w:r>
        <w:rPr>
          <w:rFonts w:ascii="Bookman Old Style" w:hAnsi="Bookman Old Style"/>
          <w:sz w:val="28"/>
          <w:szCs w:val="28"/>
        </w:rPr>
        <w:t>He submitted that the principles of mandatory injunction are quite distinct from th</w:t>
      </w:r>
      <w:r w:rsidR="006E76B3">
        <w:rPr>
          <w:rFonts w:ascii="Bookman Old Style" w:hAnsi="Bookman Old Style"/>
          <w:sz w:val="28"/>
          <w:szCs w:val="28"/>
        </w:rPr>
        <w:t>e principles prohibitory</w:t>
      </w:r>
      <w:r>
        <w:rPr>
          <w:rFonts w:ascii="Bookman Old Style" w:hAnsi="Bookman Old Style"/>
          <w:sz w:val="28"/>
          <w:szCs w:val="28"/>
        </w:rPr>
        <w:t xml:space="preserve"> injunctions. To fortify this</w:t>
      </w:r>
      <w:r w:rsidR="006E76B3">
        <w:rPr>
          <w:rFonts w:ascii="Bookman Old Style" w:hAnsi="Bookman Old Style"/>
          <w:sz w:val="28"/>
          <w:szCs w:val="28"/>
        </w:rPr>
        <w:t>,</w:t>
      </w:r>
      <w:r>
        <w:rPr>
          <w:rFonts w:ascii="Bookman Old Style" w:hAnsi="Bookman Old Style"/>
          <w:sz w:val="28"/>
          <w:szCs w:val="28"/>
        </w:rPr>
        <w:t xml:space="preserve"> he relied on editorial notes </w:t>
      </w:r>
      <w:r w:rsidRPr="0019688C">
        <w:rPr>
          <w:rFonts w:ascii="Bookman Old Style" w:hAnsi="Bookman Old Style"/>
          <w:b/>
          <w:sz w:val="28"/>
          <w:szCs w:val="28"/>
        </w:rPr>
        <w:t>29/L/1 and 29/L/2 of the 1999 White Book</w:t>
      </w:r>
      <w:r w:rsidR="0019688C">
        <w:rPr>
          <w:rFonts w:ascii="Bookman Old Style" w:hAnsi="Bookman Old Style"/>
          <w:b/>
          <w:sz w:val="28"/>
          <w:szCs w:val="28"/>
        </w:rPr>
        <w:t xml:space="preserve"> </w:t>
      </w:r>
      <w:r w:rsidR="0019688C" w:rsidRPr="0019688C">
        <w:rPr>
          <w:rFonts w:ascii="Bookman Old Style" w:hAnsi="Bookman Old Style"/>
          <w:sz w:val="28"/>
          <w:szCs w:val="28"/>
        </w:rPr>
        <w:t>(1).</w:t>
      </w:r>
      <w:r>
        <w:rPr>
          <w:rFonts w:ascii="Bookman Old Style" w:hAnsi="Bookman Old Style"/>
          <w:sz w:val="28"/>
          <w:szCs w:val="28"/>
        </w:rPr>
        <w:t xml:space="preserve"> He therefore based his arguments in support of the application for a mandatory injunction on the principles laid down in the White Book under 29/L/1 that</w:t>
      </w:r>
      <w:r w:rsidR="00E84EB6">
        <w:rPr>
          <w:rFonts w:ascii="Bookman Old Style" w:hAnsi="Bookman Old Style"/>
          <w:sz w:val="28"/>
          <w:szCs w:val="28"/>
        </w:rPr>
        <w:t>:</w:t>
      </w:r>
    </w:p>
    <w:p w:rsidR="00E84EB6" w:rsidRDefault="00E84EB6" w:rsidP="00876204">
      <w:pPr>
        <w:spacing w:after="0" w:line="360" w:lineRule="auto"/>
        <w:jc w:val="both"/>
        <w:rPr>
          <w:rFonts w:ascii="Bookman Old Style" w:hAnsi="Bookman Old Style"/>
          <w:sz w:val="28"/>
          <w:szCs w:val="28"/>
        </w:rPr>
      </w:pPr>
    </w:p>
    <w:p w:rsidR="00E84EB6" w:rsidRPr="00E84EB6" w:rsidRDefault="00E84EB6" w:rsidP="00E46FDD">
      <w:pPr>
        <w:spacing w:after="0" w:line="360" w:lineRule="auto"/>
        <w:ind w:left="720" w:right="1440"/>
        <w:jc w:val="both"/>
        <w:rPr>
          <w:rFonts w:ascii="Bookman Old Style" w:hAnsi="Bookman Old Style"/>
          <w:b/>
          <w:sz w:val="28"/>
          <w:szCs w:val="28"/>
        </w:rPr>
      </w:pPr>
      <w:r w:rsidRPr="00E84EB6">
        <w:rPr>
          <w:rFonts w:ascii="Bookman Old Style" w:hAnsi="Bookman Old Style"/>
          <w:b/>
          <w:sz w:val="28"/>
          <w:szCs w:val="28"/>
        </w:rPr>
        <w:t>“</w:t>
      </w:r>
      <w:r w:rsidR="00150184" w:rsidRPr="00E84EB6">
        <w:rPr>
          <w:rFonts w:ascii="Bookman Old Style" w:hAnsi="Bookman Old Style"/>
          <w:b/>
          <w:sz w:val="28"/>
          <w:szCs w:val="28"/>
        </w:rPr>
        <w:t>The</w:t>
      </w:r>
      <w:r w:rsidR="002F15E0" w:rsidRPr="00E84EB6">
        <w:rPr>
          <w:rFonts w:ascii="Bookman Old Style" w:hAnsi="Bookman Old Style"/>
          <w:b/>
          <w:sz w:val="28"/>
          <w:szCs w:val="28"/>
        </w:rPr>
        <w:t xml:space="preserve"> Court has jurisdiction upon an interlocutory application </w:t>
      </w:r>
      <w:r w:rsidR="008B27FE" w:rsidRPr="00E84EB6">
        <w:rPr>
          <w:rFonts w:ascii="Bookman Old Style" w:hAnsi="Bookman Old Style"/>
          <w:b/>
          <w:sz w:val="28"/>
          <w:szCs w:val="28"/>
        </w:rPr>
        <w:t>to grant a mandatory injunction directing that a positive act should be done to repair some omission or to restore the prior position by undoing some wrongful act but it is a very exceptional form of relief..........”</w:t>
      </w:r>
      <w:r w:rsidR="0056560F" w:rsidRPr="00E84EB6">
        <w:rPr>
          <w:rFonts w:ascii="Bookman Old Style" w:hAnsi="Bookman Old Style"/>
          <w:b/>
          <w:sz w:val="28"/>
          <w:szCs w:val="28"/>
        </w:rPr>
        <w:t xml:space="preserve"> </w:t>
      </w:r>
    </w:p>
    <w:p w:rsidR="00E84EB6" w:rsidRDefault="00E84EB6" w:rsidP="00E46FDD">
      <w:pPr>
        <w:spacing w:after="0" w:line="360" w:lineRule="auto"/>
        <w:ind w:right="1440"/>
        <w:jc w:val="both"/>
        <w:rPr>
          <w:rFonts w:ascii="Bookman Old Style" w:hAnsi="Bookman Old Style"/>
          <w:sz w:val="28"/>
          <w:szCs w:val="28"/>
        </w:rPr>
      </w:pPr>
    </w:p>
    <w:p w:rsidR="008D4AF9" w:rsidRDefault="0056560F" w:rsidP="00876204">
      <w:pPr>
        <w:spacing w:after="0" w:line="360" w:lineRule="auto"/>
        <w:jc w:val="both"/>
        <w:rPr>
          <w:rFonts w:ascii="Bookman Old Style" w:hAnsi="Bookman Old Style"/>
          <w:sz w:val="28"/>
          <w:szCs w:val="28"/>
        </w:rPr>
      </w:pPr>
      <w:r>
        <w:rPr>
          <w:rFonts w:ascii="Bookman Old Style" w:hAnsi="Bookman Old Style"/>
          <w:sz w:val="28"/>
          <w:szCs w:val="28"/>
        </w:rPr>
        <w:t>Further that;</w:t>
      </w:r>
    </w:p>
    <w:p w:rsidR="00E84EB6" w:rsidRDefault="00E84EB6" w:rsidP="00876204">
      <w:pPr>
        <w:spacing w:after="0" w:line="360" w:lineRule="auto"/>
        <w:jc w:val="both"/>
        <w:rPr>
          <w:rFonts w:ascii="Bookman Old Style" w:hAnsi="Bookman Old Style"/>
          <w:sz w:val="28"/>
          <w:szCs w:val="28"/>
        </w:rPr>
      </w:pPr>
    </w:p>
    <w:p w:rsidR="008B27FE" w:rsidRPr="00876204" w:rsidRDefault="00876204" w:rsidP="00E46FDD">
      <w:pPr>
        <w:spacing w:after="0" w:line="360" w:lineRule="auto"/>
        <w:ind w:left="720" w:right="1440"/>
        <w:jc w:val="both"/>
        <w:rPr>
          <w:rFonts w:ascii="Bookman Old Style" w:hAnsi="Bookman Old Style"/>
          <w:b/>
          <w:sz w:val="28"/>
          <w:szCs w:val="28"/>
        </w:rPr>
      </w:pPr>
      <w:r w:rsidRPr="00876204">
        <w:rPr>
          <w:rFonts w:ascii="Bookman Old Style" w:hAnsi="Bookman Old Style"/>
          <w:b/>
          <w:sz w:val="28"/>
          <w:szCs w:val="28"/>
        </w:rPr>
        <w:lastRenderedPageBreak/>
        <w:t>“</w:t>
      </w:r>
      <w:r w:rsidR="0056560F">
        <w:rPr>
          <w:rFonts w:ascii="Bookman Old Style" w:hAnsi="Bookman Old Style"/>
          <w:b/>
          <w:sz w:val="28"/>
          <w:szCs w:val="28"/>
        </w:rPr>
        <w:t>I</w:t>
      </w:r>
      <w:r w:rsidR="00547601" w:rsidRPr="00876204">
        <w:rPr>
          <w:rFonts w:ascii="Bookman Old Style" w:hAnsi="Bookman Old Style"/>
          <w:b/>
          <w:sz w:val="28"/>
          <w:szCs w:val="28"/>
        </w:rPr>
        <w:t xml:space="preserve">n </w:t>
      </w:r>
      <w:r w:rsidR="00547601" w:rsidRPr="00876204">
        <w:rPr>
          <w:rFonts w:ascii="Bookman Old Style" w:hAnsi="Bookman Old Style"/>
          <w:b/>
          <w:i/>
          <w:sz w:val="28"/>
          <w:szCs w:val="28"/>
        </w:rPr>
        <w:t xml:space="preserve">Shepherd Homes Ltd v </w:t>
      </w:r>
      <w:proofErr w:type="spellStart"/>
      <w:r w:rsidR="00547601" w:rsidRPr="00876204">
        <w:rPr>
          <w:rFonts w:ascii="Bookman Old Style" w:hAnsi="Bookman Old Style"/>
          <w:b/>
          <w:i/>
          <w:sz w:val="28"/>
          <w:szCs w:val="28"/>
        </w:rPr>
        <w:t>Sandham</w:t>
      </w:r>
      <w:proofErr w:type="spellEnd"/>
      <w:r w:rsidR="00F401AC" w:rsidRPr="00876204">
        <w:rPr>
          <w:rFonts w:ascii="Bookman Old Style" w:hAnsi="Bookman Old Style"/>
          <w:b/>
          <w:i/>
          <w:sz w:val="28"/>
          <w:szCs w:val="28"/>
        </w:rPr>
        <w:t xml:space="preserve"> </w:t>
      </w:r>
      <w:r w:rsidR="00F401AC" w:rsidRPr="00876204">
        <w:rPr>
          <w:rFonts w:ascii="Bookman Old Style" w:hAnsi="Bookman Old Style"/>
          <w:b/>
          <w:sz w:val="28"/>
          <w:szCs w:val="28"/>
        </w:rPr>
        <w:t>(1)</w:t>
      </w:r>
      <w:r w:rsidR="00547601" w:rsidRPr="00876204">
        <w:rPr>
          <w:rFonts w:ascii="Bookman Old Style" w:hAnsi="Bookman Old Style"/>
          <w:b/>
          <w:sz w:val="28"/>
          <w:szCs w:val="28"/>
        </w:rPr>
        <w:t xml:space="preserve">, </w:t>
      </w:r>
      <w:proofErr w:type="spellStart"/>
      <w:r w:rsidR="008B27FE" w:rsidRPr="00876204">
        <w:rPr>
          <w:rFonts w:ascii="Bookman Old Style" w:hAnsi="Bookman Old Style"/>
          <w:b/>
          <w:sz w:val="28"/>
          <w:szCs w:val="28"/>
        </w:rPr>
        <w:t>Meggary</w:t>
      </w:r>
      <w:proofErr w:type="spellEnd"/>
      <w:r w:rsidR="008B27FE" w:rsidRPr="00876204">
        <w:rPr>
          <w:rFonts w:ascii="Bookman Old Style" w:hAnsi="Bookman Old Style"/>
          <w:b/>
          <w:sz w:val="28"/>
          <w:szCs w:val="28"/>
        </w:rPr>
        <w:t xml:space="preserve"> J. stated general guidelines for the determination of an application for a mandatory interlocutory inj</w:t>
      </w:r>
      <w:r w:rsidR="0019688C" w:rsidRPr="00876204">
        <w:rPr>
          <w:rFonts w:ascii="Bookman Old Style" w:hAnsi="Bookman Old Style"/>
          <w:b/>
          <w:sz w:val="28"/>
          <w:szCs w:val="28"/>
        </w:rPr>
        <w:t>unction. His Lordship said (at P.</w:t>
      </w:r>
      <w:r w:rsidR="008B27FE" w:rsidRPr="00876204">
        <w:rPr>
          <w:rFonts w:ascii="Bookman Old Style" w:hAnsi="Bookman Old Style"/>
          <w:b/>
          <w:sz w:val="28"/>
          <w:szCs w:val="28"/>
        </w:rPr>
        <w:t xml:space="preserve"> 349); the applicant’s case has to be “unusually strong and clear” before a mandatory injunction will be granted and added  </w:t>
      </w:r>
      <w:r w:rsidR="004933FA" w:rsidRPr="00876204">
        <w:rPr>
          <w:rFonts w:ascii="Bookman Old Style" w:hAnsi="Bookman Old Style"/>
          <w:b/>
          <w:sz w:val="28"/>
          <w:szCs w:val="28"/>
        </w:rPr>
        <w:t>(</w:t>
      </w:r>
      <w:r w:rsidR="008B27FE" w:rsidRPr="00876204">
        <w:rPr>
          <w:rFonts w:ascii="Bookman Old Style" w:hAnsi="Bookman Old Style"/>
          <w:b/>
          <w:sz w:val="28"/>
          <w:szCs w:val="28"/>
        </w:rPr>
        <w:t xml:space="preserve">P. 35) that; “ in a normal case,” </w:t>
      </w:r>
      <w:r w:rsidR="00547601" w:rsidRPr="00876204">
        <w:rPr>
          <w:rFonts w:ascii="Bookman Old Style" w:hAnsi="Bookman Old Style"/>
          <w:b/>
          <w:sz w:val="28"/>
          <w:szCs w:val="28"/>
        </w:rPr>
        <w:t xml:space="preserve">the Court must, </w:t>
      </w:r>
      <w:r w:rsidR="00547601" w:rsidRPr="00876204">
        <w:rPr>
          <w:rFonts w:ascii="Bookman Old Style" w:hAnsi="Bookman Old Style"/>
          <w:b/>
          <w:i/>
          <w:sz w:val="28"/>
          <w:szCs w:val="28"/>
        </w:rPr>
        <w:t>inter alia</w:t>
      </w:r>
      <w:r w:rsidR="00547601" w:rsidRPr="00876204">
        <w:rPr>
          <w:rFonts w:ascii="Bookman Old Style" w:hAnsi="Bookman Old Style"/>
          <w:b/>
          <w:sz w:val="28"/>
          <w:szCs w:val="28"/>
        </w:rPr>
        <w:t xml:space="preserve"> feel a </w:t>
      </w:r>
      <w:r w:rsidR="004933FA" w:rsidRPr="00876204">
        <w:rPr>
          <w:rFonts w:ascii="Bookman Old Style" w:hAnsi="Bookman Old Style"/>
          <w:b/>
          <w:sz w:val="28"/>
          <w:szCs w:val="28"/>
        </w:rPr>
        <w:t>“</w:t>
      </w:r>
      <w:r w:rsidR="00547601" w:rsidRPr="00876204">
        <w:rPr>
          <w:rFonts w:ascii="Bookman Old Style" w:hAnsi="Bookman Old Style"/>
          <w:b/>
          <w:sz w:val="28"/>
          <w:szCs w:val="28"/>
        </w:rPr>
        <w:t xml:space="preserve">high degree of assurance” that at the trial, it will appear that the injunction was rightly granted. His Lordship stressed that the requisite degree of assurance was a higher standard than was required for a </w:t>
      </w:r>
      <w:r w:rsidR="004933FA" w:rsidRPr="00876204">
        <w:rPr>
          <w:rFonts w:ascii="Bookman Old Style" w:hAnsi="Bookman Old Style"/>
          <w:b/>
          <w:sz w:val="28"/>
          <w:szCs w:val="28"/>
        </w:rPr>
        <w:t>prohibitory</w:t>
      </w:r>
      <w:r w:rsidR="00547601" w:rsidRPr="00876204">
        <w:rPr>
          <w:rFonts w:ascii="Bookman Old Style" w:hAnsi="Bookman Old Style"/>
          <w:b/>
          <w:sz w:val="28"/>
          <w:szCs w:val="28"/>
        </w:rPr>
        <w:t xml:space="preserve"> injunction at that time, that is, </w:t>
      </w:r>
      <w:r w:rsidR="004933FA" w:rsidRPr="00876204">
        <w:rPr>
          <w:rFonts w:ascii="Bookman Old Style" w:hAnsi="Bookman Old Style"/>
          <w:b/>
          <w:sz w:val="28"/>
          <w:szCs w:val="28"/>
        </w:rPr>
        <w:t xml:space="preserve">higher than the “prima facie case” test which applied before the American Cyanamid Co. was decided by the House of Lords in 1975...... The American Cyanamid Co. guidelines should not be regarded as relevant to the determination of such applications and the general guidelines stated by </w:t>
      </w:r>
      <w:proofErr w:type="spellStart"/>
      <w:r w:rsidR="004933FA" w:rsidRPr="00876204">
        <w:rPr>
          <w:rFonts w:ascii="Bookman Old Style" w:hAnsi="Bookman Old Style"/>
          <w:b/>
          <w:sz w:val="28"/>
          <w:szCs w:val="28"/>
        </w:rPr>
        <w:t>Megarry</w:t>
      </w:r>
      <w:proofErr w:type="spellEnd"/>
      <w:r w:rsidR="004933FA" w:rsidRPr="00876204">
        <w:rPr>
          <w:rFonts w:ascii="Bookman Old Style" w:hAnsi="Bookman Old Style"/>
          <w:b/>
          <w:sz w:val="28"/>
          <w:szCs w:val="28"/>
        </w:rPr>
        <w:t xml:space="preserve"> J. in the </w:t>
      </w:r>
      <w:r w:rsidR="004933FA" w:rsidRPr="00876204">
        <w:rPr>
          <w:rFonts w:ascii="Bookman Old Style" w:hAnsi="Bookman Old Style"/>
          <w:b/>
          <w:i/>
          <w:sz w:val="28"/>
          <w:szCs w:val="28"/>
        </w:rPr>
        <w:t>Shepherd Homes Ltd</w:t>
      </w:r>
      <w:r w:rsidR="004933FA" w:rsidRPr="00876204">
        <w:rPr>
          <w:rFonts w:ascii="Bookman Old Style" w:hAnsi="Bookman Old Style"/>
          <w:b/>
          <w:sz w:val="28"/>
          <w:szCs w:val="28"/>
        </w:rPr>
        <w:t xml:space="preserve"> case were approved by the Court of Appeal in </w:t>
      </w:r>
      <w:proofErr w:type="spellStart"/>
      <w:r w:rsidR="004933FA" w:rsidRPr="00876204">
        <w:rPr>
          <w:rFonts w:ascii="Bookman Old Style" w:hAnsi="Bookman Old Style"/>
          <w:b/>
          <w:i/>
          <w:sz w:val="28"/>
          <w:szCs w:val="28"/>
        </w:rPr>
        <w:t>Locabail</w:t>
      </w:r>
      <w:proofErr w:type="spellEnd"/>
      <w:r w:rsidR="004933FA" w:rsidRPr="00876204">
        <w:rPr>
          <w:rFonts w:ascii="Bookman Old Style" w:hAnsi="Bookman Old Style"/>
          <w:b/>
          <w:i/>
          <w:sz w:val="28"/>
          <w:szCs w:val="28"/>
        </w:rPr>
        <w:t xml:space="preserve"> Internatio</w:t>
      </w:r>
      <w:r w:rsidR="00F401AC" w:rsidRPr="00876204">
        <w:rPr>
          <w:rFonts w:ascii="Bookman Old Style" w:hAnsi="Bookman Old Style"/>
          <w:b/>
          <w:i/>
          <w:sz w:val="28"/>
          <w:szCs w:val="28"/>
        </w:rPr>
        <w:t xml:space="preserve">nal Finance Ltd </w:t>
      </w:r>
      <w:proofErr w:type="spellStart"/>
      <w:r w:rsidR="00F401AC" w:rsidRPr="00876204">
        <w:rPr>
          <w:rFonts w:ascii="Bookman Old Style" w:hAnsi="Bookman Old Style"/>
          <w:b/>
          <w:i/>
          <w:sz w:val="28"/>
          <w:szCs w:val="28"/>
        </w:rPr>
        <w:t>vs</w:t>
      </w:r>
      <w:proofErr w:type="spellEnd"/>
      <w:r w:rsidR="00F401AC" w:rsidRPr="00876204">
        <w:rPr>
          <w:rFonts w:ascii="Bookman Old Style" w:hAnsi="Bookman Old Style"/>
          <w:b/>
          <w:i/>
          <w:sz w:val="28"/>
          <w:szCs w:val="28"/>
        </w:rPr>
        <w:t xml:space="preserve"> </w:t>
      </w:r>
      <w:proofErr w:type="spellStart"/>
      <w:r w:rsidR="00F401AC" w:rsidRPr="00876204">
        <w:rPr>
          <w:rFonts w:ascii="Bookman Old Style" w:hAnsi="Bookman Old Style"/>
          <w:b/>
          <w:i/>
          <w:sz w:val="28"/>
          <w:szCs w:val="28"/>
        </w:rPr>
        <w:t>Agroexport</w:t>
      </w:r>
      <w:proofErr w:type="spellEnd"/>
      <w:r w:rsidR="00F401AC" w:rsidRPr="00876204">
        <w:rPr>
          <w:rFonts w:ascii="Bookman Old Style" w:hAnsi="Bookman Old Style"/>
          <w:b/>
          <w:i/>
          <w:sz w:val="28"/>
          <w:szCs w:val="28"/>
        </w:rPr>
        <w:t xml:space="preserve"> </w:t>
      </w:r>
      <w:r w:rsidR="00F401AC" w:rsidRPr="00876204">
        <w:rPr>
          <w:rFonts w:ascii="Bookman Old Style" w:hAnsi="Bookman Old Style"/>
          <w:b/>
          <w:sz w:val="28"/>
          <w:szCs w:val="28"/>
        </w:rPr>
        <w:t>(2).</w:t>
      </w:r>
    </w:p>
    <w:p w:rsidR="00F401AC" w:rsidRPr="00876204" w:rsidRDefault="00F401AC" w:rsidP="00E46FDD">
      <w:pPr>
        <w:spacing w:after="0" w:line="360" w:lineRule="auto"/>
        <w:ind w:left="720" w:right="1440"/>
        <w:jc w:val="both"/>
        <w:rPr>
          <w:rFonts w:ascii="Bookman Old Style" w:hAnsi="Bookman Old Style"/>
          <w:b/>
          <w:sz w:val="28"/>
          <w:szCs w:val="28"/>
        </w:rPr>
      </w:pPr>
    </w:p>
    <w:p w:rsidR="009D24D7" w:rsidRDefault="00F401AC" w:rsidP="00E46FDD">
      <w:pPr>
        <w:spacing w:after="0" w:line="360" w:lineRule="auto"/>
        <w:ind w:left="720" w:right="1440"/>
        <w:jc w:val="both"/>
        <w:rPr>
          <w:rFonts w:ascii="Bookman Old Style" w:hAnsi="Bookman Old Style"/>
          <w:sz w:val="28"/>
          <w:szCs w:val="28"/>
        </w:rPr>
      </w:pPr>
      <w:r w:rsidRPr="00876204">
        <w:rPr>
          <w:rFonts w:ascii="Bookman Old Style" w:hAnsi="Bookman Old Style"/>
          <w:b/>
          <w:sz w:val="28"/>
          <w:szCs w:val="28"/>
        </w:rPr>
        <w:t xml:space="preserve">In the case of </w:t>
      </w:r>
      <w:r w:rsidRPr="00876204">
        <w:rPr>
          <w:rFonts w:ascii="Bookman Old Style" w:hAnsi="Bookman Old Style"/>
          <w:b/>
          <w:i/>
          <w:sz w:val="28"/>
          <w:szCs w:val="28"/>
        </w:rPr>
        <w:t xml:space="preserve">Leisure Data </w:t>
      </w:r>
      <w:proofErr w:type="spellStart"/>
      <w:r w:rsidRPr="00876204">
        <w:rPr>
          <w:rFonts w:ascii="Bookman Old Style" w:hAnsi="Bookman Old Style"/>
          <w:b/>
          <w:i/>
          <w:sz w:val="28"/>
          <w:szCs w:val="28"/>
        </w:rPr>
        <w:t>vs</w:t>
      </w:r>
      <w:proofErr w:type="spellEnd"/>
      <w:r w:rsidRPr="00876204">
        <w:rPr>
          <w:rFonts w:ascii="Bookman Old Style" w:hAnsi="Bookman Old Style"/>
          <w:b/>
          <w:i/>
          <w:sz w:val="28"/>
          <w:szCs w:val="28"/>
        </w:rPr>
        <w:t xml:space="preserve"> Bell </w:t>
      </w:r>
      <w:r w:rsidRPr="00876204">
        <w:rPr>
          <w:rFonts w:ascii="Bookman Old Style" w:hAnsi="Bookman Old Style"/>
          <w:b/>
          <w:sz w:val="28"/>
          <w:szCs w:val="28"/>
        </w:rPr>
        <w:t>(3)</w:t>
      </w:r>
      <w:r w:rsidRPr="00876204">
        <w:rPr>
          <w:rFonts w:ascii="Bookman Old Style" w:hAnsi="Bookman Old Style"/>
          <w:b/>
          <w:i/>
          <w:sz w:val="28"/>
          <w:szCs w:val="28"/>
        </w:rPr>
        <w:t xml:space="preserve">, </w:t>
      </w:r>
      <w:r w:rsidRPr="00876204">
        <w:rPr>
          <w:rFonts w:ascii="Bookman Old Style" w:hAnsi="Bookman Old Style"/>
          <w:b/>
          <w:sz w:val="28"/>
          <w:szCs w:val="28"/>
        </w:rPr>
        <w:t>it was</w:t>
      </w:r>
      <w:r w:rsidRPr="00876204">
        <w:rPr>
          <w:rFonts w:ascii="Bookman Old Style" w:hAnsi="Bookman Old Style"/>
          <w:b/>
          <w:i/>
          <w:sz w:val="28"/>
          <w:szCs w:val="28"/>
        </w:rPr>
        <w:t xml:space="preserve"> </w:t>
      </w:r>
      <w:r w:rsidRPr="00876204">
        <w:rPr>
          <w:rFonts w:ascii="Bookman Old Style" w:hAnsi="Bookman Old Style"/>
          <w:b/>
          <w:sz w:val="28"/>
          <w:szCs w:val="28"/>
        </w:rPr>
        <w:t xml:space="preserve">said that circumstances can arise (e.g. where </w:t>
      </w:r>
      <w:r w:rsidRPr="00876204">
        <w:rPr>
          <w:rFonts w:ascii="Bookman Old Style" w:hAnsi="Bookman Old Style"/>
          <w:b/>
          <w:sz w:val="28"/>
          <w:szCs w:val="28"/>
        </w:rPr>
        <w:lastRenderedPageBreak/>
        <w:t xml:space="preserve">there is </w:t>
      </w:r>
      <w:r w:rsidR="00C76E20" w:rsidRPr="00876204">
        <w:rPr>
          <w:rFonts w:ascii="Bookman Old Style" w:hAnsi="Bookman Old Style"/>
          <w:b/>
          <w:sz w:val="28"/>
          <w:szCs w:val="28"/>
        </w:rPr>
        <w:t>“</w:t>
      </w:r>
      <w:r w:rsidRPr="00876204">
        <w:rPr>
          <w:rFonts w:ascii="Bookman Old Style" w:hAnsi="Bookman Old Style"/>
          <w:b/>
          <w:sz w:val="28"/>
          <w:szCs w:val="28"/>
        </w:rPr>
        <w:t>a salvage element” involved) where it is necessary that some form of mandatory order should be made to deal with a situation which cannot on the practical realities be left to wait until the trial.  Under the same note 29/L/1 it  is stated that the concise summary</w:t>
      </w:r>
      <w:r w:rsidR="00BB2806" w:rsidRPr="00876204">
        <w:rPr>
          <w:rFonts w:ascii="Bookman Old Style" w:hAnsi="Bookman Old Style"/>
          <w:b/>
          <w:sz w:val="28"/>
          <w:szCs w:val="28"/>
        </w:rPr>
        <w:t xml:space="preserve"> of the law can be found in </w:t>
      </w:r>
      <w:r w:rsidR="00BB2806" w:rsidRPr="00876204">
        <w:rPr>
          <w:rFonts w:ascii="Bookman Old Style" w:hAnsi="Bookman Old Style"/>
          <w:b/>
          <w:i/>
          <w:sz w:val="28"/>
          <w:szCs w:val="28"/>
        </w:rPr>
        <w:t>Nott</w:t>
      </w:r>
      <w:r w:rsidRPr="00876204">
        <w:rPr>
          <w:rFonts w:ascii="Bookman Old Style" w:hAnsi="Bookman Old Style"/>
          <w:b/>
          <w:i/>
          <w:sz w:val="28"/>
          <w:szCs w:val="28"/>
        </w:rPr>
        <w:t xml:space="preserve">ingham Building Society </w:t>
      </w:r>
      <w:proofErr w:type="spellStart"/>
      <w:r w:rsidRPr="00876204">
        <w:rPr>
          <w:rFonts w:ascii="Bookman Old Style" w:hAnsi="Bookman Old Style"/>
          <w:b/>
          <w:i/>
          <w:sz w:val="28"/>
          <w:szCs w:val="28"/>
        </w:rPr>
        <w:t>vs</w:t>
      </w:r>
      <w:proofErr w:type="spellEnd"/>
      <w:r w:rsidRPr="00876204">
        <w:rPr>
          <w:rFonts w:ascii="Bookman Old Style" w:hAnsi="Bookman Old Style"/>
          <w:b/>
          <w:i/>
          <w:sz w:val="28"/>
          <w:szCs w:val="28"/>
        </w:rPr>
        <w:t xml:space="preserve"> </w:t>
      </w:r>
      <w:proofErr w:type="spellStart"/>
      <w:r w:rsidRPr="00876204">
        <w:rPr>
          <w:rFonts w:ascii="Bookman Old Style" w:hAnsi="Bookman Old Style"/>
          <w:b/>
          <w:i/>
          <w:sz w:val="28"/>
          <w:szCs w:val="28"/>
        </w:rPr>
        <w:t>Eurodynamics</w:t>
      </w:r>
      <w:proofErr w:type="spellEnd"/>
      <w:r w:rsidRPr="00876204">
        <w:rPr>
          <w:rFonts w:ascii="Bookman Old Style" w:hAnsi="Bookman Old Style"/>
          <w:b/>
          <w:i/>
          <w:sz w:val="28"/>
          <w:szCs w:val="28"/>
        </w:rPr>
        <w:t xml:space="preserve"> Systems </w:t>
      </w:r>
      <w:r w:rsidRPr="00876204">
        <w:rPr>
          <w:rFonts w:ascii="Bookman Old Style" w:hAnsi="Bookman Old Style"/>
          <w:b/>
          <w:sz w:val="28"/>
          <w:szCs w:val="28"/>
        </w:rPr>
        <w:t>(</w:t>
      </w:r>
      <w:r w:rsidR="00BB2806" w:rsidRPr="00876204">
        <w:rPr>
          <w:rFonts w:ascii="Bookman Old Style" w:hAnsi="Bookman Old Style"/>
          <w:b/>
          <w:sz w:val="28"/>
          <w:szCs w:val="28"/>
        </w:rPr>
        <w:t>4</w:t>
      </w:r>
      <w:r w:rsidRPr="00876204">
        <w:rPr>
          <w:rFonts w:ascii="Bookman Old Style" w:hAnsi="Bookman Old Style"/>
          <w:b/>
          <w:sz w:val="28"/>
          <w:szCs w:val="28"/>
        </w:rPr>
        <w:t>), where Chadwick J. said: the principles to be applied are these: First, the overriding consideration is</w:t>
      </w:r>
      <w:r w:rsidR="00876204" w:rsidRPr="00876204">
        <w:rPr>
          <w:rFonts w:ascii="Bookman Old Style" w:hAnsi="Bookman Old Style"/>
          <w:b/>
          <w:sz w:val="28"/>
          <w:szCs w:val="28"/>
        </w:rPr>
        <w:t>,</w:t>
      </w:r>
      <w:r w:rsidRPr="00876204">
        <w:rPr>
          <w:rFonts w:ascii="Bookman Old Style" w:hAnsi="Bookman Old Style"/>
          <w:b/>
          <w:sz w:val="28"/>
          <w:szCs w:val="28"/>
        </w:rPr>
        <w:t xml:space="preserve"> which course is likely to involve the least risk of injustice if </w:t>
      </w:r>
      <w:r w:rsidR="00BB2806" w:rsidRPr="00876204">
        <w:rPr>
          <w:rFonts w:ascii="Bookman Old Style" w:hAnsi="Bookman Old Style"/>
          <w:b/>
          <w:sz w:val="28"/>
          <w:szCs w:val="28"/>
        </w:rPr>
        <w:t>it turns out to be “wrong</w:t>
      </w:r>
      <w:r w:rsidR="0060796D" w:rsidRPr="00876204">
        <w:rPr>
          <w:rFonts w:ascii="Bookman Old Style" w:hAnsi="Bookman Old Style"/>
          <w:b/>
          <w:sz w:val="28"/>
          <w:szCs w:val="28"/>
        </w:rPr>
        <w:t>”</w:t>
      </w:r>
      <w:r w:rsidR="00BB2806" w:rsidRPr="00876204">
        <w:rPr>
          <w:rFonts w:ascii="Bookman Old Style" w:hAnsi="Bookman Old Style"/>
          <w:b/>
          <w:sz w:val="28"/>
          <w:szCs w:val="28"/>
        </w:rPr>
        <w:t xml:space="preserve"> in the sense of granting an interlocutory injunction to a party who fails to establish his right at trial (or would fail if there was a trial) or, alternatively, in failing to grant an injunction to a party who succeeds (or would succeed) at trial. </w:t>
      </w:r>
      <w:r w:rsidRPr="00876204">
        <w:rPr>
          <w:rFonts w:ascii="Bookman Old Style" w:hAnsi="Bookman Old Style"/>
          <w:b/>
          <w:sz w:val="28"/>
          <w:szCs w:val="28"/>
        </w:rPr>
        <w:t xml:space="preserve"> </w:t>
      </w:r>
      <w:r w:rsidR="0060796D" w:rsidRPr="00876204">
        <w:rPr>
          <w:rFonts w:ascii="Bookman Old Style" w:hAnsi="Bookman Old Style"/>
          <w:b/>
          <w:sz w:val="28"/>
          <w:szCs w:val="28"/>
        </w:rPr>
        <w:t xml:space="preserve">Secondly, in considering whether to grant a mandatory injunction, the Court must keep in mind that an order which requires a party to take some positive step at an interlocutory stage, may well carry a greater risk of injustice if it turns out to have been wrongly made than an order which merely prohibits action, thereby persevering the </w:t>
      </w:r>
      <w:r w:rsidR="0060796D" w:rsidRPr="00876204">
        <w:rPr>
          <w:rFonts w:ascii="Bookman Old Style" w:hAnsi="Bookman Old Style"/>
          <w:b/>
          <w:i/>
          <w:sz w:val="28"/>
          <w:szCs w:val="28"/>
        </w:rPr>
        <w:t>status quo</w:t>
      </w:r>
      <w:r w:rsidR="0060796D" w:rsidRPr="00876204">
        <w:rPr>
          <w:rFonts w:ascii="Bookman Old Style" w:hAnsi="Bookman Old Style"/>
          <w:b/>
          <w:sz w:val="28"/>
          <w:szCs w:val="28"/>
        </w:rPr>
        <w:t xml:space="preserve">. Thirdly, it is legitimate, where a mandatory injunction is sought, </w:t>
      </w:r>
      <w:r w:rsidR="00453595" w:rsidRPr="00876204">
        <w:rPr>
          <w:rFonts w:ascii="Bookman Old Style" w:hAnsi="Bookman Old Style"/>
          <w:b/>
          <w:sz w:val="28"/>
          <w:szCs w:val="28"/>
        </w:rPr>
        <w:t xml:space="preserve">to consider whether the </w:t>
      </w:r>
      <w:r w:rsidR="00453595" w:rsidRPr="00876204">
        <w:rPr>
          <w:rFonts w:ascii="Bookman Old Style" w:hAnsi="Bookman Old Style"/>
          <w:b/>
          <w:sz w:val="28"/>
          <w:szCs w:val="28"/>
        </w:rPr>
        <w:lastRenderedPageBreak/>
        <w:t>Court does feel a high degree of assurance that the plaintiff will be able to establish his right, there may still be circumstances in which it is appropriate to grant a mandatory injunction at an interlocutory stage. Those circumstances will exist where the risk of injustice if this injunction is refused, sufficiently outweigh the risk of injustice if it is granted.</w:t>
      </w:r>
      <w:r w:rsidR="00876204" w:rsidRPr="00876204">
        <w:rPr>
          <w:rFonts w:ascii="Bookman Old Style" w:hAnsi="Bookman Old Style"/>
          <w:b/>
          <w:sz w:val="28"/>
          <w:szCs w:val="28"/>
        </w:rPr>
        <w:t>”</w:t>
      </w:r>
    </w:p>
    <w:p w:rsidR="009D24D7" w:rsidRDefault="009D24D7" w:rsidP="00E46FDD">
      <w:pPr>
        <w:spacing w:after="0" w:line="360" w:lineRule="auto"/>
        <w:ind w:right="1440"/>
        <w:jc w:val="both"/>
        <w:rPr>
          <w:rFonts w:ascii="Bookman Old Style" w:hAnsi="Bookman Old Style"/>
          <w:sz w:val="28"/>
          <w:szCs w:val="28"/>
        </w:rPr>
      </w:pPr>
    </w:p>
    <w:p w:rsidR="00A0522F" w:rsidRDefault="00453595" w:rsidP="00A0522F">
      <w:pPr>
        <w:spacing w:after="0" w:line="360" w:lineRule="auto"/>
        <w:jc w:val="both"/>
        <w:rPr>
          <w:rFonts w:ascii="Bookman Old Style" w:hAnsi="Bookman Old Style"/>
          <w:sz w:val="28"/>
          <w:szCs w:val="28"/>
        </w:rPr>
      </w:pPr>
      <w:r>
        <w:rPr>
          <w:rFonts w:ascii="Bookman Old Style" w:hAnsi="Bookman Old Style"/>
          <w:sz w:val="28"/>
          <w:szCs w:val="28"/>
        </w:rPr>
        <w:t xml:space="preserve">In the light of the foregoing, Mr. </w:t>
      </w:r>
      <w:proofErr w:type="spellStart"/>
      <w:r>
        <w:rPr>
          <w:rFonts w:ascii="Bookman Old Style" w:hAnsi="Bookman Old Style"/>
          <w:sz w:val="28"/>
          <w:szCs w:val="28"/>
        </w:rPr>
        <w:t>Chabu</w:t>
      </w:r>
      <w:proofErr w:type="spellEnd"/>
      <w:r>
        <w:rPr>
          <w:rFonts w:ascii="Bookman Old Style" w:hAnsi="Bookman Old Style"/>
          <w:sz w:val="28"/>
          <w:szCs w:val="28"/>
        </w:rPr>
        <w:t xml:space="preserve"> submitted that the plaintiff has shown that it deserves a mandatory injunction at an interlocutory stage because granting the injunction is likely to involve the least risk of injustice to the defendant</w:t>
      </w:r>
      <w:r w:rsidR="00876204">
        <w:rPr>
          <w:rFonts w:ascii="Bookman Old Style" w:hAnsi="Bookman Old Style"/>
          <w:sz w:val="28"/>
          <w:szCs w:val="28"/>
        </w:rPr>
        <w:t xml:space="preserve"> if it turns out to be “wrong” I</w:t>
      </w:r>
      <w:r>
        <w:rPr>
          <w:rFonts w:ascii="Bookman Old Style" w:hAnsi="Bookman Old Style"/>
          <w:sz w:val="28"/>
          <w:szCs w:val="28"/>
        </w:rPr>
        <w:t>f the plaintiff failed to establish his right at trial, the plaintiff would pay the defendant for the consumption of power. On the other hand</w:t>
      </w:r>
      <w:r w:rsidR="00876204">
        <w:rPr>
          <w:rFonts w:ascii="Bookman Old Style" w:hAnsi="Bookman Old Style"/>
          <w:sz w:val="28"/>
          <w:szCs w:val="28"/>
        </w:rPr>
        <w:t>,</w:t>
      </w:r>
      <w:r>
        <w:rPr>
          <w:rFonts w:ascii="Bookman Old Style" w:hAnsi="Bookman Old Style"/>
          <w:sz w:val="28"/>
          <w:szCs w:val="28"/>
        </w:rPr>
        <w:t xml:space="preserve"> the </w:t>
      </w:r>
      <w:r w:rsidR="0099040F">
        <w:rPr>
          <w:rFonts w:ascii="Bookman Old Style" w:hAnsi="Bookman Old Style"/>
          <w:sz w:val="28"/>
          <w:szCs w:val="28"/>
        </w:rPr>
        <w:t xml:space="preserve">risk </w:t>
      </w:r>
      <w:r>
        <w:rPr>
          <w:rFonts w:ascii="Bookman Old Style" w:hAnsi="Bookman Old Style"/>
          <w:sz w:val="28"/>
          <w:szCs w:val="28"/>
        </w:rPr>
        <w:t xml:space="preserve">of injustice </w:t>
      </w:r>
      <w:r w:rsidR="0099040F">
        <w:rPr>
          <w:rFonts w:ascii="Bookman Old Style" w:hAnsi="Bookman Old Style"/>
          <w:sz w:val="28"/>
          <w:szCs w:val="28"/>
        </w:rPr>
        <w:t xml:space="preserve">the plaintiff </w:t>
      </w:r>
      <w:r w:rsidR="00876204">
        <w:rPr>
          <w:rFonts w:ascii="Bookman Old Style" w:hAnsi="Bookman Old Style"/>
          <w:sz w:val="28"/>
          <w:szCs w:val="28"/>
        </w:rPr>
        <w:t>would</w:t>
      </w:r>
      <w:r w:rsidR="0099040F">
        <w:rPr>
          <w:rFonts w:ascii="Bookman Old Style" w:hAnsi="Bookman Old Style"/>
          <w:sz w:val="28"/>
          <w:szCs w:val="28"/>
        </w:rPr>
        <w:t xml:space="preserve"> suffer if the mandatory injunction is </w:t>
      </w:r>
      <w:proofErr w:type="gramStart"/>
      <w:r w:rsidR="0099040F">
        <w:rPr>
          <w:rFonts w:ascii="Bookman Old Style" w:hAnsi="Bookman Old Style"/>
          <w:sz w:val="28"/>
          <w:szCs w:val="28"/>
        </w:rPr>
        <w:t>refused</w:t>
      </w:r>
      <w:r w:rsidR="00A1445A">
        <w:rPr>
          <w:rFonts w:ascii="Bookman Old Style" w:hAnsi="Bookman Old Style"/>
          <w:sz w:val="28"/>
          <w:szCs w:val="28"/>
        </w:rPr>
        <w:t>,</w:t>
      </w:r>
      <w:proofErr w:type="gramEnd"/>
      <w:r w:rsidR="0099040F">
        <w:rPr>
          <w:rFonts w:ascii="Bookman Old Style" w:hAnsi="Bookman Old Style"/>
          <w:sz w:val="28"/>
          <w:szCs w:val="28"/>
        </w:rPr>
        <w:t xml:space="preserve"> sufficiently outweighs the risk of injustice if it is granted as the plaintiff would go for months with</w:t>
      </w:r>
      <w:r w:rsidR="00A1445A">
        <w:rPr>
          <w:rFonts w:ascii="Bookman Old Style" w:hAnsi="Bookman Old Style"/>
          <w:sz w:val="28"/>
          <w:szCs w:val="28"/>
        </w:rPr>
        <w:t xml:space="preserve">out electricity whilst awaiting </w:t>
      </w:r>
      <w:r w:rsidR="0099040F">
        <w:rPr>
          <w:rFonts w:ascii="Bookman Old Style" w:hAnsi="Bookman Old Style"/>
          <w:sz w:val="28"/>
          <w:szCs w:val="28"/>
        </w:rPr>
        <w:t xml:space="preserve">Judgment after trial. He further submitted that the plaintiff has established a high degree of assurance that it will be able to establish its right at trial because the disconnection was done illegally and in breach of section 9 of the Electricity Act Chapter 433 of the Laws of Zambia which requires the defendant to only disconnect if the consumer has failed to pay charges lawfully due in terms of the conditions of supply or the agreement as the case may be or if the consumer has failed to </w:t>
      </w:r>
      <w:r w:rsidR="0099040F">
        <w:rPr>
          <w:rFonts w:ascii="Bookman Old Style" w:hAnsi="Bookman Old Style"/>
          <w:sz w:val="28"/>
          <w:szCs w:val="28"/>
        </w:rPr>
        <w:lastRenderedPageBreak/>
        <w:t>comply with conditions of supply or the regulations and failed to remedy the default within seven days of receiving from the operator of the undertaking, a notice served on the consumer in accordance with section twenty nine calling upon the consumer to do so.</w:t>
      </w:r>
    </w:p>
    <w:p w:rsidR="00A0522F" w:rsidRDefault="00A0522F" w:rsidP="00A0522F">
      <w:pPr>
        <w:spacing w:after="0" w:line="360" w:lineRule="auto"/>
        <w:jc w:val="both"/>
        <w:rPr>
          <w:rFonts w:ascii="Bookman Old Style" w:hAnsi="Bookman Old Style"/>
          <w:sz w:val="28"/>
          <w:szCs w:val="28"/>
        </w:rPr>
      </w:pPr>
    </w:p>
    <w:p w:rsidR="00A1445A" w:rsidRDefault="0099040F" w:rsidP="00A0522F">
      <w:pPr>
        <w:spacing w:after="0" w:line="360" w:lineRule="auto"/>
        <w:jc w:val="both"/>
        <w:rPr>
          <w:rFonts w:ascii="Bookman Old Style" w:hAnsi="Bookman Old Style"/>
          <w:sz w:val="28"/>
          <w:szCs w:val="28"/>
        </w:rPr>
      </w:pPr>
      <w:r>
        <w:rPr>
          <w:rFonts w:ascii="Bookman Old Style" w:hAnsi="Bookman Old Style"/>
          <w:sz w:val="28"/>
          <w:szCs w:val="28"/>
        </w:rPr>
        <w:t>He said the plaintiff at whose premises a pre-paid meter has been installed by the defendant</w:t>
      </w:r>
      <w:r w:rsidR="00A1445A">
        <w:rPr>
          <w:rFonts w:ascii="Bookman Old Style" w:hAnsi="Bookman Old Style"/>
          <w:sz w:val="28"/>
          <w:szCs w:val="28"/>
        </w:rPr>
        <w:t>,</w:t>
      </w:r>
      <w:r>
        <w:rPr>
          <w:rFonts w:ascii="Bookman Old Style" w:hAnsi="Bookman Old Style"/>
          <w:sz w:val="28"/>
          <w:szCs w:val="28"/>
        </w:rPr>
        <w:t xml:space="preserve"> did not owe the defendant any money f</w:t>
      </w:r>
      <w:r w:rsidR="002A1EFE">
        <w:rPr>
          <w:rFonts w:ascii="Bookman Old Style" w:hAnsi="Bookman Old Style"/>
          <w:sz w:val="28"/>
          <w:szCs w:val="28"/>
        </w:rPr>
        <w:t xml:space="preserve">or the services that were provided before disconnection. He prayed that for these reasons a mandatory injunction be granted as prayed. </w:t>
      </w:r>
    </w:p>
    <w:p w:rsidR="00A1445A" w:rsidRDefault="00A1445A" w:rsidP="00A0522F">
      <w:pPr>
        <w:spacing w:after="0" w:line="360" w:lineRule="auto"/>
        <w:jc w:val="both"/>
        <w:rPr>
          <w:rFonts w:ascii="Bookman Old Style" w:hAnsi="Bookman Old Style"/>
          <w:sz w:val="28"/>
          <w:szCs w:val="28"/>
        </w:rPr>
      </w:pPr>
    </w:p>
    <w:p w:rsidR="00A0522F" w:rsidRDefault="002A1EFE" w:rsidP="00A0522F">
      <w:pPr>
        <w:spacing w:after="0" w:line="360" w:lineRule="auto"/>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Chabu</w:t>
      </w:r>
      <w:proofErr w:type="spellEnd"/>
      <w:r>
        <w:rPr>
          <w:rFonts w:ascii="Bookman Old Style" w:hAnsi="Bookman Old Style"/>
          <w:sz w:val="28"/>
          <w:szCs w:val="28"/>
        </w:rPr>
        <w:t xml:space="preserve"> went on to make submissions in support of a prohibitory injunction and h</w:t>
      </w:r>
      <w:r w:rsidR="00E84EB6">
        <w:rPr>
          <w:rFonts w:ascii="Bookman Old Style" w:hAnsi="Bookman Old Style"/>
          <w:sz w:val="28"/>
          <w:szCs w:val="28"/>
        </w:rPr>
        <w:t>e relied on the following cases:</w:t>
      </w:r>
    </w:p>
    <w:p w:rsidR="000D03B7" w:rsidRPr="000D03B7" w:rsidRDefault="000D03B7" w:rsidP="00A0522F">
      <w:pPr>
        <w:spacing w:after="0" w:line="360" w:lineRule="auto"/>
        <w:jc w:val="both"/>
        <w:rPr>
          <w:rFonts w:ascii="Bookman Old Style" w:hAnsi="Bookman Old Style"/>
          <w:sz w:val="24"/>
          <w:szCs w:val="24"/>
        </w:rPr>
      </w:pPr>
    </w:p>
    <w:p w:rsidR="002A1EFE" w:rsidRPr="000D03B7" w:rsidRDefault="002A1EFE" w:rsidP="00E46FDD">
      <w:pPr>
        <w:pStyle w:val="ListParagraph"/>
        <w:numPr>
          <w:ilvl w:val="0"/>
          <w:numId w:val="4"/>
        </w:numPr>
        <w:spacing w:line="360" w:lineRule="auto"/>
        <w:jc w:val="both"/>
        <w:rPr>
          <w:rFonts w:ascii="Bookman Old Style" w:hAnsi="Bookman Old Style"/>
          <w:b/>
          <w:i/>
          <w:sz w:val="24"/>
          <w:szCs w:val="24"/>
        </w:rPr>
      </w:pPr>
      <w:r w:rsidRPr="000D03B7">
        <w:rPr>
          <w:rFonts w:ascii="Bookman Old Style" w:hAnsi="Bookman Old Style"/>
          <w:b/>
          <w:i/>
          <w:sz w:val="24"/>
          <w:szCs w:val="24"/>
        </w:rPr>
        <w:t>American Cyanamid  C</w:t>
      </w:r>
      <w:r w:rsidR="00A50001" w:rsidRPr="000D03B7">
        <w:rPr>
          <w:rFonts w:ascii="Bookman Old Style" w:hAnsi="Bookman Old Style"/>
          <w:b/>
          <w:i/>
          <w:sz w:val="24"/>
          <w:szCs w:val="24"/>
        </w:rPr>
        <w:t xml:space="preserve">o. v Ethicon Ltd </w:t>
      </w:r>
      <w:r w:rsidR="00A50001" w:rsidRPr="000D03B7">
        <w:rPr>
          <w:rFonts w:ascii="Bookman Old Style" w:hAnsi="Bookman Old Style"/>
          <w:sz w:val="24"/>
          <w:szCs w:val="24"/>
        </w:rPr>
        <w:t>(5)</w:t>
      </w:r>
      <w:r w:rsidR="00A50001" w:rsidRPr="000D03B7">
        <w:rPr>
          <w:rFonts w:ascii="Bookman Old Style" w:hAnsi="Bookman Old Style"/>
          <w:b/>
          <w:i/>
          <w:sz w:val="24"/>
          <w:szCs w:val="24"/>
        </w:rPr>
        <w:t xml:space="preserve"> </w:t>
      </w:r>
    </w:p>
    <w:p w:rsidR="002A1EFE" w:rsidRPr="000D03B7" w:rsidRDefault="002A1EFE" w:rsidP="00E46FDD">
      <w:pPr>
        <w:pStyle w:val="ListParagraph"/>
        <w:numPr>
          <w:ilvl w:val="0"/>
          <w:numId w:val="4"/>
        </w:numPr>
        <w:spacing w:line="360" w:lineRule="auto"/>
        <w:jc w:val="both"/>
        <w:rPr>
          <w:rFonts w:ascii="Bookman Old Style" w:hAnsi="Bookman Old Style"/>
          <w:b/>
          <w:i/>
          <w:sz w:val="24"/>
          <w:szCs w:val="24"/>
        </w:rPr>
      </w:pPr>
      <w:r w:rsidRPr="000D03B7">
        <w:rPr>
          <w:rFonts w:ascii="Bookman Old Style" w:hAnsi="Bookman Old Style"/>
          <w:b/>
          <w:i/>
          <w:sz w:val="24"/>
          <w:szCs w:val="24"/>
        </w:rPr>
        <w:t xml:space="preserve">Shell B.P Zambia Limited v </w:t>
      </w:r>
      <w:proofErr w:type="spellStart"/>
      <w:r w:rsidRPr="000D03B7">
        <w:rPr>
          <w:rFonts w:ascii="Bookman Old Style" w:hAnsi="Bookman Old Style"/>
          <w:b/>
          <w:i/>
          <w:sz w:val="24"/>
          <w:szCs w:val="24"/>
        </w:rPr>
        <w:t>Coni</w:t>
      </w:r>
      <w:r w:rsidR="00A50001" w:rsidRPr="000D03B7">
        <w:rPr>
          <w:rFonts w:ascii="Bookman Old Style" w:hAnsi="Bookman Old Style"/>
          <w:b/>
          <w:i/>
          <w:sz w:val="24"/>
          <w:szCs w:val="24"/>
        </w:rPr>
        <w:t>daris</w:t>
      </w:r>
      <w:proofErr w:type="spellEnd"/>
      <w:r w:rsidR="00A50001" w:rsidRPr="000D03B7">
        <w:rPr>
          <w:rFonts w:ascii="Bookman Old Style" w:hAnsi="Bookman Old Style"/>
          <w:b/>
          <w:i/>
          <w:sz w:val="24"/>
          <w:szCs w:val="24"/>
        </w:rPr>
        <w:t xml:space="preserve"> and Others </w:t>
      </w:r>
      <w:r w:rsidR="00A50001" w:rsidRPr="000D03B7">
        <w:rPr>
          <w:rFonts w:ascii="Bookman Old Style" w:hAnsi="Bookman Old Style"/>
          <w:sz w:val="24"/>
          <w:szCs w:val="24"/>
        </w:rPr>
        <w:t>(6)</w:t>
      </w:r>
      <w:r w:rsidR="00A50001" w:rsidRPr="000D03B7">
        <w:rPr>
          <w:rFonts w:ascii="Bookman Old Style" w:hAnsi="Bookman Old Style"/>
          <w:b/>
          <w:i/>
          <w:sz w:val="24"/>
          <w:szCs w:val="24"/>
        </w:rPr>
        <w:t xml:space="preserve"> </w:t>
      </w:r>
    </w:p>
    <w:p w:rsidR="002A1EFE" w:rsidRPr="000D03B7" w:rsidRDefault="002A1EFE" w:rsidP="00E46FDD">
      <w:pPr>
        <w:pStyle w:val="ListParagraph"/>
        <w:numPr>
          <w:ilvl w:val="0"/>
          <w:numId w:val="4"/>
        </w:numPr>
        <w:spacing w:line="360" w:lineRule="auto"/>
        <w:jc w:val="both"/>
        <w:rPr>
          <w:rFonts w:ascii="Bookman Old Style" w:hAnsi="Bookman Old Style"/>
          <w:b/>
          <w:i/>
          <w:sz w:val="24"/>
          <w:szCs w:val="24"/>
        </w:rPr>
      </w:pPr>
      <w:r w:rsidRPr="000D03B7">
        <w:rPr>
          <w:rFonts w:ascii="Bookman Old Style" w:hAnsi="Bookman Old Style"/>
          <w:b/>
          <w:i/>
          <w:sz w:val="24"/>
          <w:szCs w:val="24"/>
        </w:rPr>
        <w:t xml:space="preserve">Tommy </w:t>
      </w:r>
      <w:proofErr w:type="spellStart"/>
      <w:r w:rsidRPr="000D03B7">
        <w:rPr>
          <w:rFonts w:ascii="Bookman Old Style" w:hAnsi="Bookman Old Style"/>
          <w:b/>
          <w:i/>
          <w:sz w:val="24"/>
          <w:szCs w:val="24"/>
        </w:rPr>
        <w:t>Mwenda</w:t>
      </w:r>
      <w:r w:rsidR="00A50001" w:rsidRPr="000D03B7">
        <w:rPr>
          <w:rFonts w:ascii="Bookman Old Style" w:hAnsi="Bookman Old Style"/>
          <w:b/>
          <w:i/>
          <w:sz w:val="24"/>
          <w:szCs w:val="24"/>
        </w:rPr>
        <w:t>lema</w:t>
      </w:r>
      <w:proofErr w:type="spellEnd"/>
      <w:r w:rsidR="00A50001" w:rsidRPr="000D03B7">
        <w:rPr>
          <w:rFonts w:ascii="Bookman Old Style" w:hAnsi="Bookman Old Style"/>
          <w:b/>
          <w:i/>
          <w:sz w:val="24"/>
          <w:szCs w:val="24"/>
        </w:rPr>
        <w:t xml:space="preserve"> v Zambia Railways Board </w:t>
      </w:r>
      <w:r w:rsidR="00A50001" w:rsidRPr="000D03B7">
        <w:rPr>
          <w:rFonts w:ascii="Bookman Old Style" w:hAnsi="Bookman Old Style"/>
          <w:sz w:val="24"/>
          <w:szCs w:val="24"/>
        </w:rPr>
        <w:t>(7)</w:t>
      </w:r>
      <w:r w:rsidR="00A50001" w:rsidRPr="000D03B7">
        <w:rPr>
          <w:rFonts w:ascii="Bookman Old Style" w:hAnsi="Bookman Old Style"/>
          <w:b/>
          <w:i/>
          <w:sz w:val="24"/>
          <w:szCs w:val="24"/>
        </w:rPr>
        <w:t xml:space="preserve"> </w:t>
      </w:r>
    </w:p>
    <w:p w:rsidR="002A1EFE" w:rsidRPr="000D03B7" w:rsidRDefault="002A1EFE" w:rsidP="00E46FDD">
      <w:pPr>
        <w:pStyle w:val="ListParagraph"/>
        <w:numPr>
          <w:ilvl w:val="0"/>
          <w:numId w:val="4"/>
        </w:numPr>
        <w:spacing w:line="360" w:lineRule="auto"/>
        <w:jc w:val="both"/>
        <w:rPr>
          <w:rFonts w:ascii="Bookman Old Style" w:hAnsi="Bookman Old Style"/>
          <w:b/>
          <w:i/>
          <w:sz w:val="24"/>
          <w:szCs w:val="24"/>
        </w:rPr>
      </w:pPr>
      <w:proofErr w:type="spellStart"/>
      <w:r w:rsidRPr="000D03B7">
        <w:rPr>
          <w:rFonts w:ascii="Bookman Old Style" w:hAnsi="Bookman Old Style"/>
          <w:b/>
          <w:i/>
          <w:sz w:val="24"/>
          <w:szCs w:val="24"/>
        </w:rPr>
        <w:t>Harton</w:t>
      </w:r>
      <w:proofErr w:type="spellEnd"/>
      <w:r w:rsidRPr="000D03B7">
        <w:rPr>
          <w:rFonts w:ascii="Bookman Old Style" w:hAnsi="Bookman Old Style"/>
          <w:b/>
          <w:i/>
          <w:sz w:val="24"/>
          <w:szCs w:val="24"/>
        </w:rPr>
        <w:t xml:space="preserve"> </w:t>
      </w:r>
      <w:proofErr w:type="spellStart"/>
      <w:r w:rsidRPr="000D03B7">
        <w:rPr>
          <w:rFonts w:ascii="Bookman Old Style" w:hAnsi="Bookman Old Style"/>
          <w:b/>
          <w:i/>
          <w:sz w:val="24"/>
          <w:szCs w:val="24"/>
        </w:rPr>
        <w:t>Ndove</w:t>
      </w:r>
      <w:proofErr w:type="spellEnd"/>
      <w:r w:rsidRPr="000D03B7">
        <w:rPr>
          <w:rFonts w:ascii="Bookman Old Style" w:hAnsi="Bookman Old Style"/>
          <w:b/>
          <w:i/>
          <w:sz w:val="24"/>
          <w:szCs w:val="24"/>
        </w:rPr>
        <w:t xml:space="preserve"> v National Educa</w:t>
      </w:r>
      <w:r w:rsidR="00A50001" w:rsidRPr="000D03B7">
        <w:rPr>
          <w:rFonts w:ascii="Bookman Old Style" w:hAnsi="Bookman Old Style"/>
          <w:b/>
          <w:i/>
          <w:sz w:val="24"/>
          <w:szCs w:val="24"/>
        </w:rPr>
        <w:t xml:space="preserve">tional Company of Zambia Ltd </w:t>
      </w:r>
      <w:r w:rsidR="00A50001" w:rsidRPr="000D03B7">
        <w:rPr>
          <w:rFonts w:ascii="Bookman Old Style" w:hAnsi="Bookman Old Style"/>
          <w:sz w:val="24"/>
          <w:szCs w:val="24"/>
        </w:rPr>
        <w:t>(</w:t>
      </w:r>
      <w:r w:rsidRPr="000D03B7">
        <w:rPr>
          <w:rFonts w:ascii="Bookman Old Style" w:hAnsi="Bookman Old Style"/>
          <w:sz w:val="24"/>
          <w:szCs w:val="24"/>
        </w:rPr>
        <w:t>8</w:t>
      </w:r>
      <w:r w:rsidR="00A50001" w:rsidRPr="000D03B7">
        <w:rPr>
          <w:rFonts w:ascii="Bookman Old Style" w:hAnsi="Bookman Old Style"/>
          <w:sz w:val="24"/>
          <w:szCs w:val="24"/>
        </w:rPr>
        <w:t>)</w:t>
      </w:r>
      <w:r w:rsidR="00A50001" w:rsidRPr="000D03B7">
        <w:rPr>
          <w:rFonts w:ascii="Bookman Old Style" w:hAnsi="Bookman Old Style"/>
          <w:b/>
          <w:i/>
          <w:sz w:val="24"/>
          <w:szCs w:val="24"/>
        </w:rPr>
        <w:t xml:space="preserve"> </w:t>
      </w:r>
    </w:p>
    <w:p w:rsidR="002A1EFE" w:rsidRPr="000D03B7" w:rsidRDefault="002A1EFE" w:rsidP="00E46FDD">
      <w:pPr>
        <w:pStyle w:val="ListParagraph"/>
        <w:numPr>
          <w:ilvl w:val="0"/>
          <w:numId w:val="4"/>
        </w:numPr>
        <w:spacing w:line="360" w:lineRule="auto"/>
        <w:jc w:val="both"/>
        <w:rPr>
          <w:rFonts w:ascii="Bookman Old Style" w:hAnsi="Bookman Old Style"/>
          <w:b/>
          <w:i/>
          <w:sz w:val="24"/>
          <w:szCs w:val="24"/>
        </w:rPr>
      </w:pPr>
      <w:proofErr w:type="spellStart"/>
      <w:r w:rsidRPr="000D03B7">
        <w:rPr>
          <w:rFonts w:ascii="Bookman Old Style" w:hAnsi="Bookman Old Style"/>
          <w:b/>
          <w:i/>
          <w:sz w:val="24"/>
          <w:szCs w:val="24"/>
        </w:rPr>
        <w:t>Zimco</w:t>
      </w:r>
      <w:proofErr w:type="spellEnd"/>
      <w:r w:rsidRPr="000D03B7">
        <w:rPr>
          <w:rFonts w:ascii="Bookman Old Style" w:hAnsi="Bookman Old Style"/>
          <w:b/>
          <w:i/>
          <w:sz w:val="24"/>
          <w:szCs w:val="24"/>
        </w:rPr>
        <w:t xml:space="preserve"> properties Limited v </w:t>
      </w:r>
      <w:proofErr w:type="spellStart"/>
      <w:r w:rsidRPr="000D03B7">
        <w:rPr>
          <w:rFonts w:ascii="Bookman Old Style" w:hAnsi="Bookman Old Style"/>
          <w:b/>
          <w:i/>
          <w:sz w:val="24"/>
          <w:szCs w:val="24"/>
        </w:rPr>
        <w:t>L</w:t>
      </w:r>
      <w:r w:rsidR="00A50001" w:rsidRPr="000D03B7">
        <w:rPr>
          <w:rFonts w:ascii="Bookman Old Style" w:hAnsi="Bookman Old Style"/>
          <w:b/>
          <w:i/>
          <w:sz w:val="24"/>
          <w:szCs w:val="24"/>
        </w:rPr>
        <w:t>apco</w:t>
      </w:r>
      <w:proofErr w:type="spellEnd"/>
      <w:r w:rsidR="00A50001" w:rsidRPr="000D03B7">
        <w:rPr>
          <w:rFonts w:ascii="Bookman Old Style" w:hAnsi="Bookman Old Style"/>
          <w:b/>
          <w:i/>
          <w:sz w:val="24"/>
          <w:szCs w:val="24"/>
        </w:rPr>
        <w:t xml:space="preserve"> Limited </w:t>
      </w:r>
      <w:r w:rsidR="00A50001" w:rsidRPr="000D03B7">
        <w:rPr>
          <w:rFonts w:ascii="Bookman Old Style" w:hAnsi="Bookman Old Style"/>
          <w:sz w:val="24"/>
          <w:szCs w:val="24"/>
        </w:rPr>
        <w:t>(9)</w:t>
      </w:r>
      <w:r w:rsidR="00A50001" w:rsidRPr="000D03B7">
        <w:rPr>
          <w:rFonts w:ascii="Bookman Old Style" w:hAnsi="Bookman Old Style"/>
          <w:b/>
          <w:i/>
          <w:sz w:val="24"/>
          <w:szCs w:val="24"/>
        </w:rPr>
        <w:t xml:space="preserve"> </w:t>
      </w:r>
      <w:r w:rsidRPr="000D03B7">
        <w:rPr>
          <w:rFonts w:ascii="Bookman Old Style" w:hAnsi="Bookman Old Style"/>
          <w:b/>
          <w:i/>
          <w:sz w:val="24"/>
          <w:szCs w:val="24"/>
        </w:rPr>
        <w:t xml:space="preserve"> </w:t>
      </w:r>
    </w:p>
    <w:p w:rsidR="002A1EFE" w:rsidRPr="000D03B7" w:rsidRDefault="002A1EFE" w:rsidP="00E46FDD">
      <w:pPr>
        <w:pStyle w:val="ListParagraph"/>
        <w:numPr>
          <w:ilvl w:val="0"/>
          <w:numId w:val="4"/>
        </w:numPr>
        <w:spacing w:line="360" w:lineRule="auto"/>
        <w:jc w:val="both"/>
        <w:rPr>
          <w:rFonts w:ascii="Bookman Old Style" w:hAnsi="Bookman Old Style"/>
          <w:b/>
          <w:i/>
          <w:sz w:val="24"/>
          <w:szCs w:val="24"/>
        </w:rPr>
      </w:pPr>
      <w:proofErr w:type="spellStart"/>
      <w:r w:rsidRPr="000D03B7">
        <w:rPr>
          <w:rFonts w:ascii="Bookman Old Style" w:hAnsi="Bookman Old Style"/>
          <w:b/>
          <w:i/>
          <w:sz w:val="24"/>
          <w:szCs w:val="24"/>
        </w:rPr>
        <w:t>Lombe</w:t>
      </w:r>
      <w:proofErr w:type="spellEnd"/>
      <w:r w:rsidRPr="000D03B7">
        <w:rPr>
          <w:rFonts w:ascii="Bookman Old Style" w:hAnsi="Bookman Old Style"/>
          <w:b/>
          <w:i/>
          <w:sz w:val="24"/>
          <w:szCs w:val="24"/>
        </w:rPr>
        <w:t xml:space="preserve"> </w:t>
      </w:r>
      <w:proofErr w:type="spellStart"/>
      <w:r w:rsidRPr="000D03B7">
        <w:rPr>
          <w:rFonts w:ascii="Bookman Old Style" w:hAnsi="Bookman Old Style"/>
          <w:b/>
          <w:i/>
          <w:sz w:val="24"/>
          <w:szCs w:val="24"/>
        </w:rPr>
        <w:t>Chibesakunda</w:t>
      </w:r>
      <w:proofErr w:type="spellEnd"/>
      <w:r w:rsidRPr="000D03B7">
        <w:rPr>
          <w:rFonts w:ascii="Bookman Old Style" w:hAnsi="Bookman Old Style"/>
          <w:b/>
          <w:i/>
          <w:sz w:val="24"/>
          <w:szCs w:val="24"/>
        </w:rPr>
        <w:t xml:space="preserve"> v </w:t>
      </w:r>
      <w:proofErr w:type="spellStart"/>
      <w:r w:rsidR="00A50001" w:rsidRPr="000D03B7">
        <w:rPr>
          <w:rFonts w:ascii="Bookman Old Style" w:hAnsi="Bookman Old Style"/>
          <w:b/>
          <w:i/>
          <w:sz w:val="24"/>
          <w:szCs w:val="24"/>
        </w:rPr>
        <w:t>Rajan</w:t>
      </w:r>
      <w:proofErr w:type="spellEnd"/>
      <w:r w:rsidR="00A50001" w:rsidRPr="000D03B7">
        <w:rPr>
          <w:rFonts w:ascii="Bookman Old Style" w:hAnsi="Bookman Old Style"/>
          <w:b/>
          <w:i/>
          <w:sz w:val="24"/>
          <w:szCs w:val="24"/>
        </w:rPr>
        <w:t xml:space="preserve"> </w:t>
      </w:r>
      <w:proofErr w:type="spellStart"/>
      <w:r w:rsidR="00A50001" w:rsidRPr="000D03B7">
        <w:rPr>
          <w:rFonts w:ascii="Bookman Old Style" w:hAnsi="Bookman Old Style"/>
          <w:b/>
          <w:i/>
          <w:sz w:val="24"/>
          <w:szCs w:val="24"/>
        </w:rPr>
        <w:t>Lekhraj</w:t>
      </w:r>
      <w:proofErr w:type="spellEnd"/>
      <w:r w:rsidR="00A50001" w:rsidRPr="000D03B7">
        <w:rPr>
          <w:rFonts w:ascii="Bookman Old Style" w:hAnsi="Bookman Old Style"/>
          <w:b/>
          <w:i/>
          <w:sz w:val="24"/>
          <w:szCs w:val="24"/>
        </w:rPr>
        <w:t xml:space="preserve"> </w:t>
      </w:r>
      <w:proofErr w:type="spellStart"/>
      <w:r w:rsidR="00A50001" w:rsidRPr="000D03B7">
        <w:rPr>
          <w:rFonts w:ascii="Bookman Old Style" w:hAnsi="Bookman Old Style"/>
          <w:b/>
          <w:i/>
          <w:sz w:val="24"/>
          <w:szCs w:val="24"/>
        </w:rPr>
        <w:t>Mahtani</w:t>
      </w:r>
      <w:proofErr w:type="spellEnd"/>
      <w:r w:rsidR="00A50001" w:rsidRPr="000D03B7">
        <w:rPr>
          <w:rFonts w:ascii="Bookman Old Style" w:hAnsi="Bookman Old Style"/>
          <w:b/>
          <w:i/>
          <w:sz w:val="24"/>
          <w:szCs w:val="24"/>
        </w:rPr>
        <w:t xml:space="preserve"> </w:t>
      </w:r>
      <w:r w:rsidR="00A50001" w:rsidRPr="000D03B7">
        <w:rPr>
          <w:rFonts w:ascii="Bookman Old Style" w:hAnsi="Bookman Old Style"/>
          <w:sz w:val="24"/>
          <w:szCs w:val="24"/>
        </w:rPr>
        <w:t>(10)</w:t>
      </w:r>
      <w:r w:rsidR="00A50001" w:rsidRPr="000D03B7">
        <w:rPr>
          <w:rFonts w:ascii="Bookman Old Style" w:hAnsi="Bookman Old Style"/>
          <w:b/>
          <w:i/>
          <w:sz w:val="24"/>
          <w:szCs w:val="24"/>
        </w:rPr>
        <w:t xml:space="preserve"> </w:t>
      </w:r>
    </w:p>
    <w:p w:rsidR="002A1EFE" w:rsidRPr="000D03B7" w:rsidRDefault="002A1EFE" w:rsidP="00E46FDD">
      <w:pPr>
        <w:pStyle w:val="ListParagraph"/>
        <w:numPr>
          <w:ilvl w:val="0"/>
          <w:numId w:val="4"/>
        </w:numPr>
        <w:spacing w:line="360" w:lineRule="auto"/>
        <w:jc w:val="both"/>
        <w:rPr>
          <w:rFonts w:ascii="Bookman Old Style" w:hAnsi="Bookman Old Style"/>
          <w:b/>
          <w:i/>
          <w:sz w:val="24"/>
          <w:szCs w:val="24"/>
        </w:rPr>
      </w:pPr>
      <w:r w:rsidRPr="000D03B7">
        <w:rPr>
          <w:rFonts w:ascii="Bookman Old Style" w:hAnsi="Bookman Old Style"/>
          <w:b/>
          <w:i/>
          <w:sz w:val="24"/>
          <w:szCs w:val="24"/>
        </w:rPr>
        <w:t xml:space="preserve">Bennie R.W. </w:t>
      </w:r>
      <w:proofErr w:type="spellStart"/>
      <w:r w:rsidR="00357979" w:rsidRPr="000D03B7">
        <w:rPr>
          <w:rFonts w:ascii="Bookman Old Style" w:hAnsi="Bookman Old Style"/>
          <w:b/>
          <w:i/>
          <w:sz w:val="24"/>
          <w:szCs w:val="24"/>
        </w:rPr>
        <w:t>Mwiinga</w:t>
      </w:r>
      <w:proofErr w:type="spellEnd"/>
      <w:r w:rsidR="00357979" w:rsidRPr="000D03B7">
        <w:rPr>
          <w:rFonts w:ascii="Bookman Old Style" w:hAnsi="Bookman Old Style"/>
          <w:b/>
          <w:i/>
          <w:sz w:val="24"/>
          <w:szCs w:val="24"/>
        </w:rPr>
        <w:t xml:space="preserve"> v </w:t>
      </w:r>
      <w:proofErr w:type="spellStart"/>
      <w:r w:rsidR="00357979" w:rsidRPr="000D03B7">
        <w:rPr>
          <w:rFonts w:ascii="Bookman Old Style" w:hAnsi="Bookman Old Style"/>
          <w:b/>
          <w:i/>
          <w:sz w:val="24"/>
          <w:szCs w:val="24"/>
        </w:rPr>
        <w:t>Honourable</w:t>
      </w:r>
      <w:proofErr w:type="spellEnd"/>
      <w:r w:rsidR="00357979" w:rsidRPr="000D03B7">
        <w:rPr>
          <w:rFonts w:ascii="Bookman Old Style" w:hAnsi="Bookman Old Style"/>
          <w:b/>
          <w:i/>
          <w:sz w:val="24"/>
          <w:szCs w:val="24"/>
        </w:rPr>
        <w:t xml:space="preserve"> Grey Zulu and</w:t>
      </w:r>
      <w:r w:rsidR="00A50001" w:rsidRPr="000D03B7">
        <w:rPr>
          <w:rFonts w:ascii="Bookman Old Style" w:hAnsi="Bookman Old Style"/>
          <w:b/>
          <w:i/>
          <w:sz w:val="24"/>
          <w:szCs w:val="24"/>
        </w:rPr>
        <w:t xml:space="preserve"> others </w:t>
      </w:r>
      <w:r w:rsidR="00A50001" w:rsidRPr="000D03B7">
        <w:rPr>
          <w:rFonts w:ascii="Bookman Old Style" w:hAnsi="Bookman Old Style"/>
          <w:sz w:val="24"/>
          <w:szCs w:val="24"/>
        </w:rPr>
        <w:t>(11)</w:t>
      </w:r>
      <w:r w:rsidR="00A50001" w:rsidRPr="000D03B7">
        <w:rPr>
          <w:rFonts w:ascii="Bookman Old Style" w:hAnsi="Bookman Old Style"/>
          <w:b/>
          <w:i/>
          <w:sz w:val="24"/>
          <w:szCs w:val="24"/>
        </w:rPr>
        <w:t xml:space="preserve"> </w:t>
      </w:r>
    </w:p>
    <w:p w:rsidR="002A1EFE" w:rsidRPr="000D03B7" w:rsidRDefault="002A1EFE" w:rsidP="00E46FDD">
      <w:pPr>
        <w:pStyle w:val="ListParagraph"/>
        <w:numPr>
          <w:ilvl w:val="0"/>
          <w:numId w:val="4"/>
        </w:numPr>
        <w:spacing w:line="360" w:lineRule="auto"/>
        <w:jc w:val="both"/>
        <w:rPr>
          <w:rFonts w:ascii="Bookman Old Style" w:hAnsi="Bookman Old Style"/>
          <w:sz w:val="24"/>
          <w:szCs w:val="24"/>
        </w:rPr>
      </w:pPr>
      <w:proofErr w:type="spellStart"/>
      <w:r w:rsidRPr="000D03B7">
        <w:rPr>
          <w:rFonts w:ascii="Bookman Old Style" w:hAnsi="Bookman Old Style"/>
          <w:b/>
          <w:i/>
          <w:sz w:val="24"/>
          <w:szCs w:val="24"/>
        </w:rPr>
        <w:t>Manal</w:t>
      </w:r>
      <w:proofErr w:type="spellEnd"/>
      <w:r w:rsidRPr="000D03B7">
        <w:rPr>
          <w:rFonts w:ascii="Bookman Old Style" w:hAnsi="Bookman Old Style"/>
          <w:b/>
          <w:i/>
          <w:sz w:val="24"/>
          <w:szCs w:val="24"/>
        </w:rPr>
        <w:t xml:space="preserve"> Investment Limited v </w:t>
      </w:r>
      <w:proofErr w:type="spellStart"/>
      <w:r w:rsidRPr="000D03B7">
        <w:rPr>
          <w:rFonts w:ascii="Bookman Old Style" w:hAnsi="Bookman Old Style"/>
          <w:b/>
          <w:i/>
          <w:sz w:val="24"/>
          <w:szCs w:val="24"/>
        </w:rPr>
        <w:t>Lami</w:t>
      </w:r>
      <w:r w:rsidR="00A50001" w:rsidRPr="000D03B7">
        <w:rPr>
          <w:rFonts w:ascii="Bookman Old Style" w:hAnsi="Bookman Old Style"/>
          <w:b/>
          <w:i/>
          <w:sz w:val="24"/>
          <w:szCs w:val="24"/>
        </w:rPr>
        <w:t>se</w:t>
      </w:r>
      <w:proofErr w:type="spellEnd"/>
      <w:r w:rsidR="00A50001" w:rsidRPr="000D03B7">
        <w:rPr>
          <w:rFonts w:ascii="Bookman Old Style" w:hAnsi="Bookman Old Style"/>
          <w:b/>
          <w:i/>
          <w:sz w:val="24"/>
          <w:szCs w:val="24"/>
        </w:rPr>
        <w:t xml:space="preserve"> Investment Ltd </w:t>
      </w:r>
      <w:r w:rsidR="00A50001" w:rsidRPr="000D03B7">
        <w:rPr>
          <w:rFonts w:ascii="Bookman Old Style" w:hAnsi="Bookman Old Style"/>
          <w:sz w:val="24"/>
          <w:szCs w:val="24"/>
        </w:rPr>
        <w:t>(12)</w:t>
      </w:r>
    </w:p>
    <w:p w:rsidR="007670C4" w:rsidRPr="000D03B7" w:rsidRDefault="002A1EFE" w:rsidP="00E46FDD">
      <w:pPr>
        <w:pStyle w:val="ListParagraph"/>
        <w:numPr>
          <w:ilvl w:val="0"/>
          <w:numId w:val="4"/>
        </w:numPr>
        <w:spacing w:line="360" w:lineRule="auto"/>
        <w:jc w:val="both"/>
        <w:rPr>
          <w:rFonts w:ascii="Bookman Old Style" w:hAnsi="Bookman Old Style"/>
          <w:b/>
          <w:i/>
          <w:sz w:val="24"/>
          <w:szCs w:val="24"/>
        </w:rPr>
      </w:pPr>
      <w:proofErr w:type="spellStart"/>
      <w:r w:rsidRPr="000D03B7">
        <w:rPr>
          <w:rFonts w:ascii="Bookman Old Style" w:hAnsi="Bookman Old Style"/>
          <w:b/>
          <w:i/>
          <w:sz w:val="24"/>
          <w:szCs w:val="24"/>
        </w:rPr>
        <w:t>Aristogerasimos</w:t>
      </w:r>
      <w:proofErr w:type="spellEnd"/>
      <w:r w:rsidRPr="000D03B7">
        <w:rPr>
          <w:rFonts w:ascii="Bookman Old Style" w:hAnsi="Bookman Old Style"/>
          <w:b/>
          <w:i/>
          <w:sz w:val="24"/>
          <w:szCs w:val="24"/>
        </w:rPr>
        <w:t xml:space="preserve"> </w:t>
      </w:r>
      <w:proofErr w:type="spellStart"/>
      <w:r w:rsidRPr="000D03B7">
        <w:rPr>
          <w:rFonts w:ascii="Bookman Old Style" w:hAnsi="Bookman Old Style"/>
          <w:b/>
          <w:i/>
          <w:sz w:val="24"/>
          <w:szCs w:val="24"/>
        </w:rPr>
        <w:t>Vangelastos</w:t>
      </w:r>
      <w:proofErr w:type="spellEnd"/>
      <w:r w:rsidRPr="000D03B7">
        <w:rPr>
          <w:rFonts w:ascii="Bookman Old Style" w:hAnsi="Bookman Old Style"/>
          <w:b/>
          <w:i/>
          <w:sz w:val="24"/>
          <w:szCs w:val="24"/>
        </w:rPr>
        <w:t xml:space="preserve"> v </w:t>
      </w:r>
      <w:proofErr w:type="spellStart"/>
      <w:r w:rsidRPr="000D03B7">
        <w:rPr>
          <w:rFonts w:ascii="Bookman Old Style" w:hAnsi="Bookman Old Style"/>
          <w:b/>
          <w:i/>
          <w:sz w:val="24"/>
          <w:szCs w:val="24"/>
        </w:rPr>
        <w:t>De</w:t>
      </w:r>
      <w:r w:rsidR="00A50001" w:rsidRPr="000D03B7">
        <w:rPr>
          <w:rFonts w:ascii="Bookman Old Style" w:hAnsi="Bookman Old Style"/>
          <w:b/>
          <w:i/>
          <w:sz w:val="24"/>
          <w:szCs w:val="24"/>
        </w:rPr>
        <w:t>metre</w:t>
      </w:r>
      <w:proofErr w:type="spellEnd"/>
      <w:r w:rsidR="00A50001" w:rsidRPr="000D03B7">
        <w:rPr>
          <w:rFonts w:ascii="Bookman Old Style" w:hAnsi="Bookman Old Style"/>
          <w:b/>
          <w:i/>
          <w:sz w:val="24"/>
          <w:szCs w:val="24"/>
        </w:rPr>
        <w:t xml:space="preserve"> </w:t>
      </w:r>
      <w:proofErr w:type="spellStart"/>
      <w:r w:rsidR="00A50001" w:rsidRPr="000D03B7">
        <w:rPr>
          <w:rFonts w:ascii="Bookman Old Style" w:hAnsi="Bookman Old Style"/>
          <w:b/>
          <w:i/>
          <w:sz w:val="24"/>
          <w:szCs w:val="24"/>
        </w:rPr>
        <w:t>Vangelatos</w:t>
      </w:r>
      <w:proofErr w:type="spellEnd"/>
      <w:r w:rsidR="00A50001" w:rsidRPr="000D03B7">
        <w:rPr>
          <w:rFonts w:ascii="Bookman Old Style" w:hAnsi="Bookman Old Style"/>
          <w:b/>
          <w:i/>
          <w:sz w:val="24"/>
          <w:szCs w:val="24"/>
        </w:rPr>
        <w:t xml:space="preserve"> </w:t>
      </w:r>
      <w:r w:rsidR="00A50001" w:rsidRPr="000D03B7">
        <w:rPr>
          <w:rFonts w:ascii="Bookman Old Style" w:hAnsi="Bookman Old Style"/>
          <w:sz w:val="24"/>
          <w:szCs w:val="24"/>
        </w:rPr>
        <w:t>(13)</w:t>
      </w:r>
    </w:p>
    <w:p w:rsidR="00E46FDD" w:rsidRDefault="00E46FDD" w:rsidP="00A0522F">
      <w:pPr>
        <w:spacing w:after="0" w:line="360" w:lineRule="auto"/>
        <w:jc w:val="both"/>
        <w:rPr>
          <w:rFonts w:ascii="Bookman Old Style" w:hAnsi="Bookman Old Style"/>
          <w:sz w:val="28"/>
          <w:szCs w:val="28"/>
        </w:rPr>
      </w:pPr>
    </w:p>
    <w:p w:rsidR="00D254F7" w:rsidRDefault="007670C4" w:rsidP="00A0522F">
      <w:pPr>
        <w:spacing w:after="0" w:line="360" w:lineRule="auto"/>
        <w:jc w:val="both"/>
        <w:rPr>
          <w:rFonts w:ascii="Bookman Old Style" w:hAnsi="Bookman Old Style"/>
          <w:sz w:val="28"/>
          <w:szCs w:val="28"/>
        </w:rPr>
      </w:pPr>
      <w:r>
        <w:rPr>
          <w:rFonts w:ascii="Bookman Old Style" w:hAnsi="Bookman Old Style"/>
          <w:sz w:val="28"/>
          <w:szCs w:val="28"/>
        </w:rPr>
        <w:t xml:space="preserve">Mr. </w:t>
      </w:r>
      <w:proofErr w:type="spellStart"/>
      <w:r>
        <w:rPr>
          <w:rFonts w:ascii="Bookman Old Style" w:hAnsi="Bookman Old Style"/>
          <w:sz w:val="28"/>
          <w:szCs w:val="28"/>
        </w:rPr>
        <w:t>Chabu</w:t>
      </w:r>
      <w:proofErr w:type="spellEnd"/>
      <w:r>
        <w:rPr>
          <w:rFonts w:ascii="Bookman Old Style" w:hAnsi="Bookman Old Style"/>
          <w:sz w:val="28"/>
          <w:szCs w:val="28"/>
        </w:rPr>
        <w:t xml:space="preserve"> submitted further that the main case herein is a unique subject matter namely “electricity” and the plaintiff is not only claiming damages. The loss of electricity </w:t>
      </w:r>
      <w:r w:rsidR="00B061E4">
        <w:rPr>
          <w:rFonts w:ascii="Bookman Old Style" w:hAnsi="Bookman Old Style"/>
          <w:sz w:val="28"/>
          <w:szCs w:val="28"/>
        </w:rPr>
        <w:t xml:space="preserve">to premises in perpetuity </w:t>
      </w:r>
      <w:r w:rsidR="00B061E4">
        <w:rPr>
          <w:rFonts w:ascii="Bookman Old Style" w:hAnsi="Bookman Old Style"/>
          <w:sz w:val="28"/>
          <w:szCs w:val="28"/>
        </w:rPr>
        <w:lastRenderedPageBreak/>
        <w:t xml:space="preserve">cannot be adequately atoned for by damages. He said from the affidavit in support and exhibits “WX1” and “WX2”, it is quite clear that the plaintiff has a clear right to the reliefs sought as it is not in dispute that </w:t>
      </w:r>
      <w:r w:rsidR="007C2A1C">
        <w:rPr>
          <w:rFonts w:ascii="Bookman Old Style" w:hAnsi="Bookman Old Style"/>
          <w:sz w:val="28"/>
          <w:szCs w:val="28"/>
        </w:rPr>
        <w:t>the plaintiff is the holder of pre-paid meter number 01321323428 whose account number is 431</w:t>
      </w:r>
      <w:r w:rsidR="00D254F7">
        <w:rPr>
          <w:rFonts w:ascii="Bookman Old Style" w:hAnsi="Bookman Old Style"/>
          <w:sz w:val="28"/>
          <w:szCs w:val="28"/>
        </w:rPr>
        <w:t>2399. So it is the plaintiff’s alternative prayer that the defendant be restrained from discontinuing the power supply.</w:t>
      </w:r>
    </w:p>
    <w:p w:rsidR="00D254F7" w:rsidRDefault="00D254F7" w:rsidP="00A0522F">
      <w:pPr>
        <w:spacing w:after="0" w:line="360" w:lineRule="auto"/>
        <w:jc w:val="both"/>
        <w:rPr>
          <w:rFonts w:ascii="Bookman Old Style" w:hAnsi="Bookman Old Style"/>
          <w:sz w:val="28"/>
          <w:szCs w:val="28"/>
        </w:rPr>
      </w:pPr>
    </w:p>
    <w:p w:rsidR="008472E6" w:rsidRDefault="00D254F7" w:rsidP="008472E6">
      <w:pPr>
        <w:spacing w:after="0" w:line="360" w:lineRule="auto"/>
        <w:jc w:val="both"/>
        <w:rPr>
          <w:rFonts w:ascii="Bookman Old Style" w:hAnsi="Bookman Old Style"/>
          <w:sz w:val="28"/>
          <w:szCs w:val="28"/>
        </w:rPr>
      </w:pPr>
      <w:r>
        <w:rPr>
          <w:rFonts w:ascii="Bookman Old Style" w:hAnsi="Bookman Old Style"/>
          <w:sz w:val="28"/>
          <w:szCs w:val="28"/>
        </w:rPr>
        <w:t xml:space="preserve">In response, learned counsel for the defendant submitted that an injunction cannot be granted where damages would be an adequate alternative remedy. To fortify this, he relied on the case of </w:t>
      </w:r>
      <w:r w:rsidRPr="00D254F7">
        <w:rPr>
          <w:rFonts w:ascii="Bookman Old Style" w:hAnsi="Bookman Old Style"/>
          <w:b/>
          <w:i/>
          <w:sz w:val="28"/>
          <w:szCs w:val="28"/>
        </w:rPr>
        <w:t xml:space="preserve">Communications Authority </w:t>
      </w:r>
      <w:proofErr w:type="spellStart"/>
      <w:r w:rsidRPr="00D254F7">
        <w:rPr>
          <w:rFonts w:ascii="Bookman Old Style" w:hAnsi="Bookman Old Style"/>
          <w:b/>
          <w:i/>
          <w:sz w:val="28"/>
          <w:szCs w:val="28"/>
        </w:rPr>
        <w:t>vs</w:t>
      </w:r>
      <w:proofErr w:type="spellEnd"/>
      <w:r w:rsidRPr="00D254F7">
        <w:rPr>
          <w:rFonts w:ascii="Bookman Old Style" w:hAnsi="Bookman Old Style"/>
          <w:b/>
          <w:i/>
          <w:sz w:val="28"/>
          <w:szCs w:val="28"/>
        </w:rPr>
        <w:t xml:space="preserve"> Vodacom Zambia Ltd </w:t>
      </w:r>
      <w:r w:rsidRPr="00D254F7">
        <w:rPr>
          <w:rFonts w:ascii="Bookman Old Style" w:hAnsi="Bookman Old Style"/>
          <w:sz w:val="28"/>
          <w:szCs w:val="28"/>
        </w:rPr>
        <w:t>(14)</w:t>
      </w:r>
      <w:r>
        <w:rPr>
          <w:rFonts w:ascii="Bookman Old Style" w:hAnsi="Bookman Old Style"/>
          <w:sz w:val="28"/>
          <w:szCs w:val="28"/>
        </w:rPr>
        <w:t xml:space="preserve"> where the Supreme Court said </w:t>
      </w:r>
      <w:r w:rsidRPr="00D254F7">
        <w:rPr>
          <w:rFonts w:ascii="Bookman Old Style" w:hAnsi="Bookman Old Style"/>
          <w:i/>
          <w:sz w:val="28"/>
          <w:szCs w:val="28"/>
        </w:rPr>
        <w:t>inter alia</w:t>
      </w:r>
      <w:r>
        <w:rPr>
          <w:rFonts w:ascii="Bookman Old Style" w:hAnsi="Bookman Old Style"/>
          <w:sz w:val="28"/>
          <w:szCs w:val="28"/>
        </w:rPr>
        <w:t xml:space="preserve"> that in injunction cases</w:t>
      </w:r>
      <w:r w:rsidR="00A87E33">
        <w:rPr>
          <w:rFonts w:ascii="Bookman Old Style" w:hAnsi="Bookman Old Style"/>
          <w:sz w:val="28"/>
          <w:szCs w:val="28"/>
        </w:rPr>
        <w:t>,</w:t>
      </w:r>
      <w:r>
        <w:rPr>
          <w:rFonts w:ascii="Bookman Old Style" w:hAnsi="Bookman Old Style"/>
          <w:sz w:val="28"/>
          <w:szCs w:val="28"/>
        </w:rPr>
        <w:t xml:space="preserve"> irreparable injury is the first </w:t>
      </w:r>
      <w:r w:rsidR="00C57F8C">
        <w:rPr>
          <w:rFonts w:ascii="Bookman Old Style" w:hAnsi="Bookman Old Style"/>
          <w:sz w:val="28"/>
          <w:szCs w:val="28"/>
        </w:rPr>
        <w:t>and primary factor to consider. He pointed out that in paragraph 2 of the endorsement on the Writ, the plaintiff claims:</w:t>
      </w:r>
      <w:r w:rsidR="00BA1AA5">
        <w:rPr>
          <w:rFonts w:ascii="Bookman Old Style" w:hAnsi="Bookman Old Style"/>
          <w:sz w:val="28"/>
          <w:szCs w:val="28"/>
        </w:rPr>
        <w:t xml:space="preserve"> </w:t>
      </w:r>
      <w:r w:rsidR="00C57F8C">
        <w:rPr>
          <w:rFonts w:ascii="Bookman Old Style" w:hAnsi="Bookman Old Style"/>
          <w:sz w:val="28"/>
          <w:szCs w:val="28"/>
        </w:rPr>
        <w:t>“Alternatively, to installation of transformer, an order for refund of K72</w:t>
      </w:r>
      <w:proofErr w:type="gramStart"/>
      <w:r w:rsidR="00C57F8C">
        <w:rPr>
          <w:rFonts w:ascii="Bookman Old Style" w:hAnsi="Bookman Old Style"/>
          <w:sz w:val="28"/>
          <w:szCs w:val="28"/>
        </w:rPr>
        <w:t>,226.83</w:t>
      </w:r>
      <w:proofErr w:type="gramEnd"/>
      <w:r w:rsidR="00C57F8C">
        <w:rPr>
          <w:rFonts w:ascii="Bookman Old Style" w:hAnsi="Bookman Old Style"/>
          <w:sz w:val="28"/>
          <w:szCs w:val="28"/>
        </w:rPr>
        <w:t xml:space="preserve"> the same being the money paid for the installation of a transformer and in paragraph 3, the claim is for “Special damages for diesel expenses of K200.00 per day for the use of the generator and loss of business profits from date of disconnection.”</w:t>
      </w:r>
    </w:p>
    <w:p w:rsidR="008472E6" w:rsidRDefault="008472E6" w:rsidP="008472E6">
      <w:pPr>
        <w:spacing w:after="0" w:line="360" w:lineRule="auto"/>
        <w:jc w:val="both"/>
        <w:rPr>
          <w:rFonts w:ascii="Bookman Old Style" w:hAnsi="Bookman Old Style"/>
          <w:sz w:val="28"/>
          <w:szCs w:val="28"/>
        </w:rPr>
      </w:pPr>
    </w:p>
    <w:p w:rsidR="00A87E33" w:rsidRDefault="00BA1AA5" w:rsidP="008472E6">
      <w:pPr>
        <w:spacing w:after="0" w:line="360" w:lineRule="auto"/>
        <w:jc w:val="both"/>
        <w:rPr>
          <w:rFonts w:ascii="Bookman Old Style" w:hAnsi="Bookman Old Style"/>
          <w:sz w:val="28"/>
          <w:szCs w:val="28"/>
        </w:rPr>
      </w:pPr>
      <w:r>
        <w:rPr>
          <w:rFonts w:ascii="Bookman Old Style" w:hAnsi="Bookman Old Style"/>
          <w:sz w:val="28"/>
          <w:szCs w:val="28"/>
        </w:rPr>
        <w:t xml:space="preserve">He therefore submitted that damages would be an adequate alternative remedy should the plaintiff succeed in this action and urged me not to grant an injunction. </w:t>
      </w:r>
    </w:p>
    <w:p w:rsidR="00A87E33" w:rsidRDefault="00A87E33" w:rsidP="008472E6">
      <w:pPr>
        <w:spacing w:after="0" w:line="360" w:lineRule="auto"/>
        <w:jc w:val="both"/>
        <w:rPr>
          <w:rFonts w:ascii="Bookman Old Style" w:hAnsi="Bookman Old Style"/>
          <w:sz w:val="28"/>
          <w:szCs w:val="28"/>
        </w:rPr>
      </w:pPr>
    </w:p>
    <w:p w:rsidR="007015FF" w:rsidRDefault="00BA1AA5" w:rsidP="008472E6">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He further submitted that the plaintiff has not shown a clear right to the relief sought. The defendant however, has shown in the affidavit in opposition that the plaintiff interfered with the overhead lines. In terms of </w:t>
      </w:r>
      <w:r w:rsidRPr="00D166AB">
        <w:rPr>
          <w:rFonts w:ascii="Bookman Old Style" w:hAnsi="Bookman Old Style"/>
          <w:sz w:val="28"/>
          <w:szCs w:val="28"/>
        </w:rPr>
        <w:t xml:space="preserve">Regulation </w:t>
      </w:r>
      <w:r w:rsidRPr="00D166AB">
        <w:rPr>
          <w:rFonts w:ascii="Bookman Old Style" w:hAnsi="Bookman Old Style"/>
          <w:b/>
          <w:sz w:val="28"/>
          <w:szCs w:val="28"/>
        </w:rPr>
        <w:t>12(</w:t>
      </w:r>
      <w:r w:rsidR="00A36272" w:rsidRPr="00D166AB">
        <w:rPr>
          <w:rFonts w:ascii="Bookman Old Style" w:hAnsi="Bookman Old Style"/>
          <w:b/>
          <w:sz w:val="28"/>
          <w:szCs w:val="28"/>
        </w:rPr>
        <w:t>2)</w:t>
      </w:r>
      <w:r w:rsidRPr="00D166AB">
        <w:rPr>
          <w:rFonts w:ascii="Bookman Old Style" w:hAnsi="Bookman Old Style"/>
          <w:b/>
          <w:sz w:val="28"/>
          <w:szCs w:val="28"/>
        </w:rPr>
        <w:t xml:space="preserve"> of the Electricity (Supply) Regulations, Chapter 433</w:t>
      </w:r>
      <w:r>
        <w:rPr>
          <w:rFonts w:ascii="Bookman Old Style" w:hAnsi="Bookman Old Style"/>
          <w:sz w:val="28"/>
          <w:szCs w:val="28"/>
        </w:rPr>
        <w:t xml:space="preserve"> </w:t>
      </w:r>
      <w:r w:rsidR="006C6154">
        <w:rPr>
          <w:rFonts w:ascii="Bookman Old Style" w:hAnsi="Bookman Old Style"/>
          <w:sz w:val="28"/>
          <w:szCs w:val="28"/>
        </w:rPr>
        <w:t xml:space="preserve">(1) </w:t>
      </w:r>
      <w:r>
        <w:rPr>
          <w:rFonts w:ascii="Bookman Old Style" w:hAnsi="Bookman Old Style"/>
          <w:sz w:val="28"/>
          <w:szCs w:val="28"/>
        </w:rPr>
        <w:t xml:space="preserve">of the Laws of </w:t>
      </w:r>
      <w:proofErr w:type="gramStart"/>
      <w:r>
        <w:rPr>
          <w:rFonts w:ascii="Bookman Old Style" w:hAnsi="Bookman Old Style"/>
          <w:sz w:val="28"/>
          <w:szCs w:val="28"/>
        </w:rPr>
        <w:t>Zambia</w:t>
      </w:r>
      <w:r w:rsidR="00AA625F">
        <w:rPr>
          <w:rFonts w:ascii="Bookman Old Style" w:hAnsi="Bookman Old Style"/>
          <w:sz w:val="28"/>
          <w:szCs w:val="28"/>
        </w:rPr>
        <w:t xml:space="preserve"> </w:t>
      </w:r>
      <w:r>
        <w:rPr>
          <w:rFonts w:ascii="Bookman Old Style" w:hAnsi="Bookman Old Style"/>
          <w:sz w:val="28"/>
          <w:szCs w:val="28"/>
        </w:rPr>
        <w:t>,</w:t>
      </w:r>
      <w:proofErr w:type="gramEnd"/>
      <w:r>
        <w:rPr>
          <w:rFonts w:ascii="Bookman Old Style" w:hAnsi="Bookman Old Style"/>
          <w:sz w:val="28"/>
          <w:szCs w:val="28"/>
        </w:rPr>
        <w:t xml:space="preserve"> the defendant is empowered under such circumstances to forthwith discontinue the supply of electricity w</w:t>
      </w:r>
      <w:r w:rsidR="00A87E33">
        <w:rPr>
          <w:rFonts w:ascii="Bookman Old Style" w:hAnsi="Bookman Old Style"/>
          <w:sz w:val="28"/>
          <w:szCs w:val="28"/>
        </w:rPr>
        <w:t>ithout prior notice. Regulation</w:t>
      </w:r>
      <w:r>
        <w:rPr>
          <w:rFonts w:ascii="Bookman Old Style" w:hAnsi="Bookman Old Style"/>
          <w:sz w:val="28"/>
          <w:szCs w:val="28"/>
        </w:rPr>
        <w:t xml:space="preserve"> 12(2) provides:</w:t>
      </w:r>
    </w:p>
    <w:p w:rsidR="008472E6" w:rsidRDefault="008472E6" w:rsidP="00E46FDD">
      <w:pPr>
        <w:spacing w:after="0" w:line="360" w:lineRule="auto"/>
        <w:ind w:right="1440"/>
        <w:jc w:val="both"/>
        <w:rPr>
          <w:rFonts w:ascii="Bookman Old Style" w:hAnsi="Bookman Old Style"/>
          <w:sz w:val="28"/>
          <w:szCs w:val="28"/>
        </w:rPr>
      </w:pPr>
    </w:p>
    <w:p w:rsidR="007015FF" w:rsidRDefault="007015FF" w:rsidP="00E46FDD">
      <w:pPr>
        <w:spacing w:after="0" w:line="360" w:lineRule="auto"/>
        <w:ind w:left="720" w:right="1440"/>
        <w:jc w:val="both"/>
        <w:rPr>
          <w:rFonts w:ascii="Bookman Old Style" w:hAnsi="Bookman Old Style"/>
          <w:b/>
          <w:sz w:val="28"/>
          <w:szCs w:val="28"/>
        </w:rPr>
      </w:pPr>
      <w:r w:rsidRPr="007015FF">
        <w:rPr>
          <w:rFonts w:ascii="Bookman Old Style" w:hAnsi="Bookman Old Style"/>
          <w:b/>
          <w:sz w:val="28"/>
          <w:szCs w:val="28"/>
        </w:rPr>
        <w:t>“Where the undertaker is satisfied that immediate action is justified in the customer’s interest or in the public interest as a result of any of the circumstances set out in paragraphs (a),(b),(c) and (d) of sub regulation (1), he may forthwith discontinue the supply of electricity without prior notice.”</w:t>
      </w:r>
    </w:p>
    <w:p w:rsidR="00C832D6" w:rsidRDefault="00C832D6" w:rsidP="00C832D6">
      <w:pPr>
        <w:spacing w:after="0" w:line="360" w:lineRule="auto"/>
        <w:ind w:left="720"/>
        <w:jc w:val="both"/>
        <w:rPr>
          <w:rFonts w:ascii="Bookman Old Style" w:hAnsi="Bookman Old Style"/>
          <w:b/>
          <w:sz w:val="28"/>
          <w:szCs w:val="28"/>
        </w:rPr>
      </w:pPr>
    </w:p>
    <w:p w:rsidR="00691FAF" w:rsidRDefault="00691FAF" w:rsidP="00C832D6">
      <w:pPr>
        <w:spacing w:after="0" w:line="360" w:lineRule="auto"/>
        <w:jc w:val="both"/>
        <w:rPr>
          <w:rFonts w:ascii="Bookman Old Style" w:hAnsi="Bookman Old Style"/>
          <w:sz w:val="28"/>
          <w:szCs w:val="28"/>
        </w:rPr>
      </w:pPr>
      <w:r w:rsidRPr="00691FAF">
        <w:rPr>
          <w:rFonts w:ascii="Bookman Old Style" w:hAnsi="Bookman Old Style"/>
          <w:sz w:val="28"/>
          <w:szCs w:val="28"/>
        </w:rPr>
        <w:t xml:space="preserve">He said paragraphs (c) and (d) of sub-regulation (1) referred to in the provision relate to installations operated in such a way as to endanger any person and </w:t>
      </w:r>
      <w:r>
        <w:rPr>
          <w:rFonts w:ascii="Bookman Old Style" w:hAnsi="Bookman Old Style"/>
          <w:sz w:val="28"/>
          <w:szCs w:val="28"/>
        </w:rPr>
        <w:t xml:space="preserve">installations interfering with the efficient supply of electricity to any other consumer, respectively. </w:t>
      </w:r>
      <w:r w:rsidR="00757144">
        <w:rPr>
          <w:rFonts w:ascii="Bookman Old Style" w:hAnsi="Bookman Old Style"/>
          <w:sz w:val="28"/>
          <w:szCs w:val="28"/>
        </w:rPr>
        <w:t xml:space="preserve">In addition, he said it is clear from exhibit “LS2” of the defendant’s affidavit in opposition that the plaintiff’s activities on the defendant’s overhead lines were a safety hazard likely to interfere with the efficient supply of electricity to other consumers. He argued further that granting the plaintiff an injunction would entail </w:t>
      </w:r>
      <w:r w:rsidR="00757144">
        <w:rPr>
          <w:rFonts w:ascii="Bookman Old Style" w:hAnsi="Bookman Old Style"/>
          <w:sz w:val="28"/>
          <w:szCs w:val="28"/>
        </w:rPr>
        <w:lastRenderedPageBreak/>
        <w:t>that the plaintiff benefits from its own wrongs. The discontinuance of supply was as a result of the plaintiff’s own misconduct, therefore the plaintiff has come to Court with dirty hands and its application should be dismissed with costs.</w:t>
      </w:r>
    </w:p>
    <w:p w:rsidR="00757144" w:rsidRDefault="00757144" w:rsidP="008472E6">
      <w:pPr>
        <w:spacing w:after="0" w:line="360" w:lineRule="auto"/>
        <w:jc w:val="both"/>
        <w:rPr>
          <w:rFonts w:ascii="Bookman Old Style" w:hAnsi="Bookman Old Style"/>
          <w:sz w:val="28"/>
          <w:szCs w:val="28"/>
        </w:rPr>
      </w:pPr>
    </w:p>
    <w:p w:rsidR="00A87E33" w:rsidRDefault="00A87E33" w:rsidP="008472E6">
      <w:pPr>
        <w:spacing w:after="0" w:line="360" w:lineRule="auto"/>
        <w:jc w:val="both"/>
        <w:rPr>
          <w:rFonts w:ascii="Bookman Old Style" w:hAnsi="Bookman Old Style"/>
          <w:sz w:val="28"/>
          <w:szCs w:val="28"/>
        </w:rPr>
      </w:pPr>
      <w:r>
        <w:rPr>
          <w:rFonts w:ascii="Bookman Old Style" w:hAnsi="Bookman Old Style"/>
          <w:sz w:val="28"/>
          <w:szCs w:val="28"/>
        </w:rPr>
        <w:t>From the affidavit evidence my findings of fact are as follows:</w:t>
      </w:r>
    </w:p>
    <w:p w:rsidR="00A87E33" w:rsidRDefault="00A87E33" w:rsidP="008472E6">
      <w:pPr>
        <w:spacing w:after="0" w:line="360" w:lineRule="auto"/>
        <w:jc w:val="both"/>
        <w:rPr>
          <w:rFonts w:ascii="Bookman Old Style" w:hAnsi="Bookman Old Style"/>
          <w:sz w:val="28"/>
          <w:szCs w:val="28"/>
        </w:rPr>
      </w:pPr>
    </w:p>
    <w:p w:rsidR="00757144" w:rsidRDefault="00757144" w:rsidP="008472E6">
      <w:pPr>
        <w:spacing w:after="0" w:line="360" w:lineRule="auto"/>
        <w:jc w:val="both"/>
        <w:rPr>
          <w:rFonts w:ascii="Bookman Old Style" w:hAnsi="Bookman Old Style"/>
          <w:sz w:val="28"/>
          <w:szCs w:val="28"/>
        </w:rPr>
      </w:pPr>
      <w:r>
        <w:rPr>
          <w:rFonts w:ascii="Bookman Old Style" w:hAnsi="Bookman Old Style"/>
          <w:sz w:val="28"/>
          <w:szCs w:val="28"/>
        </w:rPr>
        <w:t xml:space="preserve">It is not in dispute that the plaintiff is involved in the business of welding at Plot 273, </w:t>
      </w:r>
      <w:proofErr w:type="spellStart"/>
      <w:r>
        <w:rPr>
          <w:rFonts w:ascii="Bookman Old Style" w:hAnsi="Bookman Old Style"/>
          <w:sz w:val="28"/>
          <w:szCs w:val="28"/>
        </w:rPr>
        <w:t>Thorite</w:t>
      </w:r>
      <w:proofErr w:type="spellEnd"/>
      <w:r>
        <w:rPr>
          <w:rFonts w:ascii="Bookman Old Style" w:hAnsi="Bookman Old Style"/>
          <w:sz w:val="28"/>
          <w:szCs w:val="28"/>
        </w:rPr>
        <w:t xml:space="preserve"> Avenue, </w:t>
      </w:r>
      <w:proofErr w:type="spellStart"/>
      <w:proofErr w:type="gramStart"/>
      <w:r w:rsidR="00D5465A">
        <w:rPr>
          <w:rFonts w:ascii="Bookman Old Style" w:hAnsi="Bookman Old Style"/>
          <w:sz w:val="28"/>
          <w:szCs w:val="28"/>
        </w:rPr>
        <w:t>Garneton</w:t>
      </w:r>
      <w:proofErr w:type="spellEnd"/>
      <w:proofErr w:type="gramEnd"/>
      <w:r>
        <w:rPr>
          <w:rFonts w:ascii="Bookman Old Style" w:hAnsi="Bookman Old Style"/>
          <w:sz w:val="28"/>
          <w:szCs w:val="28"/>
        </w:rPr>
        <w:t xml:space="preserve"> Kitwe. That the defendant used to supply the plaintiff with electricity through a pre-paid meter number 01321323428 </w:t>
      </w:r>
      <w:r w:rsidR="00A87E33">
        <w:rPr>
          <w:rFonts w:ascii="Bookman Old Style" w:hAnsi="Bookman Old Style"/>
          <w:sz w:val="28"/>
          <w:szCs w:val="28"/>
        </w:rPr>
        <w:t xml:space="preserve">for a period </w:t>
      </w:r>
      <w:r w:rsidR="00E84EB6">
        <w:rPr>
          <w:rFonts w:ascii="Bookman Old Style" w:hAnsi="Bookman Old Style"/>
          <w:sz w:val="28"/>
          <w:szCs w:val="28"/>
        </w:rPr>
        <w:t xml:space="preserve">of </w:t>
      </w:r>
      <w:r w:rsidR="00A87E33">
        <w:rPr>
          <w:rFonts w:ascii="Bookman Old Style" w:hAnsi="Bookman Old Style"/>
          <w:sz w:val="28"/>
          <w:szCs w:val="28"/>
        </w:rPr>
        <w:t>time which has not been disclosed in the affidavits</w:t>
      </w:r>
      <w:r w:rsidR="00E84EB6">
        <w:rPr>
          <w:rFonts w:ascii="Bookman Old Style" w:hAnsi="Bookman Old Style"/>
          <w:sz w:val="28"/>
          <w:szCs w:val="28"/>
        </w:rPr>
        <w:t>,</w:t>
      </w:r>
      <w:r w:rsidR="00A87E33">
        <w:rPr>
          <w:rFonts w:ascii="Bookman Old Style" w:hAnsi="Bookman Old Style"/>
          <w:sz w:val="28"/>
          <w:szCs w:val="28"/>
        </w:rPr>
        <w:t xml:space="preserve"> </w:t>
      </w:r>
      <w:r>
        <w:rPr>
          <w:rFonts w:ascii="Bookman Old Style" w:hAnsi="Bookman Old Style"/>
          <w:sz w:val="28"/>
          <w:szCs w:val="28"/>
        </w:rPr>
        <w:t>until 28</w:t>
      </w:r>
      <w:r w:rsidRPr="008472E6">
        <w:rPr>
          <w:rFonts w:ascii="Bookman Old Style" w:hAnsi="Bookman Old Style"/>
          <w:sz w:val="28"/>
          <w:szCs w:val="28"/>
          <w:vertAlign w:val="superscript"/>
        </w:rPr>
        <w:t>th</w:t>
      </w:r>
      <w:r>
        <w:rPr>
          <w:rFonts w:ascii="Bookman Old Style" w:hAnsi="Bookman Old Style"/>
          <w:sz w:val="28"/>
          <w:szCs w:val="28"/>
        </w:rPr>
        <w:t xml:space="preserve"> February, 2014 when the defendant decided to disconnect the power supply without giving the plaintiff notice of disconnection. The defendant’s decision to disconnect was based on the fact</w:t>
      </w:r>
      <w:r w:rsidR="00E84EB6">
        <w:rPr>
          <w:rFonts w:ascii="Bookman Old Style" w:hAnsi="Bookman Old Style"/>
          <w:sz w:val="28"/>
          <w:szCs w:val="28"/>
        </w:rPr>
        <w:t>s</w:t>
      </w:r>
      <w:r>
        <w:rPr>
          <w:rFonts w:ascii="Bookman Old Style" w:hAnsi="Bookman Old Style"/>
          <w:sz w:val="28"/>
          <w:szCs w:val="28"/>
        </w:rPr>
        <w:t xml:space="preserve"> that the plaintiff had hooked some conductors to the overhead lines belonging to the defendant which pass across the plaintiff’s business premises</w:t>
      </w:r>
      <w:r w:rsidR="00E84EB6">
        <w:rPr>
          <w:rFonts w:ascii="Bookman Old Style" w:hAnsi="Bookman Old Style"/>
          <w:sz w:val="28"/>
          <w:szCs w:val="28"/>
        </w:rPr>
        <w:t xml:space="preserve"> and the</w:t>
      </w:r>
      <w:r>
        <w:rPr>
          <w:rFonts w:ascii="Bookman Old Style" w:hAnsi="Bookman Old Style"/>
          <w:sz w:val="28"/>
          <w:szCs w:val="28"/>
        </w:rPr>
        <w:t xml:space="preserve"> defendant </w:t>
      </w:r>
      <w:r w:rsidR="00922CC4">
        <w:rPr>
          <w:rFonts w:ascii="Bookman Old Style" w:hAnsi="Bookman Old Style"/>
          <w:sz w:val="28"/>
          <w:szCs w:val="28"/>
        </w:rPr>
        <w:t xml:space="preserve">asserts </w:t>
      </w:r>
      <w:r w:rsidR="00A87E33">
        <w:rPr>
          <w:rFonts w:ascii="Bookman Old Style" w:hAnsi="Bookman Old Style"/>
          <w:sz w:val="28"/>
          <w:szCs w:val="28"/>
        </w:rPr>
        <w:t>that the said conductors were</w:t>
      </w:r>
      <w:r>
        <w:rPr>
          <w:rFonts w:ascii="Bookman Old Style" w:hAnsi="Bookman Old Style"/>
          <w:sz w:val="28"/>
          <w:szCs w:val="28"/>
        </w:rPr>
        <w:t xml:space="preserve"> used </w:t>
      </w:r>
      <w:r w:rsidR="00A87E33">
        <w:rPr>
          <w:rFonts w:ascii="Bookman Old Style" w:hAnsi="Bookman Old Style"/>
          <w:sz w:val="28"/>
          <w:szCs w:val="28"/>
        </w:rPr>
        <w:t>to evade</w:t>
      </w:r>
      <w:r>
        <w:rPr>
          <w:rFonts w:ascii="Bookman Old Style" w:hAnsi="Bookman Old Style"/>
          <w:sz w:val="28"/>
          <w:szCs w:val="28"/>
        </w:rPr>
        <w:t xml:space="preserve"> </w:t>
      </w:r>
      <w:r w:rsidR="00922CC4">
        <w:rPr>
          <w:rFonts w:ascii="Bookman Old Style" w:hAnsi="Bookman Old Style"/>
          <w:sz w:val="28"/>
          <w:szCs w:val="28"/>
        </w:rPr>
        <w:t xml:space="preserve">paying </w:t>
      </w:r>
      <w:r>
        <w:rPr>
          <w:rFonts w:ascii="Bookman Old Style" w:hAnsi="Bookman Old Style"/>
          <w:sz w:val="28"/>
          <w:szCs w:val="28"/>
        </w:rPr>
        <w:t xml:space="preserve">charges for electricity </w:t>
      </w:r>
      <w:r w:rsidR="00922CC4">
        <w:rPr>
          <w:rFonts w:ascii="Bookman Old Style" w:hAnsi="Bookman Old Style"/>
          <w:sz w:val="28"/>
          <w:szCs w:val="28"/>
        </w:rPr>
        <w:t xml:space="preserve">that was being </w:t>
      </w:r>
      <w:r>
        <w:rPr>
          <w:rFonts w:ascii="Bookman Old Style" w:hAnsi="Bookman Old Style"/>
          <w:sz w:val="28"/>
          <w:szCs w:val="28"/>
        </w:rPr>
        <w:t>consumed at those premises.</w:t>
      </w:r>
    </w:p>
    <w:p w:rsidR="00757144" w:rsidRDefault="00757144" w:rsidP="007D3682">
      <w:pPr>
        <w:spacing w:after="0" w:line="360" w:lineRule="auto"/>
        <w:jc w:val="both"/>
        <w:rPr>
          <w:rFonts w:ascii="Bookman Old Style" w:hAnsi="Bookman Old Style"/>
          <w:sz w:val="28"/>
          <w:szCs w:val="28"/>
        </w:rPr>
      </w:pPr>
    </w:p>
    <w:p w:rsidR="00757144" w:rsidRDefault="00757144" w:rsidP="007D3682">
      <w:pPr>
        <w:spacing w:after="0" w:line="360" w:lineRule="auto"/>
        <w:jc w:val="both"/>
        <w:rPr>
          <w:rFonts w:ascii="Bookman Old Style" w:hAnsi="Bookman Old Style"/>
          <w:sz w:val="28"/>
          <w:szCs w:val="28"/>
        </w:rPr>
      </w:pPr>
      <w:r>
        <w:rPr>
          <w:rFonts w:ascii="Bookman Old Style" w:hAnsi="Bookman Old Style"/>
          <w:sz w:val="28"/>
          <w:szCs w:val="28"/>
        </w:rPr>
        <w:t>It is also not in dispute that on 26</w:t>
      </w:r>
      <w:r w:rsidRPr="008472E6">
        <w:rPr>
          <w:rFonts w:ascii="Bookman Old Style" w:hAnsi="Bookman Old Style"/>
          <w:sz w:val="28"/>
          <w:szCs w:val="28"/>
          <w:vertAlign w:val="superscript"/>
        </w:rPr>
        <w:t>th</w:t>
      </w:r>
      <w:r>
        <w:rPr>
          <w:rFonts w:ascii="Bookman Old Style" w:hAnsi="Bookman Old Style"/>
          <w:sz w:val="28"/>
          <w:szCs w:val="28"/>
        </w:rPr>
        <w:t xml:space="preserve"> November, 2013 the plaintiff paid the sum of K72</w:t>
      </w:r>
      <w:proofErr w:type="gramStart"/>
      <w:r>
        <w:rPr>
          <w:rFonts w:ascii="Bookman Old Style" w:hAnsi="Bookman Old Style"/>
          <w:sz w:val="28"/>
          <w:szCs w:val="28"/>
        </w:rPr>
        <w:t>,226.83</w:t>
      </w:r>
      <w:proofErr w:type="gramEnd"/>
      <w:r>
        <w:rPr>
          <w:rFonts w:ascii="Bookman Old Style" w:hAnsi="Bookman Old Style"/>
          <w:sz w:val="28"/>
          <w:szCs w:val="28"/>
        </w:rPr>
        <w:t xml:space="preserve"> to the defendant for the installation of a transformer of 200</w:t>
      </w:r>
      <w:r w:rsidR="007D3682">
        <w:rPr>
          <w:rFonts w:ascii="Bookman Old Style" w:hAnsi="Bookman Old Style"/>
          <w:sz w:val="28"/>
          <w:szCs w:val="28"/>
        </w:rPr>
        <w:t xml:space="preserve"> </w:t>
      </w:r>
      <w:r>
        <w:rPr>
          <w:rFonts w:ascii="Bookman Old Style" w:hAnsi="Bookman Old Style"/>
          <w:sz w:val="28"/>
          <w:szCs w:val="28"/>
        </w:rPr>
        <w:t>KVA</w:t>
      </w:r>
      <w:r w:rsidR="007D3682">
        <w:rPr>
          <w:rFonts w:ascii="Bookman Old Style" w:hAnsi="Bookman Old Style"/>
          <w:sz w:val="28"/>
          <w:szCs w:val="28"/>
        </w:rPr>
        <w:t xml:space="preserve"> capacity for the purpose of supplying power for use at the plaintiff’s business premises. At the time that this case was instituted on 25</w:t>
      </w:r>
      <w:r w:rsidR="007D3682" w:rsidRPr="007D3682">
        <w:rPr>
          <w:rFonts w:ascii="Bookman Old Style" w:hAnsi="Bookman Old Style"/>
          <w:sz w:val="28"/>
          <w:szCs w:val="28"/>
          <w:vertAlign w:val="superscript"/>
        </w:rPr>
        <w:t>th</w:t>
      </w:r>
      <w:r w:rsidR="007D3682">
        <w:rPr>
          <w:rFonts w:ascii="Bookman Old Style" w:hAnsi="Bookman Old Style"/>
          <w:sz w:val="28"/>
          <w:szCs w:val="28"/>
        </w:rPr>
        <w:t xml:space="preserve"> March, 2014 the transformer had </w:t>
      </w:r>
      <w:r w:rsidR="007D3682">
        <w:rPr>
          <w:rFonts w:ascii="Bookman Old Style" w:hAnsi="Bookman Old Style"/>
          <w:sz w:val="28"/>
          <w:szCs w:val="28"/>
        </w:rPr>
        <w:lastRenderedPageBreak/>
        <w:t>not yet been installed. Since the power supply was disconnected, the plaintiff has been able to carry on with its business using its own generator.</w:t>
      </w:r>
    </w:p>
    <w:p w:rsidR="00014049" w:rsidRDefault="00014049" w:rsidP="007D3682">
      <w:pPr>
        <w:spacing w:after="0" w:line="360" w:lineRule="auto"/>
        <w:jc w:val="both"/>
        <w:rPr>
          <w:rFonts w:ascii="Bookman Old Style" w:hAnsi="Bookman Old Style"/>
          <w:sz w:val="28"/>
          <w:szCs w:val="28"/>
        </w:rPr>
      </w:pPr>
    </w:p>
    <w:p w:rsidR="00014049" w:rsidRDefault="00014049" w:rsidP="007D3682">
      <w:pPr>
        <w:spacing w:after="0" w:line="360" w:lineRule="auto"/>
        <w:jc w:val="both"/>
        <w:rPr>
          <w:rFonts w:ascii="Bookman Old Style" w:hAnsi="Bookman Old Style"/>
          <w:sz w:val="28"/>
          <w:szCs w:val="28"/>
        </w:rPr>
      </w:pPr>
      <w:r>
        <w:rPr>
          <w:rFonts w:ascii="Bookman Old Style" w:hAnsi="Bookman Old Style"/>
          <w:sz w:val="28"/>
          <w:szCs w:val="28"/>
        </w:rPr>
        <w:t xml:space="preserve">Having considered the submissions made by both advocates and the endorsement on the Writ, I am of the view that it was </w:t>
      </w:r>
      <w:r w:rsidR="006074DE">
        <w:rPr>
          <w:rFonts w:ascii="Bookman Old Style" w:hAnsi="Bookman Old Style"/>
          <w:sz w:val="28"/>
          <w:szCs w:val="28"/>
        </w:rPr>
        <w:t>improper</w:t>
      </w:r>
      <w:r>
        <w:rPr>
          <w:rFonts w:ascii="Bookman Old Style" w:hAnsi="Bookman Old Style"/>
          <w:sz w:val="28"/>
          <w:szCs w:val="28"/>
        </w:rPr>
        <w:t xml:space="preserve"> for the plaintiff to fail to disclose the reason why power was disconnected. I further find that the circumstances of this case do not warrant the grant of any injunction, be it mandatory or prohibitory. I will avoid making comments which may have the effect of pre</w:t>
      </w:r>
      <w:r w:rsidR="009C1B3F">
        <w:rPr>
          <w:rFonts w:ascii="Bookman Old Style" w:hAnsi="Bookman Old Style"/>
          <w:sz w:val="28"/>
          <w:szCs w:val="28"/>
        </w:rPr>
        <w:t>-</w:t>
      </w:r>
      <w:r>
        <w:rPr>
          <w:rFonts w:ascii="Bookman Old Style" w:hAnsi="Bookman Old Style"/>
          <w:sz w:val="28"/>
          <w:szCs w:val="28"/>
        </w:rPr>
        <w:t xml:space="preserve">empting the decision of the issues which ought to be decided on the merits at trial as that is the proper way of </w:t>
      </w:r>
      <w:r w:rsidR="004B01C6">
        <w:rPr>
          <w:rFonts w:ascii="Bookman Old Style" w:hAnsi="Bookman Old Style"/>
          <w:sz w:val="28"/>
          <w:szCs w:val="28"/>
        </w:rPr>
        <w:t xml:space="preserve">dealing with </w:t>
      </w:r>
      <w:r>
        <w:rPr>
          <w:rFonts w:ascii="Bookman Old Style" w:hAnsi="Bookman Old Style"/>
          <w:sz w:val="28"/>
          <w:szCs w:val="28"/>
        </w:rPr>
        <w:t xml:space="preserve">interlocutory </w:t>
      </w:r>
      <w:r w:rsidR="004B01C6">
        <w:rPr>
          <w:rFonts w:ascii="Bookman Old Style" w:hAnsi="Bookman Old Style"/>
          <w:sz w:val="28"/>
          <w:szCs w:val="28"/>
        </w:rPr>
        <w:t xml:space="preserve">injunction </w:t>
      </w:r>
      <w:r>
        <w:rPr>
          <w:rFonts w:ascii="Bookman Old Style" w:hAnsi="Bookman Old Style"/>
          <w:sz w:val="28"/>
          <w:szCs w:val="28"/>
        </w:rPr>
        <w:t>application</w:t>
      </w:r>
      <w:r w:rsidR="004B01C6">
        <w:rPr>
          <w:rFonts w:ascii="Bookman Old Style" w:hAnsi="Bookman Old Style"/>
          <w:sz w:val="28"/>
          <w:szCs w:val="28"/>
        </w:rPr>
        <w:t>s</w:t>
      </w:r>
      <w:r>
        <w:rPr>
          <w:rFonts w:ascii="Bookman Old Style" w:hAnsi="Bookman Old Style"/>
          <w:sz w:val="28"/>
          <w:szCs w:val="28"/>
        </w:rPr>
        <w:t xml:space="preserve">. </w:t>
      </w:r>
      <w:r w:rsidR="004B01C6">
        <w:rPr>
          <w:rFonts w:ascii="Bookman Old Style" w:hAnsi="Bookman Old Style"/>
          <w:sz w:val="28"/>
          <w:szCs w:val="28"/>
        </w:rPr>
        <w:t>(</w:t>
      </w:r>
      <w:r>
        <w:rPr>
          <w:rFonts w:ascii="Bookman Old Style" w:hAnsi="Bookman Old Style"/>
          <w:sz w:val="28"/>
          <w:szCs w:val="28"/>
        </w:rPr>
        <w:t xml:space="preserve">See </w:t>
      </w:r>
      <w:r w:rsidRPr="009C1B3F">
        <w:rPr>
          <w:rFonts w:ascii="Bookman Old Style" w:hAnsi="Bookman Old Style"/>
          <w:b/>
          <w:i/>
          <w:sz w:val="28"/>
          <w:szCs w:val="28"/>
        </w:rPr>
        <w:t xml:space="preserve">Turnkey Properties v Lusaka West Development Ltd BSK </w:t>
      </w:r>
      <w:proofErr w:type="spellStart"/>
      <w:r w:rsidRPr="009C1B3F">
        <w:rPr>
          <w:rFonts w:ascii="Bookman Old Style" w:hAnsi="Bookman Old Style"/>
          <w:b/>
          <w:i/>
          <w:sz w:val="28"/>
          <w:szCs w:val="28"/>
        </w:rPr>
        <w:t>Chiti</w:t>
      </w:r>
      <w:proofErr w:type="spellEnd"/>
      <w:r w:rsidRPr="009C1B3F">
        <w:rPr>
          <w:rFonts w:ascii="Bookman Old Style" w:hAnsi="Bookman Old Style"/>
          <w:b/>
          <w:i/>
          <w:sz w:val="28"/>
          <w:szCs w:val="28"/>
        </w:rPr>
        <w:t xml:space="preserve"> (sued as receiver) and ZSIC Ltd</w:t>
      </w:r>
      <w:r>
        <w:rPr>
          <w:rFonts w:ascii="Bookman Old Style" w:hAnsi="Bookman Old Style"/>
          <w:sz w:val="28"/>
          <w:szCs w:val="28"/>
        </w:rPr>
        <w:t xml:space="preserve"> (15).</w:t>
      </w:r>
    </w:p>
    <w:p w:rsidR="00014049" w:rsidRDefault="00014049" w:rsidP="007D3682">
      <w:pPr>
        <w:spacing w:after="0" w:line="360" w:lineRule="auto"/>
        <w:jc w:val="both"/>
        <w:rPr>
          <w:rFonts w:ascii="Bookman Old Style" w:hAnsi="Bookman Old Style"/>
          <w:sz w:val="28"/>
          <w:szCs w:val="28"/>
        </w:rPr>
      </w:pPr>
    </w:p>
    <w:p w:rsidR="004B01C6" w:rsidRDefault="004B01C6" w:rsidP="007D3682">
      <w:pPr>
        <w:spacing w:after="0" w:line="360" w:lineRule="auto"/>
        <w:jc w:val="both"/>
        <w:rPr>
          <w:rFonts w:ascii="Bookman Old Style" w:hAnsi="Bookman Old Style"/>
          <w:sz w:val="28"/>
          <w:szCs w:val="28"/>
        </w:rPr>
      </w:pPr>
      <w:r>
        <w:rPr>
          <w:rFonts w:ascii="Bookman Old Style" w:hAnsi="Bookman Old Style"/>
          <w:sz w:val="28"/>
          <w:szCs w:val="28"/>
        </w:rPr>
        <w:t>I refuse to grant a mandatory injunction because</w:t>
      </w:r>
      <w:r w:rsidR="00014049">
        <w:rPr>
          <w:rFonts w:ascii="Bookman Old Style" w:hAnsi="Bookman Old Style"/>
          <w:sz w:val="28"/>
          <w:szCs w:val="28"/>
        </w:rPr>
        <w:t xml:space="preserve"> the plaintiff’s case is generally not unusually strong and clear</w:t>
      </w:r>
      <w:r>
        <w:rPr>
          <w:rFonts w:ascii="Bookman Old Style" w:hAnsi="Bookman Old Style"/>
          <w:sz w:val="28"/>
          <w:szCs w:val="28"/>
        </w:rPr>
        <w:t>.</w:t>
      </w:r>
      <w:r w:rsidR="00014049">
        <w:rPr>
          <w:rFonts w:ascii="Bookman Old Style" w:hAnsi="Bookman Old Style"/>
          <w:sz w:val="28"/>
          <w:szCs w:val="28"/>
        </w:rPr>
        <w:t xml:space="preserve"> I do not feel a high degree of assurance that if I grant a mandatory injunction, at the trial</w:t>
      </w:r>
      <w:r>
        <w:rPr>
          <w:rFonts w:ascii="Bookman Old Style" w:hAnsi="Bookman Old Style"/>
          <w:sz w:val="28"/>
          <w:szCs w:val="28"/>
        </w:rPr>
        <w:t>,</w:t>
      </w:r>
      <w:r w:rsidR="00014049">
        <w:rPr>
          <w:rFonts w:ascii="Bookman Old Style" w:hAnsi="Bookman Old Style"/>
          <w:sz w:val="28"/>
          <w:szCs w:val="28"/>
        </w:rPr>
        <w:t xml:space="preserve"> it will appear that it was rightly granted. </w:t>
      </w:r>
      <w:r>
        <w:rPr>
          <w:rFonts w:ascii="Bookman Old Style" w:hAnsi="Bookman Old Style"/>
          <w:sz w:val="28"/>
          <w:szCs w:val="28"/>
        </w:rPr>
        <w:t>The</w:t>
      </w:r>
      <w:r w:rsidR="00014049">
        <w:rPr>
          <w:rFonts w:ascii="Bookman Old Style" w:hAnsi="Bookman Old Style"/>
          <w:sz w:val="28"/>
          <w:szCs w:val="28"/>
        </w:rPr>
        <w:t xml:space="preserve"> risk of injustice if this injunction is refused does not outweigh the risk of injustice if </w:t>
      </w:r>
      <w:proofErr w:type="gramStart"/>
      <w:r w:rsidR="00014049">
        <w:rPr>
          <w:rFonts w:ascii="Bookman Old Style" w:hAnsi="Bookman Old Style"/>
          <w:sz w:val="28"/>
          <w:szCs w:val="28"/>
        </w:rPr>
        <w:t xml:space="preserve">it </w:t>
      </w:r>
      <w:r w:rsidR="00D606EA">
        <w:rPr>
          <w:rFonts w:ascii="Bookman Old Style" w:hAnsi="Bookman Old Style"/>
          <w:sz w:val="28"/>
          <w:szCs w:val="28"/>
        </w:rPr>
        <w:t xml:space="preserve"> </w:t>
      </w:r>
      <w:r w:rsidR="00014049">
        <w:rPr>
          <w:rFonts w:ascii="Bookman Old Style" w:hAnsi="Bookman Old Style"/>
          <w:sz w:val="28"/>
          <w:szCs w:val="28"/>
        </w:rPr>
        <w:t>is</w:t>
      </w:r>
      <w:proofErr w:type="gramEnd"/>
      <w:r w:rsidR="00014049">
        <w:rPr>
          <w:rFonts w:ascii="Bookman Old Style" w:hAnsi="Bookman Old Style"/>
          <w:sz w:val="28"/>
          <w:szCs w:val="28"/>
        </w:rPr>
        <w:t xml:space="preserve"> granted. </w:t>
      </w:r>
    </w:p>
    <w:p w:rsidR="004B01C6" w:rsidRDefault="004B01C6" w:rsidP="007D3682">
      <w:pPr>
        <w:spacing w:after="0" w:line="360" w:lineRule="auto"/>
        <w:jc w:val="both"/>
        <w:rPr>
          <w:rFonts w:ascii="Bookman Old Style" w:hAnsi="Bookman Old Style"/>
          <w:sz w:val="28"/>
          <w:szCs w:val="28"/>
        </w:rPr>
      </w:pPr>
    </w:p>
    <w:p w:rsidR="00014049" w:rsidRDefault="00014049" w:rsidP="007D3682">
      <w:pPr>
        <w:spacing w:after="0" w:line="360" w:lineRule="auto"/>
        <w:jc w:val="both"/>
        <w:rPr>
          <w:rFonts w:ascii="Bookman Old Style" w:hAnsi="Bookman Old Style"/>
          <w:sz w:val="28"/>
          <w:szCs w:val="28"/>
        </w:rPr>
      </w:pPr>
      <w:r>
        <w:rPr>
          <w:rFonts w:ascii="Bookman Old Style" w:hAnsi="Bookman Old Style"/>
          <w:sz w:val="28"/>
          <w:szCs w:val="28"/>
        </w:rPr>
        <w:t xml:space="preserve">The claim for a prohibitory order lacks merit because the defendant has already </w:t>
      </w:r>
      <w:r w:rsidR="004B01C6">
        <w:rPr>
          <w:rFonts w:ascii="Bookman Old Style" w:hAnsi="Bookman Old Style"/>
          <w:sz w:val="28"/>
          <w:szCs w:val="28"/>
        </w:rPr>
        <w:t xml:space="preserve">stopped </w:t>
      </w:r>
      <w:r>
        <w:rPr>
          <w:rFonts w:ascii="Bookman Old Style" w:hAnsi="Bookman Old Style"/>
          <w:sz w:val="28"/>
          <w:szCs w:val="28"/>
        </w:rPr>
        <w:t xml:space="preserve">supplying power to the plaintiff. </w:t>
      </w:r>
      <w:r w:rsidR="004B01C6">
        <w:rPr>
          <w:rFonts w:ascii="Bookman Old Style" w:hAnsi="Bookman Old Style"/>
          <w:sz w:val="28"/>
          <w:szCs w:val="28"/>
        </w:rPr>
        <w:t>The defendant</w:t>
      </w:r>
      <w:r>
        <w:rPr>
          <w:rFonts w:ascii="Bookman Old Style" w:hAnsi="Bookman Old Style"/>
          <w:sz w:val="28"/>
          <w:szCs w:val="28"/>
        </w:rPr>
        <w:t xml:space="preserve"> cannot be restrained from</w:t>
      </w:r>
      <w:r w:rsidR="004B01C6">
        <w:rPr>
          <w:rFonts w:ascii="Bookman Old Style" w:hAnsi="Bookman Old Style"/>
          <w:sz w:val="28"/>
          <w:szCs w:val="28"/>
        </w:rPr>
        <w:t xml:space="preserve"> doing what it has already done and all </w:t>
      </w:r>
      <w:r w:rsidR="004B01C6">
        <w:rPr>
          <w:rFonts w:ascii="Bookman Old Style" w:hAnsi="Bookman Old Style"/>
          <w:sz w:val="28"/>
          <w:szCs w:val="28"/>
        </w:rPr>
        <w:lastRenderedPageBreak/>
        <w:t>the requirements for the grant of an interlocutory injunction have not been satisfied.</w:t>
      </w:r>
    </w:p>
    <w:p w:rsidR="00014049" w:rsidRDefault="00014049" w:rsidP="007D3682">
      <w:pPr>
        <w:spacing w:after="0" w:line="360" w:lineRule="auto"/>
        <w:jc w:val="both"/>
        <w:rPr>
          <w:rFonts w:ascii="Bookman Old Style" w:hAnsi="Bookman Old Style"/>
          <w:sz w:val="28"/>
          <w:szCs w:val="28"/>
        </w:rPr>
      </w:pPr>
    </w:p>
    <w:p w:rsidR="00014049" w:rsidRDefault="00014049" w:rsidP="007D3682">
      <w:pPr>
        <w:spacing w:after="0" w:line="360" w:lineRule="auto"/>
        <w:jc w:val="both"/>
        <w:rPr>
          <w:rFonts w:ascii="Bookman Old Style" w:hAnsi="Bookman Old Style"/>
          <w:sz w:val="28"/>
          <w:szCs w:val="28"/>
        </w:rPr>
      </w:pPr>
      <w:r>
        <w:rPr>
          <w:rFonts w:ascii="Bookman Old Style" w:hAnsi="Bookman Old Style"/>
          <w:sz w:val="28"/>
          <w:szCs w:val="28"/>
        </w:rPr>
        <w:t>For the foregoing reasons, the application is refused. Costs shall be in the cause. Lastly</w:t>
      </w:r>
      <w:r w:rsidR="004B01C6">
        <w:rPr>
          <w:rFonts w:ascii="Bookman Old Style" w:hAnsi="Bookman Old Style"/>
          <w:sz w:val="28"/>
          <w:szCs w:val="28"/>
        </w:rPr>
        <w:t>,</w:t>
      </w:r>
      <w:r>
        <w:rPr>
          <w:rFonts w:ascii="Bookman Old Style" w:hAnsi="Bookman Old Style"/>
          <w:sz w:val="28"/>
          <w:szCs w:val="28"/>
        </w:rPr>
        <w:t xml:space="preserve"> I urge the parties to </w:t>
      </w:r>
      <w:r w:rsidR="004B01C6">
        <w:rPr>
          <w:rFonts w:ascii="Bookman Old Style" w:hAnsi="Bookman Old Style"/>
          <w:sz w:val="28"/>
          <w:szCs w:val="28"/>
        </w:rPr>
        <w:t>consider mediation as an alternative way of resolving the dispute.</w:t>
      </w:r>
    </w:p>
    <w:p w:rsidR="00014049" w:rsidRDefault="00014049" w:rsidP="007D3682">
      <w:pPr>
        <w:spacing w:after="0" w:line="360" w:lineRule="auto"/>
        <w:jc w:val="both"/>
        <w:rPr>
          <w:rFonts w:ascii="Bookman Old Style" w:hAnsi="Bookman Old Style"/>
          <w:sz w:val="28"/>
          <w:szCs w:val="28"/>
        </w:rPr>
      </w:pPr>
    </w:p>
    <w:p w:rsidR="00014049" w:rsidRDefault="00985FC0" w:rsidP="00E46FDD">
      <w:pPr>
        <w:spacing w:after="0" w:line="360" w:lineRule="auto"/>
        <w:rPr>
          <w:rFonts w:ascii="Bookman Old Style" w:hAnsi="Bookman Old Style"/>
          <w:sz w:val="28"/>
          <w:szCs w:val="28"/>
        </w:rPr>
      </w:pPr>
      <w:r>
        <w:rPr>
          <w:rFonts w:ascii="Bookman Old Style" w:hAnsi="Bookman Old Style"/>
          <w:sz w:val="28"/>
          <w:szCs w:val="28"/>
        </w:rPr>
        <w:t>Dated at Kitwe this  25</w:t>
      </w:r>
      <w:r w:rsidRPr="00985FC0">
        <w:rPr>
          <w:rFonts w:ascii="Bookman Old Style" w:hAnsi="Bookman Old Style"/>
          <w:sz w:val="28"/>
          <w:szCs w:val="28"/>
          <w:vertAlign w:val="superscript"/>
        </w:rPr>
        <w:t>TH</w:t>
      </w:r>
      <w:r>
        <w:rPr>
          <w:rFonts w:ascii="Bookman Old Style" w:hAnsi="Bookman Old Style"/>
          <w:sz w:val="28"/>
          <w:szCs w:val="28"/>
        </w:rPr>
        <w:t xml:space="preserve"> day of  June,</w:t>
      </w:r>
      <w:r w:rsidR="00014049">
        <w:rPr>
          <w:rFonts w:ascii="Bookman Old Style" w:hAnsi="Bookman Old Style"/>
          <w:sz w:val="28"/>
          <w:szCs w:val="28"/>
        </w:rPr>
        <w:t xml:space="preserve"> 2014</w:t>
      </w:r>
      <w:r w:rsidR="00E46FDD">
        <w:rPr>
          <w:rFonts w:ascii="Bookman Old Style" w:hAnsi="Bookman Old Style"/>
          <w:sz w:val="28"/>
          <w:szCs w:val="28"/>
        </w:rPr>
        <w:t>.</w:t>
      </w:r>
    </w:p>
    <w:p w:rsidR="00014049" w:rsidRDefault="00014049" w:rsidP="007D3682">
      <w:pPr>
        <w:spacing w:after="0" w:line="360" w:lineRule="auto"/>
        <w:jc w:val="both"/>
        <w:rPr>
          <w:rFonts w:ascii="Bookman Old Style" w:hAnsi="Bookman Old Style"/>
          <w:sz w:val="28"/>
          <w:szCs w:val="28"/>
        </w:rPr>
      </w:pPr>
    </w:p>
    <w:p w:rsidR="00E46FDD" w:rsidRDefault="00E46FDD" w:rsidP="007D3682">
      <w:pPr>
        <w:spacing w:after="0" w:line="360" w:lineRule="auto"/>
        <w:jc w:val="both"/>
        <w:rPr>
          <w:rFonts w:ascii="Bookman Old Style" w:hAnsi="Bookman Old Style"/>
          <w:sz w:val="28"/>
          <w:szCs w:val="28"/>
        </w:rPr>
      </w:pPr>
    </w:p>
    <w:p w:rsidR="00014049" w:rsidRDefault="00014049" w:rsidP="00014049">
      <w:pPr>
        <w:spacing w:after="0" w:line="240" w:lineRule="auto"/>
        <w:jc w:val="center"/>
        <w:rPr>
          <w:rFonts w:ascii="Bookman Old Style" w:hAnsi="Bookman Old Style"/>
          <w:sz w:val="28"/>
          <w:szCs w:val="28"/>
        </w:rPr>
      </w:pPr>
      <w:r>
        <w:rPr>
          <w:rFonts w:ascii="Bookman Old Style" w:hAnsi="Bookman Old Style"/>
          <w:sz w:val="28"/>
          <w:szCs w:val="28"/>
        </w:rPr>
        <w:t>...........................</w:t>
      </w:r>
    </w:p>
    <w:p w:rsidR="00014049" w:rsidRPr="00014049" w:rsidRDefault="00014049" w:rsidP="00014049">
      <w:pPr>
        <w:spacing w:after="0" w:line="240" w:lineRule="auto"/>
        <w:jc w:val="center"/>
        <w:rPr>
          <w:rFonts w:ascii="Bookman Old Style" w:hAnsi="Bookman Old Style"/>
          <w:b/>
          <w:sz w:val="28"/>
          <w:szCs w:val="28"/>
        </w:rPr>
      </w:pPr>
      <w:r w:rsidRPr="00014049">
        <w:rPr>
          <w:rFonts w:ascii="Bookman Old Style" w:hAnsi="Bookman Old Style"/>
          <w:b/>
          <w:sz w:val="28"/>
          <w:szCs w:val="28"/>
        </w:rPr>
        <w:t xml:space="preserve">C.K. </w:t>
      </w:r>
      <w:proofErr w:type="spellStart"/>
      <w:r w:rsidRPr="00014049">
        <w:rPr>
          <w:rFonts w:ascii="Bookman Old Style" w:hAnsi="Bookman Old Style"/>
          <w:b/>
          <w:sz w:val="28"/>
          <w:szCs w:val="28"/>
        </w:rPr>
        <w:t>Makungu</w:t>
      </w:r>
      <w:proofErr w:type="spellEnd"/>
    </w:p>
    <w:p w:rsidR="00014049" w:rsidRPr="00014049" w:rsidRDefault="00014049" w:rsidP="00014049">
      <w:pPr>
        <w:spacing w:after="0" w:line="240" w:lineRule="auto"/>
        <w:jc w:val="center"/>
        <w:rPr>
          <w:rFonts w:ascii="Bookman Old Style" w:hAnsi="Bookman Old Style"/>
          <w:b/>
          <w:sz w:val="28"/>
          <w:szCs w:val="28"/>
          <w:u w:val="single"/>
        </w:rPr>
      </w:pPr>
      <w:r w:rsidRPr="00E46FDD">
        <w:rPr>
          <w:rFonts w:ascii="Bookman Old Style" w:hAnsi="Bookman Old Style"/>
          <w:b/>
          <w:sz w:val="28"/>
          <w:szCs w:val="28"/>
        </w:rPr>
        <w:t>JUDGE</w:t>
      </w:r>
    </w:p>
    <w:sectPr w:rsidR="00014049" w:rsidRPr="00014049" w:rsidSect="000E5BE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BAA" w:rsidRDefault="007A2BAA" w:rsidP="000E5BE7">
      <w:pPr>
        <w:spacing w:after="0" w:line="240" w:lineRule="auto"/>
      </w:pPr>
      <w:r>
        <w:separator/>
      </w:r>
    </w:p>
  </w:endnote>
  <w:endnote w:type="continuationSeparator" w:id="1">
    <w:p w:rsidR="007A2BAA" w:rsidRDefault="007A2BAA" w:rsidP="000E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BAA" w:rsidRDefault="007A2BAA" w:rsidP="000E5BE7">
      <w:pPr>
        <w:spacing w:after="0" w:line="240" w:lineRule="auto"/>
      </w:pPr>
      <w:r>
        <w:separator/>
      </w:r>
    </w:p>
  </w:footnote>
  <w:footnote w:type="continuationSeparator" w:id="1">
    <w:p w:rsidR="007A2BAA" w:rsidRDefault="007A2BAA" w:rsidP="000E5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sz w:val="28"/>
        <w:szCs w:val="28"/>
      </w:rPr>
      <w:id w:val="8972469"/>
      <w:docPartObj>
        <w:docPartGallery w:val="Page Numbers (Top of Page)"/>
        <w:docPartUnique/>
      </w:docPartObj>
    </w:sdtPr>
    <w:sdtContent>
      <w:p w:rsidR="000E5BE7" w:rsidRPr="00E46FDD" w:rsidRDefault="000E5BE7">
        <w:pPr>
          <w:pStyle w:val="Header"/>
          <w:jc w:val="center"/>
          <w:rPr>
            <w:rFonts w:ascii="Bookman Old Style" w:hAnsi="Bookman Old Style"/>
            <w:sz w:val="28"/>
            <w:szCs w:val="28"/>
          </w:rPr>
        </w:pPr>
        <w:r w:rsidRPr="00E46FDD">
          <w:rPr>
            <w:rFonts w:ascii="Bookman Old Style" w:hAnsi="Bookman Old Style"/>
            <w:sz w:val="28"/>
            <w:szCs w:val="28"/>
          </w:rPr>
          <w:t>-J</w:t>
        </w:r>
        <w:r w:rsidR="005B0165" w:rsidRPr="00E46FDD">
          <w:rPr>
            <w:rFonts w:ascii="Bookman Old Style" w:hAnsi="Bookman Old Style"/>
            <w:sz w:val="28"/>
            <w:szCs w:val="28"/>
          </w:rPr>
          <w:fldChar w:fldCharType="begin"/>
        </w:r>
        <w:r w:rsidR="004F215A" w:rsidRPr="00E46FDD">
          <w:rPr>
            <w:rFonts w:ascii="Bookman Old Style" w:hAnsi="Bookman Old Style"/>
            <w:sz w:val="28"/>
            <w:szCs w:val="28"/>
          </w:rPr>
          <w:instrText xml:space="preserve"> PAGE   \* MERGEFORMAT </w:instrText>
        </w:r>
        <w:r w:rsidR="005B0165" w:rsidRPr="00E46FDD">
          <w:rPr>
            <w:rFonts w:ascii="Bookman Old Style" w:hAnsi="Bookman Old Style"/>
            <w:sz w:val="28"/>
            <w:szCs w:val="28"/>
          </w:rPr>
          <w:fldChar w:fldCharType="separate"/>
        </w:r>
        <w:r w:rsidR="00985FC0">
          <w:rPr>
            <w:rFonts w:ascii="Bookman Old Style" w:hAnsi="Bookman Old Style"/>
            <w:noProof/>
            <w:sz w:val="28"/>
            <w:szCs w:val="28"/>
          </w:rPr>
          <w:t>18</w:t>
        </w:r>
        <w:r w:rsidR="005B0165" w:rsidRPr="00E46FDD">
          <w:rPr>
            <w:rFonts w:ascii="Bookman Old Style" w:hAnsi="Bookman Old Style"/>
            <w:sz w:val="28"/>
            <w:szCs w:val="28"/>
          </w:rPr>
          <w:fldChar w:fldCharType="end"/>
        </w:r>
        <w:r w:rsidRPr="00E46FDD">
          <w:rPr>
            <w:rFonts w:ascii="Bookman Old Style" w:hAnsi="Bookman Old Style"/>
            <w:sz w:val="28"/>
            <w:szCs w:val="28"/>
          </w:rPr>
          <w:t>-</w:t>
        </w:r>
      </w:p>
    </w:sdtContent>
  </w:sdt>
  <w:p w:rsidR="000E5BE7" w:rsidRPr="00E46FDD" w:rsidRDefault="000E5BE7">
    <w:pPr>
      <w:pStyle w:val="Header"/>
      <w:rPr>
        <w:rFonts w:ascii="Bookman Old Style" w:hAnsi="Bookman Old Style"/>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504E"/>
    <w:multiLevelType w:val="hybridMultilevel"/>
    <w:tmpl w:val="0CB2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2076E"/>
    <w:multiLevelType w:val="hybridMultilevel"/>
    <w:tmpl w:val="14BE0CD8"/>
    <w:lvl w:ilvl="0" w:tplc="3BA69E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3D504F"/>
    <w:multiLevelType w:val="hybridMultilevel"/>
    <w:tmpl w:val="E5F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B2986"/>
    <w:multiLevelType w:val="hybridMultilevel"/>
    <w:tmpl w:val="7ABE2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2910CA"/>
    <w:multiLevelType w:val="hybridMultilevel"/>
    <w:tmpl w:val="8C1C775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76491B48"/>
    <w:multiLevelType w:val="hybridMultilevel"/>
    <w:tmpl w:val="C29672E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701260B"/>
    <w:multiLevelType w:val="hybridMultilevel"/>
    <w:tmpl w:val="F82A0FFA"/>
    <w:lvl w:ilvl="0" w:tplc="377879D8">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6F"/>
    <w:rsid w:val="00014049"/>
    <w:rsid w:val="00025F58"/>
    <w:rsid w:val="000B2A8D"/>
    <w:rsid w:val="000D03B7"/>
    <w:rsid w:val="000E5BE7"/>
    <w:rsid w:val="00112D8E"/>
    <w:rsid w:val="00150184"/>
    <w:rsid w:val="0019688C"/>
    <w:rsid w:val="001F07A7"/>
    <w:rsid w:val="00201CF6"/>
    <w:rsid w:val="00243EC9"/>
    <w:rsid w:val="00262054"/>
    <w:rsid w:val="0027207A"/>
    <w:rsid w:val="002878CE"/>
    <w:rsid w:val="002A1EFE"/>
    <w:rsid w:val="002B30DC"/>
    <w:rsid w:val="002C2D49"/>
    <w:rsid w:val="002F15E0"/>
    <w:rsid w:val="0030185C"/>
    <w:rsid w:val="0032466F"/>
    <w:rsid w:val="00357979"/>
    <w:rsid w:val="00365B21"/>
    <w:rsid w:val="00402A7D"/>
    <w:rsid w:val="00451F48"/>
    <w:rsid w:val="00453595"/>
    <w:rsid w:val="004933FA"/>
    <w:rsid w:val="004A7212"/>
    <w:rsid w:val="004B01C6"/>
    <w:rsid w:val="004B2CF7"/>
    <w:rsid w:val="004F215A"/>
    <w:rsid w:val="004F585A"/>
    <w:rsid w:val="00547601"/>
    <w:rsid w:val="0056560F"/>
    <w:rsid w:val="0059681B"/>
    <w:rsid w:val="005B0165"/>
    <w:rsid w:val="005C6340"/>
    <w:rsid w:val="005F32DE"/>
    <w:rsid w:val="005F7ED4"/>
    <w:rsid w:val="006074DE"/>
    <w:rsid w:val="0060796D"/>
    <w:rsid w:val="00614F6C"/>
    <w:rsid w:val="00632B26"/>
    <w:rsid w:val="00653336"/>
    <w:rsid w:val="00691FAF"/>
    <w:rsid w:val="006C6154"/>
    <w:rsid w:val="006E36A5"/>
    <w:rsid w:val="006E76B3"/>
    <w:rsid w:val="007015FF"/>
    <w:rsid w:val="00757144"/>
    <w:rsid w:val="007670C4"/>
    <w:rsid w:val="007A2BAA"/>
    <w:rsid w:val="007C2A1C"/>
    <w:rsid w:val="007D3682"/>
    <w:rsid w:val="007D51C2"/>
    <w:rsid w:val="00806B5B"/>
    <w:rsid w:val="008472E6"/>
    <w:rsid w:val="0086607D"/>
    <w:rsid w:val="00876204"/>
    <w:rsid w:val="00894D0A"/>
    <w:rsid w:val="008B27FE"/>
    <w:rsid w:val="008D4AF9"/>
    <w:rsid w:val="009148F1"/>
    <w:rsid w:val="00922CC4"/>
    <w:rsid w:val="00965344"/>
    <w:rsid w:val="00985FC0"/>
    <w:rsid w:val="0099040F"/>
    <w:rsid w:val="009C1B3F"/>
    <w:rsid w:val="009D1E7E"/>
    <w:rsid w:val="009D24D7"/>
    <w:rsid w:val="00A0522F"/>
    <w:rsid w:val="00A1445A"/>
    <w:rsid w:val="00A36272"/>
    <w:rsid w:val="00A41CA3"/>
    <w:rsid w:val="00A50001"/>
    <w:rsid w:val="00A87E33"/>
    <w:rsid w:val="00AA625F"/>
    <w:rsid w:val="00AB59BA"/>
    <w:rsid w:val="00B00A5F"/>
    <w:rsid w:val="00B061E4"/>
    <w:rsid w:val="00B6346B"/>
    <w:rsid w:val="00B80A0E"/>
    <w:rsid w:val="00BA1AA5"/>
    <w:rsid w:val="00BB2806"/>
    <w:rsid w:val="00BE1916"/>
    <w:rsid w:val="00C57F8C"/>
    <w:rsid w:val="00C76E20"/>
    <w:rsid w:val="00C832D6"/>
    <w:rsid w:val="00CD0EF1"/>
    <w:rsid w:val="00CE2639"/>
    <w:rsid w:val="00CF3D2B"/>
    <w:rsid w:val="00D166AB"/>
    <w:rsid w:val="00D254F7"/>
    <w:rsid w:val="00D31D8C"/>
    <w:rsid w:val="00D5465A"/>
    <w:rsid w:val="00D606EA"/>
    <w:rsid w:val="00E46FDD"/>
    <w:rsid w:val="00E64632"/>
    <w:rsid w:val="00E84EB6"/>
    <w:rsid w:val="00EE04BF"/>
    <w:rsid w:val="00F0743D"/>
    <w:rsid w:val="00F1507E"/>
    <w:rsid w:val="00F401AC"/>
    <w:rsid w:val="00FC3A87"/>
    <w:rsid w:val="00FD7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A7"/>
    <w:pPr>
      <w:ind w:left="720"/>
      <w:contextualSpacing/>
    </w:pPr>
  </w:style>
  <w:style w:type="paragraph" w:styleId="Header">
    <w:name w:val="header"/>
    <w:basedOn w:val="Normal"/>
    <w:link w:val="HeaderChar"/>
    <w:uiPriority w:val="99"/>
    <w:unhideWhenUsed/>
    <w:rsid w:val="000E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E7"/>
  </w:style>
  <w:style w:type="paragraph" w:styleId="Footer">
    <w:name w:val="footer"/>
    <w:basedOn w:val="Normal"/>
    <w:link w:val="FooterChar"/>
    <w:uiPriority w:val="99"/>
    <w:semiHidden/>
    <w:unhideWhenUsed/>
    <w:rsid w:val="000E5B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5B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BBE2-D118-4FEB-9059-D13A97C2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Administrator</cp:lastModifiedBy>
  <cp:revision>3</cp:revision>
  <cp:lastPrinted>2014-06-25T08:45:00Z</cp:lastPrinted>
  <dcterms:created xsi:type="dcterms:W3CDTF">2014-09-26T11:23:00Z</dcterms:created>
  <dcterms:modified xsi:type="dcterms:W3CDTF">2014-10-06T11:48:00Z</dcterms:modified>
</cp:coreProperties>
</file>