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C0" w:rsidRDefault="00745FC0" w:rsidP="00745FC0">
      <w:pPr>
        <w:spacing w:after="120" w:line="240" w:lineRule="auto"/>
        <w:rPr>
          <w:rFonts w:ascii="Bookman Old Style" w:hAnsi="Bookman Old Style"/>
          <w:b/>
          <w:sz w:val="28"/>
          <w:szCs w:val="28"/>
        </w:rPr>
      </w:pPr>
      <w:r>
        <w:rPr>
          <w:rFonts w:ascii="Bookman Old Style" w:hAnsi="Bookman Old Style"/>
          <w:b/>
          <w:sz w:val="28"/>
          <w:szCs w:val="28"/>
        </w:rPr>
        <w:t>IN THE HIGH CO</w:t>
      </w:r>
      <w:r w:rsidR="009A36CF">
        <w:rPr>
          <w:rFonts w:ascii="Bookman Old Style" w:hAnsi="Bookman Old Style"/>
          <w:b/>
          <w:sz w:val="28"/>
          <w:szCs w:val="28"/>
        </w:rPr>
        <w:t>URT FOR ZAMBIA</w:t>
      </w:r>
      <w:r w:rsidR="009A36CF">
        <w:rPr>
          <w:rFonts w:ascii="Bookman Old Style" w:hAnsi="Bookman Old Style"/>
          <w:b/>
          <w:sz w:val="28"/>
          <w:szCs w:val="28"/>
        </w:rPr>
        <w:tab/>
      </w:r>
      <w:r w:rsidR="009A36CF">
        <w:rPr>
          <w:rFonts w:ascii="Bookman Old Style" w:hAnsi="Bookman Old Style"/>
          <w:b/>
          <w:sz w:val="28"/>
          <w:szCs w:val="28"/>
        </w:rPr>
        <w:tab/>
        <w:t xml:space="preserve">   2014/HPC/0535</w:t>
      </w:r>
    </w:p>
    <w:p w:rsidR="00745FC0" w:rsidRDefault="00745FC0" w:rsidP="00745FC0">
      <w:pPr>
        <w:spacing w:after="120" w:line="240" w:lineRule="auto"/>
        <w:rPr>
          <w:rFonts w:ascii="Bookman Old Style" w:hAnsi="Bookman Old Style"/>
          <w:b/>
          <w:sz w:val="28"/>
          <w:szCs w:val="28"/>
        </w:rPr>
      </w:pPr>
      <w:r>
        <w:rPr>
          <w:rFonts w:ascii="Bookman Old Style" w:hAnsi="Bookman Old Style"/>
          <w:b/>
          <w:sz w:val="28"/>
          <w:szCs w:val="28"/>
        </w:rPr>
        <w:t>AT THE COMMERCIAL REGISTRY</w:t>
      </w:r>
    </w:p>
    <w:p w:rsidR="00745FC0" w:rsidRDefault="00745FC0" w:rsidP="00745FC0">
      <w:pPr>
        <w:spacing w:after="120" w:line="240" w:lineRule="auto"/>
        <w:rPr>
          <w:rFonts w:ascii="Bookman Old Style" w:hAnsi="Bookman Old Style"/>
          <w:b/>
          <w:sz w:val="28"/>
          <w:szCs w:val="28"/>
        </w:rPr>
      </w:pPr>
      <w:r>
        <w:rPr>
          <w:rFonts w:ascii="Bookman Old Style" w:hAnsi="Bookman Old Style"/>
          <w:b/>
          <w:sz w:val="28"/>
          <w:szCs w:val="28"/>
        </w:rPr>
        <w:t>HOLDEN AT LUSAKA</w:t>
      </w:r>
    </w:p>
    <w:p w:rsidR="00745FC0" w:rsidRDefault="00745FC0" w:rsidP="00B83AC5">
      <w:pPr>
        <w:spacing w:line="240" w:lineRule="auto"/>
        <w:rPr>
          <w:rFonts w:ascii="Bookman Old Style" w:hAnsi="Bookman Old Style"/>
          <w:sz w:val="28"/>
          <w:szCs w:val="28"/>
        </w:rPr>
      </w:pPr>
      <w:r>
        <w:rPr>
          <w:rFonts w:ascii="Bookman Old Style" w:hAnsi="Bookman Old Style"/>
          <w:sz w:val="28"/>
          <w:szCs w:val="28"/>
        </w:rPr>
        <w:t>(</w:t>
      </w:r>
      <w:r>
        <w:rPr>
          <w:rFonts w:ascii="Bookman Old Style" w:hAnsi="Bookman Old Style"/>
        </w:rPr>
        <w:t>Civil Jurisdiction</w:t>
      </w:r>
      <w:r>
        <w:rPr>
          <w:rFonts w:ascii="Bookman Old Style" w:hAnsi="Bookman Old Style"/>
          <w:sz w:val="28"/>
          <w:szCs w:val="28"/>
        </w:rPr>
        <w:t>)</w:t>
      </w:r>
    </w:p>
    <w:p w:rsidR="007A69E6" w:rsidRDefault="007A69E6" w:rsidP="00B83AC5">
      <w:pPr>
        <w:spacing w:line="240" w:lineRule="auto"/>
        <w:rPr>
          <w:rFonts w:ascii="Bookman Old Style" w:hAnsi="Bookman Old Style"/>
          <w:sz w:val="28"/>
          <w:szCs w:val="28"/>
        </w:rPr>
      </w:pPr>
    </w:p>
    <w:p w:rsidR="00745FC0" w:rsidRDefault="00745FC0" w:rsidP="00745FC0">
      <w:pPr>
        <w:rPr>
          <w:rFonts w:ascii="Bookman Old Style" w:hAnsi="Bookman Old Style"/>
          <w:b/>
          <w:sz w:val="28"/>
          <w:szCs w:val="28"/>
        </w:rPr>
      </w:pPr>
      <w:r>
        <w:rPr>
          <w:rFonts w:ascii="Bookman Old Style" w:hAnsi="Bookman Old Style"/>
          <w:b/>
          <w:sz w:val="28"/>
          <w:szCs w:val="28"/>
        </w:rPr>
        <w:t>BETWEEN:</w:t>
      </w:r>
    </w:p>
    <w:p w:rsidR="00745FC0" w:rsidRDefault="009A36CF" w:rsidP="00745FC0">
      <w:pPr>
        <w:spacing w:after="0" w:line="240" w:lineRule="auto"/>
        <w:rPr>
          <w:rFonts w:ascii="Bookman Old Style" w:hAnsi="Bookman Old Style"/>
          <w:sz w:val="24"/>
          <w:szCs w:val="24"/>
        </w:rPr>
      </w:pPr>
      <w:r>
        <w:rPr>
          <w:rFonts w:ascii="Bookman Old Style" w:hAnsi="Bookman Old Style"/>
          <w:sz w:val="24"/>
          <w:szCs w:val="24"/>
        </w:rPr>
        <w:t>MOHAMMED ENTERPRISES (T) LIMITED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745FC0">
        <w:rPr>
          <w:rFonts w:ascii="Bookman Old Style" w:hAnsi="Bookman Old Style"/>
          <w:sz w:val="24"/>
          <w:szCs w:val="24"/>
        </w:rPr>
        <w:t xml:space="preserve">    </w:t>
      </w:r>
      <w:r w:rsidR="00745FC0">
        <w:rPr>
          <w:rFonts w:ascii="Bookman Old Style" w:hAnsi="Bookman Old Style"/>
          <w:sz w:val="24"/>
          <w:szCs w:val="24"/>
        </w:rPr>
        <w:tab/>
      </w:r>
      <w:r w:rsidR="00745FC0">
        <w:rPr>
          <w:rFonts w:ascii="Bookman Old Style" w:hAnsi="Bookman Old Style"/>
          <w:sz w:val="24"/>
          <w:szCs w:val="24"/>
        </w:rPr>
        <w:tab/>
      </w:r>
      <w:r w:rsidR="00745FC0">
        <w:rPr>
          <w:rFonts w:ascii="Bookman Old Style" w:hAnsi="Bookman Old Style"/>
          <w:b/>
          <w:sz w:val="24"/>
          <w:szCs w:val="24"/>
        </w:rPr>
        <w:t>PLAINTIFF</w:t>
      </w:r>
    </w:p>
    <w:p w:rsidR="00745FC0" w:rsidRDefault="00745FC0" w:rsidP="00745FC0">
      <w:pPr>
        <w:spacing w:after="0" w:line="240" w:lineRule="auto"/>
        <w:rPr>
          <w:rFonts w:ascii="Bookman Old Style" w:hAnsi="Bookman Old Style"/>
          <w:sz w:val="24"/>
          <w:szCs w:val="24"/>
        </w:rPr>
      </w:pPr>
      <w:r>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p>
    <w:p w:rsidR="00745FC0" w:rsidRDefault="00745FC0" w:rsidP="009A36CF">
      <w:pPr>
        <w:spacing w:after="0" w:line="240" w:lineRule="auto"/>
        <w:rPr>
          <w:rFonts w:ascii="Bookman Old Style" w:hAnsi="Bookman Old Style"/>
          <w:b/>
          <w:sz w:val="28"/>
          <w:szCs w:val="28"/>
        </w:rPr>
      </w:pPr>
      <w:r>
        <w:rPr>
          <w:rFonts w:ascii="Bookman Old Style" w:hAnsi="Bookman Old Style"/>
          <w:b/>
          <w:sz w:val="28"/>
          <w:szCs w:val="28"/>
        </w:rPr>
        <w:t>AND</w:t>
      </w:r>
    </w:p>
    <w:p w:rsidR="009A36CF" w:rsidRDefault="009A36CF" w:rsidP="009A36CF">
      <w:pPr>
        <w:spacing w:after="0" w:line="240" w:lineRule="auto"/>
        <w:rPr>
          <w:rFonts w:ascii="Bookman Old Style" w:hAnsi="Bookman Old Style"/>
          <w:b/>
          <w:sz w:val="28"/>
          <w:szCs w:val="28"/>
        </w:rPr>
      </w:pPr>
    </w:p>
    <w:p w:rsidR="009A36CF" w:rsidRDefault="009A36CF" w:rsidP="009A36CF">
      <w:pPr>
        <w:spacing w:after="0" w:line="240" w:lineRule="auto"/>
        <w:rPr>
          <w:rFonts w:ascii="Bookman Old Style" w:hAnsi="Bookman Old Style"/>
          <w:sz w:val="24"/>
          <w:szCs w:val="24"/>
        </w:rPr>
      </w:pPr>
      <w:r>
        <w:rPr>
          <w:rFonts w:ascii="Bookman Old Style" w:hAnsi="Bookman Old Style"/>
          <w:sz w:val="24"/>
          <w:szCs w:val="24"/>
        </w:rPr>
        <w:t xml:space="preserve">HAMRAH ENTERPRISES OF </w:t>
      </w:r>
      <w:r w:rsidRPr="007A69E6">
        <w:rPr>
          <w:rFonts w:ascii="Bookman Old Style" w:hAnsi="Bookman Old Style"/>
          <w:b/>
          <w:sz w:val="24"/>
          <w:szCs w:val="24"/>
        </w:rPr>
        <w:t>PLOT NO. 9469</w:t>
      </w:r>
      <w:r>
        <w:rPr>
          <w:rFonts w:ascii="Bookman Old Style" w:hAnsi="Bookman Old Style"/>
          <w:sz w:val="24"/>
          <w:szCs w:val="24"/>
        </w:rPr>
        <w:t>,</w:t>
      </w:r>
      <w:r w:rsidRPr="009A36CF">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DEFENDANT</w:t>
      </w:r>
    </w:p>
    <w:p w:rsidR="009A36CF" w:rsidRDefault="009A36CF" w:rsidP="009A36CF">
      <w:pPr>
        <w:spacing w:after="0" w:line="240" w:lineRule="auto"/>
        <w:rPr>
          <w:rFonts w:ascii="Bookman Old Style" w:hAnsi="Bookman Old Style"/>
          <w:sz w:val="24"/>
          <w:szCs w:val="24"/>
        </w:rPr>
      </w:pPr>
      <w:r>
        <w:rPr>
          <w:rFonts w:ascii="Bookman Old Style" w:hAnsi="Bookman Old Style"/>
          <w:sz w:val="24"/>
          <w:szCs w:val="24"/>
        </w:rPr>
        <w:t>OFF KAFUE ROAD, MAKENI, LUSAKA</w:t>
      </w:r>
    </w:p>
    <w:p w:rsidR="00745FC0" w:rsidRDefault="00745FC0" w:rsidP="009A36CF">
      <w:pPr>
        <w:spacing w:after="0" w:line="240" w:lineRule="auto"/>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p>
    <w:p w:rsidR="00745FC0" w:rsidRDefault="00745FC0" w:rsidP="00745FC0">
      <w:pPr>
        <w:spacing w:line="240" w:lineRule="auto"/>
        <w:jc w:val="both"/>
        <w:rPr>
          <w:rFonts w:ascii="Bookman Old Style" w:hAnsi="Bookman Old Style"/>
          <w:b/>
          <w:sz w:val="28"/>
          <w:szCs w:val="28"/>
        </w:rPr>
      </w:pPr>
      <w:r>
        <w:rPr>
          <w:rFonts w:ascii="Bookman Old Style" w:hAnsi="Bookman Old Style"/>
          <w:b/>
          <w:sz w:val="28"/>
          <w:szCs w:val="28"/>
        </w:rPr>
        <w:t xml:space="preserve">BEFORE THE HON. MR JUSTICE JUSTIN CHASHI IN CHAMBERS ON THE </w:t>
      </w:r>
      <w:r w:rsidR="00B83AC5">
        <w:rPr>
          <w:rFonts w:ascii="Bookman Old Style" w:hAnsi="Bookman Old Style"/>
          <w:b/>
          <w:sz w:val="28"/>
          <w:szCs w:val="28"/>
        </w:rPr>
        <w:t>19</w:t>
      </w:r>
      <w:r>
        <w:rPr>
          <w:rFonts w:ascii="Bookman Old Style" w:hAnsi="Bookman Old Style"/>
          <w:b/>
          <w:sz w:val="28"/>
          <w:szCs w:val="28"/>
          <w:vertAlign w:val="superscript"/>
        </w:rPr>
        <w:t>TH</w:t>
      </w:r>
      <w:r w:rsidR="00B83AC5">
        <w:rPr>
          <w:rFonts w:ascii="Bookman Old Style" w:hAnsi="Bookman Old Style"/>
          <w:b/>
          <w:sz w:val="28"/>
          <w:szCs w:val="28"/>
        </w:rPr>
        <w:t xml:space="preserve"> DAY OF MARCH</w:t>
      </w:r>
      <w:r>
        <w:rPr>
          <w:rFonts w:ascii="Bookman Old Style" w:hAnsi="Bookman Old Style"/>
          <w:b/>
          <w:sz w:val="28"/>
          <w:szCs w:val="28"/>
        </w:rPr>
        <w:t>, 201</w:t>
      </w:r>
      <w:r w:rsidR="00B83AC5">
        <w:rPr>
          <w:rFonts w:ascii="Bookman Old Style" w:hAnsi="Bookman Old Style"/>
          <w:b/>
          <w:sz w:val="28"/>
          <w:szCs w:val="28"/>
        </w:rPr>
        <w:t>5</w:t>
      </w:r>
    </w:p>
    <w:p w:rsidR="00B83AC5" w:rsidRDefault="00745FC0" w:rsidP="0052765E">
      <w:pPr>
        <w:spacing w:after="0" w:line="360" w:lineRule="auto"/>
        <w:rPr>
          <w:rFonts w:ascii="Bookman Old Style" w:hAnsi="Bookman Old Style"/>
          <w:i/>
        </w:rPr>
      </w:pPr>
      <w:r>
        <w:rPr>
          <w:rFonts w:ascii="Bookman Old Style" w:hAnsi="Bookman Old Style"/>
          <w:i/>
        </w:rPr>
        <w:t>For the Plaintiff:</w:t>
      </w:r>
      <w:r>
        <w:rPr>
          <w:rFonts w:ascii="Bookman Old Style" w:hAnsi="Bookman Old Style"/>
          <w:i/>
        </w:rPr>
        <w:tab/>
      </w:r>
      <w:r>
        <w:rPr>
          <w:rFonts w:ascii="Bookman Old Style" w:hAnsi="Bookman Old Style"/>
          <w:i/>
        </w:rPr>
        <w:tab/>
      </w:r>
      <w:r w:rsidR="00B83AC5">
        <w:rPr>
          <w:rFonts w:ascii="Bookman Old Style" w:hAnsi="Bookman Old Style"/>
          <w:i/>
        </w:rPr>
        <w:t xml:space="preserve">N L Okware, Messrs Okware and Associates </w:t>
      </w:r>
    </w:p>
    <w:p w:rsidR="00745FC0" w:rsidRDefault="00745FC0" w:rsidP="0052765E">
      <w:pPr>
        <w:spacing w:after="0" w:line="360" w:lineRule="auto"/>
        <w:rPr>
          <w:rFonts w:ascii="Bookman Old Style" w:hAnsi="Bookman Old Style"/>
          <w:i/>
        </w:rPr>
      </w:pPr>
      <w:r>
        <w:rPr>
          <w:rFonts w:ascii="Bookman Old Style" w:hAnsi="Bookman Old Style"/>
          <w:i/>
        </w:rPr>
        <w:t>For the Defendant:</w:t>
      </w:r>
      <w:r>
        <w:rPr>
          <w:rFonts w:ascii="Bookman Old Style" w:hAnsi="Bookman Old Style"/>
          <w:i/>
        </w:rPr>
        <w:tab/>
      </w:r>
      <w:r>
        <w:rPr>
          <w:rFonts w:ascii="Bookman Old Style" w:hAnsi="Bookman Old Style"/>
          <w:i/>
        </w:rPr>
        <w:tab/>
      </w:r>
      <w:r w:rsidR="00B83AC5">
        <w:rPr>
          <w:rFonts w:ascii="Bookman Old Style" w:hAnsi="Bookman Old Style"/>
          <w:i/>
        </w:rPr>
        <w:t>M. Ndhlovu standing in for Messrs Mutemwa Chambers.</w:t>
      </w:r>
    </w:p>
    <w:p w:rsidR="00745FC0" w:rsidRDefault="00745FC0" w:rsidP="00745FC0">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745FC0" w:rsidRDefault="00745FC0" w:rsidP="00745FC0">
      <w:pPr>
        <w:spacing w:after="120" w:line="240" w:lineRule="auto"/>
        <w:jc w:val="center"/>
        <w:rPr>
          <w:rFonts w:ascii="Bookman Old Style" w:hAnsi="Bookman Old Style"/>
          <w:b/>
          <w:sz w:val="28"/>
          <w:szCs w:val="28"/>
        </w:rPr>
      </w:pPr>
      <w:r>
        <w:rPr>
          <w:rFonts w:ascii="Bookman Old Style" w:hAnsi="Bookman Old Style"/>
          <w:b/>
          <w:sz w:val="28"/>
          <w:szCs w:val="28"/>
        </w:rPr>
        <w:t xml:space="preserve">R U L I N G </w:t>
      </w:r>
      <w:r>
        <w:rPr>
          <w:rFonts w:ascii="Bookman Old Style" w:hAnsi="Bookman Old Style"/>
          <w:b/>
          <w:i/>
          <w:sz w:val="28"/>
          <w:szCs w:val="28"/>
        </w:rPr>
        <w:t>_________________________________________________________________</w:t>
      </w:r>
    </w:p>
    <w:p w:rsidR="00745FC0" w:rsidRDefault="00745FC0" w:rsidP="00745FC0">
      <w:pPr>
        <w:spacing w:after="120" w:line="360" w:lineRule="auto"/>
        <w:jc w:val="both"/>
        <w:rPr>
          <w:rFonts w:ascii="Bookman Old Style" w:hAnsi="Bookman Old Style"/>
          <w:b/>
          <w:sz w:val="24"/>
          <w:szCs w:val="24"/>
          <w:u w:val="single"/>
        </w:rPr>
      </w:pPr>
      <w:r>
        <w:rPr>
          <w:rFonts w:ascii="Bookman Old Style" w:hAnsi="Bookman Old Style"/>
          <w:b/>
          <w:sz w:val="24"/>
          <w:szCs w:val="24"/>
          <w:u w:val="single"/>
        </w:rPr>
        <w:t>Cases referred to:</w:t>
      </w:r>
    </w:p>
    <w:p w:rsidR="00B80BDE" w:rsidRDefault="00B80BDE" w:rsidP="00B80BDE">
      <w:pPr>
        <w:pStyle w:val="ListParagraph"/>
        <w:numPr>
          <w:ilvl w:val="0"/>
          <w:numId w:val="4"/>
        </w:numPr>
        <w:spacing w:after="120" w:line="360" w:lineRule="auto"/>
        <w:jc w:val="both"/>
        <w:rPr>
          <w:rFonts w:ascii="Bookman Old Style" w:hAnsi="Bookman Old Style"/>
          <w:sz w:val="28"/>
          <w:szCs w:val="28"/>
        </w:rPr>
      </w:pPr>
      <w:r>
        <w:rPr>
          <w:rFonts w:ascii="Bookman Old Style" w:hAnsi="Bookman Old Style"/>
          <w:sz w:val="28"/>
          <w:szCs w:val="28"/>
        </w:rPr>
        <w:t>Keen Exchange (Holding) Company v Ingrid Andrew Loiten and Investment Bank Plc</w:t>
      </w:r>
      <w:r w:rsidR="00372886">
        <w:rPr>
          <w:rFonts w:ascii="Bookman Old Style" w:hAnsi="Bookman Old Style"/>
          <w:sz w:val="28"/>
          <w:szCs w:val="28"/>
        </w:rPr>
        <w:t xml:space="preserve"> (2009) ZR 343</w:t>
      </w:r>
    </w:p>
    <w:p w:rsidR="00B80BDE" w:rsidRDefault="00B80BDE" w:rsidP="00B80BDE">
      <w:pPr>
        <w:pStyle w:val="ListParagraph"/>
        <w:numPr>
          <w:ilvl w:val="0"/>
          <w:numId w:val="4"/>
        </w:numPr>
        <w:spacing w:after="120" w:line="360" w:lineRule="auto"/>
        <w:jc w:val="both"/>
        <w:rPr>
          <w:rFonts w:ascii="Bookman Old Style" w:hAnsi="Bookman Old Style"/>
          <w:sz w:val="28"/>
          <w:szCs w:val="28"/>
        </w:rPr>
      </w:pPr>
      <w:r>
        <w:rPr>
          <w:rFonts w:ascii="Bookman Old Style" w:hAnsi="Bookman Old Style"/>
          <w:sz w:val="28"/>
          <w:szCs w:val="28"/>
        </w:rPr>
        <w:t>Aquila Design (GRB) Products Limited v Cornhill Insurance Plc (1988) BCLC 134</w:t>
      </w:r>
    </w:p>
    <w:p w:rsidR="00B80BDE" w:rsidRPr="007A69E6" w:rsidRDefault="00B80BDE" w:rsidP="00B80BDE">
      <w:pPr>
        <w:spacing w:after="120" w:line="360" w:lineRule="auto"/>
        <w:jc w:val="both"/>
        <w:rPr>
          <w:rFonts w:ascii="Bookman Old Style" w:hAnsi="Bookman Old Style"/>
          <w:b/>
          <w:sz w:val="28"/>
          <w:szCs w:val="28"/>
          <w:u w:val="single"/>
        </w:rPr>
      </w:pPr>
      <w:r w:rsidRPr="007A69E6">
        <w:rPr>
          <w:rFonts w:ascii="Bookman Old Style" w:hAnsi="Bookman Old Style"/>
          <w:b/>
          <w:sz w:val="28"/>
          <w:szCs w:val="28"/>
          <w:u w:val="single"/>
        </w:rPr>
        <w:t>Legislation referred to:</w:t>
      </w:r>
    </w:p>
    <w:p w:rsidR="00B80BDE" w:rsidRDefault="00B80BDE" w:rsidP="00B80BDE">
      <w:pPr>
        <w:pStyle w:val="ListParagraph"/>
        <w:numPr>
          <w:ilvl w:val="0"/>
          <w:numId w:val="4"/>
        </w:numPr>
        <w:spacing w:after="120" w:line="360" w:lineRule="auto"/>
        <w:jc w:val="both"/>
        <w:rPr>
          <w:rFonts w:ascii="Bookman Old Style" w:hAnsi="Bookman Old Style"/>
          <w:sz w:val="28"/>
          <w:szCs w:val="28"/>
        </w:rPr>
      </w:pPr>
      <w:r>
        <w:rPr>
          <w:rFonts w:ascii="Bookman Old Style" w:hAnsi="Bookman Old Style"/>
          <w:sz w:val="28"/>
          <w:szCs w:val="28"/>
        </w:rPr>
        <w:t>The Supreme Court Practice (White Book) 1999</w:t>
      </w:r>
    </w:p>
    <w:p w:rsidR="00B80BDE" w:rsidRPr="00B80BDE" w:rsidRDefault="00B80BDE" w:rsidP="00B80BDE">
      <w:pPr>
        <w:pStyle w:val="ListParagraph"/>
        <w:numPr>
          <w:ilvl w:val="0"/>
          <w:numId w:val="4"/>
        </w:numPr>
        <w:spacing w:after="120" w:line="360" w:lineRule="auto"/>
        <w:jc w:val="both"/>
        <w:rPr>
          <w:rFonts w:ascii="Bookman Old Style" w:hAnsi="Bookman Old Style"/>
          <w:sz w:val="28"/>
          <w:szCs w:val="28"/>
        </w:rPr>
      </w:pPr>
      <w:r>
        <w:rPr>
          <w:rFonts w:ascii="Bookman Old Style" w:hAnsi="Bookman Old Style"/>
          <w:sz w:val="28"/>
          <w:szCs w:val="28"/>
        </w:rPr>
        <w:t>The High Court Act, Chapter 27 of The laws of Zambia.</w:t>
      </w:r>
      <w:r w:rsidRPr="00B80BDE">
        <w:rPr>
          <w:rFonts w:ascii="Bookman Old Style" w:hAnsi="Bookman Old Style"/>
          <w:sz w:val="28"/>
          <w:szCs w:val="28"/>
        </w:rPr>
        <w:t xml:space="preserve"> </w:t>
      </w:r>
    </w:p>
    <w:p w:rsidR="00745FC0" w:rsidRDefault="00745FC0" w:rsidP="00745FC0">
      <w:pPr>
        <w:spacing w:after="120" w:line="360" w:lineRule="auto"/>
        <w:jc w:val="both"/>
        <w:rPr>
          <w:rFonts w:ascii="Bookman Old Style" w:hAnsi="Bookman Old Style"/>
          <w:sz w:val="28"/>
          <w:szCs w:val="28"/>
        </w:rPr>
      </w:pPr>
    </w:p>
    <w:p w:rsidR="00745FC0" w:rsidRDefault="00745FC0" w:rsidP="00745FC0">
      <w:pPr>
        <w:spacing w:after="120" w:line="360" w:lineRule="auto"/>
        <w:jc w:val="both"/>
        <w:rPr>
          <w:rFonts w:ascii="Bookman Old Style" w:hAnsi="Bookman Old Style"/>
          <w:sz w:val="28"/>
          <w:szCs w:val="28"/>
        </w:rPr>
      </w:pPr>
      <w:r>
        <w:rPr>
          <w:rFonts w:ascii="Bookman Old Style" w:hAnsi="Bookman Old Style"/>
          <w:sz w:val="28"/>
          <w:szCs w:val="28"/>
        </w:rPr>
        <w:lastRenderedPageBreak/>
        <w:t xml:space="preserve">This is an application by the </w:t>
      </w:r>
      <w:r w:rsidRPr="009D2644">
        <w:rPr>
          <w:rFonts w:ascii="Bookman Old Style" w:hAnsi="Bookman Old Style"/>
          <w:b/>
          <w:sz w:val="28"/>
          <w:szCs w:val="28"/>
        </w:rPr>
        <w:t>Defendant, Hamrah Enterprises</w:t>
      </w:r>
      <w:r>
        <w:rPr>
          <w:rFonts w:ascii="Bookman Old Style" w:hAnsi="Bookman Old Style"/>
          <w:sz w:val="28"/>
          <w:szCs w:val="28"/>
        </w:rPr>
        <w:t xml:space="preserve"> </w:t>
      </w:r>
      <w:r w:rsidRPr="009D2644">
        <w:rPr>
          <w:rFonts w:ascii="Bookman Old Style" w:hAnsi="Bookman Old Style"/>
          <w:b/>
          <w:sz w:val="28"/>
          <w:szCs w:val="28"/>
        </w:rPr>
        <w:t>against</w:t>
      </w:r>
      <w:r>
        <w:rPr>
          <w:rFonts w:ascii="Bookman Old Style" w:hAnsi="Bookman Old Style"/>
          <w:sz w:val="28"/>
          <w:szCs w:val="28"/>
        </w:rPr>
        <w:t xml:space="preserve"> the </w:t>
      </w:r>
      <w:r w:rsidRPr="009D2644">
        <w:rPr>
          <w:rFonts w:ascii="Bookman Old Style" w:hAnsi="Bookman Old Style"/>
          <w:b/>
          <w:sz w:val="28"/>
          <w:szCs w:val="28"/>
        </w:rPr>
        <w:t>Plaintiff Mohammed Enterprises (</w:t>
      </w:r>
      <w:r w:rsidR="00781F76">
        <w:rPr>
          <w:rFonts w:ascii="Bookman Old Style" w:hAnsi="Bookman Old Style"/>
          <w:b/>
          <w:sz w:val="28"/>
          <w:szCs w:val="28"/>
        </w:rPr>
        <w:t>T</w:t>
      </w:r>
      <w:r w:rsidRPr="009D2644">
        <w:rPr>
          <w:rFonts w:ascii="Bookman Old Style" w:hAnsi="Bookman Old Style"/>
          <w:b/>
          <w:sz w:val="28"/>
          <w:szCs w:val="28"/>
        </w:rPr>
        <w:t>) Limited</w:t>
      </w:r>
      <w:r>
        <w:rPr>
          <w:rFonts w:ascii="Bookman Old Style" w:hAnsi="Bookman Old Style"/>
          <w:sz w:val="28"/>
          <w:szCs w:val="28"/>
        </w:rPr>
        <w:t xml:space="preserve"> for Security for costs.  The application is made pursuant to </w:t>
      </w:r>
      <w:r w:rsidRPr="009D2644">
        <w:rPr>
          <w:rFonts w:ascii="Bookman Old Style" w:hAnsi="Bookman Old Style"/>
          <w:b/>
          <w:sz w:val="28"/>
          <w:szCs w:val="28"/>
        </w:rPr>
        <w:t>Order 23 Rule 1 of The Supreme Court Practice</w:t>
      </w:r>
      <w:r w:rsidR="009D2644" w:rsidRPr="009D2644">
        <w:rPr>
          <w:rFonts w:ascii="Bookman Old Style" w:hAnsi="Bookman Old Style"/>
          <w:b/>
          <w:sz w:val="28"/>
          <w:szCs w:val="28"/>
          <w:vertAlign w:val="superscript"/>
        </w:rPr>
        <w:t>3</w:t>
      </w:r>
      <w:r>
        <w:rPr>
          <w:rFonts w:ascii="Bookman Old Style" w:hAnsi="Bookman Old Style"/>
          <w:sz w:val="28"/>
          <w:szCs w:val="28"/>
        </w:rPr>
        <w:t xml:space="preserve"> and </w:t>
      </w:r>
      <w:r w:rsidRPr="009D2644">
        <w:rPr>
          <w:rFonts w:ascii="Bookman Old Style" w:hAnsi="Bookman Old Style"/>
          <w:b/>
          <w:sz w:val="28"/>
          <w:szCs w:val="28"/>
        </w:rPr>
        <w:t>Order 40 Rules 7 and 8 of The</w:t>
      </w:r>
      <w:r w:rsidR="00AC124C" w:rsidRPr="009D2644">
        <w:rPr>
          <w:rFonts w:ascii="Bookman Old Style" w:hAnsi="Bookman Old Style"/>
          <w:b/>
          <w:sz w:val="28"/>
          <w:szCs w:val="28"/>
        </w:rPr>
        <w:t xml:space="preserve"> High Court Rules</w:t>
      </w:r>
      <w:r w:rsidR="009D2644" w:rsidRPr="009D2644">
        <w:rPr>
          <w:rFonts w:ascii="Bookman Old Style" w:hAnsi="Bookman Old Style"/>
          <w:b/>
          <w:sz w:val="28"/>
          <w:szCs w:val="28"/>
          <w:vertAlign w:val="superscript"/>
        </w:rPr>
        <w:t>4</w:t>
      </w:r>
      <w:r w:rsidR="00AC124C">
        <w:rPr>
          <w:rFonts w:ascii="Bookman Old Style" w:hAnsi="Bookman Old Style"/>
          <w:sz w:val="28"/>
          <w:szCs w:val="28"/>
        </w:rPr>
        <w:t xml:space="preserve"> and </w:t>
      </w:r>
      <w:r>
        <w:rPr>
          <w:rFonts w:ascii="Bookman Old Style" w:hAnsi="Bookman Old Style"/>
          <w:sz w:val="28"/>
          <w:szCs w:val="28"/>
        </w:rPr>
        <w:t xml:space="preserve">is supported by an affidavit deposed to by </w:t>
      </w:r>
      <w:r w:rsidRPr="009D2644">
        <w:rPr>
          <w:rFonts w:ascii="Bookman Old Style" w:hAnsi="Bookman Old Style"/>
          <w:b/>
          <w:sz w:val="28"/>
          <w:szCs w:val="28"/>
        </w:rPr>
        <w:t>Muhammad Bi</w:t>
      </w:r>
      <w:r w:rsidR="00AC124C" w:rsidRPr="009D2644">
        <w:rPr>
          <w:rFonts w:ascii="Bookman Old Style" w:hAnsi="Bookman Old Style"/>
          <w:b/>
          <w:sz w:val="28"/>
          <w:szCs w:val="28"/>
        </w:rPr>
        <w:t>lal</w:t>
      </w:r>
      <w:r w:rsidR="00AC124C">
        <w:rPr>
          <w:rFonts w:ascii="Bookman Old Style" w:hAnsi="Bookman Old Style"/>
          <w:sz w:val="28"/>
          <w:szCs w:val="28"/>
        </w:rPr>
        <w:t xml:space="preserve">, an </w:t>
      </w:r>
      <w:r w:rsidR="00AC124C" w:rsidRPr="009D2644">
        <w:rPr>
          <w:rFonts w:ascii="Bookman Old Style" w:hAnsi="Bookman Old Style"/>
          <w:b/>
          <w:sz w:val="28"/>
          <w:szCs w:val="28"/>
        </w:rPr>
        <w:t>Operations Manager</w:t>
      </w:r>
      <w:r w:rsidR="00AC124C">
        <w:rPr>
          <w:rFonts w:ascii="Bookman Old Style" w:hAnsi="Bookman Old Style"/>
          <w:sz w:val="28"/>
          <w:szCs w:val="28"/>
        </w:rPr>
        <w:t xml:space="preserve"> in the </w:t>
      </w:r>
      <w:r w:rsidR="00781F76">
        <w:rPr>
          <w:rFonts w:ascii="Bookman Old Style" w:hAnsi="Bookman Old Style"/>
          <w:sz w:val="28"/>
          <w:szCs w:val="28"/>
        </w:rPr>
        <w:t>Defendant employ.</w:t>
      </w:r>
    </w:p>
    <w:p w:rsidR="00AC124C" w:rsidRDefault="00AC124C" w:rsidP="00745FC0">
      <w:pPr>
        <w:spacing w:after="120" w:line="360" w:lineRule="auto"/>
        <w:jc w:val="both"/>
        <w:rPr>
          <w:rFonts w:ascii="Bookman Old Style" w:hAnsi="Bookman Old Style"/>
          <w:sz w:val="28"/>
          <w:szCs w:val="28"/>
        </w:rPr>
      </w:pPr>
      <w:r>
        <w:rPr>
          <w:rFonts w:ascii="Bookman Old Style" w:hAnsi="Bookman Old Style"/>
          <w:sz w:val="28"/>
          <w:szCs w:val="28"/>
        </w:rPr>
        <w:t>According to the aforestated affidavit, the Plaintiff as shown on the Writ of Summons ca</w:t>
      </w:r>
      <w:r w:rsidR="009F1456">
        <w:rPr>
          <w:rFonts w:ascii="Bookman Old Style" w:hAnsi="Bookman Old Style"/>
          <w:sz w:val="28"/>
          <w:szCs w:val="28"/>
        </w:rPr>
        <w:t>rries on business in Dar es Sal</w:t>
      </w:r>
      <w:r>
        <w:rPr>
          <w:rFonts w:ascii="Bookman Old Style" w:hAnsi="Bookman Old Style"/>
          <w:sz w:val="28"/>
          <w:szCs w:val="28"/>
        </w:rPr>
        <w:t>am, Tanzania which is out of the jurisdiction of this Court and that it is therefore necessary for the Plaintiff to give security for the Defendant’s costs.</w:t>
      </w:r>
    </w:p>
    <w:p w:rsidR="00AC124C" w:rsidRDefault="00AC124C" w:rsidP="00745FC0">
      <w:pPr>
        <w:spacing w:after="120" w:line="360" w:lineRule="auto"/>
        <w:jc w:val="both"/>
        <w:rPr>
          <w:rFonts w:ascii="Bookman Old Style" w:hAnsi="Bookman Old Style"/>
          <w:sz w:val="28"/>
          <w:szCs w:val="28"/>
        </w:rPr>
      </w:pPr>
      <w:r>
        <w:rPr>
          <w:rFonts w:ascii="Bookman Old Style" w:hAnsi="Bookman Old Style"/>
          <w:sz w:val="28"/>
          <w:szCs w:val="28"/>
        </w:rPr>
        <w:t>The deponent has estimated the costs at US</w:t>
      </w:r>
      <w:r w:rsidR="009F1456">
        <w:rPr>
          <w:rFonts w:ascii="Bookman Old Style" w:hAnsi="Bookman Old Style"/>
          <w:sz w:val="28"/>
          <w:szCs w:val="28"/>
        </w:rPr>
        <w:t>$100,000.</w:t>
      </w:r>
    </w:p>
    <w:p w:rsidR="009F1456" w:rsidRDefault="009F1456" w:rsidP="00745FC0">
      <w:pPr>
        <w:spacing w:after="120" w:line="360" w:lineRule="auto"/>
        <w:jc w:val="both"/>
        <w:rPr>
          <w:rFonts w:ascii="Bookman Old Style" w:hAnsi="Bookman Old Style"/>
          <w:sz w:val="28"/>
          <w:szCs w:val="28"/>
        </w:rPr>
      </w:pPr>
      <w:r>
        <w:rPr>
          <w:rFonts w:ascii="Bookman Old Style" w:hAnsi="Bookman Old Style"/>
          <w:sz w:val="28"/>
          <w:szCs w:val="28"/>
        </w:rPr>
        <w:t>In the Skeleton argumen</w:t>
      </w:r>
      <w:r w:rsidR="00781F76">
        <w:rPr>
          <w:rFonts w:ascii="Bookman Old Style" w:hAnsi="Bookman Old Style"/>
          <w:sz w:val="28"/>
          <w:szCs w:val="28"/>
        </w:rPr>
        <w:t>ts accompanying the application</w:t>
      </w:r>
      <w:r>
        <w:rPr>
          <w:rFonts w:ascii="Bookman Old Style" w:hAnsi="Bookman Old Style"/>
          <w:sz w:val="28"/>
          <w:szCs w:val="28"/>
        </w:rPr>
        <w:t xml:space="preserve">, reliance has been placed on the case of </w:t>
      </w:r>
      <w:r w:rsidRPr="00B74F1F">
        <w:rPr>
          <w:rFonts w:ascii="Bookman Old Style" w:hAnsi="Bookman Old Style"/>
          <w:b/>
          <w:sz w:val="28"/>
          <w:szCs w:val="28"/>
        </w:rPr>
        <w:t>Keen Exchange (Holding) Company v Ingrid Andrea loiten and Another</w:t>
      </w:r>
      <w:r w:rsidRPr="00781F76">
        <w:rPr>
          <w:rFonts w:ascii="Bookman Old Style" w:hAnsi="Bookman Old Style"/>
          <w:b/>
          <w:sz w:val="28"/>
          <w:szCs w:val="28"/>
          <w:vertAlign w:val="superscript"/>
        </w:rPr>
        <w:t>1</w:t>
      </w:r>
      <w:r>
        <w:rPr>
          <w:rFonts w:ascii="Bookman Old Style" w:hAnsi="Bookman Old Style"/>
          <w:sz w:val="28"/>
          <w:szCs w:val="28"/>
        </w:rPr>
        <w:t xml:space="preserve"> where Imasiku J, held inter alia:</w:t>
      </w:r>
    </w:p>
    <w:p w:rsidR="00801DE1" w:rsidRPr="00B74F1F" w:rsidRDefault="009F1456" w:rsidP="009F1456">
      <w:pPr>
        <w:pStyle w:val="ListParagraph"/>
        <w:numPr>
          <w:ilvl w:val="0"/>
          <w:numId w:val="1"/>
        </w:numPr>
        <w:spacing w:after="120" w:line="360" w:lineRule="auto"/>
        <w:ind w:left="1440" w:hanging="720"/>
        <w:jc w:val="both"/>
        <w:rPr>
          <w:rFonts w:ascii="Bookman Old Style" w:hAnsi="Bookman Old Style"/>
          <w:i/>
          <w:sz w:val="28"/>
          <w:szCs w:val="28"/>
        </w:rPr>
      </w:pPr>
      <w:r w:rsidRPr="00B74F1F">
        <w:rPr>
          <w:rFonts w:ascii="Bookman Old Style" w:hAnsi="Bookman Old Style"/>
          <w:i/>
          <w:sz w:val="28"/>
          <w:szCs w:val="28"/>
        </w:rPr>
        <w:t>A Plaintiff who is abroad is prima facie bound to give security</w:t>
      </w:r>
      <w:r w:rsidR="00A613F0" w:rsidRPr="00B74F1F">
        <w:rPr>
          <w:rFonts w:ascii="Bookman Old Style" w:hAnsi="Bookman Old Style"/>
          <w:i/>
          <w:sz w:val="28"/>
          <w:szCs w:val="28"/>
        </w:rPr>
        <w:t xml:space="preserve"> for costs.  If a Plaintiff desires to escape from doing so he is bound to show that he h</w:t>
      </w:r>
      <w:r w:rsidR="00B662A4" w:rsidRPr="00B74F1F">
        <w:rPr>
          <w:rFonts w:ascii="Bookman Old Style" w:hAnsi="Bookman Old Style"/>
          <w:i/>
          <w:sz w:val="28"/>
          <w:szCs w:val="28"/>
        </w:rPr>
        <w:t xml:space="preserve">as substantial property in the </w:t>
      </w:r>
      <w:r w:rsidR="00A613F0" w:rsidRPr="00B74F1F">
        <w:rPr>
          <w:rFonts w:ascii="Bookman Old Style" w:hAnsi="Bookman Old Style"/>
          <w:i/>
          <w:sz w:val="28"/>
          <w:szCs w:val="28"/>
        </w:rPr>
        <w:t>Country not of a floating but of a fixed and permanent nature, which would be available in the event the Defendant being entitled to costs of the action.</w:t>
      </w:r>
    </w:p>
    <w:p w:rsidR="00801DE1" w:rsidRPr="00B74F1F" w:rsidRDefault="00801DE1" w:rsidP="009F1456">
      <w:pPr>
        <w:pStyle w:val="ListParagraph"/>
        <w:numPr>
          <w:ilvl w:val="0"/>
          <w:numId w:val="1"/>
        </w:numPr>
        <w:spacing w:after="120" w:line="360" w:lineRule="auto"/>
        <w:ind w:left="1440" w:hanging="720"/>
        <w:jc w:val="both"/>
        <w:rPr>
          <w:rFonts w:ascii="Bookman Old Style" w:hAnsi="Bookman Old Style"/>
          <w:i/>
          <w:sz w:val="28"/>
          <w:szCs w:val="28"/>
        </w:rPr>
      </w:pPr>
      <w:r w:rsidRPr="00B74F1F">
        <w:rPr>
          <w:rFonts w:ascii="Bookman Old Style" w:hAnsi="Bookman Old Style"/>
          <w:i/>
          <w:sz w:val="28"/>
          <w:szCs w:val="28"/>
        </w:rPr>
        <w:t xml:space="preserve">Another fact taken into consideration is exercising the discretion to Order security for costs is the Plaintiffs prospect of success in an action.  If the Plaintiff has </w:t>
      </w:r>
      <w:r w:rsidRPr="00B74F1F">
        <w:rPr>
          <w:rFonts w:ascii="Bookman Old Style" w:hAnsi="Bookman Old Style"/>
          <w:i/>
          <w:sz w:val="28"/>
          <w:szCs w:val="28"/>
        </w:rPr>
        <w:lastRenderedPageBreak/>
        <w:t>prospects of success it is the Plaintiff and not the Defendant who would be entitled to costs.</w:t>
      </w:r>
    </w:p>
    <w:p w:rsidR="00801DE1" w:rsidRDefault="00801DE1" w:rsidP="00801DE1">
      <w:pPr>
        <w:spacing w:after="120" w:line="360" w:lineRule="auto"/>
        <w:jc w:val="both"/>
        <w:rPr>
          <w:rFonts w:ascii="Bookman Old Style" w:hAnsi="Bookman Old Style"/>
          <w:sz w:val="28"/>
          <w:szCs w:val="28"/>
        </w:rPr>
      </w:pPr>
      <w:r>
        <w:rPr>
          <w:rFonts w:ascii="Bookman Old Style" w:hAnsi="Bookman Old Style"/>
          <w:sz w:val="28"/>
          <w:szCs w:val="28"/>
        </w:rPr>
        <w:t>According to the Defendant, the Defendant has shown by its Defence and Counter Claim that it does not owe the monies being claimed by the Plaintiff and that therefore the prospect of the Plaintiff succeeding are highly unlikely and no property of a fi</w:t>
      </w:r>
      <w:r w:rsidR="00E91F77">
        <w:rPr>
          <w:rFonts w:ascii="Bookman Old Style" w:hAnsi="Bookman Old Style"/>
          <w:sz w:val="28"/>
          <w:szCs w:val="28"/>
        </w:rPr>
        <w:t>xed</w:t>
      </w:r>
      <w:r>
        <w:rPr>
          <w:rFonts w:ascii="Bookman Old Style" w:hAnsi="Bookman Old Style"/>
          <w:sz w:val="28"/>
          <w:szCs w:val="28"/>
        </w:rPr>
        <w:t xml:space="preserve"> nature is available to meet the Defendant’s costs if Ordered to be paid by the Plaintiff.</w:t>
      </w:r>
    </w:p>
    <w:p w:rsidR="00801DE1" w:rsidRDefault="00801DE1" w:rsidP="00801DE1">
      <w:pPr>
        <w:spacing w:after="120" w:line="360" w:lineRule="auto"/>
        <w:jc w:val="both"/>
        <w:rPr>
          <w:rFonts w:ascii="Bookman Old Style" w:hAnsi="Bookman Old Style"/>
          <w:sz w:val="28"/>
          <w:szCs w:val="28"/>
        </w:rPr>
      </w:pPr>
      <w:r>
        <w:rPr>
          <w:rFonts w:ascii="Bookman Old Style" w:hAnsi="Bookman Old Style"/>
          <w:sz w:val="28"/>
          <w:szCs w:val="28"/>
        </w:rPr>
        <w:t>It is the Defendant’s prayer that the proceedings herein be stayed pending the full payment by the Plaintiff of Security for costs.</w:t>
      </w:r>
    </w:p>
    <w:p w:rsidR="009B540F" w:rsidRDefault="00801DE1" w:rsidP="00801DE1">
      <w:pPr>
        <w:spacing w:after="120" w:line="360" w:lineRule="auto"/>
        <w:jc w:val="both"/>
        <w:rPr>
          <w:rFonts w:ascii="Bookman Old Style" w:hAnsi="Bookman Old Style"/>
          <w:sz w:val="28"/>
          <w:szCs w:val="28"/>
        </w:rPr>
      </w:pPr>
      <w:r>
        <w:rPr>
          <w:rFonts w:ascii="Bookman Old Style" w:hAnsi="Bookman Old Style"/>
          <w:sz w:val="28"/>
          <w:szCs w:val="28"/>
        </w:rPr>
        <w:t xml:space="preserve">In opposing the application, the Plaintiff filed an affidavit in opposition deposed to by </w:t>
      </w:r>
      <w:r w:rsidRPr="00B74F1F">
        <w:rPr>
          <w:rFonts w:ascii="Bookman Old Style" w:hAnsi="Bookman Old Style"/>
          <w:b/>
          <w:sz w:val="28"/>
          <w:szCs w:val="28"/>
        </w:rPr>
        <w:t>Cosmas</w:t>
      </w:r>
      <w:r w:rsidR="009B540F" w:rsidRPr="00B74F1F">
        <w:rPr>
          <w:rFonts w:ascii="Bookman Old Style" w:hAnsi="Bookman Old Style"/>
          <w:b/>
          <w:sz w:val="28"/>
          <w:szCs w:val="28"/>
        </w:rPr>
        <w:t xml:space="preserve"> Mtesigwa</w:t>
      </w:r>
      <w:r w:rsidR="009B540F">
        <w:rPr>
          <w:rFonts w:ascii="Bookman Old Style" w:hAnsi="Bookman Old Style"/>
          <w:sz w:val="28"/>
          <w:szCs w:val="28"/>
        </w:rPr>
        <w:t xml:space="preserve">, the </w:t>
      </w:r>
      <w:r w:rsidR="009B540F" w:rsidRPr="00B74F1F">
        <w:rPr>
          <w:rFonts w:ascii="Bookman Old Style" w:hAnsi="Bookman Old Style"/>
          <w:b/>
          <w:sz w:val="28"/>
          <w:szCs w:val="28"/>
        </w:rPr>
        <w:t>Country Manager</w:t>
      </w:r>
      <w:r w:rsidR="009B540F">
        <w:rPr>
          <w:rFonts w:ascii="Bookman Old Style" w:hAnsi="Bookman Old Style"/>
          <w:sz w:val="28"/>
          <w:szCs w:val="28"/>
        </w:rPr>
        <w:t xml:space="preserve"> for the Plaintiff.  It is in the said affidavit deposed that the Defendant has in its custody goods supplied to it by the Plaintiff whose value is </w:t>
      </w:r>
      <w:r w:rsidR="009B540F" w:rsidRPr="00B74F1F">
        <w:rPr>
          <w:rFonts w:ascii="Bookman Old Style" w:hAnsi="Bookman Old Style"/>
          <w:b/>
          <w:sz w:val="28"/>
          <w:szCs w:val="28"/>
        </w:rPr>
        <w:t>US$ 218,976</w:t>
      </w:r>
      <w:r w:rsidR="009B540F">
        <w:rPr>
          <w:rFonts w:ascii="Bookman Old Style" w:hAnsi="Bookman Old Style"/>
          <w:sz w:val="28"/>
          <w:szCs w:val="28"/>
        </w:rPr>
        <w:t xml:space="preserve"> which the Defendant would have recourse to if the Plaintiff lost its case and the Defendant was awarded costs.</w:t>
      </w:r>
    </w:p>
    <w:p w:rsidR="009F1456" w:rsidRDefault="009B540F" w:rsidP="00801DE1">
      <w:pPr>
        <w:spacing w:after="120" w:line="360" w:lineRule="auto"/>
        <w:jc w:val="both"/>
        <w:rPr>
          <w:rFonts w:ascii="Bookman Old Style" w:hAnsi="Bookman Old Style"/>
          <w:sz w:val="28"/>
          <w:szCs w:val="28"/>
        </w:rPr>
      </w:pPr>
      <w:r>
        <w:rPr>
          <w:rFonts w:ascii="Bookman Old Style" w:hAnsi="Bookman Old Style"/>
          <w:sz w:val="28"/>
          <w:szCs w:val="28"/>
        </w:rPr>
        <w:t xml:space="preserve">It is also asserted that the sum of </w:t>
      </w:r>
      <w:r w:rsidRPr="00B74F1F">
        <w:rPr>
          <w:rFonts w:ascii="Bookman Old Style" w:hAnsi="Bookman Old Style"/>
          <w:b/>
          <w:sz w:val="28"/>
          <w:szCs w:val="28"/>
        </w:rPr>
        <w:t>US$ 100,000</w:t>
      </w:r>
      <w:r>
        <w:rPr>
          <w:rFonts w:ascii="Bookman Old Style" w:hAnsi="Bookman Old Style"/>
          <w:sz w:val="28"/>
          <w:szCs w:val="28"/>
        </w:rPr>
        <w:t xml:space="preserve"> being demanded by th</w:t>
      </w:r>
      <w:r w:rsidR="005E1416">
        <w:rPr>
          <w:rFonts w:ascii="Bookman Old Style" w:hAnsi="Bookman Old Style"/>
          <w:sz w:val="28"/>
          <w:szCs w:val="28"/>
        </w:rPr>
        <w:t>e Defendant is highly prohibitive</w:t>
      </w:r>
      <w:r>
        <w:rPr>
          <w:rFonts w:ascii="Bookman Old Style" w:hAnsi="Bookman Old Style"/>
          <w:sz w:val="28"/>
          <w:szCs w:val="28"/>
        </w:rPr>
        <w:t xml:space="preserve"> and designed to stifle the Plaintiffs legitimate right to pursue its claim.</w:t>
      </w:r>
      <w:r w:rsidR="00A613F0" w:rsidRPr="00801DE1">
        <w:rPr>
          <w:rFonts w:ascii="Bookman Old Style" w:hAnsi="Bookman Old Style"/>
          <w:sz w:val="28"/>
          <w:szCs w:val="28"/>
        </w:rPr>
        <w:t xml:space="preserve"> </w:t>
      </w:r>
    </w:p>
    <w:p w:rsidR="00C54115" w:rsidRDefault="00C54115" w:rsidP="00801DE1">
      <w:pPr>
        <w:spacing w:after="120" w:line="360" w:lineRule="auto"/>
        <w:jc w:val="both"/>
        <w:rPr>
          <w:rFonts w:ascii="Bookman Old Style" w:hAnsi="Bookman Old Style"/>
          <w:sz w:val="28"/>
          <w:szCs w:val="28"/>
        </w:rPr>
      </w:pPr>
      <w:r>
        <w:rPr>
          <w:rFonts w:ascii="Bookman Old Style" w:hAnsi="Bookman Old Style"/>
          <w:sz w:val="28"/>
          <w:szCs w:val="28"/>
        </w:rPr>
        <w:t>It is the Plaintiff’s prayer</w:t>
      </w:r>
      <w:r w:rsidR="004A3F1D">
        <w:rPr>
          <w:rFonts w:ascii="Bookman Old Style" w:hAnsi="Bookman Old Style"/>
          <w:sz w:val="28"/>
          <w:szCs w:val="28"/>
        </w:rPr>
        <w:t xml:space="preserve"> that the application for security for costs be dismissed with costs.</w:t>
      </w:r>
    </w:p>
    <w:p w:rsidR="004A3F1D" w:rsidRDefault="004A3F1D" w:rsidP="00801DE1">
      <w:pPr>
        <w:spacing w:after="120" w:line="360" w:lineRule="auto"/>
        <w:jc w:val="both"/>
        <w:rPr>
          <w:rFonts w:ascii="Bookman Old Style" w:hAnsi="Bookman Old Style"/>
          <w:sz w:val="28"/>
          <w:szCs w:val="28"/>
        </w:rPr>
      </w:pPr>
      <w:r>
        <w:rPr>
          <w:rFonts w:ascii="Bookman Old Style" w:hAnsi="Bookman Old Style"/>
          <w:sz w:val="28"/>
          <w:szCs w:val="28"/>
        </w:rPr>
        <w:t>At the hearing of the application</w:t>
      </w:r>
      <w:r w:rsidR="00FC06AC">
        <w:rPr>
          <w:rFonts w:ascii="Bookman Old Style" w:hAnsi="Bookman Old Style"/>
          <w:sz w:val="28"/>
          <w:szCs w:val="28"/>
        </w:rPr>
        <w:t>,</w:t>
      </w:r>
      <w:r w:rsidR="00B340D7">
        <w:rPr>
          <w:rFonts w:ascii="Bookman Old Style" w:hAnsi="Bookman Old Style"/>
          <w:sz w:val="28"/>
          <w:szCs w:val="28"/>
        </w:rPr>
        <w:t xml:space="preserve"> </w:t>
      </w:r>
      <w:r>
        <w:rPr>
          <w:rFonts w:ascii="Bookman Old Style" w:hAnsi="Bookman Old Style"/>
          <w:sz w:val="28"/>
          <w:szCs w:val="28"/>
        </w:rPr>
        <w:t>both parties relied on their respective affidavit evidence</w:t>
      </w:r>
      <w:r w:rsidR="005B53AB">
        <w:rPr>
          <w:rFonts w:ascii="Bookman Old Style" w:hAnsi="Bookman Old Style"/>
          <w:sz w:val="28"/>
          <w:szCs w:val="28"/>
        </w:rPr>
        <w:t>.</w:t>
      </w:r>
    </w:p>
    <w:p w:rsidR="005B53AB" w:rsidRDefault="005B53AB" w:rsidP="00801DE1">
      <w:pPr>
        <w:spacing w:after="120" w:line="360" w:lineRule="auto"/>
        <w:jc w:val="both"/>
        <w:rPr>
          <w:rFonts w:ascii="Bookman Old Style" w:hAnsi="Bookman Old Style"/>
          <w:sz w:val="28"/>
          <w:szCs w:val="28"/>
        </w:rPr>
      </w:pPr>
      <w:r>
        <w:rPr>
          <w:rFonts w:ascii="Bookman Old Style" w:hAnsi="Bookman Old Style"/>
          <w:sz w:val="28"/>
          <w:szCs w:val="28"/>
        </w:rPr>
        <w:lastRenderedPageBreak/>
        <w:t>I have carefully taken into consideration the affidavit evidence and the Defendants Skeleton arguments and the relevant authorities.</w:t>
      </w:r>
    </w:p>
    <w:p w:rsidR="005B53AB" w:rsidRDefault="005B53AB" w:rsidP="00801DE1">
      <w:pPr>
        <w:spacing w:after="120" w:line="360" w:lineRule="auto"/>
        <w:jc w:val="both"/>
        <w:rPr>
          <w:rFonts w:ascii="Bookman Old Style" w:hAnsi="Bookman Old Style"/>
          <w:sz w:val="28"/>
          <w:szCs w:val="28"/>
        </w:rPr>
      </w:pPr>
      <w:r w:rsidRPr="00B74F1F">
        <w:rPr>
          <w:rFonts w:ascii="Bookman Old Style" w:hAnsi="Bookman Old Style"/>
          <w:b/>
          <w:sz w:val="28"/>
          <w:szCs w:val="28"/>
        </w:rPr>
        <w:t>Order 40 Rule 7 and 8 of The High Court Rules</w:t>
      </w:r>
      <w:r w:rsidRPr="00B74F1F">
        <w:rPr>
          <w:rFonts w:ascii="Bookman Old Style" w:hAnsi="Bookman Old Style"/>
          <w:b/>
          <w:sz w:val="28"/>
          <w:szCs w:val="28"/>
          <w:vertAlign w:val="superscript"/>
        </w:rPr>
        <w:t>4</w:t>
      </w:r>
      <w:r>
        <w:rPr>
          <w:rFonts w:ascii="Bookman Old Style" w:hAnsi="Bookman Old Style"/>
          <w:sz w:val="28"/>
          <w:szCs w:val="28"/>
        </w:rPr>
        <w:t xml:space="preserve"> states as follows:</w:t>
      </w:r>
    </w:p>
    <w:p w:rsidR="006527B2" w:rsidRPr="00B74F1F" w:rsidRDefault="005B53AB" w:rsidP="007F4F2E">
      <w:pPr>
        <w:spacing w:after="120" w:line="360" w:lineRule="auto"/>
        <w:ind w:left="1440" w:hanging="720"/>
        <w:jc w:val="both"/>
        <w:rPr>
          <w:rFonts w:ascii="Bookman Old Style" w:hAnsi="Bookman Old Style"/>
          <w:b/>
          <w:sz w:val="28"/>
          <w:szCs w:val="28"/>
        </w:rPr>
      </w:pPr>
      <w:r w:rsidRPr="00B74F1F">
        <w:rPr>
          <w:rFonts w:ascii="Bookman Old Style" w:hAnsi="Bookman Old Style"/>
          <w:b/>
          <w:sz w:val="28"/>
          <w:szCs w:val="28"/>
        </w:rPr>
        <w:t>“ (</w:t>
      </w:r>
      <w:r w:rsidR="00D93941">
        <w:rPr>
          <w:rFonts w:ascii="Bookman Old Style" w:hAnsi="Bookman Old Style"/>
          <w:b/>
          <w:sz w:val="28"/>
          <w:szCs w:val="28"/>
        </w:rPr>
        <w:t>7</w:t>
      </w:r>
      <w:r w:rsidRPr="00B74F1F">
        <w:rPr>
          <w:rFonts w:ascii="Bookman Old Style" w:hAnsi="Bookman Old Style"/>
          <w:b/>
          <w:sz w:val="28"/>
          <w:szCs w:val="28"/>
        </w:rPr>
        <w:t>)</w:t>
      </w:r>
      <w:r w:rsidRPr="00B74F1F">
        <w:rPr>
          <w:rFonts w:ascii="Bookman Old Style" w:hAnsi="Bookman Old Style"/>
          <w:b/>
          <w:sz w:val="28"/>
          <w:szCs w:val="28"/>
        </w:rPr>
        <w:tab/>
        <w:t>The Court or a Judge may on the application of any defendant, if it or he sees fit, require any Plaintiff in any suit either at the commencement or at any time during the progress thereof, to give security for costs to the satisfaction of the Court or a Judge</w:t>
      </w:r>
      <w:r w:rsidR="006527B2" w:rsidRPr="00B74F1F">
        <w:rPr>
          <w:rFonts w:ascii="Bookman Old Style" w:hAnsi="Bookman Old Style"/>
          <w:b/>
          <w:sz w:val="28"/>
          <w:szCs w:val="28"/>
        </w:rPr>
        <w:t xml:space="preserve"> by deposit or otherwise or to give further or better security and may require any defendant to give security or further or better security for costs of any particular proceeding undertaken in his interest.</w:t>
      </w:r>
    </w:p>
    <w:p w:rsidR="005B53AB" w:rsidRPr="00B74F1F" w:rsidRDefault="006527B2" w:rsidP="007F4F2E">
      <w:pPr>
        <w:spacing w:after="120" w:line="360" w:lineRule="auto"/>
        <w:ind w:left="1440" w:hanging="720"/>
        <w:jc w:val="both"/>
        <w:rPr>
          <w:rFonts w:ascii="Bookman Old Style" w:hAnsi="Bookman Old Style"/>
          <w:b/>
          <w:sz w:val="28"/>
          <w:szCs w:val="28"/>
        </w:rPr>
      </w:pPr>
      <w:r w:rsidRPr="00B74F1F">
        <w:rPr>
          <w:rFonts w:ascii="Bookman Old Style" w:hAnsi="Bookman Old Style"/>
          <w:b/>
          <w:sz w:val="28"/>
          <w:szCs w:val="28"/>
        </w:rPr>
        <w:t>(8)</w:t>
      </w:r>
      <w:r w:rsidRPr="00B74F1F">
        <w:rPr>
          <w:rFonts w:ascii="Bookman Old Style" w:hAnsi="Bookman Old Style"/>
          <w:b/>
          <w:sz w:val="28"/>
          <w:szCs w:val="28"/>
        </w:rPr>
        <w:tab/>
        <w:t>Where a Court or a Judge Order</w:t>
      </w:r>
      <w:r w:rsidR="00D93941">
        <w:rPr>
          <w:rFonts w:ascii="Bookman Old Style" w:hAnsi="Bookman Old Style"/>
          <w:b/>
          <w:sz w:val="28"/>
          <w:szCs w:val="28"/>
        </w:rPr>
        <w:t>s</w:t>
      </w:r>
      <w:r w:rsidRPr="00B74F1F">
        <w:rPr>
          <w:rFonts w:ascii="Bookman Old Style" w:hAnsi="Bookman Old Style"/>
          <w:b/>
          <w:sz w:val="28"/>
          <w:szCs w:val="28"/>
        </w:rPr>
        <w:t xml:space="preserve"> costs to be paid or security to be </w:t>
      </w:r>
      <w:r w:rsidR="000538DF" w:rsidRPr="00B74F1F">
        <w:rPr>
          <w:rFonts w:ascii="Bookman Old Style" w:hAnsi="Bookman Old Style"/>
          <w:b/>
          <w:sz w:val="28"/>
          <w:szCs w:val="28"/>
        </w:rPr>
        <w:t>paid given</w:t>
      </w:r>
      <w:r w:rsidRPr="00B74F1F">
        <w:rPr>
          <w:rFonts w:ascii="Bookman Old Style" w:hAnsi="Bookman Old Style"/>
          <w:b/>
          <w:sz w:val="28"/>
          <w:szCs w:val="28"/>
        </w:rPr>
        <w:t xml:space="preserve"> for costs of any party, the Court or a Jud</w:t>
      </w:r>
      <w:r w:rsidR="000538DF" w:rsidRPr="00B74F1F">
        <w:rPr>
          <w:rFonts w:ascii="Bookman Old Style" w:hAnsi="Bookman Old Style"/>
          <w:b/>
          <w:sz w:val="28"/>
          <w:szCs w:val="28"/>
        </w:rPr>
        <w:t xml:space="preserve">ge may if it thinks fit, Order </w:t>
      </w:r>
      <w:r w:rsidRPr="00B74F1F">
        <w:rPr>
          <w:rFonts w:ascii="Bookman Old Style" w:hAnsi="Bookman Old Style"/>
          <w:b/>
          <w:sz w:val="28"/>
          <w:szCs w:val="28"/>
        </w:rPr>
        <w:t xml:space="preserve">all proceeding by or on behalf of that party in the same suit or proceedings or connected therewith to be so stayed until the costs are paid or security given accordingly but such Order shall not supersede the use of any other lawful method of enforcing payment”. </w:t>
      </w:r>
    </w:p>
    <w:p w:rsidR="000538DF" w:rsidRDefault="000538DF" w:rsidP="000538DF">
      <w:pPr>
        <w:spacing w:after="120" w:line="360" w:lineRule="auto"/>
        <w:jc w:val="both"/>
        <w:rPr>
          <w:rFonts w:ascii="Bookman Old Style" w:hAnsi="Bookman Old Style"/>
          <w:sz w:val="28"/>
          <w:szCs w:val="28"/>
        </w:rPr>
      </w:pPr>
      <w:r>
        <w:rPr>
          <w:rFonts w:ascii="Bookman Old Style" w:hAnsi="Bookman Old Style"/>
          <w:sz w:val="28"/>
          <w:szCs w:val="28"/>
        </w:rPr>
        <w:t xml:space="preserve">The Defendant’s application is further premised on </w:t>
      </w:r>
      <w:r w:rsidRPr="00B74F1F">
        <w:rPr>
          <w:rFonts w:ascii="Bookman Old Style" w:hAnsi="Bookman Old Style"/>
          <w:b/>
          <w:sz w:val="28"/>
          <w:szCs w:val="28"/>
        </w:rPr>
        <w:t>Order 23 Rule 1 of the Supreme Court Practice</w:t>
      </w:r>
      <w:r w:rsidR="00B33885">
        <w:rPr>
          <w:rFonts w:ascii="Bookman Old Style" w:hAnsi="Bookman Old Style"/>
          <w:b/>
          <w:sz w:val="28"/>
          <w:szCs w:val="28"/>
        </w:rPr>
        <w:t xml:space="preserve">. </w:t>
      </w:r>
      <w:r>
        <w:rPr>
          <w:rFonts w:ascii="Bookman Old Style" w:hAnsi="Bookman Old Style"/>
          <w:sz w:val="28"/>
          <w:szCs w:val="28"/>
        </w:rPr>
        <w:t xml:space="preserve"> </w:t>
      </w:r>
      <w:r w:rsidRPr="00B74F1F">
        <w:rPr>
          <w:rFonts w:ascii="Bookman Old Style" w:hAnsi="Bookman Old Style"/>
          <w:b/>
          <w:sz w:val="28"/>
          <w:szCs w:val="28"/>
        </w:rPr>
        <w:t>Order 23/0/2</w:t>
      </w:r>
      <w:r w:rsidR="00B33885">
        <w:rPr>
          <w:rFonts w:ascii="Bookman Old Style" w:hAnsi="Bookman Old Style"/>
          <w:sz w:val="28"/>
          <w:szCs w:val="28"/>
        </w:rPr>
        <w:t xml:space="preserve"> the editorial note</w:t>
      </w:r>
      <w:r w:rsidR="0016603F">
        <w:rPr>
          <w:rFonts w:ascii="Bookman Old Style" w:hAnsi="Bookman Old Style"/>
          <w:sz w:val="28"/>
          <w:szCs w:val="28"/>
        </w:rPr>
        <w:t>s</w:t>
      </w:r>
      <w:r w:rsidR="00B33885">
        <w:rPr>
          <w:rFonts w:ascii="Bookman Old Style" w:hAnsi="Bookman Old Style"/>
          <w:sz w:val="28"/>
          <w:szCs w:val="28"/>
        </w:rPr>
        <w:t xml:space="preserve"> state</w:t>
      </w:r>
      <w:r>
        <w:rPr>
          <w:rFonts w:ascii="Bookman Old Style" w:hAnsi="Bookman Old Style"/>
          <w:sz w:val="28"/>
          <w:szCs w:val="28"/>
        </w:rPr>
        <w:t xml:space="preserve"> that the Court must take into consideration all the </w:t>
      </w:r>
      <w:r>
        <w:rPr>
          <w:rFonts w:ascii="Bookman Old Style" w:hAnsi="Bookman Old Style"/>
          <w:sz w:val="28"/>
          <w:szCs w:val="28"/>
        </w:rPr>
        <w:lastRenderedPageBreak/>
        <w:t>circumstances of the case and after having done that, if the C</w:t>
      </w:r>
      <w:r w:rsidR="00B92DCB">
        <w:rPr>
          <w:rFonts w:ascii="Bookman Old Style" w:hAnsi="Bookman Old Style"/>
          <w:sz w:val="28"/>
          <w:szCs w:val="28"/>
        </w:rPr>
        <w:t xml:space="preserve">ourt thinks it </w:t>
      </w:r>
      <w:r w:rsidR="00FA1936">
        <w:rPr>
          <w:rFonts w:ascii="Bookman Old Style" w:hAnsi="Bookman Old Style"/>
          <w:sz w:val="28"/>
          <w:szCs w:val="28"/>
        </w:rPr>
        <w:t>just to do so it may order security for costs in any of the following circumstances:</w:t>
      </w:r>
    </w:p>
    <w:p w:rsidR="00FA1936" w:rsidRPr="00B74F1F" w:rsidRDefault="00FA1936" w:rsidP="00FA1936">
      <w:pPr>
        <w:pStyle w:val="ListParagraph"/>
        <w:numPr>
          <w:ilvl w:val="0"/>
          <w:numId w:val="2"/>
        </w:numPr>
        <w:spacing w:after="120" w:line="360" w:lineRule="auto"/>
        <w:jc w:val="both"/>
        <w:rPr>
          <w:rFonts w:ascii="Bookman Old Style" w:hAnsi="Bookman Old Style"/>
          <w:b/>
          <w:sz w:val="28"/>
          <w:szCs w:val="28"/>
        </w:rPr>
      </w:pPr>
      <w:r w:rsidRPr="00B74F1F">
        <w:rPr>
          <w:rFonts w:ascii="Bookman Old Style" w:hAnsi="Bookman Old Style"/>
          <w:b/>
          <w:sz w:val="28"/>
          <w:szCs w:val="28"/>
        </w:rPr>
        <w:t>The first mentioned (and from a practical point of view, the most important) is that the Plaintiff is Ordinarily resident out of jurisdiction,</w:t>
      </w:r>
    </w:p>
    <w:p w:rsidR="00FA1936" w:rsidRPr="00B74F1F" w:rsidRDefault="00FA1936" w:rsidP="00FA1936">
      <w:pPr>
        <w:pStyle w:val="ListParagraph"/>
        <w:numPr>
          <w:ilvl w:val="0"/>
          <w:numId w:val="2"/>
        </w:numPr>
        <w:spacing w:after="120" w:line="360" w:lineRule="auto"/>
        <w:jc w:val="both"/>
        <w:rPr>
          <w:rFonts w:ascii="Bookman Old Style" w:hAnsi="Bookman Old Style"/>
          <w:b/>
          <w:sz w:val="28"/>
          <w:szCs w:val="28"/>
        </w:rPr>
      </w:pPr>
      <w:r w:rsidRPr="00B74F1F">
        <w:rPr>
          <w:rFonts w:ascii="Bookman Old Style" w:hAnsi="Bookman Old Style"/>
          <w:b/>
          <w:sz w:val="28"/>
          <w:szCs w:val="28"/>
        </w:rPr>
        <w:t>The</w:t>
      </w:r>
      <w:r w:rsidR="00C74628" w:rsidRPr="00B74F1F">
        <w:rPr>
          <w:rFonts w:ascii="Bookman Old Style" w:hAnsi="Bookman Old Style"/>
          <w:b/>
          <w:sz w:val="28"/>
          <w:szCs w:val="28"/>
        </w:rPr>
        <w:t xml:space="preserve"> Companies Act gives the Court power to Order Security where there is reason to believe that a Plaintiff Limited Company may be unable to pay the Defendants costs in the event of his being successful in the action,</w:t>
      </w:r>
    </w:p>
    <w:p w:rsidR="00C74628" w:rsidRPr="00B74F1F" w:rsidRDefault="00C74628" w:rsidP="00FA1936">
      <w:pPr>
        <w:pStyle w:val="ListParagraph"/>
        <w:numPr>
          <w:ilvl w:val="0"/>
          <w:numId w:val="2"/>
        </w:numPr>
        <w:spacing w:after="120" w:line="360" w:lineRule="auto"/>
        <w:jc w:val="both"/>
        <w:rPr>
          <w:rFonts w:ascii="Bookman Old Style" w:hAnsi="Bookman Old Style"/>
          <w:b/>
          <w:sz w:val="28"/>
          <w:szCs w:val="28"/>
        </w:rPr>
      </w:pPr>
      <w:r w:rsidRPr="00B74F1F">
        <w:rPr>
          <w:rFonts w:ascii="Bookman Old Style" w:hAnsi="Bookman Old Style"/>
          <w:b/>
          <w:sz w:val="28"/>
          <w:szCs w:val="28"/>
        </w:rPr>
        <w:t>Where there is misinformation either by mis</w:t>
      </w:r>
      <w:r w:rsidR="00B718F9" w:rsidRPr="00B74F1F">
        <w:rPr>
          <w:rFonts w:ascii="Bookman Old Style" w:hAnsi="Bookman Old Style"/>
          <w:b/>
          <w:sz w:val="28"/>
          <w:szCs w:val="28"/>
        </w:rPr>
        <w:t xml:space="preserve"> </w:t>
      </w:r>
      <w:r w:rsidRPr="00B74F1F">
        <w:rPr>
          <w:rFonts w:ascii="Bookman Old Style" w:hAnsi="Bookman Old Style"/>
          <w:b/>
          <w:sz w:val="28"/>
          <w:szCs w:val="28"/>
        </w:rPr>
        <w:t>d</w:t>
      </w:r>
      <w:r w:rsidR="00B718F9" w:rsidRPr="00B74F1F">
        <w:rPr>
          <w:rFonts w:ascii="Bookman Old Style" w:hAnsi="Bookman Old Style"/>
          <w:b/>
          <w:sz w:val="28"/>
          <w:szCs w:val="28"/>
        </w:rPr>
        <w:t>escription</w:t>
      </w:r>
      <w:r w:rsidRPr="00B74F1F">
        <w:rPr>
          <w:rFonts w:ascii="Bookman Old Style" w:hAnsi="Bookman Old Style"/>
          <w:b/>
          <w:sz w:val="28"/>
          <w:szCs w:val="28"/>
        </w:rPr>
        <w:t xml:space="preserve"> </w:t>
      </w:r>
      <w:r w:rsidR="00D80F6A" w:rsidRPr="00B74F1F">
        <w:rPr>
          <w:rFonts w:ascii="Bookman Old Style" w:hAnsi="Bookman Old Style"/>
          <w:b/>
          <w:sz w:val="28"/>
          <w:szCs w:val="28"/>
        </w:rPr>
        <w:t>of Plaintiffs address or change of Plaintiffs address,</w:t>
      </w:r>
    </w:p>
    <w:p w:rsidR="00D80F6A" w:rsidRPr="00B74F1F" w:rsidRDefault="00D80F6A" w:rsidP="00FA1936">
      <w:pPr>
        <w:pStyle w:val="ListParagraph"/>
        <w:numPr>
          <w:ilvl w:val="0"/>
          <w:numId w:val="2"/>
        </w:numPr>
        <w:spacing w:after="120" w:line="360" w:lineRule="auto"/>
        <w:jc w:val="both"/>
        <w:rPr>
          <w:rFonts w:ascii="Bookman Old Style" w:hAnsi="Bookman Old Style"/>
          <w:b/>
          <w:sz w:val="28"/>
          <w:szCs w:val="28"/>
        </w:rPr>
      </w:pPr>
      <w:r w:rsidRPr="00B74F1F">
        <w:rPr>
          <w:rFonts w:ascii="Bookman Old Style" w:hAnsi="Bookman Old Style"/>
          <w:b/>
          <w:sz w:val="28"/>
          <w:szCs w:val="28"/>
        </w:rPr>
        <w:t>Where there is an appeal to the Court of Appeal either on final or Interlocutory Orders and</w:t>
      </w:r>
    </w:p>
    <w:p w:rsidR="00D80F6A" w:rsidRPr="00B74F1F" w:rsidRDefault="00D80F6A" w:rsidP="00FA1936">
      <w:pPr>
        <w:pStyle w:val="ListParagraph"/>
        <w:numPr>
          <w:ilvl w:val="0"/>
          <w:numId w:val="2"/>
        </w:numPr>
        <w:spacing w:after="120" w:line="360" w:lineRule="auto"/>
        <w:jc w:val="both"/>
        <w:rPr>
          <w:rFonts w:ascii="Bookman Old Style" w:hAnsi="Bookman Old Style"/>
          <w:b/>
          <w:sz w:val="28"/>
          <w:szCs w:val="28"/>
        </w:rPr>
      </w:pPr>
      <w:r w:rsidRPr="00B74F1F">
        <w:rPr>
          <w:rFonts w:ascii="Bookman Old Style" w:hAnsi="Bookman Old Style"/>
          <w:b/>
          <w:sz w:val="28"/>
          <w:szCs w:val="28"/>
        </w:rPr>
        <w:t>That the Plaintiff (not being a plaintiff who is suing in a representative capacity) is a nominal Plaintiff who is suing for the benefit of some other person and that there is reason to believe that he will be unable to pay the costs of the Defendant if ordered to do so.</w:t>
      </w:r>
    </w:p>
    <w:p w:rsidR="00D80F6A" w:rsidRDefault="00C01340" w:rsidP="00D80F6A">
      <w:pPr>
        <w:spacing w:after="120" w:line="360" w:lineRule="auto"/>
        <w:jc w:val="both"/>
        <w:rPr>
          <w:rFonts w:ascii="Bookman Old Style" w:hAnsi="Bookman Old Style"/>
          <w:sz w:val="28"/>
          <w:szCs w:val="28"/>
        </w:rPr>
      </w:pPr>
      <w:r>
        <w:rPr>
          <w:rFonts w:ascii="Bookman Old Style" w:hAnsi="Bookman Old Style"/>
          <w:sz w:val="28"/>
          <w:szCs w:val="28"/>
        </w:rPr>
        <w:t>The application before this Court falls under the first situation of the Plaintiff ordinarily residing out of the jurisdiction of this Court.</w:t>
      </w:r>
    </w:p>
    <w:p w:rsidR="00C01340" w:rsidRDefault="00C01340" w:rsidP="00D80F6A">
      <w:pPr>
        <w:spacing w:after="120" w:line="360" w:lineRule="auto"/>
        <w:jc w:val="both"/>
        <w:rPr>
          <w:rFonts w:ascii="Bookman Old Style" w:hAnsi="Bookman Old Style"/>
          <w:sz w:val="28"/>
          <w:szCs w:val="28"/>
        </w:rPr>
      </w:pPr>
      <w:r>
        <w:rPr>
          <w:rFonts w:ascii="Bookman Old Style" w:hAnsi="Bookman Old Style"/>
          <w:sz w:val="28"/>
          <w:szCs w:val="28"/>
        </w:rPr>
        <w:t xml:space="preserve">According to </w:t>
      </w:r>
      <w:r w:rsidRPr="00B74F1F">
        <w:rPr>
          <w:rFonts w:ascii="Bookman Old Style" w:hAnsi="Bookman Old Style"/>
          <w:b/>
          <w:sz w:val="28"/>
          <w:szCs w:val="28"/>
        </w:rPr>
        <w:t>Order 23/3/4</w:t>
      </w:r>
      <w:r>
        <w:rPr>
          <w:rFonts w:ascii="Bookman Old Style" w:hAnsi="Bookman Old Style"/>
          <w:sz w:val="28"/>
          <w:szCs w:val="28"/>
        </w:rPr>
        <w:t xml:space="preserve"> the onus is on the Defendant to prove that the Plaintiff ordinarily resides out of jurisdiction.  It goes further to state that there is no</w:t>
      </w:r>
      <w:r w:rsidR="00C92455">
        <w:rPr>
          <w:rFonts w:ascii="Bookman Old Style" w:hAnsi="Bookman Old Style"/>
          <w:sz w:val="28"/>
          <w:szCs w:val="28"/>
        </w:rPr>
        <w:t xml:space="preserve"> longer any inflexible rule or practice </w:t>
      </w:r>
      <w:r w:rsidR="00C92455">
        <w:rPr>
          <w:rFonts w:ascii="Bookman Old Style" w:hAnsi="Bookman Old Style"/>
          <w:sz w:val="28"/>
          <w:szCs w:val="28"/>
        </w:rPr>
        <w:lastRenderedPageBreak/>
        <w:t>that a Plaintiff resident abroad will be ordered</w:t>
      </w:r>
      <w:r w:rsidR="00B718F9">
        <w:rPr>
          <w:rFonts w:ascii="Bookman Old Style" w:hAnsi="Bookman Old Style"/>
          <w:sz w:val="28"/>
          <w:szCs w:val="28"/>
        </w:rPr>
        <w:t xml:space="preserve"> to give security for costs.  The power to make</w:t>
      </w:r>
      <w:r w:rsidR="009A270F">
        <w:rPr>
          <w:rFonts w:ascii="Bookman Old Style" w:hAnsi="Bookman Old Style"/>
          <w:sz w:val="28"/>
          <w:szCs w:val="28"/>
        </w:rPr>
        <w:t xml:space="preserve"> such an Order is entirely discretionary.</w:t>
      </w:r>
    </w:p>
    <w:p w:rsidR="009A270F" w:rsidRDefault="00B92DCB" w:rsidP="00D80F6A">
      <w:pPr>
        <w:spacing w:after="120" w:line="360" w:lineRule="auto"/>
        <w:jc w:val="both"/>
        <w:rPr>
          <w:rFonts w:ascii="Bookman Old Style" w:hAnsi="Bookman Old Style"/>
          <w:sz w:val="28"/>
          <w:szCs w:val="28"/>
        </w:rPr>
      </w:pPr>
      <w:r>
        <w:rPr>
          <w:rFonts w:ascii="Bookman Old Style" w:hAnsi="Bookman Old Style"/>
          <w:sz w:val="28"/>
          <w:szCs w:val="28"/>
        </w:rPr>
        <w:t>The Order g</w:t>
      </w:r>
      <w:r w:rsidR="009A270F">
        <w:rPr>
          <w:rFonts w:ascii="Bookman Old Style" w:hAnsi="Bookman Old Style"/>
          <w:sz w:val="28"/>
          <w:szCs w:val="28"/>
        </w:rPr>
        <w:t>oes on to state that as a matter of discretion, it is the usual, ordinary or general practice of the Court to require the foreign Plaintiff to give security for costs, because it is ordinarily just to</w:t>
      </w:r>
      <w:r w:rsidR="00000CB2">
        <w:rPr>
          <w:rFonts w:ascii="Bookman Old Style" w:hAnsi="Bookman Old Style"/>
          <w:sz w:val="28"/>
          <w:szCs w:val="28"/>
        </w:rPr>
        <w:t xml:space="preserve"> do so.</w:t>
      </w:r>
    </w:p>
    <w:p w:rsidR="00000CB2" w:rsidRDefault="00000CB2" w:rsidP="00D80F6A">
      <w:pPr>
        <w:spacing w:after="120" w:line="360" w:lineRule="auto"/>
        <w:jc w:val="both"/>
        <w:rPr>
          <w:rFonts w:ascii="Bookman Old Style" w:hAnsi="Bookman Old Style"/>
          <w:sz w:val="28"/>
          <w:szCs w:val="28"/>
        </w:rPr>
      </w:pPr>
      <w:r>
        <w:rPr>
          <w:rFonts w:ascii="Bookman Old Style" w:hAnsi="Bookman Old Style"/>
          <w:sz w:val="28"/>
          <w:szCs w:val="28"/>
        </w:rPr>
        <w:t xml:space="preserve">In the </w:t>
      </w:r>
      <w:r w:rsidRPr="00000CB2">
        <w:rPr>
          <w:rFonts w:ascii="Bookman Old Style" w:hAnsi="Bookman Old Style"/>
          <w:b/>
          <w:sz w:val="28"/>
          <w:szCs w:val="28"/>
        </w:rPr>
        <w:t>case in casu</w:t>
      </w:r>
      <w:r>
        <w:rPr>
          <w:rFonts w:ascii="Bookman Old Style" w:hAnsi="Bookman Old Style"/>
          <w:sz w:val="28"/>
          <w:szCs w:val="28"/>
        </w:rPr>
        <w:t>, it is not in dispute that the Plaintiff Company conducts its business in Dar es Salam Tanzania, which is outside this Court</w:t>
      </w:r>
      <w:r w:rsidR="00B74F1F">
        <w:rPr>
          <w:rFonts w:ascii="Bookman Old Style" w:hAnsi="Bookman Old Style"/>
          <w:sz w:val="28"/>
          <w:szCs w:val="28"/>
        </w:rPr>
        <w:t>’</w:t>
      </w:r>
      <w:r>
        <w:rPr>
          <w:rFonts w:ascii="Bookman Old Style" w:hAnsi="Bookman Old Style"/>
          <w:sz w:val="28"/>
          <w:szCs w:val="28"/>
        </w:rPr>
        <w:t>s jurisdiction.  That fact is also not disputed by the Plaintiff.  The Defendant has therefore discharged that onus.</w:t>
      </w:r>
    </w:p>
    <w:p w:rsidR="00815F9A" w:rsidRDefault="00000CB2" w:rsidP="00D80F6A">
      <w:pPr>
        <w:spacing w:after="120" w:line="360" w:lineRule="auto"/>
        <w:jc w:val="both"/>
        <w:rPr>
          <w:rFonts w:ascii="Bookman Old Style" w:hAnsi="Bookman Old Style"/>
          <w:sz w:val="28"/>
          <w:szCs w:val="28"/>
        </w:rPr>
      </w:pPr>
      <w:r>
        <w:rPr>
          <w:rFonts w:ascii="Bookman Old Style" w:hAnsi="Bookman Old Style"/>
          <w:sz w:val="28"/>
          <w:szCs w:val="28"/>
        </w:rPr>
        <w:t xml:space="preserve">Relying on the provisions of </w:t>
      </w:r>
      <w:r w:rsidRPr="00B74F1F">
        <w:rPr>
          <w:rFonts w:ascii="Bookman Old Style" w:hAnsi="Bookman Old Style"/>
          <w:b/>
          <w:sz w:val="28"/>
          <w:szCs w:val="28"/>
        </w:rPr>
        <w:t>Order 23/3/</w:t>
      </w:r>
      <w:r w:rsidR="00815F9A" w:rsidRPr="00B74F1F">
        <w:rPr>
          <w:rFonts w:ascii="Bookman Old Style" w:hAnsi="Bookman Old Style"/>
          <w:b/>
          <w:sz w:val="28"/>
          <w:szCs w:val="28"/>
        </w:rPr>
        <w:t>4 of The Supreme Court Practice</w:t>
      </w:r>
      <w:r w:rsidR="00815F9A" w:rsidRPr="00B74F1F">
        <w:rPr>
          <w:rFonts w:ascii="Bookman Old Style" w:hAnsi="Bookman Old Style"/>
          <w:b/>
          <w:sz w:val="28"/>
          <w:szCs w:val="28"/>
          <w:vertAlign w:val="superscript"/>
        </w:rPr>
        <w:t>3</w:t>
      </w:r>
      <w:r w:rsidR="00815F9A">
        <w:rPr>
          <w:rFonts w:ascii="Bookman Old Style" w:hAnsi="Bookman Old Style"/>
          <w:sz w:val="28"/>
          <w:szCs w:val="28"/>
        </w:rPr>
        <w:t>, I am inclined to exercise my discretion in favour of granting the application as it is the usual ordinary general practice of the Court to require a foreign Plaintiff to give security for costs as it is ordinarily just to do so.</w:t>
      </w:r>
    </w:p>
    <w:p w:rsidR="00815F9A" w:rsidRDefault="00815F9A" w:rsidP="00D80F6A">
      <w:pPr>
        <w:spacing w:after="120" w:line="360" w:lineRule="auto"/>
        <w:jc w:val="both"/>
        <w:rPr>
          <w:rFonts w:ascii="Bookman Old Style" w:hAnsi="Bookman Old Style"/>
          <w:sz w:val="28"/>
          <w:szCs w:val="28"/>
        </w:rPr>
      </w:pPr>
      <w:r>
        <w:rPr>
          <w:rFonts w:ascii="Bookman Old Style" w:hAnsi="Bookman Old Style"/>
          <w:sz w:val="28"/>
          <w:szCs w:val="28"/>
        </w:rPr>
        <w:t>I have also taken into consideration that there is no indication from the Plaintiff that he has substantial pr</w:t>
      </w:r>
      <w:r w:rsidR="00C11FE1">
        <w:rPr>
          <w:rFonts w:ascii="Bookman Old Style" w:hAnsi="Bookman Old Style"/>
          <w:sz w:val="28"/>
          <w:szCs w:val="28"/>
        </w:rPr>
        <w:t>operty in the Country of a fixed</w:t>
      </w:r>
      <w:r>
        <w:rPr>
          <w:rFonts w:ascii="Bookman Old Style" w:hAnsi="Bookman Old Style"/>
          <w:sz w:val="28"/>
          <w:szCs w:val="28"/>
        </w:rPr>
        <w:t xml:space="preserve"> and permanent nature.</w:t>
      </w:r>
    </w:p>
    <w:p w:rsidR="00815F9A" w:rsidRDefault="00815F9A" w:rsidP="00D80F6A">
      <w:pPr>
        <w:spacing w:after="120" w:line="360" w:lineRule="auto"/>
        <w:jc w:val="both"/>
        <w:rPr>
          <w:rFonts w:ascii="Bookman Old Style" w:hAnsi="Bookman Old Style"/>
          <w:sz w:val="28"/>
          <w:szCs w:val="28"/>
        </w:rPr>
      </w:pPr>
      <w:r>
        <w:rPr>
          <w:rFonts w:ascii="Bookman Old Style" w:hAnsi="Bookman Old Style"/>
          <w:sz w:val="28"/>
          <w:szCs w:val="28"/>
        </w:rPr>
        <w:t xml:space="preserve">However, I note that the Defendant has estimated the costs of the proceedings at </w:t>
      </w:r>
      <w:r w:rsidRPr="00B74F1F">
        <w:rPr>
          <w:rFonts w:ascii="Bookman Old Style" w:hAnsi="Bookman Old Style"/>
          <w:b/>
          <w:sz w:val="28"/>
          <w:szCs w:val="28"/>
        </w:rPr>
        <w:t>US$ 100,000</w:t>
      </w:r>
      <w:r>
        <w:rPr>
          <w:rFonts w:ascii="Bookman Old Style" w:hAnsi="Bookman Old Style"/>
          <w:sz w:val="28"/>
          <w:szCs w:val="28"/>
        </w:rPr>
        <w:t>.  No basis has been provided or furnished to this Court for such an estimate.  In my view, the estimated amount is not only high but is also exaggerated, so much that to Order the Security for costs in that amount will not serve any other purpose apart from stifling the Plaintiffs claim.</w:t>
      </w:r>
    </w:p>
    <w:p w:rsidR="00815F9A" w:rsidRDefault="00815F9A" w:rsidP="00D80F6A">
      <w:pPr>
        <w:spacing w:after="120" w:line="360" w:lineRule="auto"/>
        <w:jc w:val="both"/>
        <w:rPr>
          <w:rFonts w:ascii="Bookman Old Style" w:hAnsi="Bookman Old Style"/>
          <w:sz w:val="28"/>
          <w:szCs w:val="28"/>
        </w:rPr>
      </w:pPr>
      <w:r>
        <w:rPr>
          <w:rFonts w:ascii="Bookman Old Style" w:hAnsi="Bookman Old Style"/>
          <w:sz w:val="28"/>
          <w:szCs w:val="28"/>
        </w:rPr>
        <w:lastRenderedPageBreak/>
        <w:t xml:space="preserve">In the case of </w:t>
      </w:r>
      <w:r w:rsidRPr="00B74F1F">
        <w:rPr>
          <w:rFonts w:ascii="Bookman Old Style" w:hAnsi="Bookman Old Style"/>
          <w:b/>
          <w:sz w:val="28"/>
          <w:szCs w:val="28"/>
        </w:rPr>
        <w:t>Aquila Design (GRB) Products Limited v Cornhill Insurance Plc</w:t>
      </w:r>
      <w:r w:rsidRPr="00B74F1F">
        <w:rPr>
          <w:rFonts w:ascii="Bookman Old Style" w:hAnsi="Bookman Old Style"/>
          <w:b/>
          <w:sz w:val="28"/>
          <w:szCs w:val="28"/>
          <w:vertAlign w:val="superscript"/>
        </w:rPr>
        <w:t>2</w:t>
      </w:r>
      <w:r w:rsidRPr="00B74F1F">
        <w:rPr>
          <w:rFonts w:ascii="Bookman Old Style" w:hAnsi="Bookman Old Style"/>
          <w:b/>
          <w:sz w:val="28"/>
          <w:szCs w:val="28"/>
        </w:rPr>
        <w:t xml:space="preserve"> </w:t>
      </w:r>
      <w:r>
        <w:rPr>
          <w:rFonts w:ascii="Bookman Old Style" w:hAnsi="Bookman Old Style"/>
          <w:sz w:val="28"/>
          <w:szCs w:val="28"/>
        </w:rPr>
        <w:t>it was stated that:</w:t>
      </w:r>
    </w:p>
    <w:p w:rsidR="000442EE" w:rsidRPr="00B74F1F" w:rsidRDefault="00815F9A" w:rsidP="000442EE">
      <w:pPr>
        <w:spacing w:after="120" w:line="360" w:lineRule="auto"/>
        <w:ind w:left="720"/>
        <w:jc w:val="both"/>
        <w:rPr>
          <w:rFonts w:ascii="Bookman Old Style" w:hAnsi="Bookman Old Style"/>
          <w:i/>
          <w:sz w:val="28"/>
          <w:szCs w:val="28"/>
        </w:rPr>
      </w:pPr>
      <w:r w:rsidRPr="00B74F1F">
        <w:rPr>
          <w:rFonts w:ascii="Bookman Old Style" w:hAnsi="Bookman Old Style"/>
          <w:i/>
          <w:sz w:val="28"/>
          <w:szCs w:val="28"/>
        </w:rPr>
        <w:t>“Where an Order for security</w:t>
      </w:r>
      <w:r w:rsidR="000442EE" w:rsidRPr="00B74F1F">
        <w:rPr>
          <w:rFonts w:ascii="Bookman Old Style" w:hAnsi="Bookman Old Style"/>
          <w:i/>
          <w:sz w:val="28"/>
          <w:szCs w:val="28"/>
        </w:rPr>
        <w:t xml:space="preserve"> for costs against the claimant company might result in oppression in that the Claimant  Company would be forced to abandon a claim which has a reasonable prospect of success, the Court is entitled to refuse to make the Order notwithstanding that the Claimant Company if unsuccessful, will be unable to pay the Defendants costs”. </w:t>
      </w:r>
      <w:r w:rsidRPr="00B74F1F">
        <w:rPr>
          <w:rFonts w:ascii="Bookman Old Style" w:hAnsi="Bookman Old Style"/>
          <w:i/>
          <w:sz w:val="28"/>
          <w:szCs w:val="28"/>
        </w:rPr>
        <w:t xml:space="preserve"> </w:t>
      </w:r>
      <w:r w:rsidR="00000CB2" w:rsidRPr="00B74F1F">
        <w:rPr>
          <w:rFonts w:ascii="Bookman Old Style" w:hAnsi="Bookman Old Style"/>
          <w:i/>
          <w:sz w:val="28"/>
          <w:szCs w:val="28"/>
        </w:rPr>
        <w:t xml:space="preserve"> </w:t>
      </w:r>
    </w:p>
    <w:p w:rsidR="000442EE" w:rsidRDefault="000442EE" w:rsidP="000442EE">
      <w:pPr>
        <w:spacing w:after="120" w:line="360" w:lineRule="auto"/>
        <w:jc w:val="both"/>
        <w:rPr>
          <w:rFonts w:ascii="Bookman Old Style" w:hAnsi="Bookman Old Style"/>
          <w:sz w:val="28"/>
          <w:szCs w:val="28"/>
        </w:rPr>
      </w:pPr>
      <w:r>
        <w:rPr>
          <w:rFonts w:ascii="Bookman Old Style" w:hAnsi="Bookman Old Style"/>
          <w:sz w:val="28"/>
          <w:szCs w:val="28"/>
        </w:rPr>
        <w:t>In Order to avoid the aforestated and in the view that I have taken and looking at the nature of the case from the pleadings the sum of K100,000 will in the circumstances be reasonable as Security for costs.</w:t>
      </w:r>
    </w:p>
    <w:p w:rsidR="000442EE" w:rsidRDefault="000442EE" w:rsidP="000442EE">
      <w:pPr>
        <w:spacing w:after="120" w:line="360" w:lineRule="auto"/>
        <w:jc w:val="both"/>
        <w:rPr>
          <w:rFonts w:ascii="Bookman Old Style" w:hAnsi="Bookman Old Style"/>
          <w:sz w:val="28"/>
          <w:szCs w:val="28"/>
        </w:rPr>
      </w:pPr>
      <w:r>
        <w:rPr>
          <w:rFonts w:ascii="Bookman Old Style" w:hAnsi="Bookman Old Style"/>
          <w:sz w:val="28"/>
          <w:szCs w:val="28"/>
        </w:rPr>
        <w:t xml:space="preserve">In that respect, </w:t>
      </w:r>
      <w:r w:rsidRPr="000442EE">
        <w:rPr>
          <w:rFonts w:ascii="Bookman Old Style" w:hAnsi="Bookman Old Style"/>
          <w:b/>
          <w:sz w:val="28"/>
          <w:szCs w:val="28"/>
        </w:rPr>
        <w:t>the following Orders are</w:t>
      </w:r>
      <w:r>
        <w:rPr>
          <w:rFonts w:ascii="Bookman Old Style" w:hAnsi="Bookman Old Style"/>
          <w:sz w:val="28"/>
          <w:szCs w:val="28"/>
        </w:rPr>
        <w:t xml:space="preserve"> </w:t>
      </w:r>
      <w:r>
        <w:rPr>
          <w:rFonts w:ascii="Bookman Old Style" w:hAnsi="Bookman Old Style"/>
          <w:b/>
          <w:sz w:val="28"/>
          <w:szCs w:val="28"/>
        </w:rPr>
        <w:t>here</w:t>
      </w:r>
      <w:r w:rsidRPr="000442EE">
        <w:rPr>
          <w:rFonts w:ascii="Bookman Old Style" w:hAnsi="Bookman Old Style"/>
          <w:b/>
          <w:sz w:val="28"/>
          <w:szCs w:val="28"/>
        </w:rPr>
        <w:t>by made</w:t>
      </w:r>
      <w:r>
        <w:rPr>
          <w:rFonts w:ascii="Bookman Old Style" w:hAnsi="Bookman Old Style"/>
          <w:sz w:val="28"/>
          <w:szCs w:val="28"/>
        </w:rPr>
        <w:t>.</w:t>
      </w:r>
    </w:p>
    <w:p w:rsidR="000442EE" w:rsidRPr="009A36CF" w:rsidRDefault="000442EE" w:rsidP="000442EE">
      <w:pPr>
        <w:pStyle w:val="ListParagraph"/>
        <w:numPr>
          <w:ilvl w:val="0"/>
          <w:numId w:val="3"/>
        </w:numPr>
        <w:spacing w:after="120" w:line="360" w:lineRule="auto"/>
        <w:jc w:val="both"/>
        <w:rPr>
          <w:rFonts w:ascii="Bookman Old Style" w:hAnsi="Bookman Old Style"/>
          <w:b/>
          <w:sz w:val="28"/>
          <w:szCs w:val="28"/>
        </w:rPr>
      </w:pPr>
      <w:r w:rsidRPr="009A36CF">
        <w:rPr>
          <w:rFonts w:ascii="Bookman Old Style" w:hAnsi="Bookman Old Style"/>
          <w:b/>
          <w:sz w:val="28"/>
          <w:szCs w:val="28"/>
        </w:rPr>
        <w:t>The Plaintiff is to pay into Court the sum of K100,000 as Security for costs and request for Orders for Directions,</w:t>
      </w:r>
      <w:r w:rsidR="00211A7E">
        <w:rPr>
          <w:rFonts w:ascii="Bookman Old Style" w:hAnsi="Bookman Old Style"/>
          <w:b/>
          <w:sz w:val="28"/>
          <w:szCs w:val="28"/>
        </w:rPr>
        <w:t xml:space="preserve"> once the payment is done.</w:t>
      </w:r>
    </w:p>
    <w:p w:rsidR="000442EE" w:rsidRPr="009A36CF" w:rsidRDefault="000442EE" w:rsidP="000442EE">
      <w:pPr>
        <w:pStyle w:val="ListParagraph"/>
        <w:numPr>
          <w:ilvl w:val="0"/>
          <w:numId w:val="3"/>
        </w:numPr>
        <w:spacing w:after="120" w:line="360" w:lineRule="auto"/>
        <w:jc w:val="both"/>
        <w:rPr>
          <w:rFonts w:ascii="Bookman Old Style" w:hAnsi="Bookman Old Style"/>
          <w:b/>
          <w:sz w:val="28"/>
          <w:szCs w:val="28"/>
        </w:rPr>
      </w:pPr>
      <w:r w:rsidRPr="009A36CF">
        <w:rPr>
          <w:rFonts w:ascii="Bookman Old Style" w:hAnsi="Bookman Old Style"/>
          <w:b/>
          <w:sz w:val="28"/>
          <w:szCs w:val="28"/>
        </w:rPr>
        <w:t>The said amount is to be paid within ninety (90) days from the date hereof</w:t>
      </w:r>
      <w:r w:rsidR="00734A67" w:rsidRPr="009A36CF">
        <w:rPr>
          <w:rFonts w:ascii="Bookman Old Style" w:hAnsi="Bookman Old Style"/>
          <w:b/>
          <w:sz w:val="28"/>
          <w:szCs w:val="28"/>
        </w:rPr>
        <w:t>,</w:t>
      </w:r>
    </w:p>
    <w:p w:rsidR="00734A67" w:rsidRPr="009A36CF" w:rsidRDefault="00734A67" w:rsidP="000442EE">
      <w:pPr>
        <w:pStyle w:val="ListParagraph"/>
        <w:numPr>
          <w:ilvl w:val="0"/>
          <w:numId w:val="3"/>
        </w:numPr>
        <w:spacing w:after="120" w:line="360" w:lineRule="auto"/>
        <w:jc w:val="both"/>
        <w:rPr>
          <w:rFonts w:ascii="Bookman Old Style" w:hAnsi="Bookman Old Style"/>
          <w:b/>
          <w:sz w:val="28"/>
          <w:szCs w:val="28"/>
        </w:rPr>
      </w:pPr>
      <w:r w:rsidRPr="009A36CF">
        <w:rPr>
          <w:rFonts w:ascii="Bookman Old Style" w:hAnsi="Bookman Old Style"/>
          <w:b/>
          <w:sz w:val="28"/>
          <w:szCs w:val="28"/>
        </w:rPr>
        <w:t>In the event of the Plaintiff failing to pay the Security  for costs, the cause herein shall stand dismissed,</w:t>
      </w:r>
    </w:p>
    <w:p w:rsidR="00734A67" w:rsidRPr="009A36CF" w:rsidRDefault="00734A67" w:rsidP="000442EE">
      <w:pPr>
        <w:pStyle w:val="ListParagraph"/>
        <w:numPr>
          <w:ilvl w:val="0"/>
          <w:numId w:val="3"/>
        </w:numPr>
        <w:spacing w:after="120" w:line="360" w:lineRule="auto"/>
        <w:jc w:val="both"/>
        <w:rPr>
          <w:rFonts w:ascii="Bookman Old Style" w:hAnsi="Bookman Old Style"/>
          <w:b/>
          <w:sz w:val="28"/>
          <w:szCs w:val="28"/>
        </w:rPr>
      </w:pPr>
      <w:r w:rsidRPr="009A36CF">
        <w:rPr>
          <w:rFonts w:ascii="Bookman Old Style" w:hAnsi="Bookman Old Style"/>
          <w:b/>
          <w:sz w:val="28"/>
          <w:szCs w:val="28"/>
        </w:rPr>
        <w:t>The proceedings herein are forthwith stayed pending payment of Security for costs.</w:t>
      </w:r>
    </w:p>
    <w:p w:rsidR="00734A67" w:rsidRDefault="00734A67" w:rsidP="000442EE">
      <w:pPr>
        <w:pStyle w:val="ListParagraph"/>
        <w:numPr>
          <w:ilvl w:val="0"/>
          <w:numId w:val="3"/>
        </w:numPr>
        <w:spacing w:after="120" w:line="360" w:lineRule="auto"/>
        <w:jc w:val="both"/>
        <w:rPr>
          <w:rFonts w:ascii="Bookman Old Style" w:hAnsi="Bookman Old Style"/>
          <w:b/>
          <w:sz w:val="28"/>
          <w:szCs w:val="28"/>
        </w:rPr>
      </w:pPr>
      <w:r w:rsidRPr="009A36CF">
        <w:rPr>
          <w:rFonts w:ascii="Bookman Old Style" w:hAnsi="Bookman Old Style"/>
          <w:b/>
          <w:sz w:val="28"/>
          <w:szCs w:val="28"/>
        </w:rPr>
        <w:t>There shall be no Order as to costs in respect of this application.</w:t>
      </w:r>
    </w:p>
    <w:p w:rsidR="00B74F1F" w:rsidRDefault="00B74F1F" w:rsidP="00B74F1F">
      <w:pPr>
        <w:spacing w:after="120" w:line="360" w:lineRule="auto"/>
        <w:jc w:val="both"/>
        <w:rPr>
          <w:rFonts w:ascii="Bookman Old Style" w:hAnsi="Bookman Old Style"/>
          <w:b/>
          <w:sz w:val="28"/>
          <w:szCs w:val="28"/>
        </w:rPr>
      </w:pPr>
    </w:p>
    <w:p w:rsidR="00B74F1F" w:rsidRPr="00B74F1F" w:rsidRDefault="00B74F1F" w:rsidP="00B74F1F">
      <w:pPr>
        <w:spacing w:after="120" w:line="360" w:lineRule="auto"/>
        <w:jc w:val="both"/>
        <w:rPr>
          <w:rFonts w:ascii="Bookman Old Style" w:hAnsi="Bookman Old Style"/>
          <w:b/>
          <w:sz w:val="28"/>
          <w:szCs w:val="28"/>
        </w:rPr>
      </w:pPr>
    </w:p>
    <w:p w:rsidR="00D80F6A" w:rsidRPr="009A36CF" w:rsidRDefault="009A36CF" w:rsidP="00D80F6A">
      <w:pPr>
        <w:spacing w:after="120" w:line="360" w:lineRule="auto"/>
        <w:jc w:val="both"/>
        <w:rPr>
          <w:rFonts w:ascii="Bookman Old Style" w:hAnsi="Bookman Old Style"/>
          <w:b/>
          <w:sz w:val="28"/>
          <w:szCs w:val="28"/>
        </w:rPr>
      </w:pPr>
      <w:r w:rsidRPr="009A36CF">
        <w:rPr>
          <w:rFonts w:ascii="Bookman Old Style" w:hAnsi="Bookman Old Style"/>
          <w:b/>
          <w:sz w:val="28"/>
          <w:szCs w:val="28"/>
        </w:rPr>
        <w:t>Leave to appeal is hereby granted.</w:t>
      </w:r>
    </w:p>
    <w:p w:rsidR="009A36CF" w:rsidRPr="009A36CF" w:rsidRDefault="009A36CF" w:rsidP="00D80F6A">
      <w:pPr>
        <w:spacing w:after="120" w:line="360" w:lineRule="auto"/>
        <w:jc w:val="both"/>
        <w:rPr>
          <w:rFonts w:ascii="Bookman Old Style" w:hAnsi="Bookman Old Style"/>
          <w:b/>
          <w:sz w:val="28"/>
          <w:szCs w:val="28"/>
        </w:rPr>
      </w:pPr>
      <w:r w:rsidRPr="009A36CF">
        <w:rPr>
          <w:rFonts w:ascii="Bookman Old Style" w:hAnsi="Bookman Old Style"/>
          <w:b/>
          <w:sz w:val="28"/>
          <w:szCs w:val="28"/>
        </w:rPr>
        <w:t>Dated at Lusaka this 19</w:t>
      </w:r>
      <w:r w:rsidRPr="009A36CF">
        <w:rPr>
          <w:rFonts w:ascii="Bookman Old Style" w:hAnsi="Bookman Old Style"/>
          <w:b/>
          <w:sz w:val="28"/>
          <w:szCs w:val="28"/>
          <w:vertAlign w:val="superscript"/>
        </w:rPr>
        <w:t>th</w:t>
      </w:r>
      <w:r w:rsidRPr="009A36CF">
        <w:rPr>
          <w:rFonts w:ascii="Bookman Old Style" w:hAnsi="Bookman Old Style"/>
          <w:b/>
          <w:sz w:val="28"/>
          <w:szCs w:val="28"/>
        </w:rPr>
        <w:t xml:space="preserve"> day of March 2015.</w:t>
      </w:r>
    </w:p>
    <w:p w:rsidR="009A36CF" w:rsidRDefault="009A36CF" w:rsidP="00D80F6A">
      <w:pPr>
        <w:spacing w:after="120" w:line="360" w:lineRule="auto"/>
        <w:jc w:val="both"/>
        <w:rPr>
          <w:rFonts w:ascii="Bookman Old Style" w:hAnsi="Bookman Old Style"/>
          <w:sz w:val="28"/>
          <w:szCs w:val="28"/>
        </w:rPr>
      </w:pPr>
    </w:p>
    <w:p w:rsidR="009A36CF" w:rsidRDefault="009A36CF" w:rsidP="00D80F6A">
      <w:pPr>
        <w:spacing w:after="120" w:line="360" w:lineRule="auto"/>
        <w:jc w:val="both"/>
        <w:rPr>
          <w:rFonts w:ascii="Bookman Old Style" w:hAnsi="Bookman Old Style"/>
          <w:sz w:val="28"/>
          <w:szCs w:val="28"/>
        </w:rPr>
      </w:pPr>
    </w:p>
    <w:p w:rsidR="009A36CF" w:rsidRDefault="009A36CF" w:rsidP="009A36CF">
      <w:pPr>
        <w:spacing w:after="0" w:line="240" w:lineRule="auto"/>
        <w:jc w:val="center"/>
        <w:rPr>
          <w:rFonts w:ascii="Bookman Old Style" w:hAnsi="Bookman Old Style"/>
          <w:sz w:val="28"/>
          <w:szCs w:val="28"/>
        </w:rPr>
      </w:pPr>
      <w:r>
        <w:rPr>
          <w:rFonts w:ascii="Bookman Old Style" w:hAnsi="Bookman Old Style"/>
          <w:sz w:val="28"/>
          <w:szCs w:val="28"/>
        </w:rPr>
        <w:t>--------------------------------</w:t>
      </w:r>
    </w:p>
    <w:p w:rsidR="009A36CF" w:rsidRDefault="009A36CF" w:rsidP="009A36CF">
      <w:pPr>
        <w:spacing w:after="0" w:line="240" w:lineRule="auto"/>
        <w:jc w:val="center"/>
        <w:rPr>
          <w:rFonts w:ascii="Bookman Old Style" w:hAnsi="Bookman Old Style"/>
          <w:sz w:val="28"/>
          <w:szCs w:val="28"/>
        </w:rPr>
      </w:pPr>
      <w:r>
        <w:rPr>
          <w:rFonts w:ascii="Bookman Old Style" w:hAnsi="Bookman Old Style"/>
          <w:sz w:val="28"/>
          <w:szCs w:val="28"/>
        </w:rPr>
        <w:t>Justin Chashi</w:t>
      </w:r>
    </w:p>
    <w:p w:rsidR="009A36CF" w:rsidRPr="009A36CF" w:rsidRDefault="009A36CF" w:rsidP="009A36CF">
      <w:pPr>
        <w:spacing w:after="0" w:line="240" w:lineRule="auto"/>
        <w:jc w:val="center"/>
        <w:rPr>
          <w:rFonts w:ascii="Bookman Old Style" w:hAnsi="Bookman Old Style"/>
          <w:b/>
          <w:sz w:val="28"/>
          <w:szCs w:val="28"/>
        </w:rPr>
      </w:pPr>
      <w:r w:rsidRPr="009A36CF">
        <w:rPr>
          <w:rFonts w:ascii="Bookman Old Style" w:hAnsi="Bookman Old Style"/>
          <w:b/>
          <w:sz w:val="28"/>
          <w:szCs w:val="28"/>
        </w:rPr>
        <w:t>HIGH COURT JUDGE</w:t>
      </w:r>
    </w:p>
    <w:sectPr w:rsidR="009A36CF" w:rsidRPr="009A36CF" w:rsidSect="009A36C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63A" w:rsidRDefault="00E7063A" w:rsidP="009A36CF">
      <w:pPr>
        <w:spacing w:after="0" w:line="240" w:lineRule="auto"/>
      </w:pPr>
      <w:r>
        <w:separator/>
      </w:r>
    </w:p>
  </w:endnote>
  <w:endnote w:type="continuationSeparator" w:id="1">
    <w:p w:rsidR="00E7063A" w:rsidRDefault="00E7063A" w:rsidP="009A3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63A" w:rsidRDefault="00E7063A" w:rsidP="009A36CF">
      <w:pPr>
        <w:spacing w:after="0" w:line="240" w:lineRule="auto"/>
      </w:pPr>
      <w:r>
        <w:separator/>
      </w:r>
    </w:p>
  </w:footnote>
  <w:footnote w:type="continuationSeparator" w:id="1">
    <w:p w:rsidR="00E7063A" w:rsidRDefault="00E7063A" w:rsidP="009A3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4215"/>
      <w:docPartObj>
        <w:docPartGallery w:val="Page Numbers (Top of Page)"/>
        <w:docPartUnique/>
      </w:docPartObj>
    </w:sdtPr>
    <w:sdtContent>
      <w:p w:rsidR="009A36CF" w:rsidRDefault="009A36CF">
        <w:pPr>
          <w:pStyle w:val="Header"/>
          <w:jc w:val="center"/>
        </w:pPr>
        <w:r>
          <w:t>-R</w:t>
        </w:r>
        <w:fldSimple w:instr=" PAGE   \* MERGEFORMAT ">
          <w:r w:rsidR="00B340D7">
            <w:rPr>
              <w:noProof/>
            </w:rPr>
            <w:t>3</w:t>
          </w:r>
        </w:fldSimple>
        <w:r>
          <w:t>-</w:t>
        </w:r>
      </w:p>
    </w:sdtContent>
  </w:sdt>
  <w:p w:rsidR="009A36CF" w:rsidRDefault="009A3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1D4F"/>
    <w:multiLevelType w:val="hybridMultilevel"/>
    <w:tmpl w:val="B0B45B6E"/>
    <w:lvl w:ilvl="0" w:tplc="23B40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B61CFC"/>
    <w:multiLevelType w:val="hybridMultilevel"/>
    <w:tmpl w:val="D474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249C8"/>
    <w:multiLevelType w:val="hybridMultilevel"/>
    <w:tmpl w:val="4E90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B7B57"/>
    <w:multiLevelType w:val="hybridMultilevel"/>
    <w:tmpl w:val="BC42C5AC"/>
    <w:lvl w:ilvl="0" w:tplc="FF28568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5FC0"/>
    <w:rsid w:val="00000CB2"/>
    <w:rsid w:val="000442EE"/>
    <w:rsid w:val="000538DF"/>
    <w:rsid w:val="0013382D"/>
    <w:rsid w:val="0016603F"/>
    <w:rsid w:val="00211A7E"/>
    <w:rsid w:val="00237722"/>
    <w:rsid w:val="00372886"/>
    <w:rsid w:val="003F42F5"/>
    <w:rsid w:val="00460409"/>
    <w:rsid w:val="004A3F1D"/>
    <w:rsid w:val="0052765E"/>
    <w:rsid w:val="0054035F"/>
    <w:rsid w:val="005B4046"/>
    <w:rsid w:val="005B53AB"/>
    <w:rsid w:val="005E1416"/>
    <w:rsid w:val="006527B2"/>
    <w:rsid w:val="00734A67"/>
    <w:rsid w:val="00745FC0"/>
    <w:rsid w:val="00781F76"/>
    <w:rsid w:val="007A24F7"/>
    <w:rsid w:val="007A69E6"/>
    <w:rsid w:val="007F4F2E"/>
    <w:rsid w:val="00801DE1"/>
    <w:rsid w:val="00815F9A"/>
    <w:rsid w:val="008A6B1E"/>
    <w:rsid w:val="00921480"/>
    <w:rsid w:val="009A270F"/>
    <w:rsid w:val="009A36CF"/>
    <w:rsid w:val="009B540F"/>
    <w:rsid w:val="009D2644"/>
    <w:rsid w:val="009F1456"/>
    <w:rsid w:val="00A507B9"/>
    <w:rsid w:val="00A577BE"/>
    <w:rsid w:val="00A613F0"/>
    <w:rsid w:val="00AC124C"/>
    <w:rsid w:val="00B33885"/>
    <w:rsid w:val="00B340D7"/>
    <w:rsid w:val="00B662A4"/>
    <w:rsid w:val="00B718F9"/>
    <w:rsid w:val="00B74F1F"/>
    <w:rsid w:val="00B80BDE"/>
    <w:rsid w:val="00B83AC5"/>
    <w:rsid w:val="00B91918"/>
    <w:rsid w:val="00B92DCB"/>
    <w:rsid w:val="00C01340"/>
    <w:rsid w:val="00C11FE1"/>
    <w:rsid w:val="00C54115"/>
    <w:rsid w:val="00C74628"/>
    <w:rsid w:val="00C92455"/>
    <w:rsid w:val="00D80F6A"/>
    <w:rsid w:val="00D8272A"/>
    <w:rsid w:val="00D93941"/>
    <w:rsid w:val="00DF46E0"/>
    <w:rsid w:val="00E7063A"/>
    <w:rsid w:val="00E91F77"/>
    <w:rsid w:val="00EB2520"/>
    <w:rsid w:val="00F906B6"/>
    <w:rsid w:val="00FA1936"/>
    <w:rsid w:val="00FC0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56"/>
    <w:pPr>
      <w:ind w:left="720"/>
      <w:contextualSpacing/>
    </w:pPr>
  </w:style>
  <w:style w:type="paragraph" w:styleId="Header">
    <w:name w:val="header"/>
    <w:basedOn w:val="Normal"/>
    <w:link w:val="HeaderChar"/>
    <w:uiPriority w:val="99"/>
    <w:unhideWhenUsed/>
    <w:rsid w:val="009A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6CF"/>
  </w:style>
  <w:style w:type="paragraph" w:styleId="Footer">
    <w:name w:val="footer"/>
    <w:basedOn w:val="Normal"/>
    <w:link w:val="FooterChar"/>
    <w:uiPriority w:val="99"/>
    <w:semiHidden/>
    <w:unhideWhenUsed/>
    <w:rsid w:val="009A36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6CF"/>
  </w:style>
</w:styles>
</file>

<file path=word/webSettings.xml><?xml version="1.0" encoding="utf-8"?>
<w:webSettings xmlns:r="http://schemas.openxmlformats.org/officeDocument/2006/relationships" xmlns:w="http://schemas.openxmlformats.org/wordprocessingml/2006/main">
  <w:divs>
    <w:div w:id="7145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mercy.mweembe</dc:creator>
  <cp:lastModifiedBy>mercy.mweembe</cp:lastModifiedBy>
  <cp:revision>39</cp:revision>
  <cp:lastPrinted>2015-03-20T08:19:00Z</cp:lastPrinted>
  <dcterms:created xsi:type="dcterms:W3CDTF">2015-03-19T10:44:00Z</dcterms:created>
  <dcterms:modified xsi:type="dcterms:W3CDTF">2015-03-20T12:00:00Z</dcterms:modified>
</cp:coreProperties>
</file>