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D" w:rsidRPr="001B291D" w:rsidRDefault="001B291D" w:rsidP="00FF5AC8">
      <w:pPr>
        <w:spacing w:line="360" w:lineRule="auto"/>
        <w:rPr>
          <w:rFonts w:ascii="Bookman Old Style" w:hAnsi="Bookman Old Style"/>
          <w:b/>
          <w:sz w:val="24"/>
          <w:szCs w:val="24"/>
        </w:rPr>
      </w:pPr>
      <w:bookmarkStart w:id="0" w:name="_GoBack"/>
      <w:bookmarkEnd w:id="0"/>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FF5AC8" w:rsidRPr="001B291D">
        <w:rPr>
          <w:rFonts w:ascii="Bookman Old Style" w:hAnsi="Bookman Old Style"/>
          <w:b/>
          <w:sz w:val="24"/>
          <w:szCs w:val="24"/>
        </w:rPr>
        <w:t>2008/HPC/0506</w:t>
      </w:r>
    </w:p>
    <w:p w:rsidR="00FF5AC8" w:rsidRPr="001B291D" w:rsidRDefault="00FF5AC8" w:rsidP="00FF5AC8">
      <w:pPr>
        <w:spacing w:line="360" w:lineRule="auto"/>
        <w:rPr>
          <w:rFonts w:ascii="Bookman Old Style" w:hAnsi="Bookman Old Style"/>
          <w:b/>
          <w:sz w:val="24"/>
          <w:szCs w:val="24"/>
        </w:rPr>
      </w:pPr>
      <w:r w:rsidRPr="001B291D">
        <w:rPr>
          <w:rFonts w:ascii="Bookman Old Style" w:hAnsi="Bookman Old Style"/>
          <w:b/>
          <w:sz w:val="24"/>
          <w:szCs w:val="24"/>
        </w:rPr>
        <w:t>AT THE COMMERCIAL REGISTRY</w:t>
      </w:r>
    </w:p>
    <w:p w:rsidR="00FF5AC8" w:rsidRPr="001B291D" w:rsidRDefault="00FF5AC8" w:rsidP="00FF5AC8">
      <w:pPr>
        <w:spacing w:line="360" w:lineRule="auto"/>
        <w:rPr>
          <w:rFonts w:ascii="Bookman Old Style" w:hAnsi="Bookman Old Style"/>
          <w:b/>
          <w:sz w:val="24"/>
          <w:szCs w:val="24"/>
        </w:rPr>
      </w:pPr>
      <w:r w:rsidRPr="001B291D">
        <w:rPr>
          <w:rFonts w:ascii="Bookman Old Style" w:hAnsi="Bookman Old Style"/>
          <w:b/>
          <w:sz w:val="24"/>
          <w:szCs w:val="24"/>
        </w:rPr>
        <w:t>HOLDEN AT LUSAKA</w:t>
      </w:r>
    </w:p>
    <w:p w:rsidR="00FF5AC8" w:rsidRDefault="00FF5AC8" w:rsidP="00FF5AC8">
      <w:pPr>
        <w:spacing w:line="360" w:lineRule="auto"/>
        <w:rPr>
          <w:rFonts w:ascii="Bookman Old Style" w:hAnsi="Bookman Old Style"/>
          <w:sz w:val="24"/>
          <w:szCs w:val="24"/>
        </w:rPr>
      </w:pPr>
      <w:r w:rsidRPr="00FF5AC8">
        <w:rPr>
          <w:rFonts w:ascii="Bookman Old Style" w:hAnsi="Bookman Old Style"/>
          <w:sz w:val="24"/>
          <w:szCs w:val="24"/>
        </w:rPr>
        <w:t>(Civil Jurisdiction)</w:t>
      </w:r>
    </w:p>
    <w:p w:rsidR="002421A0" w:rsidRPr="00FF5AC8" w:rsidRDefault="002421A0" w:rsidP="00FF5AC8">
      <w:pPr>
        <w:spacing w:line="360" w:lineRule="auto"/>
        <w:rPr>
          <w:rFonts w:ascii="Bookman Old Style" w:hAnsi="Bookman Old Style"/>
          <w:sz w:val="24"/>
          <w:szCs w:val="24"/>
        </w:rPr>
      </w:pPr>
    </w:p>
    <w:p w:rsidR="00FF5AC8" w:rsidRPr="00FF5AC8" w:rsidRDefault="00FF5AC8" w:rsidP="00FF5AC8">
      <w:pPr>
        <w:spacing w:line="360" w:lineRule="auto"/>
        <w:rPr>
          <w:rFonts w:ascii="Bookman Old Style" w:hAnsi="Bookman Old Style"/>
          <w:sz w:val="24"/>
          <w:szCs w:val="24"/>
        </w:rPr>
      </w:pPr>
      <w:r w:rsidRPr="00FF5AC8">
        <w:rPr>
          <w:rFonts w:ascii="Bookman Old Style" w:hAnsi="Bookman Old Style"/>
          <w:sz w:val="24"/>
          <w:szCs w:val="24"/>
        </w:rPr>
        <w:t>BETWEEN:</w:t>
      </w:r>
    </w:p>
    <w:p w:rsidR="00FF5AC8" w:rsidRPr="001B291D" w:rsidRDefault="00FF5AC8" w:rsidP="00FF5AC8">
      <w:pPr>
        <w:spacing w:line="360" w:lineRule="auto"/>
        <w:ind w:firstLine="720"/>
        <w:rPr>
          <w:rFonts w:ascii="Bookman Old Style" w:hAnsi="Bookman Old Style"/>
          <w:b/>
          <w:sz w:val="24"/>
          <w:szCs w:val="24"/>
        </w:rPr>
      </w:pPr>
      <w:r w:rsidRPr="001B291D">
        <w:rPr>
          <w:rFonts w:ascii="Bookman Old Style" w:hAnsi="Bookman Old Style"/>
          <w:b/>
          <w:sz w:val="24"/>
          <w:szCs w:val="24"/>
        </w:rPr>
        <w:t>FINANCE BUILDING SOCIETY</w:t>
      </w:r>
      <w:r w:rsidRPr="001B291D">
        <w:rPr>
          <w:rFonts w:ascii="Bookman Old Style" w:hAnsi="Bookman Old Style"/>
          <w:b/>
          <w:sz w:val="24"/>
          <w:szCs w:val="24"/>
        </w:rPr>
        <w:tab/>
      </w:r>
      <w:r w:rsidRPr="001B291D">
        <w:rPr>
          <w:rFonts w:ascii="Bookman Old Style" w:hAnsi="Bookman Old Style"/>
          <w:b/>
          <w:sz w:val="24"/>
          <w:szCs w:val="24"/>
        </w:rPr>
        <w:tab/>
      </w:r>
      <w:r w:rsidRPr="001B291D">
        <w:rPr>
          <w:rFonts w:ascii="Bookman Old Style" w:hAnsi="Bookman Old Style"/>
          <w:b/>
          <w:sz w:val="24"/>
          <w:szCs w:val="24"/>
        </w:rPr>
        <w:tab/>
      </w:r>
      <w:r w:rsidRPr="001B291D">
        <w:rPr>
          <w:rFonts w:ascii="Bookman Old Style" w:hAnsi="Bookman Old Style"/>
          <w:b/>
          <w:sz w:val="24"/>
          <w:szCs w:val="24"/>
        </w:rPr>
        <w:tab/>
        <w:t>APPLICANT</w:t>
      </w:r>
    </w:p>
    <w:p w:rsidR="00FF5AC8" w:rsidRPr="001B291D" w:rsidRDefault="00FF5AC8" w:rsidP="00FF5AC8">
      <w:pPr>
        <w:spacing w:line="360" w:lineRule="auto"/>
        <w:ind w:firstLine="720"/>
        <w:rPr>
          <w:rFonts w:ascii="Bookman Old Style" w:hAnsi="Bookman Old Style"/>
          <w:b/>
          <w:sz w:val="24"/>
          <w:szCs w:val="24"/>
        </w:rPr>
      </w:pPr>
      <w:r w:rsidRPr="001B291D">
        <w:rPr>
          <w:rFonts w:ascii="Bookman Old Style" w:hAnsi="Bookman Old Style"/>
          <w:b/>
          <w:sz w:val="24"/>
          <w:szCs w:val="24"/>
        </w:rPr>
        <w:t>AND</w:t>
      </w:r>
    </w:p>
    <w:p w:rsidR="00FF5AC8" w:rsidRPr="001B291D" w:rsidRDefault="00FF5AC8" w:rsidP="00FF5AC8">
      <w:pPr>
        <w:spacing w:line="360" w:lineRule="auto"/>
        <w:ind w:firstLine="720"/>
        <w:rPr>
          <w:rFonts w:ascii="Bookman Old Style" w:hAnsi="Bookman Old Style"/>
          <w:b/>
          <w:sz w:val="24"/>
          <w:szCs w:val="24"/>
        </w:rPr>
      </w:pPr>
      <w:r w:rsidRPr="001B291D">
        <w:rPr>
          <w:rFonts w:ascii="Bookman Old Style" w:hAnsi="Bookman Old Style"/>
          <w:b/>
          <w:sz w:val="24"/>
          <w:szCs w:val="24"/>
        </w:rPr>
        <w:t>EVA NANYANGWE NYONDO</w:t>
      </w:r>
      <w:r w:rsidRPr="001B291D">
        <w:rPr>
          <w:rFonts w:ascii="Bookman Old Style" w:hAnsi="Bookman Old Style"/>
          <w:b/>
          <w:sz w:val="24"/>
          <w:szCs w:val="24"/>
        </w:rPr>
        <w:tab/>
      </w:r>
      <w:r w:rsidRPr="001B291D">
        <w:rPr>
          <w:rFonts w:ascii="Bookman Old Style" w:hAnsi="Bookman Old Style"/>
          <w:b/>
          <w:sz w:val="24"/>
          <w:szCs w:val="24"/>
        </w:rPr>
        <w:tab/>
      </w:r>
      <w:r w:rsidRPr="001B291D">
        <w:rPr>
          <w:rFonts w:ascii="Bookman Old Style" w:hAnsi="Bookman Old Style"/>
          <w:b/>
          <w:sz w:val="24"/>
          <w:szCs w:val="24"/>
        </w:rPr>
        <w:tab/>
      </w:r>
      <w:r w:rsidRPr="001B291D">
        <w:rPr>
          <w:rFonts w:ascii="Bookman Old Style" w:hAnsi="Bookman Old Style"/>
          <w:b/>
          <w:sz w:val="24"/>
          <w:szCs w:val="24"/>
        </w:rPr>
        <w:tab/>
        <w:t>1</w:t>
      </w:r>
      <w:r w:rsidRPr="001B291D">
        <w:rPr>
          <w:rFonts w:ascii="Bookman Old Style" w:hAnsi="Bookman Old Style"/>
          <w:b/>
          <w:sz w:val="24"/>
          <w:szCs w:val="24"/>
          <w:vertAlign w:val="superscript"/>
        </w:rPr>
        <w:t xml:space="preserve">ST </w:t>
      </w:r>
      <w:r w:rsidRPr="001B291D">
        <w:rPr>
          <w:rFonts w:ascii="Bookman Old Style" w:hAnsi="Bookman Old Style"/>
          <w:b/>
          <w:sz w:val="24"/>
          <w:szCs w:val="24"/>
        </w:rPr>
        <w:t>RESPONDENT</w:t>
      </w:r>
    </w:p>
    <w:p w:rsidR="00FF5AC8" w:rsidRDefault="00FF5AC8" w:rsidP="00FF5AC8">
      <w:pPr>
        <w:spacing w:line="360" w:lineRule="auto"/>
        <w:ind w:firstLine="720"/>
        <w:rPr>
          <w:rFonts w:ascii="Bookman Old Style" w:hAnsi="Bookman Old Style"/>
          <w:b/>
          <w:sz w:val="24"/>
          <w:szCs w:val="24"/>
        </w:rPr>
      </w:pPr>
      <w:r w:rsidRPr="001B291D">
        <w:rPr>
          <w:rFonts w:ascii="Bookman Old Style" w:hAnsi="Bookman Old Style"/>
          <w:b/>
          <w:sz w:val="24"/>
          <w:szCs w:val="24"/>
        </w:rPr>
        <w:t>JOHN NYONDO</w:t>
      </w:r>
      <w:r w:rsidRPr="001B291D">
        <w:rPr>
          <w:rFonts w:ascii="Bookman Old Style" w:hAnsi="Bookman Old Style"/>
          <w:b/>
          <w:sz w:val="24"/>
          <w:szCs w:val="24"/>
        </w:rPr>
        <w:tab/>
      </w:r>
      <w:r w:rsidRPr="001B291D">
        <w:rPr>
          <w:rFonts w:ascii="Bookman Old Style" w:hAnsi="Bookman Old Style"/>
          <w:b/>
          <w:sz w:val="24"/>
          <w:szCs w:val="24"/>
        </w:rPr>
        <w:tab/>
      </w:r>
      <w:r w:rsidRPr="001B291D">
        <w:rPr>
          <w:rFonts w:ascii="Bookman Old Style" w:hAnsi="Bookman Old Style"/>
          <w:b/>
          <w:sz w:val="24"/>
          <w:szCs w:val="24"/>
        </w:rPr>
        <w:tab/>
      </w:r>
      <w:r w:rsidRPr="001B291D">
        <w:rPr>
          <w:rFonts w:ascii="Bookman Old Style" w:hAnsi="Bookman Old Style"/>
          <w:b/>
          <w:sz w:val="24"/>
          <w:szCs w:val="24"/>
        </w:rPr>
        <w:tab/>
      </w:r>
      <w:r w:rsidRPr="001B291D">
        <w:rPr>
          <w:rFonts w:ascii="Bookman Old Style" w:hAnsi="Bookman Old Style"/>
          <w:b/>
          <w:sz w:val="24"/>
          <w:szCs w:val="24"/>
        </w:rPr>
        <w:tab/>
      </w:r>
      <w:r w:rsidRPr="001B291D">
        <w:rPr>
          <w:rFonts w:ascii="Bookman Old Style" w:hAnsi="Bookman Old Style"/>
          <w:b/>
          <w:sz w:val="24"/>
          <w:szCs w:val="24"/>
        </w:rPr>
        <w:tab/>
        <w:t>2</w:t>
      </w:r>
      <w:r w:rsidRPr="001B291D">
        <w:rPr>
          <w:rFonts w:ascii="Bookman Old Style" w:hAnsi="Bookman Old Style"/>
          <w:b/>
          <w:sz w:val="24"/>
          <w:szCs w:val="24"/>
          <w:vertAlign w:val="superscript"/>
        </w:rPr>
        <w:t>ND</w:t>
      </w:r>
      <w:r w:rsidRPr="001B291D">
        <w:rPr>
          <w:rFonts w:ascii="Bookman Old Style" w:hAnsi="Bookman Old Style"/>
          <w:b/>
          <w:sz w:val="24"/>
          <w:szCs w:val="24"/>
        </w:rPr>
        <w:t xml:space="preserve"> RESPONDENT</w:t>
      </w:r>
    </w:p>
    <w:p w:rsidR="00F2115D" w:rsidRDefault="00F2115D" w:rsidP="00FF5AC8">
      <w:pPr>
        <w:spacing w:line="360" w:lineRule="auto"/>
        <w:ind w:firstLine="720"/>
        <w:rPr>
          <w:rFonts w:ascii="Bookman Old Style" w:hAnsi="Bookman Old Style"/>
          <w:b/>
          <w:sz w:val="24"/>
          <w:szCs w:val="24"/>
        </w:rPr>
      </w:pPr>
      <w:r>
        <w:rPr>
          <w:rFonts w:ascii="Bookman Old Style" w:hAnsi="Bookman Old Style"/>
          <w:b/>
          <w:sz w:val="24"/>
          <w:szCs w:val="24"/>
        </w:rPr>
        <w:t>GRACE CHAILA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INTERVENOR</w:t>
      </w:r>
    </w:p>
    <w:p w:rsidR="00DC349D" w:rsidRDefault="00DC349D" w:rsidP="00FF5AC8">
      <w:pPr>
        <w:spacing w:line="360" w:lineRule="auto"/>
        <w:ind w:firstLine="720"/>
        <w:rPr>
          <w:rFonts w:ascii="Bookman Old Style" w:hAnsi="Bookman Old Style"/>
          <w:b/>
          <w:sz w:val="24"/>
          <w:szCs w:val="24"/>
        </w:rPr>
      </w:pPr>
    </w:p>
    <w:p w:rsidR="00DC349D" w:rsidRPr="001B291D" w:rsidRDefault="00DC349D" w:rsidP="00DC349D">
      <w:pPr>
        <w:spacing w:line="360" w:lineRule="auto"/>
        <w:rPr>
          <w:rFonts w:ascii="Bookman Old Style" w:hAnsi="Bookman Old Style"/>
          <w:b/>
          <w:sz w:val="24"/>
          <w:szCs w:val="24"/>
        </w:rPr>
      </w:pPr>
      <w:r>
        <w:rPr>
          <w:rFonts w:ascii="Bookman Old Style" w:hAnsi="Bookman Old Style"/>
          <w:b/>
          <w:sz w:val="24"/>
          <w:szCs w:val="24"/>
        </w:rPr>
        <w:t>Before the Hon. Mr. Justice Nigel K. Mutuna on 22</w:t>
      </w:r>
      <w:r w:rsidRPr="00DC349D">
        <w:rPr>
          <w:rFonts w:ascii="Bookman Old Style" w:hAnsi="Bookman Old Style"/>
          <w:b/>
          <w:sz w:val="24"/>
          <w:szCs w:val="24"/>
          <w:vertAlign w:val="superscript"/>
        </w:rPr>
        <w:t>nd</w:t>
      </w:r>
      <w:r>
        <w:rPr>
          <w:rFonts w:ascii="Bookman Old Style" w:hAnsi="Bookman Old Style"/>
          <w:b/>
          <w:sz w:val="24"/>
          <w:szCs w:val="24"/>
        </w:rPr>
        <w:t xml:space="preserve"> April 2015</w:t>
      </w:r>
    </w:p>
    <w:p w:rsidR="00FF5AC8" w:rsidRDefault="00FF5AC8" w:rsidP="00FF5AC8">
      <w:pPr>
        <w:spacing w:line="360" w:lineRule="auto"/>
        <w:rPr>
          <w:rFonts w:ascii="Bookman Old Style" w:hAnsi="Bookman Old Style"/>
          <w:b/>
          <w:sz w:val="24"/>
          <w:szCs w:val="24"/>
        </w:rPr>
      </w:pPr>
      <w:r w:rsidRPr="001B291D">
        <w:rPr>
          <w:rFonts w:ascii="Bookman Old Style" w:hAnsi="Bookman Old Style"/>
          <w:b/>
          <w:sz w:val="24"/>
          <w:szCs w:val="24"/>
        </w:rPr>
        <w:t>For the Plaintiff</w:t>
      </w:r>
      <w:r w:rsidRPr="001B291D">
        <w:rPr>
          <w:rFonts w:ascii="Bookman Old Style" w:hAnsi="Bookman Old Style"/>
          <w:b/>
          <w:sz w:val="24"/>
          <w:szCs w:val="24"/>
        </w:rPr>
        <w:tab/>
      </w:r>
      <w:r w:rsidR="001B291D">
        <w:rPr>
          <w:rFonts w:ascii="Bookman Old Style" w:hAnsi="Bookman Old Style"/>
          <w:b/>
          <w:sz w:val="24"/>
          <w:szCs w:val="24"/>
        </w:rPr>
        <w:tab/>
      </w:r>
      <w:r w:rsidRPr="001B291D">
        <w:rPr>
          <w:rFonts w:ascii="Bookman Old Style" w:hAnsi="Bookman Old Style"/>
          <w:b/>
          <w:sz w:val="24"/>
          <w:szCs w:val="24"/>
        </w:rPr>
        <w:t>:</w:t>
      </w:r>
      <w:r w:rsidR="00DC349D">
        <w:rPr>
          <w:rFonts w:ascii="Bookman Old Style" w:hAnsi="Bookman Old Style"/>
          <w:b/>
          <w:sz w:val="24"/>
          <w:szCs w:val="24"/>
        </w:rPr>
        <w:tab/>
        <w:t>Mr. M. Phiri and</w:t>
      </w:r>
      <w:r w:rsidR="00F2115D">
        <w:rPr>
          <w:rFonts w:ascii="Bookman Old Style" w:hAnsi="Bookman Old Style"/>
          <w:b/>
          <w:sz w:val="24"/>
          <w:szCs w:val="24"/>
        </w:rPr>
        <w:t xml:space="preserve"> Mr. Roberts </w:t>
      </w:r>
      <w:r w:rsidR="00B7647C">
        <w:rPr>
          <w:rFonts w:ascii="Bookman Old Style" w:hAnsi="Bookman Old Style"/>
          <w:b/>
          <w:sz w:val="24"/>
          <w:szCs w:val="24"/>
        </w:rPr>
        <w:t xml:space="preserve">of Mwansa, </w:t>
      </w:r>
    </w:p>
    <w:p w:rsidR="00B7647C" w:rsidRPr="001B291D" w:rsidRDefault="00B7647C" w:rsidP="00FF5AC8">
      <w:pPr>
        <w:spacing w:line="360" w:lineRule="auto"/>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Phiri and Partners</w:t>
      </w:r>
    </w:p>
    <w:p w:rsidR="00FF5AC8" w:rsidRPr="001B291D" w:rsidRDefault="00FF5AC8" w:rsidP="00FF5AC8">
      <w:pPr>
        <w:spacing w:line="360" w:lineRule="auto"/>
        <w:rPr>
          <w:rFonts w:ascii="Bookman Old Style" w:hAnsi="Bookman Old Style"/>
          <w:b/>
          <w:sz w:val="24"/>
          <w:szCs w:val="24"/>
        </w:rPr>
      </w:pPr>
      <w:r w:rsidRPr="001B291D">
        <w:rPr>
          <w:rFonts w:ascii="Bookman Old Style" w:hAnsi="Bookman Old Style"/>
          <w:b/>
          <w:sz w:val="24"/>
          <w:szCs w:val="24"/>
        </w:rPr>
        <w:t>For the Defendant</w:t>
      </w:r>
      <w:r w:rsidR="004B0DF7" w:rsidRPr="001B291D">
        <w:rPr>
          <w:rFonts w:ascii="Bookman Old Style" w:hAnsi="Bookman Old Style"/>
          <w:b/>
          <w:sz w:val="24"/>
          <w:szCs w:val="24"/>
        </w:rPr>
        <w:tab/>
        <w:t>:</w:t>
      </w:r>
      <w:r w:rsidR="00F2115D">
        <w:rPr>
          <w:rFonts w:ascii="Bookman Old Style" w:hAnsi="Bookman Old Style"/>
          <w:b/>
          <w:sz w:val="24"/>
          <w:szCs w:val="24"/>
        </w:rPr>
        <w:tab/>
        <w:t>N/A</w:t>
      </w:r>
    </w:p>
    <w:p w:rsidR="00FF5AC8" w:rsidRDefault="00FF5AC8" w:rsidP="00FF5AC8">
      <w:pPr>
        <w:spacing w:line="360" w:lineRule="auto"/>
        <w:rPr>
          <w:rFonts w:ascii="Bookman Old Style" w:hAnsi="Bookman Old Style"/>
          <w:b/>
          <w:sz w:val="24"/>
          <w:szCs w:val="24"/>
        </w:rPr>
      </w:pPr>
      <w:r w:rsidRPr="001B291D">
        <w:rPr>
          <w:rFonts w:ascii="Bookman Old Style" w:hAnsi="Bookman Old Style"/>
          <w:b/>
          <w:sz w:val="24"/>
          <w:szCs w:val="24"/>
        </w:rPr>
        <w:t>For the Intervener</w:t>
      </w:r>
      <w:r w:rsidR="004B0DF7" w:rsidRPr="001B291D">
        <w:rPr>
          <w:rFonts w:ascii="Bookman Old Style" w:hAnsi="Bookman Old Style"/>
          <w:b/>
          <w:sz w:val="24"/>
          <w:szCs w:val="24"/>
        </w:rPr>
        <w:tab/>
        <w:t>:</w:t>
      </w:r>
      <w:r w:rsidR="00F2115D">
        <w:rPr>
          <w:rFonts w:ascii="Bookman Old Style" w:hAnsi="Bookman Old Style"/>
          <w:b/>
          <w:sz w:val="24"/>
          <w:szCs w:val="24"/>
        </w:rPr>
        <w:tab/>
        <w:t>Mr. K. Kamfwa</w:t>
      </w:r>
      <w:r w:rsidR="00B7647C">
        <w:rPr>
          <w:rFonts w:ascii="Bookman Old Style" w:hAnsi="Bookman Old Style"/>
          <w:b/>
          <w:sz w:val="24"/>
          <w:szCs w:val="24"/>
        </w:rPr>
        <w:t xml:space="preserve"> of Messrs</w:t>
      </w:r>
      <w:r w:rsidR="005755C9">
        <w:rPr>
          <w:rFonts w:ascii="Bookman Old Style" w:hAnsi="Bookman Old Style"/>
          <w:b/>
          <w:sz w:val="24"/>
          <w:szCs w:val="24"/>
        </w:rPr>
        <w:t xml:space="preserve"> Wilson and </w:t>
      </w:r>
    </w:p>
    <w:p w:rsidR="005755C9" w:rsidRPr="001B291D" w:rsidRDefault="005755C9" w:rsidP="00FF5AC8">
      <w:pPr>
        <w:spacing w:line="360" w:lineRule="auto"/>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Corhhill</w:t>
      </w:r>
    </w:p>
    <w:p w:rsidR="00FF5AC8" w:rsidRPr="001B291D" w:rsidRDefault="00FF5AC8" w:rsidP="001B291D">
      <w:pPr>
        <w:pBdr>
          <w:top w:val="single" w:sz="12" w:space="1" w:color="auto"/>
          <w:bottom w:val="single" w:sz="12" w:space="1" w:color="auto"/>
        </w:pBdr>
        <w:spacing w:line="480" w:lineRule="auto"/>
        <w:jc w:val="center"/>
        <w:rPr>
          <w:rFonts w:ascii="Bookman Old Style" w:hAnsi="Bookman Old Style"/>
          <w:b/>
          <w:sz w:val="28"/>
          <w:szCs w:val="28"/>
        </w:rPr>
      </w:pPr>
      <w:r w:rsidRPr="001B291D">
        <w:rPr>
          <w:rFonts w:ascii="Bookman Old Style" w:hAnsi="Bookman Old Style"/>
          <w:b/>
          <w:sz w:val="28"/>
          <w:szCs w:val="28"/>
        </w:rPr>
        <w:t>R</w:t>
      </w:r>
      <w:r w:rsidR="001B291D">
        <w:rPr>
          <w:rFonts w:ascii="Bookman Old Style" w:hAnsi="Bookman Old Style"/>
          <w:b/>
          <w:sz w:val="28"/>
          <w:szCs w:val="28"/>
        </w:rPr>
        <w:t xml:space="preserve"> </w:t>
      </w:r>
      <w:r w:rsidRPr="001B291D">
        <w:rPr>
          <w:rFonts w:ascii="Bookman Old Style" w:hAnsi="Bookman Old Style"/>
          <w:b/>
          <w:sz w:val="28"/>
          <w:szCs w:val="28"/>
        </w:rPr>
        <w:t>U</w:t>
      </w:r>
      <w:r w:rsidR="001B291D">
        <w:rPr>
          <w:rFonts w:ascii="Bookman Old Style" w:hAnsi="Bookman Old Style"/>
          <w:b/>
          <w:sz w:val="28"/>
          <w:szCs w:val="28"/>
        </w:rPr>
        <w:t xml:space="preserve"> </w:t>
      </w:r>
      <w:r w:rsidRPr="001B291D">
        <w:rPr>
          <w:rFonts w:ascii="Bookman Old Style" w:hAnsi="Bookman Old Style"/>
          <w:b/>
          <w:sz w:val="28"/>
          <w:szCs w:val="28"/>
        </w:rPr>
        <w:t>L</w:t>
      </w:r>
      <w:r w:rsidR="001B291D">
        <w:rPr>
          <w:rFonts w:ascii="Bookman Old Style" w:hAnsi="Bookman Old Style"/>
          <w:b/>
          <w:sz w:val="28"/>
          <w:szCs w:val="28"/>
        </w:rPr>
        <w:t xml:space="preserve"> </w:t>
      </w:r>
      <w:r w:rsidRPr="001B291D">
        <w:rPr>
          <w:rFonts w:ascii="Bookman Old Style" w:hAnsi="Bookman Old Style"/>
          <w:b/>
          <w:sz w:val="28"/>
          <w:szCs w:val="28"/>
        </w:rPr>
        <w:t>I</w:t>
      </w:r>
      <w:r w:rsidR="001B291D">
        <w:rPr>
          <w:rFonts w:ascii="Bookman Old Style" w:hAnsi="Bookman Old Style"/>
          <w:b/>
          <w:sz w:val="28"/>
          <w:szCs w:val="28"/>
        </w:rPr>
        <w:t xml:space="preserve"> </w:t>
      </w:r>
      <w:r w:rsidRPr="001B291D">
        <w:rPr>
          <w:rFonts w:ascii="Bookman Old Style" w:hAnsi="Bookman Old Style"/>
          <w:b/>
          <w:sz w:val="28"/>
          <w:szCs w:val="28"/>
        </w:rPr>
        <w:t>N</w:t>
      </w:r>
      <w:r w:rsidR="001B291D">
        <w:rPr>
          <w:rFonts w:ascii="Bookman Old Style" w:hAnsi="Bookman Old Style"/>
          <w:b/>
          <w:sz w:val="28"/>
          <w:szCs w:val="28"/>
        </w:rPr>
        <w:t xml:space="preserve"> </w:t>
      </w:r>
      <w:r w:rsidRPr="001B291D">
        <w:rPr>
          <w:rFonts w:ascii="Bookman Old Style" w:hAnsi="Bookman Old Style"/>
          <w:b/>
          <w:sz w:val="28"/>
          <w:szCs w:val="28"/>
        </w:rPr>
        <w:t>G</w:t>
      </w:r>
    </w:p>
    <w:p w:rsidR="00E56107" w:rsidRPr="00E56107" w:rsidRDefault="00E56107" w:rsidP="00E56107">
      <w:pPr>
        <w:spacing w:line="360" w:lineRule="auto"/>
        <w:rPr>
          <w:rFonts w:ascii="Bookman Old Style" w:hAnsi="Bookman Old Style"/>
          <w:b/>
          <w:sz w:val="24"/>
          <w:szCs w:val="24"/>
        </w:rPr>
      </w:pPr>
      <w:r w:rsidRPr="00E56107">
        <w:rPr>
          <w:rFonts w:ascii="Bookman Old Style" w:hAnsi="Bookman Old Style"/>
          <w:b/>
          <w:sz w:val="24"/>
          <w:szCs w:val="24"/>
        </w:rPr>
        <w:t>Cases referred to:</w:t>
      </w:r>
    </w:p>
    <w:p w:rsidR="00FF5AC8" w:rsidRPr="00E56107" w:rsidRDefault="00FF5AC8" w:rsidP="00FF5AC8">
      <w:pPr>
        <w:pStyle w:val="ListParagraph"/>
        <w:numPr>
          <w:ilvl w:val="0"/>
          <w:numId w:val="1"/>
        </w:numPr>
        <w:spacing w:line="360" w:lineRule="auto"/>
        <w:rPr>
          <w:rFonts w:ascii="Bookman Old Style" w:hAnsi="Bookman Old Style"/>
          <w:i/>
          <w:sz w:val="24"/>
          <w:szCs w:val="24"/>
        </w:rPr>
      </w:pPr>
      <w:r w:rsidRPr="00E56107">
        <w:rPr>
          <w:rFonts w:ascii="Bookman Old Style" w:hAnsi="Bookman Old Style"/>
          <w:i/>
          <w:sz w:val="24"/>
          <w:szCs w:val="24"/>
        </w:rPr>
        <w:t>Mwambazi vs. Morester Farms Limited (1977) ZR page 108</w:t>
      </w:r>
    </w:p>
    <w:p w:rsidR="00FF5AC8" w:rsidRDefault="00FF5AC8" w:rsidP="00FF5AC8">
      <w:pPr>
        <w:pStyle w:val="ListParagraph"/>
        <w:numPr>
          <w:ilvl w:val="0"/>
          <w:numId w:val="1"/>
        </w:numPr>
        <w:spacing w:line="360" w:lineRule="auto"/>
        <w:rPr>
          <w:rFonts w:ascii="Bookman Old Style" w:hAnsi="Bookman Old Style"/>
          <w:i/>
          <w:sz w:val="24"/>
          <w:szCs w:val="24"/>
        </w:rPr>
      </w:pPr>
      <w:r w:rsidRPr="00E56107">
        <w:rPr>
          <w:rFonts w:ascii="Bookman Old Style" w:hAnsi="Bookman Old Style"/>
          <w:i/>
          <w:sz w:val="24"/>
          <w:szCs w:val="24"/>
        </w:rPr>
        <w:t>M</w:t>
      </w:r>
      <w:r w:rsidR="00E56107">
        <w:rPr>
          <w:rFonts w:ascii="Bookman Old Style" w:hAnsi="Bookman Old Style"/>
          <w:i/>
          <w:sz w:val="24"/>
          <w:szCs w:val="24"/>
        </w:rPr>
        <w:t>ulianga and another vs. Majasa and</w:t>
      </w:r>
      <w:r w:rsidRPr="00E56107">
        <w:rPr>
          <w:rFonts w:ascii="Bookman Old Style" w:hAnsi="Bookman Old Style"/>
          <w:i/>
          <w:sz w:val="24"/>
          <w:szCs w:val="24"/>
        </w:rPr>
        <w:t xml:space="preserve"> another (1988/9) ZR page 209</w:t>
      </w:r>
    </w:p>
    <w:p w:rsidR="00F2115D" w:rsidRDefault="00F2115D" w:rsidP="00FF5AC8">
      <w:pPr>
        <w:pStyle w:val="ListParagraph"/>
        <w:numPr>
          <w:ilvl w:val="0"/>
          <w:numId w:val="1"/>
        </w:numPr>
        <w:spacing w:line="360" w:lineRule="auto"/>
        <w:rPr>
          <w:rFonts w:ascii="Bookman Old Style" w:hAnsi="Bookman Old Style"/>
          <w:i/>
          <w:sz w:val="24"/>
          <w:szCs w:val="24"/>
        </w:rPr>
      </w:pPr>
      <w:r>
        <w:rPr>
          <w:rFonts w:ascii="Bookman Old Style" w:hAnsi="Bookman Old Style"/>
          <w:i/>
          <w:sz w:val="24"/>
          <w:szCs w:val="24"/>
        </w:rPr>
        <w:t>Enesi Banda vs. Abiga</w:t>
      </w:r>
      <w:r w:rsidR="00B7647C">
        <w:rPr>
          <w:rFonts w:ascii="Bookman Old Style" w:hAnsi="Bookman Old Style"/>
          <w:i/>
          <w:sz w:val="24"/>
          <w:szCs w:val="24"/>
        </w:rPr>
        <w:t>il Mwanza (2011) Volume 3 ZR page 239</w:t>
      </w:r>
    </w:p>
    <w:p w:rsidR="00F2115D" w:rsidRPr="00E56107" w:rsidRDefault="00F2115D" w:rsidP="00FF5AC8">
      <w:pPr>
        <w:pStyle w:val="ListParagraph"/>
        <w:numPr>
          <w:ilvl w:val="0"/>
          <w:numId w:val="1"/>
        </w:numPr>
        <w:spacing w:line="360" w:lineRule="auto"/>
        <w:rPr>
          <w:rFonts w:ascii="Bookman Old Style" w:hAnsi="Bookman Old Style"/>
          <w:i/>
          <w:sz w:val="24"/>
          <w:szCs w:val="24"/>
        </w:rPr>
      </w:pPr>
      <w:r>
        <w:rPr>
          <w:rFonts w:ascii="Bookman Old Style" w:hAnsi="Bookman Old Style"/>
          <w:i/>
          <w:sz w:val="24"/>
          <w:szCs w:val="24"/>
        </w:rPr>
        <w:lastRenderedPageBreak/>
        <w:t>Nora Mwaanga Kagoba and Valizani Banda vs. Eunice Kumwenda  Ngulube and Andrew Ngulube 2003 ZR page 132</w:t>
      </w:r>
    </w:p>
    <w:p w:rsidR="00FF5AC8" w:rsidRPr="00FF5AC8" w:rsidRDefault="00FF5AC8" w:rsidP="00FF5AC8">
      <w:pPr>
        <w:spacing w:line="360" w:lineRule="auto"/>
        <w:rPr>
          <w:rFonts w:ascii="Bookman Old Style" w:hAnsi="Bookman Old Style"/>
          <w:sz w:val="24"/>
          <w:szCs w:val="24"/>
        </w:rPr>
      </w:pPr>
    </w:p>
    <w:p w:rsidR="00FF5AC8" w:rsidRPr="00B507F6" w:rsidRDefault="00E56107" w:rsidP="00FF5AC8">
      <w:pPr>
        <w:spacing w:line="360" w:lineRule="auto"/>
        <w:rPr>
          <w:rFonts w:ascii="Bookman Old Style" w:hAnsi="Bookman Old Style"/>
          <w:b/>
          <w:sz w:val="24"/>
          <w:szCs w:val="24"/>
        </w:rPr>
      </w:pPr>
      <w:r w:rsidRPr="00B507F6">
        <w:rPr>
          <w:rFonts w:ascii="Bookman Old Style" w:hAnsi="Bookman Old Style"/>
          <w:b/>
          <w:sz w:val="24"/>
          <w:szCs w:val="24"/>
        </w:rPr>
        <w:t>Other authorities referred to:</w:t>
      </w:r>
    </w:p>
    <w:p w:rsidR="00E56107" w:rsidRPr="00E56107" w:rsidRDefault="00E56107" w:rsidP="00E56107">
      <w:pPr>
        <w:pStyle w:val="ListParagraph"/>
        <w:numPr>
          <w:ilvl w:val="0"/>
          <w:numId w:val="4"/>
        </w:numPr>
        <w:spacing w:line="360" w:lineRule="auto"/>
        <w:rPr>
          <w:rFonts w:ascii="Bookman Old Style" w:hAnsi="Bookman Old Style"/>
          <w:i/>
          <w:sz w:val="24"/>
          <w:szCs w:val="24"/>
        </w:rPr>
      </w:pPr>
      <w:r w:rsidRPr="00E56107">
        <w:rPr>
          <w:rFonts w:ascii="Bookman Old Style" w:hAnsi="Bookman Old Style"/>
          <w:i/>
          <w:sz w:val="24"/>
          <w:szCs w:val="24"/>
        </w:rPr>
        <w:t>High Court Act</w:t>
      </w:r>
    </w:p>
    <w:p w:rsidR="00FF5AC8" w:rsidRPr="00FF5AC8" w:rsidRDefault="00FF5AC8" w:rsidP="00FF5AC8">
      <w:pPr>
        <w:spacing w:line="360" w:lineRule="auto"/>
        <w:rPr>
          <w:rFonts w:ascii="Bookman Old Style" w:hAnsi="Bookman Old Style"/>
          <w:sz w:val="24"/>
          <w:szCs w:val="24"/>
        </w:rPr>
      </w:pPr>
    </w:p>
    <w:p w:rsidR="00FF5AC8" w:rsidRPr="00FF5AC8" w:rsidRDefault="00B7647C" w:rsidP="0016294F">
      <w:pPr>
        <w:spacing w:line="360" w:lineRule="auto"/>
        <w:jc w:val="both"/>
        <w:rPr>
          <w:rFonts w:ascii="Bookman Old Style" w:hAnsi="Bookman Old Style"/>
          <w:sz w:val="24"/>
          <w:szCs w:val="24"/>
        </w:rPr>
      </w:pPr>
      <w:r>
        <w:rPr>
          <w:rFonts w:ascii="Bookman Old Style" w:hAnsi="Bookman Old Style"/>
          <w:sz w:val="24"/>
          <w:szCs w:val="24"/>
        </w:rPr>
        <w:t>This is the I</w:t>
      </w:r>
      <w:r w:rsidR="00FF5AC8" w:rsidRPr="00FF5AC8">
        <w:rPr>
          <w:rFonts w:ascii="Bookman Old Style" w:hAnsi="Bookman Old Style"/>
          <w:sz w:val="24"/>
          <w:szCs w:val="24"/>
        </w:rPr>
        <w:t xml:space="preserve">ntervener’s application to set aside judgment </w:t>
      </w:r>
      <w:r w:rsidR="00225431">
        <w:rPr>
          <w:rFonts w:ascii="Bookman Old Style" w:hAnsi="Bookman Old Style"/>
          <w:sz w:val="24"/>
          <w:szCs w:val="24"/>
        </w:rPr>
        <w:t>entered in this matter on 31</w:t>
      </w:r>
      <w:r w:rsidR="00225431" w:rsidRPr="00225431">
        <w:rPr>
          <w:rFonts w:ascii="Bookman Old Style" w:hAnsi="Bookman Old Style"/>
          <w:sz w:val="24"/>
          <w:szCs w:val="24"/>
          <w:vertAlign w:val="superscript"/>
        </w:rPr>
        <w:t>st</w:t>
      </w:r>
      <w:r w:rsidR="00225431">
        <w:rPr>
          <w:rFonts w:ascii="Bookman Old Style" w:hAnsi="Bookman Old Style"/>
          <w:sz w:val="24"/>
          <w:szCs w:val="24"/>
        </w:rPr>
        <w:t xml:space="preserve"> day of July 2012.</w:t>
      </w:r>
    </w:p>
    <w:p w:rsidR="00A84368" w:rsidRPr="00225431" w:rsidRDefault="00FF5AC8" w:rsidP="00225431">
      <w:pPr>
        <w:spacing w:line="360" w:lineRule="auto"/>
        <w:jc w:val="both"/>
        <w:rPr>
          <w:rFonts w:ascii="Bookman Old Style" w:hAnsi="Bookman Old Style"/>
          <w:sz w:val="24"/>
          <w:szCs w:val="24"/>
        </w:rPr>
      </w:pPr>
      <w:r w:rsidRPr="00FF5AC8">
        <w:rPr>
          <w:rFonts w:ascii="Bookman Old Style" w:hAnsi="Bookman Old Style"/>
          <w:sz w:val="24"/>
          <w:szCs w:val="24"/>
        </w:rPr>
        <w:t>The back ground to this applicat</w:t>
      </w:r>
      <w:r w:rsidR="00E56107">
        <w:rPr>
          <w:rFonts w:ascii="Bookman Old Style" w:hAnsi="Bookman Old Style"/>
          <w:sz w:val="24"/>
          <w:szCs w:val="24"/>
        </w:rPr>
        <w:t>ion is as follows. The Plaintiff</w:t>
      </w:r>
      <w:r w:rsidRPr="00FF5AC8">
        <w:rPr>
          <w:rFonts w:ascii="Bookman Old Style" w:hAnsi="Bookman Old Style"/>
          <w:sz w:val="24"/>
          <w:szCs w:val="24"/>
        </w:rPr>
        <w:t xml:space="preserve"> filed an originating summons on 24</w:t>
      </w:r>
      <w:r w:rsidRPr="00FF5AC8">
        <w:rPr>
          <w:rFonts w:ascii="Bookman Old Style" w:hAnsi="Bookman Old Style"/>
          <w:sz w:val="24"/>
          <w:szCs w:val="24"/>
          <w:vertAlign w:val="superscript"/>
        </w:rPr>
        <w:t>th</w:t>
      </w:r>
      <w:r w:rsidRPr="00FF5AC8">
        <w:rPr>
          <w:rFonts w:ascii="Bookman Old Style" w:hAnsi="Bookman Old Style"/>
          <w:sz w:val="24"/>
          <w:szCs w:val="24"/>
        </w:rPr>
        <w:t xml:space="preserve"> November 2008, </w:t>
      </w:r>
      <w:r>
        <w:rPr>
          <w:rFonts w:ascii="Bookman Old Style" w:hAnsi="Bookman Old Style"/>
          <w:sz w:val="24"/>
          <w:szCs w:val="24"/>
        </w:rPr>
        <w:t>against the 1</w:t>
      </w:r>
      <w:r w:rsidRPr="00FF5AC8">
        <w:rPr>
          <w:rFonts w:ascii="Bookman Old Style" w:hAnsi="Bookman Old Style"/>
          <w:sz w:val="24"/>
          <w:szCs w:val="24"/>
          <w:vertAlign w:val="superscript"/>
        </w:rPr>
        <w:t>st</w:t>
      </w:r>
      <w:r>
        <w:rPr>
          <w:rFonts w:ascii="Bookman Old Style" w:hAnsi="Bookman Old Style"/>
          <w:sz w:val="24"/>
          <w:szCs w:val="24"/>
        </w:rPr>
        <w:t xml:space="preserve"> Respond</w:t>
      </w:r>
      <w:r w:rsidR="00225431">
        <w:rPr>
          <w:rFonts w:ascii="Bookman Old Style" w:hAnsi="Bookman Old Style"/>
          <w:sz w:val="24"/>
          <w:szCs w:val="24"/>
        </w:rPr>
        <w:t xml:space="preserve">ent for the payment of the sum of </w:t>
      </w:r>
      <w:r w:rsidR="00A84368" w:rsidRPr="00225431">
        <w:rPr>
          <w:rFonts w:ascii="Bookman Old Style" w:hAnsi="Bookman Old Style"/>
          <w:sz w:val="24"/>
          <w:szCs w:val="24"/>
        </w:rPr>
        <w:t>K503,169,801.70 together with interest at the agreed rate of 23% per annum</w:t>
      </w:r>
      <w:r w:rsidR="00B7647C">
        <w:rPr>
          <w:rFonts w:ascii="Bookman Old Style" w:hAnsi="Bookman Old Style"/>
          <w:sz w:val="24"/>
          <w:szCs w:val="24"/>
        </w:rPr>
        <w:t xml:space="preserve"> and failing payment of the amount claimed, possession of the mortgaged property</w:t>
      </w:r>
      <w:r w:rsidR="00A84368" w:rsidRPr="00225431">
        <w:rPr>
          <w:rFonts w:ascii="Bookman Old Style" w:hAnsi="Bookman Old Style"/>
          <w:sz w:val="24"/>
          <w:szCs w:val="24"/>
        </w:rPr>
        <w:t>.</w:t>
      </w:r>
      <w:r w:rsidR="00225431" w:rsidRPr="00225431">
        <w:rPr>
          <w:rFonts w:ascii="Bookman Old Style" w:hAnsi="Bookman Old Style"/>
          <w:sz w:val="24"/>
          <w:szCs w:val="24"/>
        </w:rPr>
        <w:t xml:space="preserve"> The claim was in respect of a mortgage loan advanced t</w:t>
      </w:r>
      <w:r w:rsidR="00DC349D">
        <w:rPr>
          <w:rFonts w:ascii="Bookman Old Style" w:hAnsi="Bookman Old Style"/>
          <w:sz w:val="24"/>
          <w:szCs w:val="24"/>
        </w:rPr>
        <w:t>o the two Respondent</w:t>
      </w:r>
      <w:r w:rsidR="00225431" w:rsidRPr="00225431">
        <w:rPr>
          <w:rFonts w:ascii="Bookman Old Style" w:hAnsi="Bookman Old Style"/>
          <w:sz w:val="24"/>
          <w:szCs w:val="24"/>
        </w:rPr>
        <w:t>s which was secured by property known as subdivision 431 of stand No.401a Lusaka (the property)</w:t>
      </w:r>
      <w:r w:rsidR="00225431">
        <w:rPr>
          <w:rFonts w:ascii="Bookman Old Style" w:hAnsi="Bookman Old Style"/>
          <w:sz w:val="24"/>
          <w:szCs w:val="24"/>
        </w:rPr>
        <w:t>.</w:t>
      </w:r>
    </w:p>
    <w:p w:rsidR="0053663D" w:rsidRDefault="00225431" w:rsidP="0016294F">
      <w:pPr>
        <w:spacing w:line="360" w:lineRule="auto"/>
        <w:jc w:val="both"/>
        <w:rPr>
          <w:rFonts w:ascii="Bookman Old Style" w:hAnsi="Bookman Old Style"/>
          <w:sz w:val="24"/>
          <w:szCs w:val="24"/>
        </w:rPr>
      </w:pPr>
      <w:r>
        <w:rPr>
          <w:rFonts w:ascii="Bookman Old Style" w:hAnsi="Bookman Old Style"/>
          <w:sz w:val="24"/>
          <w:szCs w:val="24"/>
        </w:rPr>
        <w:t>Subsequently, on the 9</w:t>
      </w:r>
      <w:r w:rsidRPr="00225431">
        <w:rPr>
          <w:rFonts w:ascii="Bookman Old Style" w:hAnsi="Bookman Old Style"/>
          <w:sz w:val="24"/>
          <w:szCs w:val="24"/>
          <w:vertAlign w:val="superscript"/>
        </w:rPr>
        <w:t>th</w:t>
      </w:r>
      <w:r>
        <w:rPr>
          <w:rFonts w:ascii="Bookman Old Style" w:hAnsi="Bookman Old Style"/>
          <w:sz w:val="24"/>
          <w:szCs w:val="24"/>
        </w:rPr>
        <w:t xml:space="preserve"> December 2011</w:t>
      </w:r>
      <w:r w:rsidR="00A84368">
        <w:rPr>
          <w:rFonts w:ascii="Bookman Old Style" w:hAnsi="Bookman Old Style"/>
          <w:sz w:val="24"/>
          <w:szCs w:val="24"/>
        </w:rPr>
        <w:t xml:space="preserve"> the Second Respondent was</w:t>
      </w:r>
      <w:r>
        <w:rPr>
          <w:rFonts w:ascii="Bookman Old Style" w:hAnsi="Bookman Old Style"/>
          <w:sz w:val="24"/>
          <w:szCs w:val="24"/>
        </w:rPr>
        <w:t xml:space="preserve"> joined to the</w:t>
      </w:r>
      <w:r w:rsidR="00DC349D">
        <w:rPr>
          <w:rFonts w:ascii="Bookman Old Style" w:hAnsi="Bookman Old Style"/>
          <w:sz w:val="24"/>
          <w:szCs w:val="24"/>
        </w:rPr>
        <w:t>se proceedings</w:t>
      </w:r>
      <w:r w:rsidR="00B7647C">
        <w:rPr>
          <w:rFonts w:ascii="Bookman Old Style" w:hAnsi="Bookman Old Style"/>
          <w:sz w:val="24"/>
          <w:szCs w:val="24"/>
        </w:rPr>
        <w:t xml:space="preserve"> and</w:t>
      </w:r>
      <w:r>
        <w:rPr>
          <w:rFonts w:ascii="Bookman Old Style" w:hAnsi="Bookman Old Style"/>
          <w:sz w:val="24"/>
          <w:szCs w:val="24"/>
        </w:rPr>
        <w:t xml:space="preserve"> on 31</w:t>
      </w:r>
      <w:r w:rsidRPr="00225431">
        <w:rPr>
          <w:rFonts w:ascii="Bookman Old Style" w:hAnsi="Bookman Old Style"/>
          <w:sz w:val="24"/>
          <w:szCs w:val="24"/>
          <w:vertAlign w:val="superscript"/>
        </w:rPr>
        <w:t>st</w:t>
      </w:r>
      <w:r>
        <w:rPr>
          <w:rFonts w:ascii="Bookman Old Style" w:hAnsi="Bookman Old Style"/>
          <w:sz w:val="24"/>
          <w:szCs w:val="24"/>
        </w:rPr>
        <w:t xml:space="preserve"> July 2012 t</w:t>
      </w:r>
      <w:r w:rsidR="00A84368">
        <w:rPr>
          <w:rFonts w:ascii="Bookman Old Style" w:hAnsi="Bookman Old Style"/>
          <w:sz w:val="24"/>
          <w:szCs w:val="24"/>
        </w:rPr>
        <w:t xml:space="preserve">his court entered </w:t>
      </w:r>
      <w:r>
        <w:rPr>
          <w:rFonts w:ascii="Bookman Old Style" w:hAnsi="Bookman Old Style"/>
          <w:sz w:val="24"/>
          <w:szCs w:val="24"/>
        </w:rPr>
        <w:t xml:space="preserve">consent </w:t>
      </w:r>
      <w:r w:rsidR="00A84368">
        <w:rPr>
          <w:rFonts w:ascii="Bookman Old Style" w:hAnsi="Bookman Old Style"/>
          <w:sz w:val="24"/>
          <w:szCs w:val="24"/>
        </w:rPr>
        <w:t>judgment against the two Respondents</w:t>
      </w:r>
      <w:r w:rsidR="0053663D">
        <w:rPr>
          <w:rFonts w:ascii="Bookman Old Style" w:hAnsi="Bookman Old Style"/>
          <w:sz w:val="24"/>
          <w:szCs w:val="24"/>
        </w:rPr>
        <w:t xml:space="preserve"> fo</w:t>
      </w:r>
      <w:r w:rsidR="00016CF6">
        <w:rPr>
          <w:rFonts w:ascii="Bookman Old Style" w:hAnsi="Bookman Old Style"/>
          <w:sz w:val="24"/>
          <w:szCs w:val="24"/>
        </w:rPr>
        <w:t>r payment of the sum of K44</w:t>
      </w:r>
      <w:r>
        <w:rPr>
          <w:rFonts w:ascii="Bookman Old Style" w:hAnsi="Bookman Old Style"/>
          <w:sz w:val="24"/>
          <w:szCs w:val="24"/>
        </w:rPr>
        <w:t>0,215,480.66</w:t>
      </w:r>
      <w:r w:rsidR="0053663D">
        <w:rPr>
          <w:rFonts w:ascii="Bookman Old Style" w:hAnsi="Bookman Old Style"/>
          <w:sz w:val="24"/>
          <w:szCs w:val="24"/>
        </w:rPr>
        <w:t xml:space="preserve"> with interest and alternatively, delivery up of </w:t>
      </w:r>
      <w:r>
        <w:rPr>
          <w:rFonts w:ascii="Bookman Old Style" w:hAnsi="Bookman Old Style"/>
          <w:sz w:val="24"/>
          <w:szCs w:val="24"/>
        </w:rPr>
        <w:t xml:space="preserve">the </w:t>
      </w:r>
      <w:r w:rsidR="0053663D">
        <w:rPr>
          <w:rFonts w:ascii="Bookman Old Style" w:hAnsi="Bookman Old Style"/>
          <w:sz w:val="24"/>
          <w:szCs w:val="24"/>
        </w:rPr>
        <w:t>p</w:t>
      </w:r>
      <w:r>
        <w:rPr>
          <w:rFonts w:ascii="Bookman Old Style" w:hAnsi="Bookman Old Style"/>
          <w:sz w:val="24"/>
          <w:szCs w:val="24"/>
        </w:rPr>
        <w:t>roperty in the event of default of payment of the judgment sum.</w:t>
      </w:r>
    </w:p>
    <w:p w:rsidR="0053663D" w:rsidRDefault="0053663D" w:rsidP="0016294F">
      <w:pPr>
        <w:spacing w:line="360" w:lineRule="auto"/>
        <w:jc w:val="both"/>
        <w:rPr>
          <w:rFonts w:ascii="Bookman Old Style" w:hAnsi="Bookman Old Style"/>
          <w:sz w:val="24"/>
          <w:szCs w:val="24"/>
        </w:rPr>
      </w:pPr>
      <w:r>
        <w:rPr>
          <w:rFonts w:ascii="Bookman Old Style" w:hAnsi="Bookman Old Style"/>
          <w:sz w:val="24"/>
          <w:szCs w:val="24"/>
        </w:rPr>
        <w:t>After the judgment was entered and on the 21</w:t>
      </w:r>
      <w:r w:rsidRPr="0053663D">
        <w:rPr>
          <w:rFonts w:ascii="Bookman Old Style" w:hAnsi="Bookman Old Style"/>
          <w:sz w:val="24"/>
          <w:szCs w:val="24"/>
          <w:vertAlign w:val="superscript"/>
        </w:rPr>
        <w:t>st</w:t>
      </w:r>
      <w:r>
        <w:rPr>
          <w:rFonts w:ascii="Bookman Old Style" w:hAnsi="Bookman Old Style"/>
          <w:sz w:val="24"/>
          <w:szCs w:val="24"/>
        </w:rPr>
        <w:t xml:space="preserve"> February 2013, I granted an order allowing the </w:t>
      </w:r>
      <w:r w:rsidR="00B7647C">
        <w:rPr>
          <w:rFonts w:ascii="Bookman Old Style" w:hAnsi="Bookman Old Style"/>
          <w:sz w:val="24"/>
          <w:szCs w:val="24"/>
        </w:rPr>
        <w:t>Intervener</w:t>
      </w:r>
      <w:r>
        <w:rPr>
          <w:rFonts w:ascii="Bookman Old Style" w:hAnsi="Bookman Old Style"/>
          <w:sz w:val="24"/>
          <w:szCs w:val="24"/>
        </w:rPr>
        <w:t xml:space="preserve"> to join these proceedi</w:t>
      </w:r>
      <w:r w:rsidR="00225431">
        <w:rPr>
          <w:rFonts w:ascii="Bookman Old Style" w:hAnsi="Bookman Old Style"/>
          <w:sz w:val="24"/>
          <w:szCs w:val="24"/>
        </w:rPr>
        <w:t>ngs and apply to set aside the</w:t>
      </w:r>
      <w:r>
        <w:rPr>
          <w:rFonts w:ascii="Bookman Old Style" w:hAnsi="Bookman Old Style"/>
          <w:sz w:val="24"/>
          <w:szCs w:val="24"/>
        </w:rPr>
        <w:t xml:space="preserve"> judgment.</w:t>
      </w:r>
      <w:r w:rsidR="00225431">
        <w:rPr>
          <w:rFonts w:ascii="Bookman Old Style" w:hAnsi="Bookman Old Style"/>
          <w:sz w:val="24"/>
          <w:szCs w:val="24"/>
        </w:rPr>
        <w:t xml:space="preserve"> </w:t>
      </w:r>
      <w:r w:rsidR="00B45E33">
        <w:rPr>
          <w:rFonts w:ascii="Bookman Old Style" w:hAnsi="Bookman Old Style"/>
          <w:sz w:val="24"/>
          <w:szCs w:val="24"/>
        </w:rPr>
        <w:t>The basis upon which she was joined to the proceedings is that she purchased the mortgaged property from the First Respondent</w:t>
      </w:r>
      <w:r w:rsidR="00DC349D">
        <w:rPr>
          <w:rFonts w:ascii="Bookman Old Style" w:hAnsi="Bookman Old Style"/>
          <w:sz w:val="24"/>
          <w:szCs w:val="24"/>
        </w:rPr>
        <w:t xml:space="preserve"> and would like to set aside the judgment entered against the Respondents so that </w:t>
      </w:r>
      <w:r w:rsidR="005C473F">
        <w:rPr>
          <w:rFonts w:ascii="Bookman Old Style" w:hAnsi="Bookman Old Style"/>
          <w:sz w:val="24"/>
          <w:szCs w:val="24"/>
        </w:rPr>
        <w:t>her</w:t>
      </w:r>
      <w:r w:rsidR="00DC349D">
        <w:rPr>
          <w:rFonts w:ascii="Bookman Old Style" w:hAnsi="Bookman Old Style"/>
          <w:sz w:val="24"/>
          <w:szCs w:val="24"/>
        </w:rPr>
        <w:t xml:space="preserve"> </w:t>
      </w:r>
      <w:r w:rsidR="005755C9">
        <w:rPr>
          <w:rFonts w:ascii="Bookman Old Style" w:hAnsi="Bookman Old Style"/>
          <w:sz w:val="24"/>
          <w:szCs w:val="24"/>
        </w:rPr>
        <w:t>r</w:t>
      </w:r>
      <w:r w:rsidR="00DC349D">
        <w:rPr>
          <w:rFonts w:ascii="Bookman Old Style" w:hAnsi="Bookman Old Style"/>
          <w:sz w:val="24"/>
          <w:szCs w:val="24"/>
        </w:rPr>
        <w:t xml:space="preserve">ight to the property can be </w:t>
      </w:r>
      <w:r w:rsidR="002421A0">
        <w:rPr>
          <w:rFonts w:ascii="Bookman Old Style" w:hAnsi="Bookman Old Style"/>
          <w:sz w:val="24"/>
          <w:szCs w:val="24"/>
        </w:rPr>
        <w:t>determined</w:t>
      </w:r>
      <w:r w:rsidR="00B45E33">
        <w:rPr>
          <w:rFonts w:ascii="Bookman Old Style" w:hAnsi="Bookman Old Style"/>
          <w:sz w:val="24"/>
          <w:szCs w:val="24"/>
        </w:rPr>
        <w:t>.</w:t>
      </w:r>
      <w:r>
        <w:rPr>
          <w:rFonts w:ascii="Bookman Old Style" w:hAnsi="Bookman Old Style"/>
          <w:sz w:val="24"/>
          <w:szCs w:val="24"/>
        </w:rPr>
        <w:t xml:space="preserve"> This is the back ground leading up to this application.</w:t>
      </w:r>
    </w:p>
    <w:p w:rsidR="0053663D" w:rsidRDefault="0053663D" w:rsidP="0016294F">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application is supported by an affidavit sworn by the </w:t>
      </w:r>
      <w:r w:rsidR="00B7647C">
        <w:rPr>
          <w:rFonts w:ascii="Bookman Old Style" w:hAnsi="Bookman Old Style"/>
          <w:sz w:val="24"/>
          <w:szCs w:val="24"/>
        </w:rPr>
        <w:t>Intervener</w:t>
      </w:r>
      <w:r>
        <w:rPr>
          <w:rFonts w:ascii="Bookman Old Style" w:hAnsi="Bookman Old Style"/>
          <w:sz w:val="24"/>
          <w:szCs w:val="24"/>
        </w:rPr>
        <w:t xml:space="preserve"> and skeleton arguments.</w:t>
      </w:r>
      <w:r w:rsidR="00707AFF">
        <w:rPr>
          <w:rFonts w:ascii="Bookman Old Style" w:hAnsi="Bookman Old Style"/>
          <w:sz w:val="24"/>
          <w:szCs w:val="24"/>
        </w:rPr>
        <w:t xml:space="preserve"> The </w:t>
      </w:r>
      <w:r w:rsidR="00B45E33">
        <w:rPr>
          <w:rFonts w:ascii="Bookman Old Style" w:hAnsi="Bookman Old Style"/>
          <w:sz w:val="24"/>
          <w:szCs w:val="24"/>
        </w:rPr>
        <w:t>Plaintiff has responded</w:t>
      </w:r>
      <w:r w:rsidR="00B7647C">
        <w:rPr>
          <w:rFonts w:ascii="Bookman Old Style" w:hAnsi="Bookman Old Style"/>
          <w:sz w:val="24"/>
          <w:szCs w:val="24"/>
        </w:rPr>
        <w:t xml:space="preserve"> with an</w:t>
      </w:r>
      <w:r w:rsidR="00707AFF">
        <w:rPr>
          <w:rFonts w:ascii="Bookman Old Style" w:hAnsi="Bookman Old Style"/>
          <w:sz w:val="24"/>
          <w:szCs w:val="24"/>
        </w:rPr>
        <w:t xml:space="preserve"> affidavit in opposition and skeleton arguments.</w:t>
      </w:r>
    </w:p>
    <w:p w:rsidR="00893F4E" w:rsidRDefault="0053663D" w:rsidP="0016294F">
      <w:pPr>
        <w:spacing w:line="360" w:lineRule="auto"/>
        <w:jc w:val="both"/>
        <w:rPr>
          <w:rFonts w:ascii="Bookman Old Style" w:hAnsi="Bookman Old Style"/>
          <w:sz w:val="24"/>
          <w:szCs w:val="24"/>
        </w:rPr>
      </w:pPr>
      <w:r>
        <w:rPr>
          <w:rFonts w:ascii="Bookman Old Style" w:hAnsi="Bookman Old Style"/>
          <w:sz w:val="24"/>
          <w:szCs w:val="24"/>
        </w:rPr>
        <w:t>The evidence in support of the application reveals that the Intervener is aware</w:t>
      </w:r>
      <w:r w:rsidR="0016294F">
        <w:rPr>
          <w:rFonts w:ascii="Bookman Old Style" w:hAnsi="Bookman Old Style"/>
          <w:sz w:val="24"/>
          <w:szCs w:val="24"/>
        </w:rPr>
        <w:t xml:space="preserve"> </w:t>
      </w:r>
      <w:r>
        <w:rPr>
          <w:rFonts w:ascii="Bookman Old Style" w:hAnsi="Bookman Old Style"/>
          <w:sz w:val="24"/>
          <w:szCs w:val="24"/>
        </w:rPr>
        <w:t>that this court entered default judgment in favour of the Plaintiff against the Resp</w:t>
      </w:r>
      <w:r w:rsidR="00707AFF">
        <w:rPr>
          <w:rFonts w:ascii="Bookman Old Style" w:hAnsi="Bookman Old Style"/>
          <w:sz w:val="24"/>
          <w:szCs w:val="24"/>
        </w:rPr>
        <w:t>ondent</w:t>
      </w:r>
      <w:r w:rsidR="003F1589">
        <w:rPr>
          <w:rFonts w:ascii="Bookman Old Style" w:hAnsi="Bookman Old Style"/>
          <w:sz w:val="24"/>
          <w:szCs w:val="24"/>
        </w:rPr>
        <w:t>s</w:t>
      </w:r>
      <w:r w:rsidR="00707AFF">
        <w:rPr>
          <w:rFonts w:ascii="Bookman Old Style" w:hAnsi="Bookman Old Style"/>
          <w:sz w:val="24"/>
          <w:szCs w:val="24"/>
        </w:rPr>
        <w:t xml:space="preserve"> for a</w:t>
      </w:r>
      <w:r>
        <w:rPr>
          <w:rFonts w:ascii="Bookman Old Style" w:hAnsi="Bookman Old Style"/>
          <w:sz w:val="24"/>
          <w:szCs w:val="24"/>
        </w:rPr>
        <w:t xml:space="preserve"> sum of money. Further that, the Respondent</w:t>
      </w:r>
      <w:r w:rsidR="005755C9">
        <w:rPr>
          <w:rFonts w:ascii="Bookman Old Style" w:hAnsi="Bookman Old Style"/>
          <w:sz w:val="24"/>
          <w:szCs w:val="24"/>
        </w:rPr>
        <w:t>s have</w:t>
      </w:r>
      <w:r>
        <w:rPr>
          <w:rFonts w:ascii="Bookman Old Style" w:hAnsi="Bookman Old Style"/>
          <w:sz w:val="24"/>
          <w:szCs w:val="24"/>
        </w:rPr>
        <w:t xml:space="preserve"> failed to settle the adjudged sum, consequent upon which the Plaintiff intends taking</w:t>
      </w:r>
      <w:r w:rsidR="00893F4E">
        <w:rPr>
          <w:rFonts w:ascii="Bookman Old Style" w:hAnsi="Bookman Old Style"/>
          <w:sz w:val="24"/>
          <w:szCs w:val="24"/>
        </w:rPr>
        <w:t xml:space="preserve"> possession and s</w:t>
      </w:r>
      <w:r w:rsidR="00B45E33">
        <w:rPr>
          <w:rFonts w:ascii="Bookman Old Style" w:hAnsi="Bookman Old Style"/>
          <w:sz w:val="24"/>
          <w:szCs w:val="24"/>
        </w:rPr>
        <w:t>elling the property</w:t>
      </w:r>
      <w:r w:rsidR="00893F4E">
        <w:rPr>
          <w:rFonts w:ascii="Bookman Old Style" w:hAnsi="Bookman Old Style"/>
          <w:sz w:val="24"/>
          <w:szCs w:val="24"/>
        </w:rPr>
        <w:t>.</w:t>
      </w:r>
    </w:p>
    <w:p w:rsidR="00F56687" w:rsidRDefault="00893F4E" w:rsidP="0016294F">
      <w:pPr>
        <w:spacing w:line="360" w:lineRule="auto"/>
        <w:jc w:val="both"/>
        <w:rPr>
          <w:rFonts w:ascii="Bookman Old Style" w:hAnsi="Bookman Old Style"/>
          <w:sz w:val="24"/>
          <w:szCs w:val="24"/>
        </w:rPr>
      </w:pPr>
      <w:r>
        <w:rPr>
          <w:rFonts w:ascii="Bookman Old Style" w:hAnsi="Bookman Old Style"/>
          <w:sz w:val="24"/>
          <w:szCs w:val="24"/>
        </w:rPr>
        <w:t>The evidence goes further</w:t>
      </w:r>
      <w:r w:rsidR="004B0DF7">
        <w:rPr>
          <w:rFonts w:ascii="Bookman Old Style" w:hAnsi="Bookman Old Style"/>
          <w:sz w:val="24"/>
          <w:szCs w:val="24"/>
        </w:rPr>
        <w:t xml:space="preserve"> to reveal that the </w:t>
      </w:r>
      <w:r w:rsidR="007D6C5C">
        <w:rPr>
          <w:rFonts w:ascii="Bookman Old Style" w:hAnsi="Bookman Old Style"/>
          <w:sz w:val="24"/>
          <w:szCs w:val="24"/>
        </w:rPr>
        <w:t>Intervener</w:t>
      </w:r>
      <w:r>
        <w:rPr>
          <w:rFonts w:ascii="Bookman Old Style" w:hAnsi="Bookman Old Style"/>
          <w:sz w:val="24"/>
          <w:szCs w:val="24"/>
        </w:rPr>
        <w:t xml:space="preserve"> is the bonafide purchaser of</w:t>
      </w:r>
      <w:r w:rsidR="00EC3A37">
        <w:rPr>
          <w:rFonts w:ascii="Bookman Old Style" w:hAnsi="Bookman Old Style"/>
          <w:sz w:val="24"/>
          <w:szCs w:val="24"/>
        </w:rPr>
        <w:t xml:space="preserve"> the property from the Respondents which was offered to her by the Second Respondent acting for an on behalf of the First Respondent, in</w:t>
      </w:r>
      <w:r w:rsidR="00B7647C">
        <w:rPr>
          <w:rFonts w:ascii="Bookman Old Style" w:hAnsi="Bookman Old Style"/>
          <w:sz w:val="24"/>
          <w:szCs w:val="24"/>
        </w:rPr>
        <w:t xml:space="preserve"> the</w:t>
      </w:r>
      <w:r w:rsidR="00EC3A37">
        <w:rPr>
          <w:rFonts w:ascii="Bookman Old Style" w:hAnsi="Bookman Old Style"/>
          <w:sz w:val="24"/>
          <w:szCs w:val="24"/>
        </w:rPr>
        <w:t xml:space="preserve"> late</w:t>
      </w:r>
      <w:r w:rsidR="00B7647C">
        <w:rPr>
          <w:rFonts w:ascii="Bookman Old Style" w:hAnsi="Bookman Old Style"/>
          <w:sz w:val="24"/>
          <w:szCs w:val="24"/>
        </w:rPr>
        <w:t>r part of</w:t>
      </w:r>
      <w:r w:rsidR="00EC3A37">
        <w:rPr>
          <w:rFonts w:ascii="Bookman Old Style" w:hAnsi="Bookman Old Style"/>
          <w:sz w:val="24"/>
          <w:szCs w:val="24"/>
        </w:rPr>
        <w:t xml:space="preserve"> 2010. Further that, prior to ex</w:t>
      </w:r>
      <w:r w:rsidR="00707AFF">
        <w:rPr>
          <w:rFonts w:ascii="Bookman Old Style" w:hAnsi="Bookman Old Style"/>
          <w:sz w:val="24"/>
          <w:szCs w:val="24"/>
        </w:rPr>
        <w:t>ecuting the contract of sale, he</w:t>
      </w:r>
      <w:r w:rsidR="00EC3A37">
        <w:rPr>
          <w:rFonts w:ascii="Bookman Old Style" w:hAnsi="Bookman Old Style"/>
          <w:sz w:val="24"/>
          <w:szCs w:val="24"/>
        </w:rPr>
        <w:t>r advocate</w:t>
      </w:r>
      <w:r w:rsidR="00707AFF">
        <w:rPr>
          <w:rFonts w:ascii="Bookman Old Style" w:hAnsi="Bookman Old Style"/>
          <w:sz w:val="24"/>
          <w:szCs w:val="24"/>
        </w:rPr>
        <w:t>s</w:t>
      </w:r>
      <w:r w:rsidR="00EC3A37">
        <w:rPr>
          <w:rFonts w:ascii="Bookman Old Style" w:hAnsi="Bookman Old Style"/>
          <w:sz w:val="24"/>
          <w:szCs w:val="24"/>
        </w:rPr>
        <w:t xml:space="preserve"> Messrs Chibundi and Company advised</w:t>
      </w:r>
      <w:r w:rsidR="009E7717">
        <w:rPr>
          <w:rFonts w:ascii="Bookman Old Style" w:hAnsi="Bookman Old Style"/>
          <w:sz w:val="24"/>
          <w:szCs w:val="24"/>
        </w:rPr>
        <w:t xml:space="preserve"> her that there was a mortgage on the property in favour of the Plaintiff. This</w:t>
      </w:r>
      <w:r w:rsidR="00F31E95">
        <w:rPr>
          <w:rFonts w:ascii="Bookman Old Style" w:hAnsi="Bookman Old Style"/>
          <w:sz w:val="24"/>
          <w:szCs w:val="24"/>
        </w:rPr>
        <w:t xml:space="preserve"> mortgage, she stated would be discharged if she agreed and honoured the terms and conditions upon which the Respondents were offering the property to her. That she was requested to pay the sum of K200,000,000 upon signing of the contract out of a purchase price of K800,000,000.00, to enable  the Respondents settle the d</w:t>
      </w:r>
      <w:r w:rsidR="00707AFF">
        <w:rPr>
          <w:rFonts w:ascii="Bookman Old Style" w:hAnsi="Bookman Old Style"/>
          <w:sz w:val="24"/>
          <w:szCs w:val="24"/>
        </w:rPr>
        <w:t xml:space="preserve">ebt </w:t>
      </w:r>
      <w:r w:rsidR="005755C9">
        <w:rPr>
          <w:rFonts w:ascii="Bookman Old Style" w:hAnsi="Bookman Old Style"/>
          <w:sz w:val="24"/>
          <w:szCs w:val="24"/>
        </w:rPr>
        <w:t>due</w:t>
      </w:r>
      <w:r w:rsidR="00040D6E">
        <w:rPr>
          <w:rFonts w:ascii="Bookman Old Style" w:hAnsi="Bookman Old Style"/>
          <w:sz w:val="24"/>
          <w:szCs w:val="24"/>
        </w:rPr>
        <w:t xml:space="preserve"> </w:t>
      </w:r>
      <w:r w:rsidR="00707AFF">
        <w:rPr>
          <w:rFonts w:ascii="Bookman Old Style" w:hAnsi="Bookman Old Style"/>
          <w:sz w:val="24"/>
          <w:szCs w:val="24"/>
        </w:rPr>
        <w:t>to the Plaintiff. She averr</w:t>
      </w:r>
      <w:r w:rsidR="00F31E95">
        <w:rPr>
          <w:rFonts w:ascii="Bookman Old Style" w:hAnsi="Bookman Old Style"/>
          <w:sz w:val="24"/>
          <w:szCs w:val="24"/>
        </w:rPr>
        <w:t>ed further that, she paid the Respondents the sum of K200,000,000.00 on execution of the contract</w:t>
      </w:r>
      <w:r w:rsidR="00B7647C">
        <w:rPr>
          <w:rFonts w:ascii="Bookman Old Style" w:hAnsi="Bookman Old Style"/>
          <w:sz w:val="24"/>
          <w:szCs w:val="24"/>
        </w:rPr>
        <w:t xml:space="preserve"> of sale</w:t>
      </w:r>
      <w:r w:rsidR="00F31E95">
        <w:rPr>
          <w:rFonts w:ascii="Bookman Old Style" w:hAnsi="Bookman Old Style"/>
          <w:sz w:val="24"/>
          <w:szCs w:val="24"/>
        </w:rPr>
        <w:t xml:space="preserve"> and proceeded</w:t>
      </w:r>
      <w:r w:rsidR="00F65443">
        <w:rPr>
          <w:rFonts w:ascii="Bookman Old Style" w:hAnsi="Bookman Old Style"/>
          <w:sz w:val="24"/>
          <w:szCs w:val="24"/>
        </w:rPr>
        <w:t xml:space="preserve"> to deal with the Plaintiff regarding th</w:t>
      </w:r>
      <w:r w:rsidR="003F1589">
        <w:rPr>
          <w:rFonts w:ascii="Bookman Old Style" w:hAnsi="Bookman Old Style"/>
          <w:sz w:val="24"/>
          <w:szCs w:val="24"/>
        </w:rPr>
        <w:t>e mortgage over</w:t>
      </w:r>
      <w:r w:rsidR="00F65443">
        <w:rPr>
          <w:rFonts w:ascii="Bookman Old Style" w:hAnsi="Bookman Old Style"/>
          <w:sz w:val="24"/>
          <w:szCs w:val="24"/>
        </w:rPr>
        <w:t xml:space="preserve"> the property. Subsequently, she was informed by her advocates that the mortgage in favour of the Plaintiff had been discharged and was shown a copy of the memorandum of discharge duly executed by the Plaintiff (see exhibit GC1). Further that, she was shown a copy of the Lands Register print out which indicated and confirmed that the mortgage and further charge between the Plaintiff and First Respondent were discharged. (</w:t>
      </w:r>
      <w:r w:rsidR="00F56687">
        <w:rPr>
          <w:rFonts w:ascii="Bookman Old Style" w:hAnsi="Bookman Old Style"/>
          <w:sz w:val="24"/>
          <w:szCs w:val="24"/>
        </w:rPr>
        <w:t>See</w:t>
      </w:r>
      <w:r w:rsidR="00F65443">
        <w:rPr>
          <w:rFonts w:ascii="Bookman Old Style" w:hAnsi="Bookman Old Style"/>
          <w:sz w:val="24"/>
          <w:szCs w:val="24"/>
        </w:rPr>
        <w:t xml:space="preserve"> exhibit “GC2”). Following from this</w:t>
      </w:r>
      <w:r w:rsidR="00705FD3">
        <w:rPr>
          <w:rFonts w:ascii="Bookman Old Style" w:hAnsi="Bookman Old Style"/>
          <w:sz w:val="24"/>
          <w:szCs w:val="24"/>
        </w:rPr>
        <w:t xml:space="preserve"> she testified, her advocates obtained the states consent</w:t>
      </w:r>
      <w:r w:rsidR="00F56687">
        <w:rPr>
          <w:rFonts w:ascii="Bookman Old Style" w:hAnsi="Bookman Old Style"/>
          <w:sz w:val="24"/>
          <w:szCs w:val="24"/>
        </w:rPr>
        <w:t xml:space="preserve"> to assign and paid the property transfer tax. (See exhibits “GC3” and “GC4”).</w:t>
      </w:r>
    </w:p>
    <w:p w:rsidR="004B0DF7" w:rsidRDefault="00F56687" w:rsidP="0016294F">
      <w:pPr>
        <w:spacing w:line="360" w:lineRule="auto"/>
        <w:jc w:val="both"/>
        <w:rPr>
          <w:rFonts w:ascii="Bookman Old Style" w:hAnsi="Bookman Old Style"/>
          <w:sz w:val="24"/>
          <w:szCs w:val="24"/>
        </w:rPr>
      </w:pPr>
      <w:r>
        <w:rPr>
          <w:rFonts w:ascii="Bookman Old Style" w:hAnsi="Bookman Old Style"/>
          <w:sz w:val="24"/>
          <w:szCs w:val="24"/>
        </w:rPr>
        <w:t>The affidavit evidence by the Plaintiff was that of Augustine Ndapisha. It revealed that the memorandum of discharge exhibited as “GC1” to the affida</w:t>
      </w:r>
      <w:r w:rsidR="00707AFF">
        <w:rPr>
          <w:rFonts w:ascii="Bookman Old Style" w:hAnsi="Bookman Old Style"/>
          <w:sz w:val="24"/>
          <w:szCs w:val="24"/>
        </w:rPr>
        <w:t xml:space="preserve">vit of the </w:t>
      </w:r>
      <w:r w:rsidR="00B7647C">
        <w:rPr>
          <w:rFonts w:ascii="Bookman Old Style" w:hAnsi="Bookman Old Style"/>
          <w:sz w:val="24"/>
          <w:szCs w:val="24"/>
        </w:rPr>
        <w:t>Intervener</w:t>
      </w:r>
      <w:r w:rsidR="00707AFF">
        <w:rPr>
          <w:rFonts w:ascii="Bookman Old Style" w:hAnsi="Bookman Old Style"/>
          <w:sz w:val="24"/>
          <w:szCs w:val="24"/>
        </w:rPr>
        <w:t xml:space="preserve"> is a frau</w:t>
      </w:r>
      <w:r w:rsidR="00F85EDA">
        <w:rPr>
          <w:rFonts w:ascii="Bookman Old Style" w:hAnsi="Bookman Old Style"/>
          <w:sz w:val="24"/>
          <w:szCs w:val="24"/>
        </w:rPr>
        <w:t>d. Further tha</w:t>
      </w:r>
      <w:r w:rsidR="00707AFF">
        <w:rPr>
          <w:rFonts w:ascii="Bookman Old Style" w:hAnsi="Bookman Old Style"/>
          <w:sz w:val="24"/>
          <w:szCs w:val="24"/>
        </w:rPr>
        <w:t>t, the Plaintiff is still in</w:t>
      </w:r>
      <w:r w:rsidR="00F85EDA">
        <w:rPr>
          <w:rFonts w:ascii="Bookman Old Style" w:hAnsi="Bookman Old Style"/>
          <w:sz w:val="24"/>
          <w:szCs w:val="24"/>
        </w:rPr>
        <w:t xml:space="preserve"> </w:t>
      </w:r>
      <w:r w:rsidR="00F85EDA">
        <w:rPr>
          <w:rFonts w:ascii="Bookman Old Style" w:hAnsi="Bookman Old Style"/>
          <w:sz w:val="24"/>
          <w:szCs w:val="24"/>
        </w:rPr>
        <w:lastRenderedPageBreak/>
        <w:t>possession of the original certificate of titl</w:t>
      </w:r>
      <w:r w:rsidR="00707AFF">
        <w:rPr>
          <w:rFonts w:ascii="Bookman Old Style" w:hAnsi="Bookman Old Style"/>
          <w:sz w:val="24"/>
          <w:szCs w:val="24"/>
        </w:rPr>
        <w:t>e to the mortgaged property which indicates</w:t>
      </w:r>
      <w:r w:rsidR="00F85EDA">
        <w:rPr>
          <w:rFonts w:ascii="Bookman Old Style" w:hAnsi="Bookman Old Style"/>
          <w:sz w:val="24"/>
          <w:szCs w:val="24"/>
        </w:rPr>
        <w:t xml:space="preserve"> the encumbrance of the mortgage still undischarged (See exhibit “AN2”)</w:t>
      </w:r>
    </w:p>
    <w:p w:rsidR="00556BDE" w:rsidRDefault="004B0DF7" w:rsidP="0016294F">
      <w:pPr>
        <w:spacing w:line="360" w:lineRule="auto"/>
        <w:jc w:val="both"/>
        <w:rPr>
          <w:rFonts w:ascii="Bookman Old Style" w:hAnsi="Bookman Old Style"/>
          <w:sz w:val="24"/>
          <w:szCs w:val="24"/>
        </w:rPr>
      </w:pPr>
      <w:r>
        <w:rPr>
          <w:rFonts w:ascii="Bookman Old Style" w:hAnsi="Bookman Old Style"/>
          <w:sz w:val="24"/>
          <w:szCs w:val="24"/>
        </w:rPr>
        <w:t>The deponent also averred that exhibit “GC2” exhibited to the affidavit o</w:t>
      </w:r>
      <w:r w:rsidR="00707AFF">
        <w:rPr>
          <w:rFonts w:ascii="Bookman Old Style" w:hAnsi="Bookman Old Style"/>
          <w:sz w:val="24"/>
          <w:szCs w:val="24"/>
        </w:rPr>
        <w:t xml:space="preserve">f the </w:t>
      </w:r>
      <w:r w:rsidR="00B7647C">
        <w:rPr>
          <w:rFonts w:ascii="Bookman Old Style" w:hAnsi="Bookman Old Style"/>
          <w:sz w:val="24"/>
          <w:szCs w:val="24"/>
        </w:rPr>
        <w:t>Intervener</w:t>
      </w:r>
      <w:r w:rsidR="00707AFF">
        <w:rPr>
          <w:rFonts w:ascii="Bookman Old Style" w:hAnsi="Bookman Old Style"/>
          <w:sz w:val="24"/>
          <w:szCs w:val="24"/>
        </w:rPr>
        <w:t xml:space="preserve"> is also a frau</w:t>
      </w:r>
      <w:r>
        <w:rPr>
          <w:rFonts w:ascii="Bookman Old Style" w:hAnsi="Bookman Old Style"/>
          <w:sz w:val="24"/>
          <w:szCs w:val="24"/>
        </w:rPr>
        <w:t xml:space="preserve">d because the latest print out from Ministry of Lands obtained by the Plaintiff indicates that the mortgage is still in place. (See exhibit “AN3”). He ended by testifying that the Plaintiff was not privy to the other transactions the </w:t>
      </w:r>
      <w:r w:rsidR="00B7647C">
        <w:rPr>
          <w:rFonts w:ascii="Bookman Old Style" w:hAnsi="Bookman Old Style"/>
          <w:sz w:val="24"/>
          <w:szCs w:val="24"/>
        </w:rPr>
        <w:t>Intervener</w:t>
      </w:r>
      <w:r w:rsidR="00556BDE">
        <w:rPr>
          <w:rFonts w:ascii="Bookman Old Style" w:hAnsi="Bookman Old Style"/>
          <w:sz w:val="24"/>
          <w:szCs w:val="24"/>
        </w:rPr>
        <w:t xml:space="preserve"> engaged in with the Second Respondent. Further that, she did not conduct a due diligence </w:t>
      </w:r>
      <w:r w:rsidR="00D74FF9">
        <w:rPr>
          <w:rFonts w:ascii="Bookman Old Style" w:hAnsi="Bookman Old Style"/>
          <w:sz w:val="24"/>
          <w:szCs w:val="24"/>
        </w:rPr>
        <w:t xml:space="preserve">check </w:t>
      </w:r>
      <w:r w:rsidR="00556BDE">
        <w:rPr>
          <w:rFonts w:ascii="Bookman Old Style" w:hAnsi="Bookman Old Style"/>
          <w:sz w:val="24"/>
          <w:szCs w:val="24"/>
        </w:rPr>
        <w:t>on the property before paying for it and as such she must bear the consequences of her default.</w:t>
      </w:r>
    </w:p>
    <w:p w:rsidR="00556BDE" w:rsidRDefault="00556BDE" w:rsidP="0016294F">
      <w:pPr>
        <w:spacing w:line="360" w:lineRule="auto"/>
        <w:jc w:val="both"/>
        <w:rPr>
          <w:rFonts w:ascii="Bookman Old Style" w:hAnsi="Bookman Old Style"/>
          <w:sz w:val="24"/>
          <w:szCs w:val="24"/>
        </w:rPr>
      </w:pPr>
      <w:r>
        <w:rPr>
          <w:rFonts w:ascii="Bookman Old Style" w:hAnsi="Bookman Old Style"/>
          <w:sz w:val="24"/>
          <w:szCs w:val="24"/>
        </w:rPr>
        <w:t>The application came up for hearing on 8</w:t>
      </w:r>
      <w:r w:rsidRPr="00556BDE">
        <w:rPr>
          <w:rFonts w:ascii="Bookman Old Style" w:hAnsi="Bookman Old Style"/>
          <w:sz w:val="24"/>
          <w:szCs w:val="24"/>
          <w:vertAlign w:val="superscript"/>
        </w:rPr>
        <w:t>th</w:t>
      </w:r>
      <w:r>
        <w:rPr>
          <w:rFonts w:ascii="Bookman Old Style" w:hAnsi="Bookman Old Style"/>
          <w:sz w:val="24"/>
          <w:szCs w:val="24"/>
        </w:rPr>
        <w:t xml:space="preserve"> April 2015. Counsel for the two parties made both verbal and written submissions. Mr. K. Kamfwa for the </w:t>
      </w:r>
      <w:r w:rsidR="00B7647C">
        <w:rPr>
          <w:rFonts w:ascii="Bookman Old Style" w:hAnsi="Bookman Old Style"/>
          <w:sz w:val="24"/>
          <w:szCs w:val="24"/>
        </w:rPr>
        <w:t>Intervener</w:t>
      </w:r>
      <w:r>
        <w:rPr>
          <w:rFonts w:ascii="Bookman Old Style" w:hAnsi="Bookman Old Style"/>
          <w:sz w:val="24"/>
          <w:szCs w:val="24"/>
        </w:rPr>
        <w:t xml:space="preserve"> argued that the </w:t>
      </w:r>
      <w:r w:rsidR="00B7647C">
        <w:rPr>
          <w:rFonts w:ascii="Bookman Old Style" w:hAnsi="Bookman Old Style"/>
          <w:sz w:val="24"/>
          <w:szCs w:val="24"/>
        </w:rPr>
        <w:t>Intervener</w:t>
      </w:r>
      <w:r>
        <w:rPr>
          <w:rFonts w:ascii="Bookman Old Style" w:hAnsi="Bookman Old Style"/>
          <w:sz w:val="24"/>
          <w:szCs w:val="24"/>
        </w:rPr>
        <w:t xml:space="preserve"> wishes to be heard because the judgment in this matter has an effect on the property she purchased from the Respondents. It was argued that at the time she purchased the property, she wa</w:t>
      </w:r>
      <w:r w:rsidR="00707AFF">
        <w:rPr>
          <w:rFonts w:ascii="Bookman Old Style" w:hAnsi="Bookman Old Style"/>
          <w:sz w:val="24"/>
          <w:szCs w:val="24"/>
        </w:rPr>
        <w:t>s not aware that it was the subj</w:t>
      </w:r>
      <w:r>
        <w:rPr>
          <w:rFonts w:ascii="Bookman Old Style" w:hAnsi="Bookman Old Style"/>
          <w:sz w:val="24"/>
          <w:szCs w:val="24"/>
        </w:rPr>
        <w:t xml:space="preserve">ect of </w:t>
      </w:r>
      <w:r w:rsidR="00D74FF9">
        <w:rPr>
          <w:rFonts w:ascii="Bookman Old Style" w:hAnsi="Bookman Old Style"/>
          <w:sz w:val="24"/>
          <w:szCs w:val="24"/>
        </w:rPr>
        <w:t>these</w:t>
      </w:r>
      <w:r>
        <w:rPr>
          <w:rFonts w:ascii="Bookman Old Style" w:hAnsi="Bookman Old Style"/>
          <w:sz w:val="24"/>
          <w:szCs w:val="24"/>
        </w:rPr>
        <w:t xml:space="preserve"> proceedings.</w:t>
      </w:r>
    </w:p>
    <w:p w:rsidR="00B957A7" w:rsidRDefault="00556BDE" w:rsidP="0016294F">
      <w:pPr>
        <w:spacing w:line="360" w:lineRule="auto"/>
        <w:jc w:val="both"/>
        <w:rPr>
          <w:rFonts w:ascii="Bookman Old Style" w:hAnsi="Bookman Old Style"/>
          <w:sz w:val="24"/>
          <w:szCs w:val="24"/>
        </w:rPr>
      </w:pPr>
      <w:r>
        <w:rPr>
          <w:rFonts w:ascii="Bookman Old Style" w:hAnsi="Bookman Old Style"/>
          <w:sz w:val="24"/>
          <w:szCs w:val="24"/>
        </w:rPr>
        <w:t xml:space="preserve">Counsel argued that in view of the evidence the </w:t>
      </w:r>
      <w:r w:rsidR="00B7647C">
        <w:rPr>
          <w:rFonts w:ascii="Bookman Old Style" w:hAnsi="Bookman Old Style"/>
          <w:sz w:val="24"/>
          <w:szCs w:val="24"/>
        </w:rPr>
        <w:t>Intervener</w:t>
      </w:r>
      <w:r>
        <w:rPr>
          <w:rFonts w:ascii="Bookman Old Style" w:hAnsi="Bookman Old Style"/>
          <w:sz w:val="24"/>
          <w:szCs w:val="24"/>
        </w:rPr>
        <w:t xml:space="preserve"> produced which shows that the mortgage was discharged, she would like to be accorded an opportunity to be heard on the matter and he</w:t>
      </w:r>
      <w:r w:rsidR="00707AFF">
        <w:rPr>
          <w:rFonts w:ascii="Bookman Old Style" w:hAnsi="Bookman Old Style"/>
          <w:sz w:val="24"/>
          <w:szCs w:val="24"/>
        </w:rPr>
        <w:t>ar from both the Plaintiff and R</w:t>
      </w:r>
      <w:r>
        <w:rPr>
          <w:rFonts w:ascii="Bookman Old Style" w:hAnsi="Bookman Old Style"/>
          <w:sz w:val="24"/>
          <w:szCs w:val="24"/>
        </w:rPr>
        <w:t>espondents as to the circumstances leading to the execution of the memorandum</w:t>
      </w:r>
      <w:r w:rsidR="00B957A7">
        <w:rPr>
          <w:rFonts w:ascii="Bookman Old Style" w:hAnsi="Bookman Old Style"/>
          <w:sz w:val="24"/>
          <w:szCs w:val="24"/>
        </w:rPr>
        <w:t xml:space="preserve"> of discharge. It was argued that since the Plaintiff is disputing the authencity or genuiness of the memorandum of discharge it is in th</w:t>
      </w:r>
      <w:r w:rsidR="00707AFF">
        <w:rPr>
          <w:rFonts w:ascii="Bookman Old Style" w:hAnsi="Bookman Old Style"/>
          <w:sz w:val="24"/>
          <w:szCs w:val="24"/>
        </w:rPr>
        <w:t>e interest of justice that the Plaintiff be</w:t>
      </w:r>
      <w:r w:rsidR="00B957A7">
        <w:rPr>
          <w:rFonts w:ascii="Bookman Old Style" w:hAnsi="Bookman Old Style"/>
          <w:sz w:val="24"/>
          <w:szCs w:val="24"/>
        </w:rPr>
        <w:t xml:space="preserve"> heard.</w:t>
      </w:r>
    </w:p>
    <w:p w:rsidR="00B957A7" w:rsidRDefault="00B957A7" w:rsidP="0016294F">
      <w:pPr>
        <w:spacing w:line="360" w:lineRule="auto"/>
        <w:jc w:val="both"/>
        <w:rPr>
          <w:rFonts w:ascii="Bookman Old Style" w:hAnsi="Bookman Old Style"/>
          <w:sz w:val="24"/>
          <w:szCs w:val="24"/>
        </w:rPr>
      </w:pPr>
      <w:r>
        <w:rPr>
          <w:rFonts w:ascii="Bookman Old Style" w:hAnsi="Bookman Old Style"/>
          <w:sz w:val="24"/>
          <w:szCs w:val="24"/>
        </w:rPr>
        <w:t xml:space="preserve">Counsel went on to discuss order 12 rule 2 of the </w:t>
      </w:r>
      <w:r w:rsidRPr="003F1589">
        <w:rPr>
          <w:rFonts w:ascii="Bookman Old Style" w:hAnsi="Bookman Old Style"/>
          <w:b/>
          <w:i/>
          <w:sz w:val="24"/>
          <w:szCs w:val="24"/>
        </w:rPr>
        <w:t>High Court Act</w:t>
      </w:r>
      <w:r>
        <w:rPr>
          <w:rFonts w:ascii="Bookman Old Style" w:hAnsi="Bookman Old Style"/>
          <w:sz w:val="24"/>
          <w:szCs w:val="24"/>
        </w:rPr>
        <w:t xml:space="preserve"> and order 20 rule 1. He also referred to the case of </w:t>
      </w:r>
      <w:r w:rsidR="00A010B2">
        <w:rPr>
          <w:rFonts w:ascii="Bookman Old Style" w:hAnsi="Bookman Old Style"/>
          <w:b/>
          <w:i/>
          <w:sz w:val="24"/>
          <w:szCs w:val="24"/>
        </w:rPr>
        <w:t>Mwamb</w:t>
      </w:r>
      <w:r w:rsidRPr="009031E5">
        <w:rPr>
          <w:rFonts w:ascii="Bookman Old Style" w:hAnsi="Bookman Old Style"/>
          <w:b/>
          <w:i/>
          <w:sz w:val="24"/>
          <w:szCs w:val="24"/>
        </w:rPr>
        <w:t>azi vs. Morester Farms Limited (1)</w:t>
      </w:r>
      <w:r>
        <w:rPr>
          <w:rFonts w:ascii="Bookman Old Style" w:hAnsi="Bookman Old Style"/>
          <w:sz w:val="24"/>
          <w:szCs w:val="24"/>
        </w:rPr>
        <w:t xml:space="preserve"> in which</w:t>
      </w:r>
      <w:r w:rsidR="00707AFF">
        <w:rPr>
          <w:rFonts w:ascii="Bookman Old Style" w:hAnsi="Bookman Old Style"/>
          <w:sz w:val="24"/>
          <w:szCs w:val="24"/>
        </w:rPr>
        <w:t xml:space="preserve"> he argued</w:t>
      </w:r>
      <w:r>
        <w:rPr>
          <w:rFonts w:ascii="Bookman Old Style" w:hAnsi="Bookman Old Style"/>
          <w:sz w:val="24"/>
          <w:szCs w:val="24"/>
        </w:rPr>
        <w:t xml:space="preserve"> it was held that the practice in dealing with bonafide interlocutory application</w:t>
      </w:r>
      <w:r w:rsidR="003F1589">
        <w:rPr>
          <w:rFonts w:ascii="Bookman Old Style" w:hAnsi="Bookman Old Style"/>
          <w:sz w:val="24"/>
          <w:szCs w:val="24"/>
        </w:rPr>
        <w:t>s</w:t>
      </w:r>
      <w:r>
        <w:rPr>
          <w:rFonts w:ascii="Bookman Old Style" w:hAnsi="Bookman Old Style"/>
          <w:sz w:val="24"/>
          <w:szCs w:val="24"/>
        </w:rPr>
        <w:t xml:space="preserve"> is for courts to allow triable issue to come to trial notwithstanding default</w:t>
      </w:r>
      <w:r w:rsidR="009031E5">
        <w:rPr>
          <w:rFonts w:ascii="Bookman Old Style" w:hAnsi="Bookman Old Style"/>
          <w:sz w:val="24"/>
          <w:szCs w:val="24"/>
        </w:rPr>
        <w:t xml:space="preserve"> by the parties. Counsel also discussed the case of </w:t>
      </w:r>
      <w:r w:rsidR="009031E5" w:rsidRPr="009031E5">
        <w:rPr>
          <w:rFonts w:ascii="Bookman Old Style" w:hAnsi="Bookman Old Style"/>
          <w:b/>
          <w:i/>
          <w:sz w:val="24"/>
          <w:szCs w:val="24"/>
        </w:rPr>
        <w:t xml:space="preserve">Muliango </w:t>
      </w:r>
      <w:r w:rsidR="009031E5">
        <w:rPr>
          <w:rFonts w:ascii="Bookman Old Style" w:hAnsi="Bookman Old Style"/>
          <w:b/>
          <w:i/>
          <w:sz w:val="24"/>
          <w:szCs w:val="24"/>
        </w:rPr>
        <w:t>and another vs</w:t>
      </w:r>
      <w:r w:rsidR="009031E5" w:rsidRPr="009031E5">
        <w:rPr>
          <w:rFonts w:ascii="Bookman Old Style" w:hAnsi="Bookman Old Style"/>
          <w:b/>
          <w:i/>
          <w:sz w:val="24"/>
          <w:szCs w:val="24"/>
        </w:rPr>
        <w:t>. Magasa and another (2)</w:t>
      </w:r>
      <w:r w:rsidR="009031E5">
        <w:rPr>
          <w:rFonts w:ascii="Bookman Old Style" w:hAnsi="Bookman Old Style"/>
          <w:sz w:val="24"/>
          <w:szCs w:val="24"/>
        </w:rPr>
        <w:t xml:space="preserve"> and argued that the holding in the case was that where there is a defence to an action it is </w:t>
      </w:r>
      <w:r w:rsidR="009031E5">
        <w:rPr>
          <w:rFonts w:ascii="Bookman Old Style" w:hAnsi="Bookman Old Style"/>
          <w:sz w:val="24"/>
          <w:szCs w:val="24"/>
        </w:rPr>
        <w:lastRenderedPageBreak/>
        <w:t xml:space="preserve">preferable that a case should go to trial rather </w:t>
      </w:r>
      <w:r w:rsidR="0096652C">
        <w:rPr>
          <w:rFonts w:ascii="Bookman Old Style" w:hAnsi="Bookman Old Style"/>
          <w:sz w:val="24"/>
          <w:szCs w:val="24"/>
        </w:rPr>
        <w:t>than being</w:t>
      </w:r>
      <w:r w:rsidR="00707AFF">
        <w:rPr>
          <w:rFonts w:ascii="Bookman Old Style" w:hAnsi="Bookman Old Style"/>
          <w:sz w:val="24"/>
          <w:szCs w:val="24"/>
        </w:rPr>
        <w:t xml:space="preserve"> prevented on account of</w:t>
      </w:r>
      <w:r w:rsidR="009031E5">
        <w:rPr>
          <w:rFonts w:ascii="Bookman Old Style" w:hAnsi="Bookman Old Style"/>
          <w:sz w:val="24"/>
          <w:szCs w:val="24"/>
        </w:rPr>
        <w:t xml:space="preserve"> procedural </w:t>
      </w:r>
      <w:r w:rsidR="0096652C">
        <w:rPr>
          <w:rFonts w:ascii="Bookman Old Style" w:hAnsi="Bookman Old Style"/>
          <w:sz w:val="24"/>
          <w:szCs w:val="24"/>
        </w:rPr>
        <w:t>irregularities.</w:t>
      </w:r>
    </w:p>
    <w:p w:rsidR="0096652C" w:rsidRDefault="0096652C" w:rsidP="0016294F">
      <w:pPr>
        <w:spacing w:line="360" w:lineRule="auto"/>
        <w:jc w:val="both"/>
        <w:rPr>
          <w:rFonts w:ascii="Bookman Old Style" w:hAnsi="Bookman Old Style"/>
          <w:sz w:val="24"/>
          <w:szCs w:val="24"/>
        </w:rPr>
      </w:pPr>
      <w:r>
        <w:rPr>
          <w:rFonts w:ascii="Bookman Old Style" w:hAnsi="Bookman Old Style"/>
          <w:sz w:val="24"/>
          <w:szCs w:val="24"/>
        </w:rPr>
        <w:t xml:space="preserve">In his concluding remarks, counsel argued that the </w:t>
      </w:r>
      <w:r w:rsidR="00B7647C">
        <w:rPr>
          <w:rFonts w:ascii="Bookman Old Style" w:hAnsi="Bookman Old Style"/>
          <w:sz w:val="24"/>
          <w:szCs w:val="24"/>
        </w:rPr>
        <w:t>Intervener</w:t>
      </w:r>
      <w:r>
        <w:rPr>
          <w:rFonts w:ascii="Bookman Old Style" w:hAnsi="Bookman Old Style"/>
          <w:sz w:val="24"/>
          <w:szCs w:val="24"/>
        </w:rPr>
        <w:t xml:space="preserve"> had clearly demonstrated in her evidence that she has a defence on the merits and her application should therefore be granted.</w:t>
      </w:r>
    </w:p>
    <w:p w:rsidR="00534DE7" w:rsidRDefault="0096652C" w:rsidP="0016294F">
      <w:pPr>
        <w:spacing w:line="360" w:lineRule="auto"/>
        <w:jc w:val="both"/>
        <w:rPr>
          <w:rFonts w:ascii="Bookman Old Style" w:hAnsi="Bookman Old Style"/>
          <w:sz w:val="24"/>
          <w:szCs w:val="24"/>
        </w:rPr>
      </w:pPr>
      <w:r>
        <w:rPr>
          <w:rFonts w:ascii="Bookman Old Style" w:hAnsi="Bookman Old Style"/>
          <w:sz w:val="24"/>
          <w:szCs w:val="24"/>
        </w:rPr>
        <w:t>In the</w:t>
      </w:r>
      <w:r w:rsidR="00707AFF">
        <w:rPr>
          <w:rFonts w:ascii="Bookman Old Style" w:hAnsi="Bookman Old Style"/>
          <w:sz w:val="24"/>
          <w:szCs w:val="24"/>
        </w:rPr>
        <w:t xml:space="preserve"> Plaintiff</w:t>
      </w:r>
      <w:r>
        <w:rPr>
          <w:rFonts w:ascii="Bookman Old Style" w:hAnsi="Bookman Old Style"/>
          <w:sz w:val="24"/>
          <w:szCs w:val="24"/>
        </w:rPr>
        <w:t>’s</w:t>
      </w:r>
      <w:r w:rsidR="00534DE7">
        <w:rPr>
          <w:rFonts w:ascii="Bookman Old Style" w:hAnsi="Bookman Old Style"/>
          <w:sz w:val="24"/>
          <w:szCs w:val="24"/>
        </w:rPr>
        <w:t xml:space="preserve"> arguments, Mr. M. Phiri and Mr.</w:t>
      </w:r>
      <w:r>
        <w:rPr>
          <w:rFonts w:ascii="Bookman Old Style" w:hAnsi="Bookman Old Style"/>
          <w:sz w:val="24"/>
          <w:szCs w:val="24"/>
        </w:rPr>
        <w:t xml:space="preserve"> Roberts argued that the </w:t>
      </w:r>
      <w:r w:rsidR="00B7647C">
        <w:rPr>
          <w:rFonts w:ascii="Bookman Old Style" w:hAnsi="Bookman Old Style"/>
          <w:sz w:val="24"/>
          <w:szCs w:val="24"/>
        </w:rPr>
        <w:t>Intervener</w:t>
      </w:r>
      <w:r>
        <w:rPr>
          <w:rFonts w:ascii="Bookman Old Style" w:hAnsi="Bookman Old Style"/>
          <w:sz w:val="24"/>
          <w:szCs w:val="24"/>
        </w:rPr>
        <w:t xml:space="preserve"> had no </w:t>
      </w:r>
      <w:r w:rsidRPr="00B7647C">
        <w:rPr>
          <w:rFonts w:ascii="Bookman Old Style" w:hAnsi="Bookman Old Style"/>
          <w:i/>
          <w:sz w:val="24"/>
          <w:szCs w:val="24"/>
        </w:rPr>
        <w:t>locus standi</w:t>
      </w:r>
      <w:r>
        <w:rPr>
          <w:rFonts w:ascii="Bookman Old Style" w:hAnsi="Bookman Old Style"/>
          <w:sz w:val="24"/>
          <w:szCs w:val="24"/>
        </w:rPr>
        <w:t xml:space="preserve"> in this matter because judgment has a</w:t>
      </w:r>
      <w:r w:rsidR="00B7647C">
        <w:rPr>
          <w:rFonts w:ascii="Bookman Old Style" w:hAnsi="Bookman Old Style"/>
          <w:sz w:val="24"/>
          <w:szCs w:val="24"/>
        </w:rPr>
        <w:t>lready been entered</w:t>
      </w:r>
      <w:r>
        <w:rPr>
          <w:rFonts w:ascii="Bookman Old Style" w:hAnsi="Bookman Old Style"/>
          <w:sz w:val="24"/>
          <w:szCs w:val="24"/>
        </w:rPr>
        <w:t>. Further that,</w:t>
      </w:r>
      <w:r w:rsidR="00534DE7">
        <w:rPr>
          <w:rFonts w:ascii="Bookman Old Style" w:hAnsi="Bookman Old Style"/>
          <w:sz w:val="24"/>
          <w:szCs w:val="24"/>
        </w:rPr>
        <w:t xml:space="preserve"> the action before court is a mortgage action to which the Respondents </w:t>
      </w:r>
      <w:r w:rsidR="00707AFF">
        <w:rPr>
          <w:rFonts w:ascii="Bookman Old Style" w:hAnsi="Bookman Old Style"/>
          <w:sz w:val="24"/>
          <w:szCs w:val="24"/>
        </w:rPr>
        <w:t>have admitted l</w:t>
      </w:r>
      <w:r w:rsidR="00534DE7">
        <w:rPr>
          <w:rFonts w:ascii="Bookman Old Style" w:hAnsi="Bookman Old Style"/>
          <w:sz w:val="24"/>
          <w:szCs w:val="24"/>
        </w:rPr>
        <w:t>iability and have no defence. It would therefore be wrong to set aside judgment where</w:t>
      </w:r>
      <w:r w:rsidR="00D74FF9">
        <w:rPr>
          <w:rFonts w:ascii="Bookman Old Style" w:hAnsi="Bookman Old Style"/>
          <w:sz w:val="24"/>
          <w:szCs w:val="24"/>
        </w:rPr>
        <w:t xml:space="preserve"> the </w:t>
      </w:r>
      <w:r w:rsidR="00534DE7">
        <w:rPr>
          <w:rFonts w:ascii="Bookman Old Style" w:hAnsi="Bookman Old Style"/>
          <w:sz w:val="24"/>
          <w:szCs w:val="24"/>
        </w:rPr>
        <w:t>principal parties have admitted liability. It was further argued that the judgment in issue is not a default judgment but a judgment on admission and as such it cannot be set aside.</w:t>
      </w:r>
    </w:p>
    <w:p w:rsidR="00BF3395" w:rsidRDefault="00BF3395" w:rsidP="0016294F">
      <w:pPr>
        <w:spacing w:line="360" w:lineRule="auto"/>
        <w:jc w:val="both"/>
        <w:rPr>
          <w:rFonts w:ascii="Bookman Old Style" w:hAnsi="Bookman Old Style"/>
          <w:sz w:val="24"/>
          <w:szCs w:val="24"/>
        </w:rPr>
      </w:pPr>
      <w:r>
        <w:rPr>
          <w:rFonts w:ascii="Bookman Old Style" w:hAnsi="Bookman Old Style"/>
          <w:sz w:val="24"/>
          <w:szCs w:val="24"/>
        </w:rPr>
        <w:t>Counsel</w:t>
      </w:r>
      <w:r w:rsidR="00534DE7">
        <w:rPr>
          <w:rFonts w:ascii="Bookman Old Style" w:hAnsi="Bookman Old Style"/>
          <w:sz w:val="24"/>
          <w:szCs w:val="24"/>
        </w:rPr>
        <w:t xml:space="preserve"> a</w:t>
      </w:r>
      <w:r w:rsidR="00A010B2">
        <w:rPr>
          <w:rFonts w:ascii="Bookman Old Style" w:hAnsi="Bookman Old Style"/>
          <w:sz w:val="24"/>
          <w:szCs w:val="24"/>
        </w:rPr>
        <w:t>rgued further that the Plaintiff</w:t>
      </w:r>
      <w:r w:rsidR="00534DE7">
        <w:rPr>
          <w:rFonts w:ascii="Bookman Old Style" w:hAnsi="Bookman Old Style"/>
          <w:sz w:val="24"/>
          <w:szCs w:val="24"/>
        </w:rPr>
        <w:t xml:space="preserve"> had succeeded in showing the court through the affidavit evidence the circumstances under which its right to po</w:t>
      </w:r>
      <w:r w:rsidR="00A010B2">
        <w:rPr>
          <w:rFonts w:ascii="Bookman Old Style" w:hAnsi="Bookman Old Style"/>
          <w:sz w:val="24"/>
          <w:szCs w:val="24"/>
        </w:rPr>
        <w:t>ssession of the subject property</w:t>
      </w:r>
      <w:r w:rsidR="00534DE7">
        <w:rPr>
          <w:rFonts w:ascii="Bookman Old Style" w:hAnsi="Bookman Old Style"/>
          <w:sz w:val="24"/>
          <w:szCs w:val="24"/>
        </w:rPr>
        <w:t xml:space="preserve"> arose.</w:t>
      </w:r>
      <w:r w:rsidR="00A55B1C">
        <w:rPr>
          <w:rFonts w:ascii="Bookman Old Style" w:hAnsi="Bookman Old Style"/>
          <w:sz w:val="24"/>
          <w:szCs w:val="24"/>
        </w:rPr>
        <w:t xml:space="preserve"> </w:t>
      </w:r>
      <w:r w:rsidR="00182847">
        <w:rPr>
          <w:rFonts w:ascii="Bookman Old Style" w:hAnsi="Bookman Old Style"/>
          <w:sz w:val="24"/>
          <w:szCs w:val="24"/>
        </w:rPr>
        <w:t>That</w:t>
      </w:r>
      <w:r w:rsidR="00D74FF9">
        <w:rPr>
          <w:rFonts w:ascii="Bookman Old Style" w:hAnsi="Bookman Old Style"/>
          <w:sz w:val="24"/>
          <w:szCs w:val="24"/>
        </w:rPr>
        <w:t>, the Plaintiff</w:t>
      </w:r>
      <w:r w:rsidR="00534DE7">
        <w:rPr>
          <w:rFonts w:ascii="Bookman Old Style" w:hAnsi="Bookman Old Style"/>
          <w:sz w:val="24"/>
          <w:szCs w:val="24"/>
        </w:rPr>
        <w:t xml:space="preserve"> was not privy to transactions between the Second Respondent and the </w:t>
      </w:r>
      <w:r w:rsidR="00182847">
        <w:rPr>
          <w:rFonts w:ascii="Bookman Old Style" w:hAnsi="Bookman Old Style"/>
          <w:sz w:val="24"/>
          <w:szCs w:val="24"/>
        </w:rPr>
        <w:t>Intervener</w:t>
      </w:r>
      <w:r w:rsidR="00534DE7">
        <w:rPr>
          <w:rFonts w:ascii="Bookman Old Style" w:hAnsi="Bookman Old Style"/>
          <w:sz w:val="24"/>
          <w:szCs w:val="24"/>
        </w:rPr>
        <w:t xml:space="preserve"> which transactions were not only illegal but also too</w:t>
      </w:r>
      <w:r w:rsidR="00A010B2">
        <w:rPr>
          <w:rFonts w:ascii="Bookman Old Style" w:hAnsi="Bookman Old Style"/>
          <w:sz w:val="24"/>
          <w:szCs w:val="24"/>
        </w:rPr>
        <w:t>k place well after the Plaintiff had already sued the R</w:t>
      </w:r>
      <w:r w:rsidR="00534DE7">
        <w:rPr>
          <w:rFonts w:ascii="Bookman Old Style" w:hAnsi="Bookman Old Style"/>
          <w:sz w:val="24"/>
          <w:szCs w:val="24"/>
        </w:rPr>
        <w:t>espondents for breach of the mortgage</w:t>
      </w:r>
      <w:r w:rsidR="00A010B2">
        <w:rPr>
          <w:rFonts w:ascii="Bookman Old Style" w:hAnsi="Bookman Old Style"/>
          <w:sz w:val="24"/>
          <w:szCs w:val="24"/>
        </w:rPr>
        <w:t xml:space="preserve"> agreement</w:t>
      </w:r>
      <w:r w:rsidR="00534DE7">
        <w:rPr>
          <w:rFonts w:ascii="Bookman Old Style" w:hAnsi="Bookman Old Style"/>
          <w:sz w:val="24"/>
          <w:szCs w:val="24"/>
        </w:rPr>
        <w:t xml:space="preserve">. Lastly that, the </w:t>
      </w:r>
      <w:r w:rsidR="00182847">
        <w:rPr>
          <w:rFonts w:ascii="Bookman Old Style" w:hAnsi="Bookman Old Style"/>
          <w:sz w:val="24"/>
          <w:szCs w:val="24"/>
        </w:rPr>
        <w:t>Intervener’s</w:t>
      </w:r>
      <w:r w:rsidR="00534DE7">
        <w:rPr>
          <w:rFonts w:ascii="Bookman Old Style" w:hAnsi="Bookman Old Style"/>
          <w:sz w:val="24"/>
          <w:szCs w:val="24"/>
        </w:rPr>
        <w:t xml:space="preserve"> best course of action is to take out an independent action against the </w:t>
      </w:r>
      <w:r w:rsidR="00534DE7" w:rsidRPr="00383BDD">
        <w:rPr>
          <w:rFonts w:ascii="Bookman Old Style" w:hAnsi="Bookman Old Style"/>
          <w:sz w:val="24"/>
          <w:szCs w:val="24"/>
        </w:rPr>
        <w:t>Respondent</w:t>
      </w:r>
      <w:r w:rsidR="00182847" w:rsidRPr="00383BDD">
        <w:rPr>
          <w:rFonts w:ascii="Bookman Old Style" w:hAnsi="Bookman Old Style"/>
          <w:sz w:val="24"/>
          <w:szCs w:val="24"/>
        </w:rPr>
        <w:t>s</w:t>
      </w:r>
      <w:r w:rsidR="00534DE7" w:rsidRPr="00182847">
        <w:rPr>
          <w:rFonts w:ascii="Bookman Old Style" w:hAnsi="Bookman Old Style"/>
          <w:b/>
          <w:sz w:val="24"/>
          <w:szCs w:val="24"/>
        </w:rPr>
        <w:t xml:space="preserve"> </w:t>
      </w:r>
      <w:r w:rsidR="00534DE7">
        <w:rPr>
          <w:rFonts w:ascii="Bookman Old Style" w:hAnsi="Bookman Old Style"/>
          <w:sz w:val="24"/>
          <w:szCs w:val="24"/>
        </w:rPr>
        <w:t>because the relief she seeks has nothing to do with the mortgage application</w:t>
      </w:r>
      <w:r>
        <w:rPr>
          <w:rFonts w:ascii="Bookman Old Style" w:hAnsi="Bookman Old Style"/>
          <w:sz w:val="24"/>
          <w:szCs w:val="24"/>
        </w:rPr>
        <w:t>. Counsel the</w:t>
      </w:r>
      <w:r w:rsidR="00A010B2">
        <w:rPr>
          <w:rFonts w:ascii="Bookman Old Style" w:hAnsi="Bookman Old Style"/>
          <w:sz w:val="24"/>
          <w:szCs w:val="24"/>
        </w:rPr>
        <w:t>refore prayed that the application</w:t>
      </w:r>
      <w:r>
        <w:rPr>
          <w:rFonts w:ascii="Bookman Old Style" w:hAnsi="Bookman Old Style"/>
          <w:sz w:val="24"/>
          <w:szCs w:val="24"/>
        </w:rPr>
        <w:t xml:space="preserve"> be dismissed with costs.</w:t>
      </w:r>
    </w:p>
    <w:p w:rsidR="0096652C" w:rsidRDefault="00114794" w:rsidP="0016294F">
      <w:pPr>
        <w:spacing w:line="360" w:lineRule="auto"/>
        <w:jc w:val="both"/>
        <w:rPr>
          <w:rFonts w:ascii="Bookman Old Style" w:hAnsi="Bookman Old Style"/>
          <w:sz w:val="24"/>
          <w:szCs w:val="24"/>
        </w:rPr>
      </w:pPr>
      <w:r>
        <w:rPr>
          <w:rFonts w:ascii="Bookman Old Style" w:hAnsi="Bookman Old Style"/>
          <w:sz w:val="24"/>
          <w:szCs w:val="24"/>
        </w:rPr>
        <w:t>In his reply submissions Mr. K</w:t>
      </w:r>
      <w:r w:rsidR="00A010B2">
        <w:rPr>
          <w:rFonts w:ascii="Bookman Old Style" w:hAnsi="Bookman Old Style"/>
          <w:sz w:val="24"/>
          <w:szCs w:val="24"/>
        </w:rPr>
        <w:t>. Ka</w:t>
      </w:r>
      <w:r w:rsidR="00F977B0">
        <w:rPr>
          <w:rFonts w:ascii="Bookman Old Style" w:hAnsi="Bookman Old Style"/>
          <w:sz w:val="24"/>
          <w:szCs w:val="24"/>
        </w:rPr>
        <w:t>m</w:t>
      </w:r>
      <w:r w:rsidR="00A010B2">
        <w:rPr>
          <w:rFonts w:ascii="Bookman Old Style" w:hAnsi="Bookman Old Style"/>
          <w:sz w:val="24"/>
          <w:szCs w:val="24"/>
        </w:rPr>
        <w:t>f</w:t>
      </w:r>
      <w:r w:rsidR="00BF3395">
        <w:rPr>
          <w:rFonts w:ascii="Bookman Old Style" w:hAnsi="Bookman Old Style"/>
          <w:sz w:val="24"/>
          <w:szCs w:val="24"/>
        </w:rPr>
        <w:t xml:space="preserve">wa argued thus: the </w:t>
      </w:r>
      <w:r w:rsidR="00182847">
        <w:rPr>
          <w:rFonts w:ascii="Bookman Old Style" w:hAnsi="Bookman Old Style"/>
          <w:sz w:val="24"/>
          <w:szCs w:val="24"/>
        </w:rPr>
        <w:t>Intervener</w:t>
      </w:r>
      <w:r w:rsidR="00BF3395">
        <w:rPr>
          <w:rFonts w:ascii="Bookman Old Style" w:hAnsi="Bookman Old Style"/>
          <w:sz w:val="24"/>
          <w:szCs w:val="24"/>
        </w:rPr>
        <w:t xml:space="preserve"> has </w:t>
      </w:r>
      <w:r w:rsidR="00BF3395" w:rsidRPr="00182847">
        <w:rPr>
          <w:rFonts w:ascii="Bookman Old Style" w:hAnsi="Bookman Old Style"/>
          <w:i/>
          <w:sz w:val="24"/>
          <w:szCs w:val="24"/>
        </w:rPr>
        <w:t>locus standi</w:t>
      </w:r>
      <w:r w:rsidR="00BF3395">
        <w:rPr>
          <w:rFonts w:ascii="Bookman Old Style" w:hAnsi="Bookman Old Style"/>
          <w:sz w:val="24"/>
          <w:szCs w:val="24"/>
        </w:rPr>
        <w:t xml:space="preserve"> because she is directly affected by the judgment sought to be set aside; and that her evidence shows that she relied on documents which on their fac</w:t>
      </w:r>
      <w:r w:rsidR="00A010B2">
        <w:rPr>
          <w:rFonts w:ascii="Bookman Old Style" w:hAnsi="Bookman Old Style"/>
          <w:sz w:val="24"/>
          <w:szCs w:val="24"/>
        </w:rPr>
        <w:t>e were executed by the Plaintiff</w:t>
      </w:r>
      <w:r w:rsidR="00182847">
        <w:rPr>
          <w:rFonts w:ascii="Bookman Old Style" w:hAnsi="Bookman Old Style"/>
          <w:sz w:val="24"/>
          <w:szCs w:val="24"/>
        </w:rPr>
        <w:t>. C</w:t>
      </w:r>
      <w:r>
        <w:rPr>
          <w:rFonts w:ascii="Bookman Old Style" w:hAnsi="Bookman Old Style"/>
          <w:sz w:val="24"/>
          <w:szCs w:val="24"/>
        </w:rPr>
        <w:t>onsequent upon this, the judgment must be set aside so that the parties can be heard on the matters in controversy.</w:t>
      </w:r>
      <w:r w:rsidR="00BF3395">
        <w:rPr>
          <w:rFonts w:ascii="Bookman Old Style" w:hAnsi="Bookman Old Style"/>
          <w:sz w:val="24"/>
          <w:szCs w:val="24"/>
        </w:rPr>
        <w:t xml:space="preserve"> </w:t>
      </w:r>
      <w:r w:rsidR="00534DE7">
        <w:rPr>
          <w:rFonts w:ascii="Bookman Old Style" w:hAnsi="Bookman Old Style"/>
          <w:sz w:val="24"/>
          <w:szCs w:val="24"/>
        </w:rPr>
        <w:t xml:space="preserve"> </w:t>
      </w:r>
      <w:r w:rsidR="0096652C">
        <w:rPr>
          <w:rFonts w:ascii="Bookman Old Style" w:hAnsi="Bookman Old Style"/>
          <w:sz w:val="24"/>
          <w:szCs w:val="24"/>
        </w:rPr>
        <w:t xml:space="preserve"> </w:t>
      </w:r>
    </w:p>
    <w:p w:rsidR="00114794" w:rsidRDefault="00114794" w:rsidP="0016294F">
      <w:pPr>
        <w:spacing w:line="360" w:lineRule="auto"/>
        <w:jc w:val="both"/>
        <w:rPr>
          <w:rFonts w:ascii="Bookman Old Style" w:hAnsi="Bookman Old Style"/>
          <w:sz w:val="24"/>
          <w:szCs w:val="24"/>
        </w:rPr>
      </w:pPr>
      <w:r>
        <w:rPr>
          <w:rFonts w:ascii="Bookman Old Style" w:hAnsi="Bookman Old Style"/>
          <w:sz w:val="24"/>
          <w:szCs w:val="24"/>
        </w:rPr>
        <w:t>I have considered the affidavit evidence and arguments by counsel.</w:t>
      </w:r>
      <w:r w:rsidR="00F977B0">
        <w:rPr>
          <w:rFonts w:ascii="Bookman Old Style" w:hAnsi="Bookman Old Style"/>
          <w:sz w:val="24"/>
          <w:szCs w:val="24"/>
        </w:rPr>
        <w:t xml:space="preserve"> </w:t>
      </w:r>
      <w:r>
        <w:rPr>
          <w:rFonts w:ascii="Bookman Old Style" w:hAnsi="Bookman Old Style"/>
          <w:sz w:val="24"/>
          <w:szCs w:val="24"/>
        </w:rPr>
        <w:t>There are certain facts which are not in dispute in this matter which assist me in determining the issues in contention. These facts are as follows:</w:t>
      </w:r>
    </w:p>
    <w:p w:rsidR="00114794" w:rsidRDefault="00114794" w:rsidP="0016294F">
      <w:pPr>
        <w:pStyle w:val="ListParagraph"/>
        <w:numPr>
          <w:ilvl w:val="0"/>
          <w:numId w:val="3"/>
        </w:numPr>
        <w:spacing w:line="360" w:lineRule="auto"/>
        <w:jc w:val="both"/>
        <w:rPr>
          <w:rFonts w:ascii="Bookman Old Style" w:hAnsi="Bookman Old Style"/>
          <w:sz w:val="24"/>
          <w:szCs w:val="24"/>
        </w:rPr>
      </w:pPr>
      <w:r w:rsidRPr="00114794">
        <w:rPr>
          <w:rFonts w:ascii="Bookman Old Style" w:hAnsi="Bookman Old Style"/>
          <w:sz w:val="24"/>
          <w:szCs w:val="24"/>
        </w:rPr>
        <w:lastRenderedPageBreak/>
        <w:t xml:space="preserve"> </w:t>
      </w:r>
      <w:r w:rsidR="00EA5834">
        <w:rPr>
          <w:rFonts w:ascii="Bookman Old Style" w:hAnsi="Bookman Old Style"/>
          <w:sz w:val="24"/>
          <w:szCs w:val="24"/>
        </w:rPr>
        <w:t>t</w:t>
      </w:r>
      <w:r>
        <w:rPr>
          <w:rFonts w:ascii="Bookman Old Style" w:hAnsi="Bookman Old Style"/>
          <w:sz w:val="24"/>
          <w:szCs w:val="24"/>
        </w:rPr>
        <w:t>hat the Plaintiff advanced a loan to the First and Second Respondent</w:t>
      </w:r>
      <w:r w:rsidR="003F1589">
        <w:rPr>
          <w:rFonts w:ascii="Bookman Old Style" w:hAnsi="Bookman Old Style"/>
          <w:sz w:val="24"/>
          <w:szCs w:val="24"/>
        </w:rPr>
        <w:t>s</w:t>
      </w:r>
    </w:p>
    <w:p w:rsidR="00114794" w:rsidRDefault="00EA5834" w:rsidP="0016294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w:t>
      </w:r>
      <w:r w:rsidR="00E164A5">
        <w:rPr>
          <w:rFonts w:ascii="Bookman Old Style" w:hAnsi="Bookman Old Style"/>
          <w:sz w:val="24"/>
          <w:szCs w:val="24"/>
        </w:rPr>
        <w:t>he loan was secured by way of a</w:t>
      </w:r>
      <w:r w:rsidR="00114794">
        <w:rPr>
          <w:rFonts w:ascii="Bookman Old Style" w:hAnsi="Bookman Old Style"/>
          <w:sz w:val="24"/>
          <w:szCs w:val="24"/>
        </w:rPr>
        <w:t xml:space="preserve"> mo</w:t>
      </w:r>
      <w:r w:rsidR="00182847">
        <w:rPr>
          <w:rFonts w:ascii="Bookman Old Style" w:hAnsi="Bookman Old Style"/>
          <w:sz w:val="24"/>
          <w:szCs w:val="24"/>
        </w:rPr>
        <w:t>rtgage over</w:t>
      </w:r>
      <w:r w:rsidR="00E164A5">
        <w:rPr>
          <w:rFonts w:ascii="Bookman Old Style" w:hAnsi="Bookman Old Style"/>
          <w:sz w:val="24"/>
          <w:szCs w:val="24"/>
        </w:rPr>
        <w:t xml:space="preserve"> the property in dispute</w:t>
      </w:r>
    </w:p>
    <w:p w:rsidR="00EA5834" w:rsidRDefault="00EA5834" w:rsidP="0016294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the said mortgage was duly registered at Ministry of Lands</w:t>
      </w:r>
    </w:p>
    <w:p w:rsidR="00EA5834" w:rsidRDefault="00F977B0" w:rsidP="0016294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at the time the </w:t>
      </w:r>
      <w:r w:rsidR="00182847">
        <w:rPr>
          <w:rFonts w:ascii="Bookman Old Style" w:hAnsi="Bookman Old Style"/>
          <w:sz w:val="24"/>
          <w:szCs w:val="24"/>
        </w:rPr>
        <w:t>intervener</w:t>
      </w:r>
      <w:r w:rsidR="00EA5834">
        <w:rPr>
          <w:rFonts w:ascii="Bookman Old Style" w:hAnsi="Bookman Old Style"/>
          <w:sz w:val="24"/>
          <w:szCs w:val="24"/>
        </w:rPr>
        <w:t xml:space="preserve"> was transacting with the two Respondent for purposes of purc</w:t>
      </w:r>
      <w:r w:rsidR="00EF4E57">
        <w:rPr>
          <w:rFonts w:ascii="Bookman Old Style" w:hAnsi="Bookman Old Style"/>
          <w:sz w:val="24"/>
          <w:szCs w:val="24"/>
        </w:rPr>
        <w:t>hasing the property she became a</w:t>
      </w:r>
      <w:r w:rsidR="00EA5834">
        <w:rPr>
          <w:rFonts w:ascii="Bookman Old Style" w:hAnsi="Bookman Old Style"/>
          <w:sz w:val="24"/>
          <w:szCs w:val="24"/>
        </w:rPr>
        <w:t>ware of the existence of the mortgage over the property.</w:t>
      </w:r>
    </w:p>
    <w:p w:rsidR="00EF4E57" w:rsidRDefault="00E164A5" w:rsidP="0016294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w:t>
      </w:r>
      <w:r w:rsidR="00EA5834">
        <w:rPr>
          <w:rFonts w:ascii="Bookman Old Style" w:hAnsi="Bookman Old Style"/>
          <w:sz w:val="24"/>
          <w:szCs w:val="24"/>
        </w:rPr>
        <w:t>h</w:t>
      </w:r>
      <w:r>
        <w:rPr>
          <w:rFonts w:ascii="Bookman Old Style" w:hAnsi="Bookman Old Style"/>
          <w:sz w:val="24"/>
          <w:szCs w:val="24"/>
        </w:rPr>
        <w:t xml:space="preserve">ere is no evidence </w:t>
      </w:r>
      <w:r w:rsidR="00F977B0">
        <w:rPr>
          <w:rFonts w:ascii="Bookman Old Style" w:hAnsi="Bookman Old Style"/>
          <w:sz w:val="24"/>
          <w:szCs w:val="24"/>
        </w:rPr>
        <w:t xml:space="preserve">to show </w:t>
      </w:r>
      <w:r>
        <w:rPr>
          <w:rFonts w:ascii="Bookman Old Style" w:hAnsi="Bookman Old Style"/>
          <w:sz w:val="24"/>
          <w:szCs w:val="24"/>
        </w:rPr>
        <w:t xml:space="preserve">that the </w:t>
      </w:r>
      <w:r w:rsidR="00182847">
        <w:rPr>
          <w:rFonts w:ascii="Bookman Old Style" w:hAnsi="Bookman Old Style"/>
          <w:sz w:val="24"/>
          <w:szCs w:val="24"/>
        </w:rPr>
        <w:t>Intervener</w:t>
      </w:r>
      <w:r>
        <w:rPr>
          <w:rFonts w:ascii="Bookman Old Style" w:hAnsi="Bookman Old Style"/>
          <w:sz w:val="24"/>
          <w:szCs w:val="24"/>
        </w:rPr>
        <w:t xml:space="preserve"> </w:t>
      </w:r>
      <w:r w:rsidR="00F977B0">
        <w:rPr>
          <w:rFonts w:ascii="Bookman Old Style" w:hAnsi="Bookman Old Style"/>
          <w:sz w:val="24"/>
          <w:szCs w:val="24"/>
        </w:rPr>
        <w:t>dealt with the Plaintiff in the sale</w:t>
      </w:r>
      <w:r>
        <w:rPr>
          <w:rFonts w:ascii="Bookman Old Style" w:hAnsi="Bookman Old Style"/>
          <w:sz w:val="24"/>
          <w:szCs w:val="24"/>
        </w:rPr>
        <w:t xml:space="preserve"> transaction</w:t>
      </w:r>
      <w:r w:rsidR="0016294F">
        <w:rPr>
          <w:rFonts w:ascii="Bookman Old Style" w:hAnsi="Bookman Old Style"/>
          <w:sz w:val="24"/>
          <w:szCs w:val="24"/>
        </w:rPr>
        <w:t>.</w:t>
      </w:r>
    </w:p>
    <w:p w:rsidR="00516409" w:rsidRDefault="00EF4E57" w:rsidP="0016294F">
      <w:pPr>
        <w:spacing w:line="360" w:lineRule="auto"/>
        <w:jc w:val="both"/>
        <w:rPr>
          <w:rFonts w:ascii="Bookman Old Style" w:hAnsi="Bookman Old Style"/>
          <w:sz w:val="24"/>
          <w:szCs w:val="24"/>
        </w:rPr>
      </w:pPr>
      <w:r>
        <w:rPr>
          <w:rFonts w:ascii="Bookman Old Style" w:hAnsi="Bookman Old Style"/>
          <w:sz w:val="24"/>
          <w:szCs w:val="24"/>
        </w:rPr>
        <w:t>These facts can be discerned from the affidavit evidence</w:t>
      </w:r>
      <w:r w:rsidR="00EA5834" w:rsidRPr="00EF4E57">
        <w:rPr>
          <w:rFonts w:ascii="Bookman Old Style" w:hAnsi="Bookman Old Style"/>
          <w:sz w:val="24"/>
          <w:szCs w:val="24"/>
        </w:rPr>
        <w:t xml:space="preserve"> </w:t>
      </w:r>
      <w:r w:rsidR="00516409">
        <w:rPr>
          <w:rFonts w:ascii="Bookman Old Style" w:hAnsi="Bookman Old Style"/>
          <w:sz w:val="24"/>
          <w:szCs w:val="24"/>
        </w:rPr>
        <w:t xml:space="preserve">of both the Plaintiff and </w:t>
      </w:r>
      <w:r w:rsidR="00182847">
        <w:rPr>
          <w:rFonts w:ascii="Bookman Old Style" w:hAnsi="Bookman Old Style"/>
          <w:sz w:val="24"/>
          <w:szCs w:val="24"/>
        </w:rPr>
        <w:t>Intervener</w:t>
      </w:r>
      <w:r w:rsidR="00516409">
        <w:rPr>
          <w:rFonts w:ascii="Bookman Old Style" w:hAnsi="Bookman Old Style"/>
          <w:sz w:val="24"/>
          <w:szCs w:val="24"/>
        </w:rPr>
        <w:t xml:space="preserve"> which as I will demonstrate in the paragraphs that follow, assist me in determining the matter. Of crucial importance is paragraph 9 of the affidavit in support of this application sworn by the </w:t>
      </w:r>
      <w:r w:rsidR="00182847">
        <w:rPr>
          <w:rFonts w:ascii="Bookman Old Style" w:hAnsi="Bookman Old Style"/>
          <w:sz w:val="24"/>
          <w:szCs w:val="24"/>
        </w:rPr>
        <w:t>Intervener</w:t>
      </w:r>
      <w:r w:rsidR="003F1589">
        <w:rPr>
          <w:rFonts w:ascii="Bookman Old Style" w:hAnsi="Bookman Old Style"/>
          <w:sz w:val="24"/>
          <w:szCs w:val="24"/>
        </w:rPr>
        <w:t xml:space="preserve"> in which she states </w:t>
      </w:r>
      <w:r w:rsidR="00516409">
        <w:rPr>
          <w:rFonts w:ascii="Bookman Old Style" w:hAnsi="Bookman Old Style"/>
          <w:sz w:val="24"/>
          <w:szCs w:val="24"/>
        </w:rPr>
        <w:t>as follows:</w:t>
      </w:r>
    </w:p>
    <w:p w:rsidR="00EA5834" w:rsidRDefault="00516409" w:rsidP="0016294F">
      <w:pPr>
        <w:spacing w:line="360" w:lineRule="auto"/>
        <w:ind w:left="720"/>
        <w:jc w:val="both"/>
        <w:rPr>
          <w:rFonts w:ascii="Bookman Old Style" w:hAnsi="Bookman Old Style"/>
          <w:i/>
          <w:sz w:val="24"/>
          <w:szCs w:val="24"/>
        </w:rPr>
      </w:pPr>
      <w:r w:rsidRPr="00516409">
        <w:rPr>
          <w:rFonts w:ascii="Bookman Old Style" w:hAnsi="Bookman Old Style"/>
          <w:i/>
          <w:sz w:val="24"/>
          <w:szCs w:val="24"/>
        </w:rPr>
        <w:t>“That before I signed the contract of sale, my Advocates Mes</w:t>
      </w:r>
      <w:r>
        <w:rPr>
          <w:rFonts w:ascii="Bookman Old Style" w:hAnsi="Bookman Old Style"/>
          <w:i/>
          <w:sz w:val="24"/>
          <w:szCs w:val="24"/>
        </w:rPr>
        <w:t>s</w:t>
      </w:r>
      <w:r w:rsidRPr="00516409">
        <w:rPr>
          <w:rFonts w:ascii="Bookman Old Style" w:hAnsi="Bookman Old Style"/>
          <w:i/>
          <w:sz w:val="24"/>
          <w:szCs w:val="24"/>
        </w:rPr>
        <w:t>rs Chibundi and Company advised me that there was a mortgage on the property in favour of the Plaintiff but that the same was going to be discharged if I agreed and honoured the terms and condition upon which the Respondents were offering the property to me.”</w:t>
      </w:r>
      <w:r w:rsidR="00EA5834" w:rsidRPr="00516409">
        <w:rPr>
          <w:rFonts w:ascii="Bookman Old Style" w:hAnsi="Bookman Old Style"/>
          <w:i/>
          <w:sz w:val="24"/>
          <w:szCs w:val="24"/>
        </w:rPr>
        <w:t xml:space="preserve"> </w:t>
      </w:r>
    </w:p>
    <w:p w:rsidR="00082DFC" w:rsidRDefault="00516409" w:rsidP="0016294F">
      <w:pPr>
        <w:spacing w:line="360" w:lineRule="auto"/>
        <w:jc w:val="both"/>
        <w:rPr>
          <w:rFonts w:ascii="Bookman Old Style" w:hAnsi="Bookman Old Style"/>
          <w:sz w:val="24"/>
          <w:szCs w:val="24"/>
        </w:rPr>
      </w:pPr>
      <w:r>
        <w:rPr>
          <w:rFonts w:ascii="Bookman Old Style" w:hAnsi="Bookman Old Style"/>
          <w:sz w:val="24"/>
          <w:szCs w:val="24"/>
        </w:rPr>
        <w:t>The foregoing facts prove the und</w:t>
      </w:r>
      <w:r w:rsidR="00082DFC">
        <w:rPr>
          <w:rFonts w:ascii="Bookman Old Style" w:hAnsi="Bookman Old Style"/>
          <w:sz w:val="24"/>
          <w:szCs w:val="24"/>
        </w:rPr>
        <w:t>isputed fact that I have stated at number 4, in the earlier part of this ruling. These facts are crucial because they are the determining factor as to the extent, if any</w:t>
      </w:r>
      <w:r w:rsidR="005755C9">
        <w:rPr>
          <w:rFonts w:ascii="Bookman Old Style" w:hAnsi="Bookman Old Style"/>
          <w:sz w:val="24"/>
          <w:szCs w:val="24"/>
        </w:rPr>
        <w:t>,</w:t>
      </w:r>
      <w:r w:rsidR="00082DFC">
        <w:rPr>
          <w:rFonts w:ascii="Bookman Old Style" w:hAnsi="Bookman Old Style"/>
          <w:sz w:val="24"/>
          <w:szCs w:val="24"/>
        </w:rPr>
        <w:t xml:space="preserve"> that the </w:t>
      </w:r>
      <w:r w:rsidR="00182847">
        <w:rPr>
          <w:rFonts w:ascii="Bookman Old Style" w:hAnsi="Bookman Old Style"/>
          <w:sz w:val="24"/>
          <w:szCs w:val="24"/>
        </w:rPr>
        <w:t>Intervener</w:t>
      </w:r>
      <w:r w:rsidR="00082DFC">
        <w:rPr>
          <w:rFonts w:ascii="Bookman Old Style" w:hAnsi="Bookman Old Style"/>
          <w:sz w:val="24"/>
          <w:szCs w:val="24"/>
        </w:rPr>
        <w:t xml:space="preserve"> has of the protection of the law in her dealing</w:t>
      </w:r>
      <w:r w:rsidR="003F1589">
        <w:rPr>
          <w:rFonts w:ascii="Bookman Old Style" w:hAnsi="Bookman Old Style"/>
          <w:sz w:val="24"/>
          <w:szCs w:val="24"/>
        </w:rPr>
        <w:t>s</w:t>
      </w:r>
      <w:r w:rsidR="00082DFC">
        <w:rPr>
          <w:rFonts w:ascii="Bookman Old Style" w:hAnsi="Bookman Old Style"/>
          <w:sz w:val="24"/>
          <w:szCs w:val="24"/>
        </w:rPr>
        <w:t xml:space="preserve"> with the two Respondents. This is demonstrated in the case of </w:t>
      </w:r>
      <w:r w:rsidR="00082DFC" w:rsidRPr="00E61D28">
        <w:rPr>
          <w:rFonts w:ascii="Bookman Old Style" w:hAnsi="Bookman Old Style"/>
          <w:b/>
          <w:i/>
          <w:sz w:val="24"/>
          <w:szCs w:val="24"/>
        </w:rPr>
        <w:t>Enesi Banda vs. Abigail Mwanza (3)</w:t>
      </w:r>
      <w:r w:rsidR="00082DFC">
        <w:rPr>
          <w:rFonts w:ascii="Bookman Old Style" w:hAnsi="Bookman Old Style"/>
          <w:sz w:val="24"/>
          <w:szCs w:val="24"/>
        </w:rPr>
        <w:t xml:space="preserve"> in which my brother Matibini J (as he then was) had this to say at page 239:</w:t>
      </w:r>
    </w:p>
    <w:p w:rsidR="00516409" w:rsidRDefault="00082DFC" w:rsidP="0016294F">
      <w:pPr>
        <w:spacing w:line="360" w:lineRule="auto"/>
        <w:ind w:left="720"/>
        <w:jc w:val="both"/>
        <w:rPr>
          <w:rFonts w:ascii="Bookman Old Style" w:hAnsi="Bookman Old Style"/>
          <w:i/>
          <w:sz w:val="24"/>
          <w:szCs w:val="24"/>
        </w:rPr>
      </w:pPr>
      <w:r w:rsidRPr="00082DFC">
        <w:rPr>
          <w:rFonts w:ascii="Bookman Old Style" w:hAnsi="Bookman Old Style"/>
          <w:i/>
          <w:sz w:val="24"/>
          <w:szCs w:val="24"/>
        </w:rPr>
        <w:t>“Any one dealing with land will be protected only by the general equitable doctrine that a bonafide purchaser of a legal estate for value will take it free of any equitable interest of which he does not have</w:t>
      </w:r>
      <w:r w:rsidR="008C7230">
        <w:rPr>
          <w:rFonts w:ascii="Bookman Old Style" w:hAnsi="Bookman Old Style"/>
          <w:i/>
          <w:sz w:val="24"/>
          <w:szCs w:val="24"/>
        </w:rPr>
        <w:t xml:space="preserve"> actual or constructive notice.”</w:t>
      </w:r>
      <w:r w:rsidRPr="00082DFC">
        <w:rPr>
          <w:rFonts w:ascii="Bookman Old Style" w:hAnsi="Bookman Old Style"/>
          <w:i/>
          <w:sz w:val="24"/>
          <w:szCs w:val="24"/>
        </w:rPr>
        <w:t xml:space="preserve">  </w:t>
      </w:r>
    </w:p>
    <w:p w:rsidR="003F1589" w:rsidRPr="003F1589" w:rsidRDefault="003F1589" w:rsidP="003F1589">
      <w:pPr>
        <w:spacing w:line="360" w:lineRule="auto"/>
        <w:jc w:val="both"/>
        <w:rPr>
          <w:rFonts w:ascii="Bookman Old Style" w:hAnsi="Bookman Old Style"/>
          <w:sz w:val="24"/>
          <w:szCs w:val="24"/>
        </w:rPr>
      </w:pPr>
      <w:r>
        <w:rPr>
          <w:rFonts w:ascii="Bookman Old Style" w:hAnsi="Bookman Old Style"/>
          <w:sz w:val="24"/>
          <w:szCs w:val="24"/>
        </w:rPr>
        <w:t xml:space="preserve">This </w:t>
      </w:r>
      <w:r w:rsidR="005755C9">
        <w:rPr>
          <w:rFonts w:ascii="Bookman Old Style" w:hAnsi="Bookman Old Style"/>
          <w:sz w:val="24"/>
          <w:szCs w:val="24"/>
        </w:rPr>
        <w:t xml:space="preserve">is the </w:t>
      </w:r>
      <w:r>
        <w:rPr>
          <w:rFonts w:ascii="Bookman Old Style" w:hAnsi="Bookman Old Style"/>
          <w:sz w:val="24"/>
          <w:szCs w:val="24"/>
        </w:rPr>
        <w:t xml:space="preserve">purpose of registration of encumbrances at the Ministry of Lands, which is that it enables a prospective buyer to </w:t>
      </w:r>
      <w:r w:rsidR="002421A0">
        <w:rPr>
          <w:rFonts w:ascii="Bookman Old Style" w:hAnsi="Bookman Old Style"/>
          <w:sz w:val="24"/>
          <w:szCs w:val="24"/>
        </w:rPr>
        <w:t>conduct a</w:t>
      </w:r>
      <w:r w:rsidR="005755C9">
        <w:rPr>
          <w:rFonts w:ascii="Bookman Old Style" w:hAnsi="Bookman Old Style"/>
          <w:sz w:val="24"/>
          <w:szCs w:val="24"/>
        </w:rPr>
        <w:t xml:space="preserve"> search on</w:t>
      </w:r>
      <w:r>
        <w:rPr>
          <w:rFonts w:ascii="Bookman Old Style" w:hAnsi="Bookman Old Style"/>
          <w:sz w:val="24"/>
          <w:szCs w:val="24"/>
        </w:rPr>
        <w:t xml:space="preserve"> the </w:t>
      </w:r>
      <w:r w:rsidR="00EB1402">
        <w:rPr>
          <w:rFonts w:ascii="Bookman Old Style" w:hAnsi="Bookman Old Style"/>
          <w:sz w:val="24"/>
          <w:szCs w:val="24"/>
        </w:rPr>
        <w:lastRenderedPageBreak/>
        <w:t>property</w:t>
      </w:r>
      <w:r>
        <w:rPr>
          <w:rFonts w:ascii="Bookman Old Style" w:hAnsi="Bookman Old Style"/>
          <w:sz w:val="24"/>
          <w:szCs w:val="24"/>
        </w:rPr>
        <w:t>. Hence the u</w:t>
      </w:r>
      <w:r w:rsidR="005755C9">
        <w:rPr>
          <w:rFonts w:ascii="Bookman Old Style" w:hAnsi="Bookman Old Style"/>
          <w:sz w:val="24"/>
          <w:szCs w:val="24"/>
        </w:rPr>
        <w:t>ndisputed fact I have stated at</w:t>
      </w:r>
      <w:r>
        <w:rPr>
          <w:rFonts w:ascii="Bookman Old Style" w:hAnsi="Bookman Old Style"/>
          <w:sz w:val="24"/>
          <w:szCs w:val="24"/>
        </w:rPr>
        <w:t xml:space="preserve"> 3 in</w:t>
      </w:r>
      <w:r w:rsidR="005755C9">
        <w:rPr>
          <w:rFonts w:ascii="Bookman Old Style" w:hAnsi="Bookman Old Style"/>
          <w:sz w:val="24"/>
          <w:szCs w:val="24"/>
        </w:rPr>
        <w:t xml:space="preserve"> the earlier part of this ruling</w:t>
      </w:r>
      <w:r>
        <w:rPr>
          <w:rFonts w:ascii="Bookman Old Style" w:hAnsi="Bookman Old Style"/>
          <w:sz w:val="24"/>
          <w:szCs w:val="24"/>
        </w:rPr>
        <w:t>.</w:t>
      </w:r>
    </w:p>
    <w:p w:rsidR="008756EC" w:rsidRDefault="008C7230" w:rsidP="0016294F">
      <w:pPr>
        <w:spacing w:line="360" w:lineRule="auto"/>
        <w:jc w:val="both"/>
        <w:rPr>
          <w:rFonts w:ascii="Bookman Old Style" w:hAnsi="Bookman Old Style"/>
          <w:sz w:val="24"/>
          <w:szCs w:val="24"/>
        </w:rPr>
      </w:pPr>
      <w:r>
        <w:rPr>
          <w:rFonts w:ascii="Bookman Old Style" w:hAnsi="Bookman Old Style"/>
          <w:sz w:val="24"/>
          <w:szCs w:val="24"/>
        </w:rPr>
        <w:t xml:space="preserve">The effect of the foregoing is </w:t>
      </w:r>
      <w:r w:rsidR="00E61D28">
        <w:rPr>
          <w:rFonts w:ascii="Bookman Old Style" w:hAnsi="Bookman Old Style"/>
          <w:sz w:val="24"/>
          <w:szCs w:val="24"/>
        </w:rPr>
        <w:t xml:space="preserve">that </w:t>
      </w:r>
      <w:r>
        <w:rPr>
          <w:rFonts w:ascii="Bookman Old Style" w:hAnsi="Bookman Old Style"/>
          <w:sz w:val="24"/>
          <w:szCs w:val="24"/>
        </w:rPr>
        <w:t>if</w:t>
      </w:r>
      <w:r w:rsidR="00E61D28">
        <w:rPr>
          <w:rFonts w:ascii="Bookman Old Style" w:hAnsi="Bookman Old Style"/>
          <w:sz w:val="24"/>
          <w:szCs w:val="24"/>
        </w:rPr>
        <w:t>,</w:t>
      </w:r>
      <w:r>
        <w:rPr>
          <w:rFonts w:ascii="Bookman Old Style" w:hAnsi="Bookman Old Style"/>
          <w:sz w:val="24"/>
          <w:szCs w:val="24"/>
        </w:rPr>
        <w:t xml:space="preserve"> as a purchaser you have notice of an encumbrance</w:t>
      </w:r>
      <w:r w:rsidR="00E61D28">
        <w:rPr>
          <w:rFonts w:ascii="Bookman Old Style" w:hAnsi="Bookman Old Style"/>
          <w:sz w:val="24"/>
          <w:szCs w:val="24"/>
        </w:rPr>
        <w:t xml:space="preserve"> over the</w:t>
      </w:r>
      <w:r>
        <w:rPr>
          <w:rFonts w:ascii="Bookman Old Style" w:hAnsi="Bookman Old Style"/>
          <w:sz w:val="24"/>
          <w:szCs w:val="24"/>
        </w:rPr>
        <w:t xml:space="preserve"> property you intend purchasing and you still go ahead and purchase it, you do so at your own peril. Further, the purchaser in such a situation buys the property subject to the encumbrance he or she had notice of. </w:t>
      </w:r>
      <w:r w:rsidR="005755C9">
        <w:rPr>
          <w:rFonts w:ascii="Bookman Old Style" w:hAnsi="Bookman Old Style"/>
          <w:sz w:val="24"/>
          <w:szCs w:val="24"/>
        </w:rPr>
        <w:t xml:space="preserve"> Therefore, since</w:t>
      </w:r>
      <w:r w:rsidR="008756EC">
        <w:rPr>
          <w:rFonts w:ascii="Bookman Old Style" w:hAnsi="Bookman Old Style"/>
          <w:sz w:val="24"/>
          <w:szCs w:val="24"/>
        </w:rPr>
        <w:t xml:space="preserve"> the </w:t>
      </w:r>
      <w:r w:rsidR="00182847">
        <w:rPr>
          <w:rFonts w:ascii="Bookman Old Style" w:hAnsi="Bookman Old Style"/>
          <w:sz w:val="24"/>
          <w:szCs w:val="24"/>
        </w:rPr>
        <w:t>Intervener</w:t>
      </w:r>
      <w:r w:rsidR="008756EC">
        <w:rPr>
          <w:rFonts w:ascii="Bookman Old Style" w:hAnsi="Bookman Old Style"/>
          <w:sz w:val="24"/>
          <w:szCs w:val="24"/>
        </w:rPr>
        <w:t>, knew about the Plaintiff’s mortgage over the property</w:t>
      </w:r>
      <w:r w:rsidR="005755C9">
        <w:rPr>
          <w:rFonts w:ascii="Bookman Old Style" w:hAnsi="Bookman Old Style"/>
          <w:sz w:val="24"/>
          <w:szCs w:val="24"/>
        </w:rPr>
        <w:t>,</w:t>
      </w:r>
      <w:r w:rsidR="00D902A9">
        <w:rPr>
          <w:rFonts w:ascii="Bookman Old Style" w:hAnsi="Bookman Old Style"/>
          <w:sz w:val="24"/>
          <w:szCs w:val="24"/>
        </w:rPr>
        <w:t xml:space="preserve"> she bought</w:t>
      </w:r>
      <w:r w:rsidR="00E61D28">
        <w:rPr>
          <w:rFonts w:ascii="Bookman Old Style" w:hAnsi="Bookman Old Style"/>
          <w:sz w:val="24"/>
          <w:szCs w:val="24"/>
        </w:rPr>
        <w:t xml:space="preserve"> </w:t>
      </w:r>
      <w:r w:rsidR="00CF0AED">
        <w:rPr>
          <w:rFonts w:ascii="Bookman Old Style" w:hAnsi="Bookman Old Style"/>
          <w:sz w:val="24"/>
          <w:szCs w:val="24"/>
        </w:rPr>
        <w:t>it</w:t>
      </w:r>
      <w:r w:rsidR="00E61D28">
        <w:rPr>
          <w:rFonts w:ascii="Bookman Old Style" w:hAnsi="Bookman Old Style"/>
          <w:sz w:val="24"/>
          <w:szCs w:val="24"/>
        </w:rPr>
        <w:t xml:space="preserve"> </w:t>
      </w:r>
      <w:r w:rsidR="002B464F">
        <w:rPr>
          <w:rFonts w:ascii="Bookman Old Style" w:hAnsi="Bookman Old Style"/>
          <w:sz w:val="24"/>
          <w:szCs w:val="24"/>
        </w:rPr>
        <w:t>subject to</w:t>
      </w:r>
      <w:r w:rsidR="00603D28">
        <w:rPr>
          <w:rFonts w:ascii="Bookman Old Style" w:hAnsi="Bookman Old Style"/>
          <w:sz w:val="24"/>
          <w:szCs w:val="24"/>
        </w:rPr>
        <w:t xml:space="preserve"> the mortgage. S</w:t>
      </w:r>
      <w:r w:rsidR="008756EC">
        <w:rPr>
          <w:rFonts w:ascii="Bookman Old Style" w:hAnsi="Bookman Old Style"/>
          <w:sz w:val="24"/>
          <w:szCs w:val="24"/>
        </w:rPr>
        <w:t xml:space="preserve">he </w:t>
      </w:r>
      <w:r w:rsidR="005755C9">
        <w:rPr>
          <w:rFonts w:ascii="Bookman Old Style" w:hAnsi="Bookman Old Style"/>
          <w:sz w:val="24"/>
          <w:szCs w:val="24"/>
        </w:rPr>
        <w:t>therefore</w:t>
      </w:r>
      <w:r w:rsidR="00603D28">
        <w:rPr>
          <w:rFonts w:ascii="Bookman Old Style" w:hAnsi="Bookman Old Style"/>
          <w:sz w:val="24"/>
          <w:szCs w:val="24"/>
        </w:rPr>
        <w:t xml:space="preserve"> </w:t>
      </w:r>
      <w:r w:rsidR="008756EC">
        <w:rPr>
          <w:rFonts w:ascii="Bookman Old Style" w:hAnsi="Bookman Old Style"/>
          <w:sz w:val="24"/>
          <w:szCs w:val="24"/>
        </w:rPr>
        <w:t>cannot now be heard to say that she wishes the judgment to be set aside so that she can advance her case in relation to the property.</w:t>
      </w:r>
      <w:r w:rsidR="00F977B0">
        <w:rPr>
          <w:rFonts w:ascii="Bookman Old Style" w:hAnsi="Bookman Old Style"/>
          <w:sz w:val="24"/>
          <w:szCs w:val="24"/>
        </w:rPr>
        <w:t xml:space="preserve"> My finding is fortified by the decision of the Supreme Court in the matter of </w:t>
      </w:r>
      <w:r w:rsidR="00F977B0" w:rsidRPr="00B873D3">
        <w:rPr>
          <w:rFonts w:ascii="Bookman Old Style" w:hAnsi="Bookman Old Style"/>
          <w:b/>
          <w:i/>
          <w:sz w:val="24"/>
          <w:szCs w:val="24"/>
        </w:rPr>
        <w:t>Nora Mwaanga Kayoba</w:t>
      </w:r>
      <w:r w:rsidR="003A08A1">
        <w:rPr>
          <w:rFonts w:ascii="Bookman Old Style" w:hAnsi="Bookman Old Style"/>
          <w:b/>
          <w:i/>
          <w:sz w:val="24"/>
          <w:szCs w:val="24"/>
        </w:rPr>
        <w:t xml:space="preserve"> and Valizani Banda vs. Eunice K</w:t>
      </w:r>
      <w:r w:rsidR="00F977B0" w:rsidRPr="00B873D3">
        <w:rPr>
          <w:rFonts w:ascii="Bookman Old Style" w:hAnsi="Bookman Old Style"/>
          <w:b/>
          <w:i/>
          <w:sz w:val="24"/>
          <w:szCs w:val="24"/>
        </w:rPr>
        <w:t>umwenda Ngulube and Andrew Ngulube (4)</w:t>
      </w:r>
      <w:r w:rsidR="00F977B0">
        <w:rPr>
          <w:rFonts w:ascii="Bookman Old Style" w:hAnsi="Bookman Old Style"/>
          <w:sz w:val="24"/>
          <w:szCs w:val="24"/>
        </w:rPr>
        <w:t xml:space="preserve"> in which </w:t>
      </w:r>
      <w:r w:rsidR="00B873D3">
        <w:rPr>
          <w:rFonts w:ascii="Bookman Old Style" w:hAnsi="Bookman Old Style"/>
          <w:sz w:val="24"/>
          <w:szCs w:val="24"/>
        </w:rPr>
        <w:t>it was held as follows at page 133:</w:t>
      </w:r>
    </w:p>
    <w:p w:rsidR="003F0650" w:rsidRDefault="003F0650" w:rsidP="003F0650">
      <w:pPr>
        <w:spacing w:line="360" w:lineRule="auto"/>
        <w:ind w:left="720"/>
        <w:jc w:val="both"/>
        <w:rPr>
          <w:rFonts w:ascii="Bookman Old Style" w:hAnsi="Bookman Old Style"/>
          <w:i/>
          <w:sz w:val="24"/>
          <w:szCs w:val="24"/>
        </w:rPr>
      </w:pPr>
      <w:r w:rsidRPr="003F0650">
        <w:rPr>
          <w:rFonts w:ascii="Bookman Old Style" w:hAnsi="Bookman Old Style"/>
          <w:i/>
          <w:sz w:val="24"/>
          <w:szCs w:val="24"/>
        </w:rPr>
        <w:t>“In purchasing real properties parties are expected to approach such transactions with much more serious inquiries to establish whether or not the property in question has encumbrances.”</w:t>
      </w:r>
    </w:p>
    <w:p w:rsidR="003B711B" w:rsidRPr="003F0650" w:rsidRDefault="003F0650" w:rsidP="003F0650">
      <w:pPr>
        <w:spacing w:line="360" w:lineRule="auto"/>
        <w:jc w:val="both"/>
        <w:rPr>
          <w:rFonts w:ascii="Bookman Old Style" w:hAnsi="Bookman Old Style"/>
          <w:sz w:val="24"/>
          <w:szCs w:val="24"/>
        </w:rPr>
      </w:pPr>
      <w:r>
        <w:rPr>
          <w:rFonts w:ascii="Bookman Old Style" w:hAnsi="Bookman Old Style"/>
          <w:sz w:val="24"/>
          <w:szCs w:val="24"/>
        </w:rPr>
        <w:t xml:space="preserve">From a practical point of view the </w:t>
      </w:r>
      <w:r w:rsidR="00603D28">
        <w:rPr>
          <w:rFonts w:ascii="Bookman Old Style" w:hAnsi="Bookman Old Style"/>
          <w:sz w:val="24"/>
          <w:szCs w:val="24"/>
        </w:rPr>
        <w:t>Intervener</w:t>
      </w:r>
      <w:r>
        <w:rPr>
          <w:rFonts w:ascii="Bookman Old Style" w:hAnsi="Bookman Old Style"/>
          <w:sz w:val="24"/>
          <w:szCs w:val="24"/>
        </w:rPr>
        <w:t xml:space="preserve"> having established that the property was encumbered, should have through her advocates, communicated to the</w:t>
      </w:r>
      <w:r w:rsidR="003B711B">
        <w:rPr>
          <w:rFonts w:ascii="Bookman Old Style" w:hAnsi="Bookman Old Style"/>
          <w:sz w:val="24"/>
          <w:szCs w:val="24"/>
        </w:rPr>
        <w:t xml:space="preserve"> Plaintiff and obtained a written confirmat</w:t>
      </w:r>
      <w:r w:rsidR="00603D28">
        <w:rPr>
          <w:rFonts w:ascii="Bookman Old Style" w:hAnsi="Bookman Old Style"/>
          <w:sz w:val="24"/>
          <w:szCs w:val="24"/>
        </w:rPr>
        <w:t>ion from it that if she paid to the Plaintiff</w:t>
      </w:r>
      <w:r w:rsidR="003B711B">
        <w:rPr>
          <w:rFonts w:ascii="Bookman Old Style" w:hAnsi="Bookman Old Style"/>
          <w:sz w:val="24"/>
          <w:szCs w:val="24"/>
        </w:rPr>
        <w:t xml:space="preserve"> the Respondents</w:t>
      </w:r>
      <w:r w:rsidR="00603D28">
        <w:rPr>
          <w:rFonts w:ascii="Bookman Old Style" w:hAnsi="Bookman Old Style"/>
          <w:sz w:val="24"/>
          <w:szCs w:val="24"/>
        </w:rPr>
        <w:t>’</w:t>
      </w:r>
      <w:r w:rsidR="005755C9">
        <w:rPr>
          <w:rFonts w:ascii="Bookman Old Style" w:hAnsi="Bookman Old Style"/>
          <w:sz w:val="24"/>
          <w:szCs w:val="24"/>
        </w:rPr>
        <w:t xml:space="preserve"> debt, then the Plaintiff</w:t>
      </w:r>
      <w:r w:rsidR="003B711B">
        <w:rPr>
          <w:rFonts w:ascii="Bookman Old Style" w:hAnsi="Bookman Old Style"/>
          <w:sz w:val="24"/>
          <w:szCs w:val="24"/>
        </w:rPr>
        <w:t xml:space="preserve"> would release the title deeds and memorandum of discharge to the </w:t>
      </w:r>
      <w:r w:rsidR="00603D28">
        <w:rPr>
          <w:rFonts w:ascii="Bookman Old Style" w:hAnsi="Bookman Old Style"/>
          <w:sz w:val="24"/>
          <w:szCs w:val="24"/>
        </w:rPr>
        <w:t>Intervener’s</w:t>
      </w:r>
      <w:r w:rsidR="003B711B">
        <w:rPr>
          <w:rFonts w:ascii="Bookman Old Style" w:hAnsi="Bookman Old Style"/>
          <w:sz w:val="24"/>
          <w:szCs w:val="24"/>
        </w:rPr>
        <w:t xml:space="preserve"> advocates. This of course should have been in concert with the Respondents as vendors of the property. This was not done and as such the Plaintiff is a stranger to the Respondents’ dealings with the </w:t>
      </w:r>
      <w:r w:rsidR="00603D28">
        <w:rPr>
          <w:rFonts w:ascii="Bookman Old Style" w:hAnsi="Bookman Old Style"/>
          <w:sz w:val="24"/>
          <w:szCs w:val="24"/>
        </w:rPr>
        <w:t>Intervener</w:t>
      </w:r>
      <w:r w:rsidR="00CF0AED">
        <w:rPr>
          <w:rFonts w:ascii="Bookman Old Style" w:hAnsi="Bookman Old Style"/>
          <w:sz w:val="24"/>
          <w:szCs w:val="24"/>
        </w:rPr>
        <w:t xml:space="preserve"> and</w:t>
      </w:r>
      <w:r w:rsidR="003B711B">
        <w:rPr>
          <w:rFonts w:ascii="Bookman Old Style" w:hAnsi="Bookman Old Style"/>
          <w:sz w:val="24"/>
          <w:szCs w:val="24"/>
        </w:rPr>
        <w:t xml:space="preserve"> as such stranger, its right to possession of the property is not affected.</w:t>
      </w:r>
    </w:p>
    <w:p w:rsidR="008756EC" w:rsidRDefault="008756EC" w:rsidP="0016294F">
      <w:pPr>
        <w:spacing w:line="360" w:lineRule="auto"/>
        <w:jc w:val="both"/>
        <w:rPr>
          <w:rFonts w:ascii="Bookman Old Style" w:hAnsi="Bookman Old Style"/>
          <w:sz w:val="24"/>
          <w:szCs w:val="24"/>
        </w:rPr>
      </w:pPr>
      <w:r>
        <w:rPr>
          <w:rFonts w:ascii="Bookman Old Style" w:hAnsi="Bookman Old Style"/>
          <w:sz w:val="24"/>
          <w:szCs w:val="24"/>
        </w:rPr>
        <w:t>The decision by my brother Matibini. J</w:t>
      </w:r>
      <w:r w:rsidR="004D0FF3">
        <w:rPr>
          <w:rFonts w:ascii="Bookman Old Style" w:hAnsi="Bookman Old Style"/>
          <w:sz w:val="24"/>
          <w:szCs w:val="24"/>
        </w:rPr>
        <w:t xml:space="preserve"> in the </w:t>
      </w:r>
      <w:r w:rsidR="004D0FF3" w:rsidRPr="005755C9">
        <w:rPr>
          <w:rFonts w:ascii="Bookman Old Style" w:hAnsi="Bookman Old Style"/>
          <w:b/>
          <w:i/>
          <w:sz w:val="24"/>
          <w:szCs w:val="24"/>
        </w:rPr>
        <w:t>Enesi Banda</w:t>
      </w:r>
      <w:r w:rsidR="004D0FF3">
        <w:rPr>
          <w:rFonts w:ascii="Bookman Old Style" w:hAnsi="Bookman Old Style"/>
          <w:sz w:val="24"/>
          <w:szCs w:val="24"/>
        </w:rPr>
        <w:t xml:space="preserve"> ca</w:t>
      </w:r>
      <w:r w:rsidR="005C473F">
        <w:rPr>
          <w:rFonts w:ascii="Bookman Old Style" w:hAnsi="Bookman Old Style"/>
          <w:sz w:val="24"/>
          <w:szCs w:val="24"/>
        </w:rPr>
        <w:t>s</w:t>
      </w:r>
      <w:r w:rsidR="004D0FF3">
        <w:rPr>
          <w:rFonts w:ascii="Bookman Old Style" w:hAnsi="Bookman Old Style"/>
          <w:sz w:val="24"/>
          <w:szCs w:val="24"/>
        </w:rPr>
        <w:t xml:space="preserve">e which I have referred </w:t>
      </w:r>
      <w:r w:rsidR="00774FF6">
        <w:rPr>
          <w:rFonts w:ascii="Bookman Old Style" w:hAnsi="Bookman Old Style"/>
          <w:sz w:val="24"/>
          <w:szCs w:val="24"/>
        </w:rPr>
        <w:t>to is</w:t>
      </w:r>
      <w:r>
        <w:rPr>
          <w:rFonts w:ascii="Bookman Old Style" w:hAnsi="Bookman Old Style"/>
          <w:sz w:val="24"/>
          <w:szCs w:val="24"/>
        </w:rPr>
        <w:t xml:space="preserve"> merely persuasive and not binding on this court but it is go</w:t>
      </w:r>
      <w:r w:rsidR="002B464F">
        <w:rPr>
          <w:rFonts w:ascii="Bookman Old Style" w:hAnsi="Bookman Old Style"/>
          <w:sz w:val="24"/>
          <w:szCs w:val="24"/>
        </w:rPr>
        <w:t>od law and as</w:t>
      </w:r>
      <w:r w:rsidR="000F75D4">
        <w:rPr>
          <w:rFonts w:ascii="Bookman Old Style" w:hAnsi="Bookman Old Style"/>
          <w:sz w:val="24"/>
          <w:szCs w:val="24"/>
        </w:rPr>
        <w:t xml:space="preserve"> </w:t>
      </w:r>
      <w:r w:rsidR="00D902A9">
        <w:rPr>
          <w:rFonts w:ascii="Bookman Old Style" w:hAnsi="Bookman Old Style"/>
          <w:sz w:val="24"/>
          <w:szCs w:val="24"/>
        </w:rPr>
        <w:t>such I</w:t>
      </w:r>
      <w:r>
        <w:rPr>
          <w:rFonts w:ascii="Bookman Old Style" w:hAnsi="Bookman Old Style"/>
          <w:sz w:val="24"/>
          <w:szCs w:val="24"/>
        </w:rPr>
        <w:t xml:space="preserve"> am persuaded by</w:t>
      </w:r>
      <w:r w:rsidR="00405C16">
        <w:rPr>
          <w:rFonts w:ascii="Bookman Old Style" w:hAnsi="Bookman Old Style"/>
          <w:sz w:val="24"/>
          <w:szCs w:val="24"/>
        </w:rPr>
        <w:t xml:space="preserve"> it</w:t>
      </w:r>
      <w:r>
        <w:rPr>
          <w:rFonts w:ascii="Bookman Old Style" w:hAnsi="Bookman Old Style"/>
          <w:sz w:val="24"/>
          <w:szCs w:val="24"/>
        </w:rPr>
        <w:t xml:space="preserve"> and endorse</w:t>
      </w:r>
      <w:r w:rsidR="00405C16">
        <w:rPr>
          <w:rFonts w:ascii="Bookman Old Style" w:hAnsi="Bookman Old Style"/>
          <w:sz w:val="24"/>
          <w:szCs w:val="24"/>
        </w:rPr>
        <w:t xml:space="preserve"> it</w:t>
      </w:r>
      <w:r>
        <w:rPr>
          <w:rFonts w:ascii="Bookman Old Style" w:hAnsi="Bookman Old Style"/>
          <w:sz w:val="24"/>
          <w:szCs w:val="24"/>
        </w:rPr>
        <w:t>.</w:t>
      </w:r>
    </w:p>
    <w:p w:rsidR="00223E0A" w:rsidRDefault="008756EC" w:rsidP="0016294F">
      <w:pPr>
        <w:spacing w:line="360" w:lineRule="auto"/>
        <w:jc w:val="both"/>
        <w:rPr>
          <w:rFonts w:ascii="Bookman Old Style" w:hAnsi="Bookman Old Style"/>
          <w:sz w:val="24"/>
          <w:szCs w:val="24"/>
        </w:rPr>
      </w:pPr>
      <w:r>
        <w:rPr>
          <w:rFonts w:ascii="Bookman Old Style" w:hAnsi="Bookman Old Style"/>
          <w:sz w:val="24"/>
          <w:szCs w:val="24"/>
        </w:rPr>
        <w:t>In arriving at the decision I have made in the preceding paragraph</w:t>
      </w:r>
      <w:r w:rsidR="000F75D4">
        <w:rPr>
          <w:rFonts w:ascii="Bookman Old Style" w:hAnsi="Bookman Old Style"/>
          <w:sz w:val="24"/>
          <w:szCs w:val="24"/>
        </w:rPr>
        <w:t>s</w:t>
      </w:r>
      <w:r>
        <w:rPr>
          <w:rFonts w:ascii="Bookman Old Style" w:hAnsi="Bookman Old Style"/>
          <w:sz w:val="24"/>
          <w:szCs w:val="24"/>
        </w:rPr>
        <w:t xml:space="preserve">, I have considered the argument by the </w:t>
      </w:r>
      <w:r w:rsidR="00603D28">
        <w:rPr>
          <w:rFonts w:ascii="Bookman Old Style" w:hAnsi="Bookman Old Style"/>
          <w:sz w:val="24"/>
          <w:szCs w:val="24"/>
        </w:rPr>
        <w:t>Intervener</w:t>
      </w:r>
      <w:r>
        <w:rPr>
          <w:rFonts w:ascii="Bookman Old Style" w:hAnsi="Bookman Old Style"/>
          <w:sz w:val="24"/>
          <w:szCs w:val="24"/>
        </w:rPr>
        <w:t xml:space="preserve"> that she was prompted to go ahead with the purchase</w:t>
      </w:r>
      <w:r w:rsidR="00603D28">
        <w:rPr>
          <w:rFonts w:ascii="Bookman Old Style" w:hAnsi="Bookman Old Style"/>
          <w:sz w:val="24"/>
          <w:szCs w:val="24"/>
        </w:rPr>
        <w:t xml:space="preserve"> because</w:t>
      </w:r>
      <w:r w:rsidR="00223E0A">
        <w:rPr>
          <w:rFonts w:ascii="Bookman Old Style" w:hAnsi="Bookman Old Style"/>
          <w:sz w:val="24"/>
          <w:szCs w:val="24"/>
        </w:rPr>
        <w:t xml:space="preserve"> there was a memorandum of discharge executed </w:t>
      </w:r>
      <w:r w:rsidR="00223E0A">
        <w:rPr>
          <w:rFonts w:ascii="Bookman Old Style" w:hAnsi="Bookman Old Style"/>
          <w:sz w:val="24"/>
          <w:szCs w:val="24"/>
        </w:rPr>
        <w:lastRenderedPageBreak/>
        <w:t xml:space="preserve">by </w:t>
      </w:r>
      <w:r w:rsidR="003765BF">
        <w:rPr>
          <w:rFonts w:ascii="Bookman Old Style" w:hAnsi="Bookman Old Style"/>
          <w:sz w:val="24"/>
          <w:szCs w:val="24"/>
        </w:rPr>
        <w:t>the Plaintiff. This arg</w:t>
      </w:r>
      <w:r w:rsidR="00160000">
        <w:rPr>
          <w:rFonts w:ascii="Bookman Old Style" w:hAnsi="Bookman Old Style"/>
          <w:sz w:val="24"/>
          <w:szCs w:val="24"/>
        </w:rPr>
        <w:t>ument can be discerned from the</w:t>
      </w:r>
      <w:r w:rsidR="003765BF">
        <w:rPr>
          <w:rFonts w:ascii="Bookman Old Style" w:hAnsi="Bookman Old Style"/>
          <w:sz w:val="24"/>
          <w:szCs w:val="24"/>
        </w:rPr>
        <w:t xml:space="preserve"> evidence</w:t>
      </w:r>
      <w:r w:rsidR="00223E0A">
        <w:rPr>
          <w:rFonts w:ascii="Bookman Old Style" w:hAnsi="Bookman Old Style"/>
          <w:sz w:val="24"/>
          <w:szCs w:val="24"/>
        </w:rPr>
        <w:t xml:space="preserve"> in paragraph 12 of the affidavit in support</w:t>
      </w:r>
      <w:r w:rsidR="004D0FF3">
        <w:rPr>
          <w:rFonts w:ascii="Bookman Old Style" w:hAnsi="Bookman Old Style"/>
          <w:sz w:val="24"/>
          <w:szCs w:val="24"/>
        </w:rPr>
        <w:t xml:space="preserve"> in</w:t>
      </w:r>
      <w:r w:rsidR="00223E0A">
        <w:rPr>
          <w:rFonts w:ascii="Bookman Old Style" w:hAnsi="Bookman Old Style"/>
          <w:sz w:val="24"/>
          <w:szCs w:val="24"/>
        </w:rPr>
        <w:t xml:space="preserve"> which </w:t>
      </w:r>
      <w:r w:rsidR="004D0FF3">
        <w:rPr>
          <w:rFonts w:ascii="Bookman Old Style" w:hAnsi="Bookman Old Style"/>
          <w:sz w:val="24"/>
          <w:szCs w:val="24"/>
        </w:rPr>
        <w:t xml:space="preserve">she </w:t>
      </w:r>
      <w:r w:rsidR="00223E0A">
        <w:rPr>
          <w:rFonts w:ascii="Bookman Old Style" w:hAnsi="Bookman Old Style"/>
          <w:sz w:val="24"/>
          <w:szCs w:val="24"/>
        </w:rPr>
        <w:t>state</w:t>
      </w:r>
      <w:r w:rsidR="003765BF">
        <w:rPr>
          <w:rFonts w:ascii="Bookman Old Style" w:hAnsi="Bookman Old Style"/>
          <w:sz w:val="24"/>
          <w:szCs w:val="24"/>
        </w:rPr>
        <w:t>s</w:t>
      </w:r>
      <w:r w:rsidR="00223E0A">
        <w:rPr>
          <w:rFonts w:ascii="Bookman Old Style" w:hAnsi="Bookman Old Style"/>
          <w:sz w:val="24"/>
          <w:szCs w:val="24"/>
        </w:rPr>
        <w:t xml:space="preserve"> as follows:</w:t>
      </w:r>
    </w:p>
    <w:p w:rsidR="008C7230" w:rsidRDefault="00223E0A" w:rsidP="0016294F">
      <w:pPr>
        <w:spacing w:line="360" w:lineRule="auto"/>
        <w:ind w:left="720"/>
        <w:jc w:val="both"/>
        <w:rPr>
          <w:rFonts w:ascii="Bookman Old Style" w:hAnsi="Bookman Old Style"/>
          <w:i/>
          <w:sz w:val="24"/>
          <w:szCs w:val="24"/>
        </w:rPr>
      </w:pPr>
      <w:r w:rsidRPr="00223E0A">
        <w:rPr>
          <w:rFonts w:ascii="Bookman Old Style" w:hAnsi="Bookman Old Style"/>
          <w:i/>
          <w:sz w:val="24"/>
          <w:szCs w:val="24"/>
        </w:rPr>
        <w:t xml:space="preserve">“That subsequently, my Advocates Messrs Chibundi &amp; Company informed me that the mortgage in favour of the Plaintiff had been discharged. As proof of this I was shown copy of the memorandum of Discharge of mortgage executed by the Plaintiff. There is now produced </w:t>
      </w:r>
      <w:r w:rsidR="004D0FF3">
        <w:rPr>
          <w:rFonts w:ascii="Bookman Old Style" w:hAnsi="Bookman Old Style"/>
          <w:i/>
          <w:sz w:val="24"/>
          <w:szCs w:val="24"/>
        </w:rPr>
        <w:t>and shown to me the true</w:t>
      </w:r>
      <w:r w:rsidRPr="00223E0A">
        <w:rPr>
          <w:rFonts w:ascii="Bookman Old Style" w:hAnsi="Bookman Old Style"/>
          <w:i/>
          <w:sz w:val="24"/>
          <w:szCs w:val="24"/>
        </w:rPr>
        <w:t xml:space="preserve"> copy of the said Memorandum of discharge marked “GC1”.</w:t>
      </w:r>
      <w:r w:rsidR="008756EC" w:rsidRPr="00223E0A">
        <w:rPr>
          <w:rFonts w:ascii="Bookman Old Style" w:hAnsi="Bookman Old Style"/>
          <w:i/>
          <w:sz w:val="24"/>
          <w:szCs w:val="24"/>
        </w:rPr>
        <w:t xml:space="preserve"> </w:t>
      </w:r>
    </w:p>
    <w:p w:rsidR="004D0FF3" w:rsidRDefault="00223E0A" w:rsidP="0016294F">
      <w:pPr>
        <w:spacing w:line="360" w:lineRule="auto"/>
        <w:jc w:val="both"/>
        <w:rPr>
          <w:rFonts w:ascii="Bookman Old Style" w:hAnsi="Bookman Old Style"/>
          <w:sz w:val="24"/>
          <w:szCs w:val="24"/>
        </w:rPr>
      </w:pPr>
      <w:r>
        <w:rPr>
          <w:rFonts w:ascii="Bookman Old Style" w:hAnsi="Bookman Old Style"/>
          <w:sz w:val="24"/>
          <w:szCs w:val="24"/>
        </w:rPr>
        <w:t>In response</w:t>
      </w:r>
      <w:r w:rsidR="00603D28">
        <w:rPr>
          <w:rFonts w:ascii="Bookman Old Style" w:hAnsi="Bookman Old Style"/>
          <w:sz w:val="24"/>
          <w:szCs w:val="24"/>
        </w:rPr>
        <w:t>,</w:t>
      </w:r>
      <w:r>
        <w:rPr>
          <w:rFonts w:ascii="Bookman Old Style" w:hAnsi="Bookman Old Style"/>
          <w:sz w:val="24"/>
          <w:szCs w:val="24"/>
        </w:rPr>
        <w:t xml:space="preserve"> the Plaintiff has challenged the authenticity of the memorandum of discharge and led evidence to show that </w:t>
      </w:r>
      <w:r w:rsidR="000F75D4">
        <w:rPr>
          <w:rFonts w:ascii="Bookman Old Style" w:hAnsi="Bookman Old Style"/>
          <w:sz w:val="24"/>
          <w:szCs w:val="24"/>
        </w:rPr>
        <w:t>its mortgage is still endorsed o</w:t>
      </w:r>
      <w:r>
        <w:rPr>
          <w:rFonts w:ascii="Bookman Old Style" w:hAnsi="Bookman Old Style"/>
          <w:sz w:val="24"/>
          <w:szCs w:val="24"/>
        </w:rPr>
        <w:t>n the certificate of title and the latest Lands Register shows that the mortgage is still registered.</w:t>
      </w:r>
    </w:p>
    <w:p w:rsidR="00223E0A" w:rsidRDefault="00223E0A" w:rsidP="0016294F">
      <w:pPr>
        <w:spacing w:line="360" w:lineRule="auto"/>
        <w:jc w:val="both"/>
        <w:rPr>
          <w:rFonts w:ascii="Bookman Old Style" w:hAnsi="Bookman Old Style"/>
          <w:sz w:val="24"/>
          <w:szCs w:val="24"/>
        </w:rPr>
      </w:pPr>
      <w:r>
        <w:rPr>
          <w:rFonts w:ascii="Bookman Old Style" w:hAnsi="Bookman Old Style"/>
          <w:sz w:val="24"/>
          <w:szCs w:val="24"/>
        </w:rPr>
        <w:t xml:space="preserve"> I am inclined to accept the evidence of the Plaintiff over that of the </w:t>
      </w:r>
      <w:r w:rsidR="00603D28">
        <w:rPr>
          <w:rFonts w:ascii="Bookman Old Style" w:hAnsi="Bookman Old Style"/>
          <w:sz w:val="24"/>
          <w:szCs w:val="24"/>
        </w:rPr>
        <w:t>Intervener’s</w:t>
      </w:r>
      <w:r>
        <w:rPr>
          <w:rFonts w:ascii="Bookman Old Style" w:hAnsi="Bookman Old Style"/>
          <w:sz w:val="24"/>
          <w:szCs w:val="24"/>
        </w:rPr>
        <w:t xml:space="preserve"> for three reasons. The first is that the </w:t>
      </w:r>
      <w:r w:rsidR="00603D28">
        <w:rPr>
          <w:rFonts w:ascii="Bookman Old Style" w:hAnsi="Bookman Old Style"/>
          <w:sz w:val="24"/>
          <w:szCs w:val="24"/>
        </w:rPr>
        <w:t>Intervener</w:t>
      </w:r>
      <w:r>
        <w:rPr>
          <w:rFonts w:ascii="Bookman Old Style" w:hAnsi="Bookman Old Style"/>
          <w:sz w:val="24"/>
          <w:szCs w:val="24"/>
        </w:rPr>
        <w:t xml:space="preserve"> has not in any way demonstrated that she or her advocates dealt directly with the Plaintiff as mortgag</w:t>
      </w:r>
      <w:r w:rsidR="00405C16">
        <w:rPr>
          <w:rFonts w:ascii="Bookman Old Style" w:hAnsi="Bookman Old Style"/>
          <w:sz w:val="24"/>
          <w:szCs w:val="24"/>
        </w:rPr>
        <w:t>ee</w:t>
      </w:r>
      <w:r>
        <w:rPr>
          <w:rFonts w:ascii="Bookman Old Style" w:hAnsi="Bookman Old Style"/>
          <w:sz w:val="24"/>
          <w:szCs w:val="24"/>
        </w:rPr>
        <w:t xml:space="preserve"> of the property she sough</w:t>
      </w:r>
      <w:r w:rsidR="00405C16">
        <w:rPr>
          <w:rFonts w:ascii="Bookman Old Style" w:hAnsi="Bookman Old Style"/>
          <w:sz w:val="24"/>
          <w:szCs w:val="24"/>
        </w:rPr>
        <w:t>t to purchase to ensure that her</w:t>
      </w:r>
      <w:r w:rsidR="000F75D4">
        <w:rPr>
          <w:rFonts w:ascii="Bookman Old Style" w:hAnsi="Bookman Old Style"/>
          <w:sz w:val="24"/>
          <w:szCs w:val="24"/>
        </w:rPr>
        <w:t xml:space="preserve"> interest was</w:t>
      </w:r>
      <w:r>
        <w:rPr>
          <w:rFonts w:ascii="Bookman Old Style" w:hAnsi="Bookman Old Style"/>
          <w:sz w:val="24"/>
          <w:szCs w:val="24"/>
        </w:rPr>
        <w:t xml:space="preserve"> proper</w:t>
      </w:r>
      <w:r w:rsidR="000F75D4">
        <w:rPr>
          <w:rFonts w:ascii="Bookman Old Style" w:hAnsi="Bookman Old Style"/>
          <w:sz w:val="24"/>
          <w:szCs w:val="24"/>
        </w:rPr>
        <w:t>l</w:t>
      </w:r>
      <w:r w:rsidR="00405C16">
        <w:rPr>
          <w:rFonts w:ascii="Bookman Old Style" w:hAnsi="Bookman Old Style"/>
          <w:sz w:val="24"/>
          <w:szCs w:val="24"/>
        </w:rPr>
        <w:t xml:space="preserve">y protected. Secondly, the lands </w:t>
      </w:r>
      <w:r w:rsidR="00151CDD">
        <w:rPr>
          <w:rFonts w:ascii="Bookman Old Style" w:hAnsi="Bookman Old Style"/>
          <w:sz w:val="24"/>
          <w:szCs w:val="24"/>
        </w:rPr>
        <w:t>Register</w:t>
      </w:r>
      <w:r w:rsidR="000F75D4">
        <w:rPr>
          <w:rFonts w:ascii="Bookman Old Style" w:hAnsi="Bookman Old Style"/>
          <w:sz w:val="24"/>
          <w:szCs w:val="24"/>
        </w:rPr>
        <w:t xml:space="preserve"> produced as </w:t>
      </w:r>
      <w:r w:rsidR="00A419DE">
        <w:rPr>
          <w:rFonts w:ascii="Bookman Old Style" w:hAnsi="Bookman Old Style"/>
          <w:sz w:val="24"/>
          <w:szCs w:val="24"/>
        </w:rPr>
        <w:t>exhibit “</w:t>
      </w:r>
      <w:r w:rsidR="000F75D4">
        <w:rPr>
          <w:rFonts w:ascii="Bookman Old Style" w:hAnsi="Bookman Old Style"/>
          <w:sz w:val="24"/>
          <w:szCs w:val="24"/>
        </w:rPr>
        <w:t>AN3”</w:t>
      </w:r>
      <w:r w:rsidR="004E7212">
        <w:rPr>
          <w:rFonts w:ascii="Bookman Old Style" w:hAnsi="Bookman Old Style"/>
          <w:sz w:val="24"/>
          <w:szCs w:val="24"/>
        </w:rPr>
        <w:t xml:space="preserve"> by the Plaintiff is</w:t>
      </w:r>
      <w:r w:rsidR="00405C16">
        <w:rPr>
          <w:rFonts w:ascii="Bookman Old Style" w:hAnsi="Bookman Old Style"/>
          <w:sz w:val="24"/>
          <w:szCs w:val="24"/>
        </w:rPr>
        <w:t xml:space="preserve"> later in time than that produced by</w:t>
      </w:r>
      <w:r w:rsidR="000F75D4">
        <w:rPr>
          <w:rFonts w:ascii="Bookman Old Style" w:hAnsi="Bookman Old Style"/>
          <w:sz w:val="24"/>
          <w:szCs w:val="24"/>
        </w:rPr>
        <w:t xml:space="preserve"> the </w:t>
      </w:r>
      <w:r w:rsidR="004E7212">
        <w:rPr>
          <w:rFonts w:ascii="Bookman Old Style" w:hAnsi="Bookman Old Style"/>
          <w:sz w:val="24"/>
          <w:szCs w:val="24"/>
        </w:rPr>
        <w:t>Intervener</w:t>
      </w:r>
      <w:r w:rsidR="000F75D4">
        <w:rPr>
          <w:rFonts w:ascii="Bookman Old Style" w:hAnsi="Bookman Old Style"/>
          <w:sz w:val="24"/>
          <w:szCs w:val="24"/>
        </w:rPr>
        <w:t xml:space="preserve"> as exhibit </w:t>
      </w:r>
      <w:r w:rsidR="00A419DE">
        <w:rPr>
          <w:rFonts w:ascii="Bookman Old Style" w:hAnsi="Bookman Old Style"/>
          <w:sz w:val="24"/>
          <w:szCs w:val="24"/>
        </w:rPr>
        <w:t>“GC2”.</w:t>
      </w:r>
      <w:r w:rsidR="00405C16">
        <w:rPr>
          <w:rFonts w:ascii="Bookman Old Style" w:hAnsi="Bookman Old Style"/>
          <w:sz w:val="24"/>
          <w:szCs w:val="24"/>
        </w:rPr>
        <w:t xml:space="preserve"> </w:t>
      </w:r>
      <w:r w:rsidR="003765BF">
        <w:rPr>
          <w:rFonts w:ascii="Bookman Old Style" w:hAnsi="Bookman Old Style"/>
          <w:sz w:val="24"/>
          <w:szCs w:val="24"/>
        </w:rPr>
        <w:t>The later in time</w:t>
      </w:r>
      <w:r w:rsidR="00BF31BF">
        <w:rPr>
          <w:rFonts w:ascii="Bookman Old Style" w:hAnsi="Bookman Old Style"/>
          <w:sz w:val="24"/>
          <w:szCs w:val="24"/>
        </w:rPr>
        <w:t xml:space="preserve"> prevails</w:t>
      </w:r>
      <w:r w:rsidR="003765BF">
        <w:rPr>
          <w:rFonts w:ascii="Bookman Old Style" w:hAnsi="Bookman Old Style"/>
          <w:sz w:val="24"/>
          <w:szCs w:val="24"/>
        </w:rPr>
        <w:t xml:space="preserve"> at law</w:t>
      </w:r>
      <w:r w:rsidR="00BF31BF">
        <w:rPr>
          <w:rFonts w:ascii="Bookman Old Style" w:hAnsi="Bookman Old Style"/>
          <w:sz w:val="24"/>
          <w:szCs w:val="24"/>
        </w:rPr>
        <w:t xml:space="preserve">. </w:t>
      </w:r>
      <w:r w:rsidR="00405C16">
        <w:rPr>
          <w:rFonts w:ascii="Bookman Old Style" w:hAnsi="Bookman Old Style"/>
          <w:sz w:val="24"/>
          <w:szCs w:val="24"/>
        </w:rPr>
        <w:t xml:space="preserve">Thirdly, the Plaintiff cannot be called upon to explain the memorandum of discharge that the </w:t>
      </w:r>
      <w:r w:rsidR="004E7212">
        <w:rPr>
          <w:rFonts w:ascii="Bookman Old Style" w:hAnsi="Bookman Old Style"/>
          <w:sz w:val="24"/>
          <w:szCs w:val="24"/>
        </w:rPr>
        <w:t>Intervener</w:t>
      </w:r>
      <w:r w:rsidR="00A55B1C">
        <w:rPr>
          <w:rFonts w:ascii="Bookman Old Style" w:hAnsi="Bookman Old Style"/>
          <w:sz w:val="24"/>
          <w:szCs w:val="24"/>
        </w:rPr>
        <w:t xml:space="preserve"> relied on because there is no evidence to show that the Plaintiff participated in its preparation.</w:t>
      </w:r>
    </w:p>
    <w:p w:rsidR="00A419DE" w:rsidRDefault="00A419DE" w:rsidP="0016294F">
      <w:pPr>
        <w:spacing w:line="360" w:lineRule="auto"/>
        <w:jc w:val="both"/>
        <w:rPr>
          <w:rFonts w:ascii="Bookman Old Style" w:hAnsi="Bookman Old Style"/>
          <w:sz w:val="24"/>
          <w:szCs w:val="24"/>
        </w:rPr>
      </w:pPr>
      <w:r>
        <w:rPr>
          <w:rFonts w:ascii="Bookman Old Style" w:hAnsi="Bookman Old Style"/>
          <w:sz w:val="24"/>
          <w:szCs w:val="24"/>
        </w:rPr>
        <w:t>The fact that the judgment sought to be set aside is a consent judgment cannot pass without</w:t>
      </w:r>
      <w:r w:rsidR="00FA5469">
        <w:rPr>
          <w:rFonts w:ascii="Bookman Old Style" w:hAnsi="Bookman Old Style"/>
          <w:sz w:val="24"/>
          <w:szCs w:val="24"/>
        </w:rPr>
        <w:t xml:space="preserve"> </w:t>
      </w:r>
      <w:r>
        <w:rPr>
          <w:rFonts w:ascii="Bookman Old Style" w:hAnsi="Bookman Old Style"/>
          <w:sz w:val="24"/>
          <w:szCs w:val="24"/>
        </w:rPr>
        <w:t>comment.  There are rules in this court that set out the standard that must be met in order</w:t>
      </w:r>
      <w:r w:rsidR="00FA5469">
        <w:rPr>
          <w:rFonts w:ascii="Bookman Old Style" w:hAnsi="Bookman Old Style"/>
          <w:sz w:val="24"/>
          <w:szCs w:val="24"/>
        </w:rPr>
        <w:t xml:space="preserve"> for a court to set aside a consent judgment. These standards</w:t>
      </w:r>
      <w:r w:rsidR="004E7212">
        <w:rPr>
          <w:rFonts w:ascii="Bookman Old Style" w:hAnsi="Bookman Old Style"/>
          <w:sz w:val="24"/>
          <w:szCs w:val="24"/>
        </w:rPr>
        <w:t>,</w:t>
      </w:r>
      <w:r w:rsidR="00FA5469">
        <w:rPr>
          <w:rFonts w:ascii="Bookman Old Style" w:hAnsi="Bookman Old Style"/>
          <w:sz w:val="24"/>
          <w:szCs w:val="24"/>
        </w:rPr>
        <w:t xml:space="preserve"> in my considered view</w:t>
      </w:r>
      <w:r w:rsidR="004E7212">
        <w:rPr>
          <w:rFonts w:ascii="Bookman Old Style" w:hAnsi="Bookman Old Style"/>
          <w:sz w:val="24"/>
          <w:szCs w:val="24"/>
        </w:rPr>
        <w:t>,</w:t>
      </w:r>
      <w:r w:rsidR="00FA5469">
        <w:rPr>
          <w:rFonts w:ascii="Bookman Old Style" w:hAnsi="Bookman Old Style"/>
          <w:sz w:val="24"/>
          <w:szCs w:val="24"/>
        </w:rPr>
        <w:t xml:space="preserve"> have not been met.</w:t>
      </w:r>
      <w:r w:rsidR="004E7212">
        <w:rPr>
          <w:rFonts w:ascii="Bookman Old Style" w:hAnsi="Bookman Old Style"/>
          <w:sz w:val="24"/>
          <w:szCs w:val="24"/>
        </w:rPr>
        <w:t xml:space="preserve"> A person seeking to set aside a consent judgment cannot do so by advancing arguments of defence on the merits and citing the </w:t>
      </w:r>
      <w:r w:rsidR="004E7212" w:rsidRPr="00BF31BF">
        <w:rPr>
          <w:rFonts w:ascii="Bookman Old Style" w:hAnsi="Bookman Old Style"/>
          <w:b/>
          <w:i/>
          <w:sz w:val="24"/>
          <w:szCs w:val="24"/>
        </w:rPr>
        <w:t xml:space="preserve">Mwambazi </w:t>
      </w:r>
      <w:r w:rsidR="004E7212">
        <w:rPr>
          <w:rFonts w:ascii="Bookman Old Style" w:hAnsi="Bookman Old Style"/>
          <w:sz w:val="24"/>
          <w:szCs w:val="24"/>
        </w:rPr>
        <w:t xml:space="preserve">and </w:t>
      </w:r>
      <w:r w:rsidR="004E7212" w:rsidRPr="00BF31BF">
        <w:rPr>
          <w:rFonts w:ascii="Bookman Old Style" w:hAnsi="Bookman Old Style"/>
          <w:b/>
          <w:i/>
          <w:sz w:val="24"/>
          <w:szCs w:val="24"/>
        </w:rPr>
        <w:t>Muliango</w:t>
      </w:r>
      <w:r w:rsidR="004E7212">
        <w:rPr>
          <w:rFonts w:ascii="Bookman Old Style" w:hAnsi="Bookman Old Style"/>
          <w:sz w:val="24"/>
          <w:szCs w:val="24"/>
        </w:rPr>
        <w:t xml:space="preserve"> cases</w:t>
      </w:r>
      <w:r w:rsidR="003765BF">
        <w:rPr>
          <w:rFonts w:ascii="Bookman Old Style" w:hAnsi="Bookman Old Style"/>
          <w:sz w:val="24"/>
          <w:szCs w:val="24"/>
        </w:rPr>
        <w:t>, as the Intervener has done</w:t>
      </w:r>
      <w:r w:rsidR="004E7212">
        <w:rPr>
          <w:rFonts w:ascii="Bookman Old Style" w:hAnsi="Bookman Old Style"/>
          <w:sz w:val="24"/>
          <w:szCs w:val="24"/>
        </w:rPr>
        <w:t xml:space="preserve"> because such arguments only relate to</w:t>
      </w:r>
      <w:r w:rsidR="005E6A98">
        <w:rPr>
          <w:rFonts w:ascii="Bookman Old Style" w:hAnsi="Bookman Old Style"/>
          <w:sz w:val="24"/>
          <w:szCs w:val="24"/>
        </w:rPr>
        <w:t xml:space="preserve"> setting aside of</w:t>
      </w:r>
      <w:r w:rsidR="004E7212">
        <w:rPr>
          <w:rFonts w:ascii="Bookman Old Style" w:hAnsi="Bookman Old Style"/>
          <w:sz w:val="24"/>
          <w:szCs w:val="24"/>
        </w:rPr>
        <w:t xml:space="preserve"> default judgments.</w:t>
      </w:r>
      <w:r w:rsidR="003765BF">
        <w:rPr>
          <w:rFonts w:ascii="Bookman Old Style" w:hAnsi="Bookman Old Style"/>
          <w:sz w:val="24"/>
          <w:szCs w:val="24"/>
        </w:rPr>
        <w:t xml:space="preserve"> The said arguments do not therefore aid the Intervener in any way.</w:t>
      </w:r>
      <w:r>
        <w:rPr>
          <w:rFonts w:ascii="Bookman Old Style" w:hAnsi="Bookman Old Style"/>
          <w:sz w:val="24"/>
          <w:szCs w:val="24"/>
        </w:rPr>
        <w:t xml:space="preserve"> </w:t>
      </w:r>
    </w:p>
    <w:p w:rsidR="00A55B1C" w:rsidRDefault="00A55B1C" w:rsidP="0016294F">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In view of my findings in the preceding paragraphs, I find no merit in this application and accordingly dismiss it. Consequent upon this, the </w:t>
      </w:r>
      <w:r w:rsidR="00FA5469">
        <w:rPr>
          <w:rFonts w:ascii="Bookman Old Style" w:hAnsi="Bookman Old Style"/>
          <w:sz w:val="24"/>
          <w:szCs w:val="24"/>
        </w:rPr>
        <w:t xml:space="preserve">consent </w:t>
      </w:r>
      <w:r>
        <w:rPr>
          <w:rFonts w:ascii="Bookman Old Style" w:hAnsi="Bookman Old Style"/>
          <w:sz w:val="24"/>
          <w:szCs w:val="24"/>
        </w:rPr>
        <w:t>judgment of this court dated 31</w:t>
      </w:r>
      <w:r w:rsidRPr="00A55B1C">
        <w:rPr>
          <w:rFonts w:ascii="Bookman Old Style" w:hAnsi="Bookman Old Style"/>
          <w:sz w:val="24"/>
          <w:szCs w:val="24"/>
          <w:vertAlign w:val="superscript"/>
        </w:rPr>
        <w:t>st</w:t>
      </w:r>
      <w:r w:rsidR="00243B64">
        <w:rPr>
          <w:rFonts w:ascii="Bookman Old Style" w:hAnsi="Bookman Old Style"/>
          <w:sz w:val="24"/>
          <w:szCs w:val="24"/>
          <w:vertAlign w:val="superscript"/>
        </w:rPr>
        <w:t xml:space="preserve"> </w:t>
      </w:r>
      <w:r w:rsidR="00243B64">
        <w:rPr>
          <w:rFonts w:ascii="Bookman Old Style" w:hAnsi="Bookman Old Style"/>
          <w:sz w:val="24"/>
          <w:szCs w:val="24"/>
        </w:rPr>
        <w:t>July</w:t>
      </w:r>
      <w:r>
        <w:rPr>
          <w:rFonts w:ascii="Bookman Old Style" w:hAnsi="Bookman Old Style"/>
          <w:sz w:val="24"/>
          <w:szCs w:val="24"/>
        </w:rPr>
        <w:t xml:space="preserve"> 2012 is still in place and the Plaintiff is at liberty as mortgagee </w:t>
      </w:r>
      <w:r w:rsidR="00243B64">
        <w:rPr>
          <w:rFonts w:ascii="Bookman Old Style" w:hAnsi="Bookman Old Style"/>
          <w:sz w:val="24"/>
          <w:szCs w:val="24"/>
        </w:rPr>
        <w:t>to enforce it forthwith.</w:t>
      </w:r>
      <w:r>
        <w:rPr>
          <w:rFonts w:ascii="Bookman Old Style" w:hAnsi="Bookman Old Style"/>
          <w:sz w:val="24"/>
          <w:szCs w:val="24"/>
        </w:rPr>
        <w:t xml:space="preserve"> I also award the Plaintiff costs of this application as against the </w:t>
      </w:r>
      <w:r w:rsidR="008C70F2">
        <w:rPr>
          <w:rFonts w:ascii="Bookman Old Style" w:hAnsi="Bookman Old Style"/>
          <w:sz w:val="24"/>
          <w:szCs w:val="24"/>
        </w:rPr>
        <w:t>Intervener</w:t>
      </w:r>
      <w:r>
        <w:rPr>
          <w:rFonts w:ascii="Bookman Old Style" w:hAnsi="Bookman Old Style"/>
          <w:sz w:val="24"/>
          <w:szCs w:val="24"/>
        </w:rPr>
        <w:t>, to be agreed</w:t>
      </w:r>
      <w:r w:rsidR="00243B64">
        <w:rPr>
          <w:rFonts w:ascii="Bookman Old Style" w:hAnsi="Bookman Old Style"/>
          <w:sz w:val="24"/>
          <w:szCs w:val="24"/>
        </w:rPr>
        <w:t>,</w:t>
      </w:r>
      <w:r>
        <w:rPr>
          <w:rFonts w:ascii="Bookman Old Style" w:hAnsi="Bookman Old Style"/>
          <w:sz w:val="24"/>
          <w:szCs w:val="24"/>
        </w:rPr>
        <w:t xml:space="preserve"> in default taxed. </w:t>
      </w:r>
    </w:p>
    <w:p w:rsidR="00FA5469" w:rsidRDefault="00FA5469" w:rsidP="0016294F">
      <w:pPr>
        <w:spacing w:line="360" w:lineRule="auto"/>
        <w:jc w:val="both"/>
        <w:rPr>
          <w:rFonts w:ascii="Bookman Old Style" w:hAnsi="Bookman Old Style"/>
          <w:sz w:val="24"/>
          <w:szCs w:val="24"/>
        </w:rPr>
      </w:pPr>
    </w:p>
    <w:p w:rsidR="00FA5469" w:rsidRDefault="005E6A98" w:rsidP="00FA5469">
      <w:pPr>
        <w:spacing w:line="360" w:lineRule="auto"/>
        <w:jc w:val="center"/>
        <w:rPr>
          <w:rFonts w:ascii="Bookman Old Style" w:hAnsi="Bookman Old Style"/>
          <w:sz w:val="24"/>
          <w:szCs w:val="24"/>
        </w:rPr>
      </w:pPr>
      <w:r>
        <w:rPr>
          <w:rFonts w:ascii="Bookman Old Style" w:hAnsi="Bookman Old Style"/>
          <w:sz w:val="24"/>
          <w:szCs w:val="24"/>
        </w:rPr>
        <w:t xml:space="preserve">Dated this </w:t>
      </w:r>
      <w:r w:rsidR="002421A0">
        <w:rPr>
          <w:rFonts w:ascii="Bookman Old Style" w:hAnsi="Bookman Old Style"/>
          <w:sz w:val="24"/>
          <w:szCs w:val="24"/>
        </w:rPr>
        <w:t>22</w:t>
      </w:r>
      <w:r w:rsidR="002421A0" w:rsidRPr="005E6A98">
        <w:rPr>
          <w:rFonts w:ascii="Bookman Old Style" w:hAnsi="Bookman Old Style"/>
          <w:sz w:val="24"/>
          <w:szCs w:val="24"/>
          <w:vertAlign w:val="superscript"/>
        </w:rPr>
        <w:t>nd</w:t>
      </w:r>
      <w:r w:rsidR="002421A0">
        <w:rPr>
          <w:rFonts w:ascii="Bookman Old Style" w:hAnsi="Bookman Old Style"/>
          <w:sz w:val="24"/>
          <w:szCs w:val="24"/>
        </w:rPr>
        <w:t xml:space="preserve"> day</w:t>
      </w:r>
      <w:r w:rsidR="00FA5469">
        <w:rPr>
          <w:rFonts w:ascii="Bookman Old Style" w:hAnsi="Bookman Old Style"/>
          <w:sz w:val="24"/>
          <w:szCs w:val="24"/>
        </w:rPr>
        <w:t xml:space="preserve"> of April, 2015.</w:t>
      </w:r>
    </w:p>
    <w:p w:rsidR="00FA5469" w:rsidRDefault="00FA5469" w:rsidP="00FA5469">
      <w:pPr>
        <w:spacing w:line="360" w:lineRule="auto"/>
        <w:jc w:val="center"/>
        <w:rPr>
          <w:rFonts w:ascii="Bookman Old Style" w:hAnsi="Bookman Old Style"/>
          <w:sz w:val="24"/>
          <w:szCs w:val="24"/>
        </w:rPr>
      </w:pPr>
    </w:p>
    <w:p w:rsidR="00FA5469" w:rsidRDefault="00FA5469" w:rsidP="0016294F">
      <w:pPr>
        <w:spacing w:line="360" w:lineRule="auto"/>
        <w:jc w:val="both"/>
        <w:rPr>
          <w:rFonts w:ascii="Bookman Old Style" w:hAnsi="Bookman Old Style"/>
          <w:sz w:val="24"/>
          <w:szCs w:val="24"/>
        </w:rPr>
      </w:pPr>
    </w:p>
    <w:p w:rsidR="00FA5469" w:rsidRPr="00FA5469" w:rsidRDefault="00FA5469" w:rsidP="00FA5469">
      <w:pPr>
        <w:spacing w:after="0" w:line="240" w:lineRule="auto"/>
        <w:jc w:val="center"/>
        <w:rPr>
          <w:rFonts w:ascii="Bookman Old Style" w:hAnsi="Bookman Old Style"/>
          <w:b/>
          <w:sz w:val="24"/>
          <w:szCs w:val="24"/>
        </w:rPr>
      </w:pPr>
      <w:r w:rsidRPr="00FA5469">
        <w:rPr>
          <w:rFonts w:ascii="Bookman Old Style" w:hAnsi="Bookman Old Style"/>
          <w:b/>
          <w:sz w:val="24"/>
          <w:szCs w:val="24"/>
        </w:rPr>
        <w:t>………………………………….</w:t>
      </w:r>
    </w:p>
    <w:p w:rsidR="00FA5469" w:rsidRPr="00FA5469" w:rsidRDefault="00FA5469" w:rsidP="00FA5469">
      <w:pPr>
        <w:spacing w:after="0" w:line="240" w:lineRule="auto"/>
        <w:jc w:val="center"/>
        <w:rPr>
          <w:rFonts w:ascii="Bookman Old Style" w:hAnsi="Bookman Old Style"/>
          <w:b/>
          <w:sz w:val="24"/>
          <w:szCs w:val="24"/>
        </w:rPr>
      </w:pPr>
      <w:r w:rsidRPr="00FA5469">
        <w:rPr>
          <w:rFonts w:ascii="Bookman Old Style" w:hAnsi="Bookman Old Style"/>
          <w:b/>
          <w:sz w:val="24"/>
          <w:szCs w:val="24"/>
        </w:rPr>
        <w:t>NIGEL K. MUTUNA</w:t>
      </w:r>
    </w:p>
    <w:p w:rsidR="00FA5469" w:rsidRPr="00FA5469" w:rsidRDefault="00FA5469" w:rsidP="00FA5469">
      <w:pPr>
        <w:spacing w:after="0" w:line="240" w:lineRule="auto"/>
        <w:jc w:val="center"/>
        <w:rPr>
          <w:rFonts w:ascii="Bookman Old Style" w:hAnsi="Bookman Old Style"/>
          <w:b/>
          <w:sz w:val="24"/>
          <w:szCs w:val="24"/>
        </w:rPr>
      </w:pPr>
      <w:r w:rsidRPr="00FA5469">
        <w:rPr>
          <w:rFonts w:ascii="Bookman Old Style" w:hAnsi="Bookman Old Style"/>
          <w:b/>
          <w:sz w:val="24"/>
          <w:szCs w:val="24"/>
        </w:rPr>
        <w:t>HIGH COURT JUDGE</w:t>
      </w:r>
    </w:p>
    <w:p w:rsidR="00223E0A" w:rsidRPr="00223E0A" w:rsidRDefault="00223E0A" w:rsidP="0016294F">
      <w:pPr>
        <w:spacing w:line="360" w:lineRule="auto"/>
        <w:jc w:val="both"/>
        <w:rPr>
          <w:rFonts w:ascii="Bookman Old Style" w:hAnsi="Bookman Old Style"/>
          <w:i/>
          <w:sz w:val="24"/>
          <w:szCs w:val="24"/>
        </w:rPr>
      </w:pPr>
    </w:p>
    <w:p w:rsidR="00F56687" w:rsidRDefault="00556BDE" w:rsidP="0016294F">
      <w:pPr>
        <w:spacing w:line="360" w:lineRule="auto"/>
        <w:jc w:val="both"/>
        <w:rPr>
          <w:rFonts w:ascii="Bookman Old Style" w:hAnsi="Bookman Old Style"/>
          <w:sz w:val="24"/>
          <w:szCs w:val="24"/>
        </w:rPr>
      </w:pPr>
      <w:r>
        <w:rPr>
          <w:rFonts w:ascii="Bookman Old Style" w:hAnsi="Bookman Old Style"/>
          <w:sz w:val="24"/>
          <w:szCs w:val="24"/>
        </w:rPr>
        <w:t xml:space="preserve"> </w:t>
      </w:r>
      <w:r w:rsidR="00F85EDA">
        <w:rPr>
          <w:rFonts w:ascii="Bookman Old Style" w:hAnsi="Bookman Old Style"/>
          <w:sz w:val="24"/>
          <w:szCs w:val="24"/>
        </w:rPr>
        <w:t xml:space="preserve"> </w:t>
      </w:r>
    </w:p>
    <w:p w:rsidR="00FF5AC8" w:rsidRPr="00A84368" w:rsidRDefault="00F65443" w:rsidP="0016294F">
      <w:pPr>
        <w:spacing w:line="360" w:lineRule="auto"/>
        <w:jc w:val="both"/>
        <w:rPr>
          <w:rFonts w:ascii="Bookman Old Style" w:hAnsi="Bookman Old Style"/>
          <w:sz w:val="24"/>
          <w:szCs w:val="24"/>
        </w:rPr>
      </w:pPr>
      <w:r>
        <w:rPr>
          <w:rFonts w:ascii="Bookman Old Style" w:hAnsi="Bookman Old Style"/>
          <w:sz w:val="24"/>
          <w:szCs w:val="24"/>
        </w:rPr>
        <w:t xml:space="preserve">  </w:t>
      </w:r>
      <w:r w:rsidR="00EC3A37">
        <w:rPr>
          <w:rFonts w:ascii="Bookman Old Style" w:hAnsi="Bookman Old Style"/>
          <w:sz w:val="24"/>
          <w:szCs w:val="24"/>
        </w:rPr>
        <w:t xml:space="preserve"> </w:t>
      </w:r>
      <w:r w:rsidR="00893F4E">
        <w:rPr>
          <w:rFonts w:ascii="Bookman Old Style" w:hAnsi="Bookman Old Style"/>
          <w:sz w:val="24"/>
          <w:szCs w:val="24"/>
        </w:rPr>
        <w:t xml:space="preserve">  </w:t>
      </w:r>
      <w:r w:rsidR="0053663D">
        <w:rPr>
          <w:rFonts w:ascii="Bookman Old Style" w:hAnsi="Bookman Old Style"/>
          <w:sz w:val="24"/>
          <w:szCs w:val="24"/>
        </w:rPr>
        <w:t xml:space="preserve"> </w:t>
      </w:r>
      <w:r w:rsidR="00FF5AC8" w:rsidRPr="00A84368">
        <w:rPr>
          <w:rFonts w:ascii="Bookman Old Style" w:hAnsi="Bookman Old Style"/>
          <w:sz w:val="24"/>
          <w:szCs w:val="24"/>
        </w:rPr>
        <w:tab/>
      </w:r>
      <w:r w:rsidR="00FF5AC8" w:rsidRPr="00A84368">
        <w:rPr>
          <w:rFonts w:ascii="Bookman Old Style" w:hAnsi="Bookman Old Style"/>
          <w:sz w:val="24"/>
          <w:szCs w:val="24"/>
        </w:rPr>
        <w:tab/>
      </w:r>
    </w:p>
    <w:sectPr w:rsidR="00FF5AC8" w:rsidRPr="00A843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A8" w:rsidRDefault="008B16A8" w:rsidP="001B291D">
      <w:pPr>
        <w:spacing w:after="0" w:line="240" w:lineRule="auto"/>
      </w:pPr>
      <w:r>
        <w:separator/>
      </w:r>
    </w:p>
  </w:endnote>
  <w:endnote w:type="continuationSeparator" w:id="0">
    <w:p w:rsidR="008B16A8" w:rsidRDefault="008B16A8" w:rsidP="001B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A8" w:rsidRDefault="008B16A8" w:rsidP="001B291D">
      <w:pPr>
        <w:spacing w:after="0" w:line="240" w:lineRule="auto"/>
      </w:pPr>
      <w:r>
        <w:separator/>
      </w:r>
    </w:p>
  </w:footnote>
  <w:footnote w:type="continuationSeparator" w:id="0">
    <w:p w:rsidR="008B16A8" w:rsidRDefault="008B16A8" w:rsidP="001B2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38833"/>
      <w:docPartObj>
        <w:docPartGallery w:val="Page Numbers (Top of Page)"/>
        <w:docPartUnique/>
      </w:docPartObj>
    </w:sdtPr>
    <w:sdtEndPr>
      <w:rPr>
        <w:noProof/>
      </w:rPr>
    </w:sdtEndPr>
    <w:sdtContent>
      <w:p w:rsidR="001B291D" w:rsidRDefault="001B291D">
        <w:pPr>
          <w:pStyle w:val="Header"/>
          <w:jc w:val="center"/>
        </w:pPr>
        <w:r>
          <w:t>R</w:t>
        </w:r>
        <w:r>
          <w:fldChar w:fldCharType="begin"/>
        </w:r>
        <w:r>
          <w:instrText xml:space="preserve"> PAGE   \* MERGEFORMAT </w:instrText>
        </w:r>
        <w:r>
          <w:fldChar w:fldCharType="separate"/>
        </w:r>
        <w:r w:rsidR="006748BD">
          <w:rPr>
            <w:noProof/>
          </w:rPr>
          <w:t>1</w:t>
        </w:r>
        <w:r>
          <w:rPr>
            <w:noProof/>
          </w:rPr>
          <w:fldChar w:fldCharType="end"/>
        </w:r>
      </w:p>
    </w:sdtContent>
  </w:sdt>
  <w:p w:rsidR="001B291D" w:rsidRDefault="001B2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37249"/>
    <w:multiLevelType w:val="hybridMultilevel"/>
    <w:tmpl w:val="C144F08E"/>
    <w:lvl w:ilvl="0" w:tplc="FCF28E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4C0695"/>
    <w:multiLevelType w:val="hybridMultilevel"/>
    <w:tmpl w:val="78003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751A24"/>
    <w:multiLevelType w:val="hybridMultilevel"/>
    <w:tmpl w:val="31C0D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995363"/>
    <w:multiLevelType w:val="hybridMultilevel"/>
    <w:tmpl w:val="FE629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C8"/>
    <w:rsid w:val="00016CF6"/>
    <w:rsid w:val="00040D6E"/>
    <w:rsid w:val="00082DFC"/>
    <w:rsid w:val="000E6264"/>
    <w:rsid w:val="000F75D4"/>
    <w:rsid w:val="00114794"/>
    <w:rsid w:val="00127016"/>
    <w:rsid w:val="00151CDD"/>
    <w:rsid w:val="00160000"/>
    <w:rsid w:val="0016294F"/>
    <w:rsid w:val="00182847"/>
    <w:rsid w:val="001B291D"/>
    <w:rsid w:val="00223E0A"/>
    <w:rsid w:val="00225431"/>
    <w:rsid w:val="002421A0"/>
    <w:rsid w:val="00243B64"/>
    <w:rsid w:val="002B464F"/>
    <w:rsid w:val="003765BF"/>
    <w:rsid w:val="00383BDD"/>
    <w:rsid w:val="003A08A1"/>
    <w:rsid w:val="003B711B"/>
    <w:rsid w:val="003F0650"/>
    <w:rsid w:val="003F1589"/>
    <w:rsid w:val="00405C16"/>
    <w:rsid w:val="004B0DF7"/>
    <w:rsid w:val="004D0FF3"/>
    <w:rsid w:val="004E7212"/>
    <w:rsid w:val="00516409"/>
    <w:rsid w:val="00534DE7"/>
    <w:rsid w:val="0053663D"/>
    <w:rsid w:val="00556BDE"/>
    <w:rsid w:val="005755C9"/>
    <w:rsid w:val="00595158"/>
    <w:rsid w:val="005C473F"/>
    <w:rsid w:val="005E6A98"/>
    <w:rsid w:val="00603D28"/>
    <w:rsid w:val="006075A5"/>
    <w:rsid w:val="00620017"/>
    <w:rsid w:val="00623CB8"/>
    <w:rsid w:val="00630A1F"/>
    <w:rsid w:val="006748BD"/>
    <w:rsid w:val="00705FD3"/>
    <w:rsid w:val="00707AFF"/>
    <w:rsid w:val="00731190"/>
    <w:rsid w:val="00732E50"/>
    <w:rsid w:val="00774FF6"/>
    <w:rsid w:val="007D6C5C"/>
    <w:rsid w:val="008756EC"/>
    <w:rsid w:val="0087602B"/>
    <w:rsid w:val="00893F4E"/>
    <w:rsid w:val="008B16A8"/>
    <w:rsid w:val="008C60D1"/>
    <w:rsid w:val="008C70F2"/>
    <w:rsid w:val="008C7230"/>
    <w:rsid w:val="009031E5"/>
    <w:rsid w:val="00944929"/>
    <w:rsid w:val="0096652C"/>
    <w:rsid w:val="009E7717"/>
    <w:rsid w:val="00A010B2"/>
    <w:rsid w:val="00A419DE"/>
    <w:rsid w:val="00A55B1C"/>
    <w:rsid w:val="00A84368"/>
    <w:rsid w:val="00AF2E04"/>
    <w:rsid w:val="00B45E33"/>
    <w:rsid w:val="00B507F6"/>
    <w:rsid w:val="00B7647C"/>
    <w:rsid w:val="00B873D3"/>
    <w:rsid w:val="00B957A7"/>
    <w:rsid w:val="00BA0BF4"/>
    <w:rsid w:val="00BA13D8"/>
    <w:rsid w:val="00BF31BF"/>
    <w:rsid w:val="00BF3395"/>
    <w:rsid w:val="00C66598"/>
    <w:rsid w:val="00C94D09"/>
    <w:rsid w:val="00CF0AED"/>
    <w:rsid w:val="00D12001"/>
    <w:rsid w:val="00D179A9"/>
    <w:rsid w:val="00D217A1"/>
    <w:rsid w:val="00D74FF9"/>
    <w:rsid w:val="00D902A9"/>
    <w:rsid w:val="00DB3E19"/>
    <w:rsid w:val="00DC349D"/>
    <w:rsid w:val="00DE0B94"/>
    <w:rsid w:val="00E164A5"/>
    <w:rsid w:val="00E17515"/>
    <w:rsid w:val="00E56107"/>
    <w:rsid w:val="00E61D28"/>
    <w:rsid w:val="00EA5834"/>
    <w:rsid w:val="00EB1402"/>
    <w:rsid w:val="00EC3A37"/>
    <w:rsid w:val="00ED2941"/>
    <w:rsid w:val="00EF170F"/>
    <w:rsid w:val="00EF4E57"/>
    <w:rsid w:val="00F2115D"/>
    <w:rsid w:val="00F31E95"/>
    <w:rsid w:val="00F56687"/>
    <w:rsid w:val="00F65443"/>
    <w:rsid w:val="00F85EDA"/>
    <w:rsid w:val="00F977B0"/>
    <w:rsid w:val="00FA5469"/>
    <w:rsid w:val="00FC71D3"/>
    <w:rsid w:val="00FF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33CD9-B99E-4966-BBB7-61B11EED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C8"/>
    <w:pPr>
      <w:ind w:left="720"/>
      <w:contextualSpacing/>
    </w:pPr>
  </w:style>
  <w:style w:type="paragraph" w:styleId="Header">
    <w:name w:val="header"/>
    <w:basedOn w:val="Normal"/>
    <w:link w:val="HeaderChar"/>
    <w:uiPriority w:val="99"/>
    <w:unhideWhenUsed/>
    <w:rsid w:val="001B2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1D"/>
  </w:style>
  <w:style w:type="paragraph" w:styleId="Footer">
    <w:name w:val="footer"/>
    <w:basedOn w:val="Normal"/>
    <w:link w:val="FooterChar"/>
    <w:uiPriority w:val="99"/>
    <w:unhideWhenUsed/>
    <w:rsid w:val="001B2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1D"/>
  </w:style>
  <w:style w:type="paragraph" w:styleId="BalloonText">
    <w:name w:val="Balloon Text"/>
    <w:basedOn w:val="Normal"/>
    <w:link w:val="BalloonTextChar"/>
    <w:uiPriority w:val="99"/>
    <w:semiHidden/>
    <w:unhideWhenUsed/>
    <w:rsid w:val="00162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2015-04-14T14:32:00Z</cp:lastPrinted>
  <dcterms:created xsi:type="dcterms:W3CDTF">2015-07-15T13:59:00Z</dcterms:created>
  <dcterms:modified xsi:type="dcterms:W3CDTF">2015-07-15T13:59:00Z</dcterms:modified>
</cp:coreProperties>
</file>