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9D" w:rsidRPr="00BB46FC" w:rsidRDefault="00585D78">
      <w:pPr>
        <w:rPr>
          <w:rFonts w:ascii="Bookman Old Style" w:hAnsi="Bookman Old Style"/>
          <w:b/>
          <w:sz w:val="24"/>
          <w:szCs w:val="24"/>
        </w:rPr>
      </w:pPr>
      <w:bookmarkStart w:id="0" w:name="_GoBack"/>
      <w:bookmarkEnd w:id="0"/>
      <w:r>
        <w:rPr>
          <w:rFonts w:ascii="Bookman Old Style" w:hAnsi="Bookman Old Style"/>
          <w:b/>
          <w:sz w:val="24"/>
          <w:szCs w:val="24"/>
        </w:rPr>
        <w:t>IN THE HIGH CO</w:t>
      </w:r>
      <w:r w:rsidR="000A68DD" w:rsidRPr="00BB46FC">
        <w:rPr>
          <w:rFonts w:ascii="Bookman Old Style" w:hAnsi="Bookman Old Style"/>
          <w:b/>
          <w:sz w:val="24"/>
          <w:szCs w:val="24"/>
        </w:rPr>
        <w:t xml:space="preserve">URT FOR ZAMBIA </w:t>
      </w:r>
      <w:r w:rsidR="00BB46FC" w:rsidRPr="00BB46FC">
        <w:rPr>
          <w:rFonts w:ascii="Bookman Old Style" w:hAnsi="Bookman Old Style"/>
          <w:b/>
          <w:sz w:val="24"/>
          <w:szCs w:val="24"/>
        </w:rPr>
        <w:tab/>
      </w:r>
      <w:r w:rsidR="00BB46FC" w:rsidRPr="00BB46FC">
        <w:rPr>
          <w:rFonts w:ascii="Bookman Old Style" w:hAnsi="Bookman Old Style"/>
          <w:b/>
          <w:sz w:val="24"/>
          <w:szCs w:val="24"/>
        </w:rPr>
        <w:tab/>
      </w:r>
      <w:r w:rsidR="00BB46FC" w:rsidRPr="00BB46FC">
        <w:rPr>
          <w:rFonts w:ascii="Bookman Old Style" w:hAnsi="Bookman Old Style"/>
          <w:b/>
          <w:sz w:val="24"/>
          <w:szCs w:val="24"/>
        </w:rPr>
        <w:tab/>
        <w:t>2015/HPC/0143</w:t>
      </w:r>
    </w:p>
    <w:p w:rsidR="00BB46FC" w:rsidRPr="00BB46FC" w:rsidRDefault="00BB46FC">
      <w:pPr>
        <w:rPr>
          <w:rFonts w:ascii="Bookman Old Style" w:hAnsi="Bookman Old Style"/>
          <w:b/>
          <w:sz w:val="24"/>
          <w:szCs w:val="24"/>
        </w:rPr>
      </w:pPr>
      <w:r w:rsidRPr="00BB46FC">
        <w:rPr>
          <w:rFonts w:ascii="Bookman Old Style" w:hAnsi="Bookman Old Style"/>
          <w:b/>
          <w:sz w:val="24"/>
          <w:szCs w:val="24"/>
        </w:rPr>
        <w:t>AT THE COMMERCIAL REGISTRY</w:t>
      </w:r>
    </w:p>
    <w:p w:rsidR="000A68DD" w:rsidRPr="00BB46FC" w:rsidRDefault="000A68DD">
      <w:pPr>
        <w:rPr>
          <w:rFonts w:ascii="Bookman Old Style" w:hAnsi="Bookman Old Style"/>
          <w:b/>
          <w:sz w:val="24"/>
          <w:szCs w:val="24"/>
        </w:rPr>
      </w:pPr>
      <w:r w:rsidRPr="00BB46FC">
        <w:rPr>
          <w:rFonts w:ascii="Bookman Old Style" w:hAnsi="Bookman Old Style"/>
          <w:b/>
          <w:sz w:val="24"/>
          <w:szCs w:val="24"/>
        </w:rPr>
        <w:t>HOLDEN AT LUSAKA</w:t>
      </w:r>
    </w:p>
    <w:p w:rsidR="00BB46FC" w:rsidRPr="00BB46FC" w:rsidRDefault="00BB46FC">
      <w:pPr>
        <w:rPr>
          <w:rFonts w:ascii="Bookman Old Style" w:hAnsi="Bookman Old Style"/>
          <w:sz w:val="24"/>
          <w:szCs w:val="24"/>
        </w:rPr>
      </w:pPr>
      <w:r w:rsidRPr="00BB46FC">
        <w:rPr>
          <w:rFonts w:ascii="Bookman Old Style" w:hAnsi="Bookman Old Style"/>
          <w:sz w:val="24"/>
          <w:szCs w:val="24"/>
        </w:rPr>
        <w:t>(Civil Jurisdiction)</w:t>
      </w:r>
    </w:p>
    <w:p w:rsidR="000A68DD" w:rsidRDefault="000A68DD">
      <w:pPr>
        <w:rPr>
          <w:rFonts w:ascii="Bookman Old Style" w:hAnsi="Bookman Old Style"/>
          <w:sz w:val="24"/>
          <w:szCs w:val="24"/>
        </w:rPr>
      </w:pPr>
      <w:r w:rsidRPr="00BB46FC">
        <w:rPr>
          <w:rFonts w:ascii="Bookman Old Style" w:hAnsi="Bookman Old Style"/>
          <w:sz w:val="24"/>
          <w:szCs w:val="24"/>
        </w:rPr>
        <w:t>BE</w:t>
      </w:r>
      <w:r w:rsidR="00BB46FC">
        <w:rPr>
          <w:rFonts w:ascii="Bookman Old Style" w:hAnsi="Bookman Old Style"/>
          <w:sz w:val="24"/>
          <w:szCs w:val="24"/>
        </w:rPr>
        <w:t>T</w:t>
      </w:r>
      <w:r w:rsidRPr="00BB46FC">
        <w:rPr>
          <w:rFonts w:ascii="Bookman Old Style" w:hAnsi="Bookman Old Style"/>
          <w:sz w:val="24"/>
          <w:szCs w:val="24"/>
        </w:rPr>
        <w:t>WEEN:</w:t>
      </w:r>
    </w:p>
    <w:p w:rsidR="00BB46FC" w:rsidRPr="00BB46FC" w:rsidRDefault="00BB46FC">
      <w:pPr>
        <w:rPr>
          <w:rFonts w:ascii="Bookman Old Style" w:hAnsi="Bookman Old Style"/>
          <w:sz w:val="24"/>
          <w:szCs w:val="24"/>
        </w:rPr>
      </w:pPr>
    </w:p>
    <w:p w:rsidR="00BB46FC" w:rsidRPr="00BB46FC" w:rsidRDefault="00BB46FC">
      <w:pPr>
        <w:rPr>
          <w:rFonts w:ascii="Bookman Old Style" w:hAnsi="Bookman Old Style"/>
          <w:b/>
          <w:sz w:val="24"/>
          <w:szCs w:val="24"/>
        </w:rPr>
      </w:pPr>
      <w:r w:rsidRPr="00BB46FC">
        <w:rPr>
          <w:rFonts w:ascii="Bookman Old Style" w:hAnsi="Bookman Old Style"/>
          <w:b/>
          <w:sz w:val="24"/>
          <w:szCs w:val="24"/>
        </w:rPr>
        <w:t>ANGLERS HAVEN LIMITED</w:t>
      </w:r>
      <w:r w:rsidRPr="00BB46FC">
        <w:rPr>
          <w:rFonts w:ascii="Bookman Old Style" w:hAnsi="Bookman Old Style"/>
          <w:b/>
          <w:sz w:val="24"/>
          <w:szCs w:val="24"/>
        </w:rPr>
        <w:tab/>
      </w:r>
      <w:r w:rsidRPr="00BB46FC">
        <w:rPr>
          <w:rFonts w:ascii="Bookman Old Style" w:hAnsi="Bookman Old Style"/>
          <w:b/>
          <w:sz w:val="24"/>
          <w:szCs w:val="24"/>
        </w:rPr>
        <w:tab/>
      </w:r>
      <w:r w:rsidRPr="00BB46FC">
        <w:rPr>
          <w:rFonts w:ascii="Bookman Old Style" w:hAnsi="Bookman Old Style"/>
          <w:b/>
          <w:sz w:val="24"/>
          <w:szCs w:val="24"/>
        </w:rPr>
        <w:tab/>
      </w:r>
      <w:r w:rsidRPr="00BB46FC">
        <w:rPr>
          <w:rFonts w:ascii="Bookman Old Style" w:hAnsi="Bookman Old Style"/>
          <w:b/>
          <w:sz w:val="24"/>
          <w:szCs w:val="24"/>
        </w:rPr>
        <w:tab/>
      </w:r>
      <w:r w:rsidRPr="00BB46FC">
        <w:rPr>
          <w:rFonts w:ascii="Bookman Old Style" w:hAnsi="Bookman Old Style"/>
          <w:b/>
          <w:sz w:val="24"/>
          <w:szCs w:val="24"/>
        </w:rPr>
        <w:tab/>
      </w:r>
      <w:r w:rsidRPr="00BB46FC">
        <w:rPr>
          <w:rFonts w:ascii="Bookman Old Style" w:hAnsi="Bookman Old Style"/>
          <w:b/>
          <w:sz w:val="24"/>
          <w:szCs w:val="24"/>
        </w:rPr>
        <w:tab/>
        <w:t>PLAINTIFF</w:t>
      </w:r>
    </w:p>
    <w:p w:rsidR="00BB46FC" w:rsidRPr="00BB46FC" w:rsidRDefault="00BB46FC">
      <w:pPr>
        <w:rPr>
          <w:rFonts w:ascii="Bookman Old Style" w:hAnsi="Bookman Old Style"/>
          <w:b/>
          <w:sz w:val="24"/>
          <w:szCs w:val="24"/>
        </w:rPr>
      </w:pPr>
      <w:r w:rsidRPr="00BB46FC">
        <w:rPr>
          <w:rFonts w:ascii="Bookman Old Style" w:hAnsi="Bookman Old Style"/>
          <w:b/>
          <w:sz w:val="24"/>
          <w:szCs w:val="24"/>
        </w:rPr>
        <w:t>AND</w:t>
      </w:r>
    </w:p>
    <w:p w:rsidR="00BB46FC" w:rsidRPr="00BB46FC" w:rsidRDefault="00BB46FC">
      <w:pPr>
        <w:rPr>
          <w:rFonts w:ascii="Bookman Old Style" w:hAnsi="Bookman Old Style"/>
          <w:b/>
          <w:sz w:val="24"/>
          <w:szCs w:val="24"/>
        </w:rPr>
      </w:pPr>
      <w:r w:rsidRPr="00BB46FC">
        <w:rPr>
          <w:rFonts w:ascii="Bookman Old Style" w:hAnsi="Bookman Old Style"/>
          <w:b/>
          <w:sz w:val="24"/>
          <w:szCs w:val="24"/>
        </w:rPr>
        <w:t>YEXLEY LIMITED</w:t>
      </w:r>
      <w:r w:rsidRPr="00BB46FC">
        <w:rPr>
          <w:rFonts w:ascii="Bookman Old Style" w:hAnsi="Bookman Old Style"/>
          <w:b/>
          <w:sz w:val="24"/>
          <w:szCs w:val="24"/>
        </w:rPr>
        <w:tab/>
      </w:r>
      <w:r w:rsidRPr="00BB46FC">
        <w:rPr>
          <w:rFonts w:ascii="Bookman Old Style" w:hAnsi="Bookman Old Style"/>
          <w:b/>
          <w:sz w:val="24"/>
          <w:szCs w:val="24"/>
        </w:rPr>
        <w:tab/>
      </w:r>
      <w:r w:rsidRPr="00BB46FC">
        <w:rPr>
          <w:rFonts w:ascii="Bookman Old Style" w:hAnsi="Bookman Old Style"/>
          <w:b/>
          <w:sz w:val="24"/>
          <w:szCs w:val="24"/>
        </w:rPr>
        <w:tab/>
      </w:r>
      <w:r w:rsidRPr="00BB46FC">
        <w:rPr>
          <w:rFonts w:ascii="Bookman Old Style" w:hAnsi="Bookman Old Style"/>
          <w:b/>
          <w:sz w:val="24"/>
          <w:szCs w:val="24"/>
        </w:rPr>
        <w:tab/>
      </w:r>
      <w:r w:rsidRPr="00BB46FC">
        <w:rPr>
          <w:rFonts w:ascii="Bookman Old Style" w:hAnsi="Bookman Old Style"/>
          <w:b/>
          <w:sz w:val="24"/>
          <w:szCs w:val="24"/>
        </w:rPr>
        <w:tab/>
      </w:r>
      <w:r w:rsidRPr="00BB46FC">
        <w:rPr>
          <w:rFonts w:ascii="Bookman Old Style" w:hAnsi="Bookman Old Style"/>
          <w:b/>
          <w:sz w:val="24"/>
          <w:szCs w:val="24"/>
        </w:rPr>
        <w:tab/>
        <w:t>1</w:t>
      </w:r>
      <w:r w:rsidRPr="00BB46FC">
        <w:rPr>
          <w:rFonts w:ascii="Bookman Old Style" w:hAnsi="Bookman Old Style"/>
          <w:b/>
          <w:sz w:val="24"/>
          <w:szCs w:val="24"/>
          <w:vertAlign w:val="superscript"/>
        </w:rPr>
        <w:t>ST</w:t>
      </w:r>
      <w:r w:rsidRPr="00BB46FC">
        <w:rPr>
          <w:rFonts w:ascii="Bookman Old Style" w:hAnsi="Bookman Old Style"/>
          <w:b/>
          <w:sz w:val="24"/>
          <w:szCs w:val="24"/>
        </w:rPr>
        <w:t xml:space="preserve"> DEFENDANT</w:t>
      </w:r>
    </w:p>
    <w:p w:rsidR="00BB46FC" w:rsidRPr="00BB46FC" w:rsidRDefault="00081DFC">
      <w:pPr>
        <w:rPr>
          <w:rFonts w:ascii="Bookman Old Style" w:hAnsi="Bookman Old Style"/>
          <w:b/>
          <w:sz w:val="24"/>
          <w:szCs w:val="24"/>
        </w:rPr>
      </w:pPr>
      <w:r>
        <w:rPr>
          <w:rFonts w:ascii="Bookman Old Style" w:hAnsi="Bookman Old Style"/>
          <w:b/>
          <w:sz w:val="24"/>
          <w:szCs w:val="24"/>
        </w:rPr>
        <w:t>PA</w:t>
      </w:r>
      <w:r w:rsidR="00BB46FC" w:rsidRPr="00BB46FC">
        <w:rPr>
          <w:rFonts w:ascii="Bookman Old Style" w:hAnsi="Bookman Old Style"/>
          <w:b/>
          <w:sz w:val="24"/>
          <w:szCs w:val="24"/>
        </w:rPr>
        <w:t>TRICK ANDREW LAWTON</w:t>
      </w:r>
      <w:r w:rsidR="00BB46FC" w:rsidRPr="00BB46FC">
        <w:rPr>
          <w:rFonts w:ascii="Bookman Old Style" w:hAnsi="Bookman Old Style"/>
          <w:b/>
          <w:sz w:val="24"/>
          <w:szCs w:val="24"/>
        </w:rPr>
        <w:tab/>
      </w:r>
      <w:r w:rsidR="00BB46FC" w:rsidRPr="00BB46FC">
        <w:rPr>
          <w:rFonts w:ascii="Bookman Old Style" w:hAnsi="Bookman Old Style"/>
          <w:b/>
          <w:sz w:val="24"/>
          <w:szCs w:val="24"/>
        </w:rPr>
        <w:tab/>
      </w:r>
      <w:r w:rsidR="00BB46FC" w:rsidRPr="00BB46FC">
        <w:rPr>
          <w:rFonts w:ascii="Bookman Old Style" w:hAnsi="Bookman Old Style"/>
          <w:b/>
          <w:sz w:val="24"/>
          <w:szCs w:val="24"/>
        </w:rPr>
        <w:tab/>
      </w:r>
      <w:r w:rsidR="00BB46FC" w:rsidRPr="00BB46FC">
        <w:rPr>
          <w:rFonts w:ascii="Bookman Old Style" w:hAnsi="Bookman Old Style"/>
          <w:b/>
          <w:sz w:val="24"/>
          <w:szCs w:val="24"/>
        </w:rPr>
        <w:tab/>
      </w:r>
      <w:r w:rsidR="00BB46FC" w:rsidRPr="00BB46FC">
        <w:rPr>
          <w:rFonts w:ascii="Bookman Old Style" w:hAnsi="Bookman Old Style"/>
          <w:b/>
          <w:sz w:val="24"/>
          <w:szCs w:val="24"/>
        </w:rPr>
        <w:tab/>
        <w:t>2</w:t>
      </w:r>
      <w:r w:rsidR="00BB46FC" w:rsidRPr="00BB46FC">
        <w:rPr>
          <w:rFonts w:ascii="Bookman Old Style" w:hAnsi="Bookman Old Style"/>
          <w:b/>
          <w:sz w:val="24"/>
          <w:szCs w:val="24"/>
          <w:vertAlign w:val="superscript"/>
        </w:rPr>
        <w:t>ND</w:t>
      </w:r>
      <w:r w:rsidR="00BB46FC" w:rsidRPr="00BB46FC">
        <w:rPr>
          <w:rFonts w:ascii="Bookman Old Style" w:hAnsi="Bookman Old Style"/>
          <w:b/>
          <w:sz w:val="24"/>
          <w:szCs w:val="24"/>
        </w:rPr>
        <w:t xml:space="preserve"> DEFENDANT</w:t>
      </w:r>
    </w:p>
    <w:p w:rsidR="00BB46FC" w:rsidRPr="00BB46FC" w:rsidRDefault="00BB46FC" w:rsidP="00BB46FC">
      <w:pPr>
        <w:spacing w:after="0" w:line="240" w:lineRule="auto"/>
        <w:rPr>
          <w:rFonts w:ascii="Bookman Old Style" w:hAnsi="Bookman Old Style"/>
          <w:b/>
          <w:sz w:val="24"/>
          <w:szCs w:val="24"/>
        </w:rPr>
      </w:pPr>
      <w:r w:rsidRPr="00BB46FC">
        <w:rPr>
          <w:rFonts w:ascii="Bookman Old Style" w:hAnsi="Bookman Old Style"/>
          <w:b/>
          <w:sz w:val="24"/>
          <w:szCs w:val="24"/>
        </w:rPr>
        <w:t>SHARPE &amp; HOWARD LEGAL</w:t>
      </w:r>
      <w:r w:rsidRPr="00BB46FC">
        <w:rPr>
          <w:rFonts w:ascii="Bookman Old Style" w:hAnsi="Bookman Old Style"/>
          <w:b/>
          <w:sz w:val="24"/>
          <w:szCs w:val="24"/>
        </w:rPr>
        <w:tab/>
      </w:r>
      <w:r w:rsidRPr="00BB46FC">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BB46FC">
        <w:rPr>
          <w:rFonts w:ascii="Bookman Old Style" w:hAnsi="Bookman Old Style"/>
          <w:b/>
          <w:sz w:val="24"/>
          <w:szCs w:val="24"/>
        </w:rPr>
        <w:t>3</w:t>
      </w:r>
      <w:r w:rsidRPr="00BB46FC">
        <w:rPr>
          <w:rFonts w:ascii="Bookman Old Style" w:hAnsi="Bookman Old Style"/>
          <w:b/>
          <w:sz w:val="24"/>
          <w:szCs w:val="24"/>
          <w:vertAlign w:val="superscript"/>
        </w:rPr>
        <w:t>RD</w:t>
      </w:r>
      <w:r w:rsidRPr="00BB46FC">
        <w:rPr>
          <w:rFonts w:ascii="Bookman Old Style" w:hAnsi="Bookman Old Style"/>
          <w:b/>
          <w:sz w:val="24"/>
          <w:szCs w:val="24"/>
        </w:rPr>
        <w:t xml:space="preserve"> DEFENDANT</w:t>
      </w:r>
    </w:p>
    <w:p w:rsidR="00BB46FC" w:rsidRDefault="00BB46FC">
      <w:pPr>
        <w:rPr>
          <w:rFonts w:ascii="Bookman Old Style" w:hAnsi="Bookman Old Style"/>
          <w:b/>
          <w:i/>
          <w:sz w:val="20"/>
          <w:szCs w:val="20"/>
        </w:rPr>
      </w:pPr>
      <w:r w:rsidRPr="00BB46FC">
        <w:rPr>
          <w:rFonts w:ascii="Bookman Old Style" w:hAnsi="Bookman Old Style"/>
          <w:b/>
          <w:sz w:val="24"/>
          <w:szCs w:val="24"/>
        </w:rPr>
        <w:t>PRACTITIONERS</w:t>
      </w:r>
      <w:r w:rsidRPr="00BB46FC">
        <w:rPr>
          <w:rFonts w:ascii="Bookman Old Style" w:hAnsi="Bookman Old Style"/>
          <w:b/>
          <w:i/>
          <w:sz w:val="20"/>
          <w:szCs w:val="20"/>
        </w:rPr>
        <w:t xml:space="preserve"> (Sued as a Firm)</w:t>
      </w:r>
    </w:p>
    <w:p w:rsidR="00986A3E" w:rsidRDefault="00986A3E">
      <w:pPr>
        <w:rPr>
          <w:rFonts w:ascii="Bookman Old Style" w:hAnsi="Bookman Old Style"/>
          <w:b/>
          <w:i/>
          <w:sz w:val="20"/>
          <w:szCs w:val="20"/>
        </w:rPr>
      </w:pPr>
    </w:p>
    <w:p w:rsidR="00986A3E" w:rsidRDefault="00986A3E">
      <w:pPr>
        <w:rPr>
          <w:rFonts w:ascii="Bookman Old Style" w:hAnsi="Bookman Old Style"/>
          <w:b/>
          <w:sz w:val="24"/>
          <w:szCs w:val="24"/>
        </w:rPr>
      </w:pPr>
      <w:r w:rsidRPr="00986A3E">
        <w:rPr>
          <w:rFonts w:ascii="Bookman Old Style" w:hAnsi="Bookman Old Style"/>
          <w:b/>
          <w:sz w:val="24"/>
          <w:szCs w:val="24"/>
        </w:rPr>
        <w:t>Before Ho</w:t>
      </w:r>
      <w:r>
        <w:rPr>
          <w:rFonts w:ascii="Bookman Old Style" w:hAnsi="Bookman Old Style"/>
          <w:b/>
          <w:sz w:val="24"/>
          <w:szCs w:val="24"/>
        </w:rPr>
        <w:t>n</w:t>
      </w:r>
      <w:r w:rsidRPr="00986A3E">
        <w:rPr>
          <w:rFonts w:ascii="Bookman Old Style" w:hAnsi="Bookman Old Style"/>
          <w:b/>
          <w:sz w:val="24"/>
          <w:szCs w:val="24"/>
        </w:rPr>
        <w:t>. Mr. Justice N.K. Mutuna</w:t>
      </w:r>
      <w:r w:rsidR="00593D4B">
        <w:rPr>
          <w:rFonts w:ascii="Bookman Old Style" w:hAnsi="Bookman Old Style"/>
          <w:b/>
          <w:sz w:val="24"/>
          <w:szCs w:val="24"/>
        </w:rPr>
        <w:t xml:space="preserve"> this 11</w:t>
      </w:r>
      <w:r w:rsidR="00593D4B" w:rsidRPr="00593D4B">
        <w:rPr>
          <w:rFonts w:ascii="Bookman Old Style" w:hAnsi="Bookman Old Style"/>
          <w:b/>
          <w:sz w:val="24"/>
          <w:szCs w:val="24"/>
          <w:vertAlign w:val="superscript"/>
        </w:rPr>
        <w:t>th</w:t>
      </w:r>
      <w:r w:rsidR="00593D4B">
        <w:rPr>
          <w:rFonts w:ascii="Bookman Old Style" w:hAnsi="Bookman Old Style"/>
          <w:b/>
          <w:sz w:val="24"/>
          <w:szCs w:val="24"/>
        </w:rPr>
        <w:t xml:space="preserve"> </w:t>
      </w:r>
      <w:r>
        <w:rPr>
          <w:rFonts w:ascii="Bookman Old Style" w:hAnsi="Bookman Old Style"/>
          <w:b/>
          <w:sz w:val="24"/>
          <w:szCs w:val="24"/>
        </w:rPr>
        <w:t xml:space="preserve"> day of June, 2015</w:t>
      </w:r>
    </w:p>
    <w:p w:rsidR="00986A3E" w:rsidRDefault="00986A3E">
      <w:pPr>
        <w:rPr>
          <w:rFonts w:ascii="Bookman Old Style" w:hAnsi="Bookman Old Style"/>
          <w:b/>
          <w:sz w:val="24"/>
          <w:szCs w:val="24"/>
        </w:rPr>
      </w:pPr>
      <w:r>
        <w:rPr>
          <w:rFonts w:ascii="Bookman Old Style" w:hAnsi="Bookman Old Style"/>
          <w:b/>
          <w:sz w:val="24"/>
          <w:szCs w:val="24"/>
        </w:rPr>
        <w:t>For the Plaintiff</w:t>
      </w:r>
      <w:r>
        <w:rPr>
          <w:rFonts w:ascii="Bookman Old Style" w:hAnsi="Bookman Old Style"/>
          <w:b/>
          <w:sz w:val="24"/>
          <w:szCs w:val="24"/>
        </w:rPr>
        <w:tab/>
      </w:r>
      <w:r>
        <w:rPr>
          <w:rFonts w:ascii="Bookman Old Style" w:hAnsi="Bookman Old Style"/>
          <w:b/>
          <w:sz w:val="24"/>
          <w:szCs w:val="24"/>
        </w:rPr>
        <w:tab/>
        <w:t>:</w:t>
      </w:r>
      <w:r>
        <w:rPr>
          <w:rFonts w:ascii="Bookman Old Style" w:hAnsi="Bookman Old Style"/>
          <w:b/>
          <w:sz w:val="24"/>
          <w:szCs w:val="24"/>
        </w:rPr>
        <w:tab/>
        <w:t>Mr. D. Tembo &amp; Mrs. Chanda of AB and</w:t>
      </w:r>
    </w:p>
    <w:p w:rsidR="00986A3E" w:rsidRDefault="00986A3E">
      <w:pPr>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Darius</w:t>
      </w:r>
    </w:p>
    <w:p w:rsidR="00986A3E" w:rsidRPr="00986A3E" w:rsidRDefault="00986A3E">
      <w:pPr>
        <w:rPr>
          <w:rFonts w:ascii="Bookman Old Style" w:hAnsi="Bookman Old Style"/>
          <w:b/>
          <w:sz w:val="24"/>
          <w:szCs w:val="24"/>
        </w:rPr>
      </w:pPr>
      <w:r>
        <w:rPr>
          <w:rFonts w:ascii="Bookman Old Style" w:hAnsi="Bookman Old Style"/>
          <w:b/>
          <w:sz w:val="24"/>
          <w:szCs w:val="24"/>
        </w:rPr>
        <w:t>For the defendants</w:t>
      </w:r>
      <w:r>
        <w:rPr>
          <w:rFonts w:ascii="Bookman Old Style" w:hAnsi="Bookman Old Style"/>
          <w:b/>
          <w:sz w:val="24"/>
          <w:szCs w:val="24"/>
        </w:rPr>
        <w:tab/>
        <w:t xml:space="preserve">: </w:t>
      </w:r>
      <w:r>
        <w:rPr>
          <w:rFonts w:ascii="Bookman Old Style" w:hAnsi="Bookman Old Style"/>
          <w:b/>
          <w:sz w:val="24"/>
          <w:szCs w:val="24"/>
        </w:rPr>
        <w:tab/>
        <w:t>Ms T. Marietta of Messrs Sharpe &amp; Howard</w:t>
      </w:r>
    </w:p>
    <w:p w:rsidR="000A68DD" w:rsidRPr="00585D78" w:rsidRDefault="000A68DD" w:rsidP="00585D78">
      <w:pPr>
        <w:pBdr>
          <w:top w:val="single" w:sz="12" w:space="1" w:color="auto"/>
          <w:bottom w:val="single" w:sz="12" w:space="1" w:color="auto"/>
        </w:pBdr>
        <w:spacing w:line="480" w:lineRule="auto"/>
        <w:jc w:val="center"/>
        <w:rPr>
          <w:rFonts w:ascii="Bookman Old Style" w:hAnsi="Bookman Old Style"/>
          <w:b/>
          <w:sz w:val="28"/>
          <w:szCs w:val="28"/>
        </w:rPr>
      </w:pPr>
      <w:r w:rsidRPr="00585D78">
        <w:rPr>
          <w:rFonts w:ascii="Bookman Old Style" w:hAnsi="Bookman Old Style"/>
          <w:b/>
          <w:sz w:val="28"/>
          <w:szCs w:val="28"/>
        </w:rPr>
        <w:t>R</w:t>
      </w:r>
      <w:r w:rsidR="00585D78">
        <w:rPr>
          <w:rFonts w:ascii="Bookman Old Style" w:hAnsi="Bookman Old Style"/>
          <w:b/>
          <w:sz w:val="28"/>
          <w:szCs w:val="28"/>
        </w:rPr>
        <w:t xml:space="preserve"> </w:t>
      </w:r>
      <w:r w:rsidRPr="00585D78">
        <w:rPr>
          <w:rFonts w:ascii="Bookman Old Style" w:hAnsi="Bookman Old Style"/>
          <w:b/>
          <w:sz w:val="28"/>
          <w:szCs w:val="28"/>
        </w:rPr>
        <w:t>U</w:t>
      </w:r>
      <w:r w:rsidR="00585D78">
        <w:rPr>
          <w:rFonts w:ascii="Bookman Old Style" w:hAnsi="Bookman Old Style"/>
          <w:b/>
          <w:sz w:val="28"/>
          <w:szCs w:val="28"/>
        </w:rPr>
        <w:t xml:space="preserve"> </w:t>
      </w:r>
      <w:r w:rsidRPr="00585D78">
        <w:rPr>
          <w:rFonts w:ascii="Bookman Old Style" w:hAnsi="Bookman Old Style"/>
          <w:b/>
          <w:sz w:val="28"/>
          <w:szCs w:val="28"/>
        </w:rPr>
        <w:t>L</w:t>
      </w:r>
      <w:r w:rsidR="00585D78">
        <w:rPr>
          <w:rFonts w:ascii="Bookman Old Style" w:hAnsi="Bookman Old Style"/>
          <w:b/>
          <w:sz w:val="28"/>
          <w:szCs w:val="28"/>
        </w:rPr>
        <w:t xml:space="preserve"> </w:t>
      </w:r>
      <w:r w:rsidRPr="00585D78">
        <w:rPr>
          <w:rFonts w:ascii="Bookman Old Style" w:hAnsi="Bookman Old Style"/>
          <w:b/>
          <w:sz w:val="28"/>
          <w:szCs w:val="28"/>
        </w:rPr>
        <w:t>I</w:t>
      </w:r>
      <w:r w:rsidR="00585D78">
        <w:rPr>
          <w:rFonts w:ascii="Bookman Old Style" w:hAnsi="Bookman Old Style"/>
          <w:b/>
          <w:sz w:val="28"/>
          <w:szCs w:val="28"/>
        </w:rPr>
        <w:t xml:space="preserve"> </w:t>
      </w:r>
      <w:r w:rsidRPr="00585D78">
        <w:rPr>
          <w:rFonts w:ascii="Bookman Old Style" w:hAnsi="Bookman Old Style"/>
          <w:b/>
          <w:sz w:val="28"/>
          <w:szCs w:val="28"/>
        </w:rPr>
        <w:t>N</w:t>
      </w:r>
      <w:r w:rsidR="00585D78">
        <w:rPr>
          <w:rFonts w:ascii="Bookman Old Style" w:hAnsi="Bookman Old Style"/>
          <w:b/>
          <w:sz w:val="28"/>
          <w:szCs w:val="28"/>
        </w:rPr>
        <w:t xml:space="preserve"> </w:t>
      </w:r>
      <w:r w:rsidRPr="00585D78">
        <w:rPr>
          <w:rFonts w:ascii="Bookman Old Style" w:hAnsi="Bookman Old Style"/>
          <w:b/>
          <w:sz w:val="28"/>
          <w:szCs w:val="28"/>
        </w:rPr>
        <w:t>G</w:t>
      </w:r>
    </w:p>
    <w:p w:rsidR="000A68DD" w:rsidRPr="000A68DD" w:rsidRDefault="000A68DD" w:rsidP="00585D78">
      <w:pPr>
        <w:spacing w:line="360" w:lineRule="auto"/>
        <w:jc w:val="both"/>
        <w:rPr>
          <w:rFonts w:ascii="Bookman Old Style" w:hAnsi="Bookman Old Style"/>
          <w:i/>
          <w:sz w:val="24"/>
          <w:szCs w:val="24"/>
        </w:rPr>
      </w:pPr>
      <w:r w:rsidRPr="000A68DD">
        <w:rPr>
          <w:rFonts w:ascii="Bookman Old Style" w:hAnsi="Bookman Old Style"/>
          <w:b/>
          <w:sz w:val="24"/>
          <w:szCs w:val="24"/>
        </w:rPr>
        <w:t>Cases referred to</w:t>
      </w:r>
      <w:r w:rsidRPr="000A68DD">
        <w:rPr>
          <w:rFonts w:ascii="Bookman Old Style" w:hAnsi="Bookman Old Style"/>
          <w:i/>
          <w:sz w:val="24"/>
          <w:szCs w:val="24"/>
        </w:rPr>
        <w:t>:</w:t>
      </w:r>
    </w:p>
    <w:p w:rsidR="000A68DD" w:rsidRPr="000A68DD" w:rsidRDefault="000A68DD" w:rsidP="00585D78">
      <w:pPr>
        <w:pStyle w:val="ListParagraph"/>
        <w:numPr>
          <w:ilvl w:val="0"/>
          <w:numId w:val="1"/>
        </w:numPr>
        <w:spacing w:line="360" w:lineRule="auto"/>
        <w:jc w:val="both"/>
        <w:rPr>
          <w:rFonts w:ascii="Bookman Old Style" w:hAnsi="Bookman Old Style"/>
          <w:i/>
          <w:sz w:val="24"/>
          <w:szCs w:val="24"/>
        </w:rPr>
      </w:pPr>
      <w:r w:rsidRPr="000A68DD">
        <w:rPr>
          <w:rFonts w:ascii="Bookman Old Style" w:hAnsi="Bookman Old Style"/>
          <w:i/>
          <w:sz w:val="24"/>
          <w:szCs w:val="24"/>
        </w:rPr>
        <w:t>William Chipango vs. The Attorney General</w:t>
      </w:r>
      <w:r w:rsidR="00986A3E">
        <w:rPr>
          <w:rFonts w:ascii="Bookman Old Style" w:hAnsi="Bookman Old Style"/>
          <w:i/>
          <w:sz w:val="24"/>
          <w:szCs w:val="24"/>
        </w:rPr>
        <w:t xml:space="preserve"> (1970) ZR 31</w:t>
      </w:r>
    </w:p>
    <w:p w:rsidR="000A68DD" w:rsidRDefault="000A68DD" w:rsidP="00585D78">
      <w:pPr>
        <w:pStyle w:val="ListParagraph"/>
        <w:numPr>
          <w:ilvl w:val="0"/>
          <w:numId w:val="1"/>
        </w:numPr>
        <w:spacing w:line="360" w:lineRule="auto"/>
        <w:jc w:val="both"/>
        <w:rPr>
          <w:rFonts w:ascii="Bookman Old Style" w:hAnsi="Bookman Old Style"/>
          <w:i/>
          <w:sz w:val="24"/>
          <w:szCs w:val="24"/>
        </w:rPr>
      </w:pPr>
      <w:r w:rsidRPr="000A68DD">
        <w:rPr>
          <w:rFonts w:ascii="Bookman Old Style" w:hAnsi="Bookman Old Style"/>
          <w:i/>
          <w:sz w:val="24"/>
          <w:szCs w:val="24"/>
        </w:rPr>
        <w:t>Galaunia Farms Limited vs. National Mi</w:t>
      </w:r>
      <w:r w:rsidR="00986A3E">
        <w:rPr>
          <w:rFonts w:ascii="Bookman Old Style" w:hAnsi="Bookman Old Style"/>
          <w:i/>
          <w:sz w:val="24"/>
          <w:szCs w:val="24"/>
        </w:rPr>
        <w:t>lling Company Ltd. (2002) ZR 135</w:t>
      </w:r>
    </w:p>
    <w:p w:rsidR="006E170E" w:rsidRDefault="006E170E" w:rsidP="00585D78">
      <w:pPr>
        <w:pStyle w:val="ListParagraph"/>
        <w:numPr>
          <w:ilvl w:val="0"/>
          <w:numId w:val="1"/>
        </w:numPr>
        <w:spacing w:line="360" w:lineRule="auto"/>
        <w:jc w:val="both"/>
        <w:rPr>
          <w:rFonts w:ascii="Bookman Old Style" w:hAnsi="Bookman Old Style"/>
          <w:i/>
          <w:sz w:val="24"/>
          <w:szCs w:val="24"/>
        </w:rPr>
      </w:pPr>
      <w:r>
        <w:rPr>
          <w:rFonts w:ascii="Bookman Old Style" w:hAnsi="Bookman Old Style"/>
          <w:i/>
          <w:sz w:val="24"/>
          <w:szCs w:val="24"/>
        </w:rPr>
        <w:t xml:space="preserve">Christopher Alistar Gribbon vs. Antony Lutton, </w:t>
      </w:r>
      <w:r w:rsidR="00986A3E">
        <w:rPr>
          <w:rFonts w:ascii="Bookman Old Style" w:hAnsi="Bookman Old Style"/>
          <w:i/>
          <w:sz w:val="24"/>
          <w:szCs w:val="24"/>
        </w:rPr>
        <w:t>[2001]EWCA C</w:t>
      </w:r>
      <w:r>
        <w:rPr>
          <w:rFonts w:ascii="Bookman Old Style" w:hAnsi="Bookman Old Style"/>
          <w:i/>
          <w:sz w:val="24"/>
          <w:szCs w:val="24"/>
        </w:rPr>
        <w:t>iv 1956</w:t>
      </w:r>
      <w:r w:rsidR="00986A3E">
        <w:rPr>
          <w:rFonts w:ascii="Bookman Old Style" w:hAnsi="Bookman Old Style"/>
          <w:i/>
          <w:sz w:val="24"/>
          <w:szCs w:val="24"/>
        </w:rPr>
        <w:t>; [2002] QB 902</w:t>
      </w:r>
    </w:p>
    <w:p w:rsidR="006E170E" w:rsidRDefault="00986A3E" w:rsidP="00585D78">
      <w:pPr>
        <w:pStyle w:val="ListParagraph"/>
        <w:numPr>
          <w:ilvl w:val="0"/>
          <w:numId w:val="1"/>
        </w:numPr>
        <w:spacing w:line="360" w:lineRule="auto"/>
        <w:jc w:val="both"/>
        <w:rPr>
          <w:rFonts w:ascii="Bookman Old Style" w:hAnsi="Bookman Old Style"/>
          <w:i/>
          <w:sz w:val="24"/>
          <w:szCs w:val="24"/>
        </w:rPr>
      </w:pPr>
      <w:r>
        <w:rPr>
          <w:rFonts w:ascii="Bookman Old Style" w:hAnsi="Bookman Old Style"/>
          <w:i/>
          <w:sz w:val="24"/>
          <w:szCs w:val="24"/>
        </w:rPr>
        <w:t xml:space="preserve">In Re </w:t>
      </w:r>
      <w:r w:rsidR="006E170E">
        <w:rPr>
          <w:rFonts w:ascii="Bookman Old Style" w:hAnsi="Bookman Old Style"/>
          <w:i/>
          <w:sz w:val="24"/>
          <w:szCs w:val="24"/>
        </w:rPr>
        <w:t>Vandervel Trust White vs. Vandervele Trustees Limited and Another (1971) AC 912</w:t>
      </w:r>
    </w:p>
    <w:p w:rsidR="006E170E" w:rsidRDefault="006E170E" w:rsidP="00585D78">
      <w:pPr>
        <w:pStyle w:val="ListParagraph"/>
        <w:numPr>
          <w:ilvl w:val="0"/>
          <w:numId w:val="1"/>
        </w:numPr>
        <w:spacing w:line="360" w:lineRule="auto"/>
        <w:jc w:val="both"/>
        <w:rPr>
          <w:rFonts w:ascii="Bookman Old Style" w:hAnsi="Bookman Old Style"/>
          <w:i/>
          <w:sz w:val="24"/>
          <w:szCs w:val="24"/>
        </w:rPr>
      </w:pPr>
      <w:r>
        <w:rPr>
          <w:rFonts w:ascii="Bookman Old Style" w:hAnsi="Bookman Old Style"/>
          <w:i/>
          <w:sz w:val="24"/>
          <w:szCs w:val="24"/>
        </w:rPr>
        <w:t xml:space="preserve">Eureka </w:t>
      </w:r>
      <w:r w:rsidR="005F1BC2">
        <w:rPr>
          <w:rFonts w:ascii="Bookman Old Style" w:hAnsi="Bookman Old Style"/>
          <w:i/>
          <w:sz w:val="24"/>
          <w:szCs w:val="24"/>
        </w:rPr>
        <w:t>Construction</w:t>
      </w:r>
      <w:r>
        <w:rPr>
          <w:rFonts w:ascii="Bookman Old Style" w:hAnsi="Bookman Old Style"/>
          <w:i/>
          <w:sz w:val="24"/>
          <w:szCs w:val="24"/>
        </w:rPr>
        <w:t xml:space="preserve"> Ltd vs. Attorney General, Consolidated Lighting (Z</w:t>
      </w:r>
      <w:r w:rsidR="00986A3E">
        <w:rPr>
          <w:rFonts w:ascii="Bookman Old Style" w:hAnsi="Bookman Old Style"/>
          <w:i/>
          <w:sz w:val="24"/>
          <w:szCs w:val="24"/>
        </w:rPr>
        <w:t>ambia) Limited (2008) Z.R (2) 64</w:t>
      </w:r>
      <w:r>
        <w:rPr>
          <w:rFonts w:ascii="Bookman Old Style" w:hAnsi="Bookman Old Style"/>
          <w:i/>
          <w:sz w:val="24"/>
          <w:szCs w:val="24"/>
        </w:rPr>
        <w:t xml:space="preserve"> </w:t>
      </w:r>
      <w:r w:rsidR="00986A3E">
        <w:rPr>
          <w:rFonts w:ascii="Bookman Old Style" w:hAnsi="Bookman Old Style"/>
          <w:i/>
          <w:sz w:val="24"/>
          <w:szCs w:val="24"/>
        </w:rPr>
        <w:t>(</w:t>
      </w:r>
      <w:r>
        <w:rPr>
          <w:rFonts w:ascii="Bookman Old Style" w:hAnsi="Bookman Old Style"/>
          <w:i/>
          <w:sz w:val="24"/>
          <w:szCs w:val="24"/>
        </w:rPr>
        <w:t>Volume 2</w:t>
      </w:r>
      <w:r w:rsidR="00986A3E">
        <w:rPr>
          <w:rFonts w:ascii="Bookman Old Style" w:hAnsi="Bookman Old Style"/>
          <w:i/>
          <w:sz w:val="24"/>
          <w:szCs w:val="24"/>
        </w:rPr>
        <w:t>)</w:t>
      </w:r>
      <w:r>
        <w:rPr>
          <w:rFonts w:ascii="Bookman Old Style" w:hAnsi="Bookman Old Style"/>
          <w:i/>
          <w:sz w:val="24"/>
          <w:szCs w:val="24"/>
        </w:rPr>
        <w:t xml:space="preserve"> 64</w:t>
      </w:r>
    </w:p>
    <w:p w:rsidR="006E170E" w:rsidRPr="000A68DD" w:rsidRDefault="006E170E" w:rsidP="00585D78">
      <w:pPr>
        <w:pStyle w:val="ListParagraph"/>
        <w:numPr>
          <w:ilvl w:val="0"/>
          <w:numId w:val="1"/>
        </w:numPr>
        <w:spacing w:line="360" w:lineRule="auto"/>
        <w:jc w:val="both"/>
        <w:rPr>
          <w:rFonts w:ascii="Bookman Old Style" w:hAnsi="Bookman Old Style"/>
          <w:i/>
          <w:sz w:val="24"/>
          <w:szCs w:val="24"/>
        </w:rPr>
      </w:pPr>
      <w:r>
        <w:rPr>
          <w:rFonts w:ascii="Bookman Old Style" w:hAnsi="Bookman Old Style"/>
          <w:i/>
          <w:sz w:val="24"/>
          <w:szCs w:val="24"/>
        </w:rPr>
        <w:t>Abel M</w:t>
      </w:r>
      <w:r w:rsidR="00C35730">
        <w:rPr>
          <w:rFonts w:ascii="Bookman Old Style" w:hAnsi="Bookman Old Style"/>
          <w:i/>
          <w:sz w:val="24"/>
          <w:szCs w:val="24"/>
        </w:rPr>
        <w:t>ulenga &amp; Others vs. Mabvuto Adan</w:t>
      </w:r>
      <w:r w:rsidR="00986A3E">
        <w:rPr>
          <w:rFonts w:ascii="Bookman Old Style" w:hAnsi="Bookman Old Style"/>
          <w:i/>
          <w:sz w:val="24"/>
          <w:szCs w:val="24"/>
        </w:rPr>
        <w:t xml:space="preserve"> Avuta Chikumbi &amp; Others &amp; The A</w:t>
      </w:r>
      <w:r>
        <w:rPr>
          <w:rFonts w:ascii="Bookman Old Style" w:hAnsi="Bookman Old Style"/>
          <w:i/>
          <w:sz w:val="24"/>
          <w:szCs w:val="24"/>
        </w:rPr>
        <w:t xml:space="preserve">ttorney </w:t>
      </w:r>
      <w:r w:rsidR="00986A3E">
        <w:rPr>
          <w:rFonts w:ascii="Bookman Old Style" w:hAnsi="Bookman Old Style"/>
          <w:i/>
          <w:sz w:val="24"/>
          <w:szCs w:val="24"/>
        </w:rPr>
        <w:t>General (2006) ZR</w:t>
      </w:r>
      <w:r>
        <w:rPr>
          <w:rFonts w:ascii="Bookman Old Style" w:hAnsi="Bookman Old Style"/>
          <w:i/>
          <w:sz w:val="24"/>
          <w:szCs w:val="24"/>
        </w:rPr>
        <w:t xml:space="preserve"> 33</w:t>
      </w:r>
    </w:p>
    <w:p w:rsidR="000A68DD" w:rsidRPr="000A68DD" w:rsidRDefault="000A68DD" w:rsidP="00585D78">
      <w:pPr>
        <w:spacing w:line="360" w:lineRule="auto"/>
        <w:ind w:left="360"/>
        <w:jc w:val="both"/>
        <w:rPr>
          <w:rFonts w:ascii="Bookman Old Style" w:hAnsi="Bookman Old Style"/>
          <w:b/>
          <w:sz w:val="24"/>
          <w:szCs w:val="24"/>
        </w:rPr>
      </w:pPr>
      <w:r w:rsidRPr="000A68DD">
        <w:rPr>
          <w:rFonts w:ascii="Bookman Old Style" w:hAnsi="Bookman Old Style"/>
          <w:b/>
          <w:sz w:val="24"/>
          <w:szCs w:val="24"/>
        </w:rPr>
        <w:t>Other authorities referred to:</w:t>
      </w:r>
    </w:p>
    <w:p w:rsidR="000A68DD" w:rsidRPr="000A68DD" w:rsidRDefault="000A68DD" w:rsidP="00585D78">
      <w:pPr>
        <w:pStyle w:val="ListParagraph"/>
        <w:numPr>
          <w:ilvl w:val="0"/>
          <w:numId w:val="2"/>
        </w:numPr>
        <w:spacing w:line="360" w:lineRule="auto"/>
        <w:jc w:val="both"/>
        <w:rPr>
          <w:rFonts w:ascii="Bookman Old Style" w:hAnsi="Bookman Old Style"/>
          <w:i/>
          <w:sz w:val="24"/>
          <w:szCs w:val="24"/>
        </w:rPr>
      </w:pPr>
      <w:r w:rsidRPr="000A68DD">
        <w:rPr>
          <w:rFonts w:ascii="Bookman Old Style" w:hAnsi="Bookman Old Style"/>
          <w:i/>
          <w:sz w:val="24"/>
          <w:szCs w:val="24"/>
        </w:rPr>
        <w:lastRenderedPageBreak/>
        <w:t>High Court Act, Cap 27</w:t>
      </w:r>
      <w:r w:rsidR="00986A3E">
        <w:rPr>
          <w:rFonts w:ascii="Bookman Old Style" w:hAnsi="Bookman Old Style"/>
          <w:i/>
          <w:sz w:val="24"/>
          <w:szCs w:val="24"/>
        </w:rPr>
        <w:t xml:space="preserve"> of the Laws of Zambia</w:t>
      </w:r>
    </w:p>
    <w:p w:rsidR="000A68DD" w:rsidRPr="000A68DD" w:rsidRDefault="000A68DD" w:rsidP="00585D78">
      <w:pPr>
        <w:pStyle w:val="ListParagraph"/>
        <w:numPr>
          <w:ilvl w:val="0"/>
          <w:numId w:val="2"/>
        </w:numPr>
        <w:spacing w:line="360" w:lineRule="auto"/>
        <w:jc w:val="both"/>
        <w:rPr>
          <w:rFonts w:ascii="Bookman Old Style" w:hAnsi="Bookman Old Style"/>
          <w:i/>
          <w:sz w:val="24"/>
          <w:szCs w:val="24"/>
        </w:rPr>
      </w:pPr>
      <w:r w:rsidRPr="000A68DD">
        <w:rPr>
          <w:rFonts w:ascii="Bookman Old Style" w:hAnsi="Bookman Old Style"/>
          <w:i/>
          <w:sz w:val="24"/>
          <w:szCs w:val="24"/>
        </w:rPr>
        <w:t>Supreme Court Practice, volume 1, 1999 end</w:t>
      </w:r>
      <w:r w:rsidR="00986A3E">
        <w:rPr>
          <w:rFonts w:ascii="Bookman Old Style" w:hAnsi="Bookman Old Style"/>
          <w:i/>
          <w:sz w:val="24"/>
          <w:szCs w:val="24"/>
        </w:rPr>
        <w:t xml:space="preserve"> White Book</w:t>
      </w:r>
    </w:p>
    <w:p w:rsidR="000A68DD" w:rsidRPr="000A68DD" w:rsidRDefault="000A68DD" w:rsidP="00585D78">
      <w:pPr>
        <w:pStyle w:val="ListParagraph"/>
        <w:numPr>
          <w:ilvl w:val="0"/>
          <w:numId w:val="2"/>
        </w:numPr>
        <w:spacing w:line="360" w:lineRule="auto"/>
        <w:jc w:val="both"/>
        <w:rPr>
          <w:rFonts w:ascii="Bookman Old Style" w:hAnsi="Bookman Old Style"/>
          <w:i/>
          <w:sz w:val="24"/>
          <w:szCs w:val="24"/>
        </w:rPr>
      </w:pPr>
      <w:r w:rsidRPr="000A68DD">
        <w:rPr>
          <w:rFonts w:ascii="Bookman Old Style" w:hAnsi="Bookman Old Style"/>
          <w:i/>
          <w:sz w:val="24"/>
          <w:szCs w:val="24"/>
        </w:rPr>
        <w:t>Halsbury’s Laws of England, 4</w:t>
      </w:r>
      <w:r w:rsidRPr="000A68DD">
        <w:rPr>
          <w:rFonts w:ascii="Bookman Old Style" w:hAnsi="Bookman Old Style"/>
          <w:i/>
          <w:sz w:val="24"/>
          <w:szCs w:val="24"/>
          <w:vertAlign w:val="superscript"/>
        </w:rPr>
        <w:t>th</w:t>
      </w:r>
      <w:r w:rsidR="00986A3E">
        <w:rPr>
          <w:rFonts w:ascii="Bookman Old Style" w:hAnsi="Bookman Old Style"/>
          <w:i/>
          <w:sz w:val="24"/>
          <w:szCs w:val="24"/>
        </w:rPr>
        <w:t xml:space="preserve"> E</w:t>
      </w:r>
      <w:r w:rsidRPr="000A68DD">
        <w:rPr>
          <w:rFonts w:ascii="Bookman Old Style" w:hAnsi="Bookman Old Style"/>
          <w:i/>
          <w:sz w:val="24"/>
          <w:szCs w:val="24"/>
        </w:rPr>
        <w:t>dition</w:t>
      </w:r>
      <w:r w:rsidR="00986A3E">
        <w:rPr>
          <w:rFonts w:ascii="Bookman Old Style" w:hAnsi="Bookman Old Style"/>
          <w:i/>
          <w:sz w:val="24"/>
          <w:szCs w:val="24"/>
        </w:rPr>
        <w:t xml:space="preserve"> V</w:t>
      </w:r>
      <w:r w:rsidR="006E170E">
        <w:rPr>
          <w:rFonts w:ascii="Bookman Old Style" w:hAnsi="Bookman Old Style"/>
          <w:i/>
          <w:sz w:val="24"/>
          <w:szCs w:val="24"/>
        </w:rPr>
        <w:t xml:space="preserve">olume 44 (1) by Lord Hailsham of St. </w:t>
      </w:r>
      <w:r w:rsidR="00992526">
        <w:rPr>
          <w:rFonts w:ascii="Bookman Old Style" w:hAnsi="Bookman Old Style"/>
          <w:i/>
          <w:sz w:val="24"/>
          <w:szCs w:val="24"/>
        </w:rPr>
        <w:t>Marylebone</w:t>
      </w:r>
      <w:r w:rsidR="006E170E">
        <w:rPr>
          <w:rFonts w:ascii="Bookman Old Style" w:hAnsi="Bookman Old Style"/>
          <w:i/>
          <w:sz w:val="24"/>
          <w:szCs w:val="24"/>
        </w:rPr>
        <w:t>, Butterworth, London 1983</w:t>
      </w:r>
    </w:p>
    <w:p w:rsidR="000A68DD" w:rsidRDefault="000A68DD" w:rsidP="00585D78">
      <w:pPr>
        <w:pStyle w:val="ListParagraph"/>
        <w:numPr>
          <w:ilvl w:val="0"/>
          <w:numId w:val="2"/>
        </w:numPr>
        <w:spacing w:line="360" w:lineRule="auto"/>
        <w:jc w:val="both"/>
        <w:rPr>
          <w:rFonts w:ascii="Bookman Old Style" w:hAnsi="Bookman Old Style"/>
          <w:i/>
          <w:sz w:val="24"/>
          <w:szCs w:val="24"/>
        </w:rPr>
      </w:pPr>
      <w:r w:rsidRPr="000A68DD">
        <w:rPr>
          <w:rFonts w:ascii="Bookman Old Style" w:hAnsi="Bookman Old Style"/>
          <w:i/>
          <w:sz w:val="24"/>
          <w:szCs w:val="24"/>
        </w:rPr>
        <w:t>Halsbury Laws of England, 4</w:t>
      </w:r>
      <w:r w:rsidRPr="000A68DD">
        <w:rPr>
          <w:rFonts w:ascii="Bookman Old Style" w:hAnsi="Bookman Old Style"/>
          <w:i/>
          <w:sz w:val="24"/>
          <w:szCs w:val="24"/>
          <w:vertAlign w:val="superscript"/>
        </w:rPr>
        <w:t>th</w:t>
      </w:r>
      <w:r w:rsidR="006D3299">
        <w:rPr>
          <w:rFonts w:ascii="Bookman Old Style" w:hAnsi="Bookman Old Style"/>
          <w:i/>
          <w:sz w:val="24"/>
          <w:szCs w:val="24"/>
        </w:rPr>
        <w:t xml:space="preserve"> E</w:t>
      </w:r>
      <w:r w:rsidR="00585D78">
        <w:rPr>
          <w:rFonts w:ascii="Bookman Old Style" w:hAnsi="Bookman Old Style"/>
          <w:i/>
          <w:sz w:val="24"/>
          <w:szCs w:val="24"/>
        </w:rPr>
        <w:t>dition</w:t>
      </w:r>
      <w:r w:rsidR="006D3299">
        <w:rPr>
          <w:rFonts w:ascii="Bookman Old Style" w:hAnsi="Bookman Old Style"/>
          <w:i/>
          <w:sz w:val="24"/>
          <w:szCs w:val="24"/>
        </w:rPr>
        <w:t>, Volume 42</w:t>
      </w:r>
      <w:r w:rsidR="00593D4B">
        <w:rPr>
          <w:rFonts w:ascii="Bookman Old Style" w:hAnsi="Bookman Old Style"/>
          <w:i/>
          <w:sz w:val="24"/>
          <w:szCs w:val="24"/>
        </w:rPr>
        <w:t xml:space="preserve"> by Lord Hailsham</w:t>
      </w:r>
      <w:r w:rsidRPr="000A68DD">
        <w:rPr>
          <w:rFonts w:ascii="Bookman Old Style" w:hAnsi="Bookman Old Style"/>
          <w:i/>
          <w:sz w:val="24"/>
          <w:szCs w:val="24"/>
        </w:rPr>
        <w:t xml:space="preserve"> of St. </w:t>
      </w:r>
      <w:r w:rsidR="00601E24" w:rsidRPr="000A68DD">
        <w:rPr>
          <w:rFonts w:ascii="Bookman Old Style" w:hAnsi="Bookman Old Style"/>
          <w:i/>
          <w:sz w:val="24"/>
          <w:szCs w:val="24"/>
        </w:rPr>
        <w:t>Marylebone</w:t>
      </w:r>
      <w:r w:rsidRPr="000A68DD">
        <w:rPr>
          <w:rFonts w:ascii="Bookman Old Style" w:hAnsi="Bookman Old Style"/>
          <w:i/>
          <w:sz w:val="24"/>
          <w:szCs w:val="24"/>
        </w:rPr>
        <w:t>, Butterworth’s,  London 1983</w:t>
      </w:r>
    </w:p>
    <w:p w:rsidR="00593D4B" w:rsidRDefault="00593D4B" w:rsidP="00585D78">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Irish Conveyancing Law, 2</w:t>
      </w:r>
      <w:r w:rsidRPr="00593D4B">
        <w:rPr>
          <w:rFonts w:ascii="Bookman Old Style" w:hAnsi="Bookman Old Style"/>
          <w:i/>
          <w:sz w:val="24"/>
          <w:szCs w:val="24"/>
          <w:vertAlign w:val="superscript"/>
        </w:rPr>
        <w:t>nd</w:t>
      </w:r>
      <w:r>
        <w:rPr>
          <w:rFonts w:ascii="Bookman Old Style" w:hAnsi="Bookman Old Style"/>
          <w:i/>
          <w:sz w:val="24"/>
          <w:szCs w:val="24"/>
        </w:rPr>
        <w:t xml:space="preserve"> edn 1999, by J.C Wylie, Butterworths, Ireland</w:t>
      </w:r>
    </w:p>
    <w:p w:rsidR="00593D4B" w:rsidRDefault="00593D4B" w:rsidP="00585D78">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Beachcroft Law Review, by David Arnold Cooper LLP 2010</w:t>
      </w:r>
    </w:p>
    <w:p w:rsidR="00593D4B" w:rsidRDefault="00593D4B" w:rsidP="00585D78">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Conveyancing – Volumes 1 and 2, edn (2008) published by Oxford University Pres</w:t>
      </w:r>
      <w:r w:rsidR="00222CA8">
        <w:rPr>
          <w:rFonts w:ascii="Bookman Old Style" w:hAnsi="Bookman Old Style"/>
          <w:i/>
          <w:sz w:val="24"/>
          <w:szCs w:val="24"/>
        </w:rPr>
        <w:t xml:space="preserve">s, by Gabriel Brennah and Naula </w:t>
      </w:r>
      <w:r>
        <w:rPr>
          <w:rFonts w:ascii="Bookman Old Style" w:hAnsi="Bookman Old Style"/>
          <w:i/>
          <w:sz w:val="24"/>
          <w:szCs w:val="24"/>
        </w:rPr>
        <w:t>Casey</w:t>
      </w:r>
    </w:p>
    <w:p w:rsidR="00C13F46" w:rsidRDefault="000A68DD" w:rsidP="00585D78">
      <w:pPr>
        <w:spacing w:line="360" w:lineRule="auto"/>
        <w:jc w:val="both"/>
        <w:rPr>
          <w:rFonts w:ascii="Bookman Old Style" w:hAnsi="Bookman Old Style"/>
          <w:sz w:val="24"/>
          <w:szCs w:val="24"/>
        </w:rPr>
      </w:pPr>
      <w:r>
        <w:rPr>
          <w:rFonts w:ascii="Bookman Old Style" w:hAnsi="Bookman Old Style"/>
          <w:sz w:val="24"/>
          <w:szCs w:val="24"/>
        </w:rPr>
        <w:t xml:space="preserve">This is the Second and Third </w:t>
      </w:r>
      <w:r w:rsidR="00D745F8">
        <w:rPr>
          <w:rFonts w:ascii="Bookman Old Style" w:hAnsi="Bookman Old Style"/>
          <w:sz w:val="24"/>
          <w:szCs w:val="24"/>
        </w:rPr>
        <w:t>Defendants’</w:t>
      </w:r>
      <w:r>
        <w:rPr>
          <w:rFonts w:ascii="Bookman Old Style" w:hAnsi="Bookman Old Style"/>
          <w:sz w:val="24"/>
          <w:szCs w:val="24"/>
        </w:rPr>
        <w:t xml:space="preserve"> application for misjoinder made pursuant to order 14 rule 5 (2) of the </w:t>
      </w:r>
      <w:r w:rsidRPr="00D745F8">
        <w:rPr>
          <w:rFonts w:ascii="Bookman Old Style" w:hAnsi="Bookman Old Style"/>
          <w:b/>
          <w:i/>
          <w:sz w:val="24"/>
          <w:szCs w:val="24"/>
        </w:rPr>
        <w:t>High Court Act</w:t>
      </w:r>
      <w:r>
        <w:rPr>
          <w:rFonts w:ascii="Bookman Old Style" w:hAnsi="Bookman Old Style"/>
          <w:sz w:val="24"/>
          <w:szCs w:val="24"/>
        </w:rPr>
        <w:t xml:space="preserve">. By the said application the </w:t>
      </w:r>
      <w:r w:rsidR="00D745F8">
        <w:rPr>
          <w:rFonts w:ascii="Bookman Old Style" w:hAnsi="Bookman Old Style"/>
          <w:sz w:val="24"/>
          <w:szCs w:val="24"/>
        </w:rPr>
        <w:t>Second and Third Defendants seek to be struck</w:t>
      </w:r>
      <w:r>
        <w:rPr>
          <w:rFonts w:ascii="Bookman Old Style" w:hAnsi="Bookman Old Style"/>
          <w:sz w:val="24"/>
          <w:szCs w:val="24"/>
        </w:rPr>
        <w:t xml:space="preserve"> off the pleadings as parties on the ground of misjoinder. It is contended that Plainti</w:t>
      </w:r>
      <w:r w:rsidR="00D745F8">
        <w:rPr>
          <w:rFonts w:ascii="Bookman Old Style" w:hAnsi="Bookman Old Style"/>
          <w:sz w:val="24"/>
          <w:szCs w:val="24"/>
        </w:rPr>
        <w:t>ff has no sustainable cause</w:t>
      </w:r>
      <w:r>
        <w:rPr>
          <w:rFonts w:ascii="Bookman Old Style" w:hAnsi="Bookman Old Style"/>
          <w:sz w:val="24"/>
          <w:szCs w:val="24"/>
        </w:rPr>
        <w:t xml:space="preserve"> of action as against</w:t>
      </w:r>
      <w:r w:rsidR="00C13F46">
        <w:rPr>
          <w:rFonts w:ascii="Bookman Old Style" w:hAnsi="Bookman Old Style"/>
          <w:sz w:val="24"/>
          <w:szCs w:val="24"/>
        </w:rPr>
        <w:t xml:space="preserve"> the two Defendants.</w:t>
      </w:r>
    </w:p>
    <w:p w:rsidR="000A68DD" w:rsidRDefault="00C13F46" w:rsidP="00585D78">
      <w:pPr>
        <w:spacing w:line="360" w:lineRule="auto"/>
        <w:jc w:val="both"/>
        <w:rPr>
          <w:rFonts w:ascii="Bookman Old Style" w:hAnsi="Bookman Old Style"/>
          <w:sz w:val="24"/>
          <w:szCs w:val="24"/>
        </w:rPr>
      </w:pPr>
      <w:r>
        <w:rPr>
          <w:rFonts w:ascii="Bookman Old Style" w:hAnsi="Bookman Old Style"/>
          <w:sz w:val="24"/>
          <w:szCs w:val="24"/>
        </w:rPr>
        <w:t>The background from which the application arises involv</w:t>
      </w:r>
      <w:r w:rsidR="00585D78">
        <w:rPr>
          <w:rFonts w:ascii="Bookman Old Style" w:hAnsi="Bookman Old Style"/>
          <w:sz w:val="24"/>
          <w:szCs w:val="24"/>
        </w:rPr>
        <w:t>es the sale of property to the P</w:t>
      </w:r>
      <w:r>
        <w:rPr>
          <w:rFonts w:ascii="Bookman Old Style" w:hAnsi="Bookman Old Style"/>
          <w:sz w:val="24"/>
          <w:szCs w:val="24"/>
        </w:rPr>
        <w:t>lainti</w:t>
      </w:r>
      <w:r w:rsidR="00585D78">
        <w:rPr>
          <w:rFonts w:ascii="Bookman Old Style" w:hAnsi="Bookman Old Style"/>
          <w:sz w:val="24"/>
          <w:szCs w:val="24"/>
        </w:rPr>
        <w:t>ff by the First Defendant. The T</w:t>
      </w:r>
      <w:r>
        <w:rPr>
          <w:rFonts w:ascii="Bookman Old Style" w:hAnsi="Bookman Old Style"/>
          <w:sz w:val="24"/>
          <w:szCs w:val="24"/>
        </w:rPr>
        <w:t>h</w:t>
      </w:r>
      <w:r w:rsidR="00593D4B">
        <w:rPr>
          <w:rFonts w:ascii="Bookman Old Style" w:hAnsi="Bookman Old Style"/>
          <w:sz w:val="24"/>
          <w:szCs w:val="24"/>
        </w:rPr>
        <w:t>ird Defendant acted as advocate</w:t>
      </w:r>
      <w:r>
        <w:rPr>
          <w:rFonts w:ascii="Bookman Old Style" w:hAnsi="Bookman Old Style"/>
          <w:sz w:val="24"/>
          <w:szCs w:val="24"/>
        </w:rPr>
        <w:t xml:space="preserve"> for the First Defendant in the sale and as such</w:t>
      </w:r>
      <w:r w:rsidR="00601E24">
        <w:rPr>
          <w:rFonts w:ascii="Bookman Old Style" w:hAnsi="Bookman Old Style"/>
          <w:sz w:val="24"/>
          <w:szCs w:val="24"/>
        </w:rPr>
        <w:t xml:space="preserve"> the deposit on the purchase price was paid by t</w:t>
      </w:r>
      <w:r w:rsidR="00B56A6E">
        <w:rPr>
          <w:rFonts w:ascii="Bookman Old Style" w:hAnsi="Bookman Old Style"/>
          <w:sz w:val="24"/>
          <w:szCs w:val="24"/>
        </w:rPr>
        <w:t>he Plaintiff as purcha</w:t>
      </w:r>
      <w:r w:rsidR="006D3299">
        <w:rPr>
          <w:rFonts w:ascii="Bookman Old Style" w:hAnsi="Bookman Old Style"/>
          <w:sz w:val="24"/>
          <w:szCs w:val="24"/>
        </w:rPr>
        <w:t>se to the Third Defendant which</w:t>
      </w:r>
      <w:r w:rsidR="00601E24">
        <w:rPr>
          <w:rFonts w:ascii="Bookman Old Style" w:hAnsi="Bookman Old Style"/>
          <w:sz w:val="24"/>
          <w:szCs w:val="24"/>
        </w:rPr>
        <w:t xml:space="preserve"> held the said fund</w:t>
      </w:r>
      <w:r w:rsidR="00B56A6E">
        <w:rPr>
          <w:rFonts w:ascii="Bookman Old Style" w:hAnsi="Bookman Old Style"/>
          <w:sz w:val="24"/>
          <w:szCs w:val="24"/>
        </w:rPr>
        <w:t>s as stake holders for and on behalf of the First Defendant</w:t>
      </w:r>
      <w:r w:rsidR="00593D4B">
        <w:rPr>
          <w:rFonts w:ascii="Bookman Old Style" w:hAnsi="Bookman Old Style"/>
          <w:sz w:val="24"/>
          <w:szCs w:val="24"/>
        </w:rPr>
        <w:t>,</w:t>
      </w:r>
      <w:r w:rsidR="00B56A6E">
        <w:rPr>
          <w:rFonts w:ascii="Bookman Old Style" w:hAnsi="Bookman Old Style"/>
          <w:sz w:val="24"/>
          <w:szCs w:val="24"/>
        </w:rPr>
        <w:t xml:space="preserve"> as vendor in accordance wit</w:t>
      </w:r>
      <w:r w:rsidR="006D3299">
        <w:rPr>
          <w:rFonts w:ascii="Bookman Old Style" w:hAnsi="Bookman Old Style"/>
          <w:sz w:val="24"/>
          <w:szCs w:val="24"/>
        </w:rPr>
        <w:t>h general condition number 9 o</w:t>
      </w:r>
      <w:r w:rsidR="00B56A6E">
        <w:rPr>
          <w:rFonts w:ascii="Bookman Old Style" w:hAnsi="Bookman Old Style"/>
          <w:sz w:val="24"/>
          <w:szCs w:val="24"/>
        </w:rPr>
        <w:t>f the contract of sale. As regards the Second Defendant he is a party to an assets sa</w:t>
      </w:r>
      <w:r w:rsidR="00593D4B">
        <w:rPr>
          <w:rFonts w:ascii="Bookman Old Style" w:hAnsi="Bookman Old Style"/>
          <w:sz w:val="24"/>
          <w:szCs w:val="24"/>
        </w:rPr>
        <w:t>le agreement entered into by</w:t>
      </w:r>
      <w:r w:rsidR="00B56A6E">
        <w:rPr>
          <w:rFonts w:ascii="Bookman Old Style" w:hAnsi="Bookman Old Style"/>
          <w:sz w:val="24"/>
          <w:szCs w:val="24"/>
        </w:rPr>
        <w:t xml:space="preserve"> h</w:t>
      </w:r>
      <w:r w:rsidR="00D45B60">
        <w:rPr>
          <w:rFonts w:ascii="Bookman Old Style" w:hAnsi="Bookman Old Style"/>
          <w:sz w:val="24"/>
          <w:szCs w:val="24"/>
        </w:rPr>
        <w:t>imself and the F</w:t>
      </w:r>
      <w:r w:rsidR="006D3299">
        <w:rPr>
          <w:rFonts w:ascii="Bookman Old Style" w:hAnsi="Bookman Old Style"/>
          <w:sz w:val="24"/>
          <w:szCs w:val="24"/>
        </w:rPr>
        <w:t>irst Defendant on 22</w:t>
      </w:r>
      <w:r w:rsidR="006D3299" w:rsidRPr="006D3299">
        <w:rPr>
          <w:rFonts w:ascii="Bookman Old Style" w:hAnsi="Bookman Old Style"/>
          <w:sz w:val="24"/>
          <w:szCs w:val="24"/>
          <w:vertAlign w:val="superscript"/>
        </w:rPr>
        <w:t>nd</w:t>
      </w:r>
      <w:r w:rsidR="006D3299">
        <w:rPr>
          <w:rFonts w:ascii="Bookman Old Style" w:hAnsi="Bookman Old Style"/>
          <w:sz w:val="24"/>
          <w:szCs w:val="24"/>
        </w:rPr>
        <w:t xml:space="preserve"> October 2014.</w:t>
      </w:r>
      <w:r w:rsidR="000A68DD">
        <w:rPr>
          <w:rFonts w:ascii="Bookman Old Style" w:hAnsi="Bookman Old Style"/>
          <w:sz w:val="24"/>
          <w:szCs w:val="24"/>
        </w:rPr>
        <w:t xml:space="preserve"> </w:t>
      </w:r>
      <w:r w:rsidR="00601E24">
        <w:rPr>
          <w:rFonts w:ascii="Bookman Old Style" w:hAnsi="Bookman Old Style"/>
          <w:sz w:val="24"/>
          <w:szCs w:val="24"/>
        </w:rPr>
        <w:t xml:space="preserve">                       </w:t>
      </w:r>
    </w:p>
    <w:p w:rsidR="00601E24" w:rsidRDefault="00601E24" w:rsidP="00585D78">
      <w:pPr>
        <w:spacing w:line="360" w:lineRule="auto"/>
        <w:jc w:val="both"/>
        <w:rPr>
          <w:rFonts w:ascii="Bookman Old Style" w:hAnsi="Bookman Old Style"/>
          <w:sz w:val="24"/>
          <w:szCs w:val="24"/>
        </w:rPr>
      </w:pPr>
      <w:r>
        <w:rPr>
          <w:rFonts w:ascii="Bookman Old Style" w:hAnsi="Bookman Old Style"/>
          <w:sz w:val="24"/>
          <w:szCs w:val="24"/>
        </w:rPr>
        <w:t>The evidence in support of the application is an affidavit sw</w:t>
      </w:r>
      <w:r w:rsidR="00B56A6E">
        <w:rPr>
          <w:rFonts w:ascii="Bookman Old Style" w:hAnsi="Bookman Old Style"/>
          <w:sz w:val="24"/>
          <w:szCs w:val="24"/>
        </w:rPr>
        <w:t>orn by one Andrew Guy Howard a</w:t>
      </w:r>
      <w:r>
        <w:rPr>
          <w:rFonts w:ascii="Bookman Old Style" w:hAnsi="Bookman Old Style"/>
          <w:sz w:val="24"/>
          <w:szCs w:val="24"/>
        </w:rPr>
        <w:t xml:space="preserve"> Partner</w:t>
      </w:r>
      <w:r w:rsidR="005C4DF6">
        <w:rPr>
          <w:rFonts w:ascii="Bookman Old Style" w:hAnsi="Bookman Old Style"/>
          <w:sz w:val="24"/>
          <w:szCs w:val="24"/>
        </w:rPr>
        <w:t xml:space="preserve"> in the Third Defendant firm. The gist of his evidence as it relates to the Second D</w:t>
      </w:r>
      <w:r w:rsidR="00E97B5B">
        <w:rPr>
          <w:rFonts w:ascii="Bookman Old Style" w:hAnsi="Bookman Old Style"/>
          <w:sz w:val="24"/>
          <w:szCs w:val="24"/>
        </w:rPr>
        <w:t>efendant is that the S</w:t>
      </w:r>
      <w:r w:rsidR="005C4DF6">
        <w:rPr>
          <w:rFonts w:ascii="Bookman Old Style" w:hAnsi="Bookman Old Style"/>
          <w:sz w:val="24"/>
          <w:szCs w:val="24"/>
        </w:rPr>
        <w:t>econd Defendant is not a party to the contract of sale which is the subject matter of this dispute. As such the Plaintiff</w:t>
      </w:r>
      <w:r w:rsidR="002619F9">
        <w:rPr>
          <w:rFonts w:ascii="Bookman Old Style" w:hAnsi="Bookman Old Style"/>
          <w:sz w:val="24"/>
          <w:szCs w:val="24"/>
        </w:rPr>
        <w:t>’s</w:t>
      </w:r>
      <w:r w:rsidR="005C4DF6">
        <w:rPr>
          <w:rFonts w:ascii="Bookman Old Style" w:hAnsi="Bookman Old Style"/>
          <w:sz w:val="24"/>
          <w:szCs w:val="24"/>
        </w:rPr>
        <w:t xml:space="preserve"> claim against the Second D</w:t>
      </w:r>
      <w:r w:rsidR="002619F9">
        <w:rPr>
          <w:rFonts w:ascii="Bookman Old Style" w:hAnsi="Bookman Old Style"/>
          <w:sz w:val="24"/>
          <w:szCs w:val="24"/>
        </w:rPr>
        <w:t>efendant does not disclose a cau</w:t>
      </w:r>
      <w:r w:rsidR="005C4DF6">
        <w:rPr>
          <w:rFonts w:ascii="Bookman Old Style" w:hAnsi="Bookman Old Style"/>
          <w:sz w:val="24"/>
          <w:szCs w:val="24"/>
        </w:rPr>
        <w:t>se of action.</w:t>
      </w:r>
    </w:p>
    <w:p w:rsidR="002B5E41" w:rsidRDefault="005C4DF6" w:rsidP="00585D78">
      <w:pPr>
        <w:spacing w:line="360" w:lineRule="auto"/>
        <w:jc w:val="both"/>
        <w:rPr>
          <w:rFonts w:ascii="Bookman Old Style" w:hAnsi="Bookman Old Style"/>
          <w:sz w:val="24"/>
          <w:szCs w:val="24"/>
        </w:rPr>
      </w:pPr>
      <w:r>
        <w:rPr>
          <w:rFonts w:ascii="Bookman Old Style" w:hAnsi="Bookman Old Style"/>
          <w:sz w:val="24"/>
          <w:szCs w:val="24"/>
        </w:rPr>
        <w:lastRenderedPageBreak/>
        <w:t>As regards the Third Defendant the deponen</w:t>
      </w:r>
      <w:r w:rsidR="00593D4B">
        <w:rPr>
          <w:rFonts w:ascii="Bookman Old Style" w:hAnsi="Bookman Old Style"/>
          <w:sz w:val="24"/>
          <w:szCs w:val="24"/>
        </w:rPr>
        <w:t>t stated that as advocate</w:t>
      </w:r>
      <w:r w:rsidR="002619F9">
        <w:rPr>
          <w:rFonts w:ascii="Bookman Old Style" w:hAnsi="Bookman Old Style"/>
          <w:sz w:val="24"/>
          <w:szCs w:val="24"/>
        </w:rPr>
        <w:t xml:space="preserve"> for the</w:t>
      </w:r>
      <w:r>
        <w:rPr>
          <w:rFonts w:ascii="Bookman Old Style" w:hAnsi="Bookman Old Style"/>
          <w:sz w:val="24"/>
          <w:szCs w:val="24"/>
        </w:rPr>
        <w:t xml:space="preserve"> First and Second De</w:t>
      </w:r>
      <w:r w:rsidR="00593D4B">
        <w:rPr>
          <w:rFonts w:ascii="Bookman Old Style" w:hAnsi="Bookman Old Style"/>
          <w:sz w:val="24"/>
          <w:szCs w:val="24"/>
        </w:rPr>
        <w:t>fendant, the Third Defendant does</w:t>
      </w:r>
      <w:r>
        <w:rPr>
          <w:rFonts w:ascii="Bookman Old Style" w:hAnsi="Bookman Old Style"/>
          <w:sz w:val="24"/>
          <w:szCs w:val="24"/>
        </w:rPr>
        <w:t xml:space="preserve"> not owe a duty to t</w:t>
      </w:r>
      <w:r w:rsidR="002619F9">
        <w:rPr>
          <w:rFonts w:ascii="Bookman Old Style" w:hAnsi="Bookman Old Style"/>
          <w:sz w:val="24"/>
          <w:szCs w:val="24"/>
        </w:rPr>
        <w:t>he Plaintiff. Its obligation is</w:t>
      </w:r>
      <w:r>
        <w:rPr>
          <w:rFonts w:ascii="Bookman Old Style" w:hAnsi="Bookman Old Style"/>
          <w:sz w:val="24"/>
          <w:szCs w:val="24"/>
        </w:rPr>
        <w:t xml:space="preserve"> only to its clients whose interest it was an</w:t>
      </w:r>
      <w:r w:rsidR="002619F9">
        <w:rPr>
          <w:rFonts w:ascii="Bookman Old Style" w:hAnsi="Bookman Old Style"/>
          <w:sz w:val="24"/>
          <w:szCs w:val="24"/>
        </w:rPr>
        <w:t>d remains its duty to safe guar</w:t>
      </w:r>
      <w:r>
        <w:rPr>
          <w:rFonts w:ascii="Bookman Old Style" w:hAnsi="Bookman Old Style"/>
          <w:sz w:val="24"/>
          <w:szCs w:val="24"/>
        </w:rPr>
        <w:t>d and protect. He stated further that contrary to the assertions made by the Plaintiff, all the money</w:t>
      </w:r>
      <w:r w:rsidR="002B5E41">
        <w:rPr>
          <w:rFonts w:ascii="Bookman Old Style" w:hAnsi="Bookman Old Style"/>
          <w:sz w:val="24"/>
          <w:szCs w:val="24"/>
        </w:rPr>
        <w:t>s paid by the Plaintiff and its agents in pursuance of t</w:t>
      </w:r>
      <w:r w:rsidR="00E03CC4">
        <w:rPr>
          <w:rFonts w:ascii="Bookman Old Style" w:hAnsi="Bookman Old Style"/>
          <w:sz w:val="24"/>
          <w:szCs w:val="24"/>
        </w:rPr>
        <w:t>he sale are still in the Third D</w:t>
      </w:r>
      <w:r w:rsidR="002B5E41">
        <w:rPr>
          <w:rFonts w:ascii="Bookman Old Style" w:hAnsi="Bookman Old Style"/>
          <w:sz w:val="24"/>
          <w:szCs w:val="24"/>
        </w:rPr>
        <w:t>efendant’s client’s account. These moneys amount to USD513,733.74.</w:t>
      </w:r>
    </w:p>
    <w:p w:rsidR="005C4DF6" w:rsidRDefault="002B5E41" w:rsidP="00585D78">
      <w:pPr>
        <w:spacing w:line="360" w:lineRule="auto"/>
        <w:jc w:val="both"/>
        <w:rPr>
          <w:rFonts w:ascii="Bookman Old Style" w:hAnsi="Bookman Old Style"/>
          <w:sz w:val="24"/>
          <w:szCs w:val="24"/>
        </w:rPr>
      </w:pPr>
      <w:r>
        <w:rPr>
          <w:rFonts w:ascii="Bookman Old Style" w:hAnsi="Bookman Old Style"/>
          <w:sz w:val="24"/>
          <w:szCs w:val="24"/>
        </w:rPr>
        <w:t>The deponent concluded that the issues to be determined in the suit do not relate to nor affect the Second and or Thi</w:t>
      </w:r>
      <w:r w:rsidR="00E03CC4">
        <w:rPr>
          <w:rFonts w:ascii="Bookman Old Style" w:hAnsi="Bookman Old Style"/>
          <w:sz w:val="24"/>
          <w:szCs w:val="24"/>
        </w:rPr>
        <w:t>rd D</w:t>
      </w:r>
      <w:r>
        <w:rPr>
          <w:rFonts w:ascii="Bookman Old Style" w:hAnsi="Bookman Old Style"/>
          <w:sz w:val="24"/>
          <w:szCs w:val="24"/>
        </w:rPr>
        <w:t>efendants and therefore it would be unfair to determine the same as</w:t>
      </w:r>
      <w:r w:rsidR="00E03CC4">
        <w:rPr>
          <w:rFonts w:ascii="Bookman Old Style" w:hAnsi="Bookman Old Style"/>
          <w:sz w:val="24"/>
          <w:szCs w:val="24"/>
        </w:rPr>
        <w:t xml:space="preserve"> between the Plaintiff and the S</w:t>
      </w:r>
      <w:r w:rsidR="00593D4B">
        <w:rPr>
          <w:rFonts w:ascii="Bookman Old Style" w:hAnsi="Bookman Old Style"/>
          <w:sz w:val="24"/>
          <w:szCs w:val="24"/>
        </w:rPr>
        <w:t>econd and or Third Defendant</w:t>
      </w:r>
      <w:r>
        <w:rPr>
          <w:rFonts w:ascii="Bookman Old Style" w:hAnsi="Bookman Old Style"/>
          <w:sz w:val="24"/>
          <w:szCs w:val="24"/>
        </w:rPr>
        <w:t>.</w:t>
      </w:r>
      <w:r w:rsidR="005C4DF6">
        <w:rPr>
          <w:rFonts w:ascii="Bookman Old Style" w:hAnsi="Bookman Old Style"/>
          <w:sz w:val="24"/>
          <w:szCs w:val="24"/>
        </w:rPr>
        <w:t xml:space="preserve"> </w:t>
      </w:r>
    </w:p>
    <w:p w:rsidR="00A97577" w:rsidRDefault="00D739E1" w:rsidP="00585D78">
      <w:pPr>
        <w:spacing w:line="360" w:lineRule="auto"/>
        <w:jc w:val="both"/>
        <w:rPr>
          <w:rFonts w:ascii="Bookman Old Style" w:hAnsi="Bookman Old Style"/>
          <w:sz w:val="24"/>
          <w:szCs w:val="24"/>
        </w:rPr>
      </w:pPr>
      <w:r>
        <w:rPr>
          <w:rFonts w:ascii="Bookman Old Style" w:hAnsi="Bookman Old Style"/>
          <w:sz w:val="24"/>
          <w:szCs w:val="24"/>
        </w:rPr>
        <w:t xml:space="preserve">The evidence in </w:t>
      </w:r>
      <w:r w:rsidR="00B56A6E">
        <w:rPr>
          <w:rFonts w:ascii="Bookman Old Style" w:hAnsi="Bookman Old Style"/>
          <w:sz w:val="24"/>
          <w:szCs w:val="24"/>
        </w:rPr>
        <w:t xml:space="preserve">the affidavit </w:t>
      </w:r>
      <w:r>
        <w:rPr>
          <w:rFonts w:ascii="Bookman Old Style" w:hAnsi="Bookman Old Style"/>
          <w:sz w:val="24"/>
          <w:szCs w:val="24"/>
        </w:rPr>
        <w:t>opposition is by one Kevin Anthony Bonel. He deposed that the Plaintiff does have</w:t>
      </w:r>
      <w:r w:rsidR="006478FE">
        <w:rPr>
          <w:rFonts w:ascii="Bookman Old Style" w:hAnsi="Bookman Old Style"/>
          <w:sz w:val="24"/>
          <w:szCs w:val="24"/>
        </w:rPr>
        <w:t xml:space="preserve"> a cause of action against the S</w:t>
      </w:r>
      <w:r>
        <w:rPr>
          <w:rFonts w:ascii="Bookman Old Style" w:hAnsi="Bookman Old Style"/>
          <w:sz w:val="24"/>
          <w:szCs w:val="24"/>
        </w:rPr>
        <w:t>econd Defendant because the sale of assets agreement to which he is a party was made subject to the contract of sale. Further that the latter agreement was also made subject to the sale</w:t>
      </w:r>
      <w:r w:rsidR="005F1BC2">
        <w:rPr>
          <w:rFonts w:ascii="Bookman Old Style" w:hAnsi="Bookman Old Style"/>
          <w:sz w:val="24"/>
          <w:szCs w:val="24"/>
        </w:rPr>
        <w:t xml:space="preserve"> of asset</w:t>
      </w:r>
      <w:r w:rsidR="00A97577">
        <w:rPr>
          <w:rFonts w:ascii="Bookman Old Style" w:hAnsi="Bookman Old Style"/>
          <w:sz w:val="24"/>
          <w:szCs w:val="24"/>
        </w:rPr>
        <w:t>,</w:t>
      </w:r>
      <w:r w:rsidR="005F1BC2">
        <w:rPr>
          <w:rFonts w:ascii="Bookman Old Style" w:hAnsi="Bookman Old Style"/>
          <w:sz w:val="24"/>
          <w:szCs w:val="24"/>
        </w:rPr>
        <w:t xml:space="preserve"> agreement. This fact h</w:t>
      </w:r>
      <w:r>
        <w:rPr>
          <w:rFonts w:ascii="Bookman Old Style" w:hAnsi="Bookman Old Style"/>
          <w:sz w:val="24"/>
          <w:szCs w:val="24"/>
        </w:rPr>
        <w:t xml:space="preserve">e stated is confirmed by the First Defendant in paragraph 6 of its defence. </w:t>
      </w:r>
    </w:p>
    <w:p w:rsidR="00E03CC4" w:rsidRDefault="00D739E1" w:rsidP="00585D78">
      <w:pPr>
        <w:spacing w:line="360" w:lineRule="auto"/>
        <w:jc w:val="both"/>
        <w:rPr>
          <w:rFonts w:ascii="Bookman Old Style" w:hAnsi="Bookman Old Style"/>
          <w:sz w:val="24"/>
          <w:szCs w:val="24"/>
        </w:rPr>
      </w:pPr>
      <w:r>
        <w:rPr>
          <w:rFonts w:ascii="Bookman Old Style" w:hAnsi="Bookman Old Style"/>
          <w:sz w:val="24"/>
          <w:szCs w:val="24"/>
        </w:rPr>
        <w:t>As regards the Third Defendant the</w:t>
      </w:r>
      <w:r w:rsidR="00E03CC4">
        <w:rPr>
          <w:rFonts w:ascii="Bookman Old Style" w:hAnsi="Bookman Old Style"/>
          <w:sz w:val="24"/>
          <w:szCs w:val="24"/>
        </w:rPr>
        <w:t xml:space="preserve"> gist of the </w:t>
      </w:r>
      <w:r w:rsidR="00B56A6E">
        <w:rPr>
          <w:rFonts w:ascii="Bookman Old Style" w:hAnsi="Bookman Old Style"/>
          <w:sz w:val="24"/>
          <w:szCs w:val="24"/>
        </w:rPr>
        <w:t>deponent’s</w:t>
      </w:r>
      <w:r w:rsidR="00E03CC4">
        <w:rPr>
          <w:rFonts w:ascii="Bookman Old Style" w:hAnsi="Bookman Old Style"/>
          <w:sz w:val="24"/>
          <w:szCs w:val="24"/>
        </w:rPr>
        <w:t xml:space="preserve"> evidence supporting its objection to </w:t>
      </w:r>
      <w:r w:rsidR="002619F9">
        <w:rPr>
          <w:rFonts w:ascii="Bookman Old Style" w:hAnsi="Bookman Old Style"/>
          <w:sz w:val="24"/>
          <w:szCs w:val="24"/>
        </w:rPr>
        <w:t>striking</w:t>
      </w:r>
      <w:r w:rsidR="00E03CC4">
        <w:rPr>
          <w:rFonts w:ascii="Bookman Old Style" w:hAnsi="Bookman Old Style"/>
          <w:sz w:val="24"/>
          <w:szCs w:val="24"/>
        </w:rPr>
        <w:t xml:space="preserve"> off of the Third Defendant lay in the fact that the funds paid towards</w:t>
      </w:r>
      <w:r w:rsidR="006478FE">
        <w:rPr>
          <w:rFonts w:ascii="Bookman Old Style" w:hAnsi="Bookman Old Style"/>
          <w:sz w:val="24"/>
          <w:szCs w:val="24"/>
        </w:rPr>
        <w:t xml:space="preserve"> the purchase price are in the T</w:t>
      </w:r>
      <w:r w:rsidR="00E03CC4">
        <w:rPr>
          <w:rFonts w:ascii="Bookman Old Style" w:hAnsi="Bookman Old Style"/>
          <w:sz w:val="24"/>
          <w:szCs w:val="24"/>
        </w:rPr>
        <w:t>hird Defendant</w:t>
      </w:r>
      <w:r w:rsidR="005F1BC2">
        <w:rPr>
          <w:rFonts w:ascii="Bookman Old Style" w:hAnsi="Bookman Old Style"/>
          <w:sz w:val="24"/>
          <w:szCs w:val="24"/>
        </w:rPr>
        <w:t>’</w:t>
      </w:r>
      <w:r w:rsidR="00E03CC4">
        <w:rPr>
          <w:rFonts w:ascii="Bookman Old Style" w:hAnsi="Bookman Old Style"/>
          <w:sz w:val="24"/>
          <w:szCs w:val="24"/>
        </w:rPr>
        <w:t>s custody.</w:t>
      </w:r>
    </w:p>
    <w:p w:rsidR="00E03CC4" w:rsidRPr="005F1BC2" w:rsidRDefault="00E03CC4" w:rsidP="00585D78">
      <w:pPr>
        <w:spacing w:line="360" w:lineRule="auto"/>
        <w:jc w:val="both"/>
        <w:rPr>
          <w:rFonts w:ascii="Bookman Old Style" w:hAnsi="Bookman Old Style"/>
          <w:b/>
          <w:i/>
          <w:sz w:val="24"/>
          <w:szCs w:val="24"/>
        </w:rPr>
      </w:pPr>
      <w:r>
        <w:rPr>
          <w:rFonts w:ascii="Bookman Old Style" w:hAnsi="Bookman Old Style"/>
          <w:sz w:val="24"/>
          <w:szCs w:val="24"/>
        </w:rPr>
        <w:t>The matter came up for hearing on 20</w:t>
      </w:r>
      <w:r w:rsidRPr="00E03CC4">
        <w:rPr>
          <w:rFonts w:ascii="Bookman Old Style" w:hAnsi="Bookman Old Style"/>
          <w:sz w:val="24"/>
          <w:szCs w:val="24"/>
          <w:vertAlign w:val="superscript"/>
        </w:rPr>
        <w:t>th</w:t>
      </w:r>
      <w:r>
        <w:rPr>
          <w:rFonts w:ascii="Bookman Old Style" w:hAnsi="Bookman Old Style"/>
          <w:sz w:val="24"/>
          <w:szCs w:val="24"/>
        </w:rPr>
        <w:t xml:space="preserve"> May 2</w:t>
      </w:r>
      <w:r w:rsidR="006D3299">
        <w:rPr>
          <w:rFonts w:ascii="Bookman Old Style" w:hAnsi="Bookman Old Style"/>
          <w:sz w:val="24"/>
          <w:szCs w:val="24"/>
        </w:rPr>
        <w:t>015. Counsel for the parties submitted</w:t>
      </w:r>
      <w:r>
        <w:rPr>
          <w:rFonts w:ascii="Bookman Old Style" w:hAnsi="Bookman Old Style"/>
          <w:sz w:val="24"/>
          <w:szCs w:val="24"/>
        </w:rPr>
        <w:t xml:space="preserve"> written argument and made verbal arguments</w:t>
      </w:r>
      <w:r w:rsidR="002619F9">
        <w:rPr>
          <w:rFonts w:ascii="Bookman Old Style" w:hAnsi="Bookman Old Style"/>
          <w:sz w:val="24"/>
          <w:szCs w:val="24"/>
        </w:rPr>
        <w:t>. For</w:t>
      </w:r>
      <w:r w:rsidR="006478FE">
        <w:rPr>
          <w:rFonts w:ascii="Bookman Old Style" w:hAnsi="Bookman Old Style"/>
          <w:sz w:val="24"/>
          <w:szCs w:val="24"/>
        </w:rPr>
        <w:t xml:space="preserve"> the S</w:t>
      </w:r>
      <w:r>
        <w:rPr>
          <w:rFonts w:ascii="Bookman Old Style" w:hAnsi="Bookman Old Style"/>
          <w:sz w:val="24"/>
          <w:szCs w:val="24"/>
        </w:rPr>
        <w:t xml:space="preserve">econd and Third Defendants Ms T. Marietta argued that the application was anchored on Order 14 rule 5(2) of the </w:t>
      </w:r>
      <w:r w:rsidRPr="005F1BC2">
        <w:rPr>
          <w:rFonts w:ascii="Bookman Old Style" w:hAnsi="Bookman Old Style"/>
          <w:b/>
          <w:i/>
          <w:sz w:val="24"/>
          <w:szCs w:val="24"/>
        </w:rPr>
        <w:t>High Court Act</w:t>
      </w:r>
      <w:r>
        <w:rPr>
          <w:rFonts w:ascii="Bookman Old Style" w:hAnsi="Bookman Old Style"/>
          <w:sz w:val="24"/>
          <w:szCs w:val="24"/>
        </w:rPr>
        <w:t xml:space="preserve"> and Order 15 rule 6 (2) (a) of the </w:t>
      </w:r>
      <w:r w:rsidRPr="005F1BC2">
        <w:rPr>
          <w:rFonts w:ascii="Bookman Old Style" w:hAnsi="Bookman Old Style"/>
          <w:b/>
          <w:i/>
          <w:sz w:val="24"/>
          <w:szCs w:val="24"/>
        </w:rPr>
        <w:t>Supreme Court Practice.</w:t>
      </w:r>
    </w:p>
    <w:p w:rsidR="00552D5B" w:rsidRDefault="00E03CC4" w:rsidP="00585D78">
      <w:pPr>
        <w:spacing w:line="360" w:lineRule="auto"/>
        <w:jc w:val="both"/>
        <w:rPr>
          <w:rFonts w:ascii="Bookman Old Style" w:hAnsi="Bookman Old Style"/>
          <w:sz w:val="24"/>
          <w:szCs w:val="24"/>
        </w:rPr>
      </w:pPr>
      <w:r>
        <w:rPr>
          <w:rFonts w:ascii="Bookman Old Style" w:hAnsi="Bookman Old Style"/>
          <w:sz w:val="24"/>
          <w:szCs w:val="24"/>
        </w:rPr>
        <w:t>The gist of her arguments was that the Plaintiff’s claim arises from a contract of sale of properties and assets entered into between the Plaintiff</w:t>
      </w:r>
      <w:r w:rsidR="00552D5B">
        <w:rPr>
          <w:rFonts w:ascii="Bookman Old Style" w:hAnsi="Bookman Old Style"/>
          <w:sz w:val="24"/>
          <w:szCs w:val="24"/>
        </w:rPr>
        <w:t xml:space="preserve"> and First Defendant 22</w:t>
      </w:r>
      <w:r w:rsidR="00552D5B" w:rsidRPr="00552D5B">
        <w:rPr>
          <w:rFonts w:ascii="Bookman Old Style" w:hAnsi="Bookman Old Style"/>
          <w:sz w:val="24"/>
          <w:szCs w:val="24"/>
          <w:vertAlign w:val="superscript"/>
        </w:rPr>
        <w:t>nd</w:t>
      </w:r>
      <w:r w:rsidR="00552D5B">
        <w:rPr>
          <w:rFonts w:ascii="Bookman Old Style" w:hAnsi="Bookman Old Style"/>
          <w:sz w:val="24"/>
          <w:szCs w:val="24"/>
        </w:rPr>
        <w:t xml:space="preserve"> October 2014. As a consequence of this the Plaintiff contends that it has been unfairly deprived of </w:t>
      </w:r>
      <w:r w:rsidR="00137993">
        <w:rPr>
          <w:rFonts w:ascii="Bookman Old Style" w:hAnsi="Bookman Old Style"/>
          <w:sz w:val="24"/>
          <w:szCs w:val="24"/>
        </w:rPr>
        <w:t>monies it paid to the First D</w:t>
      </w:r>
      <w:r w:rsidR="00552D5B">
        <w:rPr>
          <w:rFonts w:ascii="Bookman Old Style" w:hAnsi="Bookman Old Style"/>
          <w:sz w:val="24"/>
          <w:szCs w:val="24"/>
        </w:rPr>
        <w:t>efendant.</w:t>
      </w:r>
    </w:p>
    <w:p w:rsidR="00B33552" w:rsidRDefault="00552D5B" w:rsidP="00585D78">
      <w:pPr>
        <w:spacing w:line="360" w:lineRule="auto"/>
        <w:jc w:val="both"/>
        <w:rPr>
          <w:rFonts w:ascii="Bookman Old Style" w:hAnsi="Bookman Old Style"/>
          <w:sz w:val="24"/>
          <w:szCs w:val="24"/>
        </w:rPr>
      </w:pPr>
      <w:r>
        <w:rPr>
          <w:rFonts w:ascii="Bookman Old Style" w:hAnsi="Bookman Old Style"/>
          <w:sz w:val="24"/>
          <w:szCs w:val="24"/>
        </w:rPr>
        <w:t xml:space="preserve">It was </w:t>
      </w:r>
      <w:r w:rsidR="002619F9">
        <w:rPr>
          <w:rFonts w:ascii="Bookman Old Style" w:hAnsi="Bookman Old Style"/>
          <w:sz w:val="24"/>
          <w:szCs w:val="24"/>
        </w:rPr>
        <w:t>argued that in relation</w:t>
      </w:r>
      <w:r>
        <w:rPr>
          <w:rFonts w:ascii="Bookman Old Style" w:hAnsi="Bookman Old Style"/>
          <w:sz w:val="24"/>
          <w:szCs w:val="24"/>
        </w:rPr>
        <w:t xml:space="preserve"> to the Second Defendant, the Plaintiff</w:t>
      </w:r>
      <w:r w:rsidR="00E82B0C">
        <w:rPr>
          <w:rFonts w:ascii="Bookman Old Style" w:hAnsi="Bookman Old Style"/>
          <w:sz w:val="24"/>
          <w:szCs w:val="24"/>
        </w:rPr>
        <w:t xml:space="preserve"> </w:t>
      </w:r>
      <w:r>
        <w:rPr>
          <w:rFonts w:ascii="Bookman Old Style" w:hAnsi="Bookman Old Style"/>
          <w:sz w:val="24"/>
          <w:szCs w:val="24"/>
        </w:rPr>
        <w:t>has failed to demonstrate that it</w:t>
      </w:r>
      <w:r w:rsidR="006478FE">
        <w:rPr>
          <w:rFonts w:ascii="Bookman Old Style" w:hAnsi="Bookman Old Style"/>
          <w:sz w:val="24"/>
          <w:szCs w:val="24"/>
        </w:rPr>
        <w:t xml:space="preserve"> had any relationship with the S</w:t>
      </w:r>
      <w:r>
        <w:rPr>
          <w:rFonts w:ascii="Bookman Old Style" w:hAnsi="Bookman Old Style"/>
          <w:sz w:val="24"/>
          <w:szCs w:val="24"/>
        </w:rPr>
        <w:t xml:space="preserve">econd Defendant apart </w:t>
      </w:r>
      <w:r>
        <w:rPr>
          <w:rFonts w:ascii="Bookman Old Style" w:hAnsi="Bookman Old Style"/>
          <w:sz w:val="24"/>
          <w:szCs w:val="24"/>
        </w:rPr>
        <w:lastRenderedPageBreak/>
        <w:t>from stating that it entered into an assets sale agreement on 22</w:t>
      </w:r>
      <w:r w:rsidRPr="00552D5B">
        <w:rPr>
          <w:rFonts w:ascii="Bookman Old Style" w:hAnsi="Bookman Old Style"/>
          <w:sz w:val="24"/>
          <w:szCs w:val="24"/>
          <w:vertAlign w:val="superscript"/>
        </w:rPr>
        <w:t>nd</w:t>
      </w:r>
      <w:r>
        <w:rPr>
          <w:rFonts w:ascii="Bookman Old Style" w:hAnsi="Bookman Old Style"/>
          <w:sz w:val="24"/>
          <w:szCs w:val="24"/>
        </w:rPr>
        <w:t xml:space="preserve"> October 2014 for the sale of certain boats and </w:t>
      </w:r>
      <w:r w:rsidR="00E82B0C">
        <w:rPr>
          <w:rFonts w:ascii="Bookman Old Style" w:hAnsi="Bookman Old Style"/>
          <w:sz w:val="24"/>
          <w:szCs w:val="24"/>
        </w:rPr>
        <w:t>related</w:t>
      </w:r>
      <w:r>
        <w:rPr>
          <w:rFonts w:ascii="Bookman Old Style" w:hAnsi="Bookman Old Style"/>
          <w:sz w:val="24"/>
          <w:szCs w:val="24"/>
        </w:rPr>
        <w:t xml:space="preserve"> </w:t>
      </w:r>
      <w:r w:rsidR="00E82B0C">
        <w:rPr>
          <w:rFonts w:ascii="Bookman Old Style" w:hAnsi="Bookman Old Style"/>
          <w:sz w:val="24"/>
          <w:szCs w:val="24"/>
        </w:rPr>
        <w:t>equ</w:t>
      </w:r>
      <w:r w:rsidR="00E97B5B">
        <w:rPr>
          <w:rFonts w:ascii="Bookman Old Style" w:hAnsi="Bookman Old Style"/>
          <w:sz w:val="24"/>
          <w:szCs w:val="24"/>
        </w:rPr>
        <w:t>ipment which were owned by the S</w:t>
      </w:r>
      <w:r w:rsidR="00E82B0C">
        <w:rPr>
          <w:rFonts w:ascii="Bookman Old Style" w:hAnsi="Bookman Old Style"/>
          <w:sz w:val="24"/>
          <w:szCs w:val="24"/>
        </w:rPr>
        <w:t>econd Defendant. The said agreement, counsel argued, was never concluded because the Plaintiff defaulted on payment. It was argued that the condition precedent to the</w:t>
      </w:r>
      <w:r w:rsidR="00B33552">
        <w:rPr>
          <w:rFonts w:ascii="Bookman Old Style" w:hAnsi="Bookman Old Style"/>
          <w:sz w:val="24"/>
          <w:szCs w:val="24"/>
        </w:rPr>
        <w:t xml:space="preserve"> conclusion of the assets sale agreement was completion of the transaction envisaged by the contract of sale. The agreement was therefore not operative as per </w:t>
      </w:r>
      <w:r w:rsidR="00B33552" w:rsidRPr="00B33552">
        <w:rPr>
          <w:rFonts w:ascii="Bookman Old Style" w:hAnsi="Bookman Old Style"/>
          <w:b/>
          <w:i/>
          <w:sz w:val="24"/>
          <w:szCs w:val="24"/>
        </w:rPr>
        <w:t>Chipango vs. The Attorney General</w:t>
      </w:r>
      <w:r w:rsidR="002619F9">
        <w:rPr>
          <w:rFonts w:ascii="Bookman Old Style" w:hAnsi="Bookman Old Style"/>
          <w:b/>
          <w:i/>
          <w:sz w:val="24"/>
          <w:szCs w:val="24"/>
        </w:rPr>
        <w:t xml:space="preserve"> (1)</w:t>
      </w:r>
      <w:r w:rsidR="00B33552" w:rsidRPr="00B33552">
        <w:rPr>
          <w:rFonts w:ascii="Bookman Old Style" w:hAnsi="Bookman Old Style"/>
          <w:b/>
          <w:i/>
          <w:sz w:val="24"/>
          <w:szCs w:val="24"/>
        </w:rPr>
        <w:t>.</w:t>
      </w:r>
      <w:r w:rsidR="00E82B0C" w:rsidRPr="00B33552">
        <w:rPr>
          <w:rFonts w:ascii="Bookman Old Style" w:hAnsi="Bookman Old Style"/>
          <w:b/>
          <w:i/>
          <w:sz w:val="24"/>
          <w:szCs w:val="24"/>
        </w:rPr>
        <w:t xml:space="preserve"> </w:t>
      </w:r>
      <w:r w:rsidR="00A97577">
        <w:rPr>
          <w:rFonts w:ascii="Bookman Old Style" w:hAnsi="Bookman Old Style"/>
          <w:sz w:val="24"/>
          <w:szCs w:val="24"/>
        </w:rPr>
        <w:t>This being</w:t>
      </w:r>
      <w:r w:rsidR="00B33552">
        <w:rPr>
          <w:rFonts w:ascii="Bookman Old Style" w:hAnsi="Bookman Old Style"/>
          <w:sz w:val="24"/>
          <w:szCs w:val="24"/>
        </w:rPr>
        <w:t xml:space="preserve"> the case</w:t>
      </w:r>
      <w:r w:rsidR="00A97577">
        <w:rPr>
          <w:rFonts w:ascii="Bookman Old Style" w:hAnsi="Bookman Old Style"/>
          <w:sz w:val="24"/>
          <w:szCs w:val="24"/>
        </w:rPr>
        <w:t>,</w:t>
      </w:r>
      <w:r w:rsidR="00B33552">
        <w:rPr>
          <w:rFonts w:ascii="Bookman Old Style" w:hAnsi="Bookman Old Style"/>
          <w:sz w:val="24"/>
          <w:szCs w:val="24"/>
        </w:rPr>
        <w:t xml:space="preserve"> counsel argued that there is no right of relief against the Second Defendant.</w:t>
      </w:r>
    </w:p>
    <w:p w:rsidR="00781DD8" w:rsidRDefault="00222CA8" w:rsidP="00585D78">
      <w:pPr>
        <w:spacing w:line="360" w:lineRule="auto"/>
        <w:jc w:val="both"/>
        <w:rPr>
          <w:rFonts w:ascii="Bookman Old Style" w:hAnsi="Bookman Old Style"/>
          <w:sz w:val="24"/>
          <w:szCs w:val="24"/>
        </w:rPr>
      </w:pPr>
      <w:r>
        <w:rPr>
          <w:rFonts w:ascii="Bookman Old Style" w:hAnsi="Bookman Old Style"/>
          <w:sz w:val="24"/>
          <w:szCs w:val="24"/>
        </w:rPr>
        <w:t>As regards the Third Defendant c</w:t>
      </w:r>
      <w:r w:rsidR="00B33552">
        <w:rPr>
          <w:rFonts w:ascii="Bookman Old Style" w:hAnsi="Bookman Old Style"/>
          <w:sz w:val="24"/>
          <w:szCs w:val="24"/>
        </w:rPr>
        <w:t>ounsel</w:t>
      </w:r>
      <w:r w:rsidR="002619F9">
        <w:rPr>
          <w:rFonts w:ascii="Bookman Old Style" w:hAnsi="Bookman Old Style"/>
          <w:sz w:val="24"/>
          <w:szCs w:val="24"/>
        </w:rPr>
        <w:t xml:space="preserve"> argued that it was engag</w:t>
      </w:r>
      <w:r w:rsidR="00C46F6E">
        <w:rPr>
          <w:rFonts w:ascii="Bookman Old Style" w:hAnsi="Bookman Old Style"/>
          <w:sz w:val="24"/>
          <w:szCs w:val="24"/>
        </w:rPr>
        <w:t>ed as a firm of advocates to represent the First Defendant in the conve</w:t>
      </w:r>
      <w:r w:rsidR="002619F9">
        <w:rPr>
          <w:rFonts w:ascii="Bookman Old Style" w:hAnsi="Bookman Old Style"/>
          <w:sz w:val="24"/>
          <w:szCs w:val="24"/>
        </w:rPr>
        <w:t>yance</w:t>
      </w:r>
      <w:r w:rsidR="00A97577">
        <w:rPr>
          <w:rFonts w:ascii="Bookman Old Style" w:hAnsi="Bookman Old Style"/>
          <w:sz w:val="24"/>
          <w:szCs w:val="24"/>
        </w:rPr>
        <w:t xml:space="preserve"> based on the contract of sale dated 22</w:t>
      </w:r>
      <w:r w:rsidR="00A97577" w:rsidRPr="00A97577">
        <w:rPr>
          <w:rFonts w:ascii="Bookman Old Style" w:hAnsi="Bookman Old Style"/>
          <w:sz w:val="24"/>
          <w:szCs w:val="24"/>
          <w:vertAlign w:val="superscript"/>
        </w:rPr>
        <w:t>nd</w:t>
      </w:r>
      <w:r w:rsidR="00A97577">
        <w:rPr>
          <w:rFonts w:ascii="Bookman Old Style" w:hAnsi="Bookman Old Style"/>
          <w:sz w:val="24"/>
          <w:szCs w:val="24"/>
        </w:rPr>
        <w:t xml:space="preserve"> October 2014. It was in this capacity c</w:t>
      </w:r>
      <w:r w:rsidR="00C46F6E">
        <w:rPr>
          <w:rFonts w:ascii="Bookman Old Style" w:hAnsi="Bookman Old Style"/>
          <w:sz w:val="24"/>
          <w:szCs w:val="24"/>
        </w:rPr>
        <w:t>ounsel argued</w:t>
      </w:r>
      <w:r w:rsidR="00A97577">
        <w:rPr>
          <w:rFonts w:ascii="Bookman Old Style" w:hAnsi="Bookman Old Style"/>
          <w:sz w:val="24"/>
          <w:szCs w:val="24"/>
        </w:rPr>
        <w:t>,</w:t>
      </w:r>
      <w:r w:rsidR="00C46F6E">
        <w:rPr>
          <w:rFonts w:ascii="Bookman Old Style" w:hAnsi="Bookman Old Style"/>
          <w:sz w:val="24"/>
          <w:szCs w:val="24"/>
        </w:rPr>
        <w:t xml:space="preserve"> that in accordance with the contract of sal</w:t>
      </w:r>
      <w:r w:rsidR="002A7A31">
        <w:rPr>
          <w:rFonts w:ascii="Bookman Old Style" w:hAnsi="Bookman Old Style"/>
          <w:sz w:val="24"/>
          <w:szCs w:val="24"/>
        </w:rPr>
        <w:t>e and Law Association of Zambia General C</w:t>
      </w:r>
      <w:r w:rsidR="00C46F6E">
        <w:rPr>
          <w:rFonts w:ascii="Bookman Old Style" w:hAnsi="Bookman Old Style"/>
          <w:sz w:val="24"/>
          <w:szCs w:val="24"/>
        </w:rPr>
        <w:t>onditions o</w:t>
      </w:r>
      <w:r w:rsidR="002619F9">
        <w:rPr>
          <w:rFonts w:ascii="Bookman Old Style" w:hAnsi="Bookman Old Style"/>
          <w:sz w:val="24"/>
          <w:szCs w:val="24"/>
        </w:rPr>
        <w:t>f sale, that it held and continue</w:t>
      </w:r>
      <w:r w:rsidR="00BB46FC">
        <w:rPr>
          <w:rFonts w:ascii="Bookman Old Style" w:hAnsi="Bookman Old Style"/>
          <w:sz w:val="24"/>
          <w:szCs w:val="24"/>
        </w:rPr>
        <w:t>s to hold moneys paid to the F</w:t>
      </w:r>
      <w:r w:rsidR="00C46F6E">
        <w:rPr>
          <w:rFonts w:ascii="Bookman Old Style" w:hAnsi="Bookman Old Style"/>
          <w:sz w:val="24"/>
          <w:szCs w:val="24"/>
        </w:rPr>
        <w:t>i</w:t>
      </w:r>
      <w:r w:rsidR="00A97577">
        <w:rPr>
          <w:rFonts w:ascii="Bookman Old Style" w:hAnsi="Bookman Old Style"/>
          <w:sz w:val="24"/>
          <w:szCs w:val="24"/>
        </w:rPr>
        <w:t>rst Defendant by the Plaintiff</w:t>
      </w:r>
      <w:r w:rsidR="00C46F6E">
        <w:rPr>
          <w:rFonts w:ascii="Bookman Old Style" w:hAnsi="Bookman Old Style"/>
          <w:sz w:val="24"/>
          <w:szCs w:val="24"/>
        </w:rPr>
        <w:t xml:space="preserve"> </w:t>
      </w:r>
      <w:r w:rsidR="002A7A31">
        <w:rPr>
          <w:rFonts w:ascii="Bookman Old Style" w:hAnsi="Bookman Old Style"/>
          <w:sz w:val="24"/>
          <w:szCs w:val="24"/>
        </w:rPr>
        <w:t xml:space="preserve">as </w:t>
      </w:r>
      <w:r w:rsidR="00C46F6E">
        <w:rPr>
          <w:rFonts w:ascii="Bookman Old Style" w:hAnsi="Bookman Old Style"/>
          <w:sz w:val="24"/>
          <w:szCs w:val="24"/>
        </w:rPr>
        <w:t>stakeholder for and on behalf of the vendor (First Defendant herein). Counsel argued that the Thi</w:t>
      </w:r>
      <w:r w:rsidR="00A97577">
        <w:rPr>
          <w:rFonts w:ascii="Bookman Old Style" w:hAnsi="Bookman Old Style"/>
          <w:sz w:val="24"/>
          <w:szCs w:val="24"/>
        </w:rPr>
        <w:t>rd Defendant’s duty as advocate</w:t>
      </w:r>
      <w:r w:rsidR="00BB46FC">
        <w:rPr>
          <w:rFonts w:ascii="Bookman Old Style" w:hAnsi="Bookman Old Style"/>
          <w:sz w:val="24"/>
          <w:szCs w:val="24"/>
        </w:rPr>
        <w:t xml:space="preserve"> is limited only to the First and Second Defendants as i</w:t>
      </w:r>
      <w:r w:rsidR="002619F9">
        <w:rPr>
          <w:rFonts w:ascii="Bookman Old Style" w:hAnsi="Bookman Old Style"/>
          <w:sz w:val="24"/>
          <w:szCs w:val="24"/>
        </w:rPr>
        <w:t>t</w:t>
      </w:r>
      <w:r w:rsidR="00BB46FC">
        <w:rPr>
          <w:rFonts w:ascii="Bookman Old Style" w:hAnsi="Bookman Old Style"/>
          <w:sz w:val="24"/>
          <w:szCs w:val="24"/>
        </w:rPr>
        <w:t>s clients on whose behalf the Third Defendant held and continues to hold funds</w:t>
      </w:r>
      <w:r w:rsidR="00781DD8">
        <w:rPr>
          <w:rFonts w:ascii="Bookman Old Style" w:hAnsi="Bookman Old Style"/>
          <w:sz w:val="24"/>
          <w:szCs w:val="24"/>
        </w:rPr>
        <w:t>. The Third Defendant’s duty does not in any wa</w:t>
      </w:r>
      <w:r w:rsidR="00A97577">
        <w:rPr>
          <w:rFonts w:ascii="Bookman Old Style" w:hAnsi="Bookman Old Style"/>
          <w:sz w:val="24"/>
          <w:szCs w:val="24"/>
        </w:rPr>
        <w:t>y extend to the Plaintiff</w:t>
      </w:r>
      <w:r w:rsidR="00781DD8">
        <w:rPr>
          <w:rFonts w:ascii="Bookman Old Style" w:hAnsi="Bookman Old Style"/>
          <w:sz w:val="24"/>
          <w:szCs w:val="24"/>
        </w:rPr>
        <w:t xml:space="preserve">. Counsel relied on </w:t>
      </w:r>
      <w:r w:rsidR="00781DD8" w:rsidRPr="002A7A31">
        <w:rPr>
          <w:rFonts w:ascii="Bookman Old Style" w:hAnsi="Bookman Old Style"/>
          <w:b/>
          <w:i/>
          <w:sz w:val="24"/>
          <w:szCs w:val="24"/>
        </w:rPr>
        <w:t xml:space="preserve">Halsbury’s Laws of England, </w:t>
      </w:r>
      <w:r w:rsidR="00781DD8">
        <w:rPr>
          <w:rFonts w:ascii="Bookman Old Style" w:hAnsi="Bookman Old Style"/>
          <w:sz w:val="24"/>
          <w:szCs w:val="24"/>
        </w:rPr>
        <w:t>4</w:t>
      </w:r>
      <w:r w:rsidR="00781DD8" w:rsidRPr="00781DD8">
        <w:rPr>
          <w:rFonts w:ascii="Bookman Old Style" w:hAnsi="Bookman Old Style"/>
          <w:sz w:val="24"/>
          <w:szCs w:val="24"/>
          <w:vertAlign w:val="superscript"/>
        </w:rPr>
        <w:t>th</w:t>
      </w:r>
      <w:r w:rsidR="002A7A31">
        <w:rPr>
          <w:rFonts w:ascii="Bookman Old Style" w:hAnsi="Bookman Old Style"/>
          <w:sz w:val="24"/>
          <w:szCs w:val="24"/>
        </w:rPr>
        <w:t xml:space="preserve"> edition Volume 44. </w:t>
      </w:r>
      <w:r w:rsidR="00781DD8">
        <w:rPr>
          <w:rFonts w:ascii="Bookman Old Style" w:hAnsi="Bookman Old Style"/>
          <w:sz w:val="24"/>
          <w:szCs w:val="24"/>
        </w:rPr>
        <w:t xml:space="preserve">She also referred me to </w:t>
      </w:r>
      <w:r w:rsidR="00781DD8" w:rsidRPr="002A7A31">
        <w:rPr>
          <w:rFonts w:ascii="Bookman Old Style" w:hAnsi="Bookman Old Style"/>
          <w:b/>
          <w:i/>
          <w:sz w:val="24"/>
          <w:szCs w:val="24"/>
        </w:rPr>
        <w:t>Clark and Lindsell on Torts,</w:t>
      </w:r>
      <w:r w:rsidR="00781DD8">
        <w:rPr>
          <w:rFonts w:ascii="Bookman Old Style" w:hAnsi="Bookman Old Style"/>
          <w:sz w:val="24"/>
          <w:szCs w:val="24"/>
        </w:rPr>
        <w:t xml:space="preserve"> 20</w:t>
      </w:r>
      <w:r w:rsidR="00781DD8" w:rsidRPr="00781DD8">
        <w:rPr>
          <w:rFonts w:ascii="Bookman Old Style" w:hAnsi="Bookman Old Style"/>
          <w:sz w:val="24"/>
          <w:szCs w:val="24"/>
          <w:vertAlign w:val="superscript"/>
        </w:rPr>
        <w:t>th</w:t>
      </w:r>
      <w:r w:rsidR="00781DD8">
        <w:rPr>
          <w:rFonts w:ascii="Bookman Old Style" w:hAnsi="Bookman Old Style"/>
          <w:sz w:val="24"/>
          <w:szCs w:val="24"/>
        </w:rPr>
        <w:t xml:space="preserve"> edition that when a solicitor is engaged for reward, there is no doubt as to the existence of a contractual duty to exercise care and skill on behalf of his client.</w:t>
      </w:r>
    </w:p>
    <w:p w:rsidR="00781DD8" w:rsidRDefault="00781DD8" w:rsidP="00585D78">
      <w:pPr>
        <w:spacing w:line="360" w:lineRule="auto"/>
        <w:jc w:val="both"/>
        <w:rPr>
          <w:rFonts w:ascii="Bookman Old Style" w:hAnsi="Bookman Old Style"/>
          <w:sz w:val="24"/>
          <w:szCs w:val="24"/>
        </w:rPr>
      </w:pPr>
      <w:r>
        <w:rPr>
          <w:rFonts w:ascii="Bookman Old Style" w:hAnsi="Bookman Old Style"/>
          <w:sz w:val="24"/>
          <w:szCs w:val="24"/>
        </w:rPr>
        <w:t xml:space="preserve">In conclusion, </w:t>
      </w:r>
      <w:r w:rsidR="002A7A31">
        <w:rPr>
          <w:rFonts w:ascii="Bookman Old Style" w:hAnsi="Bookman Old Style"/>
          <w:sz w:val="24"/>
          <w:szCs w:val="24"/>
        </w:rPr>
        <w:t>c</w:t>
      </w:r>
      <w:r>
        <w:rPr>
          <w:rFonts w:ascii="Bookman Old Style" w:hAnsi="Bookman Old Style"/>
          <w:sz w:val="24"/>
          <w:szCs w:val="24"/>
        </w:rPr>
        <w:t>ounsel argued that it is poss</w:t>
      </w:r>
      <w:r w:rsidR="002619F9">
        <w:rPr>
          <w:rFonts w:ascii="Bookman Old Style" w:hAnsi="Bookman Old Style"/>
          <w:sz w:val="24"/>
          <w:szCs w:val="24"/>
        </w:rPr>
        <w:t>i</w:t>
      </w:r>
      <w:r w:rsidR="002A7A31">
        <w:rPr>
          <w:rFonts w:ascii="Bookman Old Style" w:hAnsi="Bookman Old Style"/>
          <w:sz w:val="24"/>
          <w:szCs w:val="24"/>
        </w:rPr>
        <w:t>ble to pass an effective decree</w:t>
      </w:r>
      <w:r>
        <w:rPr>
          <w:rFonts w:ascii="Bookman Old Style" w:hAnsi="Bookman Old Style"/>
          <w:sz w:val="24"/>
          <w:szCs w:val="24"/>
        </w:rPr>
        <w:t xml:space="preserve"> in the absence of the Second and Third Defendants because the claims as endorsed in the pleadin</w:t>
      </w:r>
      <w:r w:rsidR="00B367FF">
        <w:rPr>
          <w:rFonts w:ascii="Bookman Old Style" w:hAnsi="Bookman Old Style"/>
          <w:sz w:val="24"/>
          <w:szCs w:val="24"/>
        </w:rPr>
        <w:t xml:space="preserve">gs have no bearing on the two. </w:t>
      </w:r>
      <w:r>
        <w:rPr>
          <w:rFonts w:ascii="Bookman Old Style" w:hAnsi="Bookman Old Style"/>
          <w:sz w:val="24"/>
          <w:szCs w:val="24"/>
        </w:rPr>
        <w:t>She prayed that the application should be granted and the Second and Third Defendant struck off from the action.</w:t>
      </w:r>
    </w:p>
    <w:p w:rsidR="00D739E1" w:rsidRDefault="00781DD8" w:rsidP="00585D78">
      <w:pPr>
        <w:spacing w:line="360" w:lineRule="auto"/>
        <w:jc w:val="both"/>
        <w:rPr>
          <w:rFonts w:ascii="Bookman Old Style" w:hAnsi="Bookman Old Style"/>
          <w:sz w:val="24"/>
          <w:szCs w:val="24"/>
        </w:rPr>
      </w:pPr>
      <w:r>
        <w:rPr>
          <w:rFonts w:ascii="Bookman Old Style" w:hAnsi="Bookman Old Style"/>
          <w:sz w:val="24"/>
          <w:szCs w:val="24"/>
        </w:rPr>
        <w:t>The gist of the arguments by counsel for the Plaintiff in relation</w:t>
      </w:r>
      <w:r w:rsidR="004C5076">
        <w:rPr>
          <w:rFonts w:ascii="Bookman Old Style" w:hAnsi="Bookman Old Style"/>
          <w:sz w:val="24"/>
          <w:szCs w:val="24"/>
        </w:rPr>
        <w:t xml:space="preserve"> to the Second Defendant were that he is a party t</w:t>
      </w:r>
      <w:r w:rsidR="002619F9">
        <w:rPr>
          <w:rFonts w:ascii="Bookman Old Style" w:hAnsi="Bookman Old Style"/>
          <w:sz w:val="24"/>
          <w:szCs w:val="24"/>
        </w:rPr>
        <w:t>o the contract of sale by virtue of the recitals</w:t>
      </w:r>
      <w:r w:rsidR="004C5076">
        <w:rPr>
          <w:rFonts w:ascii="Bookman Old Style" w:hAnsi="Bookman Old Style"/>
          <w:sz w:val="24"/>
          <w:szCs w:val="24"/>
        </w:rPr>
        <w:t xml:space="preserve"> in the asset</w:t>
      </w:r>
      <w:r w:rsidR="00A97577">
        <w:rPr>
          <w:rFonts w:ascii="Bookman Old Style" w:hAnsi="Bookman Old Style"/>
          <w:sz w:val="24"/>
          <w:szCs w:val="24"/>
        </w:rPr>
        <w:t>s</w:t>
      </w:r>
      <w:r w:rsidR="004C5076">
        <w:rPr>
          <w:rFonts w:ascii="Bookman Old Style" w:hAnsi="Bookman Old Style"/>
          <w:sz w:val="24"/>
          <w:szCs w:val="24"/>
        </w:rPr>
        <w:t xml:space="preserve"> sale agreement between him and the Plaintiff. It was </w:t>
      </w:r>
      <w:r w:rsidR="004C5076">
        <w:rPr>
          <w:rFonts w:ascii="Bookman Old Style" w:hAnsi="Bookman Old Style"/>
          <w:sz w:val="24"/>
          <w:szCs w:val="24"/>
        </w:rPr>
        <w:lastRenderedPageBreak/>
        <w:t xml:space="preserve">argued </w:t>
      </w:r>
      <w:r w:rsidR="002619F9">
        <w:rPr>
          <w:rFonts w:ascii="Bookman Old Style" w:hAnsi="Bookman Old Style"/>
          <w:sz w:val="24"/>
          <w:szCs w:val="24"/>
        </w:rPr>
        <w:t xml:space="preserve">that </w:t>
      </w:r>
      <w:r w:rsidR="00A97577">
        <w:rPr>
          <w:rFonts w:ascii="Bookman Old Style" w:hAnsi="Bookman Old Style"/>
          <w:sz w:val="24"/>
          <w:szCs w:val="24"/>
        </w:rPr>
        <w:t>the assets sale</w:t>
      </w:r>
      <w:r w:rsidR="004C5076">
        <w:rPr>
          <w:rFonts w:ascii="Bookman Old Style" w:hAnsi="Bookman Old Style"/>
          <w:sz w:val="24"/>
          <w:szCs w:val="24"/>
        </w:rPr>
        <w:t xml:space="preserve"> agreement having been made subject to the contract of sale, is enforceable with the contract of sale as long as the </w:t>
      </w:r>
      <w:r w:rsidR="006C090E">
        <w:rPr>
          <w:rFonts w:ascii="Bookman Old Style" w:hAnsi="Bookman Old Style"/>
          <w:sz w:val="24"/>
          <w:szCs w:val="24"/>
        </w:rPr>
        <w:t>latter subsists. Further that,</w:t>
      </w:r>
      <w:r w:rsidR="002A7A31">
        <w:rPr>
          <w:rFonts w:ascii="Bookman Old Style" w:hAnsi="Bookman Old Style"/>
          <w:sz w:val="24"/>
          <w:szCs w:val="24"/>
        </w:rPr>
        <w:t xml:space="preserve"> the</w:t>
      </w:r>
      <w:r w:rsidR="006C090E">
        <w:rPr>
          <w:rFonts w:ascii="Bookman Old Style" w:hAnsi="Bookman Old Style"/>
          <w:sz w:val="24"/>
          <w:szCs w:val="24"/>
        </w:rPr>
        <w:t xml:space="preserve"> </w:t>
      </w:r>
      <w:r w:rsidR="004C5076">
        <w:rPr>
          <w:rFonts w:ascii="Bookman Old Style" w:hAnsi="Bookman Old Style"/>
          <w:sz w:val="24"/>
          <w:szCs w:val="24"/>
        </w:rPr>
        <w:t>contract of sale between the First Defendant and the Plain</w:t>
      </w:r>
      <w:r w:rsidR="002A7A31">
        <w:rPr>
          <w:rFonts w:ascii="Bookman Old Style" w:hAnsi="Bookman Old Style"/>
          <w:sz w:val="24"/>
          <w:szCs w:val="24"/>
        </w:rPr>
        <w:t>tiff was made in</w:t>
      </w:r>
      <w:r w:rsidR="004C5076">
        <w:rPr>
          <w:rFonts w:ascii="Bookman Old Style" w:hAnsi="Bookman Old Style"/>
          <w:sz w:val="24"/>
          <w:szCs w:val="24"/>
        </w:rPr>
        <w:t>separable from the agreement for the sale of assets, and it was made</w:t>
      </w:r>
      <w:r w:rsidR="00B367FF">
        <w:rPr>
          <w:rFonts w:ascii="Bookman Old Style" w:hAnsi="Bookman Old Style"/>
          <w:sz w:val="24"/>
          <w:szCs w:val="24"/>
        </w:rPr>
        <w:t xml:space="preserve"> subject to the contract. This he argued was a representation made by the Second Defendant</w:t>
      </w:r>
      <w:r w:rsidR="002A7A31">
        <w:rPr>
          <w:rFonts w:ascii="Bookman Old Style" w:hAnsi="Bookman Old Style"/>
          <w:sz w:val="24"/>
          <w:szCs w:val="24"/>
        </w:rPr>
        <w:t xml:space="preserve"> to the Plaintiff</w:t>
      </w:r>
      <w:r w:rsidR="00B367FF">
        <w:rPr>
          <w:rFonts w:ascii="Bookman Old Style" w:hAnsi="Bookman Old Style"/>
          <w:sz w:val="24"/>
          <w:szCs w:val="24"/>
        </w:rPr>
        <w:t xml:space="preserve"> through its advocates, the Third Defendant who prepared</w:t>
      </w:r>
      <w:r w:rsidR="002A7A31">
        <w:rPr>
          <w:rFonts w:ascii="Bookman Old Style" w:hAnsi="Bookman Old Style"/>
          <w:sz w:val="24"/>
          <w:szCs w:val="24"/>
        </w:rPr>
        <w:t xml:space="preserve"> the agreement</w:t>
      </w:r>
      <w:r w:rsidR="00B367FF">
        <w:rPr>
          <w:rFonts w:ascii="Bookman Old Style" w:hAnsi="Bookman Old Style"/>
          <w:sz w:val="24"/>
          <w:szCs w:val="24"/>
        </w:rPr>
        <w:t>. They cannot now be seen to abrogate the representation as they are estopped. Counsel</w:t>
      </w:r>
      <w:r w:rsidR="000403DD">
        <w:rPr>
          <w:rFonts w:ascii="Bookman Old Style" w:hAnsi="Bookman Old Style"/>
          <w:sz w:val="24"/>
          <w:szCs w:val="24"/>
        </w:rPr>
        <w:t xml:space="preserve"> relied on </w:t>
      </w:r>
      <w:r w:rsidR="000403DD" w:rsidRPr="002A7A31">
        <w:rPr>
          <w:rFonts w:ascii="Bookman Old Style" w:hAnsi="Bookman Old Style"/>
          <w:b/>
          <w:i/>
          <w:sz w:val="24"/>
          <w:szCs w:val="24"/>
        </w:rPr>
        <w:t>Halsbury’s Laws of England</w:t>
      </w:r>
      <w:r w:rsidR="000403DD">
        <w:rPr>
          <w:rFonts w:ascii="Bookman Old Style" w:hAnsi="Bookman Old Style"/>
          <w:sz w:val="24"/>
          <w:szCs w:val="24"/>
        </w:rPr>
        <w:t xml:space="preserve"> Volume 16(2), 4</w:t>
      </w:r>
      <w:r w:rsidR="000403DD" w:rsidRPr="000403DD">
        <w:rPr>
          <w:rFonts w:ascii="Bookman Old Style" w:hAnsi="Bookman Old Style"/>
          <w:sz w:val="24"/>
          <w:szCs w:val="24"/>
          <w:vertAlign w:val="superscript"/>
        </w:rPr>
        <w:t>th</w:t>
      </w:r>
      <w:r w:rsidR="000403DD">
        <w:rPr>
          <w:rFonts w:ascii="Bookman Old Style" w:hAnsi="Bookman Old Style"/>
          <w:sz w:val="24"/>
          <w:szCs w:val="24"/>
        </w:rPr>
        <w:t xml:space="preserve"> edition. Counsel also referred to the case of </w:t>
      </w:r>
      <w:r w:rsidR="000403DD" w:rsidRPr="000403DD">
        <w:rPr>
          <w:rFonts w:ascii="Bookman Old Style" w:hAnsi="Bookman Old Style"/>
          <w:b/>
          <w:i/>
          <w:sz w:val="24"/>
          <w:szCs w:val="24"/>
        </w:rPr>
        <w:t xml:space="preserve">Galaunia Farms Ltd vs. National Milling Company Limited </w:t>
      </w:r>
      <w:r w:rsidR="00A97577">
        <w:rPr>
          <w:rFonts w:ascii="Bookman Old Style" w:hAnsi="Bookman Old Style"/>
          <w:sz w:val="24"/>
          <w:szCs w:val="24"/>
        </w:rPr>
        <w:t>in re-in forcing</w:t>
      </w:r>
      <w:r w:rsidR="000403DD">
        <w:rPr>
          <w:rFonts w:ascii="Bookman Old Style" w:hAnsi="Bookman Old Style"/>
          <w:sz w:val="24"/>
          <w:szCs w:val="24"/>
        </w:rPr>
        <w:t xml:space="preserve"> his argument on estoppel. </w:t>
      </w:r>
    </w:p>
    <w:p w:rsidR="00D67658" w:rsidRDefault="000403DD" w:rsidP="00585D78">
      <w:pPr>
        <w:spacing w:line="360" w:lineRule="auto"/>
        <w:jc w:val="both"/>
        <w:rPr>
          <w:rFonts w:ascii="Bookman Old Style" w:hAnsi="Bookman Old Style"/>
          <w:sz w:val="24"/>
          <w:szCs w:val="24"/>
        </w:rPr>
      </w:pPr>
      <w:r>
        <w:rPr>
          <w:rFonts w:ascii="Bookman Old Style" w:hAnsi="Bookman Old Style"/>
          <w:sz w:val="24"/>
          <w:szCs w:val="24"/>
        </w:rPr>
        <w:t>As regards the Third Defendant counsel’s arguments were that the deposit on the purchase price paid to the Third Defendant</w:t>
      </w:r>
      <w:r w:rsidR="00D67658">
        <w:rPr>
          <w:rFonts w:ascii="Bookman Old Style" w:hAnsi="Bookman Old Style"/>
          <w:sz w:val="24"/>
          <w:szCs w:val="24"/>
        </w:rPr>
        <w:t xml:space="preserve"> is held by it as stakeholder for the parties and not the vendor (First Defendant). Counsel argued that this is what is provided for in the Law Association of Zambia General Conditions of sale 1997 pursuant to which the sale was made. Further that, by definition a stakeholder holds funds on behalf of both parties and not one of the parties.</w:t>
      </w:r>
      <w:r w:rsidR="002A7A31">
        <w:rPr>
          <w:rFonts w:ascii="Bookman Old Style" w:hAnsi="Bookman Old Style"/>
          <w:sz w:val="24"/>
          <w:szCs w:val="24"/>
        </w:rPr>
        <w:t xml:space="preserve"> He made reference to the text </w:t>
      </w:r>
      <w:r w:rsidR="002A7A31" w:rsidRPr="002A7A31">
        <w:rPr>
          <w:rFonts w:ascii="Bookman Old Style" w:hAnsi="Bookman Old Style"/>
          <w:b/>
          <w:i/>
          <w:sz w:val="24"/>
          <w:szCs w:val="24"/>
        </w:rPr>
        <w:t>Irish</w:t>
      </w:r>
      <w:r w:rsidR="002619F9" w:rsidRPr="002A7A31">
        <w:rPr>
          <w:rFonts w:ascii="Bookman Old Style" w:hAnsi="Bookman Old Style"/>
          <w:b/>
          <w:i/>
          <w:sz w:val="24"/>
          <w:szCs w:val="24"/>
        </w:rPr>
        <w:t xml:space="preserve"> C</w:t>
      </w:r>
      <w:r w:rsidR="00D67658" w:rsidRPr="002A7A31">
        <w:rPr>
          <w:rFonts w:ascii="Bookman Old Style" w:hAnsi="Bookman Old Style"/>
          <w:b/>
          <w:i/>
          <w:sz w:val="24"/>
          <w:szCs w:val="24"/>
        </w:rPr>
        <w:t>onvey</w:t>
      </w:r>
      <w:r w:rsidR="002A7A31" w:rsidRPr="002A7A31">
        <w:rPr>
          <w:rFonts w:ascii="Bookman Old Style" w:hAnsi="Bookman Old Style"/>
          <w:b/>
          <w:i/>
          <w:sz w:val="24"/>
          <w:szCs w:val="24"/>
        </w:rPr>
        <w:t>ancing L</w:t>
      </w:r>
      <w:r w:rsidR="002619F9" w:rsidRPr="002A7A31">
        <w:rPr>
          <w:rFonts w:ascii="Bookman Old Style" w:hAnsi="Bookman Old Style"/>
          <w:b/>
          <w:i/>
          <w:sz w:val="24"/>
          <w:szCs w:val="24"/>
        </w:rPr>
        <w:t>a</w:t>
      </w:r>
      <w:r w:rsidR="00D67658" w:rsidRPr="002A7A31">
        <w:rPr>
          <w:rFonts w:ascii="Bookman Old Style" w:hAnsi="Bookman Old Style"/>
          <w:b/>
          <w:i/>
          <w:sz w:val="24"/>
          <w:szCs w:val="24"/>
        </w:rPr>
        <w:t>w</w:t>
      </w:r>
      <w:r w:rsidR="002A7A31">
        <w:rPr>
          <w:rFonts w:ascii="Bookman Old Style" w:hAnsi="Bookman Old Style"/>
          <w:sz w:val="24"/>
          <w:szCs w:val="24"/>
        </w:rPr>
        <w:t xml:space="preserve"> by J.C. Wylie, the article </w:t>
      </w:r>
      <w:r w:rsidR="002A7A31" w:rsidRPr="002A7A31">
        <w:rPr>
          <w:rFonts w:ascii="Bookman Old Style" w:hAnsi="Bookman Old Style"/>
          <w:b/>
          <w:i/>
          <w:sz w:val="24"/>
          <w:szCs w:val="24"/>
        </w:rPr>
        <w:t>Beachcroft Law</w:t>
      </w:r>
      <w:r w:rsidR="00D67658" w:rsidRPr="002A7A31">
        <w:rPr>
          <w:rFonts w:ascii="Bookman Old Style" w:hAnsi="Bookman Old Style"/>
          <w:b/>
          <w:i/>
          <w:sz w:val="24"/>
          <w:szCs w:val="24"/>
        </w:rPr>
        <w:t xml:space="preserve"> Review</w:t>
      </w:r>
      <w:r w:rsidR="00D67658">
        <w:rPr>
          <w:rFonts w:ascii="Bookman Old Style" w:hAnsi="Bookman Old Style"/>
          <w:sz w:val="24"/>
          <w:szCs w:val="24"/>
        </w:rPr>
        <w:t xml:space="preserve">, </w:t>
      </w:r>
      <w:r w:rsidR="002619F9">
        <w:rPr>
          <w:rFonts w:ascii="Bookman Old Style" w:hAnsi="Bookman Old Style"/>
          <w:sz w:val="24"/>
          <w:szCs w:val="24"/>
        </w:rPr>
        <w:t>by David Arnold Cooper LLP and C</w:t>
      </w:r>
      <w:r w:rsidR="00D67658">
        <w:rPr>
          <w:rFonts w:ascii="Bookman Old Style" w:hAnsi="Bookman Old Style"/>
          <w:sz w:val="24"/>
          <w:szCs w:val="24"/>
        </w:rPr>
        <w:t>onveyancing</w:t>
      </w:r>
      <w:r w:rsidR="00230647">
        <w:rPr>
          <w:rFonts w:ascii="Bookman Old Style" w:hAnsi="Bookman Old Style"/>
          <w:sz w:val="24"/>
          <w:szCs w:val="24"/>
        </w:rPr>
        <w:t xml:space="preserve"> v</w:t>
      </w:r>
      <w:r w:rsidR="00D67658">
        <w:rPr>
          <w:rFonts w:ascii="Bookman Old Style" w:hAnsi="Bookman Old Style"/>
          <w:sz w:val="24"/>
          <w:szCs w:val="24"/>
        </w:rPr>
        <w:t>olume</w:t>
      </w:r>
      <w:r w:rsidR="00A97577">
        <w:rPr>
          <w:rFonts w:ascii="Bookman Old Style" w:hAnsi="Bookman Old Style"/>
          <w:sz w:val="24"/>
          <w:szCs w:val="24"/>
        </w:rPr>
        <w:t>s</w:t>
      </w:r>
      <w:r w:rsidR="00D67658">
        <w:rPr>
          <w:rFonts w:ascii="Bookman Old Style" w:hAnsi="Bookman Old Style"/>
          <w:sz w:val="24"/>
          <w:szCs w:val="24"/>
        </w:rPr>
        <w:t xml:space="preserve"> 1</w:t>
      </w:r>
      <w:r w:rsidR="00A97577">
        <w:rPr>
          <w:rFonts w:ascii="Bookman Old Style" w:hAnsi="Bookman Old Style"/>
          <w:sz w:val="24"/>
          <w:szCs w:val="24"/>
        </w:rPr>
        <w:t xml:space="preserve"> and 2 by Gabriel Brennan and Nual</w:t>
      </w:r>
      <w:r w:rsidR="00D67658">
        <w:rPr>
          <w:rFonts w:ascii="Bookman Old Style" w:hAnsi="Bookman Old Style"/>
          <w:sz w:val="24"/>
          <w:szCs w:val="24"/>
        </w:rPr>
        <w:t>a Casey</w:t>
      </w:r>
      <w:r w:rsidR="002A7A31">
        <w:rPr>
          <w:rFonts w:ascii="Bookman Old Style" w:hAnsi="Bookman Old Style"/>
          <w:sz w:val="24"/>
          <w:szCs w:val="24"/>
        </w:rPr>
        <w:t>. Counse</w:t>
      </w:r>
      <w:r w:rsidR="00EA0148">
        <w:rPr>
          <w:rFonts w:ascii="Bookman Old Style" w:hAnsi="Bookman Old Style"/>
          <w:sz w:val="24"/>
          <w:szCs w:val="24"/>
        </w:rPr>
        <w:t>l also referred me to the text</w:t>
      </w:r>
      <w:r w:rsidR="00EA0148" w:rsidRPr="00EA0148">
        <w:rPr>
          <w:rFonts w:ascii="Bookman Old Style" w:hAnsi="Bookman Old Style"/>
          <w:b/>
          <w:i/>
          <w:sz w:val="24"/>
          <w:szCs w:val="24"/>
        </w:rPr>
        <w:t xml:space="preserve"> Professional Liability and P</w:t>
      </w:r>
      <w:r w:rsidR="00222CA8">
        <w:rPr>
          <w:rFonts w:ascii="Bookman Old Style" w:hAnsi="Bookman Old Style"/>
          <w:b/>
          <w:i/>
          <w:sz w:val="24"/>
          <w:szCs w:val="24"/>
        </w:rPr>
        <w:t>roperty Transactions</w:t>
      </w:r>
      <w:r w:rsidR="002A7A31" w:rsidRPr="00EA0148">
        <w:rPr>
          <w:rFonts w:ascii="Bookman Old Style" w:hAnsi="Bookman Old Style"/>
          <w:b/>
          <w:i/>
          <w:sz w:val="24"/>
          <w:szCs w:val="24"/>
        </w:rPr>
        <w:t xml:space="preserve"> </w:t>
      </w:r>
      <w:r w:rsidR="002A7A31" w:rsidRPr="00A97577">
        <w:rPr>
          <w:rFonts w:ascii="Bookman Old Style" w:hAnsi="Bookman Old Style"/>
          <w:sz w:val="24"/>
          <w:szCs w:val="24"/>
        </w:rPr>
        <w:t>by W.D.</w:t>
      </w:r>
      <w:r w:rsidR="00992526" w:rsidRPr="00A97577">
        <w:rPr>
          <w:rFonts w:ascii="Bookman Old Style" w:hAnsi="Bookman Old Style"/>
          <w:sz w:val="24"/>
          <w:szCs w:val="24"/>
        </w:rPr>
        <w:t xml:space="preserve"> </w:t>
      </w:r>
      <w:r w:rsidR="002A7A31" w:rsidRPr="00A97577">
        <w:rPr>
          <w:rFonts w:ascii="Bookman Old Style" w:hAnsi="Bookman Old Style"/>
          <w:sz w:val="24"/>
          <w:szCs w:val="24"/>
        </w:rPr>
        <w:t>Duncan</w:t>
      </w:r>
      <w:r w:rsidR="002A7A31">
        <w:rPr>
          <w:rFonts w:ascii="Bookman Old Style" w:hAnsi="Bookman Old Style"/>
          <w:sz w:val="24"/>
          <w:szCs w:val="24"/>
        </w:rPr>
        <w:t xml:space="preserve"> and the case of </w:t>
      </w:r>
      <w:r w:rsidR="002A7A31" w:rsidRPr="00EA0148">
        <w:rPr>
          <w:rFonts w:ascii="Bookman Old Style" w:hAnsi="Bookman Old Style"/>
          <w:b/>
          <w:i/>
          <w:sz w:val="24"/>
          <w:szCs w:val="24"/>
        </w:rPr>
        <w:t xml:space="preserve">Christopher </w:t>
      </w:r>
      <w:r w:rsidR="00EA0148" w:rsidRPr="00EA0148">
        <w:rPr>
          <w:rFonts w:ascii="Bookman Old Style" w:hAnsi="Bookman Old Style"/>
          <w:b/>
          <w:i/>
          <w:sz w:val="24"/>
          <w:szCs w:val="24"/>
        </w:rPr>
        <w:t>Alis</w:t>
      </w:r>
      <w:r w:rsidR="002A7A31" w:rsidRPr="00EA0148">
        <w:rPr>
          <w:rFonts w:ascii="Bookman Old Style" w:hAnsi="Bookman Old Style"/>
          <w:b/>
          <w:i/>
          <w:sz w:val="24"/>
          <w:szCs w:val="24"/>
        </w:rPr>
        <w:t>ter Guibbon vs. Antony Luton, Lutton Dunford</w:t>
      </w:r>
      <w:r w:rsidR="002A7A31">
        <w:rPr>
          <w:rFonts w:ascii="Bookman Old Style" w:hAnsi="Bookman Old Style"/>
          <w:sz w:val="24"/>
          <w:szCs w:val="24"/>
        </w:rPr>
        <w:t xml:space="preserve"> (A Firm) (3) on the duties of </w:t>
      </w:r>
      <w:r w:rsidR="00F116BD">
        <w:rPr>
          <w:rFonts w:ascii="Bookman Old Style" w:hAnsi="Bookman Old Style"/>
          <w:sz w:val="24"/>
          <w:szCs w:val="24"/>
        </w:rPr>
        <w:t>a stakeholder.</w:t>
      </w:r>
    </w:p>
    <w:p w:rsidR="00F116BD" w:rsidRDefault="00F116BD" w:rsidP="00585D78">
      <w:pPr>
        <w:spacing w:line="360" w:lineRule="auto"/>
        <w:jc w:val="both"/>
        <w:rPr>
          <w:rFonts w:ascii="Bookman Old Style" w:hAnsi="Bookman Old Style"/>
          <w:sz w:val="24"/>
          <w:szCs w:val="24"/>
        </w:rPr>
      </w:pPr>
      <w:r>
        <w:rPr>
          <w:rFonts w:ascii="Bookman Old Style" w:hAnsi="Bookman Old Style"/>
          <w:sz w:val="24"/>
          <w:szCs w:val="24"/>
        </w:rPr>
        <w:t>Counsel argued further that the Third Defendant’s interest in the matter lies in the fact that the First Defendant has counter claimed for payment of the Third Defendant’s fees. It was argued that parties who have an interest</w:t>
      </w:r>
      <w:r w:rsidR="00A97577">
        <w:rPr>
          <w:rFonts w:ascii="Bookman Old Style" w:hAnsi="Bookman Old Style"/>
          <w:sz w:val="24"/>
          <w:szCs w:val="24"/>
        </w:rPr>
        <w:t>,</w:t>
      </w:r>
      <w:r>
        <w:rPr>
          <w:rFonts w:ascii="Bookman Old Style" w:hAnsi="Bookman Old Style"/>
          <w:sz w:val="24"/>
          <w:szCs w:val="24"/>
        </w:rPr>
        <w:t xml:space="preserve"> claim or are likely to be affected by the decision in a subject matter are to be joined to the proceedings. Reference in this regard was made to the case of </w:t>
      </w:r>
      <w:r w:rsidRPr="00F116BD">
        <w:rPr>
          <w:rFonts w:ascii="Bookman Old Style" w:hAnsi="Bookman Old Style"/>
          <w:b/>
          <w:i/>
          <w:sz w:val="24"/>
          <w:szCs w:val="24"/>
        </w:rPr>
        <w:t>Vandervel Trust White vs. Vandevell Trustees Limited and Another (4).</w:t>
      </w:r>
      <w:r>
        <w:rPr>
          <w:rFonts w:ascii="Bookman Old Style" w:hAnsi="Bookman Old Style"/>
          <w:sz w:val="24"/>
          <w:szCs w:val="24"/>
        </w:rPr>
        <w:t xml:space="preserve"> In reinforcing argumen</w:t>
      </w:r>
      <w:r w:rsidR="00A629AC">
        <w:rPr>
          <w:rFonts w:ascii="Bookman Old Style" w:hAnsi="Bookman Old Style"/>
          <w:sz w:val="24"/>
          <w:szCs w:val="24"/>
        </w:rPr>
        <w:t>t</w:t>
      </w:r>
      <w:r w:rsidR="003F2F4E">
        <w:rPr>
          <w:rFonts w:ascii="Bookman Old Style" w:hAnsi="Bookman Old Style"/>
          <w:sz w:val="24"/>
          <w:szCs w:val="24"/>
        </w:rPr>
        <w:t>s</w:t>
      </w:r>
      <w:r>
        <w:rPr>
          <w:rFonts w:ascii="Bookman Old Style" w:hAnsi="Bookman Old Style"/>
          <w:sz w:val="24"/>
          <w:szCs w:val="24"/>
        </w:rPr>
        <w:t xml:space="preserve"> on the matter counsel also referred to the order 14 rule 3(1) of the </w:t>
      </w:r>
      <w:r w:rsidRPr="00F116BD">
        <w:rPr>
          <w:rFonts w:ascii="Bookman Old Style" w:hAnsi="Bookman Old Style"/>
          <w:b/>
          <w:i/>
          <w:sz w:val="24"/>
          <w:szCs w:val="24"/>
        </w:rPr>
        <w:t>High Court Act</w:t>
      </w:r>
      <w:r>
        <w:rPr>
          <w:rFonts w:ascii="Bookman Old Style" w:hAnsi="Bookman Old Style"/>
          <w:sz w:val="24"/>
          <w:szCs w:val="24"/>
        </w:rPr>
        <w:t xml:space="preserve"> and the cases of </w:t>
      </w:r>
      <w:r w:rsidRPr="00F116BD">
        <w:rPr>
          <w:rFonts w:ascii="Bookman Old Style" w:hAnsi="Bookman Old Style"/>
          <w:b/>
          <w:i/>
          <w:sz w:val="24"/>
          <w:szCs w:val="24"/>
        </w:rPr>
        <w:t xml:space="preserve">Eureka Construction </w:t>
      </w:r>
      <w:r w:rsidRPr="00F116BD">
        <w:rPr>
          <w:rFonts w:ascii="Bookman Old Style" w:hAnsi="Bookman Old Style"/>
          <w:b/>
          <w:i/>
          <w:sz w:val="24"/>
          <w:szCs w:val="24"/>
        </w:rPr>
        <w:lastRenderedPageBreak/>
        <w:t>Limited vs. Lighting Zambia Limited</w:t>
      </w:r>
      <w:r w:rsidR="00992526">
        <w:rPr>
          <w:rFonts w:ascii="Bookman Old Style" w:hAnsi="Bookman Old Style"/>
          <w:b/>
          <w:i/>
          <w:sz w:val="24"/>
          <w:szCs w:val="24"/>
        </w:rPr>
        <w:t xml:space="preserve"> (proposed Intervening Party</w:t>
      </w:r>
      <w:r>
        <w:rPr>
          <w:rFonts w:ascii="Bookman Old Style" w:hAnsi="Bookman Old Style"/>
          <w:b/>
          <w:i/>
          <w:sz w:val="24"/>
          <w:szCs w:val="24"/>
        </w:rPr>
        <w:t xml:space="preserve"> (5</w:t>
      </w:r>
      <w:r w:rsidRPr="00F116BD">
        <w:rPr>
          <w:rFonts w:ascii="Bookman Old Style" w:hAnsi="Bookman Old Style"/>
          <w:b/>
          <w:i/>
          <w:sz w:val="24"/>
          <w:szCs w:val="24"/>
        </w:rPr>
        <w:t xml:space="preserve">) </w:t>
      </w:r>
      <w:r>
        <w:rPr>
          <w:rFonts w:ascii="Bookman Old Style" w:hAnsi="Bookman Old Style"/>
          <w:sz w:val="24"/>
          <w:szCs w:val="24"/>
        </w:rPr>
        <w:t xml:space="preserve">and </w:t>
      </w:r>
      <w:r w:rsidR="00C35730">
        <w:rPr>
          <w:rFonts w:ascii="Bookman Old Style" w:hAnsi="Bookman Old Style"/>
          <w:b/>
          <w:i/>
          <w:sz w:val="24"/>
          <w:szCs w:val="24"/>
        </w:rPr>
        <w:t>Abel Adan</w:t>
      </w:r>
      <w:r w:rsidRPr="00F116BD">
        <w:rPr>
          <w:rFonts w:ascii="Bookman Old Style" w:hAnsi="Bookman Old Style"/>
          <w:b/>
          <w:i/>
          <w:sz w:val="24"/>
          <w:szCs w:val="24"/>
        </w:rPr>
        <w:t xml:space="preserve"> Avuta Chikumbi &amp; </w:t>
      </w:r>
      <w:r w:rsidR="00D45B60" w:rsidRPr="00F116BD">
        <w:rPr>
          <w:rFonts w:ascii="Bookman Old Style" w:hAnsi="Bookman Old Style"/>
          <w:b/>
          <w:i/>
          <w:sz w:val="24"/>
          <w:szCs w:val="24"/>
        </w:rPr>
        <w:t>Others and</w:t>
      </w:r>
      <w:r w:rsidRPr="00F116BD">
        <w:rPr>
          <w:rFonts w:ascii="Bookman Old Style" w:hAnsi="Bookman Old Style"/>
          <w:b/>
          <w:i/>
          <w:sz w:val="24"/>
          <w:szCs w:val="24"/>
        </w:rPr>
        <w:t xml:space="preserve"> The Attorney General (6).</w:t>
      </w:r>
      <w:r>
        <w:rPr>
          <w:rFonts w:ascii="Bookman Old Style" w:hAnsi="Bookman Old Style"/>
          <w:sz w:val="24"/>
          <w:szCs w:val="24"/>
        </w:rPr>
        <w:t xml:space="preserve"> Counsel prayed that the application be dismissed. </w:t>
      </w:r>
    </w:p>
    <w:p w:rsidR="00D67658" w:rsidRDefault="00657984" w:rsidP="00585D78">
      <w:pPr>
        <w:spacing w:line="360" w:lineRule="auto"/>
        <w:jc w:val="both"/>
        <w:rPr>
          <w:rFonts w:ascii="Bookman Old Style" w:hAnsi="Bookman Old Style"/>
          <w:sz w:val="24"/>
          <w:szCs w:val="24"/>
        </w:rPr>
      </w:pPr>
      <w:r>
        <w:rPr>
          <w:rFonts w:ascii="Bookman Old Style" w:hAnsi="Bookman Old Style"/>
          <w:sz w:val="24"/>
          <w:szCs w:val="24"/>
        </w:rPr>
        <w:t>I have considered the affidavit</w:t>
      </w:r>
      <w:r w:rsidR="00A97577">
        <w:rPr>
          <w:rFonts w:ascii="Bookman Old Style" w:hAnsi="Bookman Old Style"/>
          <w:sz w:val="24"/>
          <w:szCs w:val="24"/>
        </w:rPr>
        <w:t xml:space="preserve"> evidence and the arguments by c</w:t>
      </w:r>
      <w:r>
        <w:rPr>
          <w:rFonts w:ascii="Bookman Old Style" w:hAnsi="Bookman Old Style"/>
          <w:sz w:val="24"/>
          <w:szCs w:val="24"/>
        </w:rPr>
        <w:t xml:space="preserve">ounsel. In determining this application, I will begin by determining the position as it relates to the Third Defendant. </w:t>
      </w:r>
    </w:p>
    <w:p w:rsidR="000A68DD" w:rsidRPr="0034331F" w:rsidRDefault="00657984" w:rsidP="00585D78">
      <w:pPr>
        <w:spacing w:line="360" w:lineRule="auto"/>
        <w:jc w:val="both"/>
        <w:rPr>
          <w:rFonts w:ascii="Bookman Old Style" w:hAnsi="Bookman Old Style"/>
          <w:sz w:val="24"/>
          <w:szCs w:val="24"/>
          <w:u w:val="single"/>
        </w:rPr>
      </w:pPr>
      <w:r>
        <w:rPr>
          <w:rFonts w:ascii="Bookman Old Style" w:hAnsi="Bookman Old Style"/>
          <w:sz w:val="24"/>
          <w:szCs w:val="24"/>
        </w:rPr>
        <w:t>It is not in dispute that the Third Defendant was counsel for the First Defendant</w:t>
      </w:r>
      <w:r w:rsidR="0034331F">
        <w:rPr>
          <w:rFonts w:ascii="Bookman Old Style" w:hAnsi="Bookman Old Style"/>
          <w:sz w:val="24"/>
          <w:szCs w:val="24"/>
        </w:rPr>
        <w:t xml:space="preserve"> vendor</w:t>
      </w:r>
      <w:r>
        <w:rPr>
          <w:rFonts w:ascii="Bookman Old Style" w:hAnsi="Bookman Old Style"/>
          <w:sz w:val="24"/>
          <w:szCs w:val="24"/>
        </w:rPr>
        <w:t xml:space="preserve"> in relation to the contract of sale. Further that, it was in pursuance of such capacity as counsel for the vendor that part of the purchase price was paid to the Third Defendant by the Plaintiff. The payment was made in accordance with clause 9 of the special conditions of the contract of sale. The clause states as follows</w:t>
      </w:r>
      <w:r w:rsidRPr="00F5493D">
        <w:rPr>
          <w:rFonts w:ascii="Bookman Old Style" w:hAnsi="Bookman Old Style"/>
          <w:i/>
          <w:sz w:val="24"/>
          <w:szCs w:val="24"/>
        </w:rPr>
        <w:t>: “The purchase price shall be paid by the purchaser’s Advoc</w:t>
      </w:r>
      <w:r w:rsidR="0034331F">
        <w:rPr>
          <w:rFonts w:ascii="Bookman Old Style" w:hAnsi="Bookman Old Style"/>
          <w:i/>
          <w:sz w:val="24"/>
          <w:szCs w:val="24"/>
        </w:rPr>
        <w:t>ates to the vendors Advocates as</w:t>
      </w:r>
      <w:r w:rsidR="00CE042D" w:rsidRPr="00F5493D">
        <w:rPr>
          <w:rFonts w:ascii="Bookman Old Style" w:hAnsi="Bookman Old Style"/>
          <w:i/>
          <w:sz w:val="24"/>
          <w:szCs w:val="24"/>
        </w:rPr>
        <w:t xml:space="preserve"> stakeholders for and on behalf of t</w:t>
      </w:r>
      <w:r w:rsidR="0034331F">
        <w:rPr>
          <w:rFonts w:ascii="Bookman Old Style" w:hAnsi="Bookman Old Style"/>
          <w:i/>
          <w:sz w:val="24"/>
          <w:szCs w:val="24"/>
        </w:rPr>
        <w:t>he vendor …” (see exhibit “KB3”</w:t>
      </w:r>
      <w:r w:rsidR="00CE042D" w:rsidRPr="00F5493D">
        <w:rPr>
          <w:rFonts w:ascii="Bookman Old Style" w:hAnsi="Bookman Old Style"/>
          <w:i/>
          <w:sz w:val="24"/>
          <w:szCs w:val="24"/>
        </w:rPr>
        <w:t xml:space="preserve"> </w:t>
      </w:r>
      <w:r w:rsidR="00CE042D">
        <w:rPr>
          <w:rFonts w:ascii="Bookman Old Style" w:hAnsi="Bookman Old Style"/>
          <w:sz w:val="24"/>
          <w:szCs w:val="24"/>
        </w:rPr>
        <w:t>to the affidavit in opposi</w:t>
      </w:r>
      <w:r w:rsidR="0034331F">
        <w:rPr>
          <w:rFonts w:ascii="Bookman Old Style" w:hAnsi="Bookman Old Style"/>
          <w:sz w:val="24"/>
          <w:szCs w:val="24"/>
        </w:rPr>
        <w:t>tion being the contract of sale).</w:t>
      </w:r>
      <w:r w:rsidR="00CE042D">
        <w:rPr>
          <w:rFonts w:ascii="Bookman Old Style" w:hAnsi="Bookman Old Style"/>
          <w:sz w:val="24"/>
          <w:szCs w:val="24"/>
        </w:rPr>
        <w:t xml:space="preserve"> The sale was stated to be subject to the Law Association of Zambia General Conditions of Sale 1997.</w:t>
      </w:r>
      <w:r w:rsidR="001968B3">
        <w:rPr>
          <w:rFonts w:ascii="Bookman Old Style" w:hAnsi="Bookman Old Style"/>
          <w:sz w:val="24"/>
          <w:szCs w:val="24"/>
        </w:rPr>
        <w:t xml:space="preserve"> This is evident from clause 1 of th</w:t>
      </w:r>
      <w:r w:rsidR="0034331F">
        <w:rPr>
          <w:rFonts w:ascii="Bookman Old Style" w:hAnsi="Bookman Old Style"/>
          <w:sz w:val="24"/>
          <w:szCs w:val="24"/>
        </w:rPr>
        <w:t xml:space="preserve">e contract of sale which </w:t>
      </w:r>
      <w:r w:rsidR="001968B3">
        <w:rPr>
          <w:rFonts w:ascii="Bookman Old Style" w:hAnsi="Bookman Old Style"/>
          <w:sz w:val="24"/>
          <w:szCs w:val="24"/>
        </w:rPr>
        <w:t xml:space="preserve">states as follows: </w:t>
      </w:r>
      <w:r w:rsidR="001968B3" w:rsidRPr="00F5493D">
        <w:rPr>
          <w:rFonts w:ascii="Bookman Old Style" w:hAnsi="Bookman Old Style"/>
          <w:i/>
          <w:sz w:val="24"/>
          <w:szCs w:val="24"/>
        </w:rPr>
        <w:t xml:space="preserve">“The property is sold subject to the Law Association of Zambia general Conditions of Sale 1997 </w:t>
      </w:r>
      <w:r w:rsidR="001968B3" w:rsidRPr="00F5493D">
        <w:rPr>
          <w:rFonts w:ascii="Bookman Old Style" w:hAnsi="Bookman Old Style"/>
          <w:i/>
          <w:sz w:val="24"/>
          <w:szCs w:val="24"/>
          <w:u w:val="single"/>
        </w:rPr>
        <w:t>so far as the same are not inconsistent with or varied by these special conditions.</w:t>
      </w:r>
      <w:r w:rsidR="001968B3" w:rsidRPr="0034331F">
        <w:rPr>
          <w:rFonts w:ascii="Bookman Old Style" w:hAnsi="Bookman Old Style"/>
          <w:i/>
          <w:sz w:val="24"/>
          <w:szCs w:val="24"/>
        </w:rPr>
        <w:t>”</w:t>
      </w:r>
      <w:r w:rsidR="0034331F">
        <w:rPr>
          <w:rFonts w:ascii="Bookman Old Style" w:hAnsi="Bookman Old Style"/>
          <w:sz w:val="24"/>
          <w:szCs w:val="24"/>
        </w:rPr>
        <w:t xml:space="preserve"> </w:t>
      </w:r>
      <w:r w:rsidR="001968B3">
        <w:rPr>
          <w:rFonts w:ascii="Bookman Old Style" w:hAnsi="Bookman Old Style"/>
          <w:sz w:val="24"/>
          <w:szCs w:val="24"/>
        </w:rPr>
        <w:t>(The underlining is the court’s for emphasis only).</w:t>
      </w:r>
    </w:p>
    <w:p w:rsidR="001968B3" w:rsidRDefault="001968B3" w:rsidP="00585D78">
      <w:pPr>
        <w:spacing w:line="360" w:lineRule="auto"/>
        <w:jc w:val="both"/>
        <w:rPr>
          <w:rFonts w:ascii="Bookman Old Style" w:hAnsi="Bookman Old Style"/>
          <w:sz w:val="24"/>
          <w:szCs w:val="24"/>
        </w:rPr>
      </w:pPr>
      <w:r>
        <w:rPr>
          <w:rFonts w:ascii="Bookman Old Style" w:hAnsi="Bookman Old Style"/>
          <w:sz w:val="24"/>
          <w:szCs w:val="24"/>
        </w:rPr>
        <w:t>I have had sight of the Law Association of Zambia General Conditions of Sale 1997 in as far as they relate to the position of the vendor’s advo</w:t>
      </w:r>
      <w:r w:rsidR="006D3299">
        <w:rPr>
          <w:rFonts w:ascii="Bookman Old Style" w:hAnsi="Bookman Old Style"/>
          <w:sz w:val="24"/>
          <w:szCs w:val="24"/>
        </w:rPr>
        <w:t>cate’s receipt of the deposit on</w:t>
      </w:r>
      <w:r>
        <w:rPr>
          <w:rFonts w:ascii="Bookman Old Style" w:hAnsi="Bookman Old Style"/>
          <w:sz w:val="24"/>
          <w:szCs w:val="24"/>
        </w:rPr>
        <w:t xml:space="preserve"> the pur</w:t>
      </w:r>
      <w:r w:rsidR="00A97577">
        <w:rPr>
          <w:rFonts w:ascii="Bookman Old Style" w:hAnsi="Bookman Old Style"/>
          <w:sz w:val="24"/>
          <w:szCs w:val="24"/>
        </w:rPr>
        <w:t>chase price. The relevant general condition</w:t>
      </w:r>
      <w:r w:rsidR="002619F9">
        <w:rPr>
          <w:rFonts w:ascii="Bookman Old Style" w:hAnsi="Bookman Old Style"/>
          <w:sz w:val="24"/>
          <w:szCs w:val="24"/>
        </w:rPr>
        <w:t xml:space="preserve"> </w:t>
      </w:r>
      <w:r>
        <w:rPr>
          <w:rFonts w:ascii="Bookman Old Style" w:hAnsi="Bookman Old Style"/>
          <w:sz w:val="24"/>
          <w:szCs w:val="24"/>
        </w:rPr>
        <w:t xml:space="preserve">2 which states as follows: </w:t>
      </w:r>
    </w:p>
    <w:p w:rsidR="001968B3" w:rsidRPr="00B00E44" w:rsidRDefault="001968B3" w:rsidP="00585D78">
      <w:pPr>
        <w:spacing w:line="360" w:lineRule="auto"/>
        <w:ind w:left="1440"/>
        <w:jc w:val="both"/>
        <w:rPr>
          <w:rFonts w:ascii="Bookman Old Style" w:hAnsi="Bookman Old Style"/>
          <w:i/>
          <w:sz w:val="24"/>
          <w:szCs w:val="24"/>
        </w:rPr>
      </w:pPr>
      <w:r w:rsidRPr="00B00E44">
        <w:rPr>
          <w:rFonts w:ascii="Bookman Old Style" w:hAnsi="Bookman Old Style"/>
          <w:i/>
          <w:sz w:val="24"/>
          <w:szCs w:val="24"/>
        </w:rPr>
        <w:t xml:space="preserve">“(a) </w:t>
      </w:r>
      <w:r w:rsidRPr="006D3299">
        <w:rPr>
          <w:rFonts w:ascii="Bookman Old Style" w:hAnsi="Bookman Old Style"/>
          <w:i/>
          <w:sz w:val="24"/>
          <w:szCs w:val="24"/>
          <w:u w:val="single"/>
        </w:rPr>
        <w:t>Unless the special conditions otherwise expressly provide</w:t>
      </w:r>
      <w:r w:rsidRPr="00B00E44">
        <w:rPr>
          <w:rFonts w:ascii="Bookman Old Style" w:hAnsi="Bookman Old Style"/>
          <w:i/>
          <w:sz w:val="24"/>
          <w:szCs w:val="24"/>
        </w:rPr>
        <w:t xml:space="preserve"> a deposit of ten per centum of the purchase money shall be paid on the exchange of contracts.</w:t>
      </w:r>
    </w:p>
    <w:p w:rsidR="006D3299" w:rsidRDefault="001968B3" w:rsidP="0034331F">
      <w:pPr>
        <w:spacing w:line="360" w:lineRule="auto"/>
        <w:ind w:left="1440"/>
        <w:jc w:val="both"/>
        <w:rPr>
          <w:rFonts w:ascii="Bookman Old Style" w:hAnsi="Bookman Old Style"/>
          <w:i/>
          <w:sz w:val="24"/>
          <w:szCs w:val="24"/>
          <w:u w:val="single"/>
        </w:rPr>
      </w:pPr>
      <w:r w:rsidRPr="00B00E44">
        <w:rPr>
          <w:rFonts w:ascii="Bookman Old Style" w:hAnsi="Bookman Old Style"/>
          <w:i/>
          <w:sz w:val="24"/>
          <w:szCs w:val="24"/>
        </w:rPr>
        <w:t xml:space="preserve">(b) </w:t>
      </w:r>
      <w:r w:rsidR="007F0DFB" w:rsidRPr="00B00E44">
        <w:rPr>
          <w:rFonts w:ascii="Bookman Old Style" w:hAnsi="Bookman Old Style"/>
          <w:i/>
          <w:sz w:val="24"/>
          <w:szCs w:val="24"/>
        </w:rPr>
        <w:t>Such</w:t>
      </w:r>
      <w:r w:rsidRPr="00B00E44">
        <w:rPr>
          <w:rFonts w:ascii="Bookman Old Style" w:hAnsi="Bookman Old Style"/>
          <w:i/>
          <w:sz w:val="24"/>
          <w:szCs w:val="24"/>
        </w:rPr>
        <w:t xml:space="preserve"> deposit it to be paid to the vendor’s</w:t>
      </w:r>
      <w:r w:rsidR="007F0DFB" w:rsidRPr="00B00E44">
        <w:rPr>
          <w:rFonts w:ascii="Bookman Old Style" w:hAnsi="Bookman Old Style"/>
          <w:i/>
          <w:sz w:val="24"/>
          <w:szCs w:val="24"/>
        </w:rPr>
        <w:t xml:space="preserve"> Advocates </w:t>
      </w:r>
      <w:r w:rsidR="007F0DFB" w:rsidRPr="00B00E44">
        <w:rPr>
          <w:rFonts w:ascii="Bookman Old Style" w:hAnsi="Bookman Old Style"/>
          <w:i/>
          <w:sz w:val="24"/>
          <w:szCs w:val="24"/>
          <w:u w:val="single"/>
        </w:rPr>
        <w:t>as stakeholder for the parties.”</w:t>
      </w:r>
      <w:r w:rsidR="0034331F">
        <w:rPr>
          <w:rFonts w:ascii="Bookman Old Style" w:hAnsi="Bookman Old Style"/>
          <w:i/>
          <w:sz w:val="24"/>
          <w:szCs w:val="24"/>
          <w:u w:val="single"/>
        </w:rPr>
        <w:t xml:space="preserve"> </w:t>
      </w:r>
    </w:p>
    <w:p w:rsidR="007F0DFB" w:rsidRPr="0034331F" w:rsidRDefault="007F0DFB" w:rsidP="006D3299">
      <w:pPr>
        <w:spacing w:line="360" w:lineRule="auto"/>
        <w:jc w:val="both"/>
        <w:rPr>
          <w:rFonts w:ascii="Bookman Old Style" w:hAnsi="Bookman Old Style"/>
          <w:i/>
          <w:sz w:val="24"/>
          <w:szCs w:val="24"/>
          <w:u w:val="single"/>
        </w:rPr>
      </w:pPr>
      <w:r>
        <w:rPr>
          <w:rFonts w:ascii="Bookman Old Style" w:hAnsi="Bookman Old Style"/>
          <w:sz w:val="24"/>
          <w:szCs w:val="24"/>
          <w:u w:val="single"/>
        </w:rPr>
        <w:t>(</w:t>
      </w:r>
      <w:r w:rsidRPr="006D3299">
        <w:rPr>
          <w:rFonts w:ascii="Bookman Old Style" w:hAnsi="Bookman Old Style"/>
          <w:sz w:val="24"/>
          <w:szCs w:val="24"/>
        </w:rPr>
        <w:t>The underlining is the court’s for emphasis only)</w:t>
      </w:r>
    </w:p>
    <w:p w:rsidR="00AD1F7A" w:rsidRPr="00CB1D21" w:rsidRDefault="007F0DFB" w:rsidP="00585D78">
      <w:pPr>
        <w:spacing w:line="360" w:lineRule="auto"/>
        <w:jc w:val="both"/>
        <w:rPr>
          <w:rFonts w:ascii="Bookman Old Style" w:hAnsi="Bookman Old Style"/>
          <w:b/>
          <w:i/>
          <w:sz w:val="24"/>
          <w:szCs w:val="24"/>
        </w:rPr>
      </w:pPr>
      <w:r w:rsidRPr="007F0DFB">
        <w:rPr>
          <w:rFonts w:ascii="Bookman Old Style" w:hAnsi="Bookman Old Style"/>
          <w:sz w:val="24"/>
          <w:szCs w:val="24"/>
        </w:rPr>
        <w:lastRenderedPageBreak/>
        <w:t>By virtue</w:t>
      </w:r>
      <w:r>
        <w:rPr>
          <w:rFonts w:ascii="Bookman Old Style" w:hAnsi="Bookman Old Style"/>
          <w:sz w:val="24"/>
          <w:szCs w:val="24"/>
        </w:rPr>
        <w:t xml:space="preserve"> of the provisions I have quoted in the preceding paragraph it is clear that sale of real property in Zambia is to be governed by the Law Association of Zambia General Condition</w:t>
      </w:r>
      <w:r w:rsidR="002619F9">
        <w:rPr>
          <w:rFonts w:ascii="Bookman Old Style" w:hAnsi="Bookman Old Style"/>
          <w:sz w:val="24"/>
          <w:szCs w:val="24"/>
        </w:rPr>
        <w:t>s of Sale 1997. This is with a r</w:t>
      </w:r>
      <w:r>
        <w:rPr>
          <w:rFonts w:ascii="Bookman Old Style" w:hAnsi="Bookman Old Style"/>
          <w:sz w:val="24"/>
          <w:szCs w:val="24"/>
        </w:rPr>
        <w:t xml:space="preserve">ider that as long as they are not inconsistent </w:t>
      </w:r>
      <w:r w:rsidR="002619F9">
        <w:rPr>
          <w:rFonts w:ascii="Bookman Old Style" w:hAnsi="Bookman Old Style"/>
          <w:sz w:val="24"/>
          <w:szCs w:val="24"/>
        </w:rPr>
        <w:t>with or</w:t>
      </w:r>
      <w:r>
        <w:rPr>
          <w:rFonts w:ascii="Bookman Old Style" w:hAnsi="Bookman Old Style"/>
          <w:sz w:val="24"/>
          <w:szCs w:val="24"/>
        </w:rPr>
        <w:t xml:space="preserve"> varied by the special conditions incorporated into a contract by the parties. In relation to this matter, what this would mean, on its face, is that t</w:t>
      </w:r>
      <w:r w:rsidR="002619F9">
        <w:rPr>
          <w:rFonts w:ascii="Bookman Old Style" w:hAnsi="Bookman Old Style"/>
          <w:sz w:val="24"/>
          <w:szCs w:val="24"/>
        </w:rPr>
        <w:t>he general condition number 2</w:t>
      </w:r>
      <w:r w:rsidR="0034331F">
        <w:rPr>
          <w:rFonts w:ascii="Bookman Old Style" w:hAnsi="Bookman Old Style"/>
          <w:sz w:val="24"/>
          <w:szCs w:val="24"/>
        </w:rPr>
        <w:t xml:space="preserve"> of the Law Association of Zambia General Condition of sale 1997</w:t>
      </w:r>
      <w:r w:rsidR="002619F9">
        <w:rPr>
          <w:rFonts w:ascii="Bookman Old Style" w:hAnsi="Bookman Old Style"/>
          <w:sz w:val="24"/>
          <w:szCs w:val="24"/>
        </w:rPr>
        <w:t xml:space="preserve"> on</w:t>
      </w:r>
      <w:r>
        <w:rPr>
          <w:rFonts w:ascii="Bookman Old Style" w:hAnsi="Bookman Old Style"/>
          <w:sz w:val="24"/>
          <w:szCs w:val="24"/>
        </w:rPr>
        <w:t xml:space="preserve"> deposit was varied by special condition number 9 to the extent that the Third Defendant (counsel for the vendor) holds the deposit as stakeholder for </w:t>
      </w:r>
      <w:r w:rsidR="00A97577">
        <w:rPr>
          <w:rFonts w:ascii="Bookman Old Style" w:hAnsi="Bookman Old Style"/>
          <w:sz w:val="24"/>
          <w:szCs w:val="24"/>
        </w:rPr>
        <w:t xml:space="preserve">and on behalf of </w:t>
      </w:r>
      <w:r>
        <w:rPr>
          <w:rFonts w:ascii="Bookman Old Style" w:hAnsi="Bookman Old Style"/>
          <w:sz w:val="24"/>
          <w:szCs w:val="24"/>
        </w:rPr>
        <w:t xml:space="preserve">the vendor and not the parties. However, I am inclined to adopt a different view because, although, the parties are at liberty to vary the general conditions of sale in the special conditions, in my considered view, the said right </w:t>
      </w:r>
      <w:r w:rsidR="00A0146F">
        <w:rPr>
          <w:rFonts w:ascii="Bookman Old Style" w:hAnsi="Bookman Old Style"/>
          <w:sz w:val="24"/>
          <w:szCs w:val="24"/>
        </w:rPr>
        <w:t>does</w:t>
      </w:r>
      <w:r>
        <w:rPr>
          <w:rFonts w:ascii="Bookman Old Style" w:hAnsi="Bookman Old Style"/>
          <w:sz w:val="24"/>
          <w:szCs w:val="24"/>
        </w:rPr>
        <w:t xml:space="preserve"> not extend to variation of meaning</w:t>
      </w:r>
      <w:r w:rsidR="00A0146F">
        <w:rPr>
          <w:rFonts w:ascii="Bookman Old Style" w:hAnsi="Bookman Old Style"/>
          <w:sz w:val="24"/>
          <w:szCs w:val="24"/>
        </w:rPr>
        <w:t>s</w:t>
      </w:r>
      <w:r>
        <w:rPr>
          <w:rFonts w:ascii="Bookman Old Style" w:hAnsi="Bookman Old Style"/>
          <w:sz w:val="24"/>
          <w:szCs w:val="24"/>
        </w:rPr>
        <w:t xml:space="preserve"> of</w:t>
      </w:r>
      <w:r w:rsidR="002619F9">
        <w:rPr>
          <w:rFonts w:ascii="Bookman Old Style" w:hAnsi="Bookman Old Style"/>
          <w:sz w:val="24"/>
          <w:szCs w:val="24"/>
        </w:rPr>
        <w:t xml:space="preserve"> terms</w:t>
      </w:r>
      <w:r w:rsidR="00A0146F">
        <w:rPr>
          <w:rFonts w:ascii="Bookman Old Style" w:hAnsi="Bookman Old Style"/>
          <w:sz w:val="24"/>
          <w:szCs w:val="24"/>
        </w:rPr>
        <w:t xml:space="preserve"> and phrase used in the general conditions. The phrase “stakeholder” has a meaning that has legal implications. This is as has been demonstrated by counsel for the Plaintiff. B</w:t>
      </w:r>
      <w:r w:rsidR="006D3299">
        <w:rPr>
          <w:rFonts w:ascii="Bookman Old Style" w:hAnsi="Bookman Old Style"/>
          <w:sz w:val="24"/>
          <w:szCs w:val="24"/>
        </w:rPr>
        <w:t xml:space="preserve">y way of demonstration, J.C. Wylie in </w:t>
      </w:r>
      <w:r w:rsidR="006D3299" w:rsidRPr="00001EBB">
        <w:rPr>
          <w:rFonts w:ascii="Bookman Old Style" w:hAnsi="Bookman Old Style"/>
          <w:b/>
          <w:i/>
          <w:sz w:val="24"/>
          <w:szCs w:val="24"/>
        </w:rPr>
        <w:t>Irish Conveyancing Law</w:t>
      </w:r>
      <w:r w:rsidR="006D3299">
        <w:rPr>
          <w:rFonts w:ascii="Bookman Old Style" w:hAnsi="Bookman Old Style"/>
          <w:sz w:val="24"/>
          <w:szCs w:val="24"/>
        </w:rPr>
        <w:t>: 2</w:t>
      </w:r>
      <w:r w:rsidR="006D3299" w:rsidRPr="006D3299">
        <w:rPr>
          <w:rFonts w:ascii="Bookman Old Style" w:hAnsi="Bookman Old Style"/>
          <w:sz w:val="24"/>
          <w:szCs w:val="24"/>
          <w:vertAlign w:val="superscript"/>
        </w:rPr>
        <w:t>nd</w:t>
      </w:r>
      <w:r w:rsidR="006D3299">
        <w:rPr>
          <w:rFonts w:ascii="Bookman Old Style" w:hAnsi="Bookman Old Style"/>
          <w:sz w:val="24"/>
          <w:szCs w:val="24"/>
        </w:rPr>
        <w:t xml:space="preserve"> </w:t>
      </w:r>
      <w:r w:rsidR="00F75EFA">
        <w:rPr>
          <w:rFonts w:ascii="Bookman Old Style" w:hAnsi="Bookman Old Style"/>
          <w:sz w:val="24"/>
          <w:szCs w:val="24"/>
        </w:rPr>
        <w:t>Edition published in 1999 by Bu</w:t>
      </w:r>
      <w:r w:rsidR="006D3299">
        <w:rPr>
          <w:rFonts w:ascii="Bookman Old Style" w:hAnsi="Bookman Old Style"/>
          <w:sz w:val="24"/>
          <w:szCs w:val="24"/>
        </w:rPr>
        <w:t>tte</w:t>
      </w:r>
      <w:r w:rsidR="00001EBB">
        <w:rPr>
          <w:rFonts w:ascii="Bookman Old Style" w:hAnsi="Bookman Old Style"/>
          <w:sz w:val="24"/>
          <w:szCs w:val="24"/>
        </w:rPr>
        <w:t>rworths Ireland states</w:t>
      </w:r>
      <w:r w:rsidR="006D3299">
        <w:rPr>
          <w:rFonts w:ascii="Bookman Old Style" w:hAnsi="Bookman Old Style"/>
          <w:sz w:val="24"/>
          <w:szCs w:val="24"/>
        </w:rPr>
        <w:t xml:space="preserve"> that </w:t>
      </w:r>
      <w:r w:rsidR="006D3299" w:rsidRPr="00CB1D21">
        <w:rPr>
          <w:rFonts w:ascii="Bookman Old Style" w:hAnsi="Bookman Old Style"/>
          <w:b/>
          <w:i/>
          <w:sz w:val="24"/>
          <w:szCs w:val="24"/>
        </w:rPr>
        <w:t xml:space="preserve">“In the context </w:t>
      </w:r>
      <w:r w:rsidR="00001EBB">
        <w:rPr>
          <w:rFonts w:ascii="Bookman Old Style" w:hAnsi="Bookman Old Style"/>
          <w:b/>
          <w:i/>
          <w:sz w:val="24"/>
          <w:szCs w:val="24"/>
        </w:rPr>
        <w:t>of c</w:t>
      </w:r>
      <w:r w:rsidR="00F75EFA" w:rsidRPr="00CB1D21">
        <w:rPr>
          <w:rFonts w:ascii="Bookman Old Style" w:hAnsi="Bookman Old Style"/>
          <w:b/>
          <w:i/>
          <w:sz w:val="24"/>
          <w:szCs w:val="24"/>
        </w:rPr>
        <w:t>onveyancing transaction</w:t>
      </w:r>
      <w:r w:rsidR="00CB1D21">
        <w:rPr>
          <w:rFonts w:ascii="Bookman Old Style" w:hAnsi="Bookman Old Style"/>
          <w:b/>
          <w:i/>
          <w:sz w:val="24"/>
          <w:szCs w:val="24"/>
        </w:rPr>
        <w:t>s</w:t>
      </w:r>
      <w:r w:rsidR="00F75EFA" w:rsidRPr="00CB1D21">
        <w:rPr>
          <w:rFonts w:ascii="Bookman Old Style" w:hAnsi="Bookman Old Style"/>
          <w:b/>
          <w:i/>
          <w:sz w:val="24"/>
          <w:szCs w:val="24"/>
        </w:rPr>
        <w:t xml:space="preserve">, a </w:t>
      </w:r>
      <w:r w:rsidR="00A97577" w:rsidRPr="00CB1D21">
        <w:rPr>
          <w:rFonts w:ascii="Bookman Old Style" w:hAnsi="Bookman Old Style"/>
          <w:b/>
          <w:i/>
          <w:sz w:val="24"/>
          <w:szCs w:val="24"/>
        </w:rPr>
        <w:t>stakeholder is</w:t>
      </w:r>
      <w:r w:rsidR="006D3299" w:rsidRPr="00CB1D21">
        <w:rPr>
          <w:rFonts w:ascii="Bookman Old Style" w:hAnsi="Bookman Old Style"/>
          <w:b/>
          <w:i/>
          <w:sz w:val="24"/>
          <w:szCs w:val="24"/>
        </w:rPr>
        <w:t xml:space="preserve"> a person</w:t>
      </w:r>
      <w:r w:rsidR="00F75EFA" w:rsidRPr="00CB1D21">
        <w:rPr>
          <w:rFonts w:ascii="Bookman Old Style" w:hAnsi="Bookman Old Style"/>
          <w:b/>
          <w:i/>
          <w:sz w:val="24"/>
          <w:szCs w:val="24"/>
        </w:rPr>
        <w:t xml:space="preserve"> </w:t>
      </w:r>
      <w:r w:rsidR="006D3299" w:rsidRPr="00CB1D21">
        <w:rPr>
          <w:rFonts w:ascii="Bookman Old Style" w:hAnsi="Bookman Old Style"/>
          <w:b/>
          <w:i/>
          <w:sz w:val="24"/>
          <w:szCs w:val="24"/>
        </w:rPr>
        <w:t>whose duty is to hold monies in his hands not for one party or the other to the transaction but for both until</w:t>
      </w:r>
      <w:r w:rsidR="00A629AC">
        <w:rPr>
          <w:rFonts w:ascii="Bookman Old Style" w:hAnsi="Bookman Old Style"/>
          <w:b/>
          <w:i/>
          <w:sz w:val="24"/>
          <w:szCs w:val="24"/>
        </w:rPr>
        <w:t xml:space="preserve"> </w:t>
      </w:r>
      <w:r w:rsidR="00001EBB">
        <w:rPr>
          <w:rFonts w:ascii="Bookman Old Style" w:hAnsi="Bookman Old Style"/>
          <w:b/>
          <w:i/>
          <w:sz w:val="24"/>
          <w:szCs w:val="24"/>
        </w:rPr>
        <w:t>an</w:t>
      </w:r>
      <w:r w:rsidR="006D3299" w:rsidRPr="00CB1D21">
        <w:rPr>
          <w:rFonts w:ascii="Bookman Old Style" w:hAnsi="Bookman Old Style"/>
          <w:b/>
          <w:i/>
          <w:sz w:val="24"/>
          <w:szCs w:val="24"/>
        </w:rPr>
        <w:t xml:space="preserve"> event occurs: upon the happening of which it becomes</w:t>
      </w:r>
      <w:r w:rsidR="00F75EFA" w:rsidRPr="00CB1D21">
        <w:rPr>
          <w:rFonts w:ascii="Bookman Old Style" w:hAnsi="Bookman Old Style"/>
          <w:b/>
          <w:i/>
          <w:sz w:val="24"/>
          <w:szCs w:val="24"/>
        </w:rPr>
        <w:t xml:space="preserve"> his duty to hand over the money to one or the other. That is, to the vendor if the sale goes through and to the purchaser if it does not.”</w:t>
      </w:r>
    </w:p>
    <w:p w:rsidR="00137993" w:rsidRDefault="00AD1F7A" w:rsidP="00585D78">
      <w:pPr>
        <w:spacing w:line="360" w:lineRule="auto"/>
        <w:jc w:val="both"/>
        <w:rPr>
          <w:rFonts w:ascii="Bookman Old Style" w:hAnsi="Bookman Old Style"/>
          <w:sz w:val="24"/>
          <w:szCs w:val="24"/>
        </w:rPr>
      </w:pPr>
      <w:r>
        <w:rPr>
          <w:rFonts w:ascii="Bookman Old Style" w:hAnsi="Bookman Old Style"/>
          <w:sz w:val="24"/>
          <w:szCs w:val="24"/>
        </w:rPr>
        <w:t xml:space="preserve">It is </w:t>
      </w:r>
      <w:r w:rsidR="00643BFE">
        <w:rPr>
          <w:rFonts w:ascii="Bookman Old Style" w:hAnsi="Bookman Old Style"/>
          <w:sz w:val="24"/>
          <w:szCs w:val="24"/>
        </w:rPr>
        <w:t>clear</w:t>
      </w:r>
      <w:r>
        <w:rPr>
          <w:rFonts w:ascii="Bookman Old Style" w:hAnsi="Bookman Old Style"/>
          <w:sz w:val="24"/>
          <w:szCs w:val="24"/>
        </w:rPr>
        <w:t xml:space="preserve"> from the foregoing definition that </w:t>
      </w:r>
      <w:r w:rsidR="0034331F">
        <w:rPr>
          <w:rFonts w:ascii="Bookman Old Style" w:hAnsi="Bookman Old Style"/>
          <w:sz w:val="24"/>
          <w:szCs w:val="24"/>
        </w:rPr>
        <w:t xml:space="preserve">a stakeholder holds funds placed in his </w:t>
      </w:r>
      <w:r w:rsidR="00CB1D21">
        <w:rPr>
          <w:rFonts w:ascii="Bookman Old Style" w:hAnsi="Bookman Old Style"/>
          <w:sz w:val="24"/>
          <w:szCs w:val="24"/>
        </w:rPr>
        <w:t>custody</w:t>
      </w:r>
      <w:r w:rsidR="00F75EFA">
        <w:rPr>
          <w:rFonts w:ascii="Bookman Old Style" w:hAnsi="Bookman Old Style"/>
          <w:sz w:val="24"/>
          <w:szCs w:val="24"/>
        </w:rPr>
        <w:t xml:space="preserve"> for</w:t>
      </w:r>
      <w:r w:rsidR="0034331F">
        <w:rPr>
          <w:rFonts w:ascii="Bookman Old Style" w:hAnsi="Bookman Old Style"/>
          <w:sz w:val="24"/>
          <w:szCs w:val="24"/>
        </w:rPr>
        <w:t xml:space="preserve"> the benefit of both the parties. Therefore </w:t>
      </w:r>
      <w:r>
        <w:rPr>
          <w:rFonts w:ascii="Bookman Old Style" w:hAnsi="Bookman Old Style"/>
          <w:sz w:val="24"/>
          <w:szCs w:val="24"/>
        </w:rPr>
        <w:t xml:space="preserve">the </w:t>
      </w:r>
      <w:r w:rsidR="00992526">
        <w:rPr>
          <w:rFonts w:ascii="Bookman Old Style" w:hAnsi="Bookman Old Style"/>
          <w:sz w:val="24"/>
          <w:szCs w:val="24"/>
        </w:rPr>
        <w:t>vendor’s</w:t>
      </w:r>
      <w:r>
        <w:rPr>
          <w:rFonts w:ascii="Bookman Old Style" w:hAnsi="Bookman Old Style"/>
          <w:sz w:val="24"/>
          <w:szCs w:val="24"/>
        </w:rPr>
        <w:t xml:space="preserve"> advocates as stakeholders, hold the funds for and on behalf of the parties and not just the vendor. As such, in my considered</w:t>
      </w:r>
      <w:r w:rsidR="00CB1D21">
        <w:rPr>
          <w:rFonts w:ascii="Bookman Old Style" w:hAnsi="Bookman Old Style"/>
          <w:sz w:val="24"/>
          <w:szCs w:val="24"/>
        </w:rPr>
        <w:t xml:space="preserve"> view, either party to a contract</w:t>
      </w:r>
      <w:r>
        <w:rPr>
          <w:rFonts w:ascii="Bookman Old Style" w:hAnsi="Bookman Old Style"/>
          <w:sz w:val="24"/>
          <w:szCs w:val="24"/>
        </w:rPr>
        <w:t xml:space="preserve"> can maintain an action against the vendor’s advocates</w:t>
      </w:r>
      <w:r w:rsidR="00137993">
        <w:rPr>
          <w:rFonts w:ascii="Bookman Old Style" w:hAnsi="Bookman Old Style"/>
          <w:sz w:val="24"/>
          <w:szCs w:val="24"/>
        </w:rPr>
        <w:t xml:space="preserve">. </w:t>
      </w:r>
    </w:p>
    <w:p w:rsidR="00AD1F7A" w:rsidRDefault="00137993" w:rsidP="00585D78">
      <w:pPr>
        <w:spacing w:line="360" w:lineRule="auto"/>
        <w:jc w:val="both"/>
        <w:rPr>
          <w:rFonts w:ascii="Bookman Old Style" w:hAnsi="Bookman Old Style"/>
          <w:sz w:val="24"/>
          <w:szCs w:val="24"/>
        </w:rPr>
      </w:pPr>
      <w:r>
        <w:rPr>
          <w:rFonts w:ascii="Bookman Old Style" w:hAnsi="Bookman Old Style"/>
          <w:sz w:val="24"/>
          <w:szCs w:val="24"/>
        </w:rPr>
        <w:t>Further, t</w:t>
      </w:r>
      <w:r w:rsidR="002619F9">
        <w:rPr>
          <w:rFonts w:ascii="Bookman Old Style" w:hAnsi="Bookman Old Style"/>
          <w:sz w:val="24"/>
          <w:szCs w:val="24"/>
        </w:rPr>
        <w:t>he effect of a stakeholder statu</w:t>
      </w:r>
      <w:r>
        <w:rPr>
          <w:rFonts w:ascii="Bookman Old Style" w:hAnsi="Bookman Old Style"/>
          <w:sz w:val="24"/>
          <w:szCs w:val="24"/>
        </w:rPr>
        <w:t>s cannot be varied as the parties sought to do in s</w:t>
      </w:r>
      <w:r w:rsidR="00F75EFA">
        <w:rPr>
          <w:rFonts w:ascii="Bookman Old Style" w:hAnsi="Bookman Old Style"/>
          <w:sz w:val="24"/>
          <w:szCs w:val="24"/>
        </w:rPr>
        <w:t>pecial condition number 9.</w:t>
      </w:r>
      <w:r>
        <w:rPr>
          <w:rFonts w:ascii="Bookman Old Style" w:hAnsi="Bookman Old Style"/>
          <w:sz w:val="24"/>
          <w:szCs w:val="24"/>
        </w:rPr>
        <w:t xml:space="preserve"> What can only be varied is the status in which the vendor’s advocates holds the deposit as I shall </w:t>
      </w:r>
      <w:r>
        <w:rPr>
          <w:rFonts w:ascii="Bookman Old Style" w:hAnsi="Bookman Old Style"/>
          <w:sz w:val="24"/>
          <w:szCs w:val="24"/>
        </w:rPr>
        <w:lastRenderedPageBreak/>
        <w:t>demonstrate in the paragraph that follows.</w:t>
      </w:r>
      <w:r w:rsidR="00AD1F7A">
        <w:rPr>
          <w:rFonts w:ascii="Bookman Old Style" w:hAnsi="Bookman Old Style"/>
          <w:sz w:val="24"/>
          <w:szCs w:val="24"/>
        </w:rPr>
        <w:t xml:space="preserve"> </w:t>
      </w:r>
      <w:r w:rsidR="00AD1F7A" w:rsidRPr="00992526">
        <w:rPr>
          <w:rFonts w:ascii="Bookman Old Style" w:hAnsi="Bookman Old Style"/>
          <w:b/>
          <w:i/>
          <w:sz w:val="24"/>
          <w:szCs w:val="24"/>
        </w:rPr>
        <w:t>Hals</w:t>
      </w:r>
      <w:r w:rsidRPr="00992526">
        <w:rPr>
          <w:rFonts w:ascii="Bookman Old Style" w:hAnsi="Bookman Old Style"/>
          <w:b/>
          <w:i/>
          <w:sz w:val="24"/>
          <w:szCs w:val="24"/>
        </w:rPr>
        <w:t>bury Laws of England</w:t>
      </w:r>
      <w:r>
        <w:rPr>
          <w:rFonts w:ascii="Bookman Old Style" w:hAnsi="Bookman Old Style"/>
          <w:sz w:val="24"/>
          <w:szCs w:val="24"/>
        </w:rPr>
        <w:t xml:space="preserve"> 4</w:t>
      </w:r>
      <w:r w:rsidRPr="00137993">
        <w:rPr>
          <w:rFonts w:ascii="Bookman Old Style" w:hAnsi="Bookman Old Style"/>
          <w:sz w:val="24"/>
          <w:szCs w:val="24"/>
          <w:vertAlign w:val="superscript"/>
        </w:rPr>
        <w:t>th</w:t>
      </w:r>
      <w:r>
        <w:rPr>
          <w:rFonts w:ascii="Bookman Old Style" w:hAnsi="Bookman Old Style"/>
          <w:sz w:val="24"/>
          <w:szCs w:val="24"/>
        </w:rPr>
        <w:t xml:space="preserve"> edn</w:t>
      </w:r>
      <w:r w:rsidR="00314EA0">
        <w:rPr>
          <w:rFonts w:ascii="Bookman Old Style" w:hAnsi="Bookman Old Style"/>
          <w:sz w:val="24"/>
          <w:szCs w:val="24"/>
        </w:rPr>
        <w:t xml:space="preserve"> volume 42</w:t>
      </w:r>
      <w:r w:rsidR="00CB1D21">
        <w:rPr>
          <w:rFonts w:ascii="Bookman Old Style" w:hAnsi="Bookman Old Style"/>
          <w:sz w:val="24"/>
          <w:szCs w:val="24"/>
        </w:rPr>
        <w:t xml:space="preserve"> </w:t>
      </w:r>
      <w:r>
        <w:rPr>
          <w:rFonts w:ascii="Bookman Old Style" w:hAnsi="Bookman Old Style"/>
          <w:sz w:val="24"/>
          <w:szCs w:val="24"/>
        </w:rPr>
        <w:t>states in this respect as follows:</w:t>
      </w:r>
    </w:p>
    <w:p w:rsidR="00137993" w:rsidRPr="00B00E44" w:rsidRDefault="00137993" w:rsidP="00585D78">
      <w:pPr>
        <w:spacing w:line="360" w:lineRule="auto"/>
        <w:ind w:left="720"/>
        <w:jc w:val="both"/>
        <w:rPr>
          <w:rFonts w:ascii="Bookman Old Style" w:hAnsi="Bookman Old Style"/>
          <w:i/>
          <w:sz w:val="24"/>
          <w:szCs w:val="24"/>
        </w:rPr>
      </w:pPr>
      <w:r w:rsidRPr="00B00E44">
        <w:rPr>
          <w:rFonts w:ascii="Bookman Old Style" w:hAnsi="Bookman Old Style"/>
          <w:i/>
          <w:sz w:val="24"/>
          <w:szCs w:val="24"/>
        </w:rPr>
        <w:t>“Similarly, on a sale by private contract the standard conditions provide for a deposit of 10 per cent to be paid to the vendor’s solicitor as stakeholder. If the payment is not made to the solicitor as stakeholder he receives it as agent for the vendor. Thus, the payment is in effect payment to the vendor and cannot be recovered from the solicitor personally.”</w:t>
      </w:r>
    </w:p>
    <w:p w:rsidR="00137993" w:rsidRDefault="003346DA" w:rsidP="00585D78">
      <w:pPr>
        <w:spacing w:line="360" w:lineRule="auto"/>
        <w:jc w:val="both"/>
        <w:rPr>
          <w:rFonts w:ascii="Bookman Old Style" w:hAnsi="Bookman Old Style"/>
          <w:sz w:val="24"/>
          <w:szCs w:val="24"/>
        </w:rPr>
      </w:pPr>
      <w:r>
        <w:rPr>
          <w:rFonts w:ascii="Bookman Old Style" w:hAnsi="Bookman Old Style"/>
          <w:sz w:val="24"/>
          <w:szCs w:val="24"/>
        </w:rPr>
        <w:t>It is clear from t</w:t>
      </w:r>
      <w:r w:rsidR="0034331F">
        <w:rPr>
          <w:rFonts w:ascii="Bookman Old Style" w:hAnsi="Bookman Old Style"/>
          <w:sz w:val="24"/>
          <w:szCs w:val="24"/>
        </w:rPr>
        <w:t>he foregoing that</w:t>
      </w:r>
      <w:r w:rsidR="007247F1">
        <w:rPr>
          <w:rFonts w:ascii="Bookman Old Style" w:hAnsi="Bookman Old Style"/>
          <w:sz w:val="24"/>
          <w:szCs w:val="24"/>
        </w:rPr>
        <w:t xml:space="preserve"> the Third D</w:t>
      </w:r>
      <w:r w:rsidR="00F75EFA">
        <w:rPr>
          <w:rFonts w:ascii="Bookman Old Style" w:hAnsi="Bookman Old Style"/>
          <w:sz w:val="24"/>
          <w:szCs w:val="24"/>
        </w:rPr>
        <w:t>ef</w:t>
      </w:r>
      <w:r w:rsidR="0034331F">
        <w:rPr>
          <w:rFonts w:ascii="Bookman Old Style" w:hAnsi="Bookman Old Style"/>
          <w:sz w:val="24"/>
          <w:szCs w:val="24"/>
        </w:rPr>
        <w:t>endant’s argument that it</w:t>
      </w:r>
      <w:r>
        <w:rPr>
          <w:rFonts w:ascii="Bookman Old Style" w:hAnsi="Bookman Old Style"/>
          <w:sz w:val="24"/>
          <w:szCs w:val="24"/>
        </w:rPr>
        <w:t xml:space="preserve"> held the deposit as stakeholders only for the vendor is misconceived. This is because the minute one introduces the phrase </w:t>
      </w:r>
      <w:r w:rsidR="00F75EFA" w:rsidRPr="00F75EFA">
        <w:rPr>
          <w:rFonts w:ascii="Bookman Old Style" w:hAnsi="Bookman Old Style"/>
          <w:i/>
          <w:sz w:val="24"/>
          <w:szCs w:val="24"/>
        </w:rPr>
        <w:t>“</w:t>
      </w:r>
      <w:r w:rsidRPr="00F75EFA">
        <w:rPr>
          <w:rFonts w:ascii="Bookman Old Style" w:hAnsi="Bookman Old Style"/>
          <w:i/>
          <w:sz w:val="24"/>
          <w:szCs w:val="24"/>
        </w:rPr>
        <w:t>stakeholder</w:t>
      </w:r>
      <w:r w:rsidR="00F75EFA" w:rsidRPr="00F75EFA">
        <w:rPr>
          <w:rFonts w:ascii="Bookman Old Style" w:hAnsi="Bookman Old Style"/>
          <w:i/>
          <w:sz w:val="24"/>
          <w:szCs w:val="24"/>
        </w:rPr>
        <w:t>”</w:t>
      </w:r>
      <w:r>
        <w:rPr>
          <w:rFonts w:ascii="Bookman Old Style" w:hAnsi="Bookman Old Style"/>
          <w:sz w:val="24"/>
          <w:szCs w:val="24"/>
        </w:rPr>
        <w:t xml:space="preserve"> to the contract, the interest to be secured is for both parties. Whilst if the phrase is absent, then only does the vendor’s advocate hold the funds as agent for the vendor.</w:t>
      </w:r>
      <w:r w:rsidR="00F75EFA">
        <w:rPr>
          <w:rFonts w:ascii="Bookman Old Style" w:hAnsi="Bookman Old Style"/>
          <w:sz w:val="24"/>
          <w:szCs w:val="24"/>
        </w:rPr>
        <w:t xml:space="preserve"> </w:t>
      </w:r>
    </w:p>
    <w:p w:rsidR="00F75EFA" w:rsidRDefault="00CB1D21" w:rsidP="00585D78">
      <w:pPr>
        <w:spacing w:line="360" w:lineRule="auto"/>
        <w:jc w:val="both"/>
        <w:rPr>
          <w:rFonts w:ascii="Bookman Old Style" w:hAnsi="Bookman Old Style"/>
          <w:sz w:val="24"/>
          <w:szCs w:val="24"/>
        </w:rPr>
      </w:pPr>
      <w:r>
        <w:rPr>
          <w:rFonts w:ascii="Bookman Old Style" w:hAnsi="Bookman Old Style"/>
          <w:sz w:val="24"/>
          <w:szCs w:val="24"/>
        </w:rPr>
        <w:t>Further t</w:t>
      </w:r>
      <w:r w:rsidR="00D85489">
        <w:rPr>
          <w:rFonts w:ascii="Bookman Old Style" w:hAnsi="Bookman Old Style"/>
          <w:sz w:val="24"/>
          <w:szCs w:val="24"/>
        </w:rPr>
        <w:t>her</w:t>
      </w:r>
      <w:r w:rsidR="00043500">
        <w:rPr>
          <w:rFonts w:ascii="Bookman Old Style" w:hAnsi="Bookman Old Style"/>
          <w:sz w:val="24"/>
          <w:szCs w:val="24"/>
        </w:rPr>
        <w:t>e is no suggestion in</w:t>
      </w:r>
      <w:r>
        <w:rPr>
          <w:rFonts w:ascii="Bookman Old Style" w:hAnsi="Bookman Old Style"/>
          <w:sz w:val="24"/>
          <w:szCs w:val="24"/>
        </w:rPr>
        <w:t xml:space="preserve"> general condition number 2 that</w:t>
      </w:r>
      <w:r w:rsidR="00D85489">
        <w:rPr>
          <w:rFonts w:ascii="Bookman Old Style" w:hAnsi="Bookman Old Style"/>
          <w:sz w:val="24"/>
          <w:szCs w:val="24"/>
        </w:rPr>
        <w:t xml:space="preserve"> the status of stakeholder can be varied.</w:t>
      </w:r>
      <w:r w:rsidR="00043500">
        <w:rPr>
          <w:rFonts w:ascii="Bookman Old Style" w:hAnsi="Bookman Old Style"/>
          <w:sz w:val="24"/>
          <w:szCs w:val="24"/>
        </w:rPr>
        <w:t xml:space="preserve"> </w:t>
      </w:r>
      <w:r>
        <w:rPr>
          <w:rFonts w:ascii="Bookman Old Style" w:hAnsi="Bookman Old Style"/>
          <w:sz w:val="24"/>
          <w:szCs w:val="24"/>
        </w:rPr>
        <w:t>A perusal of the general</w:t>
      </w:r>
      <w:r w:rsidR="00F75EFA">
        <w:rPr>
          <w:rFonts w:ascii="Bookman Old Style" w:hAnsi="Bookman Old Style"/>
          <w:sz w:val="24"/>
          <w:szCs w:val="24"/>
        </w:rPr>
        <w:t xml:space="preserve"> condition 2 (a) also reveals that the parties are only at liberty to vary th</w:t>
      </w:r>
      <w:r>
        <w:rPr>
          <w:rFonts w:ascii="Bookman Old Style" w:hAnsi="Bookman Old Style"/>
          <w:sz w:val="24"/>
          <w:szCs w:val="24"/>
        </w:rPr>
        <w:t>e percentage which is payable as</w:t>
      </w:r>
      <w:r w:rsidR="00F75EFA">
        <w:rPr>
          <w:rFonts w:ascii="Bookman Old Style" w:hAnsi="Bookman Old Style"/>
          <w:sz w:val="24"/>
          <w:szCs w:val="24"/>
        </w:rPr>
        <w:t xml:space="preserve"> a depos</w:t>
      </w:r>
      <w:r w:rsidR="00D85489">
        <w:rPr>
          <w:rFonts w:ascii="Bookman Old Style" w:hAnsi="Bookman Old Style"/>
          <w:sz w:val="24"/>
          <w:szCs w:val="24"/>
        </w:rPr>
        <w:t>i</w:t>
      </w:r>
      <w:r w:rsidR="00F75EFA">
        <w:rPr>
          <w:rFonts w:ascii="Bookman Old Style" w:hAnsi="Bookman Old Style"/>
          <w:sz w:val="24"/>
          <w:szCs w:val="24"/>
        </w:rPr>
        <w:t>t.</w:t>
      </w:r>
      <w:r w:rsidR="00D85489">
        <w:rPr>
          <w:rFonts w:ascii="Bookman Old Style" w:hAnsi="Bookman Old Style"/>
          <w:sz w:val="24"/>
          <w:szCs w:val="24"/>
        </w:rPr>
        <w:t xml:space="preserve"> This can be discerned fro</w:t>
      </w:r>
      <w:r>
        <w:rPr>
          <w:rFonts w:ascii="Bookman Old Style" w:hAnsi="Bookman Old Style"/>
          <w:sz w:val="24"/>
          <w:szCs w:val="24"/>
        </w:rPr>
        <w:t>m the opening words in the gener</w:t>
      </w:r>
      <w:r w:rsidR="00D85489">
        <w:rPr>
          <w:rFonts w:ascii="Bookman Old Style" w:hAnsi="Bookman Old Style"/>
          <w:sz w:val="24"/>
          <w:szCs w:val="24"/>
        </w:rPr>
        <w:t xml:space="preserve">al condition which I have underlined in the earlier part of this ruling. These words are </w:t>
      </w:r>
      <w:r w:rsidR="00D85489" w:rsidRPr="00D85489">
        <w:rPr>
          <w:rFonts w:ascii="Bookman Old Style" w:hAnsi="Bookman Old Style"/>
          <w:i/>
          <w:sz w:val="24"/>
          <w:szCs w:val="24"/>
        </w:rPr>
        <w:t>“unless the special conditions otherwise expressly provide a deposit of ten per centum …”</w:t>
      </w:r>
      <w:r w:rsidR="00F75EFA">
        <w:rPr>
          <w:rFonts w:ascii="Bookman Old Style" w:hAnsi="Bookman Old Style"/>
          <w:sz w:val="24"/>
          <w:szCs w:val="24"/>
        </w:rPr>
        <w:t xml:space="preserve"> </w:t>
      </w:r>
    </w:p>
    <w:p w:rsidR="00BC3487" w:rsidRDefault="00BC3487" w:rsidP="00585D78">
      <w:pPr>
        <w:spacing w:line="360" w:lineRule="auto"/>
        <w:jc w:val="both"/>
        <w:rPr>
          <w:rFonts w:ascii="Bookman Old Style" w:hAnsi="Bookman Old Style"/>
          <w:sz w:val="24"/>
          <w:szCs w:val="24"/>
        </w:rPr>
      </w:pPr>
      <w:r>
        <w:rPr>
          <w:rFonts w:ascii="Bookman Old Style" w:hAnsi="Bookman Old Style"/>
          <w:sz w:val="24"/>
          <w:szCs w:val="24"/>
        </w:rPr>
        <w:t>As a consequence of the foregoing I find no merit in this applicat</w:t>
      </w:r>
      <w:r w:rsidR="006C090E">
        <w:rPr>
          <w:rFonts w:ascii="Bookman Old Style" w:hAnsi="Bookman Old Style"/>
          <w:sz w:val="24"/>
          <w:szCs w:val="24"/>
        </w:rPr>
        <w:t>ion as it relates to the Third D</w:t>
      </w:r>
      <w:r>
        <w:rPr>
          <w:rFonts w:ascii="Bookman Old Style" w:hAnsi="Bookman Old Style"/>
          <w:sz w:val="24"/>
          <w:szCs w:val="24"/>
        </w:rPr>
        <w:t xml:space="preserve">efendant. This is my position even viewed from a purely common sense position. I say this because, it is clear from the writ of summons issued out herein that the first relief sought is that of the return of the funds paid as deposit in the sum of USD453,809.74. </w:t>
      </w:r>
      <w:r w:rsidR="00BA6473">
        <w:rPr>
          <w:rFonts w:ascii="Bookman Old Style" w:hAnsi="Bookman Old Style"/>
          <w:sz w:val="24"/>
          <w:szCs w:val="24"/>
        </w:rPr>
        <w:t>These</w:t>
      </w:r>
      <w:r>
        <w:rPr>
          <w:rFonts w:ascii="Bookman Old Style" w:hAnsi="Bookman Old Style"/>
          <w:sz w:val="24"/>
          <w:szCs w:val="24"/>
        </w:rPr>
        <w:t xml:space="preserve"> funds are held by the Third Defendant and as such any order by this court directing the payment of such funds, in the event of the Plaintiff succeeding, must be directed to the person</w:t>
      </w:r>
      <w:r w:rsidR="0034331F">
        <w:rPr>
          <w:rFonts w:ascii="Bookman Old Style" w:hAnsi="Bookman Old Style"/>
          <w:sz w:val="24"/>
          <w:szCs w:val="24"/>
        </w:rPr>
        <w:t xml:space="preserve"> or entity holding such funds. The order for repayment of the funds cannot</w:t>
      </w:r>
      <w:r w:rsidR="00CB1D21">
        <w:rPr>
          <w:rFonts w:ascii="Bookman Old Style" w:hAnsi="Bookman Old Style"/>
          <w:sz w:val="24"/>
          <w:szCs w:val="24"/>
        </w:rPr>
        <w:t xml:space="preserve"> in my considered view, be direc</w:t>
      </w:r>
      <w:r w:rsidR="0034331F">
        <w:rPr>
          <w:rFonts w:ascii="Bookman Old Style" w:hAnsi="Bookman Old Style"/>
          <w:sz w:val="24"/>
          <w:szCs w:val="24"/>
        </w:rPr>
        <w:t>ted at the First Defendant. F</w:t>
      </w:r>
      <w:r>
        <w:rPr>
          <w:rFonts w:ascii="Bookman Old Style" w:hAnsi="Bookman Old Style"/>
          <w:sz w:val="24"/>
          <w:szCs w:val="24"/>
        </w:rPr>
        <w:t>or this reason I find that the Plaintiff</w:t>
      </w:r>
      <w:r w:rsidR="00CB1D21">
        <w:rPr>
          <w:rFonts w:ascii="Bookman Old Style" w:hAnsi="Bookman Old Style"/>
          <w:sz w:val="24"/>
          <w:szCs w:val="24"/>
        </w:rPr>
        <w:t xml:space="preserve"> does have sufficient cause</w:t>
      </w:r>
      <w:r>
        <w:rPr>
          <w:rFonts w:ascii="Bookman Old Style" w:hAnsi="Bookman Old Style"/>
          <w:sz w:val="24"/>
          <w:szCs w:val="24"/>
        </w:rPr>
        <w:t xml:space="preserve"> of action to institute these proceedings against the Third Defendant.</w:t>
      </w:r>
    </w:p>
    <w:p w:rsidR="007247F1" w:rsidRDefault="00CB1D21" w:rsidP="00585D78">
      <w:pPr>
        <w:spacing w:line="360" w:lineRule="auto"/>
        <w:jc w:val="both"/>
        <w:rPr>
          <w:rFonts w:ascii="Bookman Old Style" w:hAnsi="Bookman Old Style"/>
          <w:sz w:val="24"/>
          <w:szCs w:val="24"/>
        </w:rPr>
      </w:pPr>
      <w:r>
        <w:rPr>
          <w:rFonts w:ascii="Bookman Old Style" w:hAnsi="Bookman Old Style"/>
          <w:sz w:val="24"/>
          <w:szCs w:val="24"/>
        </w:rPr>
        <w:lastRenderedPageBreak/>
        <w:t>As regards the Second Defendant</w:t>
      </w:r>
      <w:r w:rsidR="00BA6473">
        <w:rPr>
          <w:rFonts w:ascii="Bookman Old Style" w:hAnsi="Bookman Old Style"/>
          <w:sz w:val="24"/>
          <w:szCs w:val="24"/>
        </w:rPr>
        <w:t>, the position as counsel for the Plaintiff has argued is settled b</w:t>
      </w:r>
      <w:r w:rsidR="00772988">
        <w:rPr>
          <w:rFonts w:ascii="Bookman Old Style" w:hAnsi="Bookman Old Style"/>
          <w:sz w:val="24"/>
          <w:szCs w:val="24"/>
        </w:rPr>
        <w:t>y the recital to the assets sale</w:t>
      </w:r>
      <w:r w:rsidR="00BA6473">
        <w:rPr>
          <w:rFonts w:ascii="Bookman Old Style" w:hAnsi="Bookman Old Style"/>
          <w:sz w:val="24"/>
          <w:szCs w:val="24"/>
        </w:rPr>
        <w:t xml:space="preserve"> agreement which is exhibit “AGH1” to the affidavit in support. The recitals read as follows:</w:t>
      </w:r>
    </w:p>
    <w:p w:rsidR="003E77D2" w:rsidRDefault="003E77D2" w:rsidP="00585D78">
      <w:pPr>
        <w:spacing w:line="360" w:lineRule="auto"/>
        <w:ind w:left="720"/>
        <w:jc w:val="both"/>
        <w:rPr>
          <w:rFonts w:ascii="Bookman Old Style" w:hAnsi="Bookman Old Style"/>
          <w:i/>
          <w:sz w:val="24"/>
          <w:szCs w:val="24"/>
        </w:rPr>
      </w:pPr>
      <w:r w:rsidRPr="00312184">
        <w:rPr>
          <w:rFonts w:ascii="Bookman Old Style" w:hAnsi="Bookman Old Style"/>
          <w:i/>
          <w:sz w:val="24"/>
          <w:szCs w:val="24"/>
        </w:rPr>
        <w:t>“</w:t>
      </w:r>
      <w:r w:rsidR="00312184" w:rsidRPr="00312184">
        <w:rPr>
          <w:rFonts w:ascii="Bookman Old Style" w:hAnsi="Bookman Old Style"/>
          <w:i/>
          <w:sz w:val="24"/>
          <w:szCs w:val="24"/>
        </w:rPr>
        <w:t>This</w:t>
      </w:r>
      <w:r w:rsidRPr="00312184">
        <w:rPr>
          <w:rFonts w:ascii="Bookman Old Style" w:hAnsi="Bookman Old Style"/>
          <w:i/>
          <w:sz w:val="24"/>
          <w:szCs w:val="24"/>
        </w:rPr>
        <w:t xml:space="preserve"> agreement is and shall be subject and pursuant to a contract of sale dated 22</w:t>
      </w:r>
      <w:r w:rsidRPr="00312184">
        <w:rPr>
          <w:rFonts w:ascii="Bookman Old Style" w:hAnsi="Bookman Old Style"/>
          <w:i/>
          <w:sz w:val="24"/>
          <w:szCs w:val="24"/>
          <w:vertAlign w:val="superscript"/>
        </w:rPr>
        <w:t>nd</w:t>
      </w:r>
      <w:r w:rsidRPr="00312184">
        <w:rPr>
          <w:rFonts w:ascii="Bookman Old Style" w:hAnsi="Bookman Old Style"/>
          <w:i/>
          <w:sz w:val="24"/>
          <w:szCs w:val="24"/>
        </w:rPr>
        <w:t xml:space="preserve"> day of October 2014 and entered into between YEXLEY LIMITED and ANGLERS HAVEN LIMITED</w:t>
      </w:r>
      <w:r w:rsidR="00312184" w:rsidRPr="00312184">
        <w:rPr>
          <w:rFonts w:ascii="Bookman Old Style" w:hAnsi="Bookman Old Style"/>
          <w:i/>
          <w:sz w:val="24"/>
          <w:szCs w:val="24"/>
        </w:rPr>
        <w:t xml:space="preserve"> whereby the Purchaser agreed to purchase certain property and assets (herein after collectively referred to as the YEXLEY ASSETS) …”</w:t>
      </w:r>
    </w:p>
    <w:p w:rsidR="00312184" w:rsidRDefault="00312184" w:rsidP="00585D78">
      <w:pPr>
        <w:spacing w:line="360" w:lineRule="auto"/>
        <w:jc w:val="both"/>
        <w:rPr>
          <w:rFonts w:ascii="Bookman Old Style" w:hAnsi="Bookman Old Style"/>
          <w:sz w:val="24"/>
          <w:szCs w:val="24"/>
        </w:rPr>
      </w:pPr>
      <w:r>
        <w:rPr>
          <w:rFonts w:ascii="Bookman Old Style" w:hAnsi="Bookman Old Style"/>
          <w:sz w:val="24"/>
          <w:szCs w:val="24"/>
        </w:rPr>
        <w:t xml:space="preserve">The fact that the assets sales agreement is subject and was made pursuant to the contract of sale entails that the two documents must be read together. The consequence of this is that </w:t>
      </w:r>
      <w:r w:rsidR="0034331F">
        <w:rPr>
          <w:rFonts w:ascii="Bookman Old Style" w:hAnsi="Bookman Old Style"/>
          <w:sz w:val="24"/>
          <w:szCs w:val="24"/>
        </w:rPr>
        <w:t>the parties to the two agreements,</w:t>
      </w:r>
      <w:r>
        <w:rPr>
          <w:rFonts w:ascii="Bookman Old Style" w:hAnsi="Bookman Old Style"/>
          <w:sz w:val="24"/>
          <w:szCs w:val="24"/>
        </w:rPr>
        <w:t xml:space="preserve"> when one is called into question, should all be present in the suit to ensure that all matters in contention are resolved at once. My finding that the documents are to be read together, is reinforced by the fa</w:t>
      </w:r>
      <w:r w:rsidR="00CB1D21">
        <w:rPr>
          <w:rFonts w:ascii="Bookman Old Style" w:hAnsi="Bookman Old Style"/>
          <w:sz w:val="24"/>
          <w:szCs w:val="24"/>
        </w:rPr>
        <w:t>ct that there is no entire agreement</w:t>
      </w:r>
      <w:r>
        <w:rPr>
          <w:rFonts w:ascii="Bookman Old Style" w:hAnsi="Bookman Old Style"/>
          <w:sz w:val="24"/>
          <w:szCs w:val="24"/>
        </w:rPr>
        <w:t xml:space="preserve"> clause in th</w:t>
      </w:r>
      <w:r w:rsidR="006C090E">
        <w:rPr>
          <w:rFonts w:ascii="Bookman Old Style" w:hAnsi="Bookman Old Style"/>
          <w:sz w:val="24"/>
          <w:szCs w:val="24"/>
        </w:rPr>
        <w:t>e contract</w:t>
      </w:r>
      <w:r w:rsidR="0033138B">
        <w:rPr>
          <w:rFonts w:ascii="Bookman Old Style" w:hAnsi="Bookman Old Style"/>
          <w:sz w:val="24"/>
          <w:szCs w:val="24"/>
        </w:rPr>
        <w:t xml:space="preserve"> or assets sale</w:t>
      </w:r>
      <w:r w:rsidR="00CB1D21">
        <w:rPr>
          <w:rFonts w:ascii="Bookman Old Style" w:hAnsi="Bookman Old Style"/>
          <w:sz w:val="24"/>
          <w:szCs w:val="24"/>
        </w:rPr>
        <w:t xml:space="preserve"> agreement making either</w:t>
      </w:r>
      <w:r w:rsidR="006C090E">
        <w:rPr>
          <w:rFonts w:ascii="Bookman Old Style" w:hAnsi="Bookman Old Style"/>
          <w:sz w:val="24"/>
          <w:szCs w:val="24"/>
        </w:rPr>
        <w:t xml:space="preserve"> exclusive u</w:t>
      </w:r>
      <w:r>
        <w:rPr>
          <w:rFonts w:ascii="Bookman Old Style" w:hAnsi="Bookman Old Style"/>
          <w:sz w:val="24"/>
          <w:szCs w:val="24"/>
        </w:rPr>
        <w:t>n</w:t>
      </w:r>
      <w:r w:rsidR="00CB1D21">
        <w:rPr>
          <w:rFonts w:ascii="Bookman Old Style" w:hAnsi="Bookman Old Style"/>
          <w:sz w:val="24"/>
          <w:szCs w:val="24"/>
        </w:rPr>
        <w:t>to itself. If such</w:t>
      </w:r>
      <w:r w:rsidR="006C090E">
        <w:rPr>
          <w:rFonts w:ascii="Bookman Old Style" w:hAnsi="Bookman Old Style"/>
          <w:sz w:val="24"/>
          <w:szCs w:val="24"/>
        </w:rPr>
        <w:t xml:space="preserve"> a clause wer</w:t>
      </w:r>
      <w:r>
        <w:rPr>
          <w:rFonts w:ascii="Bookman Old Style" w:hAnsi="Bookman Old Style"/>
          <w:sz w:val="24"/>
          <w:szCs w:val="24"/>
        </w:rPr>
        <w:t>e inserted it wo</w:t>
      </w:r>
      <w:r w:rsidR="006C090E">
        <w:rPr>
          <w:rFonts w:ascii="Bookman Old Style" w:hAnsi="Bookman Old Style"/>
          <w:sz w:val="24"/>
          <w:szCs w:val="24"/>
        </w:rPr>
        <w:t>u</w:t>
      </w:r>
      <w:r>
        <w:rPr>
          <w:rFonts w:ascii="Bookman Old Style" w:hAnsi="Bookman Old Style"/>
          <w:sz w:val="24"/>
          <w:szCs w:val="24"/>
        </w:rPr>
        <w:t>ld have excluded referen</w:t>
      </w:r>
      <w:r w:rsidR="00CB1D21">
        <w:rPr>
          <w:rFonts w:ascii="Bookman Old Style" w:hAnsi="Bookman Old Style"/>
          <w:sz w:val="24"/>
          <w:szCs w:val="24"/>
        </w:rPr>
        <w:t>ce to either agreement</w:t>
      </w:r>
      <w:r>
        <w:rPr>
          <w:rFonts w:ascii="Bookman Old Style" w:hAnsi="Bookman Old Style"/>
          <w:sz w:val="24"/>
          <w:szCs w:val="24"/>
        </w:rPr>
        <w:t xml:space="preserve"> or indeed, any other agreement in interpreting it.</w:t>
      </w:r>
      <w:r w:rsidR="0034331F">
        <w:rPr>
          <w:rFonts w:ascii="Bookman Old Style" w:hAnsi="Bookman Old Style"/>
          <w:sz w:val="24"/>
          <w:szCs w:val="24"/>
        </w:rPr>
        <w:t xml:space="preserve"> This is not the case in this matter and the parties must be held to their agreement.</w:t>
      </w:r>
    </w:p>
    <w:p w:rsidR="009D04D3" w:rsidRDefault="00507593" w:rsidP="00585D78">
      <w:pPr>
        <w:spacing w:line="360" w:lineRule="auto"/>
        <w:jc w:val="both"/>
        <w:rPr>
          <w:rFonts w:ascii="Bookman Old Style" w:hAnsi="Bookman Old Style"/>
          <w:sz w:val="24"/>
          <w:szCs w:val="24"/>
        </w:rPr>
      </w:pPr>
      <w:r>
        <w:rPr>
          <w:rFonts w:ascii="Bookman Old Style" w:hAnsi="Bookman Old Style"/>
          <w:sz w:val="24"/>
          <w:szCs w:val="24"/>
        </w:rPr>
        <w:t xml:space="preserve">In view of the findings I have made in the preceding paragraphs I find that in order for there to be finality in the determination of this matter, the Second and Third Defendants who have a </w:t>
      </w:r>
      <w:r w:rsidR="00C35730">
        <w:rPr>
          <w:rFonts w:ascii="Bookman Old Style" w:hAnsi="Bookman Old Style"/>
          <w:sz w:val="24"/>
          <w:szCs w:val="24"/>
        </w:rPr>
        <w:t>stake</w:t>
      </w:r>
      <w:r>
        <w:rPr>
          <w:rFonts w:ascii="Bookman Old Style" w:hAnsi="Bookman Old Style"/>
          <w:sz w:val="24"/>
          <w:szCs w:val="24"/>
        </w:rPr>
        <w:t xml:space="preserve"> in this matter must remain as parties. I accordingly dismiss the application and award costs to the Plaintiff as against the First and S</w:t>
      </w:r>
      <w:r w:rsidR="00C35730">
        <w:rPr>
          <w:rFonts w:ascii="Bookman Old Style" w:hAnsi="Bookman Old Style"/>
          <w:sz w:val="24"/>
          <w:szCs w:val="24"/>
        </w:rPr>
        <w:t>econd D</w:t>
      </w:r>
      <w:r>
        <w:rPr>
          <w:rFonts w:ascii="Bookman Old Style" w:hAnsi="Bookman Old Style"/>
          <w:sz w:val="24"/>
          <w:szCs w:val="24"/>
        </w:rPr>
        <w:t>efendants.</w:t>
      </w:r>
      <w:r w:rsidR="0033138B">
        <w:rPr>
          <w:rFonts w:ascii="Bookman Old Style" w:hAnsi="Bookman Old Style"/>
          <w:sz w:val="24"/>
          <w:szCs w:val="24"/>
        </w:rPr>
        <w:t xml:space="preserve"> </w:t>
      </w:r>
      <w:r w:rsidR="00E033FA">
        <w:rPr>
          <w:rFonts w:ascii="Bookman Old Style" w:hAnsi="Bookman Old Style"/>
          <w:sz w:val="24"/>
          <w:szCs w:val="24"/>
        </w:rPr>
        <w:t xml:space="preserve">I further </w:t>
      </w:r>
      <w:r w:rsidR="00DF6FE7">
        <w:rPr>
          <w:rFonts w:ascii="Bookman Old Style" w:hAnsi="Bookman Old Style"/>
          <w:sz w:val="24"/>
          <w:szCs w:val="24"/>
        </w:rPr>
        <w:t>direct that the Second and Third Defendants should file their defences and counter-claims (if any) within fourteen days of the date hereof, following which I will give a date for the scheduling conference.</w:t>
      </w:r>
    </w:p>
    <w:p w:rsidR="00A629AC" w:rsidRPr="00A629AC" w:rsidRDefault="00A629AC" w:rsidP="00A629AC">
      <w:pPr>
        <w:spacing w:line="360" w:lineRule="auto"/>
        <w:jc w:val="center"/>
        <w:rPr>
          <w:rFonts w:ascii="Bookman Old Style" w:hAnsi="Bookman Old Style"/>
          <w:b/>
          <w:sz w:val="24"/>
          <w:szCs w:val="24"/>
        </w:rPr>
      </w:pPr>
      <w:r w:rsidRPr="00A629AC">
        <w:rPr>
          <w:rFonts w:ascii="Bookman Old Style" w:hAnsi="Bookman Old Style"/>
          <w:b/>
          <w:sz w:val="24"/>
          <w:szCs w:val="24"/>
        </w:rPr>
        <w:t>Dated at Lusaka this 11</w:t>
      </w:r>
      <w:r w:rsidRPr="00A629AC">
        <w:rPr>
          <w:rFonts w:ascii="Bookman Old Style" w:hAnsi="Bookman Old Style"/>
          <w:b/>
          <w:sz w:val="24"/>
          <w:szCs w:val="24"/>
          <w:vertAlign w:val="superscript"/>
        </w:rPr>
        <w:t>th</w:t>
      </w:r>
      <w:r w:rsidRPr="00A629AC">
        <w:rPr>
          <w:rFonts w:ascii="Bookman Old Style" w:hAnsi="Bookman Old Style"/>
          <w:b/>
          <w:sz w:val="24"/>
          <w:szCs w:val="24"/>
        </w:rPr>
        <w:t xml:space="preserve"> day of June 2015</w:t>
      </w:r>
    </w:p>
    <w:p w:rsidR="00A629AC" w:rsidRDefault="00A629AC" w:rsidP="00A629AC">
      <w:pPr>
        <w:spacing w:line="360" w:lineRule="auto"/>
        <w:jc w:val="center"/>
        <w:rPr>
          <w:rFonts w:ascii="Bookman Old Style" w:hAnsi="Bookman Old Style"/>
          <w:b/>
          <w:sz w:val="24"/>
          <w:szCs w:val="24"/>
        </w:rPr>
      </w:pPr>
    </w:p>
    <w:p w:rsidR="00A629AC" w:rsidRPr="00A629AC" w:rsidRDefault="00A629AC" w:rsidP="00A629AC">
      <w:pPr>
        <w:spacing w:line="360" w:lineRule="auto"/>
        <w:jc w:val="center"/>
        <w:rPr>
          <w:rFonts w:ascii="Bookman Old Style" w:hAnsi="Bookman Old Style"/>
          <w:b/>
          <w:sz w:val="24"/>
          <w:szCs w:val="24"/>
        </w:rPr>
      </w:pPr>
    </w:p>
    <w:p w:rsidR="00A629AC" w:rsidRPr="00A629AC" w:rsidRDefault="00A629AC" w:rsidP="00A629AC">
      <w:pPr>
        <w:spacing w:after="0" w:line="240" w:lineRule="auto"/>
        <w:jc w:val="center"/>
        <w:rPr>
          <w:rFonts w:ascii="Bookman Old Style" w:hAnsi="Bookman Old Style"/>
          <w:b/>
          <w:sz w:val="24"/>
          <w:szCs w:val="24"/>
        </w:rPr>
      </w:pPr>
      <w:r w:rsidRPr="00A629AC">
        <w:rPr>
          <w:rFonts w:ascii="Bookman Old Style" w:hAnsi="Bookman Old Style"/>
          <w:b/>
          <w:sz w:val="24"/>
          <w:szCs w:val="24"/>
        </w:rPr>
        <w:t>NIGEL K. MUTUNA</w:t>
      </w:r>
    </w:p>
    <w:p w:rsidR="00A629AC" w:rsidRPr="00A629AC" w:rsidRDefault="00A629AC" w:rsidP="00A629AC">
      <w:pPr>
        <w:spacing w:after="0" w:line="240" w:lineRule="auto"/>
        <w:jc w:val="center"/>
        <w:rPr>
          <w:rFonts w:ascii="Bookman Old Style" w:hAnsi="Bookman Old Style"/>
          <w:b/>
          <w:sz w:val="24"/>
          <w:szCs w:val="24"/>
        </w:rPr>
      </w:pPr>
      <w:r w:rsidRPr="00A629AC">
        <w:rPr>
          <w:rFonts w:ascii="Bookman Old Style" w:hAnsi="Bookman Old Style"/>
          <w:b/>
          <w:sz w:val="24"/>
          <w:szCs w:val="24"/>
        </w:rPr>
        <w:t>HIGH COURT JUDGE</w:t>
      </w:r>
    </w:p>
    <w:p w:rsidR="00BA6473" w:rsidRPr="00A629AC" w:rsidRDefault="00BA6473" w:rsidP="00A629AC">
      <w:pPr>
        <w:spacing w:line="360" w:lineRule="auto"/>
        <w:jc w:val="center"/>
        <w:rPr>
          <w:rFonts w:ascii="Bookman Old Style" w:hAnsi="Bookman Old Style"/>
          <w:b/>
          <w:sz w:val="24"/>
          <w:szCs w:val="24"/>
        </w:rPr>
      </w:pPr>
    </w:p>
    <w:p w:rsidR="00137993" w:rsidRDefault="00137993" w:rsidP="00585D78">
      <w:pPr>
        <w:spacing w:line="360" w:lineRule="auto"/>
        <w:jc w:val="both"/>
        <w:rPr>
          <w:rFonts w:ascii="Bookman Old Style" w:hAnsi="Bookman Old Style"/>
          <w:sz w:val="24"/>
          <w:szCs w:val="24"/>
        </w:rPr>
      </w:pPr>
    </w:p>
    <w:p w:rsidR="00137993" w:rsidRPr="007F0DFB" w:rsidRDefault="00137993" w:rsidP="00585D78">
      <w:pPr>
        <w:spacing w:line="360" w:lineRule="auto"/>
        <w:jc w:val="both"/>
        <w:rPr>
          <w:rFonts w:ascii="Bookman Old Style" w:hAnsi="Bookman Old Style"/>
          <w:sz w:val="24"/>
          <w:szCs w:val="24"/>
        </w:rPr>
      </w:pPr>
    </w:p>
    <w:p w:rsidR="001968B3" w:rsidRDefault="001968B3" w:rsidP="00585D78">
      <w:pPr>
        <w:spacing w:line="360" w:lineRule="auto"/>
        <w:jc w:val="both"/>
        <w:rPr>
          <w:rFonts w:ascii="Bookman Old Style" w:hAnsi="Bookman Old Style"/>
          <w:sz w:val="24"/>
          <w:szCs w:val="24"/>
        </w:rPr>
      </w:pPr>
    </w:p>
    <w:p w:rsidR="001968B3" w:rsidRPr="001968B3" w:rsidRDefault="001968B3" w:rsidP="00585D78">
      <w:pPr>
        <w:spacing w:line="360" w:lineRule="auto"/>
        <w:jc w:val="both"/>
        <w:rPr>
          <w:rFonts w:ascii="Bookman Old Style" w:hAnsi="Bookman Old Style"/>
          <w:sz w:val="24"/>
          <w:szCs w:val="24"/>
        </w:rPr>
      </w:pPr>
    </w:p>
    <w:sectPr w:rsidR="001968B3" w:rsidRPr="001968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165" w:rsidRDefault="00FB7165" w:rsidP="00F5493D">
      <w:pPr>
        <w:spacing w:after="0" w:line="240" w:lineRule="auto"/>
      </w:pPr>
      <w:r>
        <w:separator/>
      </w:r>
    </w:p>
  </w:endnote>
  <w:endnote w:type="continuationSeparator" w:id="0">
    <w:p w:rsidR="00FB7165" w:rsidRDefault="00FB7165" w:rsidP="00F5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165" w:rsidRDefault="00FB7165" w:rsidP="00F5493D">
      <w:pPr>
        <w:spacing w:after="0" w:line="240" w:lineRule="auto"/>
      </w:pPr>
      <w:r>
        <w:separator/>
      </w:r>
    </w:p>
  </w:footnote>
  <w:footnote w:type="continuationSeparator" w:id="0">
    <w:p w:rsidR="00FB7165" w:rsidRDefault="00FB7165" w:rsidP="00F54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379815"/>
      <w:docPartObj>
        <w:docPartGallery w:val="Page Numbers (Top of Page)"/>
        <w:docPartUnique/>
      </w:docPartObj>
    </w:sdtPr>
    <w:sdtEndPr>
      <w:rPr>
        <w:noProof/>
      </w:rPr>
    </w:sdtEndPr>
    <w:sdtContent>
      <w:p w:rsidR="00F5493D" w:rsidRDefault="00F5493D">
        <w:pPr>
          <w:pStyle w:val="Header"/>
          <w:jc w:val="center"/>
        </w:pPr>
        <w:r>
          <w:t>R</w:t>
        </w:r>
        <w:r>
          <w:fldChar w:fldCharType="begin"/>
        </w:r>
        <w:r>
          <w:instrText xml:space="preserve"> PAGE   \* MERGEFORMAT </w:instrText>
        </w:r>
        <w:r>
          <w:fldChar w:fldCharType="separate"/>
        </w:r>
        <w:r w:rsidR="00BC5E21">
          <w:rPr>
            <w:noProof/>
          </w:rPr>
          <w:t>1</w:t>
        </w:r>
        <w:r>
          <w:rPr>
            <w:noProof/>
          </w:rPr>
          <w:fldChar w:fldCharType="end"/>
        </w:r>
      </w:p>
    </w:sdtContent>
  </w:sdt>
  <w:p w:rsidR="00F5493D" w:rsidRDefault="00F54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021AE"/>
    <w:multiLevelType w:val="hybridMultilevel"/>
    <w:tmpl w:val="97AE6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AD0A5E"/>
    <w:multiLevelType w:val="hybridMultilevel"/>
    <w:tmpl w:val="1FB6F4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DD"/>
    <w:rsid w:val="00001EBB"/>
    <w:rsid w:val="00033BA7"/>
    <w:rsid w:val="000403DD"/>
    <w:rsid w:val="00043500"/>
    <w:rsid w:val="00081DFC"/>
    <w:rsid w:val="000A68DD"/>
    <w:rsid w:val="00137993"/>
    <w:rsid w:val="001968B3"/>
    <w:rsid w:val="001C2281"/>
    <w:rsid w:val="00204197"/>
    <w:rsid w:val="00222CA8"/>
    <w:rsid w:val="00230647"/>
    <w:rsid w:val="002619F9"/>
    <w:rsid w:val="002A7A31"/>
    <w:rsid w:val="002B5E41"/>
    <w:rsid w:val="00312184"/>
    <w:rsid w:val="00314EA0"/>
    <w:rsid w:val="0033138B"/>
    <w:rsid w:val="003346DA"/>
    <w:rsid w:val="0034331F"/>
    <w:rsid w:val="0036026E"/>
    <w:rsid w:val="003E77D2"/>
    <w:rsid w:val="003F2F4E"/>
    <w:rsid w:val="004C5076"/>
    <w:rsid w:val="00507593"/>
    <w:rsid w:val="00525AEF"/>
    <w:rsid w:val="00552D5B"/>
    <w:rsid w:val="00585D78"/>
    <w:rsid w:val="00593D4B"/>
    <w:rsid w:val="005C4DF6"/>
    <w:rsid w:val="005F1BC2"/>
    <w:rsid w:val="00601E24"/>
    <w:rsid w:val="006075A5"/>
    <w:rsid w:val="00630A1F"/>
    <w:rsid w:val="00643BFE"/>
    <w:rsid w:val="006478FE"/>
    <w:rsid w:val="00657984"/>
    <w:rsid w:val="006C090E"/>
    <w:rsid w:val="006D3299"/>
    <w:rsid w:val="006E170E"/>
    <w:rsid w:val="007247F1"/>
    <w:rsid w:val="00772988"/>
    <w:rsid w:val="00781DD8"/>
    <w:rsid w:val="007F0DFB"/>
    <w:rsid w:val="008E39B6"/>
    <w:rsid w:val="00986A3E"/>
    <w:rsid w:val="00992526"/>
    <w:rsid w:val="009D04D3"/>
    <w:rsid w:val="00A0146F"/>
    <w:rsid w:val="00A629AC"/>
    <w:rsid w:val="00A97577"/>
    <w:rsid w:val="00AD1F7A"/>
    <w:rsid w:val="00AE792C"/>
    <w:rsid w:val="00B00E44"/>
    <w:rsid w:val="00B33552"/>
    <w:rsid w:val="00B367FF"/>
    <w:rsid w:val="00B56A6E"/>
    <w:rsid w:val="00B57825"/>
    <w:rsid w:val="00B62852"/>
    <w:rsid w:val="00B91495"/>
    <w:rsid w:val="00BA6473"/>
    <w:rsid w:val="00BB46FC"/>
    <w:rsid w:val="00BC3487"/>
    <w:rsid w:val="00BC5E21"/>
    <w:rsid w:val="00BF6A58"/>
    <w:rsid w:val="00C13F46"/>
    <w:rsid w:val="00C35730"/>
    <w:rsid w:val="00C46F6E"/>
    <w:rsid w:val="00C96177"/>
    <w:rsid w:val="00CB1D21"/>
    <w:rsid w:val="00CE042D"/>
    <w:rsid w:val="00D35943"/>
    <w:rsid w:val="00D45B60"/>
    <w:rsid w:val="00D67658"/>
    <w:rsid w:val="00D739E1"/>
    <w:rsid w:val="00D745F8"/>
    <w:rsid w:val="00D85489"/>
    <w:rsid w:val="00DA6B27"/>
    <w:rsid w:val="00DF6FE7"/>
    <w:rsid w:val="00E033FA"/>
    <w:rsid w:val="00E03CC4"/>
    <w:rsid w:val="00E82B0C"/>
    <w:rsid w:val="00E97B5B"/>
    <w:rsid w:val="00EA0148"/>
    <w:rsid w:val="00F116BD"/>
    <w:rsid w:val="00F5493D"/>
    <w:rsid w:val="00F75EFA"/>
    <w:rsid w:val="00FB7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88CA7-E14B-4397-A29C-C920EF5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8DD"/>
    <w:pPr>
      <w:ind w:left="720"/>
      <w:contextualSpacing/>
    </w:pPr>
  </w:style>
  <w:style w:type="paragraph" w:styleId="Header">
    <w:name w:val="header"/>
    <w:basedOn w:val="Normal"/>
    <w:link w:val="HeaderChar"/>
    <w:uiPriority w:val="99"/>
    <w:unhideWhenUsed/>
    <w:rsid w:val="00F54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93D"/>
  </w:style>
  <w:style w:type="paragraph" w:styleId="Footer">
    <w:name w:val="footer"/>
    <w:basedOn w:val="Normal"/>
    <w:link w:val="FooterChar"/>
    <w:uiPriority w:val="99"/>
    <w:unhideWhenUsed/>
    <w:rsid w:val="00F54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93D"/>
  </w:style>
  <w:style w:type="paragraph" w:styleId="BalloonText">
    <w:name w:val="Balloon Text"/>
    <w:basedOn w:val="Normal"/>
    <w:link w:val="BalloonTextChar"/>
    <w:uiPriority w:val="99"/>
    <w:semiHidden/>
    <w:unhideWhenUsed/>
    <w:rsid w:val="00F54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5F5AD-21AC-4BF6-9E34-F7E37B2B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Felistus Chilambwe</dc:creator>
  <cp:keywords/>
  <dc:description/>
  <cp:lastModifiedBy>Felistus Chilambwe</cp:lastModifiedBy>
  <cp:revision>2</cp:revision>
  <cp:lastPrinted>2015-06-11T12:37:00Z</cp:lastPrinted>
  <dcterms:created xsi:type="dcterms:W3CDTF">2015-07-15T13:58:00Z</dcterms:created>
  <dcterms:modified xsi:type="dcterms:W3CDTF">2015-07-15T13:58:00Z</dcterms:modified>
</cp:coreProperties>
</file>