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0EB" w:rsidRDefault="006870EB" w:rsidP="006870EB">
      <w:pPr>
        <w:spacing w:after="120" w:line="240" w:lineRule="auto"/>
        <w:rPr>
          <w:rFonts w:ascii="Bookman Old Style" w:hAnsi="Bookman Old Style"/>
          <w:b/>
          <w:sz w:val="28"/>
          <w:szCs w:val="28"/>
        </w:rPr>
      </w:pPr>
    </w:p>
    <w:p w:rsidR="006870EB" w:rsidRDefault="006870EB" w:rsidP="006870EB">
      <w:pPr>
        <w:spacing w:after="120" w:line="240" w:lineRule="auto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IN THE HIGH COURT FOR ZAMBIA</w:t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  <w:t xml:space="preserve">   201</w:t>
      </w:r>
      <w:r w:rsidR="00A21095">
        <w:rPr>
          <w:rFonts w:ascii="Bookman Old Style" w:hAnsi="Bookman Old Style"/>
          <w:b/>
          <w:sz w:val="28"/>
          <w:szCs w:val="28"/>
        </w:rPr>
        <w:t>4/HPC/0323</w:t>
      </w:r>
    </w:p>
    <w:p w:rsidR="006870EB" w:rsidRDefault="006870EB" w:rsidP="006870EB">
      <w:pPr>
        <w:spacing w:after="120" w:line="240" w:lineRule="auto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AT THE COMMERCIAL REGISTRY</w:t>
      </w:r>
    </w:p>
    <w:p w:rsidR="006870EB" w:rsidRDefault="006870EB" w:rsidP="006870EB">
      <w:pPr>
        <w:spacing w:after="120" w:line="240" w:lineRule="auto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HOLDEN AT LUSAKA</w:t>
      </w:r>
    </w:p>
    <w:p w:rsidR="006870EB" w:rsidRDefault="006870EB" w:rsidP="006870EB">
      <w:pPr>
        <w:spacing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(</w:t>
      </w:r>
      <w:r>
        <w:rPr>
          <w:rFonts w:ascii="Bookman Old Style" w:hAnsi="Bookman Old Style"/>
        </w:rPr>
        <w:t>Commercial Jurisdiction</w:t>
      </w:r>
      <w:r>
        <w:rPr>
          <w:rFonts w:ascii="Bookman Old Style" w:hAnsi="Bookman Old Style"/>
          <w:sz w:val="28"/>
          <w:szCs w:val="28"/>
        </w:rPr>
        <w:t>)</w:t>
      </w:r>
    </w:p>
    <w:p w:rsidR="006870EB" w:rsidRDefault="006870EB" w:rsidP="006870EB">
      <w:pPr>
        <w:rPr>
          <w:rFonts w:ascii="Bookman Old Style" w:hAnsi="Bookman Old Style"/>
          <w:sz w:val="28"/>
          <w:szCs w:val="28"/>
        </w:rPr>
      </w:pPr>
    </w:p>
    <w:p w:rsidR="006870EB" w:rsidRPr="007022A9" w:rsidRDefault="006870EB" w:rsidP="006870EB">
      <w:pPr>
        <w:rPr>
          <w:rFonts w:ascii="Bookman Old Style" w:hAnsi="Bookman Old Style"/>
          <w:b/>
          <w:sz w:val="28"/>
          <w:szCs w:val="28"/>
        </w:rPr>
      </w:pPr>
      <w:r w:rsidRPr="007022A9">
        <w:rPr>
          <w:rFonts w:ascii="Bookman Old Style" w:hAnsi="Bookman Old Style"/>
          <w:b/>
          <w:sz w:val="28"/>
          <w:szCs w:val="28"/>
        </w:rPr>
        <w:t>BETWEEN:</w:t>
      </w:r>
    </w:p>
    <w:p w:rsidR="006870EB" w:rsidRDefault="00A21095" w:rsidP="006870EB">
      <w:pPr>
        <w:spacing w:after="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ANNET SOKO (FEMALE)    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 xml:space="preserve"> </w:t>
      </w:r>
      <w:r w:rsidR="006870EB">
        <w:rPr>
          <w:rFonts w:ascii="Bookman Old Style" w:hAnsi="Bookman Old Style"/>
          <w:sz w:val="28"/>
          <w:szCs w:val="28"/>
        </w:rPr>
        <w:tab/>
        <w:t xml:space="preserve">  </w:t>
      </w:r>
      <w:r w:rsidR="006870EB">
        <w:rPr>
          <w:rFonts w:ascii="Bookman Old Style" w:hAnsi="Bookman Old Style"/>
          <w:sz w:val="28"/>
          <w:szCs w:val="28"/>
        </w:rPr>
        <w:tab/>
        <w:t xml:space="preserve">  </w:t>
      </w:r>
      <w:r w:rsidR="006870EB">
        <w:rPr>
          <w:rFonts w:ascii="Bookman Old Style" w:hAnsi="Bookman Old Style"/>
          <w:b/>
          <w:sz w:val="28"/>
          <w:szCs w:val="28"/>
        </w:rPr>
        <w:t>PLAINTIFF</w:t>
      </w:r>
    </w:p>
    <w:p w:rsidR="006870EB" w:rsidRDefault="006870EB" w:rsidP="006870EB">
      <w:pPr>
        <w:spacing w:after="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</w:p>
    <w:p w:rsidR="006870EB" w:rsidRDefault="006870EB" w:rsidP="006870EB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and</w:t>
      </w:r>
    </w:p>
    <w:p w:rsidR="006870EB" w:rsidRDefault="00A21095" w:rsidP="006870EB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DONHOOD I</w:t>
      </w:r>
      <w:r w:rsidR="00876CC2">
        <w:rPr>
          <w:rFonts w:ascii="Bookman Old Style" w:hAnsi="Bookman Old Style"/>
          <w:sz w:val="28"/>
          <w:szCs w:val="28"/>
        </w:rPr>
        <w:t>N</w:t>
      </w:r>
      <w:r>
        <w:rPr>
          <w:rFonts w:ascii="Bookman Old Style" w:hAnsi="Bookman Old Style"/>
          <w:sz w:val="28"/>
          <w:szCs w:val="28"/>
        </w:rPr>
        <w:t>VESTMENT</w:t>
      </w:r>
      <w:r w:rsidR="00876CC2">
        <w:rPr>
          <w:rFonts w:ascii="Bookman Old Style" w:hAnsi="Bookman Old Style"/>
          <w:sz w:val="28"/>
          <w:szCs w:val="28"/>
        </w:rPr>
        <w:t>S</w:t>
      </w:r>
      <w:r>
        <w:rPr>
          <w:rFonts w:ascii="Bookman Old Style" w:hAnsi="Bookman Old Style"/>
          <w:sz w:val="28"/>
          <w:szCs w:val="28"/>
        </w:rPr>
        <w:t xml:space="preserve"> LIMITED</w:t>
      </w:r>
      <w:r w:rsidR="006870EB">
        <w:rPr>
          <w:rFonts w:ascii="Bookman Old Style" w:hAnsi="Bookman Old Style"/>
          <w:sz w:val="28"/>
          <w:szCs w:val="28"/>
        </w:rPr>
        <w:tab/>
      </w:r>
      <w:r w:rsidR="006870EB">
        <w:rPr>
          <w:rFonts w:ascii="Bookman Old Style" w:hAnsi="Bookman Old Style"/>
          <w:sz w:val="28"/>
          <w:szCs w:val="28"/>
        </w:rPr>
        <w:tab/>
      </w:r>
      <w:r w:rsidR="006870EB"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 xml:space="preserve"> </w:t>
      </w:r>
      <w:r w:rsidRPr="00A21095">
        <w:rPr>
          <w:rFonts w:ascii="Bookman Old Style" w:hAnsi="Bookman Old Style"/>
          <w:b/>
          <w:sz w:val="28"/>
          <w:szCs w:val="28"/>
        </w:rPr>
        <w:t>1</w:t>
      </w:r>
      <w:r w:rsidRPr="00A21095">
        <w:rPr>
          <w:rFonts w:ascii="Bookman Old Style" w:hAnsi="Bookman Old Style"/>
          <w:b/>
          <w:sz w:val="28"/>
          <w:szCs w:val="28"/>
          <w:vertAlign w:val="superscript"/>
        </w:rPr>
        <w:t>ST</w:t>
      </w:r>
      <w:r w:rsidRPr="00A21095">
        <w:rPr>
          <w:rFonts w:ascii="Bookman Old Style" w:hAnsi="Bookman Old Style"/>
          <w:b/>
          <w:sz w:val="28"/>
          <w:szCs w:val="28"/>
        </w:rPr>
        <w:t xml:space="preserve"> DEFENDANT</w:t>
      </w:r>
      <w:r w:rsidR="006870EB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MARTHA MUSHIPE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 xml:space="preserve"> </w:t>
      </w:r>
      <w:r w:rsidRPr="00A21095">
        <w:rPr>
          <w:rFonts w:ascii="Bookman Old Style" w:hAnsi="Bookman Old Style"/>
          <w:b/>
          <w:sz w:val="28"/>
          <w:szCs w:val="28"/>
        </w:rPr>
        <w:t>2</w:t>
      </w:r>
      <w:r w:rsidRPr="00A21095">
        <w:rPr>
          <w:rFonts w:ascii="Bookman Old Style" w:hAnsi="Bookman Old Style"/>
          <w:b/>
          <w:sz w:val="28"/>
          <w:szCs w:val="28"/>
          <w:vertAlign w:val="superscript"/>
        </w:rPr>
        <w:t>ND</w:t>
      </w:r>
      <w:r>
        <w:rPr>
          <w:rFonts w:ascii="Bookman Old Style" w:hAnsi="Bookman Old Style"/>
          <w:sz w:val="28"/>
          <w:szCs w:val="28"/>
        </w:rPr>
        <w:t xml:space="preserve"> </w:t>
      </w:r>
      <w:r w:rsidR="006870EB">
        <w:rPr>
          <w:rFonts w:ascii="Bookman Old Style" w:hAnsi="Bookman Old Style"/>
          <w:b/>
          <w:sz w:val="28"/>
          <w:szCs w:val="28"/>
        </w:rPr>
        <w:t>DEFENDANT</w:t>
      </w:r>
    </w:p>
    <w:p w:rsidR="006870EB" w:rsidRDefault="006870EB" w:rsidP="006870EB">
      <w:pPr>
        <w:spacing w:line="240" w:lineRule="auto"/>
        <w:jc w:val="both"/>
        <w:rPr>
          <w:rFonts w:ascii="Bookman Old Style" w:hAnsi="Bookman Old Style"/>
          <w:b/>
          <w:sz w:val="28"/>
          <w:szCs w:val="28"/>
        </w:rPr>
      </w:pPr>
    </w:p>
    <w:p w:rsidR="006870EB" w:rsidRDefault="006870EB" w:rsidP="006870EB">
      <w:pPr>
        <w:spacing w:line="240" w:lineRule="auto"/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BEFORE THE HON. MR JUSTICE JUSTIN CHASHI IN CHAMBERS ON THE </w:t>
      </w:r>
      <w:r w:rsidR="00A21095">
        <w:rPr>
          <w:rFonts w:ascii="Bookman Old Style" w:hAnsi="Bookman Old Style"/>
          <w:b/>
          <w:sz w:val="28"/>
          <w:szCs w:val="28"/>
        </w:rPr>
        <w:t>13</w:t>
      </w:r>
      <w:r w:rsidRPr="00CC30B7">
        <w:rPr>
          <w:rFonts w:ascii="Bookman Old Style" w:hAnsi="Bookman Old Style"/>
          <w:b/>
          <w:sz w:val="28"/>
          <w:szCs w:val="28"/>
          <w:vertAlign w:val="superscript"/>
        </w:rPr>
        <w:t>TH</w:t>
      </w:r>
      <w:r>
        <w:rPr>
          <w:rFonts w:ascii="Bookman Old Style" w:hAnsi="Bookman Old Style"/>
          <w:b/>
          <w:sz w:val="28"/>
          <w:szCs w:val="28"/>
        </w:rPr>
        <w:t xml:space="preserve"> DAY OF MAY 2015</w:t>
      </w:r>
    </w:p>
    <w:p w:rsidR="00C87E2E" w:rsidRDefault="00A274D7" w:rsidP="00C87E2E">
      <w:pPr>
        <w:spacing w:before="100" w:beforeAutospacing="1" w:after="100" w:afterAutospacing="1" w:line="240" w:lineRule="auto"/>
        <w:ind w:left="2880" w:hanging="2880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For the Plaintiff</w:t>
      </w:r>
      <w:r w:rsidR="006870EB">
        <w:rPr>
          <w:rFonts w:ascii="Bookman Old Style" w:hAnsi="Bookman Old Style"/>
          <w:i/>
        </w:rPr>
        <w:t>:</w:t>
      </w:r>
      <w:r w:rsidR="006870EB">
        <w:rPr>
          <w:rFonts w:ascii="Bookman Old Style" w:hAnsi="Bookman Old Style"/>
          <w:i/>
        </w:rPr>
        <w:tab/>
        <w:t xml:space="preserve"> </w:t>
      </w:r>
      <w:r w:rsidR="00A21095">
        <w:rPr>
          <w:rFonts w:ascii="Bookman Old Style" w:hAnsi="Bookman Old Style"/>
          <w:i/>
        </w:rPr>
        <w:t>D. Jere, Messrs Mvunga Associates</w:t>
      </w:r>
    </w:p>
    <w:p w:rsidR="00A21095" w:rsidRDefault="00A21095" w:rsidP="00C87E2E">
      <w:pPr>
        <w:spacing w:before="100" w:beforeAutospacing="1" w:after="100" w:afterAutospacing="1" w:line="240" w:lineRule="auto"/>
        <w:ind w:left="2880" w:hanging="2880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For the 1</w:t>
      </w:r>
      <w:r w:rsidRPr="00A21095">
        <w:rPr>
          <w:rFonts w:ascii="Bookman Old Style" w:hAnsi="Bookman Old Style"/>
          <w:i/>
          <w:vertAlign w:val="superscript"/>
        </w:rPr>
        <w:t>st</w:t>
      </w:r>
      <w:r>
        <w:rPr>
          <w:rFonts w:ascii="Bookman Old Style" w:hAnsi="Bookman Old Style"/>
          <w:i/>
        </w:rPr>
        <w:t xml:space="preserve"> Defendant:</w:t>
      </w:r>
      <w:r>
        <w:rPr>
          <w:rFonts w:ascii="Bookman Old Style" w:hAnsi="Bookman Old Style"/>
          <w:i/>
        </w:rPr>
        <w:tab/>
        <w:t>M. Chelo, Messrs Muleya Mwiimbu and Company</w:t>
      </w:r>
    </w:p>
    <w:p w:rsidR="006870EB" w:rsidRDefault="006870EB" w:rsidP="00C87E2E">
      <w:pPr>
        <w:spacing w:before="100" w:beforeAutospacing="1" w:after="100" w:afterAutospacing="1" w:line="240" w:lineRule="auto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 xml:space="preserve">For the </w:t>
      </w:r>
      <w:r w:rsidR="00A21095">
        <w:rPr>
          <w:rFonts w:ascii="Bookman Old Style" w:hAnsi="Bookman Old Style"/>
          <w:i/>
        </w:rPr>
        <w:t>2</w:t>
      </w:r>
      <w:r w:rsidR="00A21095" w:rsidRPr="00A21095">
        <w:rPr>
          <w:rFonts w:ascii="Bookman Old Style" w:hAnsi="Bookman Old Style"/>
          <w:i/>
          <w:vertAlign w:val="superscript"/>
        </w:rPr>
        <w:t>nd</w:t>
      </w:r>
      <w:r w:rsidR="00A21095">
        <w:rPr>
          <w:rFonts w:ascii="Bookman Old Style" w:hAnsi="Bookman Old Style"/>
          <w:i/>
        </w:rPr>
        <w:t xml:space="preserve"> Defendant:</w:t>
      </w:r>
      <w:r w:rsidR="00A21095">
        <w:rPr>
          <w:rFonts w:ascii="Bookman Old Style" w:hAnsi="Bookman Old Style"/>
          <w:i/>
        </w:rPr>
        <w:tab/>
        <w:t>E B Mwansa, SC, Messrs EBM Chambers</w:t>
      </w:r>
    </w:p>
    <w:p w:rsidR="006870EB" w:rsidRDefault="006870EB" w:rsidP="006870EB">
      <w:pPr>
        <w:spacing w:after="120" w:line="240" w:lineRule="auto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_____________________________________________________________________________________</w:t>
      </w:r>
    </w:p>
    <w:p w:rsidR="006870EB" w:rsidRDefault="006870EB" w:rsidP="006870EB">
      <w:pPr>
        <w:spacing w:after="12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RULING </w:t>
      </w:r>
      <w:r>
        <w:rPr>
          <w:rFonts w:ascii="Bookman Old Style" w:hAnsi="Bookman Old Style"/>
          <w:b/>
          <w:i/>
          <w:sz w:val="28"/>
          <w:szCs w:val="28"/>
        </w:rPr>
        <w:t>_________________________________________________________________</w:t>
      </w:r>
    </w:p>
    <w:p w:rsidR="006870EB" w:rsidRDefault="006870EB" w:rsidP="006870EB">
      <w:pPr>
        <w:spacing w:after="120" w:line="240" w:lineRule="auto"/>
        <w:rPr>
          <w:rFonts w:ascii="Bookman Old Style" w:hAnsi="Bookman Old Style"/>
          <w:sz w:val="24"/>
          <w:szCs w:val="24"/>
          <w:u w:val="single"/>
        </w:rPr>
      </w:pPr>
    </w:p>
    <w:p w:rsidR="006870EB" w:rsidRPr="00CC30B7" w:rsidRDefault="006870EB" w:rsidP="006870EB">
      <w:pPr>
        <w:spacing w:after="120" w:line="240" w:lineRule="auto"/>
        <w:rPr>
          <w:rFonts w:ascii="Bookman Old Style" w:hAnsi="Bookman Old Style"/>
          <w:b/>
          <w:sz w:val="24"/>
          <w:szCs w:val="24"/>
          <w:u w:val="single"/>
        </w:rPr>
      </w:pPr>
      <w:r w:rsidRPr="00CC30B7">
        <w:rPr>
          <w:rFonts w:ascii="Bookman Old Style" w:hAnsi="Bookman Old Style"/>
          <w:b/>
          <w:sz w:val="24"/>
          <w:szCs w:val="24"/>
          <w:u w:val="single"/>
        </w:rPr>
        <w:t>Cases referred to:</w:t>
      </w:r>
    </w:p>
    <w:p w:rsidR="006870EB" w:rsidRPr="00CC30B7" w:rsidRDefault="00943403" w:rsidP="006870EB">
      <w:pPr>
        <w:pStyle w:val="ListParagraph"/>
        <w:numPr>
          <w:ilvl w:val="0"/>
          <w:numId w:val="1"/>
        </w:numPr>
        <w:spacing w:after="12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Associated  Chemicals Limited v Hill &amp; Delamain and Ellis &amp; Co (1998) ZR 9</w:t>
      </w:r>
    </w:p>
    <w:p w:rsidR="00943403" w:rsidRPr="00943403" w:rsidRDefault="00943403" w:rsidP="00943403">
      <w:pPr>
        <w:spacing w:after="120" w:line="240" w:lineRule="auto"/>
        <w:rPr>
          <w:rFonts w:ascii="Bookman Old Style" w:hAnsi="Bookman Old Style"/>
          <w:b/>
          <w:sz w:val="24"/>
          <w:szCs w:val="24"/>
          <w:u w:val="single"/>
        </w:rPr>
      </w:pPr>
      <w:r w:rsidRPr="00943403">
        <w:rPr>
          <w:rFonts w:ascii="Bookman Old Style" w:hAnsi="Bookman Old Style"/>
          <w:b/>
          <w:sz w:val="24"/>
          <w:szCs w:val="24"/>
          <w:u w:val="single"/>
        </w:rPr>
        <w:t>Legislation referred to:</w:t>
      </w:r>
    </w:p>
    <w:p w:rsidR="00943403" w:rsidRDefault="00943403" w:rsidP="006870EB">
      <w:pPr>
        <w:pStyle w:val="ListParagraph"/>
        <w:numPr>
          <w:ilvl w:val="0"/>
          <w:numId w:val="1"/>
        </w:numPr>
        <w:spacing w:after="12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High Court Act, Chapter 27 of The Laws of Zambia</w:t>
      </w:r>
    </w:p>
    <w:p w:rsidR="006870EB" w:rsidRDefault="00943403" w:rsidP="00943403">
      <w:pPr>
        <w:pStyle w:val="ListParagraph"/>
        <w:numPr>
          <w:ilvl w:val="0"/>
          <w:numId w:val="1"/>
        </w:numPr>
        <w:spacing w:after="120" w:line="240" w:lineRule="auto"/>
        <w:rPr>
          <w:rFonts w:ascii="Bookman Old Style" w:hAnsi="Bookman Old Style"/>
          <w:sz w:val="24"/>
          <w:szCs w:val="24"/>
        </w:rPr>
      </w:pPr>
      <w:r w:rsidRPr="00943403">
        <w:rPr>
          <w:rFonts w:ascii="Bookman Old Style" w:hAnsi="Bookman Old Style"/>
          <w:sz w:val="24"/>
          <w:szCs w:val="24"/>
        </w:rPr>
        <w:t>The Commissioners For Oath</w:t>
      </w:r>
      <w:r w:rsidR="00F6127E">
        <w:rPr>
          <w:rFonts w:ascii="Bookman Old Style" w:hAnsi="Bookman Old Style"/>
          <w:sz w:val="24"/>
          <w:szCs w:val="24"/>
        </w:rPr>
        <w:t>s Act, Chapter 33 of the Laws of</w:t>
      </w:r>
      <w:r w:rsidRPr="00943403">
        <w:rPr>
          <w:rFonts w:ascii="Bookman Old Style" w:hAnsi="Bookman Old Style"/>
          <w:sz w:val="24"/>
          <w:szCs w:val="24"/>
        </w:rPr>
        <w:t xml:space="preserve"> Zambia.</w:t>
      </w:r>
    </w:p>
    <w:p w:rsidR="00073CB1" w:rsidRDefault="00073CB1" w:rsidP="00073CB1">
      <w:pPr>
        <w:spacing w:after="120" w:line="240" w:lineRule="auto"/>
        <w:rPr>
          <w:rFonts w:ascii="Bookman Old Style" w:hAnsi="Bookman Old Style"/>
          <w:sz w:val="24"/>
          <w:szCs w:val="24"/>
        </w:rPr>
      </w:pPr>
    </w:p>
    <w:p w:rsidR="00073CB1" w:rsidRDefault="00073CB1" w:rsidP="00073CB1">
      <w:pPr>
        <w:spacing w:after="120" w:line="36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lastRenderedPageBreak/>
        <w:t>This is an application by the 2</w:t>
      </w:r>
      <w:r w:rsidRPr="00073CB1">
        <w:rPr>
          <w:rFonts w:ascii="Bookman Old Style" w:hAnsi="Bookman Old Style"/>
          <w:sz w:val="28"/>
          <w:szCs w:val="28"/>
          <w:vertAlign w:val="superscript"/>
        </w:rPr>
        <w:t>nd</w:t>
      </w:r>
      <w:r>
        <w:rPr>
          <w:rFonts w:ascii="Bookman Old Style" w:hAnsi="Bookman Old Style"/>
          <w:sz w:val="28"/>
          <w:szCs w:val="28"/>
        </w:rPr>
        <w:t xml:space="preserve"> Defendant for misjoinder pursuant to </w:t>
      </w:r>
      <w:r w:rsidRPr="00073CB1">
        <w:rPr>
          <w:rFonts w:ascii="Bookman Old Style" w:hAnsi="Bookman Old Style"/>
          <w:b/>
          <w:sz w:val="28"/>
          <w:szCs w:val="28"/>
        </w:rPr>
        <w:t>Order XIV Rule 5 (2)</w:t>
      </w:r>
      <w:r>
        <w:rPr>
          <w:rFonts w:ascii="Bookman Old Style" w:hAnsi="Bookman Old Style"/>
          <w:sz w:val="28"/>
          <w:szCs w:val="28"/>
        </w:rPr>
        <w:t xml:space="preserve"> of </w:t>
      </w:r>
      <w:r w:rsidRPr="00073CB1">
        <w:rPr>
          <w:rFonts w:ascii="Bookman Old Style" w:hAnsi="Bookman Old Style"/>
          <w:b/>
          <w:sz w:val="28"/>
          <w:szCs w:val="28"/>
        </w:rPr>
        <w:t>The High Court Rules</w:t>
      </w:r>
      <w:r w:rsidRPr="00073CB1">
        <w:rPr>
          <w:rFonts w:ascii="Bookman Old Style" w:hAnsi="Bookman Old Style"/>
          <w:b/>
          <w:sz w:val="28"/>
          <w:szCs w:val="28"/>
          <w:vertAlign w:val="superscript"/>
        </w:rPr>
        <w:t>2</w:t>
      </w:r>
      <w:r>
        <w:rPr>
          <w:rFonts w:ascii="Bookman Old Style" w:hAnsi="Bookman Old Style"/>
          <w:sz w:val="28"/>
          <w:szCs w:val="28"/>
        </w:rPr>
        <w:t>.  The application is by Summons and is accompanied by an affidavit deposed to by the 2</w:t>
      </w:r>
      <w:r w:rsidRPr="00073CB1">
        <w:rPr>
          <w:rFonts w:ascii="Bookman Old Style" w:hAnsi="Bookman Old Style"/>
          <w:sz w:val="28"/>
          <w:szCs w:val="28"/>
          <w:vertAlign w:val="superscript"/>
        </w:rPr>
        <w:t>nd</w:t>
      </w:r>
      <w:r>
        <w:rPr>
          <w:rFonts w:ascii="Bookman Old Style" w:hAnsi="Bookman Old Style"/>
          <w:sz w:val="28"/>
          <w:szCs w:val="28"/>
        </w:rPr>
        <w:t xml:space="preserve"> Defendant and Skeleton arguments.</w:t>
      </w:r>
    </w:p>
    <w:p w:rsidR="00073CB1" w:rsidRDefault="00073CB1" w:rsidP="00073CB1">
      <w:pPr>
        <w:spacing w:after="120" w:line="36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According to the 2</w:t>
      </w:r>
      <w:r w:rsidRPr="00073CB1">
        <w:rPr>
          <w:rFonts w:ascii="Bookman Old Style" w:hAnsi="Bookman Old Style"/>
          <w:sz w:val="28"/>
          <w:szCs w:val="28"/>
          <w:vertAlign w:val="superscript"/>
        </w:rPr>
        <w:t>nd</w:t>
      </w:r>
      <w:r>
        <w:rPr>
          <w:rFonts w:ascii="Bookman Old Style" w:hAnsi="Bookman Old Style"/>
          <w:sz w:val="28"/>
          <w:szCs w:val="28"/>
        </w:rPr>
        <w:t xml:space="preserve"> Defendant, the 1</w:t>
      </w:r>
      <w:r w:rsidRPr="00073CB1">
        <w:rPr>
          <w:rFonts w:ascii="Bookman Old Style" w:hAnsi="Bookman Old Style"/>
          <w:sz w:val="28"/>
          <w:szCs w:val="28"/>
          <w:vertAlign w:val="superscript"/>
        </w:rPr>
        <w:t>st</w:t>
      </w:r>
      <w:r>
        <w:rPr>
          <w:rFonts w:ascii="Bookman Old Style" w:hAnsi="Bookman Old Style"/>
          <w:sz w:val="28"/>
          <w:szCs w:val="28"/>
        </w:rPr>
        <w:t xml:space="preserve"> Defendant is a limited liability Company with a separate legal</w:t>
      </w:r>
      <w:r w:rsidR="003F685A">
        <w:rPr>
          <w:rFonts w:ascii="Bookman Old Style" w:hAnsi="Bookman Old Style"/>
          <w:sz w:val="28"/>
          <w:szCs w:val="28"/>
        </w:rPr>
        <w:t xml:space="preserve"> persona and </w:t>
      </w:r>
      <w:r w:rsidR="004626F8">
        <w:rPr>
          <w:rFonts w:ascii="Bookman Old Style" w:hAnsi="Bookman Old Style"/>
          <w:sz w:val="28"/>
          <w:szCs w:val="28"/>
        </w:rPr>
        <w:t xml:space="preserve">as </w:t>
      </w:r>
      <w:r w:rsidR="003F685A">
        <w:rPr>
          <w:rFonts w:ascii="Bookman Old Style" w:hAnsi="Bookman Old Style"/>
          <w:sz w:val="28"/>
          <w:szCs w:val="28"/>
        </w:rPr>
        <w:t>such capable of being sued in its name.  That the 2</w:t>
      </w:r>
      <w:r w:rsidR="003F685A" w:rsidRPr="003F685A">
        <w:rPr>
          <w:rFonts w:ascii="Bookman Old Style" w:hAnsi="Bookman Old Style"/>
          <w:sz w:val="28"/>
          <w:szCs w:val="28"/>
          <w:vertAlign w:val="superscript"/>
        </w:rPr>
        <w:t>nd</w:t>
      </w:r>
      <w:r w:rsidR="003F685A">
        <w:rPr>
          <w:rFonts w:ascii="Bookman Old Style" w:hAnsi="Bookman Old Style"/>
          <w:sz w:val="28"/>
          <w:szCs w:val="28"/>
        </w:rPr>
        <w:t xml:space="preserve"> Defendant is neither a shareholder nor Director in the 1</w:t>
      </w:r>
      <w:r w:rsidR="003F685A" w:rsidRPr="003F685A">
        <w:rPr>
          <w:rFonts w:ascii="Bookman Old Style" w:hAnsi="Bookman Old Style"/>
          <w:sz w:val="28"/>
          <w:szCs w:val="28"/>
          <w:vertAlign w:val="superscript"/>
        </w:rPr>
        <w:t>st</w:t>
      </w:r>
      <w:r w:rsidR="003F685A">
        <w:rPr>
          <w:rFonts w:ascii="Bookman Old Style" w:hAnsi="Bookman Old Style"/>
          <w:sz w:val="28"/>
          <w:szCs w:val="28"/>
        </w:rPr>
        <w:t xml:space="preserve"> Defendant and therefore has been improperly and irregularly joined as a party to the proceedings.</w:t>
      </w:r>
    </w:p>
    <w:p w:rsidR="003F685A" w:rsidRDefault="003F685A" w:rsidP="00073CB1">
      <w:pPr>
        <w:spacing w:after="120" w:line="36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The 2</w:t>
      </w:r>
      <w:r w:rsidRPr="003F685A">
        <w:rPr>
          <w:rFonts w:ascii="Bookman Old Style" w:hAnsi="Bookman Old Style"/>
          <w:sz w:val="28"/>
          <w:szCs w:val="28"/>
          <w:vertAlign w:val="superscript"/>
        </w:rPr>
        <w:t>nd</w:t>
      </w:r>
      <w:r>
        <w:rPr>
          <w:rFonts w:ascii="Bookman Old Style" w:hAnsi="Bookman Old Style"/>
          <w:sz w:val="28"/>
          <w:szCs w:val="28"/>
        </w:rPr>
        <w:t xml:space="preserve"> Defendant has further deposed that she was merely </w:t>
      </w:r>
      <w:r w:rsidR="004626F8">
        <w:rPr>
          <w:rFonts w:ascii="Bookman Old Style" w:hAnsi="Bookman Old Style"/>
          <w:sz w:val="28"/>
          <w:szCs w:val="28"/>
        </w:rPr>
        <w:t xml:space="preserve">a </w:t>
      </w:r>
      <w:r>
        <w:rPr>
          <w:rFonts w:ascii="Bookman Old Style" w:hAnsi="Bookman Old Style"/>
          <w:sz w:val="28"/>
          <w:szCs w:val="28"/>
        </w:rPr>
        <w:t>legal representative on a contractual basis, representing the</w:t>
      </w:r>
      <w:r w:rsidR="00695ED5">
        <w:rPr>
          <w:rFonts w:ascii="Bookman Old Style" w:hAnsi="Bookman Old Style"/>
          <w:sz w:val="28"/>
          <w:szCs w:val="28"/>
        </w:rPr>
        <w:t xml:space="preserve"> 1</w:t>
      </w:r>
      <w:r w:rsidR="00695ED5" w:rsidRPr="00695ED5">
        <w:rPr>
          <w:rFonts w:ascii="Bookman Old Style" w:hAnsi="Bookman Old Style"/>
          <w:sz w:val="28"/>
          <w:szCs w:val="28"/>
          <w:vertAlign w:val="superscript"/>
        </w:rPr>
        <w:t>st</w:t>
      </w:r>
      <w:r w:rsidR="00695ED5">
        <w:rPr>
          <w:rFonts w:ascii="Bookman Old Style" w:hAnsi="Bookman Old Style"/>
          <w:sz w:val="28"/>
          <w:szCs w:val="28"/>
        </w:rPr>
        <w:t xml:space="preserve"> Defendant.  That the Plaintiff entered in an Investment agreement with the 1</w:t>
      </w:r>
      <w:r w:rsidR="00695ED5" w:rsidRPr="00695ED5">
        <w:rPr>
          <w:rFonts w:ascii="Bookman Old Style" w:hAnsi="Bookman Old Style"/>
          <w:sz w:val="28"/>
          <w:szCs w:val="28"/>
          <w:vertAlign w:val="superscript"/>
        </w:rPr>
        <w:t>st</w:t>
      </w:r>
      <w:r w:rsidR="00695ED5">
        <w:rPr>
          <w:rFonts w:ascii="Bookman Old Style" w:hAnsi="Bookman Old Style"/>
          <w:sz w:val="28"/>
          <w:szCs w:val="28"/>
        </w:rPr>
        <w:t xml:space="preserve"> Defendant which is exhibited a “MMI”.</w:t>
      </w:r>
    </w:p>
    <w:p w:rsidR="00695ED5" w:rsidRPr="00A274D7" w:rsidRDefault="00695ED5" w:rsidP="00073CB1">
      <w:pPr>
        <w:spacing w:after="120" w:line="360" w:lineRule="auto"/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In the Skeleton arguments, the 2</w:t>
      </w:r>
      <w:r w:rsidRPr="00695ED5">
        <w:rPr>
          <w:rFonts w:ascii="Bookman Old Style" w:hAnsi="Bookman Old Style"/>
          <w:sz w:val="28"/>
          <w:szCs w:val="28"/>
          <w:vertAlign w:val="superscript"/>
        </w:rPr>
        <w:t>nd</w:t>
      </w:r>
      <w:r>
        <w:rPr>
          <w:rFonts w:ascii="Bookman Old Style" w:hAnsi="Bookman Old Style"/>
          <w:sz w:val="28"/>
          <w:szCs w:val="28"/>
        </w:rPr>
        <w:t xml:space="preserve"> Defendant places reliance on the case of </w:t>
      </w:r>
      <w:r w:rsidRPr="00A274D7">
        <w:rPr>
          <w:rFonts w:ascii="Bookman Old Style" w:hAnsi="Bookman Old Style"/>
          <w:b/>
          <w:sz w:val="28"/>
          <w:szCs w:val="28"/>
        </w:rPr>
        <w:t>Associated Chemicals Limited v Hill and Delamain and Ellis and Co</w:t>
      </w:r>
      <w:r w:rsidRPr="00A274D7">
        <w:rPr>
          <w:rFonts w:ascii="Bookman Old Style" w:hAnsi="Bookman Old Style"/>
          <w:b/>
          <w:sz w:val="28"/>
          <w:szCs w:val="28"/>
          <w:vertAlign w:val="superscript"/>
        </w:rPr>
        <w:t>1</w:t>
      </w:r>
      <w:r w:rsidRPr="00A274D7">
        <w:rPr>
          <w:rFonts w:ascii="Bookman Old Style" w:hAnsi="Bookman Old Style"/>
          <w:b/>
          <w:sz w:val="28"/>
          <w:szCs w:val="28"/>
        </w:rPr>
        <w:t>.</w:t>
      </w:r>
    </w:p>
    <w:p w:rsidR="00695ED5" w:rsidRDefault="00695ED5" w:rsidP="00073CB1">
      <w:pPr>
        <w:spacing w:after="120" w:line="36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In opposing the application, the Plaintiff filed an affidavit in opposition deposed to by the Plaintiff together with t</w:t>
      </w:r>
      <w:r w:rsidR="006C7167">
        <w:rPr>
          <w:rFonts w:ascii="Bookman Old Style" w:hAnsi="Bookman Old Style"/>
          <w:sz w:val="28"/>
          <w:szCs w:val="28"/>
        </w:rPr>
        <w:t xml:space="preserve">he Skeleton arguments.  Unfortunately, the aforestated affidavit affronts the mandatory provisions and requirements of </w:t>
      </w:r>
      <w:r w:rsidR="006C7167" w:rsidRPr="00A274D7">
        <w:rPr>
          <w:rFonts w:ascii="Bookman Old Style" w:hAnsi="Bookman Old Style"/>
          <w:b/>
          <w:sz w:val="28"/>
          <w:szCs w:val="28"/>
        </w:rPr>
        <w:t>Order 5 Rule 20</w:t>
      </w:r>
      <w:r w:rsidR="00FC6E64" w:rsidRPr="00A274D7">
        <w:rPr>
          <w:rFonts w:ascii="Bookman Old Style" w:hAnsi="Bookman Old Style"/>
          <w:b/>
          <w:sz w:val="28"/>
          <w:szCs w:val="28"/>
        </w:rPr>
        <w:t xml:space="preserve"> (g</w:t>
      </w:r>
      <w:r w:rsidR="00FC6E64">
        <w:rPr>
          <w:rFonts w:ascii="Bookman Old Style" w:hAnsi="Bookman Old Style"/>
          <w:sz w:val="28"/>
          <w:szCs w:val="28"/>
        </w:rPr>
        <w:t xml:space="preserve">) of </w:t>
      </w:r>
      <w:r w:rsidR="00FC6E64" w:rsidRPr="00A274D7">
        <w:rPr>
          <w:rFonts w:ascii="Bookman Old Style" w:hAnsi="Bookman Old Style"/>
          <w:b/>
          <w:sz w:val="28"/>
          <w:szCs w:val="28"/>
        </w:rPr>
        <w:t>The High Court Rules</w:t>
      </w:r>
      <w:r w:rsidR="00FC6E64" w:rsidRPr="00A274D7">
        <w:rPr>
          <w:rFonts w:ascii="Bookman Old Style" w:hAnsi="Bookman Old Style"/>
          <w:b/>
          <w:sz w:val="28"/>
          <w:szCs w:val="28"/>
          <w:vertAlign w:val="superscript"/>
        </w:rPr>
        <w:t>2</w:t>
      </w:r>
      <w:r w:rsidR="00FC6E64">
        <w:rPr>
          <w:rFonts w:ascii="Bookman Old Style" w:hAnsi="Bookman Old Style"/>
          <w:sz w:val="28"/>
          <w:szCs w:val="28"/>
        </w:rPr>
        <w:t xml:space="preserve"> as well as </w:t>
      </w:r>
      <w:r w:rsidR="00FC6E64" w:rsidRPr="00A274D7">
        <w:rPr>
          <w:rFonts w:ascii="Bookman Old Style" w:hAnsi="Bookman Old Style"/>
          <w:b/>
          <w:sz w:val="28"/>
          <w:szCs w:val="28"/>
        </w:rPr>
        <w:t>The Commissioners for Oath Act</w:t>
      </w:r>
      <w:r w:rsidR="00FC6E64" w:rsidRPr="00A274D7">
        <w:rPr>
          <w:rFonts w:ascii="Bookman Old Style" w:hAnsi="Bookman Old Style"/>
          <w:b/>
          <w:sz w:val="28"/>
          <w:szCs w:val="28"/>
          <w:vertAlign w:val="superscript"/>
        </w:rPr>
        <w:t>3</w:t>
      </w:r>
      <w:r w:rsidR="00FC6E64">
        <w:rPr>
          <w:rFonts w:ascii="Bookman Old Style" w:hAnsi="Bookman Old Style"/>
          <w:sz w:val="28"/>
          <w:szCs w:val="28"/>
        </w:rPr>
        <w:t xml:space="preserve"> as it is not </w:t>
      </w:r>
      <w:r w:rsidR="00885844">
        <w:rPr>
          <w:rFonts w:ascii="Bookman Old Style" w:hAnsi="Bookman Old Style"/>
          <w:sz w:val="28"/>
          <w:szCs w:val="28"/>
        </w:rPr>
        <w:t>Commissioned</w:t>
      </w:r>
      <w:r w:rsidR="00FC6E64">
        <w:rPr>
          <w:rFonts w:ascii="Bookman Old Style" w:hAnsi="Bookman Old Style"/>
          <w:sz w:val="28"/>
          <w:szCs w:val="28"/>
        </w:rPr>
        <w:t>.  The said affidavit is therefore</w:t>
      </w:r>
      <w:r w:rsidR="00885844">
        <w:rPr>
          <w:rFonts w:ascii="Bookman Old Style" w:hAnsi="Bookman Old Style"/>
          <w:sz w:val="28"/>
          <w:szCs w:val="28"/>
        </w:rPr>
        <w:t xml:space="preserve"> expunged from the record.</w:t>
      </w:r>
    </w:p>
    <w:p w:rsidR="00885844" w:rsidRDefault="00885844" w:rsidP="00073CB1">
      <w:pPr>
        <w:spacing w:after="120" w:line="360" w:lineRule="auto"/>
        <w:jc w:val="both"/>
        <w:rPr>
          <w:rFonts w:ascii="Bookman Old Style" w:hAnsi="Bookman Old Style"/>
          <w:sz w:val="28"/>
          <w:szCs w:val="28"/>
        </w:rPr>
      </w:pPr>
    </w:p>
    <w:p w:rsidR="00885844" w:rsidRDefault="00885844" w:rsidP="00073CB1">
      <w:pPr>
        <w:spacing w:after="120" w:line="36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lastRenderedPageBreak/>
        <w:t>In determining the 2</w:t>
      </w:r>
      <w:r w:rsidRPr="00885844">
        <w:rPr>
          <w:rFonts w:ascii="Bookman Old Style" w:hAnsi="Bookman Old Style"/>
          <w:sz w:val="28"/>
          <w:szCs w:val="28"/>
          <w:vertAlign w:val="superscript"/>
        </w:rPr>
        <w:t>nd</w:t>
      </w:r>
      <w:r>
        <w:rPr>
          <w:rFonts w:ascii="Bookman Old Style" w:hAnsi="Bookman Old Style"/>
          <w:sz w:val="28"/>
          <w:szCs w:val="28"/>
        </w:rPr>
        <w:t xml:space="preserve"> Defendant’s application’s application.  I have taken into consideration the Summons and the 2</w:t>
      </w:r>
      <w:r w:rsidRPr="00885844">
        <w:rPr>
          <w:rFonts w:ascii="Bookman Old Style" w:hAnsi="Bookman Old Style"/>
          <w:sz w:val="28"/>
          <w:szCs w:val="28"/>
          <w:vertAlign w:val="superscript"/>
        </w:rPr>
        <w:t>nd</w:t>
      </w:r>
      <w:r>
        <w:rPr>
          <w:rFonts w:ascii="Bookman Old Style" w:hAnsi="Bookman Old Style"/>
          <w:sz w:val="28"/>
          <w:szCs w:val="28"/>
        </w:rPr>
        <w:t xml:space="preserve"> Defendant’s affidavit evidence as well as the Skeleton arguments. </w:t>
      </w:r>
    </w:p>
    <w:p w:rsidR="00885844" w:rsidRDefault="00714288" w:rsidP="00073CB1">
      <w:pPr>
        <w:spacing w:after="120" w:line="36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I have gone further to take a careful look at the Statement of Claim. Paragraphs 3, 5, 6 and 7 in my view seems to suggest that the 2</w:t>
      </w:r>
      <w:r w:rsidRPr="00714288">
        <w:rPr>
          <w:rFonts w:ascii="Bookman Old Style" w:hAnsi="Bookman Old Style"/>
          <w:sz w:val="28"/>
          <w:szCs w:val="28"/>
          <w:vertAlign w:val="superscript"/>
        </w:rPr>
        <w:t>nd</w:t>
      </w:r>
      <w:r>
        <w:rPr>
          <w:rFonts w:ascii="Bookman Old Style" w:hAnsi="Bookman Old Style"/>
          <w:sz w:val="28"/>
          <w:szCs w:val="28"/>
        </w:rPr>
        <w:t xml:space="preserve"> Defendant as a legal Practitioner in addition to the Investment arrangement between the Plaintiff and the 1</w:t>
      </w:r>
      <w:r w:rsidRPr="00714288">
        <w:rPr>
          <w:rFonts w:ascii="Bookman Old Style" w:hAnsi="Bookman Old Style"/>
          <w:sz w:val="28"/>
          <w:szCs w:val="28"/>
          <w:vertAlign w:val="superscript"/>
        </w:rPr>
        <w:t>st</w:t>
      </w:r>
      <w:r>
        <w:rPr>
          <w:rFonts w:ascii="Bookman Old Style" w:hAnsi="Bookman Old Style"/>
          <w:sz w:val="28"/>
          <w:szCs w:val="28"/>
        </w:rPr>
        <w:t xml:space="preserve"> Defendant, gave an independent professional undertaking.</w:t>
      </w:r>
    </w:p>
    <w:p w:rsidR="00714288" w:rsidRDefault="00714288" w:rsidP="00073CB1">
      <w:pPr>
        <w:spacing w:after="120" w:line="36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This is an issue which cannot be determined at this stage prior to the adducing of evidence at the trial.</w:t>
      </w:r>
    </w:p>
    <w:p w:rsidR="00714288" w:rsidRDefault="00714288" w:rsidP="00073CB1">
      <w:pPr>
        <w:spacing w:after="120" w:line="36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In the view that I have taken this is not a proper case for misjoinder of a party.  The 2</w:t>
      </w:r>
      <w:r w:rsidRPr="00714288">
        <w:rPr>
          <w:rFonts w:ascii="Bookman Old Style" w:hAnsi="Bookman Old Style"/>
          <w:sz w:val="28"/>
          <w:szCs w:val="28"/>
          <w:vertAlign w:val="superscript"/>
        </w:rPr>
        <w:t>nd</w:t>
      </w:r>
      <w:r>
        <w:rPr>
          <w:rFonts w:ascii="Bookman Old Style" w:hAnsi="Bookman Old Style"/>
          <w:sz w:val="28"/>
          <w:szCs w:val="28"/>
        </w:rPr>
        <w:t xml:space="preserve"> Defendant’</w:t>
      </w:r>
      <w:r w:rsidR="005772EB">
        <w:rPr>
          <w:rFonts w:ascii="Bookman Old Style" w:hAnsi="Bookman Old Style"/>
          <w:sz w:val="28"/>
          <w:szCs w:val="28"/>
        </w:rPr>
        <w:t>s application is therefore dismissed with costs to the Plaintiff.</w:t>
      </w:r>
    </w:p>
    <w:p w:rsidR="005772EB" w:rsidRPr="005772EB" w:rsidRDefault="005772EB" w:rsidP="00073CB1">
      <w:pPr>
        <w:spacing w:after="120" w:line="360" w:lineRule="auto"/>
        <w:jc w:val="both"/>
        <w:rPr>
          <w:rFonts w:ascii="Bookman Old Style" w:hAnsi="Bookman Old Style"/>
          <w:b/>
          <w:sz w:val="28"/>
          <w:szCs w:val="28"/>
        </w:rPr>
      </w:pPr>
      <w:r w:rsidRPr="005772EB">
        <w:rPr>
          <w:rFonts w:ascii="Bookman Old Style" w:hAnsi="Bookman Old Style"/>
          <w:b/>
          <w:sz w:val="28"/>
          <w:szCs w:val="28"/>
        </w:rPr>
        <w:t>Delivered at Lusaka on the 13</w:t>
      </w:r>
      <w:r w:rsidRPr="005772EB">
        <w:rPr>
          <w:rFonts w:ascii="Bookman Old Style" w:hAnsi="Bookman Old Style"/>
          <w:b/>
          <w:sz w:val="28"/>
          <w:szCs w:val="28"/>
          <w:vertAlign w:val="superscript"/>
        </w:rPr>
        <w:t>th</w:t>
      </w:r>
      <w:r w:rsidRPr="005772EB">
        <w:rPr>
          <w:rFonts w:ascii="Bookman Old Style" w:hAnsi="Bookman Old Style"/>
          <w:b/>
          <w:sz w:val="28"/>
          <w:szCs w:val="28"/>
        </w:rPr>
        <w:t xml:space="preserve"> day of May 2015.</w:t>
      </w:r>
    </w:p>
    <w:p w:rsidR="005772EB" w:rsidRDefault="005772EB" w:rsidP="00073CB1">
      <w:pPr>
        <w:spacing w:after="120" w:line="360" w:lineRule="auto"/>
        <w:jc w:val="both"/>
        <w:rPr>
          <w:rFonts w:ascii="Bookman Old Style" w:hAnsi="Bookman Old Style"/>
          <w:sz w:val="28"/>
          <w:szCs w:val="28"/>
        </w:rPr>
      </w:pPr>
    </w:p>
    <w:p w:rsidR="005772EB" w:rsidRDefault="005772EB" w:rsidP="00073CB1">
      <w:pPr>
        <w:spacing w:after="120" w:line="360" w:lineRule="auto"/>
        <w:jc w:val="both"/>
        <w:rPr>
          <w:rFonts w:ascii="Bookman Old Style" w:hAnsi="Bookman Old Style"/>
          <w:sz w:val="28"/>
          <w:szCs w:val="28"/>
        </w:rPr>
      </w:pPr>
    </w:p>
    <w:p w:rsidR="005772EB" w:rsidRDefault="005772EB" w:rsidP="005772EB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5772EB" w:rsidRDefault="005772EB" w:rsidP="005772EB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-----------------------------------</w:t>
      </w:r>
    </w:p>
    <w:p w:rsidR="005772EB" w:rsidRDefault="005772EB" w:rsidP="005772EB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Justin Chashi</w:t>
      </w:r>
    </w:p>
    <w:p w:rsidR="005772EB" w:rsidRPr="005772EB" w:rsidRDefault="005772EB" w:rsidP="005772EB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5772EB">
        <w:rPr>
          <w:rFonts w:ascii="Bookman Old Style" w:hAnsi="Bookman Old Style"/>
          <w:b/>
          <w:sz w:val="28"/>
          <w:szCs w:val="28"/>
        </w:rPr>
        <w:t>HIGH COURT JUDGE</w:t>
      </w:r>
    </w:p>
    <w:p w:rsidR="00E63E2F" w:rsidRDefault="00D22253" w:rsidP="005772EB">
      <w:pPr>
        <w:spacing w:after="0" w:line="240" w:lineRule="auto"/>
      </w:pPr>
    </w:p>
    <w:sectPr w:rsidR="00E63E2F" w:rsidSect="003B6ABB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253" w:rsidRDefault="00D22253" w:rsidP="003B6ABB">
      <w:pPr>
        <w:spacing w:after="0" w:line="240" w:lineRule="auto"/>
      </w:pPr>
      <w:r>
        <w:separator/>
      </w:r>
    </w:p>
  </w:endnote>
  <w:endnote w:type="continuationSeparator" w:id="1">
    <w:p w:rsidR="00D22253" w:rsidRDefault="00D22253" w:rsidP="003B6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253" w:rsidRDefault="00D22253" w:rsidP="003B6ABB">
      <w:pPr>
        <w:spacing w:after="0" w:line="240" w:lineRule="auto"/>
      </w:pPr>
      <w:r>
        <w:separator/>
      </w:r>
    </w:p>
  </w:footnote>
  <w:footnote w:type="continuationSeparator" w:id="1">
    <w:p w:rsidR="00D22253" w:rsidRDefault="00D22253" w:rsidP="003B6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49125"/>
      <w:docPartObj>
        <w:docPartGallery w:val="Page Numbers (Top of Page)"/>
        <w:docPartUnique/>
      </w:docPartObj>
    </w:sdtPr>
    <w:sdtContent>
      <w:p w:rsidR="003B6ABB" w:rsidRDefault="003B6ABB">
        <w:pPr>
          <w:pStyle w:val="Header"/>
          <w:jc w:val="center"/>
        </w:pPr>
        <w:r>
          <w:t>-R</w:t>
        </w:r>
        <w:fldSimple w:instr=" PAGE   \* MERGEFORMAT ">
          <w:r w:rsidR="004626F8">
            <w:rPr>
              <w:noProof/>
            </w:rPr>
            <w:t>2</w:t>
          </w:r>
        </w:fldSimple>
        <w:r>
          <w:t>-</w:t>
        </w:r>
      </w:p>
    </w:sdtContent>
  </w:sdt>
  <w:p w:rsidR="003B6ABB" w:rsidRDefault="003B6AB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336FE"/>
    <w:multiLevelType w:val="hybridMultilevel"/>
    <w:tmpl w:val="392EE53E"/>
    <w:lvl w:ilvl="0" w:tplc="538C7E4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70EB"/>
    <w:rsid w:val="00073CB1"/>
    <w:rsid w:val="002A3DC8"/>
    <w:rsid w:val="003B6ABB"/>
    <w:rsid w:val="003F685A"/>
    <w:rsid w:val="00460409"/>
    <w:rsid w:val="004626F8"/>
    <w:rsid w:val="00557587"/>
    <w:rsid w:val="005772EB"/>
    <w:rsid w:val="00671F52"/>
    <w:rsid w:val="006870EB"/>
    <w:rsid w:val="00695ED5"/>
    <w:rsid w:val="006C7167"/>
    <w:rsid w:val="00705682"/>
    <w:rsid w:val="00714288"/>
    <w:rsid w:val="007D0CAC"/>
    <w:rsid w:val="00876CC2"/>
    <w:rsid w:val="00885844"/>
    <w:rsid w:val="00921480"/>
    <w:rsid w:val="00943403"/>
    <w:rsid w:val="00A21095"/>
    <w:rsid w:val="00A274D7"/>
    <w:rsid w:val="00A577BE"/>
    <w:rsid w:val="00B91918"/>
    <w:rsid w:val="00C87E2E"/>
    <w:rsid w:val="00D22253"/>
    <w:rsid w:val="00DF46E0"/>
    <w:rsid w:val="00E34E51"/>
    <w:rsid w:val="00F6127E"/>
    <w:rsid w:val="00F906B6"/>
    <w:rsid w:val="00FC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0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0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6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ABB"/>
  </w:style>
  <w:style w:type="paragraph" w:styleId="Footer">
    <w:name w:val="footer"/>
    <w:basedOn w:val="Normal"/>
    <w:link w:val="FooterChar"/>
    <w:uiPriority w:val="99"/>
    <w:semiHidden/>
    <w:unhideWhenUsed/>
    <w:rsid w:val="003B6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6A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mercy.mweembe</dc:creator>
  <cp:lastModifiedBy>mercy.mweembe</cp:lastModifiedBy>
  <cp:revision>14</cp:revision>
  <cp:lastPrinted>2015-05-12T06:47:00Z</cp:lastPrinted>
  <dcterms:created xsi:type="dcterms:W3CDTF">2015-05-11T11:18:00Z</dcterms:created>
  <dcterms:modified xsi:type="dcterms:W3CDTF">2015-05-12T08:12:00Z</dcterms:modified>
</cp:coreProperties>
</file>