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88D5F" w14:textId="77777777" w:rsidR="00432653" w:rsidRPr="001B4C01" w:rsidRDefault="00432653" w:rsidP="00432653">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KABONGO AND ANOTHER v THE PEOPLE (1974) ZR 83 (SC)</w:t>
      </w:r>
    </w:p>
    <w:p w14:paraId="6FC45066" w14:textId="77777777" w:rsidR="00432653" w:rsidRPr="001B4C01" w:rsidRDefault="00432653" w:rsidP="0043265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SUPREME COURT</w:t>
      </w:r>
    </w:p>
    <w:p w14:paraId="594D3F8E" w14:textId="77777777" w:rsidR="00432653" w:rsidRPr="001B4C01" w:rsidRDefault="00432653" w:rsidP="0043265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 BARON DCJ AND HUGHES JS</w:t>
      </w:r>
    </w:p>
    <w:p w14:paraId="038C1703" w14:textId="77777777" w:rsidR="00432653" w:rsidRPr="001B4C01" w:rsidRDefault="00432653" w:rsidP="0043265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9th APRIL 1974</w:t>
      </w:r>
    </w:p>
    <w:p w14:paraId="305B7B33" w14:textId="77777777" w:rsidR="00432653" w:rsidRPr="001B4C01" w:rsidRDefault="00432653" w:rsidP="0043265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(Appeals Nos 102 and 101 of 1973)</w:t>
      </w:r>
    </w:p>
    <w:p w14:paraId="40921457" w14:textId="77777777" w:rsidR="00432653" w:rsidRPr="001B4C01" w:rsidRDefault="00432653" w:rsidP="00432653">
      <w:pPr>
        <w:spacing w:after="24" w:line="240" w:lineRule="auto"/>
        <w:rPr>
          <w:rFonts w:ascii="Verdana" w:eastAsia="Times New Roman" w:hAnsi="Verdana" w:cs="Times New Roman"/>
          <w:b/>
          <w:bCs/>
          <w:color w:val="000000"/>
          <w:sz w:val="20"/>
          <w:szCs w:val="20"/>
          <w:lang w:eastAsia="en-ZA"/>
        </w:rPr>
      </w:pPr>
      <w:proofErr w:type="spellStart"/>
      <w:r w:rsidRPr="001B4C01">
        <w:rPr>
          <w:rFonts w:ascii="Verdana" w:eastAsia="Times New Roman" w:hAnsi="Verdana" w:cs="Times New Roman"/>
          <w:b/>
          <w:bCs/>
          <w:color w:val="000000"/>
          <w:sz w:val="20"/>
          <w:szCs w:val="20"/>
          <w:lang w:eastAsia="en-ZA"/>
        </w:rPr>
        <w:t>Flynote</w:t>
      </w:r>
      <w:proofErr w:type="spellEnd"/>
    </w:p>
    <w:p w14:paraId="3F232C04" w14:textId="77777777" w:rsidR="00432653" w:rsidRPr="001B4C01" w:rsidRDefault="00432653" w:rsidP="0043265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Criminal law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b/>
          <w:bCs/>
          <w:color w:val="000000"/>
          <w:sz w:val="20"/>
          <w:szCs w:val="20"/>
          <w:lang w:eastAsia="en-ZA"/>
        </w:rPr>
        <w:t>- Sentence - Aggravated robbery involving firearm.</w:t>
      </w:r>
    </w:p>
    <w:p w14:paraId="435C6A32" w14:textId="77777777" w:rsidR="00432653" w:rsidRPr="001B4C01" w:rsidRDefault="00432653" w:rsidP="00432653">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Headnote</w:t>
      </w:r>
    </w:p>
    <w:p w14:paraId="4B62EAB6" w14:textId="77777777" w:rsidR="00432653" w:rsidRPr="001B4C01" w:rsidRDefault="00432653" w:rsidP="0043265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appellants were convicted of aggravated robbery, in the course of which two shots were fired injuring two persons. The trial court imposed the minimum sentence of fifteen years' imprisonment with hard labour.</w:t>
      </w:r>
    </w:p>
    <w:p w14:paraId="2CD32D32" w14:textId="77777777" w:rsidR="00432653" w:rsidRPr="001B4C01" w:rsidRDefault="00432653" w:rsidP="0043265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Held:</w:t>
      </w:r>
    </w:p>
    <w:p w14:paraId="3C79B247" w14:textId="77777777" w:rsidR="00432653" w:rsidRPr="001B4C01" w:rsidRDefault="00432653" w:rsidP="00432653">
      <w:pPr>
        <w:spacing w:after="0" w:line="240" w:lineRule="auto"/>
        <w:ind w:hanging="226"/>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Aggravated </w:t>
      </w:r>
      <w:r w:rsidRPr="001B4C01">
        <w:rPr>
          <w:rFonts w:ascii="Verdana" w:eastAsia="Times New Roman" w:hAnsi="Verdana" w:cs="Times New Roman"/>
          <w:color w:val="000000"/>
          <w:sz w:val="13"/>
          <w:szCs w:val="13"/>
          <w:shd w:val="clear" w:color="auto" w:fill="C0C0C0"/>
          <w:lang w:eastAsia="en-ZA"/>
        </w:rPr>
        <w:t>20</w:t>
      </w:r>
      <w:r w:rsidRPr="001B4C01">
        <w:rPr>
          <w:rFonts w:ascii="Verdana" w:eastAsia="Times New Roman" w:hAnsi="Verdana" w:cs="Times New Roman"/>
          <w:color w:val="000000"/>
          <w:sz w:val="20"/>
          <w:szCs w:val="20"/>
          <w:lang w:eastAsia="en-ZA"/>
        </w:rPr>
        <w:t> robbery in which a weapon such as a rifle or a revolver is used does not come within the lowest category of the offence.</w:t>
      </w:r>
    </w:p>
    <w:p w14:paraId="23B922D7" w14:textId="77777777" w:rsidR="00432653" w:rsidRPr="001B4C01" w:rsidRDefault="00432653" w:rsidP="0043265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Legislation referred to:</w:t>
      </w:r>
    </w:p>
    <w:p w14:paraId="107A4BCE" w14:textId="77777777" w:rsidR="00432653" w:rsidRPr="001B4C01" w:rsidRDefault="00432653" w:rsidP="0043265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Penal Code, Cap. 146, s. 294.</w:t>
      </w:r>
    </w:p>
    <w:p w14:paraId="3EBACC11" w14:textId="77777777" w:rsidR="00432653" w:rsidRPr="001B4C01" w:rsidRDefault="00432653" w:rsidP="0043265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Appellants in person</w:t>
      </w: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color w:val="000000"/>
          <w:sz w:val="13"/>
          <w:szCs w:val="13"/>
          <w:shd w:val="clear" w:color="auto" w:fill="C0C0C0"/>
          <w:lang w:eastAsia="en-ZA"/>
        </w:rPr>
        <w:t>25</w:t>
      </w:r>
    </w:p>
    <w:p w14:paraId="1F3384CA" w14:textId="77777777" w:rsidR="00432653" w:rsidRPr="001B4C01" w:rsidRDefault="00432653" w:rsidP="0043265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 xml:space="preserve">P </w:t>
      </w:r>
      <w:proofErr w:type="spellStart"/>
      <w:r w:rsidRPr="001B4C01">
        <w:rPr>
          <w:rFonts w:ascii="Verdana" w:eastAsia="Times New Roman" w:hAnsi="Verdana" w:cs="Times New Roman"/>
          <w:i/>
          <w:iCs/>
          <w:color w:val="000000"/>
          <w:sz w:val="20"/>
          <w:szCs w:val="20"/>
          <w:lang w:eastAsia="en-ZA"/>
        </w:rPr>
        <w:t>Lisulo</w:t>
      </w:r>
      <w:proofErr w:type="spellEnd"/>
      <w:r w:rsidRPr="001B4C01">
        <w:rPr>
          <w:rFonts w:ascii="Verdana" w:eastAsia="Times New Roman" w:hAnsi="Verdana" w:cs="Times New Roman"/>
          <w:i/>
          <w:iCs/>
          <w:color w:val="000000"/>
          <w:sz w:val="20"/>
          <w:szCs w:val="20"/>
          <w:lang w:eastAsia="en-ZA"/>
        </w:rPr>
        <w:t>, State Advocate,</w:t>
      </w:r>
      <w:r w:rsidRPr="001B4C01">
        <w:rPr>
          <w:rFonts w:ascii="Verdana" w:eastAsia="Times New Roman" w:hAnsi="Verdana" w:cs="Times New Roman"/>
          <w:color w:val="000000"/>
          <w:sz w:val="20"/>
          <w:szCs w:val="20"/>
          <w:lang w:eastAsia="en-ZA"/>
        </w:rPr>
        <w:t> for the respondent.</w:t>
      </w:r>
    </w:p>
    <w:p w14:paraId="167A0058" w14:textId="77777777" w:rsidR="00432653" w:rsidRPr="001B4C01" w:rsidRDefault="00432653" w:rsidP="00432653">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616BE3F8" w14:textId="77777777" w:rsidR="00432653" w:rsidRPr="001B4C01" w:rsidRDefault="00432653" w:rsidP="0043265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Doyle CJ:</w:t>
      </w:r>
      <w:r w:rsidRPr="001B4C01">
        <w:rPr>
          <w:rFonts w:ascii="Verdana" w:eastAsia="Times New Roman" w:hAnsi="Verdana" w:cs="Times New Roman"/>
          <w:color w:val="000000"/>
          <w:sz w:val="20"/>
          <w:szCs w:val="20"/>
          <w:lang w:eastAsia="en-ZA"/>
        </w:rPr>
        <w:t xml:space="preserve"> delivering the judgment of the court, dealt with the merits, dismissed the appeal against conviction and continued: As regards sentence, the learned trial judge passed the minimum sentence for this offence. The appellants used a pistol in the commission of </w:t>
      </w:r>
      <w:proofErr w:type="gramStart"/>
      <w:r w:rsidRPr="001B4C01">
        <w:rPr>
          <w:rFonts w:ascii="Verdana" w:eastAsia="Times New Roman" w:hAnsi="Verdana" w:cs="Times New Roman"/>
          <w:color w:val="000000"/>
          <w:sz w:val="20"/>
          <w:szCs w:val="20"/>
          <w:lang w:eastAsia="en-ZA"/>
        </w:rPr>
        <w:t>this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crime</w:t>
      </w:r>
      <w:proofErr w:type="gramEnd"/>
      <w:r w:rsidRPr="001B4C01">
        <w:rPr>
          <w:rFonts w:ascii="Verdana" w:eastAsia="Times New Roman" w:hAnsi="Verdana" w:cs="Times New Roman"/>
          <w:color w:val="000000"/>
          <w:sz w:val="20"/>
          <w:szCs w:val="20"/>
          <w:lang w:eastAsia="en-ZA"/>
        </w:rPr>
        <w:t>. This type of offence is very prevalent. This court does not consider that such a crime in which a weapon such as a rifle or a revolver is used comes within the lowest category of the crime of aggravated robbery. We wish to make it quite clear to all persons who use weapons of this nature that they risk the chance of a very long sentence of imprisonment.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We are determined to do what we can to see to it that weapons are not used for the purpose of robbery.</w:t>
      </w:r>
    </w:p>
    <w:p w14:paraId="03157D2F" w14:textId="77777777" w:rsidR="00432653" w:rsidRPr="001B4C01" w:rsidRDefault="00432653" w:rsidP="0043265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We consider that the sentence in this case was inadequate and we quash the sentence of fifteen years' hard labour and substitute a sentence of twenty years with hard labour in each case. The sentences will date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from the date of arrest.</w:t>
      </w:r>
    </w:p>
    <w:p w14:paraId="6A70309D" w14:textId="77777777" w:rsidR="00432653" w:rsidRPr="001B4C01" w:rsidRDefault="00432653" w:rsidP="0043265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Sentence increased to twenty years</w:t>
      </w:r>
    </w:p>
    <w:p w14:paraId="6D05EE3F" w14:textId="77777777" w:rsidR="00432653" w:rsidRPr="001B4C01" w:rsidRDefault="00432653" w:rsidP="00432653">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p84</w:t>
      </w:r>
    </w:p>
    <w:p w14:paraId="1791D75B"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653"/>
    <w:rsid w:val="00432653"/>
    <w:rsid w:val="009B7E05"/>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904C5"/>
  <w15:chartTrackingRefBased/>
  <w15:docId w15:val="{8A5FDA27-16EC-458E-8E58-B48B588D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653"/>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2020-09-16T13:37:00Z</dcterms:created>
  <dcterms:modified xsi:type="dcterms:W3CDTF">2020-09-16T13:38:00Z</dcterms:modified>
</cp:coreProperties>
</file>