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16" w:rsidRPr="001B4C01" w:rsidRDefault="000B0A16" w:rsidP="000B0A16">
      <w:pPr>
        <w:spacing w:after="2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CHEWE v THE PEOPLE (1974) Z</w:t>
      </w:r>
      <w:bookmarkStart w:id="0" w:name="_GoBack"/>
      <w:bookmarkEnd w:id="0"/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R 18 (SC)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SUPREME COURT</w:t>
      </w:r>
      <w:proofErr w:type="gramStart"/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5</w:t>
      </w:r>
      <w:proofErr w:type="gramEnd"/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BARON DCJ, GARDNER AND HUGHES JJS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21st AUGUST 1973 and 8th JANUARY 1974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(Appeal No. 94 of 1972)</w:t>
      </w:r>
    </w:p>
    <w:p w:rsidR="000B0A16" w:rsidRPr="001B4C01" w:rsidRDefault="000B0A16" w:rsidP="000B0A16">
      <w:pPr>
        <w:spacing w:after="2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proofErr w:type="spellStart"/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Flynote</w:t>
      </w:r>
      <w:proofErr w:type="spellEnd"/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 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Criminal Procedure - Evidence - Child of tender years - Decision as to whether child is - Presumption that procedural matters correctly carried out.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10</w:t>
      </w:r>
    </w:p>
    <w:p w:rsidR="000B0A16" w:rsidRPr="001B4C01" w:rsidRDefault="000B0A16" w:rsidP="000B0A16">
      <w:pPr>
        <w:spacing w:after="2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Headnote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The appellant was convicted of defilement on the evidence of the complainant, a girl who gave her age as 13; no </w:t>
      </w:r>
      <w:proofErr w:type="spellStart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voire</w:t>
      </w:r>
      <w:proofErr w:type="spellEnd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dire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was conducted.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Held: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15</w:t>
      </w:r>
    </w:p>
    <w:p w:rsidR="000B0A16" w:rsidRPr="001B4C01" w:rsidRDefault="000B0A16" w:rsidP="000B0A16">
      <w:pPr>
        <w:spacing w:line="240" w:lineRule="auto"/>
        <w:ind w:hanging="90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(</w:t>
      </w:r>
      <w:proofErr w:type="spellStart"/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i</w:t>
      </w:r>
      <w:proofErr w:type="spellEnd"/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)   The first decision to be made is whether the proposing witness is a child of tender years; if he is not then s. 122 (1) of the Juveniles Act, Cap. 217, does not apply and the witness's evidence cannot be received save on oath.</w:t>
      </w:r>
    </w:p>
    <w:p w:rsidR="000B0A16" w:rsidRPr="001B4C01" w:rsidRDefault="000B0A16" w:rsidP="000B0A16">
      <w:pPr>
        <w:spacing w:line="240" w:lineRule="auto"/>
        <w:ind w:hanging="90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(ii)    It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20 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would be more satisfactory if the legislature were to lay down a specific age below which the provisions of s. 122 (1) were to be applied; in the absence of such legislation the decision must be made by the court in each case.</w:t>
      </w:r>
    </w:p>
    <w:p w:rsidR="000B0A16" w:rsidRPr="001B4C01" w:rsidRDefault="000B0A16" w:rsidP="000B0A16">
      <w:pPr>
        <w:spacing w:line="240" w:lineRule="auto"/>
        <w:ind w:hanging="90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(iii)   The record being silent on the point and the witness having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25 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been duly sworn, it must be assumed, on the basis of the standard presumption that procedural matters of this kind have been correctly carried out, that the child was not a child of tender years.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Cases cited:</w:t>
      </w:r>
    </w:p>
    <w:p w:rsidR="000B0A16" w:rsidRPr="001B4C01" w:rsidRDefault="000B0A16" w:rsidP="000B0A16">
      <w:pPr>
        <w:spacing w:line="240" w:lineRule="auto"/>
        <w:ind w:hanging="96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(1)   </w:t>
      </w:r>
      <w:proofErr w:type="spellStart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Sakala</w:t>
      </w:r>
      <w:proofErr w:type="spellEnd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The People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1972 ZR 35.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30</w:t>
      </w:r>
    </w:p>
    <w:p w:rsidR="000B0A16" w:rsidRPr="001B4C01" w:rsidRDefault="000B0A16" w:rsidP="000B0A16">
      <w:pPr>
        <w:spacing w:line="240" w:lineRule="auto"/>
        <w:ind w:hanging="96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(2)   </w:t>
      </w:r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R v Campbell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(1956) 2 All ER 272.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Legislation referred to: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Juveniles Act, Cap. 217, s. 122 (1).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C U Osakwe, Director of Legal Aid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, for the appellant.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35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D M</w:t>
      </w:r>
      <w:proofErr w:type="gramStart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  </w:t>
      </w:r>
      <w:proofErr w:type="spellStart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Zamchiya</w:t>
      </w:r>
      <w:proofErr w:type="spellEnd"/>
      <w:proofErr w:type="gramEnd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, State Advocate,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for the respondent.</w:t>
      </w:r>
    </w:p>
    <w:p w:rsidR="000B0A16" w:rsidRPr="001B4C01" w:rsidRDefault="000B0A16" w:rsidP="000B0A16">
      <w:pPr>
        <w:spacing w:after="2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Judgment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Baron DCJ: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delivered the judgment of the court. The appellant was convicted of defilement. The complainant was a girl who gave her age as thirteen and there is nothing on the record to suggest that a </w:t>
      </w:r>
      <w:proofErr w:type="spellStart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voire</w:t>
      </w:r>
      <w:proofErr w:type="spellEnd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dire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was conducted. The Director of Legal Aid submits that on the</w:t>
      </w:r>
    </w:p>
    <w:p w:rsidR="000B0A16" w:rsidRPr="001B4C01" w:rsidRDefault="000B0A16" w:rsidP="000B0A16">
      <w:pPr>
        <w:spacing w:after="24" w:line="240" w:lineRule="auto"/>
        <w:jc w:val="both"/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</w:pPr>
      <w:r w:rsidRPr="001B4C01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  <w:t>1974 ZR p19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BARON DCJ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proofErr w:type="gramStart"/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authority</w:t>
      </w:r>
      <w:proofErr w:type="gramEnd"/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of </w:t>
      </w:r>
      <w:proofErr w:type="spellStart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Sakala</w:t>
      </w:r>
      <w:proofErr w:type="spellEnd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The People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[1] the failure to conduct a </w:t>
      </w:r>
      <w:proofErr w:type="spellStart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voire</w:t>
      </w:r>
      <w:proofErr w:type="spellEnd"/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dire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was fatal.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Section 122 (1) of the Juveniles Act reads:</w:t>
      </w:r>
    </w:p>
    <w:p w:rsidR="000B0A16" w:rsidRPr="001B4C01" w:rsidRDefault="000B0A16" w:rsidP="000B0A16">
      <w:pPr>
        <w:spacing w:after="20" w:line="240" w:lineRule="auto"/>
        <w:ind w:hanging="2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  <w:t>   "Where, in any proceedings against any person for any offence or in any civil proceedings, any child of tender years called as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5 </w:t>
      </w:r>
      <w:r w:rsidRPr="001B4C01"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  <w:t>a witness does not, in the opinion of the court, understand the nature of an oath, his evidence may be received though not on oath, if, . . ."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Thus the first decision to be made is whether the proposing witness is a child of tender years; if he is not then section 122 (1) does not apply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10 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and the witness's evidence cannot be received save on oath.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There is no definition in the Juveniles Act nor, indeed, anywhere else of a "child of tender</w:t>
      </w:r>
      <w:proofErr w:type="gramStart"/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 years</w:t>
      </w:r>
      <w:proofErr w:type="gramEnd"/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". Lord Goddard, CJ in </w:t>
      </w:r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R v Campbell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[2] </w:t>
      </w:r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said:</w:t>
      </w:r>
    </w:p>
    <w:p w:rsidR="000B0A16" w:rsidRPr="001B4C01" w:rsidRDefault="000B0A16" w:rsidP="000B0A16">
      <w:pPr>
        <w:spacing w:after="20" w:line="240" w:lineRule="auto"/>
        <w:ind w:hanging="2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  <w:t>   "Whether a child is of tender years is for the good sense of the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15 </w:t>
      </w:r>
      <w:r w:rsidRPr="001B4C01">
        <w:rPr>
          <w:rFonts w:ascii="Verdana" w:eastAsia="Times New Roman" w:hAnsi="Verdana" w:cs="Times New Roman"/>
          <w:color w:val="000000"/>
          <w:sz w:val="16"/>
          <w:szCs w:val="16"/>
          <w:lang w:eastAsia="en-ZA"/>
        </w:rPr>
        <w:t>court . . ."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It would unquestionably be far more satisfactory if the legislature were to lay down a specific age below which the provisions of section 122 (1) were to be applied; in the absence of such legislation the decision must be made by the court in each case. In the present case the record is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20 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completely silent on the point and we must assume, on the basis of the standard presumption that procedural matters of this kind have been correctly carried out, that the </w:t>
      </w: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lastRenderedPageBreak/>
        <w:t>court was satisfied that this child was not a child of tender years. The child was duly sworn on the Bible in Nyanja.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This ground of appeal must therefore fail. </w:t>
      </w:r>
      <w:r w:rsidRPr="001B4C0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C0C0C0"/>
          <w:lang w:eastAsia="en-ZA"/>
        </w:rPr>
        <w:t>25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No other ground of appeal was advanced. The appeal is dismissed.</w:t>
      </w:r>
    </w:p>
    <w:p w:rsidR="000B0A16" w:rsidRPr="001B4C01" w:rsidRDefault="000B0A16" w:rsidP="000B0A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1B4C0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Appeal dismissed</w:t>
      </w:r>
    </w:p>
    <w:p w:rsidR="007219CD" w:rsidRDefault="007219CD" w:rsidP="000B0A16">
      <w:pPr>
        <w:jc w:val="both"/>
      </w:pPr>
    </w:p>
    <w:sectPr w:rsidR="0072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6"/>
    <w:rsid w:val="000B0A16"/>
    <w:rsid w:val="0072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F37B3-12EF-4DE5-BFC6-FD207ED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1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Mwami Kabwabwa</dc:creator>
  <cp:keywords/>
  <dc:description/>
  <cp:lastModifiedBy>Mwami Kabwabwa</cp:lastModifiedBy>
  <cp:revision>1</cp:revision>
  <dcterms:created xsi:type="dcterms:W3CDTF">2020-08-13T10:21:00Z</dcterms:created>
  <dcterms:modified xsi:type="dcterms:W3CDTF">2020-08-13T10:23:00Z</dcterms:modified>
</cp:coreProperties>
</file>