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DB" w:rsidRDefault="002435DB" w:rsidP="002435DB">
      <w:pPr>
        <w:jc w:val="right"/>
        <w:rPr>
          <w:rFonts w:ascii="Arial Black" w:hAnsi="Arial Black" w:cs="Tahoma"/>
          <w:b/>
          <w:sz w:val="28"/>
          <w:szCs w:val="28"/>
          <w:u w:val="single"/>
        </w:rPr>
      </w:pPr>
      <w:r>
        <w:rPr>
          <w:rFonts w:ascii="Arial Black" w:hAnsi="Arial Black" w:cs="Tahoma"/>
          <w:b/>
          <w:sz w:val="28"/>
          <w:szCs w:val="28"/>
          <w:u w:val="single"/>
        </w:rPr>
        <w:t>SCZ Judgment No. 18 of 2011</w:t>
      </w:r>
    </w:p>
    <w:p w:rsidR="002435DB" w:rsidRDefault="002435DB" w:rsidP="002435DB">
      <w:pPr>
        <w:jc w:val="right"/>
        <w:rPr>
          <w:rFonts w:ascii="Arial Black" w:hAnsi="Arial Black" w:cs="Tahoma"/>
          <w:b/>
          <w:sz w:val="28"/>
          <w:szCs w:val="28"/>
        </w:rPr>
      </w:pPr>
      <w:r>
        <w:rPr>
          <w:rFonts w:ascii="Arial Black" w:hAnsi="Arial Black" w:cs="Tahoma"/>
          <w:b/>
          <w:sz w:val="28"/>
          <w:szCs w:val="28"/>
        </w:rPr>
        <w:t>P391</w:t>
      </w:r>
    </w:p>
    <w:p w:rsidR="002435DB" w:rsidRDefault="002435DB">
      <w:pPr>
        <w:rPr>
          <w:rFonts w:ascii="Arial Black" w:hAnsi="Arial Black" w:cs="Tahoma"/>
          <w:b/>
          <w:u w:val="single"/>
        </w:rPr>
      </w:pPr>
    </w:p>
    <w:p w:rsidR="000640C4" w:rsidRPr="00707D58" w:rsidRDefault="000640C4">
      <w:pPr>
        <w:rPr>
          <w:rFonts w:ascii="Arial Black" w:hAnsi="Arial Black" w:cs="Tahoma"/>
          <w:b/>
          <w:bCs/>
          <w:sz w:val="20"/>
          <w:szCs w:val="20"/>
          <w:u w:val="single"/>
        </w:rPr>
      </w:pPr>
      <w:r w:rsidRPr="009D28EB">
        <w:rPr>
          <w:rFonts w:ascii="Arial Black" w:hAnsi="Arial Black" w:cs="Tahoma"/>
          <w:b/>
          <w:u w:val="single"/>
        </w:rPr>
        <w:t xml:space="preserve">IN THE </w:t>
      </w:r>
      <w:r w:rsidR="00136BA5" w:rsidRPr="009D28EB">
        <w:rPr>
          <w:rFonts w:ascii="Arial Black" w:hAnsi="Arial Black" w:cs="Tahoma"/>
          <w:b/>
          <w:u w:val="single"/>
        </w:rPr>
        <w:t>SUPREME</w:t>
      </w:r>
      <w:r w:rsidRPr="009D28EB">
        <w:rPr>
          <w:rFonts w:ascii="Arial Black" w:hAnsi="Arial Black" w:cs="Tahoma"/>
          <w:b/>
          <w:u w:val="single"/>
        </w:rPr>
        <w:t xml:space="preserve"> COURT FOR ZAMBIA</w:t>
      </w:r>
      <w:r w:rsidR="0095233B">
        <w:rPr>
          <w:rFonts w:ascii="Arial Black" w:hAnsi="Arial Black"/>
          <w:b/>
          <w:bCs/>
          <w:sz w:val="16"/>
        </w:rPr>
        <w:tab/>
      </w:r>
      <w:r w:rsidR="00707D58">
        <w:rPr>
          <w:rFonts w:ascii="Arial Black" w:hAnsi="Arial Black"/>
          <w:b/>
          <w:bCs/>
          <w:sz w:val="16"/>
        </w:rPr>
        <w:tab/>
      </w:r>
      <w:r w:rsidR="0095233B" w:rsidRPr="00707D58">
        <w:rPr>
          <w:rFonts w:ascii="Arial Black" w:hAnsi="Arial Black" w:cs="Tahoma"/>
          <w:b/>
          <w:bCs/>
          <w:sz w:val="20"/>
          <w:szCs w:val="20"/>
          <w:u w:val="single"/>
        </w:rPr>
        <w:t>A</w:t>
      </w:r>
      <w:r w:rsidR="00136BA5" w:rsidRPr="00707D58">
        <w:rPr>
          <w:rFonts w:ascii="Arial Black" w:hAnsi="Arial Black" w:cs="Tahoma"/>
          <w:b/>
          <w:bCs/>
          <w:sz w:val="20"/>
          <w:szCs w:val="20"/>
          <w:u w:val="single"/>
        </w:rPr>
        <w:t>PP</w:t>
      </w:r>
      <w:r w:rsidR="0095233B" w:rsidRPr="00707D58">
        <w:rPr>
          <w:rFonts w:ascii="Arial Black" w:hAnsi="Arial Black" w:cs="Tahoma"/>
          <w:b/>
          <w:bCs/>
          <w:sz w:val="20"/>
          <w:szCs w:val="20"/>
          <w:u w:val="single"/>
        </w:rPr>
        <w:t>EAL NO.</w:t>
      </w:r>
      <w:r w:rsidR="00FC0FB7" w:rsidRPr="00707D58">
        <w:rPr>
          <w:rFonts w:ascii="Arial Black" w:hAnsi="Arial Black" w:cs="Tahoma"/>
          <w:b/>
          <w:bCs/>
          <w:sz w:val="20"/>
          <w:szCs w:val="20"/>
          <w:u w:val="single"/>
        </w:rPr>
        <w:t>1</w:t>
      </w:r>
      <w:r w:rsidR="00707D58" w:rsidRPr="00707D58">
        <w:rPr>
          <w:rFonts w:ascii="Arial Black" w:hAnsi="Arial Black" w:cs="Tahoma"/>
          <w:b/>
          <w:bCs/>
          <w:sz w:val="20"/>
          <w:szCs w:val="20"/>
          <w:u w:val="single"/>
        </w:rPr>
        <w:t>9</w:t>
      </w:r>
      <w:r w:rsidR="00EE5A57">
        <w:rPr>
          <w:rFonts w:ascii="Arial Black" w:hAnsi="Arial Black" w:cs="Tahoma"/>
          <w:b/>
          <w:bCs/>
          <w:sz w:val="20"/>
          <w:szCs w:val="20"/>
          <w:u w:val="single"/>
        </w:rPr>
        <w:t>8</w:t>
      </w:r>
      <w:r w:rsidR="00FC0FB7" w:rsidRPr="00707D58">
        <w:rPr>
          <w:rFonts w:ascii="Arial Black" w:hAnsi="Arial Black" w:cs="Tahoma"/>
          <w:b/>
          <w:bCs/>
          <w:sz w:val="20"/>
          <w:szCs w:val="20"/>
          <w:u w:val="single"/>
        </w:rPr>
        <w:t>/</w:t>
      </w:r>
      <w:r w:rsidR="00136BA5" w:rsidRPr="00707D58">
        <w:rPr>
          <w:rFonts w:ascii="Arial Black" w:hAnsi="Arial Black" w:cs="Tahoma"/>
          <w:b/>
          <w:bCs/>
          <w:sz w:val="20"/>
          <w:szCs w:val="20"/>
          <w:u w:val="single"/>
        </w:rPr>
        <w:t>200</w:t>
      </w:r>
      <w:r w:rsidR="00EE5A57">
        <w:rPr>
          <w:rFonts w:ascii="Arial Black" w:hAnsi="Arial Black" w:cs="Tahoma"/>
          <w:b/>
          <w:bCs/>
          <w:sz w:val="20"/>
          <w:szCs w:val="20"/>
          <w:u w:val="single"/>
        </w:rPr>
        <w:t>7</w:t>
      </w:r>
    </w:p>
    <w:p w:rsidR="000640C4" w:rsidRPr="00707D58" w:rsidRDefault="000640C4">
      <w:pPr>
        <w:pStyle w:val="Heading1"/>
        <w:rPr>
          <w:sz w:val="20"/>
          <w:szCs w:val="20"/>
          <w:u w:val="none"/>
        </w:rPr>
      </w:pPr>
      <w:r w:rsidRPr="00FC0FB7">
        <w:rPr>
          <w:b/>
        </w:rPr>
        <w:t xml:space="preserve">HOLDEN AT </w:t>
      </w:r>
      <w:r w:rsidR="007275A1" w:rsidRPr="00FC0FB7">
        <w:rPr>
          <w:b/>
        </w:rPr>
        <w:t>LUSAKA</w:t>
      </w:r>
      <w:r w:rsidR="00FC0FB7">
        <w:rPr>
          <w:u w:val="none"/>
        </w:rPr>
        <w:tab/>
      </w:r>
      <w:r w:rsidR="00FC0FB7">
        <w:rPr>
          <w:u w:val="none"/>
        </w:rPr>
        <w:tab/>
      </w:r>
      <w:r w:rsidR="00FC0FB7">
        <w:rPr>
          <w:u w:val="none"/>
        </w:rPr>
        <w:tab/>
      </w:r>
      <w:r w:rsidR="00FC0FB7">
        <w:rPr>
          <w:u w:val="none"/>
        </w:rPr>
        <w:tab/>
      </w:r>
      <w:r w:rsidR="00FC0FB7">
        <w:rPr>
          <w:u w:val="none"/>
        </w:rPr>
        <w:tab/>
      </w:r>
      <w:r w:rsidR="00FC0FB7">
        <w:rPr>
          <w:u w:val="none"/>
        </w:rPr>
        <w:tab/>
      </w:r>
      <w:r w:rsidR="00FC0FB7" w:rsidRPr="00707D58">
        <w:rPr>
          <w:sz w:val="20"/>
          <w:szCs w:val="20"/>
          <w:u w:val="none"/>
        </w:rPr>
        <w:t>SCZ/8/</w:t>
      </w:r>
      <w:r w:rsidR="00EE5A57">
        <w:rPr>
          <w:sz w:val="20"/>
          <w:szCs w:val="20"/>
          <w:u w:val="none"/>
        </w:rPr>
        <w:t>3</w:t>
      </w:r>
      <w:r w:rsidR="00FC0FB7" w:rsidRPr="00707D58">
        <w:rPr>
          <w:sz w:val="20"/>
          <w:szCs w:val="20"/>
          <w:u w:val="none"/>
        </w:rPr>
        <w:t>1</w:t>
      </w:r>
      <w:r w:rsidR="00707D58">
        <w:rPr>
          <w:sz w:val="20"/>
          <w:szCs w:val="20"/>
          <w:u w:val="none"/>
        </w:rPr>
        <w:t>9/200</w:t>
      </w:r>
      <w:r w:rsidR="00EE5A57">
        <w:rPr>
          <w:sz w:val="20"/>
          <w:szCs w:val="20"/>
          <w:u w:val="none"/>
        </w:rPr>
        <w:t>7</w:t>
      </w:r>
    </w:p>
    <w:p w:rsidR="000640C4" w:rsidRDefault="000640C4">
      <w:pPr>
        <w:rPr>
          <w:i/>
          <w:iCs/>
        </w:rPr>
      </w:pPr>
      <w:r>
        <w:rPr>
          <w:i/>
          <w:iCs/>
        </w:rPr>
        <w:t>(</w:t>
      </w:r>
      <w:r w:rsidR="003133E2">
        <w:rPr>
          <w:i/>
          <w:iCs/>
        </w:rPr>
        <w:t>C</w:t>
      </w:r>
      <w:r w:rsidR="00B56EBF">
        <w:rPr>
          <w:i/>
          <w:iCs/>
        </w:rPr>
        <w:t>ivi</w:t>
      </w:r>
      <w:r w:rsidR="003133E2">
        <w:rPr>
          <w:i/>
          <w:iCs/>
        </w:rPr>
        <w:t>l</w:t>
      </w:r>
      <w:r>
        <w:rPr>
          <w:i/>
          <w:iCs/>
        </w:rPr>
        <w:t xml:space="preserve"> Jurisdiction)</w:t>
      </w:r>
    </w:p>
    <w:p w:rsidR="000640C4" w:rsidRDefault="000640C4"/>
    <w:p w:rsidR="000640C4" w:rsidRPr="00EE5A57" w:rsidRDefault="000640C4">
      <w:pPr>
        <w:rPr>
          <w:rFonts w:ascii="Copperplate Gothic Bold" w:hAnsi="Copperplate Gothic Bold" w:cs="Arial"/>
          <w:bCs/>
          <w:i/>
          <w:sz w:val="20"/>
          <w:szCs w:val="20"/>
        </w:rPr>
      </w:pPr>
      <w:r w:rsidRPr="00EE5A57">
        <w:rPr>
          <w:rFonts w:ascii="Copperplate Gothic Bold" w:hAnsi="Copperplate Gothic Bold" w:cs="Arial"/>
          <w:bCs/>
          <w:i/>
          <w:sz w:val="20"/>
          <w:szCs w:val="20"/>
        </w:rPr>
        <w:t>B E T W E E</w:t>
      </w:r>
      <w:r w:rsidR="009251AB" w:rsidRPr="00EE5A57">
        <w:rPr>
          <w:rFonts w:ascii="Copperplate Gothic Bold" w:hAnsi="Copperplate Gothic Bold" w:cs="Arial"/>
          <w:bCs/>
          <w:i/>
          <w:sz w:val="20"/>
          <w:szCs w:val="20"/>
        </w:rPr>
        <w:t xml:space="preserve"> </w:t>
      </w:r>
      <w:r w:rsidRPr="00EE5A57">
        <w:rPr>
          <w:rFonts w:ascii="Copperplate Gothic Bold" w:hAnsi="Copperplate Gothic Bold" w:cs="Arial"/>
          <w:bCs/>
          <w:i/>
          <w:sz w:val="20"/>
          <w:szCs w:val="20"/>
        </w:rPr>
        <w:t>N :</w:t>
      </w:r>
    </w:p>
    <w:p w:rsidR="001D5693" w:rsidRPr="00EE5A57" w:rsidRDefault="001D5693" w:rsidP="00B56EBF">
      <w:pPr>
        <w:rPr>
          <w:rFonts w:ascii="Copperplate Gothic Bold" w:hAnsi="Copperplate Gothic Bold"/>
          <w:b/>
          <w:bCs/>
        </w:rPr>
      </w:pPr>
    </w:p>
    <w:p w:rsidR="009D28EB" w:rsidRDefault="000640C4" w:rsidP="00B56EBF">
      <w:pPr>
        <w:rPr>
          <w:rFonts w:ascii="Copperplate Gothic Bold" w:hAnsi="Copperplate Gothic Bold"/>
          <w:b/>
          <w:bCs/>
        </w:rPr>
      </w:pPr>
      <w:r w:rsidRPr="00EE5A57">
        <w:rPr>
          <w:rFonts w:ascii="Copperplate Gothic Bold" w:hAnsi="Copperplate Gothic Bold"/>
          <w:b/>
          <w:bCs/>
        </w:rPr>
        <w:tab/>
      </w:r>
      <w:r w:rsidR="00EE5A57">
        <w:rPr>
          <w:rFonts w:ascii="Copperplate Gothic Bold" w:hAnsi="Copperplate Gothic Bold"/>
          <w:b/>
          <w:bCs/>
        </w:rPr>
        <w:t xml:space="preserve">VALENTINE WEBSTER </w:t>
      </w:r>
    </w:p>
    <w:p w:rsidR="00FC0FB7" w:rsidRPr="00EE5A57" w:rsidRDefault="009D28EB" w:rsidP="009D28EB">
      <w:pPr>
        <w:ind w:firstLine="720"/>
        <w:rPr>
          <w:rFonts w:ascii="Copperplate Gothic Bold" w:hAnsi="Copperplate Gothic Bold" w:cs="Tahoma"/>
          <w:b/>
          <w:bCs/>
        </w:rPr>
      </w:pPr>
      <w:r>
        <w:rPr>
          <w:rFonts w:ascii="Copperplate Gothic Bold" w:hAnsi="Copperplate Gothic Bold"/>
          <w:b/>
          <w:bCs/>
        </w:rPr>
        <w:t>CHANSA KAYOPE</w:t>
      </w:r>
      <w:r w:rsidR="00707D58" w:rsidRPr="00EE5A57">
        <w:rPr>
          <w:rFonts w:ascii="Copperplate Gothic Bold" w:hAnsi="Copperplate Gothic Bold"/>
          <w:b/>
          <w:bCs/>
        </w:rPr>
        <w:tab/>
      </w:r>
      <w:r w:rsidR="00707D58" w:rsidRPr="00EE5A57">
        <w:rPr>
          <w:rFonts w:ascii="Copperplate Gothic Bold" w:hAnsi="Copperplate Gothic Bold"/>
          <w:b/>
          <w:bCs/>
        </w:rPr>
        <w:tab/>
      </w:r>
      <w:r w:rsidR="00707D58" w:rsidRPr="00EE5A57">
        <w:rPr>
          <w:rFonts w:ascii="Copperplate Gothic Bold" w:hAnsi="Copperplate Gothic Bold" w:cs="Tahoma"/>
          <w:b/>
          <w:bCs/>
        </w:rPr>
        <w:tab/>
      </w:r>
      <w:r w:rsidR="00707D58" w:rsidRPr="00EE5A57">
        <w:rPr>
          <w:rFonts w:ascii="Copperplate Gothic Bold" w:hAnsi="Copperplate Gothic Bold" w:cs="Tahoma"/>
          <w:b/>
          <w:bCs/>
        </w:rPr>
        <w:tab/>
      </w:r>
      <w:r w:rsidR="00655010" w:rsidRPr="00EE5A57">
        <w:rPr>
          <w:rFonts w:ascii="Copperplate Gothic Bold" w:hAnsi="Copperplate Gothic Bold" w:cs="Tahoma"/>
          <w:b/>
          <w:bCs/>
        </w:rPr>
        <w:tab/>
      </w:r>
      <w:r w:rsidR="00655010" w:rsidRPr="00EE5A57">
        <w:rPr>
          <w:rFonts w:ascii="Copperplate Gothic Bold" w:hAnsi="Copperplate Gothic Bold" w:cs="Tahoma"/>
          <w:b/>
          <w:bCs/>
          <w:u w:val="single"/>
        </w:rPr>
        <w:t>APPELLANT</w:t>
      </w:r>
    </w:p>
    <w:p w:rsidR="000640C4" w:rsidRPr="00EE5A57" w:rsidRDefault="003133E2">
      <w:pPr>
        <w:rPr>
          <w:rFonts w:ascii="Copperplate Gothic Bold" w:hAnsi="Copperplate Gothic Bold" w:cs="Tahoma"/>
          <w:i/>
          <w:iCs/>
          <w:sz w:val="20"/>
          <w:szCs w:val="20"/>
        </w:rPr>
      </w:pPr>
      <w:r w:rsidRPr="00EE5A57">
        <w:rPr>
          <w:rFonts w:ascii="Copperplate Gothic Bold" w:hAnsi="Copperplate Gothic Bold" w:cs="Tahoma"/>
          <w:b/>
          <w:bCs/>
          <w:sz w:val="28"/>
        </w:rPr>
        <w:tab/>
      </w:r>
      <w:r w:rsidR="000640C4" w:rsidRPr="00EE5A57">
        <w:rPr>
          <w:rFonts w:ascii="Copperplate Gothic Bold" w:hAnsi="Copperplate Gothic Bold" w:cs="Tahoma"/>
          <w:b/>
          <w:bCs/>
          <w:sz w:val="28"/>
        </w:rPr>
        <w:tab/>
      </w:r>
      <w:r w:rsidR="000640C4" w:rsidRPr="00EE5A57">
        <w:rPr>
          <w:rFonts w:ascii="Copperplate Gothic Bold" w:hAnsi="Copperplate Gothic Bold" w:cs="Tahoma"/>
          <w:i/>
          <w:iCs/>
          <w:sz w:val="20"/>
          <w:szCs w:val="20"/>
        </w:rPr>
        <w:t>AND</w:t>
      </w:r>
    </w:p>
    <w:p w:rsidR="000640C4" w:rsidRPr="00EE5A57" w:rsidRDefault="000640C4" w:rsidP="008D3DEF">
      <w:pPr>
        <w:rPr>
          <w:rFonts w:ascii="Copperplate Gothic Bold" w:hAnsi="Copperplate Gothic Bold" w:cs="Tahoma"/>
          <w:b/>
          <w:bCs/>
          <w:u w:val="single"/>
        </w:rPr>
      </w:pPr>
      <w:r w:rsidRPr="00EE5A57">
        <w:rPr>
          <w:rFonts w:ascii="Copperplate Gothic Bold" w:hAnsi="Copperplate Gothic Bold" w:cs="Tahoma"/>
          <w:b/>
          <w:bCs/>
          <w:sz w:val="28"/>
        </w:rPr>
        <w:tab/>
      </w:r>
      <w:r w:rsidR="00655010" w:rsidRPr="00EE5A57">
        <w:rPr>
          <w:rFonts w:ascii="Copperplate Gothic Bold" w:hAnsi="Copperplate Gothic Bold" w:cs="Tahoma"/>
          <w:b/>
          <w:bCs/>
        </w:rPr>
        <w:t>A</w:t>
      </w:r>
      <w:r w:rsidR="009D28EB">
        <w:rPr>
          <w:rFonts w:ascii="Copperplate Gothic Bold" w:hAnsi="Copperplate Gothic Bold" w:cs="Tahoma"/>
          <w:b/>
          <w:bCs/>
        </w:rPr>
        <w:t>TTO</w:t>
      </w:r>
      <w:r w:rsidR="00707D58" w:rsidRPr="00EE5A57">
        <w:rPr>
          <w:rFonts w:ascii="Copperplate Gothic Bold" w:hAnsi="Copperplate Gothic Bold" w:cs="Tahoma"/>
          <w:b/>
          <w:bCs/>
        </w:rPr>
        <w:t>R</w:t>
      </w:r>
      <w:r w:rsidR="009D28EB">
        <w:rPr>
          <w:rFonts w:ascii="Copperplate Gothic Bold" w:hAnsi="Copperplate Gothic Bold" w:cs="Tahoma"/>
          <w:b/>
          <w:bCs/>
        </w:rPr>
        <w:t>NEY GENERAL</w:t>
      </w:r>
      <w:r w:rsidR="009D28EB">
        <w:rPr>
          <w:rFonts w:ascii="Copperplate Gothic Bold" w:hAnsi="Copperplate Gothic Bold" w:cs="Tahoma"/>
          <w:b/>
          <w:bCs/>
        </w:rPr>
        <w:tab/>
      </w:r>
      <w:r w:rsidR="00707D58" w:rsidRPr="00EE5A57">
        <w:rPr>
          <w:rFonts w:ascii="Copperplate Gothic Bold" w:hAnsi="Copperplate Gothic Bold" w:cs="Tahoma"/>
          <w:b/>
          <w:bCs/>
        </w:rPr>
        <w:t xml:space="preserve"> </w:t>
      </w:r>
      <w:r w:rsidR="00707D58" w:rsidRPr="00EE5A57">
        <w:rPr>
          <w:rFonts w:ascii="Copperplate Gothic Bold" w:hAnsi="Copperplate Gothic Bold" w:cs="Tahoma"/>
          <w:b/>
          <w:bCs/>
        </w:rPr>
        <w:tab/>
      </w:r>
      <w:r w:rsidR="00AE2938" w:rsidRPr="00EE5A57">
        <w:rPr>
          <w:rFonts w:ascii="Copperplate Gothic Bold" w:hAnsi="Copperplate Gothic Bold" w:cs="Tahoma"/>
          <w:b/>
          <w:bCs/>
        </w:rPr>
        <w:tab/>
      </w:r>
      <w:r w:rsidR="00AE2938" w:rsidRPr="00EE5A57">
        <w:rPr>
          <w:rFonts w:ascii="Copperplate Gothic Bold" w:hAnsi="Copperplate Gothic Bold" w:cs="Tahoma"/>
          <w:b/>
          <w:bCs/>
        </w:rPr>
        <w:tab/>
      </w:r>
      <w:r w:rsidRPr="00EE5A57">
        <w:rPr>
          <w:rFonts w:ascii="Copperplate Gothic Bold" w:hAnsi="Copperplate Gothic Bold" w:cs="Tahoma"/>
          <w:b/>
          <w:bCs/>
          <w:u w:val="single"/>
        </w:rPr>
        <w:t>RESPONDENT</w:t>
      </w:r>
    </w:p>
    <w:p w:rsidR="00136BA5" w:rsidRDefault="00136BA5">
      <w:pPr>
        <w:rPr>
          <w:rFonts w:ascii="Franklin Gothic Medium" w:hAnsi="Franklin Gothic Medium" w:cs="Tahoma"/>
          <w:b/>
          <w:bCs/>
          <w:sz w:val="28"/>
        </w:rPr>
      </w:pPr>
    </w:p>
    <w:p w:rsidR="00136BA5" w:rsidRDefault="004468B2">
      <w:pPr>
        <w:rPr>
          <w:rFonts w:ascii="Tahoma" w:hAnsi="Tahoma" w:cs="Tahoma"/>
          <w:b/>
          <w:bCs/>
          <w:sz w:val="28"/>
        </w:rPr>
      </w:pPr>
      <w:r>
        <w:rPr>
          <w:rFonts w:ascii="Franklin Gothic Medium" w:hAnsi="Franklin Gothic Medium" w:cs="Tahoma"/>
          <w:b/>
          <w:bCs/>
          <w:sz w:val="28"/>
        </w:rPr>
        <w:t xml:space="preserve">    </w:t>
      </w:r>
      <w:r w:rsidR="00136BA5">
        <w:rPr>
          <w:rFonts w:ascii="Franklin Gothic Medium" w:hAnsi="Franklin Gothic Medium" w:cs="Tahoma"/>
          <w:b/>
          <w:bCs/>
          <w:sz w:val="28"/>
        </w:rPr>
        <w:t>CORAM:</w:t>
      </w:r>
      <w:r w:rsidR="00136BA5">
        <w:rPr>
          <w:rFonts w:ascii="Franklin Gothic Medium" w:hAnsi="Franklin Gothic Medium" w:cs="Tahoma"/>
          <w:b/>
          <w:bCs/>
          <w:sz w:val="28"/>
        </w:rPr>
        <w:tab/>
      </w:r>
      <w:r w:rsidR="00A47D56">
        <w:rPr>
          <w:rFonts w:ascii="Franklin Gothic Medium" w:hAnsi="Franklin Gothic Medium" w:cs="Tahoma"/>
          <w:b/>
          <w:bCs/>
          <w:sz w:val="28"/>
        </w:rPr>
        <w:t>Chibesakunda, Silomba</w:t>
      </w:r>
      <w:r w:rsidR="00707D58">
        <w:rPr>
          <w:rFonts w:ascii="Franklin Gothic Medium" w:hAnsi="Franklin Gothic Medium" w:cs="Tahoma"/>
          <w:b/>
          <w:bCs/>
          <w:sz w:val="28"/>
        </w:rPr>
        <w:t xml:space="preserve">, </w:t>
      </w:r>
      <w:r w:rsidR="006107F2">
        <w:rPr>
          <w:rFonts w:ascii="Franklin Gothic Medium" w:hAnsi="Franklin Gothic Medium" w:cs="Tahoma"/>
          <w:b/>
          <w:bCs/>
          <w:sz w:val="28"/>
        </w:rPr>
        <w:t>and Mwanamwambwa,</w:t>
      </w:r>
      <w:r w:rsidR="00136BA5" w:rsidRPr="007275A1">
        <w:rPr>
          <w:rFonts w:ascii="CG Times" w:hAnsi="CG Times" w:cs="Tahoma"/>
          <w:b/>
          <w:bCs/>
          <w:sz w:val="28"/>
        </w:rPr>
        <w:t xml:space="preserve"> J.J.S.</w:t>
      </w:r>
      <w:r w:rsidR="006107F2">
        <w:rPr>
          <w:rFonts w:ascii="CG Times" w:hAnsi="CG Times" w:cs="Tahoma"/>
          <w:b/>
          <w:bCs/>
          <w:sz w:val="28"/>
        </w:rPr>
        <w:t>,</w:t>
      </w:r>
    </w:p>
    <w:p w:rsidR="000640C4" w:rsidRDefault="000640C4" w:rsidP="00722AB3">
      <w:pPr>
        <w:rPr>
          <w:rFonts w:ascii="Bookman Old Style" w:hAnsi="Bookman Old Style" w:cs="Tahoma"/>
          <w:b/>
          <w:bCs/>
          <w:i/>
        </w:rPr>
      </w:pPr>
      <w:r>
        <w:rPr>
          <w:rFonts w:ascii="Tahoma" w:hAnsi="Tahoma" w:cs="Tahoma"/>
          <w:b/>
          <w:bCs/>
          <w:sz w:val="28"/>
        </w:rPr>
        <w:tab/>
      </w:r>
      <w:r w:rsidR="00136BA5">
        <w:rPr>
          <w:rFonts w:ascii="Tahoma" w:hAnsi="Tahoma" w:cs="Tahoma"/>
          <w:b/>
          <w:bCs/>
          <w:sz w:val="28"/>
        </w:rPr>
        <w:tab/>
      </w:r>
      <w:r w:rsidR="00136BA5">
        <w:rPr>
          <w:rFonts w:ascii="Tahoma" w:hAnsi="Tahoma" w:cs="Tahoma"/>
          <w:b/>
          <w:bCs/>
          <w:sz w:val="28"/>
        </w:rPr>
        <w:tab/>
      </w:r>
      <w:r w:rsidR="00136BA5" w:rsidRPr="00655010">
        <w:rPr>
          <w:rFonts w:ascii="Bookman Old Style" w:hAnsi="Bookman Old Style" w:cs="Tahoma"/>
          <w:b/>
          <w:bCs/>
          <w:i/>
        </w:rPr>
        <w:t xml:space="preserve">On </w:t>
      </w:r>
      <w:r w:rsidR="00A47D56">
        <w:rPr>
          <w:rFonts w:ascii="Bookman Old Style" w:hAnsi="Bookman Old Style" w:cs="Tahoma"/>
          <w:b/>
          <w:bCs/>
          <w:i/>
        </w:rPr>
        <w:t>18</w:t>
      </w:r>
      <w:r w:rsidR="00A47D56" w:rsidRPr="00A47D56">
        <w:rPr>
          <w:rFonts w:ascii="Bookman Old Style" w:hAnsi="Bookman Old Style" w:cs="Tahoma"/>
          <w:b/>
          <w:bCs/>
          <w:i/>
          <w:vertAlign w:val="superscript"/>
        </w:rPr>
        <w:t>th</w:t>
      </w:r>
      <w:r w:rsidR="00A47D56">
        <w:rPr>
          <w:rFonts w:ascii="Bookman Old Style" w:hAnsi="Bookman Old Style" w:cs="Tahoma"/>
          <w:b/>
          <w:bCs/>
          <w:i/>
        </w:rPr>
        <w:t xml:space="preserve"> June</w:t>
      </w:r>
      <w:r w:rsidR="00B56EBF" w:rsidRPr="00655010">
        <w:rPr>
          <w:rFonts w:ascii="Bookman Old Style" w:hAnsi="Bookman Old Style" w:cs="Tahoma"/>
          <w:b/>
          <w:bCs/>
          <w:i/>
        </w:rPr>
        <w:t xml:space="preserve"> 20</w:t>
      </w:r>
      <w:r w:rsidR="002821C0">
        <w:rPr>
          <w:rFonts w:ascii="Bookman Old Style" w:hAnsi="Bookman Old Style" w:cs="Tahoma"/>
          <w:b/>
          <w:bCs/>
          <w:i/>
        </w:rPr>
        <w:t>0</w:t>
      </w:r>
      <w:r w:rsidR="00A47D56">
        <w:rPr>
          <w:rFonts w:ascii="Bookman Old Style" w:hAnsi="Bookman Old Style" w:cs="Tahoma"/>
          <w:b/>
          <w:bCs/>
          <w:i/>
        </w:rPr>
        <w:t>9</w:t>
      </w:r>
      <w:r w:rsidR="002821C0">
        <w:rPr>
          <w:rFonts w:ascii="Bookman Old Style" w:hAnsi="Bookman Old Style" w:cs="Tahoma"/>
          <w:b/>
          <w:bCs/>
          <w:i/>
        </w:rPr>
        <w:t xml:space="preserve"> </w:t>
      </w:r>
      <w:r w:rsidR="00655010">
        <w:rPr>
          <w:rFonts w:ascii="Bookman Old Style" w:hAnsi="Bookman Old Style" w:cs="Tahoma"/>
          <w:b/>
          <w:bCs/>
          <w:i/>
        </w:rPr>
        <w:t>and</w:t>
      </w:r>
      <w:r w:rsidR="00722AB3">
        <w:rPr>
          <w:rFonts w:ascii="Bookman Old Style" w:hAnsi="Bookman Old Style" w:cs="Tahoma"/>
          <w:b/>
          <w:bCs/>
          <w:i/>
        </w:rPr>
        <w:t xml:space="preserve"> </w:t>
      </w:r>
      <w:r w:rsidR="00F34736">
        <w:rPr>
          <w:rFonts w:ascii="Bookman Old Style" w:hAnsi="Bookman Old Style" w:cs="Tahoma"/>
          <w:b/>
          <w:bCs/>
          <w:i/>
        </w:rPr>
        <w:t>21</w:t>
      </w:r>
      <w:r w:rsidR="00F34736">
        <w:rPr>
          <w:rFonts w:ascii="Bookman Old Style" w:hAnsi="Bookman Old Style" w:cs="Tahoma"/>
          <w:b/>
          <w:bCs/>
          <w:i/>
          <w:vertAlign w:val="superscript"/>
        </w:rPr>
        <w:t xml:space="preserve">st </w:t>
      </w:r>
      <w:r w:rsidR="00A47D56">
        <w:rPr>
          <w:rFonts w:ascii="Bookman Old Style" w:hAnsi="Bookman Old Style" w:cs="Tahoma"/>
          <w:b/>
          <w:bCs/>
          <w:i/>
        </w:rPr>
        <w:t>October</w:t>
      </w:r>
      <w:r w:rsidR="002821C0">
        <w:rPr>
          <w:rFonts w:ascii="Bookman Old Style" w:hAnsi="Bookman Old Style" w:cs="Tahoma"/>
          <w:b/>
          <w:bCs/>
          <w:i/>
        </w:rPr>
        <w:t xml:space="preserve"> 2011</w:t>
      </w:r>
    </w:p>
    <w:p w:rsidR="002821C0" w:rsidRPr="007275A1" w:rsidRDefault="002821C0">
      <w:pPr>
        <w:rPr>
          <w:rFonts w:ascii="Tahoma" w:hAnsi="Tahoma" w:cs="Tahoma"/>
          <w:bCs/>
          <w:sz w:val="28"/>
        </w:rPr>
      </w:pPr>
    </w:p>
    <w:p w:rsidR="004F1BEE" w:rsidRDefault="000640C4">
      <w:pPr>
        <w:pStyle w:val="Heading2"/>
        <w:ind w:left="4320" w:hanging="3600"/>
        <w:rPr>
          <w:rFonts w:ascii="CG Times" w:hAnsi="CG Times" w:cs="Tahoma"/>
          <w:b w:val="0"/>
          <w:bCs w:val="0"/>
          <w:i/>
          <w:sz w:val="28"/>
        </w:rPr>
      </w:pPr>
      <w:r w:rsidRPr="007275A1">
        <w:rPr>
          <w:rFonts w:ascii="CG Times" w:hAnsi="CG Times" w:cs="Tahoma"/>
          <w:b w:val="0"/>
          <w:bCs w:val="0"/>
          <w:i/>
          <w:sz w:val="28"/>
        </w:rPr>
        <w:t>For The Appellant</w:t>
      </w:r>
      <w:r w:rsidR="006A089B">
        <w:rPr>
          <w:rFonts w:ascii="CG Times" w:hAnsi="CG Times" w:cs="Tahoma"/>
          <w:b w:val="0"/>
          <w:bCs w:val="0"/>
          <w:i/>
          <w:sz w:val="28"/>
        </w:rPr>
        <w:t>:</w:t>
      </w:r>
      <w:r w:rsidRPr="007275A1">
        <w:rPr>
          <w:rFonts w:ascii="CG Times" w:hAnsi="CG Times" w:cs="Tahoma"/>
          <w:b w:val="0"/>
          <w:bCs w:val="0"/>
          <w:i/>
          <w:sz w:val="28"/>
        </w:rPr>
        <w:tab/>
      </w:r>
      <w:r w:rsidR="004F1BEE">
        <w:rPr>
          <w:rFonts w:ascii="CG Times" w:hAnsi="CG Times" w:cs="Tahoma"/>
          <w:b w:val="0"/>
          <w:bCs w:val="0"/>
          <w:i/>
          <w:sz w:val="28"/>
        </w:rPr>
        <w:t>In person</w:t>
      </w:r>
    </w:p>
    <w:p w:rsidR="00655010" w:rsidRDefault="00655010">
      <w:pPr>
        <w:ind w:left="4320" w:hanging="3600"/>
        <w:rPr>
          <w:rFonts w:ascii="CG Times" w:hAnsi="CG Times" w:cs="Tahoma"/>
          <w:i/>
          <w:sz w:val="28"/>
        </w:rPr>
      </w:pPr>
    </w:p>
    <w:p w:rsidR="004F1BEE" w:rsidRDefault="000640C4">
      <w:pPr>
        <w:ind w:left="4320" w:hanging="3600"/>
        <w:rPr>
          <w:rFonts w:ascii="CG Times" w:hAnsi="CG Times" w:cs="Tahoma"/>
          <w:i/>
          <w:sz w:val="28"/>
        </w:rPr>
      </w:pPr>
      <w:r w:rsidRPr="007275A1">
        <w:rPr>
          <w:rFonts w:ascii="CG Times" w:hAnsi="CG Times" w:cs="Tahoma"/>
          <w:i/>
          <w:sz w:val="28"/>
        </w:rPr>
        <w:t>For t</w:t>
      </w:r>
      <w:r w:rsidR="00655010">
        <w:rPr>
          <w:rFonts w:ascii="CG Times" w:hAnsi="CG Times" w:cs="Tahoma"/>
          <w:i/>
          <w:sz w:val="28"/>
        </w:rPr>
        <w:t>he</w:t>
      </w:r>
      <w:r w:rsidR="004F1BEE">
        <w:rPr>
          <w:rFonts w:ascii="CG Times" w:hAnsi="CG Times" w:cs="Tahoma"/>
          <w:i/>
          <w:sz w:val="28"/>
        </w:rPr>
        <w:t xml:space="preserve"> </w:t>
      </w:r>
      <w:r w:rsidR="00B56EBF" w:rsidRPr="007275A1">
        <w:rPr>
          <w:rFonts w:ascii="CG Times" w:hAnsi="CG Times" w:cs="Tahoma"/>
          <w:i/>
          <w:sz w:val="28"/>
        </w:rPr>
        <w:t>Respondent</w:t>
      </w:r>
      <w:r w:rsidRPr="007275A1">
        <w:rPr>
          <w:rFonts w:ascii="CG Times" w:hAnsi="CG Times" w:cs="Tahoma"/>
          <w:i/>
          <w:sz w:val="28"/>
        </w:rPr>
        <w:t>:</w:t>
      </w:r>
      <w:r w:rsidRPr="007275A1">
        <w:rPr>
          <w:rFonts w:ascii="CG Times" w:hAnsi="CG Times" w:cs="Tahoma"/>
          <w:i/>
          <w:sz w:val="28"/>
        </w:rPr>
        <w:tab/>
      </w:r>
      <w:r w:rsidR="004867C6" w:rsidRPr="007275A1">
        <w:rPr>
          <w:rFonts w:ascii="CG Times" w:hAnsi="CG Times" w:cs="Tahoma"/>
          <w:i/>
          <w:sz w:val="28"/>
        </w:rPr>
        <w:t>Mr.</w:t>
      </w:r>
      <w:r w:rsidR="004F1BEE">
        <w:rPr>
          <w:rFonts w:ascii="CG Times" w:hAnsi="CG Times" w:cs="Tahoma"/>
          <w:i/>
          <w:sz w:val="28"/>
        </w:rPr>
        <w:t>D. Y. Sichinga, S.C., Solicitor General and with him</w:t>
      </w:r>
      <w:r w:rsidR="0025549F">
        <w:rPr>
          <w:rFonts w:ascii="CG Times" w:hAnsi="CG Times" w:cs="Tahoma"/>
          <w:i/>
          <w:sz w:val="28"/>
        </w:rPr>
        <w:t>:</w:t>
      </w:r>
      <w:r w:rsidR="004F1BEE">
        <w:rPr>
          <w:rFonts w:ascii="CG Times" w:hAnsi="CG Times" w:cs="Tahoma"/>
          <w:i/>
          <w:sz w:val="28"/>
        </w:rPr>
        <w:t xml:space="preserve">  </w:t>
      </w:r>
    </w:p>
    <w:p w:rsidR="004F1BEE" w:rsidRDefault="004F1BEE" w:rsidP="004F1BEE">
      <w:pPr>
        <w:ind w:left="4320"/>
        <w:rPr>
          <w:rFonts w:ascii="CG Times" w:hAnsi="CG Times" w:cs="Tahoma"/>
          <w:i/>
          <w:sz w:val="28"/>
        </w:rPr>
      </w:pPr>
      <w:r>
        <w:rPr>
          <w:rFonts w:ascii="CG Times" w:hAnsi="CG Times" w:cs="Tahoma"/>
          <w:i/>
          <w:sz w:val="28"/>
        </w:rPr>
        <w:t>Mr</w:t>
      </w:r>
      <w:r w:rsidR="007958DF">
        <w:rPr>
          <w:rFonts w:ascii="CG Times" w:hAnsi="CG Times" w:cs="Tahoma"/>
          <w:i/>
          <w:sz w:val="28"/>
        </w:rPr>
        <w:t>s</w:t>
      </w:r>
      <w:r>
        <w:rPr>
          <w:rFonts w:ascii="CG Times" w:hAnsi="CG Times" w:cs="Tahoma"/>
          <w:i/>
          <w:sz w:val="28"/>
        </w:rPr>
        <w:t>. M. C. Kombe, Acting Chief  State Advocate and;</w:t>
      </w:r>
    </w:p>
    <w:p w:rsidR="000640C4" w:rsidRDefault="004F1BEE" w:rsidP="004F1BEE">
      <w:pPr>
        <w:ind w:left="4320"/>
        <w:rPr>
          <w:rFonts w:ascii="CG Times" w:hAnsi="CG Times" w:cs="Tahoma"/>
          <w:i/>
          <w:sz w:val="28"/>
        </w:rPr>
      </w:pPr>
      <w:r>
        <w:rPr>
          <w:rFonts w:ascii="CG Times" w:hAnsi="CG Times" w:cs="Tahoma"/>
          <w:i/>
          <w:sz w:val="28"/>
        </w:rPr>
        <w:t>Mr</w:t>
      </w:r>
      <w:r w:rsidR="007958DF">
        <w:rPr>
          <w:rFonts w:ascii="CG Times" w:hAnsi="CG Times" w:cs="Tahoma"/>
          <w:i/>
          <w:sz w:val="28"/>
        </w:rPr>
        <w:t>s</w:t>
      </w:r>
      <w:r>
        <w:rPr>
          <w:rFonts w:ascii="CG Times" w:hAnsi="CG Times" w:cs="Tahoma"/>
          <w:i/>
          <w:sz w:val="28"/>
        </w:rPr>
        <w:t>. M.M. Chomba, Assistant Senior State Advocate</w:t>
      </w:r>
      <w:r w:rsidR="00655010">
        <w:rPr>
          <w:rFonts w:ascii="CG Times" w:hAnsi="CG Times" w:cs="Tahoma"/>
          <w:i/>
          <w:sz w:val="28"/>
        </w:rPr>
        <w:t>.</w:t>
      </w:r>
    </w:p>
    <w:p w:rsidR="000640C4" w:rsidRPr="007275A1" w:rsidRDefault="008C2B09" w:rsidP="008D3DEF">
      <w:pPr>
        <w:rPr>
          <w:rFonts w:ascii="Bookman Old Style" w:hAnsi="Bookman Old Style"/>
          <w:b/>
          <w:bCs/>
          <w:i/>
        </w:rPr>
      </w:pPr>
      <w:r w:rsidRPr="008C2B09">
        <w:rPr>
          <w:rFonts w:ascii="Bookman Old Style" w:hAnsi="Bookman Old Style"/>
          <w:b/>
          <w:bCs/>
          <w:i/>
        </w:rPr>
        <w:pict>
          <v:rect id="_x0000_i1025" style="width:0;height:1.5pt" o:hralign="center" o:hrstd="t" o:hr="t" fillcolor="#aca899" stroked="f"/>
        </w:pict>
      </w:r>
    </w:p>
    <w:p w:rsidR="000640C4" w:rsidRPr="00B56EBF" w:rsidRDefault="004867C6" w:rsidP="008D3DEF">
      <w:pPr>
        <w:pStyle w:val="Caption"/>
        <w:rPr>
          <w:sz w:val="40"/>
          <w:szCs w:val="40"/>
        </w:rPr>
      </w:pPr>
      <w:r w:rsidRPr="00B56EBF">
        <w:rPr>
          <w:sz w:val="40"/>
          <w:szCs w:val="40"/>
        </w:rPr>
        <w:t xml:space="preserve">JUDGMENT </w:t>
      </w:r>
    </w:p>
    <w:p w:rsidR="000640C4" w:rsidRDefault="008C2B09" w:rsidP="008D3DEF">
      <w:pPr>
        <w:rPr>
          <w:rFonts w:ascii="Arial Black" w:hAnsi="Arial Black"/>
          <w:b/>
          <w:bCs/>
        </w:rPr>
      </w:pPr>
      <w:r w:rsidRPr="008C2B09">
        <w:rPr>
          <w:rFonts w:ascii="Bookman Old Style" w:hAnsi="Bookman Old Style"/>
          <w:b/>
          <w:bCs/>
        </w:rPr>
        <w:pict>
          <v:rect id="_x0000_i1026" style="width:0;height:1.5pt" o:hralign="center" o:hrstd="t" o:hr="t" fillcolor="#aca899" stroked="f"/>
        </w:pict>
      </w:r>
    </w:p>
    <w:p w:rsidR="004867C6" w:rsidRPr="00722AB3" w:rsidRDefault="00B56EBF" w:rsidP="008D3DEF">
      <w:pPr>
        <w:rPr>
          <w:rFonts w:ascii="Arial Rounded MT Bold" w:hAnsi="Arial Rounded MT Bold" w:cs="Tahoma"/>
          <w:b/>
          <w:bCs/>
          <w:iCs/>
        </w:rPr>
      </w:pPr>
      <w:r w:rsidRPr="00722AB3">
        <w:rPr>
          <w:rFonts w:ascii="Arial Rounded MT Bold" w:hAnsi="Arial Rounded MT Bold" w:cs="Tahoma"/>
          <w:b/>
          <w:bCs/>
          <w:iCs/>
        </w:rPr>
        <w:t>Mwanamwambwa</w:t>
      </w:r>
      <w:r w:rsidR="004867C6" w:rsidRPr="00722AB3">
        <w:rPr>
          <w:rFonts w:ascii="Arial Rounded MT Bold" w:hAnsi="Arial Rounded MT Bold" w:cs="Tahoma"/>
          <w:b/>
          <w:bCs/>
          <w:iCs/>
        </w:rPr>
        <w:t>, J</w:t>
      </w:r>
      <w:r w:rsidR="00270057" w:rsidRPr="00722AB3">
        <w:rPr>
          <w:rFonts w:ascii="Arial Rounded MT Bold" w:hAnsi="Arial Rounded MT Bold" w:cs="Tahoma"/>
          <w:b/>
          <w:bCs/>
          <w:iCs/>
        </w:rPr>
        <w:t>.</w:t>
      </w:r>
      <w:r w:rsidR="004867C6" w:rsidRPr="00722AB3">
        <w:rPr>
          <w:rFonts w:ascii="Arial Rounded MT Bold" w:hAnsi="Arial Rounded MT Bold" w:cs="Tahoma"/>
          <w:b/>
          <w:bCs/>
          <w:iCs/>
        </w:rPr>
        <w:t>S</w:t>
      </w:r>
      <w:r w:rsidR="00270057" w:rsidRPr="00722AB3">
        <w:rPr>
          <w:rFonts w:ascii="Arial Rounded MT Bold" w:hAnsi="Arial Rounded MT Bold" w:cs="Tahoma"/>
          <w:b/>
          <w:bCs/>
          <w:iCs/>
        </w:rPr>
        <w:t>.</w:t>
      </w:r>
      <w:r w:rsidR="00322933" w:rsidRPr="00722AB3">
        <w:rPr>
          <w:rFonts w:ascii="Arial Rounded MT Bold" w:hAnsi="Arial Rounded MT Bold" w:cs="Tahoma"/>
          <w:b/>
          <w:bCs/>
          <w:iCs/>
        </w:rPr>
        <w:t>,</w:t>
      </w:r>
      <w:r w:rsidR="004867C6" w:rsidRPr="00722AB3">
        <w:rPr>
          <w:rFonts w:ascii="Arial Rounded MT Bold" w:hAnsi="Arial Rounded MT Bold" w:cs="Tahoma"/>
          <w:b/>
          <w:bCs/>
          <w:iCs/>
        </w:rPr>
        <w:t xml:space="preserve"> delivered the Judgment of the Court.</w:t>
      </w:r>
    </w:p>
    <w:p w:rsidR="008E2539" w:rsidRPr="00722AB3" w:rsidRDefault="008E2539" w:rsidP="001857DC">
      <w:pPr>
        <w:spacing w:line="360" w:lineRule="auto"/>
        <w:rPr>
          <w:rFonts w:ascii="Arial Rounded MT Bold" w:hAnsi="Arial Rounded MT Bold" w:cs="Tahoma"/>
          <w:b/>
          <w:i/>
        </w:rPr>
      </w:pPr>
    </w:p>
    <w:p w:rsidR="00322933" w:rsidRPr="007958DF" w:rsidRDefault="00A42C4C" w:rsidP="001857DC">
      <w:pPr>
        <w:spacing w:line="360" w:lineRule="auto"/>
        <w:rPr>
          <w:rFonts w:ascii="Arial Rounded MT Bold" w:hAnsi="Arial Rounded MT Bold" w:cs="Arial"/>
          <w:b/>
          <w:i/>
          <w:sz w:val="28"/>
          <w:szCs w:val="28"/>
        </w:rPr>
      </w:pPr>
      <w:r w:rsidRPr="007958DF">
        <w:rPr>
          <w:rFonts w:ascii="Arial Rounded MT Bold" w:hAnsi="Arial Rounded MT Bold" w:cs="Arial"/>
          <w:b/>
          <w:i/>
          <w:sz w:val="28"/>
          <w:szCs w:val="28"/>
        </w:rPr>
        <w:t>Case</w:t>
      </w:r>
      <w:r w:rsidR="00270057" w:rsidRPr="007958DF">
        <w:rPr>
          <w:rFonts w:ascii="Arial Rounded MT Bold" w:hAnsi="Arial Rounded MT Bold" w:cs="Arial"/>
          <w:b/>
          <w:i/>
          <w:sz w:val="28"/>
          <w:szCs w:val="28"/>
        </w:rPr>
        <w:t xml:space="preserve"> </w:t>
      </w:r>
      <w:r w:rsidR="007958DF">
        <w:rPr>
          <w:rFonts w:ascii="Arial Rounded MT Bold" w:hAnsi="Arial Rounded MT Bold" w:cs="Arial"/>
          <w:b/>
          <w:i/>
          <w:sz w:val="28"/>
          <w:szCs w:val="28"/>
        </w:rPr>
        <w:t>r</w:t>
      </w:r>
      <w:r w:rsidR="00805E93" w:rsidRPr="007958DF">
        <w:rPr>
          <w:rFonts w:ascii="Arial Rounded MT Bold" w:hAnsi="Arial Rounded MT Bold" w:cs="Arial"/>
          <w:b/>
          <w:i/>
          <w:sz w:val="28"/>
          <w:szCs w:val="28"/>
        </w:rPr>
        <w:t>eferred to:</w:t>
      </w:r>
    </w:p>
    <w:p w:rsidR="00805E93" w:rsidRDefault="007958DF" w:rsidP="007958DF">
      <w:pPr>
        <w:spacing w:line="360" w:lineRule="auto"/>
        <w:ind w:left="1080"/>
        <w:rPr>
          <w:rFonts w:ascii="Arial Rounded MT Bold" w:hAnsi="Arial Rounded MT Bold" w:cs="Arial"/>
          <w:b/>
        </w:rPr>
      </w:pPr>
      <w:r w:rsidRPr="007958DF">
        <w:rPr>
          <w:rFonts w:ascii="Arial Rounded MT Bold" w:hAnsi="Arial Rounded MT Bold" w:cs="Arial"/>
          <w:b/>
          <w:u w:val="single"/>
        </w:rPr>
        <w:t>Development Bank of Zambia and another v Sunvest Limited and another</w:t>
      </w:r>
      <w:r w:rsidRPr="007958DF">
        <w:rPr>
          <w:rFonts w:ascii="Arial Rounded MT Bold" w:hAnsi="Arial Rounded MT Bold" w:cs="Arial"/>
          <w:b/>
        </w:rPr>
        <w:t xml:space="preserve">   </w:t>
      </w:r>
      <w:r w:rsidR="00805E93" w:rsidRPr="007958DF">
        <w:rPr>
          <w:rFonts w:ascii="Arial Rounded MT Bold" w:hAnsi="Arial Rounded MT Bold" w:cs="Arial"/>
          <w:b/>
        </w:rPr>
        <w:t>[</w:t>
      </w:r>
      <w:r w:rsidR="009251AB" w:rsidRPr="007958DF">
        <w:rPr>
          <w:rFonts w:ascii="Arial Rounded MT Bold" w:hAnsi="Arial Rounded MT Bold" w:cs="Arial"/>
          <w:b/>
        </w:rPr>
        <w:t>19</w:t>
      </w:r>
      <w:r w:rsidRPr="007958DF">
        <w:rPr>
          <w:rFonts w:ascii="Arial Rounded MT Bold" w:hAnsi="Arial Rounded MT Bold" w:cs="Arial"/>
          <w:b/>
        </w:rPr>
        <w:t>9/1997</w:t>
      </w:r>
      <w:r w:rsidR="00805E93" w:rsidRPr="007958DF">
        <w:rPr>
          <w:rFonts w:ascii="Arial Rounded MT Bold" w:hAnsi="Arial Rounded MT Bold" w:cs="Arial"/>
          <w:b/>
        </w:rPr>
        <w:t xml:space="preserve">] </w:t>
      </w:r>
      <w:r w:rsidR="00DD3FE9" w:rsidRPr="007958DF">
        <w:rPr>
          <w:rFonts w:ascii="Arial Rounded MT Bold" w:hAnsi="Arial Rounded MT Bold" w:cs="Arial"/>
          <w:b/>
        </w:rPr>
        <w:t>Z. R</w:t>
      </w:r>
      <w:r w:rsidR="00FF4C32" w:rsidRPr="007958DF">
        <w:rPr>
          <w:rFonts w:ascii="Arial Rounded MT Bold" w:hAnsi="Arial Rounded MT Bold" w:cs="Arial"/>
          <w:b/>
        </w:rPr>
        <w:t xml:space="preserve">. </w:t>
      </w:r>
      <w:r w:rsidR="009251AB" w:rsidRPr="007958DF">
        <w:rPr>
          <w:rFonts w:ascii="Arial Rounded MT Bold" w:hAnsi="Arial Rounded MT Bold" w:cs="Arial"/>
          <w:b/>
        </w:rPr>
        <w:t>1</w:t>
      </w:r>
      <w:r w:rsidRPr="007958DF">
        <w:rPr>
          <w:rFonts w:ascii="Arial Rounded MT Bold" w:hAnsi="Arial Rounded MT Bold" w:cs="Arial"/>
          <w:b/>
        </w:rPr>
        <w:t>8</w:t>
      </w:r>
      <w:r w:rsidR="009251AB" w:rsidRPr="007958DF">
        <w:rPr>
          <w:rFonts w:ascii="Arial Rounded MT Bold" w:hAnsi="Arial Rounded MT Bold" w:cs="Arial"/>
          <w:b/>
        </w:rPr>
        <w:t>7.</w:t>
      </w:r>
    </w:p>
    <w:p w:rsidR="007958DF" w:rsidRDefault="007958DF" w:rsidP="007958DF">
      <w:pPr>
        <w:spacing w:line="360" w:lineRule="auto"/>
        <w:rPr>
          <w:rFonts w:ascii="Arial Rounded MT Bold" w:hAnsi="Arial Rounded MT Bold" w:cs="Arial"/>
          <w:b/>
          <w:sz w:val="28"/>
          <w:szCs w:val="28"/>
        </w:rPr>
      </w:pPr>
      <w:r>
        <w:rPr>
          <w:rFonts w:ascii="Arial Rounded MT Bold" w:hAnsi="Arial Rounded MT Bold" w:cs="Arial"/>
          <w:b/>
          <w:i/>
          <w:sz w:val="28"/>
          <w:szCs w:val="28"/>
        </w:rPr>
        <w:t>Legislation referred to:</w:t>
      </w:r>
    </w:p>
    <w:p w:rsidR="007958DF" w:rsidRPr="007958DF" w:rsidRDefault="007958DF" w:rsidP="007958DF">
      <w:pPr>
        <w:pStyle w:val="ListParagraph"/>
        <w:numPr>
          <w:ilvl w:val="0"/>
          <w:numId w:val="10"/>
        </w:numPr>
        <w:spacing w:line="360" w:lineRule="auto"/>
        <w:rPr>
          <w:rFonts w:ascii="Arial Rounded MT Bold" w:hAnsi="Arial Rounded MT Bold" w:cs="Arial"/>
          <w:b/>
        </w:rPr>
      </w:pPr>
      <w:r>
        <w:rPr>
          <w:rFonts w:ascii="Arial Rounded MT Bold" w:hAnsi="Arial Rounded MT Bold" w:cs="Arial"/>
          <w:b/>
          <w:u w:val="single"/>
        </w:rPr>
        <w:t>The High Court Act</w:t>
      </w:r>
      <w:r>
        <w:rPr>
          <w:rFonts w:ascii="Arial Rounded MT Bold" w:hAnsi="Arial Rounded MT Bold" w:cs="Arial"/>
          <w:b/>
        </w:rPr>
        <w:t>, CAP 27, Section 13.</w:t>
      </w:r>
    </w:p>
    <w:p w:rsidR="00460F1C" w:rsidRPr="009251AB" w:rsidRDefault="00460F1C" w:rsidP="0004071E">
      <w:pPr>
        <w:spacing w:line="360" w:lineRule="auto"/>
        <w:ind w:left="1080"/>
        <w:rPr>
          <w:rFonts w:ascii="Arial" w:hAnsi="Arial" w:cs="Arial"/>
          <w:b/>
          <w:sz w:val="32"/>
          <w:szCs w:val="32"/>
        </w:rPr>
      </w:pPr>
    </w:p>
    <w:p w:rsidR="0064026E" w:rsidRDefault="0064026E" w:rsidP="0064026E">
      <w:pPr>
        <w:pStyle w:val="BodyText2"/>
        <w:ind w:firstLine="720"/>
        <w:rPr>
          <w:rFonts w:ascii="Bookman Old Style" w:hAnsi="Bookman Old Style"/>
        </w:rPr>
      </w:pPr>
      <w:r>
        <w:rPr>
          <w:rFonts w:ascii="Bookman Old Style" w:hAnsi="Bookman Old Style"/>
        </w:rPr>
        <w:t>The delay in delivering this judgment is d</w:t>
      </w:r>
      <w:r w:rsidR="00247D2E">
        <w:rPr>
          <w:rFonts w:ascii="Bookman Old Style" w:hAnsi="Bookman Old Style"/>
        </w:rPr>
        <w:t xml:space="preserve">eeply regretted.  It is due to </w:t>
      </w:r>
      <w:r>
        <w:rPr>
          <w:rFonts w:ascii="Bookman Old Style" w:hAnsi="Bookman Old Style"/>
        </w:rPr>
        <w:t>heavy workload</w:t>
      </w:r>
      <w:r w:rsidR="00247D2E">
        <w:rPr>
          <w:rFonts w:ascii="Bookman Old Style" w:hAnsi="Bookman Old Style"/>
        </w:rPr>
        <w:t>.</w:t>
      </w:r>
      <w:r>
        <w:rPr>
          <w:rFonts w:ascii="Bookman Old Style" w:hAnsi="Bookman Old Style"/>
        </w:rPr>
        <w:t xml:space="preserve"> </w:t>
      </w:r>
    </w:p>
    <w:p w:rsidR="00247D2E" w:rsidRPr="002435DB" w:rsidRDefault="002435DB" w:rsidP="002435DB">
      <w:pPr>
        <w:pStyle w:val="BodyText2"/>
        <w:ind w:firstLine="720"/>
        <w:jc w:val="right"/>
        <w:rPr>
          <w:rFonts w:ascii="Arial Black" w:hAnsi="Arial Black"/>
          <w:b/>
        </w:rPr>
      </w:pPr>
      <w:r>
        <w:rPr>
          <w:rFonts w:ascii="Arial Black" w:hAnsi="Arial Black"/>
          <w:b/>
        </w:rPr>
        <w:lastRenderedPageBreak/>
        <w:t>P392</w:t>
      </w:r>
    </w:p>
    <w:p w:rsidR="00926F27" w:rsidRDefault="00926F27" w:rsidP="0064026E">
      <w:pPr>
        <w:pStyle w:val="BodyText2"/>
        <w:ind w:firstLine="720"/>
        <w:rPr>
          <w:rFonts w:ascii="Bookman Old Style" w:hAnsi="Bookman Old Style"/>
        </w:rPr>
      </w:pPr>
    </w:p>
    <w:p w:rsidR="00247D2E" w:rsidRDefault="00247D2E" w:rsidP="0064026E">
      <w:pPr>
        <w:pStyle w:val="BodyText2"/>
        <w:ind w:firstLine="720"/>
        <w:rPr>
          <w:rFonts w:ascii="Bookman Old Style" w:hAnsi="Bookman Old Style"/>
        </w:rPr>
      </w:pPr>
      <w:r>
        <w:rPr>
          <w:rFonts w:ascii="Bookman Old Style" w:hAnsi="Bookman Old Style"/>
        </w:rPr>
        <w:t xml:space="preserve">When we heard the appeal, Hon. Mr. Justice Silomba sat on the panel.  He has since retired from the Bench.  This Judgment is therefore, of the majority. </w:t>
      </w:r>
    </w:p>
    <w:p w:rsidR="0064026E" w:rsidRDefault="0064026E" w:rsidP="0064026E">
      <w:pPr>
        <w:spacing w:line="360" w:lineRule="auto"/>
        <w:ind w:firstLine="720"/>
        <w:jc w:val="both"/>
        <w:rPr>
          <w:rFonts w:ascii="Bookman Old Style" w:hAnsi="Bookman Old Style" w:cs="Tahoma"/>
          <w:sz w:val="28"/>
        </w:rPr>
      </w:pPr>
    </w:p>
    <w:p w:rsidR="008107C2" w:rsidRDefault="00247D2E" w:rsidP="00D306EE">
      <w:pPr>
        <w:spacing w:line="360" w:lineRule="auto"/>
        <w:ind w:firstLine="720"/>
        <w:jc w:val="both"/>
        <w:rPr>
          <w:rFonts w:ascii="Bookman Old Style" w:hAnsi="Bookman Old Style" w:cs="Tahoma"/>
          <w:sz w:val="28"/>
        </w:rPr>
      </w:pPr>
      <w:r>
        <w:rPr>
          <w:rFonts w:ascii="Bookman Old Style" w:hAnsi="Bookman Old Style" w:cs="Tahoma"/>
          <w:sz w:val="28"/>
        </w:rPr>
        <w:t>The appeal is against a Judgment of 7</w:t>
      </w:r>
      <w:r w:rsidRPr="00247D2E">
        <w:rPr>
          <w:rFonts w:ascii="Bookman Old Style" w:hAnsi="Bookman Old Style" w:cs="Tahoma"/>
          <w:sz w:val="28"/>
          <w:vertAlign w:val="superscript"/>
        </w:rPr>
        <w:t>th</w:t>
      </w:r>
      <w:r>
        <w:rPr>
          <w:rFonts w:ascii="Bookman Old Style" w:hAnsi="Bookman Old Style" w:cs="Tahoma"/>
          <w:sz w:val="28"/>
        </w:rPr>
        <w:t xml:space="preserve"> November 2007. By that Judgment</w:t>
      </w:r>
      <w:r w:rsidR="008107C2">
        <w:rPr>
          <w:rFonts w:ascii="Bookman Old Style" w:hAnsi="Bookman Old Style" w:cs="Tahoma"/>
          <w:sz w:val="28"/>
        </w:rPr>
        <w:t>, the High Court entered judgment in favour of the respondent, against the appellant,</w:t>
      </w:r>
      <w:r w:rsidR="00AA1811">
        <w:rPr>
          <w:rFonts w:ascii="Bookman Old Style" w:hAnsi="Bookman Old Style" w:cs="Tahoma"/>
          <w:sz w:val="28"/>
        </w:rPr>
        <w:t xml:space="preserve"> for K98,000,000.  The money was mesne profits, for his continued wrongful occupation of House No. 13, Suez Road, Rhodes Park, Lusaka, from 1</w:t>
      </w:r>
      <w:r w:rsidR="00AA1811" w:rsidRPr="00AA1811">
        <w:rPr>
          <w:rFonts w:ascii="Bookman Old Style" w:hAnsi="Bookman Old Style" w:cs="Tahoma"/>
          <w:sz w:val="28"/>
          <w:vertAlign w:val="superscript"/>
        </w:rPr>
        <w:t>st</w:t>
      </w:r>
      <w:r w:rsidR="00AA1811">
        <w:rPr>
          <w:rFonts w:ascii="Bookman Old Style" w:hAnsi="Bookman Old Style" w:cs="Tahoma"/>
          <w:sz w:val="28"/>
        </w:rPr>
        <w:t xml:space="preserve"> January 2002, to 30</w:t>
      </w:r>
      <w:r w:rsidR="00AA1811" w:rsidRPr="00AA1811">
        <w:rPr>
          <w:rFonts w:ascii="Bookman Old Style" w:hAnsi="Bookman Old Style" w:cs="Tahoma"/>
          <w:sz w:val="28"/>
          <w:vertAlign w:val="superscript"/>
        </w:rPr>
        <w:t>th</w:t>
      </w:r>
      <w:r w:rsidR="00AA1811">
        <w:rPr>
          <w:rFonts w:ascii="Bookman Old Style" w:hAnsi="Bookman Old Style" w:cs="Tahoma"/>
          <w:sz w:val="28"/>
        </w:rPr>
        <w:t xml:space="preserve"> November 2004, at the monthly rate of K2,800,000.  The Judgment also dismissed the appellant’s counter</w:t>
      </w:r>
      <w:r w:rsidR="00982591">
        <w:rPr>
          <w:rFonts w:ascii="Bookman Old Style" w:hAnsi="Bookman Old Style" w:cs="Tahoma"/>
          <w:sz w:val="28"/>
        </w:rPr>
        <w:t xml:space="preserve"> claim for general damages for wrongful eviction and damage to his personal property.</w:t>
      </w:r>
    </w:p>
    <w:p w:rsidR="00982591" w:rsidRDefault="00982591" w:rsidP="00D306EE">
      <w:pPr>
        <w:spacing w:line="360" w:lineRule="auto"/>
        <w:ind w:firstLine="720"/>
        <w:jc w:val="both"/>
        <w:rPr>
          <w:rFonts w:ascii="Bookman Old Style" w:hAnsi="Bookman Old Style" w:cs="Tahoma"/>
          <w:sz w:val="28"/>
        </w:rPr>
      </w:pPr>
    </w:p>
    <w:p w:rsidR="00926F27" w:rsidRDefault="00982591" w:rsidP="00D306EE">
      <w:pPr>
        <w:spacing w:line="360" w:lineRule="auto"/>
        <w:ind w:firstLine="720"/>
        <w:jc w:val="both"/>
        <w:rPr>
          <w:rFonts w:ascii="Bookman Old Style" w:hAnsi="Bookman Old Style" w:cs="Tahoma"/>
          <w:sz w:val="28"/>
        </w:rPr>
      </w:pPr>
      <w:r>
        <w:rPr>
          <w:rFonts w:ascii="Bookman Old Style" w:hAnsi="Bookman Old Style" w:cs="Tahoma"/>
          <w:sz w:val="28"/>
        </w:rPr>
        <w:t>The brief facts of this matter are that the appellant was a Cabinet Minister</w:t>
      </w:r>
      <w:r w:rsidR="002455F4">
        <w:rPr>
          <w:rFonts w:ascii="Bookman Old Style" w:hAnsi="Bookman Old Style" w:cs="Tahoma"/>
          <w:sz w:val="28"/>
        </w:rPr>
        <w:t xml:space="preserve"> in the Zambian Government.  He occupied the house by virtue of his post.  About October 2001, he ceased to be a Minister.  So he was required to vacate the house and hand it over to the Government.  At his request, he was allowed to stay in the house for one more month.  But he remained in the house up to 30</w:t>
      </w:r>
      <w:r w:rsidR="002455F4" w:rsidRPr="002455F4">
        <w:rPr>
          <w:rFonts w:ascii="Bookman Old Style" w:hAnsi="Bookman Old Style" w:cs="Tahoma"/>
          <w:sz w:val="28"/>
          <w:vertAlign w:val="superscript"/>
        </w:rPr>
        <w:t>th</w:t>
      </w:r>
      <w:r w:rsidR="002455F4">
        <w:rPr>
          <w:rFonts w:ascii="Bookman Old Style" w:hAnsi="Bookman Old Style" w:cs="Tahoma"/>
          <w:sz w:val="28"/>
        </w:rPr>
        <w:t xml:space="preserve"> November 2004, when he was evicted.  After his eviction, the respondent sued him for mesne profits, at K2,800,000 per month</w:t>
      </w:r>
      <w:r w:rsidR="00AD67D3">
        <w:rPr>
          <w:rFonts w:ascii="Bookman Old Style" w:hAnsi="Bookman Old Style" w:cs="Tahoma"/>
          <w:sz w:val="28"/>
        </w:rPr>
        <w:t xml:space="preserve">.  Before then, he sued the respondent for an Order that he be allowed to purchase the very house, under </w:t>
      </w:r>
    </w:p>
    <w:p w:rsidR="00926F27" w:rsidRDefault="00926F27" w:rsidP="00926F27">
      <w:pPr>
        <w:spacing w:line="360" w:lineRule="auto"/>
        <w:jc w:val="both"/>
        <w:rPr>
          <w:rFonts w:ascii="Bookman Old Style" w:hAnsi="Bookman Old Style" w:cs="Tahoma"/>
          <w:sz w:val="28"/>
        </w:rPr>
      </w:pPr>
    </w:p>
    <w:p w:rsidR="00926F27" w:rsidRPr="002435DB" w:rsidRDefault="00926F27" w:rsidP="00926F27">
      <w:pPr>
        <w:spacing w:line="360" w:lineRule="auto"/>
        <w:jc w:val="right"/>
        <w:rPr>
          <w:rFonts w:ascii="Arial Black" w:hAnsi="Arial Black" w:cs="Tahoma"/>
          <w:b/>
          <w:sz w:val="28"/>
        </w:rPr>
      </w:pPr>
      <w:r>
        <w:rPr>
          <w:rFonts w:ascii="Arial Black" w:hAnsi="Arial Black" w:cs="Tahoma"/>
          <w:b/>
          <w:sz w:val="28"/>
        </w:rPr>
        <w:lastRenderedPageBreak/>
        <w:t>P393</w:t>
      </w:r>
    </w:p>
    <w:p w:rsidR="00926F27" w:rsidRDefault="00926F27" w:rsidP="00926F27">
      <w:pPr>
        <w:spacing w:line="360" w:lineRule="auto"/>
        <w:jc w:val="both"/>
        <w:rPr>
          <w:rFonts w:ascii="Bookman Old Style" w:hAnsi="Bookman Old Style" w:cs="Tahoma"/>
          <w:sz w:val="28"/>
        </w:rPr>
      </w:pPr>
    </w:p>
    <w:p w:rsidR="002435DB" w:rsidRDefault="00AD67D3" w:rsidP="00926F27">
      <w:pPr>
        <w:spacing w:line="360" w:lineRule="auto"/>
        <w:jc w:val="both"/>
        <w:rPr>
          <w:rFonts w:ascii="Bookman Old Style" w:hAnsi="Bookman Old Style" w:cs="Tahoma"/>
          <w:sz w:val="28"/>
        </w:rPr>
      </w:pPr>
      <w:r>
        <w:rPr>
          <w:rFonts w:ascii="Bookman Old Style" w:hAnsi="Bookman Old Style" w:cs="Tahoma"/>
          <w:sz w:val="28"/>
        </w:rPr>
        <w:t xml:space="preserve">the scheme for sale of Government pool houses to civil servants.  The High Court dismissed his claim.  He appealed to this Court </w:t>
      </w:r>
    </w:p>
    <w:p w:rsidR="00982591" w:rsidRDefault="00AD67D3" w:rsidP="002435DB">
      <w:pPr>
        <w:spacing w:line="360" w:lineRule="auto"/>
        <w:jc w:val="both"/>
        <w:rPr>
          <w:rFonts w:ascii="Bookman Old Style" w:hAnsi="Bookman Old Style" w:cs="Tahoma"/>
          <w:sz w:val="28"/>
        </w:rPr>
      </w:pPr>
      <w:r>
        <w:rPr>
          <w:rFonts w:ascii="Bookman Old Style" w:hAnsi="Bookman Old Style" w:cs="Tahoma"/>
          <w:sz w:val="28"/>
        </w:rPr>
        <w:t>but his appeal was dismissed on the ground that he did not qualify to buy the house under the said scheme; because the scheme applied to civil servants and not politicians.</w:t>
      </w:r>
    </w:p>
    <w:p w:rsidR="00AD67D3" w:rsidRDefault="00AD67D3" w:rsidP="00D306EE">
      <w:pPr>
        <w:spacing w:line="360" w:lineRule="auto"/>
        <w:ind w:firstLine="720"/>
        <w:jc w:val="both"/>
        <w:rPr>
          <w:rFonts w:ascii="Bookman Old Style" w:hAnsi="Bookman Old Style" w:cs="Tahoma"/>
          <w:sz w:val="28"/>
        </w:rPr>
      </w:pPr>
    </w:p>
    <w:p w:rsidR="001A504F" w:rsidRDefault="00AD67D3" w:rsidP="00D306EE">
      <w:pPr>
        <w:spacing w:line="360" w:lineRule="auto"/>
        <w:ind w:firstLine="720"/>
        <w:jc w:val="both"/>
        <w:rPr>
          <w:rFonts w:ascii="Bookman Old Style" w:hAnsi="Bookman Old Style" w:cs="Tahoma"/>
          <w:sz w:val="28"/>
        </w:rPr>
      </w:pPr>
      <w:r>
        <w:rPr>
          <w:rFonts w:ascii="Bookman Old Style" w:hAnsi="Bookman Old Style" w:cs="Tahoma"/>
          <w:sz w:val="28"/>
        </w:rPr>
        <w:t>On the evidence, the learned trial Judge held that the appellant’s legal right to occupy the house expired when he ceased to be a Minister.  He dismissed the appellant’s argument that he had a licence</w:t>
      </w:r>
      <w:r w:rsidR="001A504F">
        <w:rPr>
          <w:rFonts w:ascii="Bookman Old Style" w:hAnsi="Bookman Old Style" w:cs="Tahoma"/>
          <w:sz w:val="28"/>
        </w:rPr>
        <w:t xml:space="preserve"> to continue living in the house for the period he was pursuing to purchase the house, as a sitting tenant.  That the respondent was entitled to recover mesne profits, at open rental open market value of K2,800,000 per month, for the period the appellant wrongfully occupied it, less the grace period of one month.  </w:t>
      </w:r>
    </w:p>
    <w:p w:rsidR="001A504F" w:rsidRDefault="001A504F" w:rsidP="00D306EE">
      <w:pPr>
        <w:spacing w:line="360" w:lineRule="auto"/>
        <w:ind w:firstLine="720"/>
        <w:jc w:val="both"/>
        <w:rPr>
          <w:rFonts w:ascii="Bookman Old Style" w:hAnsi="Bookman Old Style" w:cs="Tahoma"/>
          <w:sz w:val="28"/>
        </w:rPr>
      </w:pPr>
    </w:p>
    <w:p w:rsidR="00A118B7" w:rsidRDefault="001A504F" w:rsidP="00D306EE">
      <w:pPr>
        <w:spacing w:line="360" w:lineRule="auto"/>
        <w:ind w:firstLine="720"/>
        <w:jc w:val="both"/>
        <w:rPr>
          <w:rFonts w:ascii="Bookman Old Style" w:hAnsi="Bookman Old Style" w:cs="Tahoma"/>
          <w:sz w:val="28"/>
        </w:rPr>
      </w:pPr>
      <w:r>
        <w:rPr>
          <w:rFonts w:ascii="Bookman Old Style" w:hAnsi="Bookman Old Style" w:cs="Tahoma"/>
          <w:sz w:val="28"/>
        </w:rPr>
        <w:t>The learned trial Judge refused to entertain the appellant’s arguments on his entitlement to purchase the house.</w:t>
      </w:r>
      <w:r w:rsidR="00A118B7">
        <w:rPr>
          <w:rFonts w:ascii="Bookman Old Style" w:hAnsi="Bookman Old Style" w:cs="Tahoma"/>
          <w:sz w:val="28"/>
        </w:rPr>
        <w:t xml:space="preserve">  He pointed out that the issue had earlier been determined by the High Court and Supreme Court.</w:t>
      </w:r>
    </w:p>
    <w:p w:rsidR="00A118B7" w:rsidRDefault="00A118B7" w:rsidP="00D306EE">
      <w:pPr>
        <w:spacing w:line="360" w:lineRule="auto"/>
        <w:ind w:firstLine="720"/>
        <w:jc w:val="both"/>
        <w:rPr>
          <w:rFonts w:ascii="Bookman Old Style" w:hAnsi="Bookman Old Style" w:cs="Tahoma"/>
          <w:sz w:val="28"/>
        </w:rPr>
      </w:pPr>
    </w:p>
    <w:p w:rsidR="00926F27" w:rsidRDefault="00A118B7" w:rsidP="00D306EE">
      <w:pPr>
        <w:spacing w:line="360" w:lineRule="auto"/>
        <w:ind w:firstLine="720"/>
        <w:jc w:val="both"/>
        <w:rPr>
          <w:rFonts w:ascii="Bookman Old Style" w:hAnsi="Bookman Old Style" w:cs="Tahoma"/>
          <w:i/>
          <w:sz w:val="28"/>
        </w:rPr>
      </w:pPr>
      <w:r>
        <w:rPr>
          <w:rFonts w:ascii="Bookman Old Style" w:hAnsi="Bookman Old Style" w:cs="Tahoma"/>
          <w:sz w:val="28"/>
        </w:rPr>
        <w:t xml:space="preserve">The matter was commenced in the Commercial Court.  On the appellant’s counter-claim, the learned trial Judge held that such counter claim did not merit the determination of the Commercial Court, since it did not qualify as a </w:t>
      </w:r>
      <w:r>
        <w:rPr>
          <w:rFonts w:ascii="Bookman Old Style" w:hAnsi="Bookman Old Style" w:cs="Tahoma"/>
          <w:i/>
          <w:sz w:val="28"/>
        </w:rPr>
        <w:t xml:space="preserve">“Commercial </w:t>
      </w:r>
    </w:p>
    <w:p w:rsidR="00926F27" w:rsidRPr="002435DB" w:rsidRDefault="00926F27" w:rsidP="00926F27">
      <w:pPr>
        <w:spacing w:line="360" w:lineRule="auto"/>
        <w:jc w:val="right"/>
        <w:rPr>
          <w:rFonts w:ascii="Arial Black" w:hAnsi="Arial Black" w:cs="Tahoma"/>
          <w:b/>
          <w:sz w:val="28"/>
        </w:rPr>
      </w:pPr>
      <w:r>
        <w:rPr>
          <w:rFonts w:ascii="Arial Black" w:hAnsi="Arial Black" w:cs="Tahoma"/>
          <w:b/>
          <w:sz w:val="28"/>
        </w:rPr>
        <w:lastRenderedPageBreak/>
        <w:t>P394</w:t>
      </w:r>
    </w:p>
    <w:p w:rsidR="00926F27" w:rsidRDefault="00926F27" w:rsidP="00926F27">
      <w:pPr>
        <w:spacing w:line="360" w:lineRule="auto"/>
        <w:jc w:val="both"/>
        <w:rPr>
          <w:rFonts w:ascii="Bookman Old Style" w:hAnsi="Bookman Old Style" w:cs="Tahoma"/>
          <w:i/>
          <w:sz w:val="28"/>
        </w:rPr>
      </w:pPr>
    </w:p>
    <w:p w:rsidR="002435DB" w:rsidRDefault="00A118B7" w:rsidP="00926F27">
      <w:pPr>
        <w:spacing w:line="360" w:lineRule="auto"/>
        <w:jc w:val="both"/>
        <w:rPr>
          <w:rFonts w:ascii="Bookman Old Style" w:hAnsi="Bookman Old Style" w:cs="Tahoma"/>
          <w:sz w:val="28"/>
        </w:rPr>
      </w:pPr>
      <w:r>
        <w:rPr>
          <w:rFonts w:ascii="Bookman Old Style" w:hAnsi="Bookman Old Style" w:cs="Tahoma"/>
          <w:i/>
          <w:sz w:val="28"/>
        </w:rPr>
        <w:t>Action”,</w:t>
      </w:r>
      <w:r>
        <w:rPr>
          <w:rFonts w:ascii="Bookman Old Style" w:hAnsi="Bookman Old Style" w:cs="Tahoma"/>
          <w:sz w:val="28"/>
        </w:rPr>
        <w:t xml:space="preserve"> under the Rules of the Commercial Court.  He advised the appellant, if he so desired, to commence a separate action on </w:t>
      </w:r>
    </w:p>
    <w:p w:rsidR="00A118B7" w:rsidRDefault="00A118B7" w:rsidP="002435DB">
      <w:pPr>
        <w:spacing w:line="360" w:lineRule="auto"/>
        <w:jc w:val="both"/>
        <w:rPr>
          <w:rFonts w:ascii="Bookman Old Style" w:hAnsi="Bookman Old Style" w:cs="Tahoma"/>
          <w:sz w:val="28"/>
        </w:rPr>
      </w:pPr>
      <w:r>
        <w:rPr>
          <w:rFonts w:ascii="Bookman Old Style" w:hAnsi="Bookman Old Style" w:cs="Tahoma"/>
          <w:sz w:val="28"/>
        </w:rPr>
        <w:t>the general list, for damages in respect of his alleged damaged personal property and wrongful eviction.</w:t>
      </w:r>
    </w:p>
    <w:p w:rsidR="00A118B7" w:rsidRDefault="00A118B7" w:rsidP="00D306EE">
      <w:pPr>
        <w:spacing w:line="360" w:lineRule="auto"/>
        <w:ind w:firstLine="720"/>
        <w:jc w:val="both"/>
        <w:rPr>
          <w:rFonts w:ascii="Bookman Old Style" w:hAnsi="Bookman Old Style" w:cs="Tahoma"/>
          <w:sz w:val="28"/>
        </w:rPr>
      </w:pPr>
    </w:p>
    <w:p w:rsidR="00410E56" w:rsidRDefault="00A118B7" w:rsidP="00A118B7">
      <w:pPr>
        <w:spacing w:line="360" w:lineRule="auto"/>
        <w:ind w:firstLine="720"/>
        <w:jc w:val="both"/>
        <w:rPr>
          <w:rFonts w:ascii="Bookman Old Style" w:hAnsi="Bookman Old Style" w:cs="Tahoma"/>
          <w:sz w:val="28"/>
        </w:rPr>
      </w:pPr>
      <w:r>
        <w:rPr>
          <w:rFonts w:ascii="Bookman Old Style" w:hAnsi="Bookman Old Style" w:cs="Tahoma"/>
          <w:sz w:val="28"/>
        </w:rPr>
        <w:t xml:space="preserve">There are three (3) grounds of appeal.  These read </w:t>
      </w:r>
      <w:r w:rsidR="00410E56">
        <w:rPr>
          <w:rFonts w:ascii="Bookman Old Style" w:hAnsi="Bookman Old Style" w:cs="Tahoma"/>
          <w:sz w:val="28"/>
        </w:rPr>
        <w:t>as follows:-</w:t>
      </w:r>
    </w:p>
    <w:p w:rsidR="00A118B7" w:rsidRDefault="00A118B7" w:rsidP="00086587">
      <w:pPr>
        <w:pStyle w:val="ListParagraph"/>
        <w:spacing w:line="360" w:lineRule="auto"/>
        <w:ind w:left="1440" w:right="567" w:hanging="720"/>
        <w:jc w:val="both"/>
        <w:rPr>
          <w:rFonts w:ascii="Arial Rounded MT Bold" w:hAnsi="Arial Rounded MT Bold" w:cs="Tahoma"/>
          <w:b/>
          <w:lang w:val="en-GB"/>
        </w:rPr>
      </w:pPr>
      <w:r>
        <w:rPr>
          <w:rFonts w:ascii="Arial Rounded MT Bold" w:hAnsi="Arial Rounded MT Bold" w:cs="Tahoma"/>
          <w:b/>
          <w:lang w:val="en-GB"/>
        </w:rPr>
        <w:t>“Ground 1</w:t>
      </w:r>
    </w:p>
    <w:p w:rsidR="00A118B7" w:rsidRDefault="00A118B7" w:rsidP="00A118B7">
      <w:pPr>
        <w:pStyle w:val="ListParagraph"/>
        <w:spacing w:line="360" w:lineRule="auto"/>
        <w:ind w:left="1440" w:right="567"/>
        <w:jc w:val="both"/>
        <w:rPr>
          <w:rFonts w:ascii="Arial Rounded MT Bold" w:hAnsi="Arial Rounded MT Bold" w:cs="Tahoma"/>
          <w:b/>
          <w:lang w:val="en-GB"/>
        </w:rPr>
      </w:pPr>
      <w:r>
        <w:rPr>
          <w:rFonts w:ascii="Arial Rounded MT Bold" w:hAnsi="Arial Rounded MT Bold" w:cs="Tahoma"/>
          <w:b/>
          <w:lang w:val="en-GB"/>
        </w:rPr>
        <w:t>The learned Judge in the Court below misdirected himself by stating that the sale of Government Pool houses was</w:t>
      </w:r>
      <w:r w:rsidR="007830D8">
        <w:rPr>
          <w:rFonts w:ascii="Arial Rounded MT Bold" w:hAnsi="Arial Rounded MT Bold" w:cs="Tahoma"/>
          <w:b/>
          <w:lang w:val="en-GB"/>
        </w:rPr>
        <w:t xml:space="preserve"> </w:t>
      </w:r>
      <w:r w:rsidR="007830D8" w:rsidRPr="007830D8">
        <w:rPr>
          <w:rFonts w:ascii="Bookman Old Style" w:hAnsi="Bookman Old Style" w:cs="Tahoma"/>
          <w:b/>
          <w:i/>
          <w:sz w:val="28"/>
        </w:rPr>
        <w:t>“</w:t>
      </w:r>
      <w:r>
        <w:rPr>
          <w:rFonts w:ascii="Arial Rounded MT Bold" w:hAnsi="Arial Rounded MT Bold" w:cs="Tahoma"/>
          <w:b/>
          <w:i/>
          <w:lang w:val="en-GB"/>
        </w:rPr>
        <w:t>con</w:t>
      </w:r>
      <w:r w:rsidR="007830D8">
        <w:rPr>
          <w:rFonts w:ascii="Arial Rounded MT Bold" w:hAnsi="Arial Rounded MT Bold" w:cs="Tahoma"/>
          <w:b/>
          <w:i/>
          <w:lang w:val="en-GB"/>
        </w:rPr>
        <w:t>fined to civil servants and did not apply to him as a politician”</w:t>
      </w:r>
      <w:r>
        <w:rPr>
          <w:rFonts w:ascii="Arial Rounded MT Bold" w:hAnsi="Arial Rounded MT Bold" w:cs="Tahoma"/>
          <w:b/>
          <w:lang w:val="en-GB"/>
        </w:rPr>
        <w:t xml:space="preserve"> </w:t>
      </w:r>
      <w:r w:rsidR="007830D8">
        <w:rPr>
          <w:rFonts w:ascii="Arial Rounded MT Bold" w:hAnsi="Arial Rounded MT Bold" w:cs="Tahoma"/>
          <w:b/>
          <w:lang w:val="en-GB"/>
        </w:rPr>
        <w:t>when some constitutional holders of office such as Judges and politicians were allowed to purchase the houses provided the prospective purchasers met conditions applicable to the sale.</w:t>
      </w:r>
    </w:p>
    <w:p w:rsidR="003951A6" w:rsidRDefault="003951A6" w:rsidP="003951A6">
      <w:pPr>
        <w:spacing w:line="360" w:lineRule="auto"/>
        <w:ind w:right="567"/>
        <w:jc w:val="both"/>
        <w:rPr>
          <w:rFonts w:ascii="Arial Rounded MT Bold" w:hAnsi="Arial Rounded MT Bold" w:cs="Tahoma"/>
          <w:b/>
          <w:lang w:val="en-GB"/>
        </w:rPr>
      </w:pPr>
      <w:r>
        <w:rPr>
          <w:rFonts w:ascii="Arial Rounded MT Bold" w:hAnsi="Arial Rounded MT Bold" w:cs="Tahoma"/>
          <w:b/>
          <w:lang w:val="en-GB"/>
        </w:rPr>
        <w:tab/>
        <w:t xml:space="preserve"> Ground 2</w:t>
      </w:r>
    </w:p>
    <w:p w:rsidR="003951A6" w:rsidRDefault="003951A6" w:rsidP="003951A6">
      <w:pPr>
        <w:spacing w:line="360" w:lineRule="auto"/>
        <w:ind w:left="1440" w:right="567"/>
        <w:jc w:val="both"/>
        <w:rPr>
          <w:rFonts w:ascii="Arial Rounded MT Bold" w:hAnsi="Arial Rounded MT Bold" w:cs="Tahoma"/>
          <w:b/>
          <w:lang w:val="en-GB"/>
        </w:rPr>
      </w:pPr>
      <w:r>
        <w:rPr>
          <w:rFonts w:ascii="Arial Rounded MT Bold" w:hAnsi="Arial Rounded MT Bold" w:cs="Tahoma"/>
          <w:b/>
          <w:lang w:val="en-GB"/>
        </w:rPr>
        <w:t>The Court below misdirected itself by holding that the defendant was only a licensee of the house up to 27</w:t>
      </w:r>
      <w:r w:rsidRPr="003951A6">
        <w:rPr>
          <w:rFonts w:ascii="Arial Rounded MT Bold" w:hAnsi="Arial Rounded MT Bold" w:cs="Tahoma"/>
          <w:b/>
          <w:vertAlign w:val="superscript"/>
          <w:lang w:val="en-GB"/>
        </w:rPr>
        <w:t>th</w:t>
      </w:r>
      <w:r>
        <w:rPr>
          <w:rFonts w:ascii="Arial Rounded MT Bold" w:hAnsi="Arial Rounded MT Bold" w:cs="Tahoma"/>
          <w:b/>
          <w:lang w:val="en-GB"/>
        </w:rPr>
        <w:t xml:space="preserve"> December 2001 when he ceased to be a political leader and yet the Court granted the defendant an Order to stay in the house up to 30</w:t>
      </w:r>
      <w:r w:rsidRPr="003951A6">
        <w:rPr>
          <w:rFonts w:ascii="Arial Rounded MT Bold" w:hAnsi="Arial Rounded MT Bold" w:cs="Tahoma"/>
          <w:b/>
          <w:vertAlign w:val="superscript"/>
          <w:lang w:val="en-GB"/>
        </w:rPr>
        <w:t>th</w:t>
      </w:r>
      <w:r>
        <w:rPr>
          <w:rFonts w:ascii="Arial Rounded MT Bold" w:hAnsi="Arial Rounded MT Bold" w:cs="Tahoma"/>
          <w:b/>
          <w:lang w:val="en-GB"/>
        </w:rPr>
        <w:t xml:space="preserve"> November 2004.  The defendant was not a trespasser during the period 27</w:t>
      </w:r>
      <w:r w:rsidRPr="003951A6">
        <w:rPr>
          <w:rFonts w:ascii="Arial Rounded MT Bold" w:hAnsi="Arial Rounded MT Bold" w:cs="Tahoma"/>
          <w:b/>
          <w:vertAlign w:val="superscript"/>
          <w:lang w:val="en-GB"/>
        </w:rPr>
        <w:t>th</w:t>
      </w:r>
      <w:r>
        <w:rPr>
          <w:rFonts w:ascii="Arial Rounded MT Bold" w:hAnsi="Arial Rounded MT Bold" w:cs="Tahoma"/>
          <w:b/>
          <w:lang w:val="en-GB"/>
        </w:rPr>
        <w:t xml:space="preserve"> December 2001 and 30</w:t>
      </w:r>
      <w:r w:rsidRPr="003951A6">
        <w:rPr>
          <w:rFonts w:ascii="Arial Rounded MT Bold" w:hAnsi="Arial Rounded MT Bold" w:cs="Tahoma"/>
          <w:b/>
          <w:vertAlign w:val="superscript"/>
          <w:lang w:val="en-GB"/>
        </w:rPr>
        <w:t>th</w:t>
      </w:r>
      <w:r>
        <w:rPr>
          <w:rFonts w:ascii="Arial Rounded MT Bold" w:hAnsi="Arial Rounded MT Bold" w:cs="Tahoma"/>
          <w:b/>
          <w:lang w:val="en-GB"/>
        </w:rPr>
        <w:t xml:space="preserve"> November 2004.</w:t>
      </w:r>
    </w:p>
    <w:p w:rsidR="003951A6" w:rsidRDefault="003951A6" w:rsidP="003951A6">
      <w:pPr>
        <w:spacing w:line="360" w:lineRule="auto"/>
        <w:ind w:right="567"/>
        <w:jc w:val="both"/>
        <w:rPr>
          <w:rFonts w:ascii="Arial Rounded MT Bold" w:hAnsi="Arial Rounded MT Bold" w:cs="Tahoma"/>
          <w:b/>
          <w:lang w:val="en-GB"/>
        </w:rPr>
      </w:pPr>
      <w:r>
        <w:rPr>
          <w:rFonts w:ascii="Arial Rounded MT Bold" w:hAnsi="Arial Rounded MT Bold" w:cs="Tahoma"/>
          <w:b/>
          <w:lang w:val="en-GB"/>
        </w:rPr>
        <w:tab/>
        <w:t>Ground 3</w:t>
      </w:r>
    </w:p>
    <w:p w:rsidR="003951A6" w:rsidRPr="003951A6" w:rsidRDefault="003951A6" w:rsidP="003951A6">
      <w:pPr>
        <w:spacing w:line="360" w:lineRule="auto"/>
        <w:ind w:left="1440" w:right="567"/>
        <w:jc w:val="both"/>
        <w:rPr>
          <w:rFonts w:ascii="Arial Rounded MT Bold" w:hAnsi="Arial Rounded MT Bold" w:cs="Tahoma"/>
          <w:b/>
          <w:lang w:val="en-GB"/>
        </w:rPr>
      </w:pPr>
      <w:r>
        <w:rPr>
          <w:rFonts w:ascii="Arial Rounded MT Bold" w:hAnsi="Arial Rounded MT Bold" w:cs="Tahoma"/>
          <w:b/>
          <w:lang w:val="en-GB"/>
        </w:rPr>
        <w:t>The learned Judge misdirected himself by dismissing the defendant’s counter-claim when the plaintiff did not file a defence to the counter-claim.”</w:t>
      </w:r>
    </w:p>
    <w:p w:rsidR="00AC52D7" w:rsidRDefault="00AC52D7" w:rsidP="000A5D6E">
      <w:pPr>
        <w:pStyle w:val="ListParagraph"/>
        <w:spacing w:line="360" w:lineRule="auto"/>
        <w:ind w:left="0" w:firstLine="720"/>
        <w:jc w:val="both"/>
        <w:rPr>
          <w:rFonts w:ascii="Bookman Old Style" w:hAnsi="Bookman Old Style" w:cs="Tahoma"/>
          <w:sz w:val="28"/>
          <w:szCs w:val="28"/>
          <w:lang w:val="en-GB"/>
        </w:rPr>
      </w:pPr>
    </w:p>
    <w:p w:rsidR="00926F27" w:rsidRPr="002435DB" w:rsidRDefault="00926F27" w:rsidP="00926F27">
      <w:pPr>
        <w:spacing w:line="360" w:lineRule="auto"/>
        <w:jc w:val="right"/>
        <w:rPr>
          <w:rFonts w:ascii="Arial Black" w:hAnsi="Arial Black" w:cs="Tahoma"/>
          <w:b/>
          <w:sz w:val="28"/>
        </w:rPr>
      </w:pPr>
      <w:r>
        <w:rPr>
          <w:rFonts w:ascii="Arial Black" w:hAnsi="Arial Black" w:cs="Tahoma"/>
          <w:b/>
          <w:sz w:val="28"/>
        </w:rPr>
        <w:lastRenderedPageBreak/>
        <w:t>P395</w:t>
      </w:r>
    </w:p>
    <w:p w:rsidR="00926F27" w:rsidRDefault="00926F27" w:rsidP="000A5D6E">
      <w:pPr>
        <w:pStyle w:val="ListParagraph"/>
        <w:spacing w:line="360" w:lineRule="auto"/>
        <w:ind w:left="0" w:firstLine="720"/>
        <w:jc w:val="both"/>
        <w:rPr>
          <w:rFonts w:ascii="Bookman Old Style" w:hAnsi="Bookman Old Style" w:cs="Tahoma"/>
          <w:sz w:val="28"/>
          <w:szCs w:val="28"/>
          <w:lang w:val="en-GB"/>
        </w:rPr>
      </w:pPr>
    </w:p>
    <w:p w:rsidR="002435DB" w:rsidRDefault="002B1786" w:rsidP="000A5D6E">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sidRPr="00F47350">
        <w:rPr>
          <w:rFonts w:ascii="Bookman Old Style" w:hAnsi="Bookman Old Style" w:cs="Tahoma"/>
          <w:b/>
          <w:sz w:val="28"/>
          <w:szCs w:val="28"/>
          <w:lang w:val="en-GB"/>
        </w:rPr>
        <w:t>ground one</w:t>
      </w:r>
      <w:r>
        <w:rPr>
          <w:rFonts w:ascii="Bookman Old Style" w:hAnsi="Bookman Old Style" w:cs="Tahoma"/>
          <w:sz w:val="28"/>
          <w:szCs w:val="28"/>
          <w:lang w:val="en-GB"/>
        </w:rPr>
        <w:t xml:space="preserve">, </w:t>
      </w:r>
      <w:r w:rsidR="003951A6">
        <w:rPr>
          <w:rFonts w:ascii="Bookman Old Style" w:hAnsi="Bookman Old Style" w:cs="Tahoma"/>
          <w:sz w:val="28"/>
          <w:szCs w:val="28"/>
          <w:lang w:val="en-GB"/>
        </w:rPr>
        <w:t xml:space="preserve">the appellant made very lengthy arguments.  They cover 13 pages of his written heads of argument.  These were supplemented by lengthy oral arguments.  </w:t>
      </w:r>
    </w:p>
    <w:p w:rsidR="003951A6" w:rsidRDefault="003951A6" w:rsidP="002435DB">
      <w:pPr>
        <w:pStyle w:val="ListParagraph"/>
        <w:spacing w:line="360" w:lineRule="auto"/>
        <w:ind w:left="0"/>
        <w:jc w:val="both"/>
        <w:rPr>
          <w:rFonts w:ascii="Bookman Old Style" w:hAnsi="Bookman Old Style" w:cs="Tahoma"/>
          <w:sz w:val="28"/>
          <w:szCs w:val="28"/>
          <w:lang w:val="en-GB"/>
        </w:rPr>
      </w:pPr>
      <w:r>
        <w:rPr>
          <w:rFonts w:ascii="Bookman Old Style" w:hAnsi="Bookman Old Style" w:cs="Tahoma"/>
          <w:sz w:val="28"/>
          <w:szCs w:val="28"/>
          <w:lang w:val="en-GB"/>
        </w:rPr>
        <w:t>The gist of his arguments is that he was entitled to purchase the house, as a sitting tenant.</w:t>
      </w:r>
    </w:p>
    <w:p w:rsidR="00215F5D" w:rsidRDefault="00215F5D" w:rsidP="000A5D6E">
      <w:pPr>
        <w:pStyle w:val="ListParagraph"/>
        <w:spacing w:line="360" w:lineRule="auto"/>
        <w:ind w:left="0" w:firstLine="720"/>
        <w:jc w:val="both"/>
        <w:rPr>
          <w:rFonts w:ascii="Bookman Old Style" w:hAnsi="Bookman Old Style" w:cs="Tahoma"/>
          <w:sz w:val="28"/>
          <w:szCs w:val="28"/>
          <w:lang w:val="en-GB"/>
        </w:rPr>
      </w:pPr>
    </w:p>
    <w:p w:rsidR="00215F5D" w:rsidRDefault="00215F5D" w:rsidP="000A5D6E">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On behalf of the respondent, Mr. Sichinga, then Solicitor General, points out that the issue as to whether the appellant, as a politician qualified to buy the house, was determined by this Court in Judiciary Review Appeal No. 8/195/2004, against the appellant.  He argues that the issue is res</w:t>
      </w:r>
      <w:r w:rsidR="00781D72">
        <w:rPr>
          <w:rFonts w:ascii="Bookman Old Style" w:hAnsi="Bookman Old Style" w:cs="Tahoma"/>
          <w:sz w:val="28"/>
          <w:szCs w:val="28"/>
          <w:lang w:val="en-GB"/>
        </w:rPr>
        <w:t xml:space="preserve"> </w:t>
      </w:r>
      <w:r>
        <w:rPr>
          <w:rFonts w:ascii="Bookman Old Style" w:hAnsi="Bookman Old Style" w:cs="Tahoma"/>
          <w:sz w:val="28"/>
          <w:szCs w:val="28"/>
          <w:lang w:val="en-GB"/>
        </w:rPr>
        <w:t>judicarta.</w:t>
      </w:r>
    </w:p>
    <w:p w:rsidR="00651104" w:rsidRDefault="00651104" w:rsidP="000A5D6E">
      <w:pPr>
        <w:pStyle w:val="ListParagraph"/>
        <w:spacing w:line="360" w:lineRule="auto"/>
        <w:ind w:left="0" w:firstLine="720"/>
        <w:jc w:val="both"/>
        <w:rPr>
          <w:rFonts w:ascii="Bookman Old Style" w:hAnsi="Bookman Old Style" w:cs="Tahoma"/>
          <w:sz w:val="28"/>
          <w:szCs w:val="28"/>
          <w:lang w:val="en-GB"/>
        </w:rPr>
      </w:pPr>
    </w:p>
    <w:p w:rsidR="00651104" w:rsidRDefault="00651104" w:rsidP="000A5D6E">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Our short answer to Ground One and the arguments thereon is that the issue raised </w:t>
      </w:r>
      <w:r w:rsidR="00513D87">
        <w:rPr>
          <w:rFonts w:ascii="Bookman Old Style" w:hAnsi="Bookman Old Style" w:cs="Tahoma"/>
          <w:sz w:val="28"/>
          <w:szCs w:val="28"/>
          <w:lang w:val="en-GB"/>
        </w:rPr>
        <w:t>is res</w:t>
      </w:r>
      <w:r w:rsidR="00781D72">
        <w:rPr>
          <w:rFonts w:ascii="Bookman Old Style" w:hAnsi="Bookman Old Style" w:cs="Tahoma"/>
          <w:sz w:val="28"/>
          <w:szCs w:val="28"/>
          <w:lang w:val="en-GB"/>
        </w:rPr>
        <w:t xml:space="preserve"> </w:t>
      </w:r>
      <w:r w:rsidR="00513D87">
        <w:rPr>
          <w:rFonts w:ascii="Bookman Old Style" w:hAnsi="Bookman Old Style" w:cs="Tahoma"/>
          <w:sz w:val="28"/>
          <w:szCs w:val="28"/>
          <w:lang w:val="en-GB"/>
        </w:rPr>
        <w:t>judicarta.  The appellant did sue the respondent over the issue and lost the case both in the High Court and Supreme Court.  It is improper for him to try to revive the issue in this matter.  We uphold the argument of Mr. Sichinga on the issue.  We find ground one totally without merits.  It is hereby dismissed.</w:t>
      </w:r>
    </w:p>
    <w:p w:rsidR="00513D87" w:rsidRDefault="00513D87" w:rsidP="000A5D6E">
      <w:pPr>
        <w:pStyle w:val="ListParagraph"/>
        <w:spacing w:line="360" w:lineRule="auto"/>
        <w:ind w:left="0" w:firstLine="720"/>
        <w:jc w:val="both"/>
        <w:rPr>
          <w:rFonts w:ascii="Bookman Old Style" w:hAnsi="Bookman Old Style" w:cs="Tahoma"/>
          <w:sz w:val="28"/>
          <w:szCs w:val="28"/>
          <w:lang w:val="en-GB"/>
        </w:rPr>
      </w:pPr>
    </w:p>
    <w:p w:rsidR="00926F27" w:rsidRDefault="00513D87" w:rsidP="000A5D6E">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sidRPr="00513D87">
        <w:rPr>
          <w:rFonts w:ascii="Bookman Old Style" w:hAnsi="Bookman Old Style" w:cs="Tahoma"/>
          <w:b/>
          <w:sz w:val="28"/>
          <w:szCs w:val="28"/>
          <w:lang w:val="en-GB"/>
        </w:rPr>
        <w:t>ground two</w:t>
      </w:r>
      <w:r>
        <w:rPr>
          <w:rFonts w:ascii="Bookman Old Style" w:hAnsi="Bookman Old Style" w:cs="Tahoma"/>
          <w:sz w:val="28"/>
          <w:szCs w:val="28"/>
          <w:lang w:val="en-GB"/>
        </w:rPr>
        <w:t>, the appellant made very lengthy submissions.  The written ones cover 9½ pages.  The gist of his argument is that he was granted an Order to stay in the house until 30</w:t>
      </w:r>
      <w:r w:rsidRPr="00513D87">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November 2004.  Therefore, he was in lawful occupation of the house between 27</w:t>
      </w:r>
      <w:r w:rsidRPr="00513D87">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December 2001 and 30</w:t>
      </w:r>
      <w:r w:rsidRPr="00513D87">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w:t>
      </w:r>
    </w:p>
    <w:p w:rsidR="00926F27" w:rsidRPr="00926F27" w:rsidRDefault="00926F27" w:rsidP="00926F27">
      <w:pPr>
        <w:spacing w:line="360" w:lineRule="auto"/>
        <w:jc w:val="right"/>
        <w:rPr>
          <w:rFonts w:ascii="Arial Black" w:hAnsi="Arial Black" w:cs="Tahoma"/>
          <w:b/>
          <w:sz w:val="28"/>
        </w:rPr>
      </w:pPr>
      <w:r>
        <w:rPr>
          <w:rFonts w:ascii="Arial Black" w:hAnsi="Arial Black" w:cs="Tahoma"/>
          <w:b/>
          <w:sz w:val="28"/>
        </w:rPr>
        <w:lastRenderedPageBreak/>
        <w:t>P396</w:t>
      </w:r>
    </w:p>
    <w:p w:rsidR="00926F27" w:rsidRDefault="00926F27" w:rsidP="00926F27">
      <w:pPr>
        <w:pStyle w:val="ListParagraph"/>
        <w:spacing w:line="360" w:lineRule="auto"/>
        <w:ind w:left="0"/>
        <w:jc w:val="both"/>
        <w:rPr>
          <w:rFonts w:ascii="Bookman Old Style" w:hAnsi="Bookman Old Style" w:cs="Tahoma"/>
          <w:sz w:val="28"/>
          <w:szCs w:val="28"/>
          <w:lang w:val="en-GB"/>
        </w:rPr>
      </w:pPr>
    </w:p>
    <w:p w:rsidR="00513D87" w:rsidRDefault="00513D87" w:rsidP="00926F27">
      <w:pPr>
        <w:pStyle w:val="ListParagraph"/>
        <w:spacing w:line="360" w:lineRule="auto"/>
        <w:ind w:left="0"/>
        <w:jc w:val="both"/>
        <w:rPr>
          <w:rFonts w:ascii="Bookman Old Style" w:hAnsi="Bookman Old Style" w:cs="Tahoma"/>
          <w:sz w:val="28"/>
          <w:szCs w:val="28"/>
          <w:lang w:val="en-GB"/>
        </w:rPr>
      </w:pPr>
      <w:r>
        <w:rPr>
          <w:rFonts w:ascii="Bookman Old Style" w:hAnsi="Bookman Old Style" w:cs="Tahoma"/>
          <w:sz w:val="28"/>
          <w:szCs w:val="28"/>
          <w:lang w:val="en-GB"/>
        </w:rPr>
        <w:t>November 2004.  Therefore, the learned trial Judge was wrong in holding that the appellant had no licence to occupy the house up to 30</w:t>
      </w:r>
      <w:r w:rsidRPr="00513D87">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November 2004, and that his occupation of the house up to that date was unlawful.</w:t>
      </w:r>
    </w:p>
    <w:p w:rsidR="00926F27" w:rsidRDefault="00926F27" w:rsidP="000A5D6E">
      <w:pPr>
        <w:pStyle w:val="ListParagraph"/>
        <w:spacing w:line="360" w:lineRule="auto"/>
        <w:ind w:left="0" w:firstLine="720"/>
        <w:jc w:val="both"/>
        <w:rPr>
          <w:rFonts w:ascii="Bookman Old Style" w:hAnsi="Bookman Old Style" w:cs="Tahoma"/>
          <w:sz w:val="28"/>
          <w:szCs w:val="28"/>
          <w:lang w:val="en-GB"/>
        </w:rPr>
      </w:pPr>
    </w:p>
    <w:p w:rsidR="00A73391" w:rsidRDefault="00A73391" w:rsidP="000A5D6E">
      <w:pPr>
        <w:pStyle w:val="ListParagraph"/>
        <w:spacing w:line="360" w:lineRule="auto"/>
        <w:ind w:left="0" w:firstLine="720"/>
        <w:jc w:val="both"/>
        <w:rPr>
          <w:rFonts w:ascii="Bookman Old Style" w:hAnsi="Bookman Old Style" w:cs="Tahoma"/>
          <w:sz w:val="28"/>
          <w:szCs w:val="28"/>
          <w:lang w:val="en-GB"/>
        </w:rPr>
      </w:pPr>
      <w:r>
        <w:rPr>
          <w:rFonts w:ascii="Bookman Old Style" w:hAnsi="Bookman Old Style" w:cs="Tahoma"/>
          <w:sz w:val="28"/>
          <w:szCs w:val="28"/>
          <w:lang w:val="en-GB"/>
        </w:rPr>
        <w:t>We have considered the arguments in relation to the judgment appealed against.  In deciding that the appellant should pay the respondent mesne profits, the learned trial Judge relied on the passage at paragraph 255 of Volume 27 of the 4</w:t>
      </w:r>
      <w:r w:rsidRPr="00A73391">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Edition of </w:t>
      </w:r>
      <w:r>
        <w:rPr>
          <w:rFonts w:ascii="Bookman Old Style" w:hAnsi="Bookman Old Style" w:cs="Tahoma"/>
          <w:b/>
          <w:sz w:val="28"/>
          <w:szCs w:val="28"/>
          <w:u w:val="single"/>
          <w:lang w:val="en-GB"/>
        </w:rPr>
        <w:t>Halsbury’s Laws of England</w:t>
      </w:r>
      <w:r>
        <w:rPr>
          <w:rFonts w:ascii="Bookman Old Style" w:hAnsi="Bookman Old Style" w:cs="Tahoma"/>
          <w:b/>
          <w:sz w:val="28"/>
          <w:szCs w:val="28"/>
          <w:lang w:val="en-GB"/>
        </w:rPr>
        <w:t>.</w:t>
      </w:r>
      <w:r w:rsidR="00DF0B59">
        <w:rPr>
          <w:rFonts w:ascii="Bookman Old Style" w:hAnsi="Bookman Old Style" w:cs="Tahoma"/>
          <w:sz w:val="28"/>
          <w:szCs w:val="28"/>
          <w:lang w:val="en-GB"/>
        </w:rPr>
        <w:t xml:space="preserve">  The passage reads as follows:</w:t>
      </w:r>
    </w:p>
    <w:p w:rsidR="00111F86" w:rsidRDefault="00DF0B59" w:rsidP="005A22C1">
      <w:pPr>
        <w:spacing w:line="360" w:lineRule="auto"/>
        <w:ind w:left="720" w:right="432"/>
        <w:jc w:val="both"/>
        <w:rPr>
          <w:rFonts w:ascii="Arial Rounded MT Bold" w:hAnsi="Arial Rounded MT Bold" w:cs="Arial"/>
          <w:b/>
          <w:lang w:val="en-GB"/>
        </w:rPr>
      </w:pPr>
      <w:r>
        <w:rPr>
          <w:rFonts w:ascii="Arial" w:hAnsi="Arial" w:cs="Arial"/>
          <w:b/>
          <w:lang w:val="en-GB"/>
        </w:rPr>
        <w:t xml:space="preserve"> </w:t>
      </w:r>
      <w:r w:rsidR="002E701B" w:rsidRPr="00DF0B59">
        <w:rPr>
          <w:rFonts w:ascii="Arial Rounded MT Bold" w:hAnsi="Arial Rounded MT Bold" w:cs="Arial"/>
          <w:b/>
          <w:lang w:val="en-GB"/>
        </w:rPr>
        <w:t>“</w:t>
      </w:r>
      <w:r>
        <w:rPr>
          <w:rFonts w:ascii="Arial Rounded MT Bold" w:hAnsi="Arial Rounded MT Bold" w:cs="Arial"/>
          <w:b/>
          <w:lang w:val="en-GB"/>
        </w:rPr>
        <w:t xml:space="preserve">Mesne Profits – The Landlord may recover in an action for mesne profits the damages which he has suffered through being out of possession of the </w:t>
      </w:r>
      <w:r w:rsidR="00347845">
        <w:rPr>
          <w:rFonts w:ascii="Arial Rounded MT Bold" w:hAnsi="Arial Rounded MT Bold" w:cs="Arial"/>
          <w:b/>
          <w:lang w:val="en-GB"/>
        </w:rPr>
        <w:t>L</w:t>
      </w:r>
      <w:r>
        <w:rPr>
          <w:rFonts w:ascii="Arial Rounded MT Bold" w:hAnsi="Arial Rounded MT Bold" w:cs="Arial"/>
          <w:b/>
          <w:lang w:val="en-GB"/>
        </w:rPr>
        <w:t xml:space="preserve">and or if he can prove no actual damage caused by him by the Defendant’s trespass, the </w:t>
      </w:r>
      <w:r w:rsidR="00347845">
        <w:rPr>
          <w:rFonts w:ascii="Arial Rounded MT Bold" w:hAnsi="Arial Rounded MT Bold" w:cs="Arial"/>
          <w:b/>
          <w:lang w:val="en-GB"/>
        </w:rPr>
        <w:t>L</w:t>
      </w:r>
      <w:r>
        <w:rPr>
          <w:rFonts w:ascii="Arial Rounded MT Bold" w:hAnsi="Arial Rounded MT Bold" w:cs="Arial"/>
          <w:b/>
          <w:lang w:val="en-GB"/>
        </w:rPr>
        <w:t>andlord may recover</w:t>
      </w:r>
      <w:r w:rsidR="00347845">
        <w:rPr>
          <w:rFonts w:ascii="Arial Rounded MT Bold" w:hAnsi="Arial Rounded MT Bold" w:cs="Arial"/>
          <w:b/>
          <w:lang w:val="en-GB"/>
        </w:rPr>
        <w:t xml:space="preserve"> as mesne profits the amount of the open market value of the premises for the period of the Defendant’s wrongful occupation.   In most cases the rent paid under any </w:t>
      </w:r>
      <w:r w:rsidR="006751A6">
        <w:rPr>
          <w:rFonts w:ascii="Arial Rounded MT Bold" w:hAnsi="Arial Rounded MT Bold" w:cs="Arial"/>
          <w:b/>
          <w:lang w:val="en-GB"/>
        </w:rPr>
        <w:t>expired tenancy will be strong evidence as to the open market value.   Mesne profits being a type of damages for trespass can only be recovered</w:t>
      </w:r>
      <w:r w:rsidR="00E17A96">
        <w:rPr>
          <w:rFonts w:ascii="Arial Rounded MT Bold" w:hAnsi="Arial Rounded MT Bold" w:cs="Arial"/>
          <w:b/>
          <w:lang w:val="en-GB"/>
        </w:rPr>
        <w:t xml:space="preserve"> in respect of the Defendant’s continued occupation after the expiry of his legal right to occupy the premises.   The Landlord is not limited to a claim for the profits which the Defendant  has received from the land or those which he himself has lost</w:t>
      </w:r>
      <w:r w:rsidR="002E701B" w:rsidRPr="00DF0B59">
        <w:rPr>
          <w:rFonts w:ascii="Arial Rounded MT Bold" w:hAnsi="Arial Rounded MT Bold" w:cs="Arial"/>
          <w:b/>
          <w:lang w:val="en-GB"/>
        </w:rPr>
        <w:t>.”</w:t>
      </w:r>
    </w:p>
    <w:p w:rsidR="005A22C1" w:rsidRDefault="005A22C1" w:rsidP="005A22C1">
      <w:pPr>
        <w:spacing w:line="360" w:lineRule="auto"/>
        <w:ind w:right="432"/>
        <w:jc w:val="both"/>
        <w:rPr>
          <w:rFonts w:ascii="Bookman Old Style" w:hAnsi="Bookman Old Style" w:cs="Arial"/>
          <w:sz w:val="28"/>
          <w:szCs w:val="28"/>
          <w:lang w:val="en-GB"/>
        </w:rPr>
      </w:pPr>
    </w:p>
    <w:p w:rsidR="00926F27" w:rsidRDefault="00926F27" w:rsidP="005A22C1">
      <w:pPr>
        <w:spacing w:line="360" w:lineRule="auto"/>
        <w:ind w:firstLine="720"/>
        <w:jc w:val="both"/>
        <w:rPr>
          <w:rFonts w:ascii="Bookman Old Style" w:hAnsi="Bookman Old Style" w:cs="Arial"/>
          <w:sz w:val="28"/>
          <w:szCs w:val="28"/>
          <w:lang w:val="en-GB"/>
        </w:rPr>
      </w:pPr>
    </w:p>
    <w:p w:rsidR="00926F27" w:rsidRPr="002435DB" w:rsidRDefault="00926F27" w:rsidP="00926F27">
      <w:pPr>
        <w:spacing w:line="360" w:lineRule="auto"/>
        <w:jc w:val="right"/>
        <w:rPr>
          <w:rFonts w:ascii="Arial Black" w:hAnsi="Arial Black" w:cs="Tahoma"/>
          <w:b/>
          <w:sz w:val="28"/>
        </w:rPr>
      </w:pPr>
      <w:r>
        <w:rPr>
          <w:rFonts w:ascii="Arial Black" w:hAnsi="Arial Black" w:cs="Tahoma"/>
          <w:b/>
          <w:sz w:val="28"/>
        </w:rPr>
        <w:lastRenderedPageBreak/>
        <w:t>P397</w:t>
      </w:r>
    </w:p>
    <w:p w:rsidR="00926F27" w:rsidRDefault="00926F27" w:rsidP="005A22C1">
      <w:pPr>
        <w:spacing w:line="360" w:lineRule="auto"/>
        <w:ind w:firstLine="720"/>
        <w:jc w:val="both"/>
        <w:rPr>
          <w:rFonts w:ascii="Bookman Old Style" w:hAnsi="Bookman Old Style" w:cs="Arial"/>
          <w:sz w:val="28"/>
          <w:szCs w:val="28"/>
          <w:lang w:val="en-GB"/>
        </w:rPr>
      </w:pPr>
    </w:p>
    <w:p w:rsidR="005A22C1" w:rsidRDefault="005A22C1" w:rsidP="00D94B9E">
      <w:pPr>
        <w:spacing w:line="360" w:lineRule="auto"/>
        <w:ind w:firstLine="720"/>
        <w:jc w:val="both"/>
        <w:rPr>
          <w:rFonts w:ascii="Bookman Old Style" w:hAnsi="Bookman Old Style" w:cs="Arial"/>
          <w:sz w:val="28"/>
          <w:szCs w:val="28"/>
          <w:lang w:val="en-GB"/>
        </w:rPr>
      </w:pPr>
      <w:r>
        <w:rPr>
          <w:rFonts w:ascii="Bookman Old Style" w:hAnsi="Bookman Old Style" w:cs="Arial"/>
          <w:sz w:val="28"/>
          <w:szCs w:val="28"/>
          <w:lang w:val="en-GB"/>
        </w:rPr>
        <w:t>We accept the foregoing as the correct law on mesne profits.  And on the evidence on record, we uphold the learned trial Judge’s finding of fact that the period 1</w:t>
      </w:r>
      <w:r w:rsidRPr="005A22C1">
        <w:rPr>
          <w:rFonts w:ascii="Bookman Old Style" w:hAnsi="Bookman Old Style" w:cs="Arial"/>
          <w:sz w:val="28"/>
          <w:szCs w:val="28"/>
          <w:vertAlign w:val="superscript"/>
          <w:lang w:val="en-GB"/>
        </w:rPr>
        <w:t>st</w:t>
      </w:r>
      <w:r>
        <w:rPr>
          <w:rFonts w:ascii="Bookman Old Style" w:hAnsi="Bookman Old Style" w:cs="Arial"/>
          <w:sz w:val="28"/>
          <w:szCs w:val="28"/>
          <w:lang w:val="en-GB"/>
        </w:rPr>
        <w:t xml:space="preserve"> January 2002 to 30</w:t>
      </w:r>
      <w:r w:rsidRPr="005A22C1">
        <w:rPr>
          <w:rFonts w:ascii="Bookman Old Style" w:hAnsi="Bookman Old Style" w:cs="Arial"/>
          <w:sz w:val="28"/>
          <w:szCs w:val="28"/>
          <w:vertAlign w:val="superscript"/>
          <w:lang w:val="en-GB"/>
        </w:rPr>
        <w:t>th</w:t>
      </w:r>
      <w:r>
        <w:rPr>
          <w:rFonts w:ascii="Bookman Old Style" w:hAnsi="Bookman Old Style" w:cs="Arial"/>
          <w:sz w:val="28"/>
          <w:szCs w:val="28"/>
          <w:lang w:val="en-GB"/>
        </w:rPr>
        <w:t xml:space="preserve"> November 2004, the appellant had</w:t>
      </w:r>
      <w:r w:rsidR="00C373C1">
        <w:rPr>
          <w:rFonts w:ascii="Bookman Old Style" w:hAnsi="Bookman Old Style" w:cs="Arial"/>
          <w:sz w:val="28"/>
          <w:szCs w:val="28"/>
          <w:lang w:val="en-GB"/>
        </w:rPr>
        <w:t xml:space="preserve"> no legal right to occupy the respondent’s house.  We would add that he kept the respondent out of the house, without lawful justification.  In the premises, the law governing mesne profits states that he must pay the mesne profits to the respondent for his </w:t>
      </w:r>
      <w:r w:rsidR="00357EE5">
        <w:rPr>
          <w:rFonts w:ascii="Bookman Old Style" w:hAnsi="Bookman Old Style" w:cs="Arial"/>
          <w:sz w:val="28"/>
          <w:szCs w:val="28"/>
          <w:lang w:val="en-GB"/>
        </w:rPr>
        <w:t>continued occupation of the house, after the expiry of his legal right to occupy it.  The fact that he was granted a stay of execution against eviction, while he was pursuing his vain claim to purchase the house, did not confer on him a legal right to occupy it, free of charge.</w:t>
      </w:r>
    </w:p>
    <w:p w:rsidR="00357EE5" w:rsidRDefault="00357EE5" w:rsidP="005A22C1">
      <w:pPr>
        <w:spacing w:line="360" w:lineRule="auto"/>
        <w:ind w:firstLine="720"/>
        <w:jc w:val="both"/>
        <w:rPr>
          <w:rFonts w:ascii="Bookman Old Style" w:hAnsi="Bookman Old Style" w:cs="Arial"/>
          <w:sz w:val="28"/>
          <w:szCs w:val="28"/>
          <w:lang w:val="en-GB"/>
        </w:rPr>
      </w:pPr>
    </w:p>
    <w:p w:rsidR="00357EE5" w:rsidRDefault="00357EE5" w:rsidP="005A22C1">
      <w:pPr>
        <w:spacing w:line="360" w:lineRule="auto"/>
        <w:ind w:firstLine="720"/>
        <w:jc w:val="both"/>
        <w:rPr>
          <w:rFonts w:ascii="Bookman Old Style" w:hAnsi="Bookman Old Style" w:cs="Arial"/>
          <w:sz w:val="28"/>
          <w:szCs w:val="28"/>
          <w:lang w:val="en-GB"/>
        </w:rPr>
      </w:pPr>
      <w:r>
        <w:rPr>
          <w:rFonts w:ascii="Bookman Old Style" w:hAnsi="Bookman Old Style" w:cs="Arial"/>
          <w:sz w:val="28"/>
          <w:szCs w:val="28"/>
          <w:lang w:val="en-GB"/>
        </w:rPr>
        <w:t xml:space="preserve">For the foregoing reasons </w:t>
      </w:r>
      <w:r w:rsidRPr="00357EE5">
        <w:rPr>
          <w:rFonts w:ascii="Bookman Old Style" w:hAnsi="Bookman Old Style" w:cs="Arial"/>
          <w:b/>
          <w:sz w:val="28"/>
          <w:szCs w:val="28"/>
          <w:lang w:val="en-GB"/>
        </w:rPr>
        <w:t>ground two fails</w:t>
      </w:r>
      <w:r>
        <w:rPr>
          <w:rFonts w:ascii="Bookman Old Style" w:hAnsi="Bookman Old Style" w:cs="Arial"/>
          <w:sz w:val="28"/>
          <w:szCs w:val="28"/>
          <w:lang w:val="en-GB"/>
        </w:rPr>
        <w:t>.</w:t>
      </w:r>
    </w:p>
    <w:p w:rsidR="000F41A2" w:rsidRDefault="000F41A2" w:rsidP="005A22C1">
      <w:pPr>
        <w:spacing w:line="360" w:lineRule="auto"/>
        <w:ind w:firstLine="720"/>
        <w:jc w:val="both"/>
        <w:rPr>
          <w:rFonts w:ascii="Bookman Old Style" w:hAnsi="Bookman Old Style" w:cs="Arial"/>
          <w:sz w:val="28"/>
          <w:szCs w:val="28"/>
          <w:lang w:val="en-GB"/>
        </w:rPr>
      </w:pPr>
    </w:p>
    <w:p w:rsidR="00926F27" w:rsidRDefault="000F41A2" w:rsidP="005A22C1">
      <w:pPr>
        <w:spacing w:line="360" w:lineRule="auto"/>
        <w:ind w:firstLine="720"/>
        <w:jc w:val="both"/>
        <w:rPr>
          <w:rFonts w:ascii="Bookman Old Style" w:hAnsi="Bookman Old Style" w:cs="Arial"/>
          <w:sz w:val="28"/>
          <w:szCs w:val="28"/>
          <w:lang w:val="en-GB"/>
        </w:rPr>
      </w:pPr>
      <w:r>
        <w:rPr>
          <w:rFonts w:ascii="Bookman Old Style" w:hAnsi="Bookman Old Style" w:cs="Arial"/>
          <w:sz w:val="28"/>
          <w:szCs w:val="28"/>
          <w:lang w:val="en-GB"/>
        </w:rPr>
        <w:t xml:space="preserve">On ground three, the appellant advanced lengthy submissions .  And in the process, he brought in again the issue of entitlement to purchase the house.  The gist of his submissions is that his counter-claim arose from injury, humiliation and damage suffered from the case brought </w:t>
      </w:r>
      <w:r w:rsidR="0025549F">
        <w:rPr>
          <w:rFonts w:ascii="Bookman Old Style" w:hAnsi="Bookman Old Style" w:cs="Arial"/>
          <w:sz w:val="28"/>
          <w:szCs w:val="28"/>
          <w:lang w:val="en-GB"/>
        </w:rPr>
        <w:t>to</w:t>
      </w:r>
      <w:r>
        <w:rPr>
          <w:rFonts w:ascii="Bookman Old Style" w:hAnsi="Bookman Old Style" w:cs="Arial"/>
          <w:sz w:val="28"/>
          <w:szCs w:val="28"/>
          <w:lang w:val="en-GB"/>
        </w:rPr>
        <w:t xml:space="preserve"> the High Court for determination.  That it could not be detached from the </w:t>
      </w:r>
      <w:r w:rsidR="005276D2">
        <w:rPr>
          <w:rFonts w:ascii="Bookman Old Style" w:hAnsi="Bookman Old Style" w:cs="Arial"/>
          <w:sz w:val="28"/>
          <w:szCs w:val="28"/>
          <w:lang w:val="en-GB"/>
        </w:rPr>
        <w:t xml:space="preserve">main case.  He argues that the High Court, whatever its </w:t>
      </w:r>
    </w:p>
    <w:p w:rsidR="00926F27" w:rsidRDefault="00926F27" w:rsidP="00926F27">
      <w:pPr>
        <w:spacing w:line="360" w:lineRule="auto"/>
        <w:jc w:val="both"/>
        <w:rPr>
          <w:rFonts w:ascii="Bookman Old Style" w:hAnsi="Bookman Old Style" w:cs="Arial"/>
          <w:sz w:val="28"/>
          <w:szCs w:val="28"/>
          <w:lang w:val="en-GB"/>
        </w:rPr>
      </w:pPr>
    </w:p>
    <w:p w:rsidR="00D94B9E" w:rsidRDefault="00D94B9E" w:rsidP="00926F27">
      <w:pPr>
        <w:spacing w:line="360" w:lineRule="auto"/>
        <w:jc w:val="right"/>
        <w:rPr>
          <w:rFonts w:ascii="Arial Black" w:hAnsi="Arial Black" w:cs="Tahoma"/>
          <w:b/>
          <w:sz w:val="28"/>
        </w:rPr>
      </w:pPr>
    </w:p>
    <w:p w:rsidR="00926F27" w:rsidRPr="002435DB" w:rsidRDefault="00926F27" w:rsidP="00926F27">
      <w:pPr>
        <w:spacing w:line="360" w:lineRule="auto"/>
        <w:jc w:val="right"/>
        <w:rPr>
          <w:rFonts w:ascii="Arial Black" w:hAnsi="Arial Black" w:cs="Tahoma"/>
          <w:b/>
          <w:sz w:val="28"/>
        </w:rPr>
      </w:pPr>
      <w:r>
        <w:rPr>
          <w:rFonts w:ascii="Arial Black" w:hAnsi="Arial Black" w:cs="Tahoma"/>
          <w:b/>
          <w:sz w:val="28"/>
        </w:rPr>
        <w:lastRenderedPageBreak/>
        <w:t>P398</w:t>
      </w:r>
    </w:p>
    <w:p w:rsidR="000F41A2" w:rsidRDefault="005276D2" w:rsidP="00926F27">
      <w:pPr>
        <w:spacing w:line="360" w:lineRule="auto"/>
        <w:jc w:val="both"/>
        <w:rPr>
          <w:rFonts w:ascii="Bookman Old Style" w:hAnsi="Bookman Old Style" w:cs="Arial"/>
          <w:sz w:val="28"/>
          <w:szCs w:val="28"/>
          <w:lang w:val="en-GB"/>
        </w:rPr>
      </w:pPr>
      <w:r>
        <w:rPr>
          <w:rFonts w:ascii="Bookman Old Style" w:hAnsi="Bookman Old Style" w:cs="Arial"/>
          <w:sz w:val="28"/>
          <w:szCs w:val="28"/>
          <w:lang w:val="en-GB"/>
        </w:rPr>
        <w:t>classification, specialization and its purpose, has original jurisdiction to hear and determine any matter before it.</w:t>
      </w:r>
    </w:p>
    <w:p w:rsidR="005276D2" w:rsidRDefault="005276D2" w:rsidP="005A22C1">
      <w:pPr>
        <w:spacing w:line="360" w:lineRule="auto"/>
        <w:ind w:firstLine="720"/>
        <w:jc w:val="both"/>
        <w:rPr>
          <w:rFonts w:ascii="Bookman Old Style" w:hAnsi="Bookman Old Style" w:cs="Arial"/>
          <w:sz w:val="28"/>
          <w:szCs w:val="28"/>
          <w:lang w:val="en-GB"/>
        </w:rPr>
      </w:pPr>
    </w:p>
    <w:p w:rsidR="005276D2" w:rsidRPr="003B0CC8" w:rsidRDefault="005276D2" w:rsidP="005A22C1">
      <w:pPr>
        <w:spacing w:line="360" w:lineRule="auto"/>
        <w:ind w:firstLine="720"/>
        <w:jc w:val="both"/>
        <w:rPr>
          <w:rFonts w:ascii="Bookman Old Style" w:hAnsi="Bookman Old Style" w:cs="Arial"/>
          <w:sz w:val="28"/>
          <w:szCs w:val="28"/>
          <w:lang w:val="en-GB"/>
        </w:rPr>
      </w:pPr>
      <w:r>
        <w:rPr>
          <w:rFonts w:ascii="Bookman Old Style" w:hAnsi="Bookman Old Style" w:cs="Arial"/>
          <w:sz w:val="28"/>
          <w:szCs w:val="28"/>
          <w:lang w:val="en-GB"/>
        </w:rPr>
        <w:t xml:space="preserve">We accept the appellant’s submissions.  The starting point is </w:t>
      </w:r>
      <w:r w:rsidRPr="00EF6ECC">
        <w:rPr>
          <w:rFonts w:ascii="Bookman Old Style" w:hAnsi="Bookman Old Style" w:cs="Arial"/>
          <w:b/>
          <w:sz w:val="28"/>
          <w:szCs w:val="28"/>
          <w:lang w:val="en-GB"/>
        </w:rPr>
        <w:t>Section 13</w:t>
      </w:r>
      <w:r>
        <w:rPr>
          <w:rFonts w:ascii="Bookman Old Style" w:hAnsi="Bookman Old Style" w:cs="Arial"/>
          <w:sz w:val="28"/>
          <w:szCs w:val="28"/>
          <w:lang w:val="en-GB"/>
        </w:rPr>
        <w:t xml:space="preserve"> of the </w:t>
      </w:r>
      <w:r>
        <w:rPr>
          <w:rFonts w:ascii="Bookman Old Style" w:hAnsi="Bookman Old Style" w:cs="Arial"/>
          <w:b/>
          <w:sz w:val="28"/>
          <w:szCs w:val="28"/>
          <w:u w:val="single"/>
          <w:lang w:val="en-GB"/>
        </w:rPr>
        <w:t>High Court Act</w:t>
      </w:r>
      <w:r w:rsidR="003B0CC8">
        <w:rPr>
          <w:rFonts w:ascii="Bookman Old Style" w:hAnsi="Bookman Old Style" w:cs="Arial"/>
          <w:b/>
          <w:sz w:val="28"/>
          <w:szCs w:val="28"/>
          <w:lang w:val="en-GB"/>
        </w:rPr>
        <w:t>, CAP 27</w:t>
      </w:r>
      <w:r w:rsidR="003B0CC8">
        <w:rPr>
          <w:rFonts w:ascii="Bookman Old Style" w:hAnsi="Bookman Old Style" w:cs="Arial"/>
          <w:sz w:val="28"/>
          <w:szCs w:val="28"/>
          <w:lang w:val="en-GB"/>
        </w:rPr>
        <w:t xml:space="preserve"> of the Laws of Zambia.  It provides as follows:</w:t>
      </w:r>
    </w:p>
    <w:p w:rsidR="002435DB" w:rsidRDefault="005A22C1" w:rsidP="002E701B">
      <w:pPr>
        <w:spacing w:line="360" w:lineRule="auto"/>
        <w:ind w:left="720" w:right="432"/>
        <w:jc w:val="both"/>
        <w:rPr>
          <w:rFonts w:ascii="Arial Rounded MT Bold" w:hAnsi="Arial Rounded MT Bold" w:cs="Arial"/>
          <w:b/>
          <w:lang w:val="en-GB"/>
        </w:rPr>
      </w:pPr>
      <w:r>
        <w:rPr>
          <w:rFonts w:ascii="Arial Rounded MT Bold" w:hAnsi="Arial Rounded MT Bold" w:cs="Arial"/>
          <w:b/>
          <w:lang w:val="en-GB"/>
        </w:rPr>
        <w:t>13.</w:t>
      </w:r>
      <w:r>
        <w:rPr>
          <w:rFonts w:ascii="Arial Rounded MT Bold" w:hAnsi="Arial Rounded MT Bold" w:cs="Arial"/>
          <w:b/>
          <w:lang w:val="en-GB"/>
        </w:rPr>
        <w:tab/>
      </w:r>
      <w:r w:rsidR="00111F86">
        <w:rPr>
          <w:rFonts w:ascii="Arial Rounded MT Bold" w:hAnsi="Arial Rounded MT Bold" w:cs="Arial"/>
          <w:b/>
          <w:lang w:val="en-GB"/>
        </w:rPr>
        <w:t>“In every civil cause or matter which shall come in dependence in the Court, law and equity shall be administered concurrently, and the Court, in the exerci</w:t>
      </w:r>
      <w:r w:rsidR="0069292D">
        <w:rPr>
          <w:rFonts w:ascii="Arial Rounded MT Bold" w:hAnsi="Arial Rounded MT Bold" w:cs="Arial"/>
          <w:b/>
          <w:lang w:val="en-GB"/>
        </w:rPr>
        <w:t xml:space="preserve">se of the jurisdiction vested in </w:t>
      </w:r>
      <w:r w:rsidR="00111F86">
        <w:rPr>
          <w:rFonts w:ascii="Arial Rounded MT Bold" w:hAnsi="Arial Rounded MT Bold" w:cs="Arial"/>
          <w:b/>
          <w:lang w:val="en-GB"/>
        </w:rPr>
        <w:t>it, s</w:t>
      </w:r>
      <w:r w:rsidR="0069292D">
        <w:rPr>
          <w:rFonts w:ascii="Arial Rounded MT Bold" w:hAnsi="Arial Rounded MT Bold" w:cs="Arial"/>
          <w:b/>
          <w:lang w:val="en-GB"/>
        </w:rPr>
        <w:t xml:space="preserve">hall have the power to grant, and shall grant, either absolutely or on such reasonable terms and conditions as shall </w:t>
      </w:r>
    </w:p>
    <w:p w:rsidR="00111F86" w:rsidRPr="00DF0B59" w:rsidRDefault="0069292D" w:rsidP="002E701B">
      <w:pPr>
        <w:spacing w:line="360" w:lineRule="auto"/>
        <w:ind w:left="720" w:right="432"/>
        <w:jc w:val="both"/>
        <w:rPr>
          <w:rFonts w:ascii="Arial Rounded MT Bold" w:hAnsi="Arial Rounded MT Bold" w:cs="Arial"/>
          <w:lang w:val="en-GB"/>
        </w:rPr>
      </w:pPr>
      <w:r>
        <w:rPr>
          <w:rFonts w:ascii="Arial Rounded MT Bold" w:hAnsi="Arial Rounded MT Bold" w:cs="Arial"/>
          <w:b/>
          <w:lang w:val="en-GB"/>
        </w:rPr>
        <w:t>seem just, all such remedies or reliefs whatsoever, interlocutory or final, to which any of the parties thereto may appear to be entitled in respect of any and every legal or equitable claim or defence properly brought forward by them respectively or which shall appear in such cause or matter, so that, as far as possible, all matters in controversy between the said parties may be completely and finally</w:t>
      </w:r>
      <w:r w:rsidR="00961F7D">
        <w:rPr>
          <w:rFonts w:ascii="Arial Rounded MT Bold" w:hAnsi="Arial Rounded MT Bold" w:cs="Arial"/>
          <w:b/>
          <w:lang w:val="en-GB"/>
        </w:rPr>
        <w:t xml:space="preserve"> determined, and all multiplicity of legal proceedings concerning any of such matters avoided; and in all matters in which there is any conflict or variance between the rules of equity and the rules of the common law with reference to the same matter, the rules of equity shall prevail.”</w:t>
      </w:r>
      <w:r>
        <w:rPr>
          <w:rFonts w:ascii="Arial Rounded MT Bold" w:hAnsi="Arial Rounded MT Bold" w:cs="Arial"/>
          <w:b/>
          <w:lang w:val="en-GB"/>
        </w:rPr>
        <w:t xml:space="preserve"> </w:t>
      </w:r>
    </w:p>
    <w:p w:rsidR="00111F86" w:rsidRDefault="00111F86" w:rsidP="002E701B">
      <w:pPr>
        <w:spacing w:line="360" w:lineRule="auto"/>
        <w:jc w:val="both"/>
        <w:rPr>
          <w:rFonts w:ascii="Bookman Old Style" w:hAnsi="Bookman Old Style" w:cs="Tahoma"/>
          <w:sz w:val="28"/>
          <w:szCs w:val="28"/>
          <w:lang w:val="en-GB"/>
        </w:rPr>
      </w:pPr>
    </w:p>
    <w:p w:rsidR="00EF6ECC" w:rsidRDefault="00EF6ECC" w:rsidP="00111F86">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T</w:t>
      </w:r>
      <w:r w:rsidR="002E701B">
        <w:rPr>
          <w:rFonts w:ascii="Bookman Old Style" w:hAnsi="Bookman Old Style" w:cs="Tahoma"/>
          <w:sz w:val="28"/>
          <w:szCs w:val="28"/>
          <w:lang w:val="en-GB"/>
        </w:rPr>
        <w:t xml:space="preserve">hen </w:t>
      </w:r>
      <w:r>
        <w:rPr>
          <w:rFonts w:ascii="Bookman Old Style" w:hAnsi="Bookman Old Style" w:cs="Tahoma"/>
          <w:sz w:val="28"/>
          <w:szCs w:val="28"/>
          <w:lang w:val="en-GB"/>
        </w:rPr>
        <w:t xml:space="preserve">on the issue is </w:t>
      </w:r>
      <w:r>
        <w:rPr>
          <w:rFonts w:ascii="Bookman Old Style" w:hAnsi="Bookman Old Style" w:cs="Tahoma"/>
          <w:b/>
          <w:sz w:val="28"/>
          <w:szCs w:val="28"/>
          <w:u w:val="single"/>
          <w:lang w:val="en-GB"/>
        </w:rPr>
        <w:t xml:space="preserve">Development Bank of Zambia and another v Sunvest Limited and </w:t>
      </w:r>
      <w:r w:rsidRPr="00EF6ECC">
        <w:rPr>
          <w:rFonts w:ascii="Bookman Old Style" w:hAnsi="Bookman Old Style" w:cs="Tahoma"/>
          <w:b/>
          <w:sz w:val="28"/>
          <w:szCs w:val="28"/>
          <w:u w:val="single"/>
          <w:lang w:val="en-GB"/>
        </w:rPr>
        <w:t>another</w:t>
      </w:r>
      <w:r>
        <w:rPr>
          <w:rFonts w:ascii="Bookman Old Style" w:hAnsi="Bookman Old Style" w:cs="Tahoma"/>
          <w:sz w:val="28"/>
          <w:szCs w:val="28"/>
          <w:lang w:val="en-GB"/>
        </w:rPr>
        <w:t xml:space="preserve"> </w:t>
      </w:r>
      <w:r>
        <w:rPr>
          <w:rFonts w:ascii="Bookman Old Style" w:hAnsi="Bookman Old Style" w:cs="Tahoma"/>
          <w:b/>
          <w:sz w:val="28"/>
          <w:szCs w:val="28"/>
          <w:lang w:val="en-GB"/>
        </w:rPr>
        <w:t>(1)</w:t>
      </w:r>
      <w:r>
        <w:rPr>
          <w:rFonts w:ascii="Bookman Old Style" w:hAnsi="Bookman Old Style" w:cs="Tahoma"/>
          <w:sz w:val="28"/>
          <w:szCs w:val="28"/>
          <w:lang w:val="en-GB"/>
        </w:rPr>
        <w:t>.  In that case, this Court disapproved of commencing of multiplicity of actions, between the same parties, over the same set of facts; and advised parties to raise whatever issues they wish to raise, between them, in one action.</w:t>
      </w:r>
    </w:p>
    <w:p w:rsidR="00926F27" w:rsidRPr="002435DB" w:rsidRDefault="00926F27" w:rsidP="00926F27">
      <w:pPr>
        <w:spacing w:line="360" w:lineRule="auto"/>
        <w:jc w:val="right"/>
        <w:rPr>
          <w:rFonts w:ascii="Arial Black" w:hAnsi="Arial Black" w:cs="Tahoma"/>
          <w:b/>
          <w:sz w:val="28"/>
        </w:rPr>
      </w:pPr>
      <w:r>
        <w:rPr>
          <w:rFonts w:ascii="Arial Black" w:hAnsi="Arial Black" w:cs="Tahoma"/>
          <w:b/>
          <w:sz w:val="28"/>
        </w:rPr>
        <w:lastRenderedPageBreak/>
        <w:t>P399</w:t>
      </w:r>
    </w:p>
    <w:p w:rsidR="00EF6ECC" w:rsidRDefault="00EF6ECC" w:rsidP="00926F27">
      <w:pPr>
        <w:spacing w:line="360" w:lineRule="auto"/>
        <w:ind w:firstLine="720"/>
        <w:jc w:val="right"/>
        <w:rPr>
          <w:rFonts w:ascii="Bookman Old Style" w:hAnsi="Bookman Old Style" w:cs="Tahoma"/>
          <w:sz w:val="28"/>
          <w:szCs w:val="28"/>
          <w:lang w:val="en-GB"/>
        </w:rPr>
      </w:pPr>
    </w:p>
    <w:p w:rsidR="00EF6ECC" w:rsidRDefault="00EF6ECC" w:rsidP="00E4397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In the present case, the appellant’s counter claim arose out of a claim by the respondent, in relation to one and the same house.  The learned</w:t>
      </w:r>
      <w:r w:rsidR="00D747D1">
        <w:rPr>
          <w:rFonts w:ascii="Bookman Old Style" w:hAnsi="Bookman Old Style" w:cs="Tahoma"/>
          <w:sz w:val="28"/>
          <w:szCs w:val="28"/>
          <w:lang w:val="en-GB"/>
        </w:rPr>
        <w:t xml:space="preserve"> trial Judge accepted the respondent’s claim as one arising out of a commercial transaction and adjudicated on it.  On the facts of this matter, we hold that it was in order for the appellant to raise a counter claim, as he did.  In our view, where there is a claim arising out of a commercial transaction, a defendant to such a claim, is entitled to raise any counter claim thereto, if such counter claim ar</w:t>
      </w:r>
      <w:r w:rsidR="00E4397F">
        <w:rPr>
          <w:rFonts w:ascii="Bookman Old Style" w:hAnsi="Bookman Old Style" w:cs="Tahoma"/>
          <w:sz w:val="28"/>
          <w:szCs w:val="28"/>
          <w:lang w:val="en-GB"/>
        </w:rPr>
        <w:t xml:space="preserve">ises from the same set of facts </w:t>
      </w:r>
      <w:r w:rsidR="00D747D1">
        <w:rPr>
          <w:rFonts w:ascii="Bookman Old Style" w:hAnsi="Bookman Old Style" w:cs="Tahoma"/>
          <w:sz w:val="28"/>
          <w:szCs w:val="28"/>
          <w:lang w:val="en-GB"/>
        </w:rPr>
        <w:t>or transaction.  To achieve finality and avoid multiplicity of proceedings on these set of facts, the learned trial Judge should have determined the appellant’s counter-claim.  He erred in law by refusing to determine it and advising the appellant to commence fresh proceedings on the general list.</w:t>
      </w:r>
      <w:r w:rsidR="0043078D">
        <w:rPr>
          <w:rFonts w:ascii="Bookman Old Style" w:hAnsi="Bookman Old Style" w:cs="Tahoma"/>
          <w:sz w:val="28"/>
          <w:szCs w:val="28"/>
          <w:lang w:val="en-GB"/>
        </w:rPr>
        <w:t xml:space="preserve">  Commencing fresh proceedings would have amounted to multiplicity of actions </w:t>
      </w:r>
      <w:r w:rsidR="00190A08">
        <w:rPr>
          <w:rFonts w:ascii="Bookman Old Style" w:hAnsi="Bookman Old Style" w:cs="Tahoma"/>
          <w:sz w:val="28"/>
          <w:szCs w:val="28"/>
          <w:lang w:val="en-GB"/>
        </w:rPr>
        <w:t xml:space="preserve">and </w:t>
      </w:r>
      <w:r w:rsidR="00B42A50">
        <w:rPr>
          <w:rFonts w:ascii="Bookman Old Style" w:hAnsi="Bookman Old Style" w:cs="Tahoma"/>
          <w:sz w:val="28"/>
          <w:szCs w:val="28"/>
          <w:lang w:val="en-GB"/>
        </w:rPr>
        <w:t>would be</w:t>
      </w:r>
      <w:r w:rsidR="0043078D">
        <w:rPr>
          <w:rFonts w:ascii="Bookman Old Style" w:hAnsi="Bookman Old Style" w:cs="Tahoma"/>
          <w:sz w:val="28"/>
          <w:szCs w:val="28"/>
          <w:lang w:val="en-GB"/>
        </w:rPr>
        <w:t xml:space="preserve"> against </w:t>
      </w:r>
      <w:r w:rsidR="0043078D" w:rsidRPr="0043078D">
        <w:rPr>
          <w:rFonts w:ascii="Bookman Old Style" w:hAnsi="Bookman Old Style" w:cs="Tahoma"/>
          <w:b/>
          <w:sz w:val="28"/>
          <w:szCs w:val="28"/>
          <w:lang w:val="en-GB"/>
        </w:rPr>
        <w:t>Section 13</w:t>
      </w:r>
      <w:r w:rsidR="0043078D">
        <w:rPr>
          <w:rFonts w:ascii="Bookman Old Style" w:hAnsi="Bookman Old Style" w:cs="Tahoma"/>
          <w:sz w:val="28"/>
          <w:szCs w:val="28"/>
          <w:lang w:val="en-GB"/>
        </w:rPr>
        <w:t xml:space="preserve"> of the </w:t>
      </w:r>
      <w:r w:rsidR="0043078D" w:rsidRPr="0043078D">
        <w:rPr>
          <w:rFonts w:ascii="Bookman Old Style" w:hAnsi="Bookman Old Style" w:cs="Tahoma"/>
          <w:b/>
          <w:sz w:val="28"/>
          <w:szCs w:val="28"/>
          <w:u w:val="single"/>
          <w:lang w:val="en-GB"/>
        </w:rPr>
        <w:t>High Court Rules</w:t>
      </w:r>
      <w:r w:rsidR="0043078D">
        <w:rPr>
          <w:rFonts w:ascii="Bookman Old Style" w:hAnsi="Bookman Old Style" w:cs="Tahoma"/>
          <w:sz w:val="28"/>
          <w:szCs w:val="28"/>
          <w:lang w:val="en-GB"/>
        </w:rPr>
        <w:t xml:space="preserve"> and </w:t>
      </w:r>
      <w:r w:rsidR="0043078D" w:rsidRPr="0043078D">
        <w:rPr>
          <w:rFonts w:ascii="Bookman Old Style" w:hAnsi="Bookman Old Style" w:cs="Tahoma"/>
          <w:b/>
          <w:sz w:val="28"/>
          <w:szCs w:val="28"/>
          <w:u w:val="single"/>
          <w:lang w:val="en-GB"/>
        </w:rPr>
        <w:t>Development Bank of Zambia and another v Sunvest Limited</w:t>
      </w:r>
      <w:r w:rsidR="0021146F">
        <w:rPr>
          <w:rFonts w:ascii="Bookman Old Style" w:hAnsi="Bookman Old Style" w:cs="Tahoma"/>
          <w:sz w:val="28"/>
          <w:szCs w:val="28"/>
          <w:lang w:val="en-GB"/>
        </w:rPr>
        <w:t xml:space="preserve"> </w:t>
      </w:r>
      <w:r w:rsidR="0021146F" w:rsidRPr="0021146F">
        <w:rPr>
          <w:rFonts w:ascii="Bookman Old Style" w:hAnsi="Bookman Old Style" w:cs="Tahoma"/>
          <w:b/>
          <w:sz w:val="28"/>
          <w:szCs w:val="28"/>
          <w:u w:val="single"/>
          <w:lang w:val="en-GB"/>
        </w:rPr>
        <w:t>and another</w:t>
      </w:r>
      <w:r w:rsidR="0021146F">
        <w:rPr>
          <w:rFonts w:ascii="Bookman Old Style" w:hAnsi="Bookman Old Style" w:cs="Tahoma"/>
          <w:sz w:val="28"/>
          <w:szCs w:val="28"/>
          <w:lang w:val="en-GB"/>
        </w:rPr>
        <w:t xml:space="preserve"> (1).  For the foregoing reasons, we find merits in ground three.  Accordingly, we allow it.</w:t>
      </w:r>
    </w:p>
    <w:p w:rsidR="0021146F" w:rsidRDefault="0021146F" w:rsidP="00111F86">
      <w:pPr>
        <w:spacing w:line="360" w:lineRule="auto"/>
        <w:ind w:firstLine="720"/>
        <w:jc w:val="both"/>
        <w:rPr>
          <w:rFonts w:ascii="Bookman Old Style" w:hAnsi="Bookman Old Style" w:cs="Tahoma"/>
          <w:sz w:val="28"/>
          <w:szCs w:val="28"/>
          <w:lang w:val="en-GB"/>
        </w:rPr>
      </w:pPr>
    </w:p>
    <w:p w:rsidR="00E4397F" w:rsidRDefault="0021146F" w:rsidP="00111F86">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The appellant invited us to adjudicate on the counter-claim and award him appropriate reliefs.  We decline the invitation.  We are not in a position to determine the counter claim because we are an appellate Court and not a trial Court.  Only a trial Court can make findings of fact on an issue like this, which was </w:t>
      </w:r>
    </w:p>
    <w:p w:rsidR="00E4397F" w:rsidRPr="00E4397F" w:rsidRDefault="00E4397F" w:rsidP="00E4397F">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P400</w:t>
      </w:r>
    </w:p>
    <w:p w:rsidR="0021146F" w:rsidRDefault="0021146F" w:rsidP="00E4397F">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not determined.  We are sending back the matter to the Commercial Court.  We order that there be a retrial, on the counter claim only, before another Judge.</w:t>
      </w:r>
    </w:p>
    <w:p w:rsidR="0021146F" w:rsidRDefault="0021146F" w:rsidP="00111F86">
      <w:pPr>
        <w:spacing w:line="360" w:lineRule="auto"/>
        <w:ind w:firstLine="720"/>
        <w:jc w:val="both"/>
        <w:rPr>
          <w:rFonts w:ascii="Bookman Old Style" w:hAnsi="Bookman Old Style" w:cs="Tahoma"/>
          <w:sz w:val="28"/>
          <w:szCs w:val="28"/>
          <w:lang w:val="en-GB"/>
        </w:rPr>
      </w:pPr>
    </w:p>
    <w:p w:rsidR="0021146F" w:rsidRPr="0043078D" w:rsidRDefault="0021146F" w:rsidP="00111F86">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The appellant having lost two grounds of appeal and won one, we order that each party bears own costs of this appeal.</w:t>
      </w:r>
    </w:p>
    <w:p w:rsidR="00C72B31" w:rsidRDefault="00C72B31" w:rsidP="0027195B">
      <w:pPr>
        <w:spacing w:line="360" w:lineRule="auto"/>
        <w:ind w:firstLine="720"/>
        <w:jc w:val="both"/>
        <w:rPr>
          <w:rFonts w:ascii="Bookman Old Style" w:hAnsi="Bookman Old Style" w:cs="Tahoma"/>
          <w:sz w:val="28"/>
          <w:szCs w:val="28"/>
          <w:lang w:val="en-GB"/>
        </w:rPr>
      </w:pPr>
    </w:p>
    <w:p w:rsidR="005D23D6" w:rsidRDefault="005D23D6" w:rsidP="00BC1588">
      <w:pPr>
        <w:ind w:firstLine="720"/>
        <w:jc w:val="center"/>
        <w:rPr>
          <w:rFonts w:ascii="Tahoma" w:hAnsi="Tahoma" w:cs="Tahoma"/>
          <w:sz w:val="28"/>
        </w:rPr>
      </w:pPr>
    </w:p>
    <w:p w:rsidR="00E4397F" w:rsidRDefault="00E4397F" w:rsidP="00BC1588">
      <w:pPr>
        <w:ind w:firstLine="720"/>
        <w:jc w:val="center"/>
        <w:rPr>
          <w:rFonts w:ascii="Tahoma" w:hAnsi="Tahoma" w:cs="Tahoma"/>
          <w:sz w:val="28"/>
        </w:rPr>
      </w:pPr>
    </w:p>
    <w:p w:rsidR="00E4397F" w:rsidRDefault="00E4397F" w:rsidP="00BC1588">
      <w:pPr>
        <w:ind w:firstLine="720"/>
        <w:jc w:val="center"/>
        <w:rPr>
          <w:rFonts w:ascii="Tahoma" w:hAnsi="Tahoma" w:cs="Tahoma"/>
          <w:sz w:val="28"/>
        </w:rPr>
      </w:pPr>
    </w:p>
    <w:p w:rsidR="00E4397F" w:rsidRDefault="00E4397F" w:rsidP="00BC1588">
      <w:pPr>
        <w:ind w:firstLine="720"/>
        <w:jc w:val="center"/>
        <w:rPr>
          <w:rFonts w:ascii="Tahoma" w:hAnsi="Tahoma" w:cs="Tahoma"/>
          <w:sz w:val="28"/>
        </w:rPr>
      </w:pPr>
    </w:p>
    <w:p w:rsidR="005D23D6" w:rsidRDefault="005D23D6" w:rsidP="00BC1588">
      <w:pPr>
        <w:ind w:firstLine="720"/>
        <w:jc w:val="center"/>
        <w:rPr>
          <w:rFonts w:ascii="Tahoma" w:hAnsi="Tahoma" w:cs="Tahoma"/>
          <w:sz w:val="28"/>
        </w:rPr>
      </w:pPr>
    </w:p>
    <w:p w:rsidR="00722AB3" w:rsidRDefault="00722AB3" w:rsidP="00BC1588">
      <w:pPr>
        <w:ind w:firstLine="720"/>
        <w:jc w:val="center"/>
        <w:rPr>
          <w:rFonts w:ascii="Tahoma" w:hAnsi="Tahoma" w:cs="Tahoma"/>
          <w:sz w:val="28"/>
        </w:rPr>
      </w:pPr>
    </w:p>
    <w:p w:rsidR="005D23D6" w:rsidRDefault="005D23D6" w:rsidP="00BC1588">
      <w:pPr>
        <w:ind w:firstLine="720"/>
        <w:jc w:val="center"/>
        <w:rPr>
          <w:rFonts w:ascii="Tahoma" w:hAnsi="Tahoma" w:cs="Tahoma"/>
          <w:sz w:val="28"/>
        </w:rPr>
      </w:pPr>
    </w:p>
    <w:p w:rsidR="0021146F" w:rsidRDefault="00DC58DB" w:rsidP="0021146F">
      <w:pPr>
        <w:jc w:val="center"/>
        <w:rPr>
          <w:rFonts w:ascii="Tahoma" w:hAnsi="Tahoma" w:cs="Tahoma"/>
          <w:sz w:val="28"/>
        </w:rPr>
      </w:pPr>
      <w:r>
        <w:rPr>
          <w:rFonts w:ascii="Tahoma" w:hAnsi="Tahoma" w:cs="Tahoma"/>
          <w:sz w:val="28"/>
        </w:rPr>
        <w:t>……</w:t>
      </w:r>
      <w:r w:rsidR="000A5D6E">
        <w:rPr>
          <w:rFonts w:ascii="Tahoma" w:hAnsi="Tahoma" w:cs="Tahoma"/>
          <w:sz w:val="28"/>
        </w:rPr>
        <w:t>……………………</w:t>
      </w:r>
      <w:r w:rsidR="0021146F">
        <w:rPr>
          <w:rFonts w:ascii="Tahoma" w:hAnsi="Tahoma" w:cs="Tahoma"/>
          <w:sz w:val="28"/>
        </w:rPr>
        <w:t>……..</w:t>
      </w:r>
    </w:p>
    <w:p w:rsidR="00BC1588" w:rsidRPr="0021146F" w:rsidRDefault="0021146F" w:rsidP="0021146F">
      <w:pPr>
        <w:jc w:val="center"/>
        <w:rPr>
          <w:rFonts w:ascii="Tahoma" w:hAnsi="Tahoma" w:cs="Tahoma"/>
          <w:sz w:val="28"/>
        </w:rPr>
      </w:pPr>
      <w:r>
        <w:rPr>
          <w:rFonts w:ascii="Tahoma" w:hAnsi="Tahoma" w:cs="Tahoma"/>
          <w:b/>
          <w:sz w:val="28"/>
        </w:rPr>
        <w:t>L. P. CHIBESAKUNDA</w:t>
      </w:r>
    </w:p>
    <w:p w:rsidR="00BC1588" w:rsidRDefault="0021146F" w:rsidP="0021146F">
      <w:pPr>
        <w:jc w:val="center"/>
        <w:rPr>
          <w:rFonts w:ascii="Tahoma" w:hAnsi="Tahoma" w:cs="Tahoma"/>
          <w:b/>
          <w:sz w:val="28"/>
          <w:u w:val="single"/>
        </w:rPr>
      </w:pPr>
      <w:r>
        <w:rPr>
          <w:rFonts w:ascii="Tahoma" w:hAnsi="Tahoma" w:cs="Tahoma"/>
          <w:b/>
          <w:sz w:val="28"/>
          <w:u w:val="single"/>
        </w:rPr>
        <w:t>S</w:t>
      </w:r>
      <w:r w:rsidR="004468B2">
        <w:rPr>
          <w:rFonts w:ascii="Tahoma" w:hAnsi="Tahoma" w:cs="Tahoma"/>
          <w:b/>
          <w:sz w:val="28"/>
          <w:u w:val="single"/>
        </w:rPr>
        <w:t>U</w:t>
      </w:r>
      <w:r>
        <w:rPr>
          <w:rFonts w:ascii="Tahoma" w:hAnsi="Tahoma" w:cs="Tahoma"/>
          <w:b/>
          <w:sz w:val="28"/>
          <w:u w:val="single"/>
        </w:rPr>
        <w:t>PREME COURT JUDGE</w:t>
      </w:r>
    </w:p>
    <w:p w:rsidR="00BC1588" w:rsidRDefault="00BC1588" w:rsidP="0021146F">
      <w:pPr>
        <w:spacing w:line="360" w:lineRule="auto"/>
        <w:ind w:firstLine="720"/>
        <w:jc w:val="center"/>
        <w:rPr>
          <w:rFonts w:ascii="Tahoma" w:hAnsi="Tahoma" w:cs="Tahoma"/>
          <w:b/>
          <w:sz w:val="28"/>
          <w:u w:val="single"/>
        </w:rPr>
      </w:pPr>
    </w:p>
    <w:p w:rsidR="005D7E18" w:rsidRDefault="005D7E18" w:rsidP="0021146F">
      <w:pPr>
        <w:spacing w:line="360" w:lineRule="auto"/>
        <w:ind w:firstLine="720"/>
        <w:jc w:val="center"/>
        <w:rPr>
          <w:rFonts w:ascii="Tahoma" w:hAnsi="Tahoma" w:cs="Tahoma"/>
          <w:sz w:val="28"/>
        </w:rPr>
      </w:pPr>
    </w:p>
    <w:p w:rsidR="00F34736" w:rsidRPr="00900BFC" w:rsidRDefault="00F34736" w:rsidP="0021146F">
      <w:pPr>
        <w:spacing w:line="360" w:lineRule="auto"/>
        <w:ind w:firstLine="720"/>
        <w:jc w:val="center"/>
        <w:rPr>
          <w:rFonts w:ascii="Tahoma" w:hAnsi="Tahoma" w:cs="Tahoma"/>
          <w:sz w:val="28"/>
        </w:rPr>
      </w:pPr>
    </w:p>
    <w:p w:rsidR="00757B30" w:rsidRDefault="00757B30" w:rsidP="0021146F">
      <w:pPr>
        <w:jc w:val="center"/>
        <w:rPr>
          <w:rFonts w:ascii="Tahoma" w:hAnsi="Tahoma" w:cs="Tahoma"/>
          <w:sz w:val="28"/>
        </w:rPr>
      </w:pPr>
    </w:p>
    <w:p w:rsidR="00E4397F" w:rsidRDefault="00E4397F" w:rsidP="0021146F">
      <w:pPr>
        <w:jc w:val="center"/>
        <w:rPr>
          <w:rFonts w:ascii="Tahoma" w:hAnsi="Tahoma" w:cs="Tahoma"/>
          <w:sz w:val="28"/>
        </w:rPr>
      </w:pPr>
    </w:p>
    <w:p w:rsidR="00E4397F" w:rsidRDefault="00E4397F" w:rsidP="0021146F">
      <w:pPr>
        <w:jc w:val="center"/>
        <w:rPr>
          <w:rFonts w:ascii="Tahoma" w:hAnsi="Tahoma" w:cs="Tahoma"/>
          <w:sz w:val="28"/>
        </w:rPr>
      </w:pPr>
    </w:p>
    <w:p w:rsidR="00757B30" w:rsidRDefault="00757B30" w:rsidP="0021146F">
      <w:pPr>
        <w:ind w:firstLine="720"/>
        <w:jc w:val="center"/>
        <w:rPr>
          <w:rFonts w:ascii="Tahoma" w:hAnsi="Tahoma" w:cs="Tahoma"/>
          <w:sz w:val="28"/>
        </w:rPr>
      </w:pPr>
    </w:p>
    <w:p w:rsidR="001A35AD" w:rsidRPr="009B1C6A" w:rsidRDefault="001A35AD" w:rsidP="0021146F">
      <w:pPr>
        <w:ind w:firstLine="720"/>
        <w:jc w:val="center"/>
        <w:rPr>
          <w:rFonts w:ascii="Tahoma" w:hAnsi="Tahoma" w:cs="Tahoma"/>
          <w:sz w:val="28"/>
        </w:rPr>
      </w:pPr>
    </w:p>
    <w:p w:rsidR="00715B2B" w:rsidRDefault="00722AB3" w:rsidP="0021146F">
      <w:pPr>
        <w:jc w:val="center"/>
        <w:rPr>
          <w:rFonts w:ascii="Tahoma" w:hAnsi="Tahoma" w:cs="Tahoma"/>
          <w:sz w:val="28"/>
        </w:rPr>
      </w:pPr>
      <w:r>
        <w:rPr>
          <w:rFonts w:ascii="Tahoma" w:hAnsi="Tahoma" w:cs="Tahoma"/>
          <w:sz w:val="28"/>
        </w:rPr>
        <w:t>………………………………………</w:t>
      </w:r>
    </w:p>
    <w:p w:rsidR="00715B2B" w:rsidRDefault="00715B2B" w:rsidP="0021146F">
      <w:pPr>
        <w:jc w:val="center"/>
        <w:rPr>
          <w:rFonts w:ascii="Tahoma" w:hAnsi="Tahoma" w:cs="Tahoma"/>
          <w:b/>
          <w:sz w:val="28"/>
        </w:rPr>
      </w:pPr>
      <w:r>
        <w:rPr>
          <w:rFonts w:ascii="Tahoma" w:hAnsi="Tahoma" w:cs="Tahoma"/>
          <w:b/>
          <w:sz w:val="28"/>
        </w:rPr>
        <w:t>M. S. MWANAMWAMBWA</w:t>
      </w:r>
    </w:p>
    <w:p w:rsidR="00715B2B" w:rsidRDefault="00715B2B" w:rsidP="0021146F">
      <w:pPr>
        <w:jc w:val="center"/>
        <w:rPr>
          <w:rFonts w:ascii="Tahoma" w:hAnsi="Tahoma" w:cs="Tahoma"/>
          <w:b/>
          <w:sz w:val="28"/>
          <w:u w:val="single"/>
        </w:rPr>
      </w:pPr>
      <w:r>
        <w:rPr>
          <w:rFonts w:ascii="Tahoma" w:hAnsi="Tahoma" w:cs="Tahoma"/>
          <w:b/>
          <w:sz w:val="28"/>
          <w:u w:val="single"/>
        </w:rPr>
        <w:t>SUPREME COURT JUDGE</w:t>
      </w:r>
    </w:p>
    <w:sectPr w:rsidR="00715B2B" w:rsidSect="002435DB">
      <w:headerReference w:type="even" r:id="rId7"/>
      <w:headerReference w:type="default" r:id="rId8"/>
      <w:pgSz w:w="12240" w:h="15840"/>
      <w:pgMar w:top="1296" w:right="1296" w:bottom="1008"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8F" w:rsidRDefault="006F248F">
      <w:r>
        <w:separator/>
      </w:r>
    </w:p>
  </w:endnote>
  <w:endnote w:type="continuationSeparator" w:id="1">
    <w:p w:rsidR="006F248F" w:rsidRDefault="006F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8F" w:rsidRDefault="006F248F">
      <w:r>
        <w:separator/>
      </w:r>
    </w:p>
  </w:footnote>
  <w:footnote w:type="continuationSeparator" w:id="1">
    <w:p w:rsidR="006F248F" w:rsidRDefault="006F2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5B" w:rsidRDefault="008C2B09">
    <w:pPr>
      <w:pStyle w:val="Header"/>
      <w:framePr w:wrap="around" w:vAnchor="text" w:hAnchor="margin" w:xAlign="center" w:y="1"/>
      <w:rPr>
        <w:rStyle w:val="PageNumber"/>
      </w:rPr>
    </w:pPr>
    <w:r>
      <w:rPr>
        <w:rStyle w:val="PageNumber"/>
      </w:rPr>
      <w:fldChar w:fldCharType="begin"/>
    </w:r>
    <w:r w:rsidR="0027195B">
      <w:rPr>
        <w:rStyle w:val="PageNumber"/>
      </w:rPr>
      <w:instrText xml:space="preserve">PAGE  </w:instrText>
    </w:r>
    <w:r>
      <w:rPr>
        <w:rStyle w:val="PageNumber"/>
      </w:rPr>
      <w:fldChar w:fldCharType="end"/>
    </w:r>
  </w:p>
  <w:p w:rsidR="0027195B" w:rsidRDefault="00271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5B" w:rsidRDefault="0027195B">
    <w:pPr>
      <w:pStyle w:val="Header"/>
      <w:framePr w:wrap="around" w:vAnchor="text" w:hAnchor="margin" w:xAlign="center" w:y="1"/>
      <w:rPr>
        <w:rStyle w:val="PageNumber"/>
        <w:b/>
        <w:bCs/>
        <w:i/>
        <w:iCs/>
        <w:sz w:val="32"/>
      </w:rPr>
    </w:pPr>
    <w:r>
      <w:rPr>
        <w:rStyle w:val="PageNumber"/>
        <w:b/>
        <w:bCs/>
        <w:i/>
        <w:iCs/>
        <w:sz w:val="32"/>
      </w:rPr>
      <w:t xml:space="preserve"> - J</w:t>
    </w:r>
    <w:r w:rsidR="008C2B09">
      <w:rPr>
        <w:rStyle w:val="PageNumber"/>
        <w:b/>
        <w:bCs/>
        <w:i/>
        <w:iCs/>
        <w:sz w:val="32"/>
      </w:rPr>
      <w:fldChar w:fldCharType="begin"/>
    </w:r>
    <w:r>
      <w:rPr>
        <w:rStyle w:val="PageNumber"/>
        <w:b/>
        <w:bCs/>
        <w:i/>
        <w:iCs/>
        <w:sz w:val="32"/>
      </w:rPr>
      <w:instrText xml:space="preserve">PAGE  </w:instrText>
    </w:r>
    <w:r w:rsidR="008C2B09">
      <w:rPr>
        <w:rStyle w:val="PageNumber"/>
        <w:b/>
        <w:bCs/>
        <w:i/>
        <w:iCs/>
        <w:sz w:val="32"/>
      </w:rPr>
      <w:fldChar w:fldCharType="separate"/>
    </w:r>
    <w:r w:rsidR="00D94B9E">
      <w:rPr>
        <w:rStyle w:val="PageNumber"/>
        <w:b/>
        <w:bCs/>
        <w:i/>
        <w:iCs/>
        <w:noProof/>
        <w:sz w:val="32"/>
      </w:rPr>
      <w:t>7</w:t>
    </w:r>
    <w:r w:rsidR="008C2B09">
      <w:rPr>
        <w:rStyle w:val="PageNumber"/>
        <w:b/>
        <w:bCs/>
        <w:i/>
        <w:iCs/>
        <w:sz w:val="32"/>
      </w:rPr>
      <w:fldChar w:fldCharType="end"/>
    </w:r>
    <w:r>
      <w:rPr>
        <w:rStyle w:val="PageNumber"/>
        <w:b/>
        <w:bCs/>
        <w:i/>
        <w:iCs/>
        <w:sz w:val="32"/>
      </w:rPr>
      <w:t xml:space="preserve"> -</w:t>
    </w:r>
  </w:p>
  <w:p w:rsidR="0027195B" w:rsidRPr="00322933" w:rsidRDefault="0027195B" w:rsidP="00322933">
    <w:pPr>
      <w:pStyle w:val="Header"/>
      <w:jc w:val="right"/>
      <w:rPr>
        <w:rFonts w:ascii="Tahoma" w:hAnsi="Tahoma" w:cs="Tahoma"/>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C52"/>
    <w:multiLevelType w:val="hybridMultilevel"/>
    <w:tmpl w:val="37006024"/>
    <w:lvl w:ilvl="0" w:tplc="47A61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8C7B03"/>
    <w:multiLevelType w:val="hybridMultilevel"/>
    <w:tmpl w:val="E8FEE2C2"/>
    <w:lvl w:ilvl="0" w:tplc="75EE904A">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38CF2A7B"/>
    <w:multiLevelType w:val="hybridMultilevel"/>
    <w:tmpl w:val="7ED43008"/>
    <w:lvl w:ilvl="0" w:tplc="85F6A9B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E0469A"/>
    <w:multiLevelType w:val="hybridMultilevel"/>
    <w:tmpl w:val="0BE6B142"/>
    <w:lvl w:ilvl="0" w:tplc="0BF4E8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E44085"/>
    <w:multiLevelType w:val="hybridMultilevel"/>
    <w:tmpl w:val="4552DBAC"/>
    <w:lvl w:ilvl="0" w:tplc="C792D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232FDE"/>
    <w:multiLevelType w:val="hybridMultilevel"/>
    <w:tmpl w:val="D180C17C"/>
    <w:lvl w:ilvl="0" w:tplc="E788E3EE">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4C2E55B6"/>
    <w:multiLevelType w:val="hybridMultilevel"/>
    <w:tmpl w:val="71E83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23B17"/>
    <w:multiLevelType w:val="hybridMultilevel"/>
    <w:tmpl w:val="38CC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13055"/>
    <w:multiLevelType w:val="hybridMultilevel"/>
    <w:tmpl w:val="CC3EE936"/>
    <w:lvl w:ilvl="0" w:tplc="CBBEF118">
      <w:start w:val="1"/>
      <w:numFmt w:val="lowerLetter"/>
      <w:lvlText w:val="(%1)"/>
      <w:lvlJc w:val="left"/>
      <w:pPr>
        <w:ind w:left="1080" w:hanging="36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111B83"/>
    <w:multiLevelType w:val="hybridMultilevel"/>
    <w:tmpl w:val="06C885FC"/>
    <w:lvl w:ilvl="0" w:tplc="CA1AC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2"/>
  </w:num>
  <w:num w:numId="5">
    <w:abstractNumId w:val="4"/>
  </w:num>
  <w:num w:numId="6">
    <w:abstractNumId w:val="0"/>
  </w:num>
  <w:num w:numId="7">
    <w:abstractNumId w:val="8"/>
  </w:num>
  <w:num w:numId="8">
    <w:abstractNumId w:val="1"/>
  </w:num>
  <w:num w:numId="9">
    <w:abstractNumId w:val="5"/>
  </w:num>
  <w:num w:numId="1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20"/>
  <w:noPunctuationKerning/>
  <w:characterSpacingControl w:val="doNotCompress"/>
  <w:hdrShapeDefaults>
    <o:shapedefaults v:ext="edit" spidmax="49154"/>
  </w:hdrShapeDefaults>
  <w:footnotePr>
    <w:footnote w:id="0"/>
    <w:footnote w:id="1"/>
  </w:footnotePr>
  <w:endnotePr>
    <w:endnote w:id="0"/>
    <w:endnote w:id="1"/>
  </w:endnotePr>
  <w:compat/>
  <w:rsids>
    <w:rsidRoot w:val="00136BA5"/>
    <w:rsid w:val="0000097F"/>
    <w:rsid w:val="00007748"/>
    <w:rsid w:val="000143BC"/>
    <w:rsid w:val="000171B8"/>
    <w:rsid w:val="00017E40"/>
    <w:rsid w:val="00026B48"/>
    <w:rsid w:val="0004071E"/>
    <w:rsid w:val="00040810"/>
    <w:rsid w:val="00040FA3"/>
    <w:rsid w:val="00043AC7"/>
    <w:rsid w:val="0004796C"/>
    <w:rsid w:val="000536FE"/>
    <w:rsid w:val="00053713"/>
    <w:rsid w:val="00055B91"/>
    <w:rsid w:val="0006033C"/>
    <w:rsid w:val="00062BA2"/>
    <w:rsid w:val="000640C4"/>
    <w:rsid w:val="00065AD4"/>
    <w:rsid w:val="00070D2E"/>
    <w:rsid w:val="00071333"/>
    <w:rsid w:val="0007212D"/>
    <w:rsid w:val="00075247"/>
    <w:rsid w:val="0007701C"/>
    <w:rsid w:val="00086587"/>
    <w:rsid w:val="000932A1"/>
    <w:rsid w:val="00093EFA"/>
    <w:rsid w:val="0009563F"/>
    <w:rsid w:val="00095B54"/>
    <w:rsid w:val="000A02AF"/>
    <w:rsid w:val="000A139E"/>
    <w:rsid w:val="000A1C02"/>
    <w:rsid w:val="000A4B16"/>
    <w:rsid w:val="000A5D6E"/>
    <w:rsid w:val="000C1C2D"/>
    <w:rsid w:val="000C3DB0"/>
    <w:rsid w:val="000E2910"/>
    <w:rsid w:val="000F41A2"/>
    <w:rsid w:val="000F7184"/>
    <w:rsid w:val="00101E19"/>
    <w:rsid w:val="00105314"/>
    <w:rsid w:val="00105890"/>
    <w:rsid w:val="00106DEB"/>
    <w:rsid w:val="00111F86"/>
    <w:rsid w:val="00124714"/>
    <w:rsid w:val="001277F6"/>
    <w:rsid w:val="001309EC"/>
    <w:rsid w:val="00135644"/>
    <w:rsid w:val="00136BA5"/>
    <w:rsid w:val="00142284"/>
    <w:rsid w:val="00143621"/>
    <w:rsid w:val="001507A4"/>
    <w:rsid w:val="0015148B"/>
    <w:rsid w:val="001554E2"/>
    <w:rsid w:val="00162687"/>
    <w:rsid w:val="001626CC"/>
    <w:rsid w:val="0016299A"/>
    <w:rsid w:val="00164F27"/>
    <w:rsid w:val="001656B1"/>
    <w:rsid w:val="001740A6"/>
    <w:rsid w:val="00175922"/>
    <w:rsid w:val="00177DDC"/>
    <w:rsid w:val="00183070"/>
    <w:rsid w:val="001857DC"/>
    <w:rsid w:val="00190A08"/>
    <w:rsid w:val="00191736"/>
    <w:rsid w:val="0019329F"/>
    <w:rsid w:val="001945C2"/>
    <w:rsid w:val="0019588B"/>
    <w:rsid w:val="001A159C"/>
    <w:rsid w:val="001A1C56"/>
    <w:rsid w:val="001A2FD8"/>
    <w:rsid w:val="001A35AD"/>
    <w:rsid w:val="001A504F"/>
    <w:rsid w:val="001B3778"/>
    <w:rsid w:val="001C45A2"/>
    <w:rsid w:val="001C5D5A"/>
    <w:rsid w:val="001C64A1"/>
    <w:rsid w:val="001C7FB7"/>
    <w:rsid w:val="001D08D9"/>
    <w:rsid w:val="001D0C37"/>
    <w:rsid w:val="001D5693"/>
    <w:rsid w:val="001E04B0"/>
    <w:rsid w:val="001E6481"/>
    <w:rsid w:val="001E7912"/>
    <w:rsid w:val="001F14A3"/>
    <w:rsid w:val="001F19B4"/>
    <w:rsid w:val="001F2505"/>
    <w:rsid w:val="001F4308"/>
    <w:rsid w:val="001F5B37"/>
    <w:rsid w:val="0020436E"/>
    <w:rsid w:val="00206A64"/>
    <w:rsid w:val="0021146F"/>
    <w:rsid w:val="00212421"/>
    <w:rsid w:val="00212700"/>
    <w:rsid w:val="00213BA5"/>
    <w:rsid w:val="00213E79"/>
    <w:rsid w:val="00215F5D"/>
    <w:rsid w:val="00220683"/>
    <w:rsid w:val="002218EF"/>
    <w:rsid w:val="00226BC3"/>
    <w:rsid w:val="00226F4B"/>
    <w:rsid w:val="0022724A"/>
    <w:rsid w:val="0022799A"/>
    <w:rsid w:val="002358C2"/>
    <w:rsid w:val="00235C25"/>
    <w:rsid w:val="00237BD4"/>
    <w:rsid w:val="002414F8"/>
    <w:rsid w:val="002435DB"/>
    <w:rsid w:val="002455F4"/>
    <w:rsid w:val="00246667"/>
    <w:rsid w:val="00247D2E"/>
    <w:rsid w:val="00250239"/>
    <w:rsid w:val="00250D01"/>
    <w:rsid w:val="00252683"/>
    <w:rsid w:val="0025549F"/>
    <w:rsid w:val="002560D6"/>
    <w:rsid w:val="0025787C"/>
    <w:rsid w:val="00261918"/>
    <w:rsid w:val="0026304F"/>
    <w:rsid w:val="002656AA"/>
    <w:rsid w:val="00270057"/>
    <w:rsid w:val="0027195B"/>
    <w:rsid w:val="002821C0"/>
    <w:rsid w:val="002848DC"/>
    <w:rsid w:val="00284B59"/>
    <w:rsid w:val="00285631"/>
    <w:rsid w:val="002865FC"/>
    <w:rsid w:val="00292A2B"/>
    <w:rsid w:val="00297D85"/>
    <w:rsid w:val="002A0493"/>
    <w:rsid w:val="002A0A5C"/>
    <w:rsid w:val="002A461C"/>
    <w:rsid w:val="002A7DCB"/>
    <w:rsid w:val="002B05B6"/>
    <w:rsid w:val="002B09FB"/>
    <w:rsid w:val="002B1786"/>
    <w:rsid w:val="002B20A5"/>
    <w:rsid w:val="002B36BA"/>
    <w:rsid w:val="002B4E19"/>
    <w:rsid w:val="002B5F77"/>
    <w:rsid w:val="002B78DC"/>
    <w:rsid w:val="002B7C5F"/>
    <w:rsid w:val="002C05E1"/>
    <w:rsid w:val="002C1F05"/>
    <w:rsid w:val="002C552A"/>
    <w:rsid w:val="002D7153"/>
    <w:rsid w:val="002E1A00"/>
    <w:rsid w:val="002E30C4"/>
    <w:rsid w:val="002E5819"/>
    <w:rsid w:val="002E701B"/>
    <w:rsid w:val="002E780A"/>
    <w:rsid w:val="00304400"/>
    <w:rsid w:val="00304CC1"/>
    <w:rsid w:val="00304DCB"/>
    <w:rsid w:val="00307122"/>
    <w:rsid w:val="00310E7E"/>
    <w:rsid w:val="003119DD"/>
    <w:rsid w:val="003133E2"/>
    <w:rsid w:val="00314C32"/>
    <w:rsid w:val="003206BF"/>
    <w:rsid w:val="00321576"/>
    <w:rsid w:val="00322933"/>
    <w:rsid w:val="00327D6B"/>
    <w:rsid w:val="00331466"/>
    <w:rsid w:val="00331507"/>
    <w:rsid w:val="00332661"/>
    <w:rsid w:val="0033430E"/>
    <w:rsid w:val="00334E51"/>
    <w:rsid w:val="00336003"/>
    <w:rsid w:val="003366DC"/>
    <w:rsid w:val="0034178E"/>
    <w:rsid w:val="00344A03"/>
    <w:rsid w:val="00344FA6"/>
    <w:rsid w:val="00347845"/>
    <w:rsid w:val="0035219F"/>
    <w:rsid w:val="00356A75"/>
    <w:rsid w:val="00357EE5"/>
    <w:rsid w:val="0036078A"/>
    <w:rsid w:val="00361EEF"/>
    <w:rsid w:val="003661A0"/>
    <w:rsid w:val="00370785"/>
    <w:rsid w:val="0038098F"/>
    <w:rsid w:val="00383C8F"/>
    <w:rsid w:val="003906CE"/>
    <w:rsid w:val="0039458C"/>
    <w:rsid w:val="0039484E"/>
    <w:rsid w:val="003951A6"/>
    <w:rsid w:val="003A1DB4"/>
    <w:rsid w:val="003A2ACE"/>
    <w:rsid w:val="003A61E7"/>
    <w:rsid w:val="003B04F7"/>
    <w:rsid w:val="003B0CC8"/>
    <w:rsid w:val="003B2B06"/>
    <w:rsid w:val="003B45AE"/>
    <w:rsid w:val="003C2F11"/>
    <w:rsid w:val="003C67E1"/>
    <w:rsid w:val="003C6E62"/>
    <w:rsid w:val="003D0428"/>
    <w:rsid w:val="003D1EBC"/>
    <w:rsid w:val="003D2CE0"/>
    <w:rsid w:val="003E0985"/>
    <w:rsid w:val="003E1E16"/>
    <w:rsid w:val="003E21C2"/>
    <w:rsid w:val="003E4FB0"/>
    <w:rsid w:val="003E6D44"/>
    <w:rsid w:val="003F0626"/>
    <w:rsid w:val="003F4A83"/>
    <w:rsid w:val="003F647D"/>
    <w:rsid w:val="00400B7D"/>
    <w:rsid w:val="00401BB7"/>
    <w:rsid w:val="00403F83"/>
    <w:rsid w:val="004055D1"/>
    <w:rsid w:val="004064B1"/>
    <w:rsid w:val="00410E56"/>
    <w:rsid w:val="00413139"/>
    <w:rsid w:val="00414692"/>
    <w:rsid w:val="0042290D"/>
    <w:rsid w:val="0043078D"/>
    <w:rsid w:val="00431633"/>
    <w:rsid w:val="00432028"/>
    <w:rsid w:val="0043364C"/>
    <w:rsid w:val="004369B0"/>
    <w:rsid w:val="00440EA9"/>
    <w:rsid w:val="00443F30"/>
    <w:rsid w:val="00445E6E"/>
    <w:rsid w:val="004468B2"/>
    <w:rsid w:val="0045038D"/>
    <w:rsid w:val="00451810"/>
    <w:rsid w:val="00452894"/>
    <w:rsid w:val="0045351D"/>
    <w:rsid w:val="00457881"/>
    <w:rsid w:val="00460F1C"/>
    <w:rsid w:val="0046173A"/>
    <w:rsid w:val="00461F16"/>
    <w:rsid w:val="00471AF6"/>
    <w:rsid w:val="00473675"/>
    <w:rsid w:val="0047736B"/>
    <w:rsid w:val="00482036"/>
    <w:rsid w:val="004867C6"/>
    <w:rsid w:val="004927DD"/>
    <w:rsid w:val="00494106"/>
    <w:rsid w:val="004A0198"/>
    <w:rsid w:val="004A1AAE"/>
    <w:rsid w:val="004A72D2"/>
    <w:rsid w:val="004B178F"/>
    <w:rsid w:val="004B2027"/>
    <w:rsid w:val="004B5AA2"/>
    <w:rsid w:val="004B5AD3"/>
    <w:rsid w:val="004B6EAD"/>
    <w:rsid w:val="004B7FEA"/>
    <w:rsid w:val="004C5A17"/>
    <w:rsid w:val="004C6518"/>
    <w:rsid w:val="004C6A53"/>
    <w:rsid w:val="004D2296"/>
    <w:rsid w:val="004D61F9"/>
    <w:rsid w:val="004E3E67"/>
    <w:rsid w:val="004E50E9"/>
    <w:rsid w:val="004F1BEE"/>
    <w:rsid w:val="004F5DB1"/>
    <w:rsid w:val="004F7587"/>
    <w:rsid w:val="004F7A92"/>
    <w:rsid w:val="005024CB"/>
    <w:rsid w:val="00503227"/>
    <w:rsid w:val="005037E6"/>
    <w:rsid w:val="005069EE"/>
    <w:rsid w:val="00511615"/>
    <w:rsid w:val="00513D87"/>
    <w:rsid w:val="00516D24"/>
    <w:rsid w:val="00516FAA"/>
    <w:rsid w:val="00517C08"/>
    <w:rsid w:val="005272BD"/>
    <w:rsid w:val="005276D2"/>
    <w:rsid w:val="00537E9F"/>
    <w:rsid w:val="00543935"/>
    <w:rsid w:val="00544A79"/>
    <w:rsid w:val="00546632"/>
    <w:rsid w:val="00553A88"/>
    <w:rsid w:val="005543C6"/>
    <w:rsid w:val="005547B2"/>
    <w:rsid w:val="0055547E"/>
    <w:rsid w:val="00556AB2"/>
    <w:rsid w:val="0055761A"/>
    <w:rsid w:val="0056164E"/>
    <w:rsid w:val="00562F5C"/>
    <w:rsid w:val="005634CF"/>
    <w:rsid w:val="00564556"/>
    <w:rsid w:val="00564942"/>
    <w:rsid w:val="00570697"/>
    <w:rsid w:val="00574B3E"/>
    <w:rsid w:val="00574C3E"/>
    <w:rsid w:val="005773C4"/>
    <w:rsid w:val="00580D94"/>
    <w:rsid w:val="00586046"/>
    <w:rsid w:val="00586599"/>
    <w:rsid w:val="00587DDF"/>
    <w:rsid w:val="005902E1"/>
    <w:rsid w:val="00590D31"/>
    <w:rsid w:val="00593BB1"/>
    <w:rsid w:val="005950A1"/>
    <w:rsid w:val="005A0002"/>
    <w:rsid w:val="005A06C6"/>
    <w:rsid w:val="005A0A12"/>
    <w:rsid w:val="005A217C"/>
    <w:rsid w:val="005A22C1"/>
    <w:rsid w:val="005A3042"/>
    <w:rsid w:val="005A6E57"/>
    <w:rsid w:val="005A727B"/>
    <w:rsid w:val="005B0822"/>
    <w:rsid w:val="005B0935"/>
    <w:rsid w:val="005B2A96"/>
    <w:rsid w:val="005B5BEF"/>
    <w:rsid w:val="005B69D8"/>
    <w:rsid w:val="005C1277"/>
    <w:rsid w:val="005C1434"/>
    <w:rsid w:val="005C3AC2"/>
    <w:rsid w:val="005C4F0E"/>
    <w:rsid w:val="005D23D6"/>
    <w:rsid w:val="005D7BFC"/>
    <w:rsid w:val="005D7E18"/>
    <w:rsid w:val="005E005C"/>
    <w:rsid w:val="005E1687"/>
    <w:rsid w:val="005E4327"/>
    <w:rsid w:val="005F7252"/>
    <w:rsid w:val="005F7538"/>
    <w:rsid w:val="00600311"/>
    <w:rsid w:val="00600457"/>
    <w:rsid w:val="00600D7B"/>
    <w:rsid w:val="006028E0"/>
    <w:rsid w:val="006107F2"/>
    <w:rsid w:val="006114D3"/>
    <w:rsid w:val="0062147D"/>
    <w:rsid w:val="006219BE"/>
    <w:rsid w:val="0062236C"/>
    <w:rsid w:val="00622AE6"/>
    <w:rsid w:val="00624154"/>
    <w:rsid w:val="00626FCE"/>
    <w:rsid w:val="00630A33"/>
    <w:rsid w:val="00631F3A"/>
    <w:rsid w:val="0063239D"/>
    <w:rsid w:val="00633EEE"/>
    <w:rsid w:val="0064026E"/>
    <w:rsid w:val="006419D8"/>
    <w:rsid w:val="0064354E"/>
    <w:rsid w:val="00644318"/>
    <w:rsid w:val="00644932"/>
    <w:rsid w:val="006467B9"/>
    <w:rsid w:val="00651104"/>
    <w:rsid w:val="006513C4"/>
    <w:rsid w:val="006518FD"/>
    <w:rsid w:val="00651C9B"/>
    <w:rsid w:val="00655010"/>
    <w:rsid w:val="0065755C"/>
    <w:rsid w:val="00664EB1"/>
    <w:rsid w:val="006667A2"/>
    <w:rsid w:val="0067127A"/>
    <w:rsid w:val="006751A6"/>
    <w:rsid w:val="00675483"/>
    <w:rsid w:val="006777D1"/>
    <w:rsid w:val="00681345"/>
    <w:rsid w:val="006817CA"/>
    <w:rsid w:val="0068215C"/>
    <w:rsid w:val="00682B0B"/>
    <w:rsid w:val="00685E78"/>
    <w:rsid w:val="0068756C"/>
    <w:rsid w:val="00687C87"/>
    <w:rsid w:val="00690907"/>
    <w:rsid w:val="00690B22"/>
    <w:rsid w:val="00691378"/>
    <w:rsid w:val="0069292D"/>
    <w:rsid w:val="00694808"/>
    <w:rsid w:val="006A089B"/>
    <w:rsid w:val="006A1E0C"/>
    <w:rsid w:val="006A2599"/>
    <w:rsid w:val="006A63AE"/>
    <w:rsid w:val="006A6869"/>
    <w:rsid w:val="006A74CD"/>
    <w:rsid w:val="006B043C"/>
    <w:rsid w:val="006B0910"/>
    <w:rsid w:val="006B7539"/>
    <w:rsid w:val="006C1C08"/>
    <w:rsid w:val="006C314B"/>
    <w:rsid w:val="006C5574"/>
    <w:rsid w:val="006C6F2B"/>
    <w:rsid w:val="006C7927"/>
    <w:rsid w:val="006D05E3"/>
    <w:rsid w:val="006D2C38"/>
    <w:rsid w:val="006D49AB"/>
    <w:rsid w:val="006D4AC6"/>
    <w:rsid w:val="006D4FC3"/>
    <w:rsid w:val="006E1973"/>
    <w:rsid w:val="006E2877"/>
    <w:rsid w:val="006E3E7E"/>
    <w:rsid w:val="006E4103"/>
    <w:rsid w:val="006E5DFE"/>
    <w:rsid w:val="006F248F"/>
    <w:rsid w:val="00700159"/>
    <w:rsid w:val="00702F6D"/>
    <w:rsid w:val="007040C9"/>
    <w:rsid w:val="00705764"/>
    <w:rsid w:val="00707D58"/>
    <w:rsid w:val="00715B2B"/>
    <w:rsid w:val="00716AD2"/>
    <w:rsid w:val="00722AB3"/>
    <w:rsid w:val="007275A1"/>
    <w:rsid w:val="007350BD"/>
    <w:rsid w:val="0073571E"/>
    <w:rsid w:val="0073739F"/>
    <w:rsid w:val="0074125B"/>
    <w:rsid w:val="00743C2C"/>
    <w:rsid w:val="0074451D"/>
    <w:rsid w:val="00744D5F"/>
    <w:rsid w:val="00752997"/>
    <w:rsid w:val="0075504D"/>
    <w:rsid w:val="00757A02"/>
    <w:rsid w:val="00757B30"/>
    <w:rsid w:val="007613CF"/>
    <w:rsid w:val="0076142A"/>
    <w:rsid w:val="0076274B"/>
    <w:rsid w:val="007679CB"/>
    <w:rsid w:val="007729C5"/>
    <w:rsid w:val="007765D0"/>
    <w:rsid w:val="0078045B"/>
    <w:rsid w:val="00781933"/>
    <w:rsid w:val="00781D72"/>
    <w:rsid w:val="007830D8"/>
    <w:rsid w:val="0078420A"/>
    <w:rsid w:val="007903E3"/>
    <w:rsid w:val="007906B9"/>
    <w:rsid w:val="007958DF"/>
    <w:rsid w:val="0079760B"/>
    <w:rsid w:val="007A0E0D"/>
    <w:rsid w:val="007A110E"/>
    <w:rsid w:val="007A24AD"/>
    <w:rsid w:val="007A743B"/>
    <w:rsid w:val="007B09A7"/>
    <w:rsid w:val="007B51AA"/>
    <w:rsid w:val="007B567D"/>
    <w:rsid w:val="007B62CA"/>
    <w:rsid w:val="007C5354"/>
    <w:rsid w:val="007C681E"/>
    <w:rsid w:val="007D4512"/>
    <w:rsid w:val="007D4D27"/>
    <w:rsid w:val="007D6A62"/>
    <w:rsid w:val="007D73E9"/>
    <w:rsid w:val="007D7A21"/>
    <w:rsid w:val="007E040A"/>
    <w:rsid w:val="007E198D"/>
    <w:rsid w:val="007E3DCA"/>
    <w:rsid w:val="007E4539"/>
    <w:rsid w:val="007F0630"/>
    <w:rsid w:val="007F09D1"/>
    <w:rsid w:val="007F176A"/>
    <w:rsid w:val="007F24D1"/>
    <w:rsid w:val="00800617"/>
    <w:rsid w:val="00802EFD"/>
    <w:rsid w:val="0080469D"/>
    <w:rsid w:val="00805E93"/>
    <w:rsid w:val="008107C2"/>
    <w:rsid w:val="00814A3E"/>
    <w:rsid w:val="0081566B"/>
    <w:rsid w:val="00815721"/>
    <w:rsid w:val="00816CF0"/>
    <w:rsid w:val="008240ED"/>
    <w:rsid w:val="00827184"/>
    <w:rsid w:val="00837364"/>
    <w:rsid w:val="008434A6"/>
    <w:rsid w:val="00846DBE"/>
    <w:rsid w:val="00851C9B"/>
    <w:rsid w:val="00861573"/>
    <w:rsid w:val="00862BAB"/>
    <w:rsid w:val="00872B16"/>
    <w:rsid w:val="00873C8A"/>
    <w:rsid w:val="00885077"/>
    <w:rsid w:val="00887400"/>
    <w:rsid w:val="00887C63"/>
    <w:rsid w:val="0089517D"/>
    <w:rsid w:val="00897843"/>
    <w:rsid w:val="008A587A"/>
    <w:rsid w:val="008B1510"/>
    <w:rsid w:val="008B6891"/>
    <w:rsid w:val="008B6911"/>
    <w:rsid w:val="008C120B"/>
    <w:rsid w:val="008C2B09"/>
    <w:rsid w:val="008C4929"/>
    <w:rsid w:val="008C53DA"/>
    <w:rsid w:val="008D3DEF"/>
    <w:rsid w:val="008D4343"/>
    <w:rsid w:val="008D4E51"/>
    <w:rsid w:val="008D54A3"/>
    <w:rsid w:val="008D5A7D"/>
    <w:rsid w:val="008E2539"/>
    <w:rsid w:val="008F45BE"/>
    <w:rsid w:val="008F5AE9"/>
    <w:rsid w:val="00900060"/>
    <w:rsid w:val="00900BFC"/>
    <w:rsid w:val="0090377C"/>
    <w:rsid w:val="009041ED"/>
    <w:rsid w:val="0090692E"/>
    <w:rsid w:val="009102E3"/>
    <w:rsid w:val="009103A2"/>
    <w:rsid w:val="009167A1"/>
    <w:rsid w:val="0091686B"/>
    <w:rsid w:val="00921E38"/>
    <w:rsid w:val="00921EA9"/>
    <w:rsid w:val="009251AB"/>
    <w:rsid w:val="00926F27"/>
    <w:rsid w:val="00927A44"/>
    <w:rsid w:val="00934759"/>
    <w:rsid w:val="0093650D"/>
    <w:rsid w:val="0094006F"/>
    <w:rsid w:val="009442AD"/>
    <w:rsid w:val="0094628B"/>
    <w:rsid w:val="0095233B"/>
    <w:rsid w:val="009556AC"/>
    <w:rsid w:val="00955D3F"/>
    <w:rsid w:val="00955D62"/>
    <w:rsid w:val="00957BA7"/>
    <w:rsid w:val="00957F06"/>
    <w:rsid w:val="00961F7D"/>
    <w:rsid w:val="00974B93"/>
    <w:rsid w:val="00981159"/>
    <w:rsid w:val="0098237A"/>
    <w:rsid w:val="009824B5"/>
    <w:rsid w:val="00982591"/>
    <w:rsid w:val="00985F61"/>
    <w:rsid w:val="0098791B"/>
    <w:rsid w:val="00994C0D"/>
    <w:rsid w:val="009A2477"/>
    <w:rsid w:val="009A2850"/>
    <w:rsid w:val="009A7682"/>
    <w:rsid w:val="009B1C6A"/>
    <w:rsid w:val="009C3CE6"/>
    <w:rsid w:val="009C3E55"/>
    <w:rsid w:val="009C4D76"/>
    <w:rsid w:val="009C571F"/>
    <w:rsid w:val="009C60B9"/>
    <w:rsid w:val="009D02A6"/>
    <w:rsid w:val="009D0C73"/>
    <w:rsid w:val="009D11F0"/>
    <w:rsid w:val="009D1F0B"/>
    <w:rsid w:val="009D2429"/>
    <w:rsid w:val="009D28EB"/>
    <w:rsid w:val="009D48A6"/>
    <w:rsid w:val="009D6DD6"/>
    <w:rsid w:val="009E1330"/>
    <w:rsid w:val="009E254C"/>
    <w:rsid w:val="009E42AC"/>
    <w:rsid w:val="009F58E1"/>
    <w:rsid w:val="009F7796"/>
    <w:rsid w:val="009F7B48"/>
    <w:rsid w:val="00A036FB"/>
    <w:rsid w:val="00A118B7"/>
    <w:rsid w:val="00A118C6"/>
    <w:rsid w:val="00A1198B"/>
    <w:rsid w:val="00A14610"/>
    <w:rsid w:val="00A1464D"/>
    <w:rsid w:val="00A17F2D"/>
    <w:rsid w:val="00A268D2"/>
    <w:rsid w:val="00A31801"/>
    <w:rsid w:val="00A354F3"/>
    <w:rsid w:val="00A36BF4"/>
    <w:rsid w:val="00A37A3B"/>
    <w:rsid w:val="00A37E97"/>
    <w:rsid w:val="00A42C4C"/>
    <w:rsid w:val="00A441A5"/>
    <w:rsid w:val="00A46FA2"/>
    <w:rsid w:val="00A47D56"/>
    <w:rsid w:val="00A5288F"/>
    <w:rsid w:val="00A52D44"/>
    <w:rsid w:val="00A537C2"/>
    <w:rsid w:val="00A53E21"/>
    <w:rsid w:val="00A551D7"/>
    <w:rsid w:val="00A61300"/>
    <w:rsid w:val="00A65951"/>
    <w:rsid w:val="00A66E0C"/>
    <w:rsid w:val="00A70920"/>
    <w:rsid w:val="00A72894"/>
    <w:rsid w:val="00A72CD2"/>
    <w:rsid w:val="00A73391"/>
    <w:rsid w:val="00A76199"/>
    <w:rsid w:val="00A76565"/>
    <w:rsid w:val="00A8158F"/>
    <w:rsid w:val="00A82F3D"/>
    <w:rsid w:val="00A8313D"/>
    <w:rsid w:val="00A846B2"/>
    <w:rsid w:val="00A92942"/>
    <w:rsid w:val="00A94003"/>
    <w:rsid w:val="00A95303"/>
    <w:rsid w:val="00AA1811"/>
    <w:rsid w:val="00AA2212"/>
    <w:rsid w:val="00AA2BE5"/>
    <w:rsid w:val="00AA7619"/>
    <w:rsid w:val="00AB0757"/>
    <w:rsid w:val="00AC3411"/>
    <w:rsid w:val="00AC4B63"/>
    <w:rsid w:val="00AC52D7"/>
    <w:rsid w:val="00AC6F18"/>
    <w:rsid w:val="00AC70E3"/>
    <w:rsid w:val="00AC7C7D"/>
    <w:rsid w:val="00AC7E00"/>
    <w:rsid w:val="00AD0C5D"/>
    <w:rsid w:val="00AD4868"/>
    <w:rsid w:val="00AD67D3"/>
    <w:rsid w:val="00AE2938"/>
    <w:rsid w:val="00AE3204"/>
    <w:rsid w:val="00AE43EB"/>
    <w:rsid w:val="00AE5AC2"/>
    <w:rsid w:val="00AE708E"/>
    <w:rsid w:val="00AF532B"/>
    <w:rsid w:val="00B024CA"/>
    <w:rsid w:val="00B14D85"/>
    <w:rsid w:val="00B15E3D"/>
    <w:rsid w:val="00B22A40"/>
    <w:rsid w:val="00B26130"/>
    <w:rsid w:val="00B26213"/>
    <w:rsid w:val="00B3071E"/>
    <w:rsid w:val="00B333AD"/>
    <w:rsid w:val="00B42960"/>
    <w:rsid w:val="00B42A50"/>
    <w:rsid w:val="00B431CB"/>
    <w:rsid w:val="00B460DF"/>
    <w:rsid w:val="00B46907"/>
    <w:rsid w:val="00B47211"/>
    <w:rsid w:val="00B56EBF"/>
    <w:rsid w:val="00B60FF9"/>
    <w:rsid w:val="00B61894"/>
    <w:rsid w:val="00B62CEF"/>
    <w:rsid w:val="00B63596"/>
    <w:rsid w:val="00B64958"/>
    <w:rsid w:val="00B676F5"/>
    <w:rsid w:val="00B71049"/>
    <w:rsid w:val="00B71CD4"/>
    <w:rsid w:val="00B80454"/>
    <w:rsid w:val="00B8089D"/>
    <w:rsid w:val="00B80E7A"/>
    <w:rsid w:val="00B81A96"/>
    <w:rsid w:val="00B82123"/>
    <w:rsid w:val="00B85C50"/>
    <w:rsid w:val="00B91198"/>
    <w:rsid w:val="00B91EEB"/>
    <w:rsid w:val="00B935D9"/>
    <w:rsid w:val="00B94840"/>
    <w:rsid w:val="00BA23EA"/>
    <w:rsid w:val="00BB4E9C"/>
    <w:rsid w:val="00BB520B"/>
    <w:rsid w:val="00BB6980"/>
    <w:rsid w:val="00BB6A95"/>
    <w:rsid w:val="00BC088C"/>
    <w:rsid w:val="00BC1588"/>
    <w:rsid w:val="00BC6B5A"/>
    <w:rsid w:val="00BC6EFC"/>
    <w:rsid w:val="00BE4249"/>
    <w:rsid w:val="00BE437C"/>
    <w:rsid w:val="00BE49DC"/>
    <w:rsid w:val="00BE7785"/>
    <w:rsid w:val="00BF02DB"/>
    <w:rsid w:val="00BF0EDD"/>
    <w:rsid w:val="00BF1299"/>
    <w:rsid w:val="00BF3688"/>
    <w:rsid w:val="00BF420D"/>
    <w:rsid w:val="00BF7F01"/>
    <w:rsid w:val="00C03025"/>
    <w:rsid w:val="00C0784C"/>
    <w:rsid w:val="00C15569"/>
    <w:rsid w:val="00C16EE6"/>
    <w:rsid w:val="00C16F03"/>
    <w:rsid w:val="00C24671"/>
    <w:rsid w:val="00C30262"/>
    <w:rsid w:val="00C30CFE"/>
    <w:rsid w:val="00C31A0E"/>
    <w:rsid w:val="00C31FD3"/>
    <w:rsid w:val="00C328B5"/>
    <w:rsid w:val="00C34A2E"/>
    <w:rsid w:val="00C350D3"/>
    <w:rsid w:val="00C373C1"/>
    <w:rsid w:val="00C4095E"/>
    <w:rsid w:val="00C42D3D"/>
    <w:rsid w:val="00C44C3B"/>
    <w:rsid w:val="00C51B61"/>
    <w:rsid w:val="00C564A9"/>
    <w:rsid w:val="00C60150"/>
    <w:rsid w:val="00C72B31"/>
    <w:rsid w:val="00C72B5B"/>
    <w:rsid w:val="00C75984"/>
    <w:rsid w:val="00C75D3E"/>
    <w:rsid w:val="00C76256"/>
    <w:rsid w:val="00C76DA8"/>
    <w:rsid w:val="00C77FD1"/>
    <w:rsid w:val="00C81C2B"/>
    <w:rsid w:val="00C85E6A"/>
    <w:rsid w:val="00C9130D"/>
    <w:rsid w:val="00CA4F91"/>
    <w:rsid w:val="00CA6C08"/>
    <w:rsid w:val="00CA71D1"/>
    <w:rsid w:val="00CB2FAE"/>
    <w:rsid w:val="00CB3B0A"/>
    <w:rsid w:val="00CC058A"/>
    <w:rsid w:val="00CC2107"/>
    <w:rsid w:val="00CC3D01"/>
    <w:rsid w:val="00CC7D1C"/>
    <w:rsid w:val="00CD1D5F"/>
    <w:rsid w:val="00CD28E3"/>
    <w:rsid w:val="00CD2EDE"/>
    <w:rsid w:val="00CD4BF0"/>
    <w:rsid w:val="00CD7A1F"/>
    <w:rsid w:val="00CE2656"/>
    <w:rsid w:val="00CE4D59"/>
    <w:rsid w:val="00CE6843"/>
    <w:rsid w:val="00CF124B"/>
    <w:rsid w:val="00CF2732"/>
    <w:rsid w:val="00CF2E89"/>
    <w:rsid w:val="00CF59BE"/>
    <w:rsid w:val="00CF7E94"/>
    <w:rsid w:val="00D007D2"/>
    <w:rsid w:val="00D00E6F"/>
    <w:rsid w:val="00D01009"/>
    <w:rsid w:val="00D016D9"/>
    <w:rsid w:val="00D06F31"/>
    <w:rsid w:val="00D101A3"/>
    <w:rsid w:val="00D1141D"/>
    <w:rsid w:val="00D136CC"/>
    <w:rsid w:val="00D170FE"/>
    <w:rsid w:val="00D2027D"/>
    <w:rsid w:val="00D2118E"/>
    <w:rsid w:val="00D23A44"/>
    <w:rsid w:val="00D2669B"/>
    <w:rsid w:val="00D306EE"/>
    <w:rsid w:val="00D3195E"/>
    <w:rsid w:val="00D32A80"/>
    <w:rsid w:val="00D3738B"/>
    <w:rsid w:val="00D37A81"/>
    <w:rsid w:val="00D4542A"/>
    <w:rsid w:val="00D471DD"/>
    <w:rsid w:val="00D473AB"/>
    <w:rsid w:val="00D4744B"/>
    <w:rsid w:val="00D50E80"/>
    <w:rsid w:val="00D55D25"/>
    <w:rsid w:val="00D6147A"/>
    <w:rsid w:val="00D61C45"/>
    <w:rsid w:val="00D64232"/>
    <w:rsid w:val="00D747D1"/>
    <w:rsid w:val="00D7511A"/>
    <w:rsid w:val="00D82BF9"/>
    <w:rsid w:val="00D91157"/>
    <w:rsid w:val="00D940BF"/>
    <w:rsid w:val="00D94B9E"/>
    <w:rsid w:val="00D953DF"/>
    <w:rsid w:val="00D95C34"/>
    <w:rsid w:val="00D968B9"/>
    <w:rsid w:val="00DA5C83"/>
    <w:rsid w:val="00DA6D58"/>
    <w:rsid w:val="00DA7F6F"/>
    <w:rsid w:val="00DB1A06"/>
    <w:rsid w:val="00DB4703"/>
    <w:rsid w:val="00DB5C7D"/>
    <w:rsid w:val="00DB6189"/>
    <w:rsid w:val="00DB73A6"/>
    <w:rsid w:val="00DC2EEE"/>
    <w:rsid w:val="00DC2FEB"/>
    <w:rsid w:val="00DC3B3F"/>
    <w:rsid w:val="00DC3C2A"/>
    <w:rsid w:val="00DC40CD"/>
    <w:rsid w:val="00DC58DB"/>
    <w:rsid w:val="00DC6886"/>
    <w:rsid w:val="00DC6EAC"/>
    <w:rsid w:val="00DD1087"/>
    <w:rsid w:val="00DD30B6"/>
    <w:rsid w:val="00DD3FE9"/>
    <w:rsid w:val="00DD6A75"/>
    <w:rsid w:val="00DE46E5"/>
    <w:rsid w:val="00DE7863"/>
    <w:rsid w:val="00DF0B59"/>
    <w:rsid w:val="00DF0C20"/>
    <w:rsid w:val="00DF272D"/>
    <w:rsid w:val="00DF5443"/>
    <w:rsid w:val="00DF631F"/>
    <w:rsid w:val="00E02A25"/>
    <w:rsid w:val="00E07B4E"/>
    <w:rsid w:val="00E1247D"/>
    <w:rsid w:val="00E17994"/>
    <w:rsid w:val="00E17A96"/>
    <w:rsid w:val="00E17F79"/>
    <w:rsid w:val="00E20A69"/>
    <w:rsid w:val="00E22F84"/>
    <w:rsid w:val="00E24B93"/>
    <w:rsid w:val="00E255DB"/>
    <w:rsid w:val="00E31E3C"/>
    <w:rsid w:val="00E36234"/>
    <w:rsid w:val="00E409F9"/>
    <w:rsid w:val="00E4397F"/>
    <w:rsid w:val="00E54712"/>
    <w:rsid w:val="00E64F85"/>
    <w:rsid w:val="00E6500C"/>
    <w:rsid w:val="00E6586F"/>
    <w:rsid w:val="00E67268"/>
    <w:rsid w:val="00E712C5"/>
    <w:rsid w:val="00E7612F"/>
    <w:rsid w:val="00E766F6"/>
    <w:rsid w:val="00E81455"/>
    <w:rsid w:val="00E90191"/>
    <w:rsid w:val="00E91191"/>
    <w:rsid w:val="00E94AE8"/>
    <w:rsid w:val="00E96A51"/>
    <w:rsid w:val="00EB17DC"/>
    <w:rsid w:val="00EB1B61"/>
    <w:rsid w:val="00EB2AF6"/>
    <w:rsid w:val="00EB649D"/>
    <w:rsid w:val="00EC36CF"/>
    <w:rsid w:val="00ED108B"/>
    <w:rsid w:val="00EE0011"/>
    <w:rsid w:val="00EE02FE"/>
    <w:rsid w:val="00EE1CC7"/>
    <w:rsid w:val="00EE49AB"/>
    <w:rsid w:val="00EE5A57"/>
    <w:rsid w:val="00EF0996"/>
    <w:rsid w:val="00EF0CA9"/>
    <w:rsid w:val="00EF4A26"/>
    <w:rsid w:val="00EF6ECC"/>
    <w:rsid w:val="00EF7035"/>
    <w:rsid w:val="00F005E4"/>
    <w:rsid w:val="00F10EDF"/>
    <w:rsid w:val="00F13430"/>
    <w:rsid w:val="00F1552D"/>
    <w:rsid w:val="00F15A63"/>
    <w:rsid w:val="00F17B1C"/>
    <w:rsid w:val="00F25C59"/>
    <w:rsid w:val="00F27DDA"/>
    <w:rsid w:val="00F319F2"/>
    <w:rsid w:val="00F33AC6"/>
    <w:rsid w:val="00F34130"/>
    <w:rsid w:val="00F345B2"/>
    <w:rsid w:val="00F34736"/>
    <w:rsid w:val="00F4501F"/>
    <w:rsid w:val="00F47350"/>
    <w:rsid w:val="00F47961"/>
    <w:rsid w:val="00F52D0E"/>
    <w:rsid w:val="00F52E6F"/>
    <w:rsid w:val="00F53414"/>
    <w:rsid w:val="00F53998"/>
    <w:rsid w:val="00F67800"/>
    <w:rsid w:val="00F7143D"/>
    <w:rsid w:val="00F71A18"/>
    <w:rsid w:val="00F726B6"/>
    <w:rsid w:val="00F72F11"/>
    <w:rsid w:val="00F73D17"/>
    <w:rsid w:val="00F7473B"/>
    <w:rsid w:val="00F779AE"/>
    <w:rsid w:val="00F77A8A"/>
    <w:rsid w:val="00F80132"/>
    <w:rsid w:val="00F819AF"/>
    <w:rsid w:val="00F81FC2"/>
    <w:rsid w:val="00F84C64"/>
    <w:rsid w:val="00F87DA4"/>
    <w:rsid w:val="00F87E24"/>
    <w:rsid w:val="00F96227"/>
    <w:rsid w:val="00F968F0"/>
    <w:rsid w:val="00F97263"/>
    <w:rsid w:val="00FA298D"/>
    <w:rsid w:val="00FA47E0"/>
    <w:rsid w:val="00FB17B9"/>
    <w:rsid w:val="00FB5A1E"/>
    <w:rsid w:val="00FB608D"/>
    <w:rsid w:val="00FB6CE5"/>
    <w:rsid w:val="00FC0FB7"/>
    <w:rsid w:val="00FC10E9"/>
    <w:rsid w:val="00FC2585"/>
    <w:rsid w:val="00FD2250"/>
    <w:rsid w:val="00FD47C9"/>
    <w:rsid w:val="00FD7961"/>
    <w:rsid w:val="00FE2946"/>
    <w:rsid w:val="00FE29B0"/>
    <w:rsid w:val="00FE3268"/>
    <w:rsid w:val="00FE3E45"/>
    <w:rsid w:val="00FF0B8E"/>
    <w:rsid w:val="00FF3726"/>
    <w:rsid w:val="00FF37D8"/>
    <w:rsid w:val="00FF3BB6"/>
    <w:rsid w:val="00FF424C"/>
    <w:rsid w:val="00FF4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3CF"/>
    <w:rPr>
      <w:sz w:val="24"/>
      <w:szCs w:val="24"/>
    </w:rPr>
  </w:style>
  <w:style w:type="paragraph" w:styleId="Heading1">
    <w:name w:val="heading 1"/>
    <w:basedOn w:val="Normal"/>
    <w:next w:val="Normal"/>
    <w:qFormat/>
    <w:rsid w:val="007613CF"/>
    <w:pPr>
      <w:keepNext/>
      <w:outlineLvl w:val="0"/>
    </w:pPr>
    <w:rPr>
      <w:rFonts w:ascii="Arial Black" w:hAnsi="Arial Black"/>
      <w:u w:val="single"/>
    </w:rPr>
  </w:style>
  <w:style w:type="paragraph" w:styleId="Heading2">
    <w:name w:val="heading 2"/>
    <w:basedOn w:val="Normal"/>
    <w:next w:val="Normal"/>
    <w:qFormat/>
    <w:rsid w:val="007613CF"/>
    <w:pPr>
      <w:keepNext/>
      <w:outlineLvl w:val="1"/>
    </w:pPr>
    <w:rPr>
      <w:rFonts w:ascii="Bookman Old Style" w:hAnsi="Bookman Old Style"/>
      <w:b/>
      <w:bCs/>
    </w:rPr>
  </w:style>
  <w:style w:type="paragraph" w:styleId="Heading3">
    <w:name w:val="heading 3"/>
    <w:basedOn w:val="Normal"/>
    <w:next w:val="Normal"/>
    <w:qFormat/>
    <w:rsid w:val="007613CF"/>
    <w:pPr>
      <w:keepNext/>
      <w:spacing w:line="360" w:lineRule="auto"/>
      <w:outlineLvl w:val="2"/>
    </w:pPr>
    <w:rPr>
      <w:rFonts w:ascii="Bookman Old Style" w:hAnsi="Bookman Old Style"/>
      <w:sz w:val="32"/>
    </w:rPr>
  </w:style>
  <w:style w:type="paragraph" w:styleId="Heading4">
    <w:name w:val="heading 4"/>
    <w:basedOn w:val="Normal"/>
    <w:next w:val="Normal"/>
    <w:qFormat/>
    <w:rsid w:val="007613CF"/>
    <w:pPr>
      <w:keepNext/>
      <w:spacing w:line="360" w:lineRule="auto"/>
      <w:ind w:firstLine="720"/>
      <w:jc w:val="both"/>
      <w:outlineLvl w:val="3"/>
    </w:pPr>
    <w:rPr>
      <w:rFonts w:ascii="Comic Sans MS" w:hAnsi="Comic Sans MS" w:cs="Tahoma"/>
      <w:b/>
      <w:bCs/>
      <w:u w:val="single"/>
    </w:rPr>
  </w:style>
  <w:style w:type="paragraph" w:styleId="Heading5">
    <w:name w:val="heading 5"/>
    <w:basedOn w:val="Normal"/>
    <w:next w:val="Normal"/>
    <w:qFormat/>
    <w:rsid w:val="007613CF"/>
    <w:pPr>
      <w:keepNext/>
      <w:spacing w:line="360" w:lineRule="auto"/>
      <w:ind w:left="720"/>
      <w:jc w:val="both"/>
      <w:outlineLvl w:val="4"/>
    </w:pPr>
    <w:rPr>
      <w:rFonts w:ascii="Comic Sans MS" w:hAnsi="Comic Sans MS" w:cs="Tahoma"/>
      <w:b/>
      <w:bCs/>
      <w:u w:val="single"/>
    </w:rPr>
  </w:style>
  <w:style w:type="paragraph" w:styleId="Heading6">
    <w:name w:val="heading 6"/>
    <w:basedOn w:val="Normal"/>
    <w:next w:val="Normal"/>
    <w:qFormat/>
    <w:rsid w:val="007613CF"/>
    <w:pPr>
      <w:keepNext/>
      <w:spacing w:line="360" w:lineRule="auto"/>
      <w:ind w:left="720" w:firstLine="720"/>
      <w:outlineLvl w:val="5"/>
    </w:pPr>
    <w:rPr>
      <w:rFonts w:ascii="Comic Sans MS" w:hAnsi="Comic Sans MS"/>
      <w:b/>
      <w:bCs/>
    </w:rPr>
  </w:style>
  <w:style w:type="paragraph" w:styleId="Heading7">
    <w:name w:val="heading 7"/>
    <w:basedOn w:val="Normal"/>
    <w:next w:val="Normal"/>
    <w:qFormat/>
    <w:rsid w:val="007613CF"/>
    <w:pPr>
      <w:keepNext/>
      <w:spacing w:line="360" w:lineRule="auto"/>
      <w:jc w:val="both"/>
      <w:outlineLvl w:val="6"/>
    </w:pPr>
    <w:rPr>
      <w:rFonts w:ascii="Franklin Gothic Medium" w:hAnsi="Franklin Gothic Medium" w:cs="Tahoma"/>
      <w:b/>
      <w:bCs/>
      <w:sz w:val="28"/>
    </w:rPr>
  </w:style>
  <w:style w:type="paragraph" w:styleId="Heading8">
    <w:name w:val="heading 8"/>
    <w:basedOn w:val="Normal"/>
    <w:next w:val="Normal"/>
    <w:qFormat/>
    <w:rsid w:val="007613CF"/>
    <w:pPr>
      <w:keepNext/>
      <w:tabs>
        <w:tab w:val="left" w:pos="2160"/>
      </w:tabs>
      <w:spacing w:line="360" w:lineRule="auto"/>
      <w:ind w:left="576" w:right="576"/>
      <w:jc w:val="both"/>
      <w:outlineLvl w:val="7"/>
    </w:pPr>
    <w:rPr>
      <w:rFonts w:ascii="Franklin Gothic Medium" w:hAnsi="Franklin Gothic Medium"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613CF"/>
    <w:pPr>
      <w:jc w:val="center"/>
    </w:pPr>
    <w:rPr>
      <w:rFonts w:ascii="Arial Black" w:hAnsi="Arial Black"/>
      <w:b/>
      <w:bCs/>
      <w:sz w:val="32"/>
    </w:rPr>
  </w:style>
  <w:style w:type="paragraph" w:styleId="Header">
    <w:name w:val="header"/>
    <w:basedOn w:val="Normal"/>
    <w:link w:val="HeaderChar"/>
    <w:uiPriority w:val="99"/>
    <w:rsid w:val="007613CF"/>
    <w:pPr>
      <w:tabs>
        <w:tab w:val="center" w:pos="4320"/>
        <w:tab w:val="right" w:pos="8640"/>
      </w:tabs>
    </w:pPr>
  </w:style>
  <w:style w:type="character" w:styleId="PageNumber">
    <w:name w:val="page number"/>
    <w:basedOn w:val="DefaultParagraphFont"/>
    <w:rsid w:val="007613CF"/>
  </w:style>
  <w:style w:type="paragraph" w:styleId="Footer">
    <w:name w:val="footer"/>
    <w:basedOn w:val="Normal"/>
    <w:rsid w:val="007613CF"/>
    <w:pPr>
      <w:tabs>
        <w:tab w:val="center" w:pos="4320"/>
        <w:tab w:val="right" w:pos="8640"/>
      </w:tabs>
    </w:pPr>
  </w:style>
  <w:style w:type="paragraph" w:styleId="BodyText">
    <w:name w:val="Body Text"/>
    <w:basedOn w:val="Normal"/>
    <w:rsid w:val="007613CF"/>
    <w:pPr>
      <w:spacing w:line="360" w:lineRule="auto"/>
      <w:jc w:val="both"/>
    </w:pPr>
    <w:rPr>
      <w:rFonts w:ascii="Bookman Old Style" w:hAnsi="Bookman Old Style"/>
      <w:sz w:val="32"/>
    </w:rPr>
  </w:style>
  <w:style w:type="paragraph" w:styleId="BodyTextIndent">
    <w:name w:val="Body Text Indent"/>
    <w:basedOn w:val="Normal"/>
    <w:rsid w:val="007613CF"/>
    <w:pPr>
      <w:spacing w:line="360" w:lineRule="auto"/>
      <w:ind w:firstLine="576"/>
      <w:jc w:val="both"/>
    </w:pPr>
    <w:rPr>
      <w:rFonts w:ascii="Tahoma" w:hAnsi="Tahoma" w:cs="Tahoma"/>
      <w:sz w:val="28"/>
    </w:rPr>
  </w:style>
  <w:style w:type="paragraph" w:styleId="BodyTextIndent2">
    <w:name w:val="Body Text Indent 2"/>
    <w:basedOn w:val="Normal"/>
    <w:rsid w:val="007613CF"/>
    <w:pPr>
      <w:spacing w:line="360" w:lineRule="auto"/>
      <w:ind w:firstLine="720"/>
      <w:jc w:val="both"/>
    </w:pPr>
    <w:rPr>
      <w:rFonts w:ascii="Bookman Old Style" w:hAnsi="Bookman Old Style" w:cs="Tahoma"/>
      <w:b/>
      <w:bCs/>
      <w:sz w:val="28"/>
    </w:rPr>
  </w:style>
  <w:style w:type="paragraph" w:styleId="BodyText2">
    <w:name w:val="Body Text 2"/>
    <w:basedOn w:val="Normal"/>
    <w:link w:val="BodyText2Char"/>
    <w:rsid w:val="007613CF"/>
    <w:pPr>
      <w:spacing w:line="360" w:lineRule="auto"/>
      <w:jc w:val="both"/>
    </w:pPr>
    <w:rPr>
      <w:rFonts w:ascii="Tahoma" w:hAnsi="Tahoma" w:cs="Tahoma"/>
      <w:sz w:val="28"/>
    </w:rPr>
  </w:style>
  <w:style w:type="paragraph" w:styleId="BodyTextIndent3">
    <w:name w:val="Body Text Indent 3"/>
    <w:basedOn w:val="Normal"/>
    <w:rsid w:val="007613CF"/>
    <w:pPr>
      <w:spacing w:line="360" w:lineRule="auto"/>
      <w:ind w:left="360"/>
      <w:jc w:val="both"/>
    </w:pPr>
    <w:rPr>
      <w:rFonts w:ascii="Comic Sans MS" w:hAnsi="Comic Sans MS" w:cs="Tahoma"/>
      <w:b/>
      <w:bCs/>
      <w:sz w:val="28"/>
    </w:rPr>
  </w:style>
  <w:style w:type="paragraph" w:styleId="BodyText3">
    <w:name w:val="Body Text 3"/>
    <w:basedOn w:val="Normal"/>
    <w:rsid w:val="007613CF"/>
    <w:pPr>
      <w:spacing w:line="360" w:lineRule="auto"/>
      <w:jc w:val="both"/>
    </w:pPr>
    <w:rPr>
      <w:rFonts w:ascii="Franklin Gothic Medium" w:hAnsi="Franklin Gothic Medium" w:cs="Tahoma"/>
      <w:b/>
      <w:bCs/>
    </w:rPr>
  </w:style>
  <w:style w:type="paragraph" w:styleId="BlockText">
    <w:name w:val="Block Text"/>
    <w:basedOn w:val="Normal"/>
    <w:rsid w:val="007613CF"/>
    <w:pPr>
      <w:spacing w:line="360" w:lineRule="auto"/>
      <w:ind w:left="432" w:right="432"/>
      <w:jc w:val="both"/>
    </w:pPr>
    <w:rPr>
      <w:rFonts w:ascii="Franklin Gothic Medium" w:hAnsi="Franklin Gothic Medium" w:cs="Tahoma"/>
      <w:b/>
      <w:bCs/>
    </w:rPr>
  </w:style>
  <w:style w:type="paragraph" w:styleId="ListParagraph">
    <w:name w:val="List Paragraph"/>
    <w:basedOn w:val="Normal"/>
    <w:uiPriority w:val="34"/>
    <w:qFormat/>
    <w:rsid w:val="00DD6A75"/>
    <w:pPr>
      <w:ind w:left="720"/>
    </w:pPr>
  </w:style>
  <w:style w:type="table" w:styleId="TableGrid">
    <w:name w:val="Table Grid"/>
    <w:basedOn w:val="TableNormal"/>
    <w:rsid w:val="00506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54712"/>
    <w:rPr>
      <w:color w:val="0000FF"/>
      <w:u w:val="single"/>
    </w:rPr>
  </w:style>
  <w:style w:type="character" w:customStyle="1" w:styleId="HeaderChar">
    <w:name w:val="Header Char"/>
    <w:basedOn w:val="DefaultParagraphFont"/>
    <w:link w:val="Header"/>
    <w:uiPriority w:val="99"/>
    <w:rsid w:val="009F7B48"/>
    <w:rPr>
      <w:sz w:val="24"/>
      <w:szCs w:val="24"/>
    </w:rPr>
  </w:style>
  <w:style w:type="character" w:customStyle="1" w:styleId="BodyText2Char">
    <w:name w:val="Body Text 2 Char"/>
    <w:basedOn w:val="DefaultParagraphFont"/>
    <w:link w:val="BodyText2"/>
    <w:rsid w:val="0064026E"/>
    <w:rPr>
      <w:rFonts w:ascii="Tahoma" w:hAnsi="Tahoma" w:cs="Tahoma"/>
      <w:sz w:val="28"/>
      <w:szCs w:val="24"/>
    </w:rPr>
  </w:style>
</w:styles>
</file>

<file path=word/webSettings.xml><?xml version="1.0" encoding="utf-8"?>
<w:webSettings xmlns:r="http://schemas.openxmlformats.org/officeDocument/2006/relationships" xmlns:w="http://schemas.openxmlformats.org/wordprocessingml/2006/main">
  <w:divs>
    <w:div w:id="19690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subject/>
  <dc:creator>NOYI</dc:creator>
  <cp:keywords/>
  <dc:description/>
  <cp:lastModifiedBy>Justice Mumba</cp:lastModifiedBy>
  <cp:revision>2</cp:revision>
  <cp:lastPrinted>2011-10-26T08:56:00Z</cp:lastPrinted>
  <dcterms:created xsi:type="dcterms:W3CDTF">2011-10-26T09:05:00Z</dcterms:created>
  <dcterms:modified xsi:type="dcterms:W3CDTF">2011-10-26T09:05:00Z</dcterms:modified>
</cp:coreProperties>
</file>