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1A" w:rsidRPr="00C05DE7" w:rsidRDefault="006D421A" w:rsidP="006D421A">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sidRPr="00C05DE7">
        <w:rPr>
          <w:rFonts w:ascii="Bookman Old Style" w:hAnsi="Bookman Old Style" w:cs="Arial"/>
          <w:b/>
          <w:sz w:val="26"/>
          <w:szCs w:val="26"/>
          <w:u w:val="single"/>
        </w:rPr>
        <w:t xml:space="preserve">Appeal No. </w:t>
      </w:r>
      <w:r>
        <w:rPr>
          <w:rFonts w:ascii="Bookman Old Style" w:hAnsi="Bookman Old Style" w:cs="Arial"/>
          <w:b/>
          <w:sz w:val="26"/>
          <w:szCs w:val="26"/>
          <w:u w:val="single"/>
        </w:rPr>
        <w:t>181</w:t>
      </w:r>
      <w:r w:rsidRPr="00C05DE7">
        <w:rPr>
          <w:rFonts w:ascii="Bookman Old Style" w:hAnsi="Bookman Old Style" w:cs="Arial"/>
          <w:b/>
          <w:sz w:val="26"/>
          <w:szCs w:val="26"/>
          <w:u w:val="single"/>
        </w:rPr>
        <w:t>/</w:t>
      </w:r>
      <w:r>
        <w:rPr>
          <w:rFonts w:ascii="Bookman Old Style" w:hAnsi="Bookman Old Style" w:cs="Arial"/>
          <w:b/>
          <w:sz w:val="26"/>
          <w:szCs w:val="26"/>
          <w:u w:val="single"/>
        </w:rPr>
        <w:t>2009</w:t>
      </w:r>
    </w:p>
    <w:p w:rsidR="006D421A" w:rsidRDefault="006D421A" w:rsidP="006D421A">
      <w:pPr>
        <w:jc w:val="both"/>
        <w:rPr>
          <w:rFonts w:ascii="Bookman Old Style" w:hAnsi="Bookman Old Style" w:cs="Arial"/>
          <w:b/>
          <w:sz w:val="26"/>
          <w:szCs w:val="26"/>
          <w:u w:val="single"/>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KABWE</w:t>
      </w:r>
    </w:p>
    <w:p w:rsidR="006D421A" w:rsidRPr="00C05DE7" w:rsidRDefault="006D421A" w:rsidP="006D421A">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6D421A" w:rsidRPr="00C05DE7" w:rsidRDefault="006D421A" w:rsidP="006D421A">
      <w:pPr>
        <w:jc w:val="both"/>
        <w:rPr>
          <w:rFonts w:ascii="Bookman Old Style" w:hAnsi="Bookman Old Style" w:cs="Arial"/>
          <w:b/>
          <w:sz w:val="26"/>
          <w:szCs w:val="26"/>
          <w:u w:val="single"/>
        </w:rPr>
      </w:pPr>
    </w:p>
    <w:p w:rsidR="006D421A" w:rsidRPr="00C05DE7" w:rsidRDefault="006D421A" w:rsidP="006D421A">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6D421A" w:rsidRPr="006D421A" w:rsidRDefault="006D421A" w:rsidP="006D421A">
      <w:pPr>
        <w:jc w:val="both"/>
        <w:rPr>
          <w:rFonts w:ascii="Bookman Old Style" w:hAnsi="Bookman Old Style" w:cs="Arial"/>
          <w:b/>
        </w:rPr>
      </w:pPr>
    </w:p>
    <w:p w:rsidR="006D421A" w:rsidRPr="006D421A" w:rsidRDefault="006D421A" w:rsidP="006D421A">
      <w:pPr>
        <w:jc w:val="both"/>
        <w:rPr>
          <w:rFonts w:ascii="Bookman Old Style" w:hAnsi="Bookman Old Style" w:cs="Arial"/>
          <w:b/>
          <w:u w:val="single"/>
        </w:rPr>
      </w:pPr>
      <w:r w:rsidRPr="006D421A">
        <w:rPr>
          <w:rFonts w:ascii="Bookman Old Style" w:hAnsi="Bookman Old Style" w:cs="Arial"/>
          <w:b/>
        </w:rPr>
        <w:t xml:space="preserve">ZAMBIA STATE INSURANCE CORPORATION LIMITED     </w:t>
      </w:r>
      <w:r w:rsidR="002F4787">
        <w:rPr>
          <w:rFonts w:ascii="Bookman Old Style" w:hAnsi="Bookman Old Style" w:cs="Arial"/>
          <w:b/>
        </w:rPr>
        <w:tab/>
      </w:r>
      <w:r w:rsidRPr="006D421A">
        <w:rPr>
          <w:rFonts w:ascii="Bookman Old Style" w:hAnsi="Bookman Old Style" w:cs="Arial"/>
          <w:b/>
          <w:u w:val="single"/>
        </w:rPr>
        <w:t>APPELLANT</w:t>
      </w:r>
    </w:p>
    <w:p w:rsidR="006D421A" w:rsidRPr="006D421A" w:rsidRDefault="006D421A" w:rsidP="006D421A">
      <w:pPr>
        <w:jc w:val="both"/>
        <w:rPr>
          <w:rFonts w:ascii="Bookman Old Style" w:hAnsi="Bookman Old Style" w:cs="Arial"/>
          <w:b/>
        </w:rPr>
      </w:pPr>
    </w:p>
    <w:p w:rsidR="006D421A" w:rsidRPr="006D421A" w:rsidRDefault="006D421A" w:rsidP="006D421A">
      <w:pPr>
        <w:jc w:val="both"/>
        <w:rPr>
          <w:rFonts w:ascii="Bookman Old Style" w:hAnsi="Bookman Old Style" w:cs="Arial"/>
          <w:b/>
        </w:rPr>
      </w:pPr>
      <w:r w:rsidRPr="006D421A">
        <w:rPr>
          <w:rFonts w:ascii="Bookman Old Style" w:hAnsi="Bookman Old Style" w:cs="Arial"/>
          <w:b/>
        </w:rPr>
        <w:t>AND</w:t>
      </w:r>
    </w:p>
    <w:p w:rsidR="006D421A" w:rsidRPr="006D421A" w:rsidRDefault="006D421A" w:rsidP="006D421A">
      <w:pPr>
        <w:jc w:val="both"/>
        <w:rPr>
          <w:rFonts w:ascii="Bookman Old Style" w:hAnsi="Bookman Old Style" w:cs="Arial"/>
          <w:b/>
        </w:rPr>
      </w:pPr>
    </w:p>
    <w:p w:rsidR="006D421A" w:rsidRPr="006D421A" w:rsidRDefault="006D421A" w:rsidP="006D421A">
      <w:pPr>
        <w:jc w:val="both"/>
        <w:rPr>
          <w:rFonts w:ascii="Bookman Old Style" w:hAnsi="Bookman Old Style" w:cs="Arial"/>
          <w:b/>
          <w:u w:val="single"/>
        </w:rPr>
      </w:pPr>
      <w:r w:rsidRPr="006D421A">
        <w:rPr>
          <w:rFonts w:ascii="Bookman Old Style" w:hAnsi="Bookman Old Style" w:cs="Arial"/>
          <w:b/>
        </w:rPr>
        <w:t xml:space="preserve">ZAMBIA BOTTLERS LIMITED PENSION SCHEME    </w:t>
      </w:r>
      <w:r>
        <w:rPr>
          <w:rFonts w:ascii="Bookman Old Style" w:hAnsi="Bookman Old Style" w:cs="Arial"/>
          <w:b/>
        </w:rPr>
        <w:t xml:space="preserve">         </w:t>
      </w:r>
      <w:r w:rsidRPr="006D421A">
        <w:rPr>
          <w:rFonts w:ascii="Bookman Old Style" w:hAnsi="Bookman Old Style" w:cs="Arial"/>
          <w:b/>
        </w:rPr>
        <w:t>1</w:t>
      </w:r>
      <w:r w:rsidRPr="006D421A">
        <w:rPr>
          <w:rFonts w:ascii="Bookman Old Style" w:hAnsi="Bookman Old Style" w:cs="Arial"/>
          <w:b/>
          <w:vertAlign w:val="superscript"/>
        </w:rPr>
        <w:t>ST</w:t>
      </w:r>
      <w:r w:rsidRPr="006D421A">
        <w:rPr>
          <w:rFonts w:ascii="Bookman Old Style" w:hAnsi="Bookman Old Style" w:cs="Arial"/>
          <w:b/>
        </w:rPr>
        <w:t xml:space="preserve"> </w:t>
      </w:r>
      <w:r w:rsidRPr="006D421A">
        <w:rPr>
          <w:rFonts w:ascii="Bookman Old Style" w:hAnsi="Bookman Old Style" w:cs="Arial"/>
          <w:b/>
          <w:u w:val="single"/>
        </w:rPr>
        <w:t>RESPONDENT</w:t>
      </w:r>
    </w:p>
    <w:p w:rsidR="006D421A" w:rsidRDefault="006D421A" w:rsidP="006D421A">
      <w:pPr>
        <w:jc w:val="both"/>
        <w:rPr>
          <w:rFonts w:ascii="Bookman Old Style" w:hAnsi="Bookman Old Style" w:cs="Arial"/>
          <w:b/>
          <w:u w:val="single"/>
        </w:rPr>
      </w:pPr>
      <w:r w:rsidRPr="00EF659E">
        <w:rPr>
          <w:rFonts w:ascii="Bookman Old Style" w:hAnsi="Bookman Old Style" w:cs="Arial"/>
          <w:b/>
        </w:rPr>
        <w:t>COPPERBELT BOTTLING COMPANY PENSION SCHEME</w:t>
      </w:r>
      <w:r w:rsidRPr="006D421A">
        <w:rPr>
          <w:rFonts w:ascii="Bookman Old Style" w:hAnsi="Bookman Old Style" w:cs="Arial"/>
          <w:b/>
        </w:rPr>
        <w:t xml:space="preserve">  </w:t>
      </w:r>
      <w:r>
        <w:rPr>
          <w:rFonts w:ascii="Bookman Old Style" w:hAnsi="Bookman Old Style" w:cs="Arial"/>
          <w:b/>
          <w:u w:val="single"/>
        </w:rPr>
        <w:t>2</w:t>
      </w:r>
      <w:r w:rsidRPr="006D421A">
        <w:rPr>
          <w:rFonts w:ascii="Bookman Old Style" w:hAnsi="Bookman Old Style" w:cs="Arial"/>
          <w:b/>
          <w:u w:val="single"/>
          <w:vertAlign w:val="superscript"/>
        </w:rPr>
        <w:t>ND</w:t>
      </w:r>
      <w:r>
        <w:rPr>
          <w:rFonts w:ascii="Bookman Old Style" w:hAnsi="Bookman Old Style" w:cs="Arial"/>
          <w:b/>
          <w:u w:val="single"/>
        </w:rPr>
        <w:t xml:space="preserve"> RESPONDENT</w:t>
      </w:r>
    </w:p>
    <w:p w:rsidR="006D421A" w:rsidRDefault="006D421A" w:rsidP="006D421A">
      <w:pPr>
        <w:jc w:val="both"/>
        <w:rPr>
          <w:rFonts w:ascii="Bookman Old Style" w:hAnsi="Bookman Old Style" w:cs="Arial"/>
          <w:b/>
          <w:u w:val="single"/>
        </w:rPr>
      </w:pPr>
      <w:r w:rsidRPr="00EF659E">
        <w:rPr>
          <w:rFonts w:ascii="Bookman Old Style" w:hAnsi="Bookman Old Style" w:cs="Arial"/>
          <w:b/>
        </w:rPr>
        <w:t>ZAMBIA METAL FABRICATORS PLC PENSION SCHEME</w:t>
      </w:r>
      <w:r w:rsidRPr="006D421A">
        <w:rPr>
          <w:rFonts w:ascii="Bookman Old Style" w:hAnsi="Bookman Old Style" w:cs="Arial"/>
          <w:b/>
        </w:rPr>
        <w:t xml:space="preserve">  </w:t>
      </w:r>
      <w:r>
        <w:rPr>
          <w:rFonts w:ascii="Bookman Old Style" w:hAnsi="Bookman Old Style" w:cs="Arial"/>
          <w:b/>
          <w:u w:val="single"/>
        </w:rPr>
        <w:t>3</w:t>
      </w:r>
      <w:r w:rsidRPr="006D421A">
        <w:rPr>
          <w:rFonts w:ascii="Bookman Old Style" w:hAnsi="Bookman Old Style" w:cs="Arial"/>
          <w:b/>
          <w:u w:val="single"/>
          <w:vertAlign w:val="superscript"/>
        </w:rPr>
        <w:t>RD</w:t>
      </w:r>
      <w:r>
        <w:rPr>
          <w:rFonts w:ascii="Bookman Old Style" w:hAnsi="Bookman Old Style" w:cs="Arial"/>
          <w:b/>
          <w:u w:val="single"/>
        </w:rPr>
        <w:t xml:space="preserve"> RESPONDENT</w:t>
      </w:r>
    </w:p>
    <w:p w:rsidR="006D421A" w:rsidRPr="00EF659E" w:rsidRDefault="006D421A" w:rsidP="006D421A">
      <w:pPr>
        <w:jc w:val="both"/>
        <w:rPr>
          <w:rFonts w:ascii="Bookman Old Style" w:hAnsi="Bookman Old Style" w:cs="Arial"/>
          <w:b/>
        </w:rPr>
      </w:pPr>
      <w:r w:rsidRPr="00EF659E">
        <w:rPr>
          <w:rFonts w:ascii="Bookman Old Style" w:hAnsi="Bookman Old Style" w:cs="Arial"/>
          <w:b/>
        </w:rPr>
        <w:t xml:space="preserve">ZAMBIA OXYGEN LIMITED (NOW BOC) PENSION </w:t>
      </w:r>
    </w:p>
    <w:p w:rsidR="006D421A" w:rsidRPr="006D421A" w:rsidRDefault="006D421A" w:rsidP="006D421A">
      <w:pPr>
        <w:jc w:val="both"/>
        <w:rPr>
          <w:rFonts w:ascii="Bookman Old Style" w:hAnsi="Bookman Old Style" w:cs="Arial"/>
          <w:b/>
          <w:u w:val="single"/>
        </w:rPr>
      </w:pPr>
      <w:r w:rsidRPr="00EF659E">
        <w:rPr>
          <w:rFonts w:ascii="Bookman Old Style" w:hAnsi="Bookman Old Style" w:cs="Arial"/>
          <w:b/>
        </w:rPr>
        <w:t xml:space="preserve">SCHEME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w:t>
      </w:r>
      <w:r w:rsidRPr="006D421A">
        <w:rPr>
          <w:rFonts w:ascii="Bookman Old Style" w:hAnsi="Bookman Old Style" w:cs="Arial"/>
          <w:b/>
        </w:rPr>
        <w:t xml:space="preserve"> 4</w:t>
      </w:r>
      <w:r w:rsidRPr="006D421A">
        <w:rPr>
          <w:rFonts w:ascii="Bookman Old Style" w:hAnsi="Bookman Old Style" w:cs="Arial"/>
          <w:b/>
          <w:vertAlign w:val="superscript"/>
        </w:rPr>
        <w:t>TH</w:t>
      </w:r>
      <w:r>
        <w:rPr>
          <w:rFonts w:ascii="Bookman Old Style" w:hAnsi="Bookman Old Style" w:cs="Arial"/>
          <w:b/>
          <w:vertAlign w:val="superscript"/>
        </w:rPr>
        <w:t xml:space="preserve"> </w:t>
      </w:r>
      <w:r w:rsidRPr="006D421A">
        <w:rPr>
          <w:rFonts w:ascii="Bookman Old Style" w:hAnsi="Bookman Old Style" w:cs="Arial"/>
          <w:b/>
          <w:u w:val="single"/>
        </w:rPr>
        <w:t xml:space="preserve">RESPONDENT </w:t>
      </w:r>
    </w:p>
    <w:p w:rsidR="006D421A" w:rsidRDefault="006D421A" w:rsidP="006D421A">
      <w:pPr>
        <w:jc w:val="both"/>
        <w:rPr>
          <w:rFonts w:ascii="Bookman Old Style" w:hAnsi="Bookman Old Style" w:cs="Arial"/>
          <w:b/>
        </w:rPr>
      </w:pPr>
      <w:r>
        <w:rPr>
          <w:rFonts w:ascii="Bookman Old Style" w:hAnsi="Bookman Old Style" w:cs="Arial"/>
          <w:b/>
        </w:rPr>
        <w:t>KAFIRONDA EXPLOSIVES LIMITED (NOW AFRICAN</w:t>
      </w:r>
    </w:p>
    <w:p w:rsidR="006D421A" w:rsidRPr="006D421A" w:rsidRDefault="006D421A" w:rsidP="006D421A">
      <w:pPr>
        <w:jc w:val="both"/>
        <w:rPr>
          <w:rFonts w:ascii="Bookman Old Style" w:hAnsi="Bookman Old Style" w:cs="Arial"/>
          <w:b/>
          <w:u w:val="single"/>
        </w:rPr>
      </w:pPr>
      <w:r>
        <w:rPr>
          <w:rFonts w:ascii="Bookman Old Style" w:hAnsi="Bookman Old Style" w:cs="Arial"/>
          <w:b/>
        </w:rPr>
        <w:t>EXPLOSIVES) PENSION SCHEME</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5</w:t>
      </w:r>
      <w:r w:rsidRPr="006D421A">
        <w:rPr>
          <w:rFonts w:ascii="Bookman Old Style" w:hAnsi="Bookman Old Style" w:cs="Arial"/>
          <w:b/>
          <w:vertAlign w:val="superscript"/>
        </w:rPr>
        <w:t>TH</w:t>
      </w:r>
      <w:r>
        <w:rPr>
          <w:rFonts w:ascii="Bookman Old Style" w:hAnsi="Bookman Old Style" w:cs="Arial"/>
          <w:b/>
        </w:rPr>
        <w:t xml:space="preserve"> </w:t>
      </w:r>
      <w:r w:rsidRPr="006D421A">
        <w:rPr>
          <w:rFonts w:ascii="Bookman Old Style" w:hAnsi="Bookman Old Style" w:cs="Arial"/>
          <w:b/>
          <w:u w:val="single"/>
        </w:rPr>
        <w:t>RESPONDENT</w:t>
      </w:r>
    </w:p>
    <w:p w:rsidR="006D421A" w:rsidRPr="006D421A" w:rsidRDefault="006D421A" w:rsidP="006D421A">
      <w:pPr>
        <w:jc w:val="both"/>
        <w:rPr>
          <w:rFonts w:ascii="Bookman Old Style" w:hAnsi="Bookman Old Style" w:cs="Arial"/>
          <w:b/>
          <w:u w:val="single"/>
        </w:rPr>
      </w:pPr>
    </w:p>
    <w:p w:rsidR="006D421A" w:rsidRPr="004805D5" w:rsidRDefault="006D421A" w:rsidP="006D421A">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Pr>
          <w:rFonts w:ascii="Bookman Old Style" w:hAnsi="Bookman Old Style" w:cs="Arial"/>
          <w:b/>
          <w:i/>
          <w:sz w:val="28"/>
          <w:szCs w:val="28"/>
        </w:rPr>
        <w:t>Mambilima</w:t>
      </w:r>
      <w:r w:rsidRPr="004805D5">
        <w:rPr>
          <w:rFonts w:ascii="Bookman Old Style" w:hAnsi="Bookman Old Style" w:cs="Arial"/>
          <w:b/>
          <w:i/>
          <w:sz w:val="28"/>
          <w:szCs w:val="28"/>
        </w:rPr>
        <w:t>,</w:t>
      </w:r>
      <w:r>
        <w:rPr>
          <w:rFonts w:ascii="Bookman Old Style" w:hAnsi="Bookman Old Style" w:cs="Arial"/>
          <w:b/>
          <w:i/>
          <w:sz w:val="28"/>
          <w:szCs w:val="28"/>
        </w:rPr>
        <w:t xml:space="preserve"> DCJ, Chirwa and </w:t>
      </w:r>
      <w:r w:rsidRPr="004805D5">
        <w:rPr>
          <w:rFonts w:ascii="Bookman Old Style" w:hAnsi="Bookman Old Style" w:cs="Arial"/>
          <w:b/>
          <w:i/>
          <w:sz w:val="28"/>
          <w:szCs w:val="28"/>
        </w:rPr>
        <w:t>Chibomba JJS.</w:t>
      </w:r>
    </w:p>
    <w:p w:rsidR="006D421A" w:rsidRPr="004805D5" w:rsidRDefault="006D421A" w:rsidP="006D421A">
      <w:pPr>
        <w:jc w:val="both"/>
        <w:rPr>
          <w:rFonts w:ascii="Bookman Old Style" w:hAnsi="Bookman Old Style" w:cs="Arial"/>
          <w:b/>
          <w:i/>
          <w:sz w:val="28"/>
          <w:szCs w:val="28"/>
        </w:rPr>
      </w:pPr>
      <w:r w:rsidRPr="004805D5">
        <w:rPr>
          <w:rFonts w:ascii="Bookman Old Style" w:hAnsi="Bookman Old Style" w:cs="Arial"/>
          <w:b/>
          <w:i/>
          <w:sz w:val="28"/>
          <w:szCs w:val="28"/>
        </w:rPr>
        <w:tab/>
      </w:r>
      <w:r w:rsidR="00523DB2">
        <w:rPr>
          <w:rFonts w:ascii="Bookman Old Style" w:hAnsi="Bookman Old Style" w:cs="Arial"/>
          <w:b/>
          <w:i/>
          <w:sz w:val="28"/>
          <w:szCs w:val="28"/>
        </w:rPr>
        <w:t xml:space="preserve">     </w:t>
      </w:r>
      <w:r w:rsidR="007045BA">
        <w:rPr>
          <w:rFonts w:ascii="Bookman Old Style" w:hAnsi="Bookman Old Style" w:cs="Arial"/>
          <w:b/>
          <w:i/>
          <w:sz w:val="28"/>
          <w:szCs w:val="28"/>
        </w:rPr>
        <w:t xml:space="preserve">On </w:t>
      </w:r>
      <w:r>
        <w:rPr>
          <w:rFonts w:ascii="Bookman Old Style" w:hAnsi="Bookman Old Style" w:cs="Arial"/>
          <w:b/>
          <w:i/>
          <w:sz w:val="28"/>
          <w:szCs w:val="28"/>
        </w:rPr>
        <w:t>3</w:t>
      </w:r>
      <w:r w:rsidR="00F72028">
        <w:rPr>
          <w:rFonts w:ascii="Bookman Old Style" w:hAnsi="Bookman Old Style" w:cs="Arial"/>
          <w:b/>
          <w:i/>
          <w:sz w:val="28"/>
          <w:szCs w:val="28"/>
          <w:vertAlign w:val="superscript"/>
        </w:rPr>
        <w:t>RD</w:t>
      </w:r>
      <w:r w:rsidR="008C72A7">
        <w:rPr>
          <w:rFonts w:ascii="Bookman Old Style" w:hAnsi="Bookman Old Style" w:cs="Arial"/>
          <w:b/>
          <w:i/>
          <w:sz w:val="28"/>
          <w:szCs w:val="28"/>
        </w:rPr>
        <w:t xml:space="preserve"> </w:t>
      </w:r>
      <w:r>
        <w:rPr>
          <w:rFonts w:ascii="Bookman Old Style" w:hAnsi="Bookman Old Style" w:cs="Arial"/>
          <w:b/>
          <w:i/>
          <w:sz w:val="28"/>
          <w:szCs w:val="28"/>
        </w:rPr>
        <w:t>April, 2010</w:t>
      </w:r>
      <w:r w:rsidRPr="004805D5">
        <w:rPr>
          <w:rFonts w:ascii="Bookman Old Style" w:hAnsi="Bookman Old Style" w:cs="Arial"/>
          <w:b/>
          <w:i/>
          <w:sz w:val="28"/>
          <w:szCs w:val="28"/>
        </w:rPr>
        <w:t xml:space="preserve"> and</w:t>
      </w:r>
      <w:r>
        <w:rPr>
          <w:rFonts w:ascii="Bookman Old Style" w:hAnsi="Bookman Old Style" w:cs="Arial"/>
          <w:b/>
          <w:i/>
          <w:sz w:val="28"/>
          <w:szCs w:val="28"/>
        </w:rPr>
        <w:t xml:space="preserve"> on </w:t>
      </w:r>
      <w:r w:rsidR="00E45C87">
        <w:rPr>
          <w:rFonts w:ascii="Bookman Old Style" w:hAnsi="Bookman Old Style" w:cs="Arial"/>
          <w:b/>
          <w:i/>
          <w:sz w:val="28"/>
          <w:szCs w:val="28"/>
        </w:rPr>
        <w:t>14</w:t>
      </w:r>
      <w:r w:rsidR="00E45C87" w:rsidRPr="00E45C87">
        <w:rPr>
          <w:rFonts w:ascii="Bookman Old Style" w:hAnsi="Bookman Old Style" w:cs="Arial"/>
          <w:b/>
          <w:i/>
          <w:sz w:val="28"/>
          <w:szCs w:val="28"/>
          <w:vertAlign w:val="superscript"/>
        </w:rPr>
        <w:t>th</w:t>
      </w:r>
      <w:r w:rsidR="00E45C87">
        <w:rPr>
          <w:rFonts w:ascii="Bookman Old Style" w:hAnsi="Bookman Old Style" w:cs="Arial"/>
          <w:b/>
          <w:i/>
          <w:sz w:val="28"/>
          <w:szCs w:val="28"/>
        </w:rPr>
        <w:t xml:space="preserve"> August, </w:t>
      </w:r>
      <w:r>
        <w:rPr>
          <w:rFonts w:ascii="Bookman Old Style" w:hAnsi="Bookman Old Style" w:cs="Arial"/>
          <w:b/>
          <w:i/>
          <w:sz w:val="28"/>
          <w:szCs w:val="28"/>
        </w:rPr>
        <w:t>2012.</w:t>
      </w:r>
    </w:p>
    <w:p w:rsidR="006D421A" w:rsidRPr="00F95691" w:rsidRDefault="006D421A" w:rsidP="006D421A">
      <w:pPr>
        <w:jc w:val="both"/>
        <w:rPr>
          <w:rFonts w:ascii="Bookman Old Style" w:hAnsi="Bookman Old Style" w:cs="Arial"/>
          <w:b/>
          <w:i/>
          <w:sz w:val="28"/>
          <w:szCs w:val="28"/>
        </w:rPr>
      </w:pPr>
    </w:p>
    <w:p w:rsidR="006D421A" w:rsidRPr="002F4787" w:rsidRDefault="006D421A" w:rsidP="006D421A">
      <w:pPr>
        <w:jc w:val="both"/>
        <w:rPr>
          <w:rFonts w:ascii="Bookman Old Style" w:hAnsi="Bookman Old Style" w:cs="Arial"/>
        </w:rPr>
      </w:pPr>
      <w:r>
        <w:rPr>
          <w:rFonts w:ascii="Bookman Old Style" w:hAnsi="Bookman Old Style" w:cs="Arial"/>
          <w:i/>
        </w:rPr>
        <w:t xml:space="preserve">For the Appellant:           Mr. </w:t>
      </w:r>
      <w:r w:rsidR="000265CB">
        <w:rPr>
          <w:rFonts w:ascii="Bookman Old Style" w:hAnsi="Bookman Old Style" w:cs="Arial"/>
          <w:i/>
        </w:rPr>
        <w:t xml:space="preserve">W. </w:t>
      </w:r>
      <w:r>
        <w:rPr>
          <w:rFonts w:ascii="Bookman Old Style" w:hAnsi="Bookman Old Style" w:cs="Arial"/>
          <w:i/>
        </w:rPr>
        <w:t>Kamfwa of Cornhill &amp; Wilson.</w:t>
      </w:r>
    </w:p>
    <w:p w:rsidR="006D421A" w:rsidRDefault="006D421A" w:rsidP="006D421A">
      <w:pPr>
        <w:pBdr>
          <w:bottom w:val="single" w:sz="12" w:space="1" w:color="auto"/>
        </w:pBdr>
        <w:ind w:left="2250" w:hanging="2250"/>
        <w:jc w:val="both"/>
        <w:rPr>
          <w:rFonts w:ascii="Bookman Old Style" w:hAnsi="Bookman Old Style" w:cs="Arial"/>
          <w:i/>
        </w:rPr>
      </w:pPr>
      <w:r w:rsidRPr="00F95691">
        <w:rPr>
          <w:rFonts w:ascii="Bookman Old Style" w:hAnsi="Bookman Old Style" w:cs="Arial"/>
          <w:i/>
        </w:rPr>
        <w:t xml:space="preserve">For the </w:t>
      </w:r>
      <w:r>
        <w:rPr>
          <w:rFonts w:ascii="Bookman Old Style" w:hAnsi="Bookman Old Style" w:cs="Arial"/>
          <w:i/>
        </w:rPr>
        <w:t xml:space="preserve"> Respondents</w:t>
      </w:r>
      <w:r w:rsidRPr="00F95691">
        <w:rPr>
          <w:rFonts w:ascii="Bookman Old Style" w:hAnsi="Bookman Old Style" w:cs="Arial"/>
          <w:i/>
        </w:rPr>
        <w:t xml:space="preserve">: </w:t>
      </w:r>
      <w:r w:rsidRPr="00F95691">
        <w:rPr>
          <w:rFonts w:ascii="Bookman Old Style" w:hAnsi="Bookman Old Style" w:cs="Arial"/>
          <w:i/>
        </w:rPr>
        <w:tab/>
      </w:r>
      <w:r>
        <w:rPr>
          <w:rFonts w:ascii="Bookman Old Style" w:hAnsi="Bookman Old Style" w:cs="Arial"/>
          <w:i/>
        </w:rPr>
        <w:t xml:space="preserve">Mr. </w:t>
      </w:r>
      <w:r w:rsidR="007045BA">
        <w:rPr>
          <w:rFonts w:ascii="Bookman Old Style" w:hAnsi="Bookman Old Style" w:cs="Arial"/>
          <w:i/>
        </w:rPr>
        <w:t xml:space="preserve">S. </w:t>
      </w:r>
      <w:r>
        <w:rPr>
          <w:rFonts w:ascii="Bookman Old Style" w:hAnsi="Bookman Old Style" w:cs="Arial"/>
          <w:i/>
        </w:rPr>
        <w:t>Sim</w:t>
      </w:r>
      <w:r w:rsidR="00741D3F">
        <w:rPr>
          <w:rFonts w:ascii="Bookman Old Style" w:hAnsi="Bookman Old Style" w:cs="Arial"/>
          <w:i/>
        </w:rPr>
        <w:t>uchoba</w:t>
      </w:r>
      <w:r>
        <w:rPr>
          <w:rFonts w:ascii="Bookman Old Style" w:hAnsi="Bookman Old Style" w:cs="Arial"/>
          <w:i/>
        </w:rPr>
        <w:t xml:space="preserve"> of NKM.</w:t>
      </w:r>
    </w:p>
    <w:p w:rsidR="006D421A" w:rsidRPr="00C05DE7" w:rsidRDefault="006D421A" w:rsidP="006D421A">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6D421A" w:rsidRPr="00F95691" w:rsidRDefault="006D421A" w:rsidP="006D421A">
      <w:pPr>
        <w:ind w:left="2250" w:hanging="2250"/>
        <w:jc w:val="both"/>
        <w:rPr>
          <w:rFonts w:ascii="Bookman Old Style" w:hAnsi="Bookman Old Style" w:cs="Arial"/>
          <w:i/>
        </w:rPr>
      </w:pPr>
    </w:p>
    <w:p w:rsidR="006D421A" w:rsidRDefault="006D421A" w:rsidP="006D421A">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6D421A" w:rsidRDefault="006D421A" w:rsidP="006D421A">
      <w:pPr>
        <w:jc w:val="both"/>
        <w:rPr>
          <w:rFonts w:ascii="Bookman Old Style" w:hAnsi="Bookman Old Style" w:cs="Arial"/>
          <w:sz w:val="28"/>
          <w:szCs w:val="28"/>
        </w:rPr>
      </w:pPr>
    </w:p>
    <w:p w:rsidR="00C011A5" w:rsidRDefault="00C011A5" w:rsidP="00C011A5">
      <w:pPr>
        <w:jc w:val="both"/>
        <w:rPr>
          <w:rFonts w:ascii="Bookman Old Style" w:hAnsi="Bookman Old Style"/>
          <w:b/>
          <w:sz w:val="28"/>
          <w:szCs w:val="28"/>
          <w:u w:val="single"/>
        </w:rPr>
      </w:pPr>
      <w:r>
        <w:rPr>
          <w:rFonts w:ascii="Bookman Old Style" w:hAnsi="Bookman Old Style"/>
          <w:b/>
          <w:sz w:val="28"/>
          <w:szCs w:val="28"/>
          <w:u w:val="single"/>
        </w:rPr>
        <w:t>Cases and other materials referred to:-</w:t>
      </w:r>
    </w:p>
    <w:p w:rsidR="00FC4573" w:rsidRDefault="00FC4573" w:rsidP="00FC4573">
      <w:pPr>
        <w:ind w:left="720" w:hanging="720"/>
        <w:jc w:val="both"/>
        <w:rPr>
          <w:rFonts w:ascii="Bookman Old Style" w:hAnsi="Bookman Old Style" w:cs="Arial"/>
          <w:u w:val="single"/>
        </w:rPr>
      </w:pPr>
      <w:r w:rsidRPr="00FC4573">
        <w:rPr>
          <w:rFonts w:ascii="Bookman Old Style" w:hAnsi="Bookman Old Style" w:cs="Arial"/>
        </w:rPr>
        <w:t>1.</w:t>
      </w:r>
      <w:r w:rsidRPr="00FC4573">
        <w:rPr>
          <w:rFonts w:ascii="Bookman Old Style" w:hAnsi="Bookman Old Style" w:cs="Arial"/>
          <w:b/>
          <w:sz w:val="28"/>
          <w:szCs w:val="28"/>
        </w:rPr>
        <w:tab/>
      </w:r>
      <w:r w:rsidRPr="00FC4573">
        <w:rPr>
          <w:rFonts w:ascii="Bookman Old Style" w:hAnsi="Bookman Old Style" w:cs="Arial"/>
          <w:u w:val="single"/>
        </w:rPr>
        <w:t>Secretary General of the United National Independence Party (UNIP) vs. E. M. C. Chipimo (1983) Z. R. 125</w:t>
      </w:r>
    </w:p>
    <w:p w:rsidR="00FC4573" w:rsidRDefault="00FC4573" w:rsidP="007711CA">
      <w:pPr>
        <w:ind w:left="720" w:hanging="720"/>
        <w:jc w:val="both"/>
        <w:rPr>
          <w:rFonts w:ascii="Bookman Old Style" w:hAnsi="Bookman Old Style" w:cs="Arial"/>
          <w:u w:val="single"/>
        </w:rPr>
      </w:pPr>
      <w:r>
        <w:rPr>
          <w:rFonts w:ascii="Bookman Old Style" w:hAnsi="Bookman Old Style" w:cs="Arial"/>
        </w:rPr>
        <w:t>2.</w:t>
      </w:r>
      <w:r>
        <w:rPr>
          <w:rFonts w:ascii="Bookman Old Style" w:hAnsi="Bookman Old Style"/>
        </w:rPr>
        <w:tab/>
      </w:r>
      <w:r w:rsidRPr="00FC4573">
        <w:rPr>
          <w:rFonts w:ascii="Bookman Old Style" w:hAnsi="Bookman Old Style" w:cs="Arial"/>
          <w:u w:val="single"/>
        </w:rPr>
        <w:t xml:space="preserve">National Milling Company Limited vs. Vashee (Chairman of Z. N. F. U) (2000) Z. R. 98 </w:t>
      </w:r>
    </w:p>
    <w:p w:rsidR="00D95E48" w:rsidRDefault="009469D2" w:rsidP="00D95E48">
      <w:pPr>
        <w:jc w:val="both"/>
        <w:rPr>
          <w:rFonts w:ascii="Bookman Old Style" w:hAnsi="Bookman Old Style" w:cs="Arial"/>
          <w:u w:val="single"/>
        </w:rPr>
      </w:pPr>
      <w:r w:rsidRPr="009469D2">
        <w:rPr>
          <w:rFonts w:ascii="Bookman Old Style" w:hAnsi="Bookman Old Style" w:cs="Arial"/>
        </w:rPr>
        <w:t>3.</w:t>
      </w:r>
      <w:r w:rsidRPr="009469D2">
        <w:rPr>
          <w:rFonts w:ascii="Bookman Old Style" w:hAnsi="Bookman Old Style" w:cs="Arial"/>
        </w:rPr>
        <w:tab/>
      </w:r>
      <w:r>
        <w:rPr>
          <w:rFonts w:ascii="Bookman Old Style" w:hAnsi="Bookman Old Style" w:cs="Arial"/>
          <w:u w:val="single"/>
        </w:rPr>
        <w:t>Chitty on Contracts</w:t>
      </w:r>
      <w:r w:rsidR="00802A2A">
        <w:rPr>
          <w:rFonts w:ascii="Bookman Old Style" w:hAnsi="Bookman Old Style" w:cs="Arial"/>
          <w:u w:val="single"/>
        </w:rPr>
        <w:t>, 26</w:t>
      </w:r>
      <w:r w:rsidR="00802A2A" w:rsidRPr="00802A2A">
        <w:rPr>
          <w:rFonts w:ascii="Bookman Old Style" w:hAnsi="Bookman Old Style" w:cs="Arial"/>
          <w:u w:val="single"/>
          <w:vertAlign w:val="superscript"/>
        </w:rPr>
        <w:t>th</w:t>
      </w:r>
      <w:r w:rsidR="00802A2A">
        <w:rPr>
          <w:rFonts w:ascii="Bookman Old Style" w:hAnsi="Bookman Old Style" w:cs="Arial"/>
          <w:u w:val="single"/>
        </w:rPr>
        <w:t xml:space="preserve"> Edition, Paragraphs 673 and 676.</w:t>
      </w:r>
      <w:r>
        <w:rPr>
          <w:rFonts w:ascii="Bookman Old Style" w:hAnsi="Bookman Old Style" w:cs="Arial"/>
          <w:u w:val="single"/>
        </w:rPr>
        <w:t xml:space="preserve"> </w:t>
      </w:r>
    </w:p>
    <w:p w:rsidR="00D95E48" w:rsidRDefault="00D95E48" w:rsidP="00D95E48">
      <w:pPr>
        <w:jc w:val="both"/>
        <w:rPr>
          <w:rFonts w:ascii="Bookman Old Style" w:hAnsi="Bookman Old Style" w:cs="Arial"/>
          <w:u w:val="single"/>
        </w:rPr>
      </w:pPr>
      <w:r>
        <w:rPr>
          <w:rFonts w:ascii="Bookman Old Style" w:hAnsi="Bookman Old Style" w:cs="Arial"/>
        </w:rPr>
        <w:t>4</w:t>
      </w:r>
      <w:r w:rsidRPr="00926832">
        <w:rPr>
          <w:rFonts w:ascii="Bookman Old Style" w:hAnsi="Bookman Old Style" w:cs="Arial"/>
        </w:rPr>
        <w:t>.</w:t>
      </w:r>
      <w:r>
        <w:rPr>
          <w:rFonts w:ascii="Bookman Old Style" w:hAnsi="Bookman Old Style" w:cs="Arial"/>
          <w:b/>
          <w:sz w:val="28"/>
          <w:szCs w:val="28"/>
        </w:rPr>
        <w:tab/>
      </w:r>
      <w:r w:rsidRPr="00926832">
        <w:rPr>
          <w:rFonts w:ascii="Bookman Old Style" w:hAnsi="Bookman Old Style" w:cs="Arial"/>
          <w:u w:val="single"/>
        </w:rPr>
        <w:t>Oxford Concise English Dictionary</w:t>
      </w:r>
    </w:p>
    <w:p w:rsidR="009469D2" w:rsidRPr="007711CA" w:rsidRDefault="00D95E48" w:rsidP="00D95E48">
      <w:pPr>
        <w:jc w:val="both"/>
        <w:rPr>
          <w:rFonts w:ascii="Bookman Old Style" w:hAnsi="Bookman Old Style" w:cs="Arial"/>
          <w:u w:val="single"/>
        </w:rPr>
      </w:pPr>
      <w:r>
        <w:rPr>
          <w:rFonts w:ascii="Bookman Old Style" w:hAnsi="Bookman Old Style" w:cs="Arial"/>
        </w:rPr>
        <w:t>5</w:t>
      </w:r>
      <w:r w:rsidRPr="00926832">
        <w:rPr>
          <w:rFonts w:ascii="Bookman Old Style" w:hAnsi="Bookman Old Style" w:cs="Arial"/>
        </w:rPr>
        <w:t>.</w:t>
      </w:r>
      <w:r w:rsidRPr="00926832">
        <w:rPr>
          <w:rFonts w:ascii="Bookman Old Style" w:hAnsi="Bookman Old Style" w:cs="Arial"/>
        </w:rPr>
        <w:tab/>
      </w:r>
      <w:r w:rsidRPr="00926832">
        <w:rPr>
          <w:rFonts w:ascii="Bookman Old Style" w:hAnsi="Bookman Old Style" w:cs="Arial"/>
          <w:u w:val="single"/>
        </w:rPr>
        <w:t>McGregor on Damages</w:t>
      </w:r>
      <w:r w:rsidR="00802A2A">
        <w:rPr>
          <w:rFonts w:ascii="Bookman Old Style" w:hAnsi="Bookman Old Style" w:cs="Arial"/>
          <w:u w:val="single"/>
        </w:rPr>
        <w:t>, 16</w:t>
      </w:r>
      <w:r w:rsidR="00802A2A" w:rsidRPr="00802A2A">
        <w:rPr>
          <w:rFonts w:ascii="Bookman Old Style" w:hAnsi="Bookman Old Style" w:cs="Arial"/>
          <w:u w:val="single"/>
          <w:vertAlign w:val="superscript"/>
        </w:rPr>
        <w:t>th</w:t>
      </w:r>
      <w:r w:rsidR="00802A2A">
        <w:rPr>
          <w:rFonts w:ascii="Bookman Old Style" w:hAnsi="Bookman Old Style" w:cs="Arial"/>
          <w:u w:val="single"/>
        </w:rPr>
        <w:t xml:space="preserve"> Edition, Page 687</w:t>
      </w:r>
    </w:p>
    <w:p w:rsidR="00D95E48" w:rsidRDefault="00D95E48" w:rsidP="00FC4573">
      <w:pPr>
        <w:jc w:val="both"/>
        <w:rPr>
          <w:rFonts w:ascii="Bookman Old Style" w:hAnsi="Bookman Old Style" w:cs="Arial"/>
          <w:u w:val="single"/>
        </w:rPr>
      </w:pPr>
      <w:r>
        <w:rPr>
          <w:rFonts w:ascii="Bookman Old Style" w:hAnsi="Bookman Old Style"/>
        </w:rPr>
        <w:t>6</w:t>
      </w:r>
      <w:r w:rsidR="007711CA" w:rsidRPr="007711CA">
        <w:rPr>
          <w:rFonts w:ascii="Bookman Old Style" w:hAnsi="Bookman Old Style"/>
        </w:rPr>
        <w:t>.</w:t>
      </w:r>
      <w:r w:rsidR="007711CA" w:rsidRPr="007711CA">
        <w:rPr>
          <w:rFonts w:ascii="Bookman Old Style" w:hAnsi="Bookman Old Style"/>
        </w:rPr>
        <w:tab/>
      </w:r>
      <w:r w:rsidR="007711CA" w:rsidRPr="007711CA">
        <w:rPr>
          <w:rFonts w:ascii="Bookman Old Style" w:hAnsi="Bookman Old Style" w:cs="Arial"/>
          <w:u w:val="single"/>
        </w:rPr>
        <w:t>Danny vs. Gooda Walker (No. 3) (1996) Z. R.  168</w:t>
      </w:r>
      <w:r w:rsidRPr="00D95E48">
        <w:rPr>
          <w:rFonts w:ascii="Bookman Old Style" w:hAnsi="Bookman Old Style" w:cs="Arial"/>
          <w:u w:val="single"/>
        </w:rPr>
        <w:t xml:space="preserve"> </w:t>
      </w:r>
    </w:p>
    <w:p w:rsidR="00FC4573" w:rsidRDefault="00D95E48" w:rsidP="00FC4573">
      <w:pPr>
        <w:jc w:val="both"/>
        <w:rPr>
          <w:rFonts w:ascii="Bookman Old Style" w:hAnsi="Bookman Old Style" w:cs="Arial"/>
          <w:u w:val="single"/>
        </w:rPr>
      </w:pPr>
      <w:r w:rsidRPr="00D95E48">
        <w:rPr>
          <w:rFonts w:ascii="Bookman Old Style" w:hAnsi="Bookman Old Style" w:cs="Arial"/>
        </w:rPr>
        <w:t>7.</w:t>
      </w:r>
      <w:r w:rsidRPr="00D95E48">
        <w:rPr>
          <w:rFonts w:ascii="Bookman Old Style" w:hAnsi="Bookman Old Style" w:cs="Arial"/>
        </w:rPr>
        <w:tab/>
      </w:r>
      <w:r w:rsidRPr="00926832">
        <w:rPr>
          <w:rFonts w:ascii="Bookman Old Style" w:hAnsi="Bookman Old Style" w:cs="Arial"/>
          <w:u w:val="single"/>
        </w:rPr>
        <w:t>Chitty and Jacobs</w:t>
      </w:r>
      <w:r w:rsidR="000265CB">
        <w:rPr>
          <w:rFonts w:ascii="Bookman Old Style" w:hAnsi="Bookman Old Style" w:cs="Arial"/>
          <w:u w:val="single"/>
        </w:rPr>
        <w:t>, Queen’s Bench Forms, 21</w:t>
      </w:r>
      <w:r w:rsidR="000265CB" w:rsidRPr="000265CB">
        <w:rPr>
          <w:rFonts w:ascii="Bookman Old Style" w:hAnsi="Bookman Old Style" w:cs="Arial"/>
          <w:u w:val="single"/>
          <w:vertAlign w:val="superscript"/>
        </w:rPr>
        <w:t>st</w:t>
      </w:r>
      <w:r w:rsidR="000265CB">
        <w:rPr>
          <w:rFonts w:ascii="Bookman Old Style" w:hAnsi="Bookman Old Style" w:cs="Arial"/>
          <w:u w:val="single"/>
        </w:rPr>
        <w:t xml:space="preserve"> Edition</w:t>
      </w:r>
    </w:p>
    <w:p w:rsidR="006F5434" w:rsidRDefault="00D95E48" w:rsidP="006F5434">
      <w:pPr>
        <w:ind w:left="720" w:hanging="720"/>
        <w:jc w:val="both"/>
        <w:rPr>
          <w:rFonts w:ascii="Bookman Old Style" w:hAnsi="Bookman Old Style" w:cs="Arial"/>
          <w:u w:val="single"/>
        </w:rPr>
      </w:pPr>
      <w:r>
        <w:rPr>
          <w:rFonts w:ascii="Bookman Old Style" w:hAnsi="Bookman Old Style" w:cs="Arial"/>
        </w:rPr>
        <w:t>8</w:t>
      </w:r>
      <w:r w:rsidR="006F5434" w:rsidRPr="006F5434">
        <w:rPr>
          <w:rFonts w:ascii="Bookman Old Style" w:hAnsi="Bookman Old Style" w:cs="Arial"/>
        </w:rPr>
        <w:t>.</w:t>
      </w:r>
      <w:r w:rsidR="006F5434" w:rsidRPr="006F5434">
        <w:rPr>
          <w:rFonts w:ascii="Bookman Old Style" w:hAnsi="Bookman Old Style" w:cs="Arial"/>
        </w:rPr>
        <w:tab/>
      </w:r>
      <w:r w:rsidR="006F5434" w:rsidRPr="006F5434">
        <w:rPr>
          <w:rFonts w:ascii="Bookman Old Style" w:hAnsi="Bookman Old Style" w:cs="Arial"/>
          <w:u w:val="single"/>
        </w:rPr>
        <w:t>Conservative and Unionist Central Office vs. Burrell   (Inspector of Taxes) (1982) 1 W.L.R 522; (1982) 2 ALL E. R. 1</w:t>
      </w:r>
    </w:p>
    <w:p w:rsidR="006F5434" w:rsidRDefault="00D95E48" w:rsidP="006F5434">
      <w:pPr>
        <w:ind w:left="720" w:hanging="720"/>
        <w:jc w:val="both"/>
        <w:rPr>
          <w:rFonts w:ascii="Bookman Old Style" w:hAnsi="Bookman Old Style" w:cs="Arial"/>
          <w:u w:val="single"/>
        </w:rPr>
      </w:pPr>
      <w:r>
        <w:rPr>
          <w:rFonts w:ascii="Bookman Old Style" w:hAnsi="Bookman Old Style" w:cs="Arial"/>
        </w:rPr>
        <w:t>9</w:t>
      </w:r>
      <w:r w:rsidR="006F5434">
        <w:rPr>
          <w:rFonts w:ascii="Bookman Old Style" w:hAnsi="Bookman Old Style" w:cs="Arial"/>
        </w:rPr>
        <w:t>.</w:t>
      </w:r>
      <w:r w:rsidR="006F5434" w:rsidRPr="006F5434">
        <w:rPr>
          <w:rFonts w:ascii="Bookman Old Style" w:hAnsi="Bookman Old Style" w:cs="Arial"/>
        </w:rPr>
        <w:tab/>
      </w:r>
      <w:r w:rsidR="006F5434" w:rsidRPr="006F5434">
        <w:rPr>
          <w:rFonts w:ascii="Bookman Old Style" w:hAnsi="Bookman Old Style" w:cs="Arial"/>
          <w:u w:val="single"/>
        </w:rPr>
        <w:t>Willis vs. Association of Universities of the British Commonwealth (1995) 1 Q. 140 at page 145</w:t>
      </w:r>
    </w:p>
    <w:p w:rsidR="00926832" w:rsidRPr="00D95E48" w:rsidRDefault="00D95E48" w:rsidP="00D95E48">
      <w:pPr>
        <w:ind w:left="720" w:hanging="720"/>
        <w:jc w:val="both"/>
        <w:rPr>
          <w:rFonts w:ascii="Bookman Old Style" w:hAnsi="Bookman Old Style" w:cs="Arial"/>
          <w:sz w:val="28"/>
          <w:szCs w:val="28"/>
        </w:rPr>
      </w:pPr>
      <w:r>
        <w:rPr>
          <w:rFonts w:ascii="Bookman Old Style" w:hAnsi="Bookman Old Style" w:cs="Arial"/>
        </w:rPr>
        <w:t>10</w:t>
      </w:r>
      <w:r w:rsidR="006F5434">
        <w:rPr>
          <w:rFonts w:ascii="Bookman Old Style" w:hAnsi="Bookman Old Style" w:cs="Arial"/>
        </w:rPr>
        <w:t>.</w:t>
      </w:r>
      <w:r w:rsidR="006F5434" w:rsidRPr="006F5434">
        <w:rPr>
          <w:rFonts w:ascii="Bookman Old Style" w:hAnsi="Bookman Old Style" w:cs="Arial"/>
        </w:rPr>
        <w:tab/>
      </w:r>
      <w:r w:rsidR="006F5434" w:rsidRPr="006F5434">
        <w:rPr>
          <w:rFonts w:ascii="Bookman Old Style" w:hAnsi="Bookman Old Style" w:cs="Arial"/>
          <w:u w:val="single"/>
        </w:rPr>
        <w:t>Official Custodian for Charities and Others vs. Parway Estates Development Limited (in Liquidation) (1984) 3 ALL E.R</w:t>
      </w:r>
      <w:r w:rsidR="006F5434" w:rsidRPr="006F5434">
        <w:rPr>
          <w:rFonts w:ascii="Bookman Old Style" w:hAnsi="Bookman Old Style" w:cs="Arial"/>
          <w:sz w:val="28"/>
          <w:szCs w:val="28"/>
        </w:rPr>
        <w:t>.</w:t>
      </w:r>
      <w:r w:rsidR="00926832">
        <w:rPr>
          <w:rFonts w:ascii="Bookman Old Style" w:hAnsi="Bookman Old Style" w:cs="Arial"/>
          <w:b/>
          <w:sz w:val="28"/>
          <w:szCs w:val="28"/>
        </w:rPr>
        <w:tab/>
      </w:r>
    </w:p>
    <w:p w:rsidR="00DD0D44" w:rsidRPr="00DD0D44" w:rsidRDefault="00926832" w:rsidP="00FC4573">
      <w:pPr>
        <w:jc w:val="both"/>
        <w:rPr>
          <w:rFonts w:ascii="Bookman Old Style" w:hAnsi="Bookman Old Style" w:cs="Arial"/>
          <w:u w:val="single"/>
        </w:rPr>
      </w:pPr>
      <w:r>
        <w:rPr>
          <w:rFonts w:ascii="Bookman Old Style" w:hAnsi="Bookman Old Style" w:cs="Arial"/>
        </w:rPr>
        <w:t>1</w:t>
      </w:r>
      <w:r w:rsidR="00D95E48">
        <w:rPr>
          <w:rFonts w:ascii="Bookman Old Style" w:hAnsi="Bookman Old Style" w:cs="Arial"/>
        </w:rPr>
        <w:t>1</w:t>
      </w:r>
      <w:r w:rsidR="00DD0D44" w:rsidRPr="00DD0D44">
        <w:rPr>
          <w:rFonts w:ascii="Bookman Old Style" w:hAnsi="Bookman Old Style" w:cs="Arial"/>
        </w:rPr>
        <w:t>.</w:t>
      </w:r>
      <w:r w:rsidR="00DD0D44" w:rsidRPr="00DD0D44">
        <w:rPr>
          <w:rFonts w:ascii="Bookman Old Style" w:hAnsi="Bookman Old Style" w:cs="Arial"/>
        </w:rPr>
        <w:tab/>
      </w:r>
      <w:r w:rsidR="00DD0D44" w:rsidRPr="00DD0D44">
        <w:rPr>
          <w:rFonts w:ascii="Bookman Old Style" w:hAnsi="Bookman Old Style" w:cs="Arial"/>
          <w:u w:val="single"/>
        </w:rPr>
        <w:t>Bushwall Properties vs. Vortex Properties (1975) 2 ALL E. R. 214</w:t>
      </w:r>
    </w:p>
    <w:p w:rsidR="00DD0D44" w:rsidRDefault="00926832" w:rsidP="00C011A5">
      <w:pPr>
        <w:rPr>
          <w:rFonts w:ascii="Bookman Old Style" w:hAnsi="Bookman Old Style" w:cs="Arial"/>
          <w:u w:val="single"/>
        </w:rPr>
      </w:pPr>
      <w:r>
        <w:rPr>
          <w:rFonts w:ascii="Bookman Old Style" w:hAnsi="Bookman Old Style" w:cs="Arial"/>
        </w:rPr>
        <w:t>1</w:t>
      </w:r>
      <w:r w:rsidR="00D95E48">
        <w:rPr>
          <w:rFonts w:ascii="Bookman Old Style" w:hAnsi="Bookman Old Style" w:cs="Arial"/>
        </w:rPr>
        <w:t>2</w:t>
      </w:r>
      <w:r w:rsidR="00DD0D44" w:rsidRPr="00DD0D44">
        <w:rPr>
          <w:rFonts w:ascii="Bookman Old Style" w:hAnsi="Bookman Old Style" w:cs="Arial"/>
        </w:rPr>
        <w:t>.</w:t>
      </w:r>
      <w:r w:rsidR="00DD0D44" w:rsidRPr="00DD0D44">
        <w:rPr>
          <w:rFonts w:ascii="Bookman Old Style" w:hAnsi="Bookman Old Style" w:cs="Arial"/>
        </w:rPr>
        <w:tab/>
      </w:r>
      <w:r w:rsidR="00DD0D44" w:rsidRPr="00DD0D44">
        <w:rPr>
          <w:rFonts w:ascii="Bookman Old Style" w:hAnsi="Bookman Old Style" w:cs="Arial"/>
          <w:u w:val="single"/>
        </w:rPr>
        <w:t>President of Ind</w:t>
      </w:r>
      <w:r w:rsidR="000265CB" w:rsidRPr="00DD0D44">
        <w:rPr>
          <w:rFonts w:ascii="Bookman Old Style" w:hAnsi="Bookman Old Style" w:cs="Arial"/>
          <w:u w:val="single"/>
        </w:rPr>
        <w:t>i</w:t>
      </w:r>
      <w:r w:rsidR="00DD0D44" w:rsidRPr="00DD0D44">
        <w:rPr>
          <w:rFonts w:ascii="Bookman Old Style" w:hAnsi="Bookman Old Style" w:cs="Arial"/>
          <w:u w:val="single"/>
        </w:rPr>
        <w:t>a vs. La Pintada Cia Navegacionsa 2 ALL E. R. 773</w:t>
      </w:r>
    </w:p>
    <w:p w:rsidR="00DD0D44" w:rsidRPr="00DD0D44" w:rsidRDefault="00926832" w:rsidP="00C011A5">
      <w:pPr>
        <w:rPr>
          <w:rFonts w:ascii="Bookman Old Style" w:hAnsi="Bookman Old Style" w:cs="Arial"/>
          <w:u w:val="single"/>
        </w:rPr>
      </w:pPr>
      <w:r>
        <w:rPr>
          <w:rFonts w:ascii="Bookman Old Style" w:hAnsi="Bookman Old Style" w:cs="Arial"/>
        </w:rPr>
        <w:lastRenderedPageBreak/>
        <w:t>1</w:t>
      </w:r>
      <w:r w:rsidR="00D95E48">
        <w:rPr>
          <w:rFonts w:ascii="Bookman Old Style" w:hAnsi="Bookman Old Style" w:cs="Arial"/>
        </w:rPr>
        <w:t>3</w:t>
      </w:r>
      <w:r w:rsidR="00DD0D44" w:rsidRPr="00DD0D44">
        <w:rPr>
          <w:rFonts w:ascii="Bookman Old Style" w:hAnsi="Bookman Old Style" w:cs="Arial"/>
          <w:sz w:val="28"/>
          <w:szCs w:val="28"/>
        </w:rPr>
        <w:t>.</w:t>
      </w:r>
      <w:r w:rsidR="00DD0D44" w:rsidRPr="00DD0D44">
        <w:rPr>
          <w:rFonts w:ascii="Bookman Old Style" w:hAnsi="Bookman Old Style" w:cs="Arial"/>
          <w:sz w:val="28"/>
          <w:szCs w:val="28"/>
        </w:rPr>
        <w:tab/>
      </w:r>
      <w:r w:rsidR="00DD0D44" w:rsidRPr="00DD0D44">
        <w:rPr>
          <w:rFonts w:ascii="Bookman Old Style" w:hAnsi="Bookman Old Style" w:cs="Arial"/>
          <w:u w:val="single"/>
        </w:rPr>
        <w:t>Wallersteiner vs. Moir (No. 2) (1975) 1 Q. B. 373</w:t>
      </w:r>
    </w:p>
    <w:p w:rsidR="00EC778E" w:rsidRDefault="00DD0D44" w:rsidP="00DD0D44">
      <w:pPr>
        <w:ind w:left="720" w:hanging="720"/>
        <w:rPr>
          <w:rFonts w:ascii="Bookman Old Style" w:hAnsi="Bookman Old Style" w:cs="Arial"/>
          <w:u w:val="single"/>
        </w:rPr>
      </w:pPr>
      <w:r>
        <w:rPr>
          <w:rFonts w:ascii="Bookman Old Style" w:hAnsi="Bookman Old Style" w:cs="Arial"/>
        </w:rPr>
        <w:t>1</w:t>
      </w:r>
      <w:r w:rsidR="00D95E48">
        <w:rPr>
          <w:rFonts w:ascii="Bookman Old Style" w:hAnsi="Bookman Old Style" w:cs="Arial"/>
        </w:rPr>
        <w:t>4</w:t>
      </w:r>
      <w:r w:rsidRPr="00DD0D44">
        <w:rPr>
          <w:rFonts w:ascii="Bookman Old Style" w:hAnsi="Bookman Old Style" w:cs="Arial"/>
        </w:rPr>
        <w:t>.</w:t>
      </w:r>
      <w:r w:rsidRPr="00DD0D44">
        <w:rPr>
          <w:rFonts w:ascii="Bookman Old Style" w:hAnsi="Bookman Old Style" w:cs="Arial"/>
        </w:rPr>
        <w:tab/>
      </w:r>
      <w:r w:rsidRPr="00DD0D44">
        <w:rPr>
          <w:rFonts w:ascii="Bookman Old Style" w:hAnsi="Bookman Old Style" w:cs="Arial"/>
          <w:u w:val="single"/>
        </w:rPr>
        <w:t xml:space="preserve">Bartlett vs. Barclays  Bank (1980) Ch 515 </w:t>
      </w:r>
    </w:p>
    <w:p w:rsidR="006D421A" w:rsidRPr="00DD0D44" w:rsidRDefault="00EC778E" w:rsidP="00DD0D44">
      <w:pPr>
        <w:ind w:left="720" w:hanging="720"/>
      </w:pPr>
      <w:r>
        <w:rPr>
          <w:rFonts w:ascii="Bookman Old Style" w:hAnsi="Bookman Old Style" w:cs="Arial"/>
        </w:rPr>
        <w:t>1</w:t>
      </w:r>
      <w:r w:rsidR="009469D2">
        <w:rPr>
          <w:rFonts w:ascii="Bookman Old Style" w:hAnsi="Bookman Old Style" w:cs="Arial"/>
        </w:rPr>
        <w:t>5</w:t>
      </w:r>
      <w:r>
        <w:rPr>
          <w:rFonts w:ascii="Bookman Old Style" w:hAnsi="Bookman Old Style" w:cs="Arial"/>
        </w:rPr>
        <w:t>.</w:t>
      </w:r>
      <w:r w:rsidRPr="00EC778E">
        <w:rPr>
          <w:rFonts w:ascii="Bookman Old Style" w:hAnsi="Bookman Old Style" w:cs="Arial"/>
        </w:rPr>
        <w:t xml:space="preserve">    </w:t>
      </w:r>
      <w:r w:rsidR="00DD0D44" w:rsidRPr="00EC778E">
        <w:rPr>
          <w:rFonts w:ascii="Bookman Old Style" w:hAnsi="Bookman Old Style" w:cs="Arial"/>
        </w:rPr>
        <w:t xml:space="preserve"> </w:t>
      </w:r>
      <w:r w:rsidR="00DD0D44" w:rsidRPr="00DD0D44">
        <w:rPr>
          <w:rFonts w:ascii="Bookman Old Style" w:hAnsi="Bookman Old Style" w:cs="Arial"/>
          <w:u w:val="single"/>
        </w:rPr>
        <w:t>B. P Exploration Co. (Libya) vs. Hint (1983) 2 AC 352</w:t>
      </w:r>
    </w:p>
    <w:p w:rsidR="00BD1EC4" w:rsidRDefault="00DD0D44" w:rsidP="006D421A">
      <w:pPr>
        <w:jc w:val="both"/>
        <w:rPr>
          <w:rFonts w:ascii="Bookman Old Style" w:hAnsi="Bookman Old Style" w:cs="Arial"/>
          <w:u w:val="single"/>
        </w:rPr>
      </w:pPr>
      <w:r w:rsidRPr="00DD0D44">
        <w:rPr>
          <w:rFonts w:ascii="Bookman Old Style" w:hAnsi="Bookman Old Style" w:cs="Arial"/>
        </w:rPr>
        <w:t>1</w:t>
      </w:r>
      <w:r w:rsidR="009469D2">
        <w:rPr>
          <w:rFonts w:ascii="Bookman Old Style" w:hAnsi="Bookman Old Style" w:cs="Arial"/>
        </w:rPr>
        <w:t>6</w:t>
      </w:r>
      <w:r w:rsidRPr="00DD0D44">
        <w:rPr>
          <w:rFonts w:ascii="Bookman Old Style" w:hAnsi="Bookman Old Style" w:cs="Arial"/>
        </w:rPr>
        <w:t>.</w:t>
      </w:r>
      <w:r w:rsidRPr="00DD0D44">
        <w:rPr>
          <w:rFonts w:ascii="Bookman Old Style" w:hAnsi="Bookman Old Style" w:cs="Arial"/>
        </w:rPr>
        <w:tab/>
      </w:r>
      <w:r w:rsidRPr="00DD0D44">
        <w:rPr>
          <w:rFonts w:ascii="Bookman Old Style" w:hAnsi="Bookman Old Style" w:cs="Arial"/>
          <w:u w:val="single"/>
        </w:rPr>
        <w:t>Joyce vs. Yeomans (191) 2 ALL ER 21</w:t>
      </w:r>
    </w:p>
    <w:p w:rsidR="000803EF" w:rsidRPr="0051785A" w:rsidRDefault="0051785A" w:rsidP="006D421A">
      <w:pPr>
        <w:jc w:val="both"/>
        <w:rPr>
          <w:rFonts w:ascii="Bookman Old Style" w:hAnsi="Bookman Old Style" w:cs="Arial"/>
          <w:u w:val="single"/>
        </w:rPr>
      </w:pPr>
      <w:r w:rsidRPr="0051785A">
        <w:rPr>
          <w:rFonts w:ascii="Bookman Old Style" w:hAnsi="Bookman Old Style" w:cs="Arial"/>
        </w:rPr>
        <w:t>17.</w:t>
      </w:r>
      <w:r w:rsidRPr="0051785A">
        <w:rPr>
          <w:rFonts w:ascii="Bookman Old Style" w:hAnsi="Bookman Old Style" w:cs="Arial"/>
        </w:rPr>
        <w:tab/>
      </w:r>
      <w:r w:rsidR="000803EF" w:rsidRPr="0051785A">
        <w:rPr>
          <w:rFonts w:ascii="Bookman Old Style" w:hAnsi="Bookman Old Style" w:cs="Arial"/>
          <w:u w:val="single"/>
        </w:rPr>
        <w:t>Lufeyo Matatiyo Kalala vs. The Attorney General (1977) Z. R. 310</w:t>
      </w:r>
    </w:p>
    <w:p w:rsidR="000803EF" w:rsidRPr="0051785A" w:rsidRDefault="0051785A" w:rsidP="0051785A">
      <w:pPr>
        <w:ind w:left="720" w:hanging="720"/>
        <w:jc w:val="both"/>
        <w:rPr>
          <w:rFonts w:ascii="Bookman Old Style" w:hAnsi="Bookman Old Style" w:cs="Arial"/>
        </w:rPr>
      </w:pPr>
      <w:r w:rsidRPr="0051785A">
        <w:rPr>
          <w:rFonts w:ascii="Bookman Old Style" w:hAnsi="Bookman Old Style" w:cs="Arial"/>
        </w:rPr>
        <w:t>18.</w:t>
      </w:r>
      <w:r w:rsidRPr="0051785A">
        <w:rPr>
          <w:rFonts w:ascii="Bookman Old Style" w:hAnsi="Bookman Old Style" w:cs="Arial"/>
        </w:rPr>
        <w:tab/>
      </w:r>
      <w:r w:rsidR="000803EF" w:rsidRPr="0051785A">
        <w:rPr>
          <w:rFonts w:ascii="Bookman Old Style" w:hAnsi="Bookman Old Style" w:cs="Arial"/>
          <w:u w:val="single"/>
        </w:rPr>
        <w:t>U</w:t>
      </w:r>
      <w:r w:rsidR="000B6951" w:rsidRPr="0051785A">
        <w:rPr>
          <w:rFonts w:ascii="Bookman Old Style" w:hAnsi="Bookman Old Style" w:cs="Arial"/>
          <w:u w:val="single"/>
        </w:rPr>
        <w:t>nion Bank (Z) limited vs. South</w:t>
      </w:r>
      <w:r w:rsidR="000803EF" w:rsidRPr="0051785A">
        <w:rPr>
          <w:rFonts w:ascii="Bookman Old Style" w:hAnsi="Bookman Old Style" w:cs="Arial"/>
          <w:u w:val="single"/>
        </w:rPr>
        <w:t>e</w:t>
      </w:r>
      <w:r w:rsidR="000B6951" w:rsidRPr="0051785A">
        <w:rPr>
          <w:rFonts w:ascii="Bookman Old Style" w:hAnsi="Bookman Old Style" w:cs="Arial"/>
          <w:u w:val="single"/>
        </w:rPr>
        <w:t>r</w:t>
      </w:r>
      <w:r w:rsidR="000803EF" w:rsidRPr="0051785A">
        <w:rPr>
          <w:rFonts w:ascii="Bookman Old Style" w:hAnsi="Bookman Old Style" w:cs="Arial"/>
          <w:u w:val="single"/>
        </w:rPr>
        <w:t>n Province Co-operative Marketing Union Limited 1995/1997) Z. R. 207</w:t>
      </w:r>
      <w:r w:rsidR="000803EF" w:rsidRPr="0051785A">
        <w:rPr>
          <w:rFonts w:ascii="Bookman Old Style" w:hAnsi="Bookman Old Style" w:cs="Arial"/>
        </w:rPr>
        <w:t xml:space="preserve"> </w:t>
      </w:r>
    </w:p>
    <w:p w:rsidR="000803EF" w:rsidRPr="0051785A" w:rsidRDefault="0051785A" w:rsidP="0051785A">
      <w:pPr>
        <w:ind w:left="720" w:hanging="720"/>
        <w:jc w:val="both"/>
        <w:rPr>
          <w:rFonts w:ascii="Bookman Old Style" w:hAnsi="Bookman Old Style" w:cs="Arial"/>
          <w:u w:val="single"/>
        </w:rPr>
      </w:pPr>
      <w:r w:rsidRPr="0051785A">
        <w:rPr>
          <w:rFonts w:ascii="Bookman Old Style" w:hAnsi="Bookman Old Style" w:cs="Arial"/>
        </w:rPr>
        <w:t>19.</w:t>
      </w:r>
      <w:r w:rsidRPr="0051785A">
        <w:rPr>
          <w:rFonts w:ascii="Bookman Old Style" w:hAnsi="Bookman Old Style" w:cs="Arial"/>
        </w:rPr>
        <w:tab/>
      </w:r>
      <w:r w:rsidR="000803EF" w:rsidRPr="0051785A">
        <w:rPr>
          <w:rFonts w:ascii="Bookman Old Style" w:hAnsi="Bookman Old Style" w:cs="Arial"/>
          <w:u w:val="single"/>
        </w:rPr>
        <w:t>Credit Africa Bank Limited (In liquidation) vs. John Dingani Mudenda (2003) Z. R. 66</w:t>
      </w:r>
    </w:p>
    <w:p w:rsidR="000B6951" w:rsidRPr="0051785A" w:rsidRDefault="0051785A" w:rsidP="0051785A">
      <w:pPr>
        <w:ind w:left="720" w:hanging="720"/>
        <w:jc w:val="both"/>
        <w:rPr>
          <w:rFonts w:ascii="Bookman Old Style" w:hAnsi="Bookman Old Style" w:cs="Arial"/>
          <w:u w:val="single"/>
        </w:rPr>
      </w:pPr>
      <w:r w:rsidRPr="0051785A">
        <w:rPr>
          <w:rFonts w:ascii="Bookman Old Style" w:hAnsi="Bookman Old Style" w:cs="Arial"/>
        </w:rPr>
        <w:t>2</w:t>
      </w:r>
      <w:r w:rsidR="00797363">
        <w:rPr>
          <w:rFonts w:ascii="Bookman Old Style" w:hAnsi="Bookman Old Style" w:cs="Arial"/>
        </w:rPr>
        <w:t>0</w:t>
      </w:r>
      <w:r w:rsidRPr="0051785A">
        <w:rPr>
          <w:rFonts w:ascii="Bookman Old Style" w:hAnsi="Bookman Old Style" w:cs="Arial"/>
        </w:rPr>
        <w:t>.</w:t>
      </w:r>
      <w:r w:rsidRPr="0051785A">
        <w:rPr>
          <w:rFonts w:ascii="Bookman Old Style" w:hAnsi="Bookman Old Style" w:cs="Arial"/>
        </w:rPr>
        <w:tab/>
      </w:r>
      <w:r w:rsidR="000B6951" w:rsidRPr="0051785A">
        <w:rPr>
          <w:rFonts w:ascii="Bookman Old Style" w:hAnsi="Bookman Old Style" w:cs="Arial"/>
          <w:u w:val="single"/>
        </w:rPr>
        <w:t>Westdeutsche Landesbank Girozentrale vs. Islington L. B. C. (1996) A. C. 699</w:t>
      </w:r>
    </w:p>
    <w:p w:rsidR="000B6951" w:rsidRPr="0051785A" w:rsidRDefault="0051785A" w:rsidP="000B6951">
      <w:pPr>
        <w:jc w:val="both"/>
        <w:rPr>
          <w:rFonts w:ascii="Bookman Old Style" w:hAnsi="Bookman Old Style" w:cs="Arial"/>
          <w:u w:val="single"/>
        </w:rPr>
      </w:pPr>
      <w:r w:rsidRPr="0051785A">
        <w:rPr>
          <w:rFonts w:ascii="Bookman Old Style" w:hAnsi="Bookman Old Style" w:cs="Arial"/>
        </w:rPr>
        <w:t>2</w:t>
      </w:r>
      <w:r w:rsidR="00797363">
        <w:rPr>
          <w:rFonts w:ascii="Bookman Old Style" w:hAnsi="Bookman Old Style" w:cs="Arial"/>
        </w:rPr>
        <w:t>1</w:t>
      </w:r>
      <w:r w:rsidRPr="0051785A">
        <w:rPr>
          <w:rFonts w:ascii="Bookman Old Style" w:hAnsi="Bookman Old Style" w:cs="Arial"/>
        </w:rPr>
        <w:t>.</w:t>
      </w:r>
      <w:r w:rsidRPr="0051785A">
        <w:rPr>
          <w:rFonts w:ascii="Bookman Old Style" w:hAnsi="Bookman Old Style" w:cs="Arial"/>
        </w:rPr>
        <w:tab/>
      </w:r>
      <w:r w:rsidR="000B6951" w:rsidRPr="0051785A">
        <w:rPr>
          <w:rFonts w:ascii="Bookman Old Style" w:hAnsi="Bookman Old Style" w:cs="Arial"/>
          <w:u w:val="single"/>
        </w:rPr>
        <w:t>J. Z. Car Hire vs. Malvin Chala and Scirocco Enterprises Limited (2002)</w:t>
      </w:r>
      <w:r w:rsidRPr="0051785A">
        <w:rPr>
          <w:rFonts w:ascii="Bookman Old Style" w:hAnsi="Bookman Old Style" w:cs="Arial"/>
        </w:rPr>
        <w:tab/>
      </w:r>
      <w:r w:rsidR="000B6951" w:rsidRPr="0051785A">
        <w:rPr>
          <w:rFonts w:ascii="Bookman Old Style" w:hAnsi="Bookman Old Style" w:cs="Arial"/>
          <w:u w:val="single"/>
        </w:rPr>
        <w:t>Z. R. 112</w:t>
      </w:r>
    </w:p>
    <w:p w:rsidR="000B6951" w:rsidRPr="0051785A" w:rsidRDefault="0051785A" w:rsidP="000B6951">
      <w:pPr>
        <w:jc w:val="both"/>
        <w:rPr>
          <w:rFonts w:ascii="Bookman Old Style" w:hAnsi="Bookman Old Style" w:cs="Arial"/>
          <w:u w:val="single"/>
        </w:rPr>
      </w:pPr>
      <w:r w:rsidRPr="0051785A">
        <w:rPr>
          <w:rFonts w:ascii="Bookman Old Style" w:hAnsi="Bookman Old Style" w:cs="Arial"/>
        </w:rPr>
        <w:t>2</w:t>
      </w:r>
      <w:r w:rsidR="00797363">
        <w:rPr>
          <w:rFonts w:ascii="Bookman Old Style" w:hAnsi="Bookman Old Style" w:cs="Arial"/>
        </w:rPr>
        <w:t>2</w:t>
      </w:r>
      <w:r w:rsidRPr="0051785A">
        <w:rPr>
          <w:rFonts w:ascii="Bookman Old Style" w:hAnsi="Bookman Old Style" w:cs="Arial"/>
        </w:rPr>
        <w:t>.</w:t>
      </w:r>
      <w:r w:rsidRPr="0051785A">
        <w:rPr>
          <w:rFonts w:ascii="Bookman Old Style" w:hAnsi="Bookman Old Style" w:cs="Arial"/>
        </w:rPr>
        <w:tab/>
      </w:r>
      <w:r w:rsidR="000B6951" w:rsidRPr="0051785A">
        <w:rPr>
          <w:rFonts w:ascii="Bookman Old Style" w:hAnsi="Bookman Old Style" w:cs="Arial"/>
          <w:u w:val="single"/>
        </w:rPr>
        <w:t>Zulu vs.  Avondale Housing Project Limited (1982) Z. R. 172</w:t>
      </w:r>
    </w:p>
    <w:p w:rsidR="005339ED" w:rsidRPr="0051785A" w:rsidRDefault="0051785A" w:rsidP="000B6951">
      <w:pPr>
        <w:jc w:val="both"/>
        <w:rPr>
          <w:rFonts w:ascii="Bookman Old Style" w:hAnsi="Bookman Old Style" w:cs="Arial"/>
          <w:u w:val="single"/>
        </w:rPr>
      </w:pPr>
      <w:r w:rsidRPr="0051785A">
        <w:rPr>
          <w:rFonts w:ascii="Bookman Old Style" w:hAnsi="Bookman Old Style" w:cs="Arial"/>
        </w:rPr>
        <w:t>2</w:t>
      </w:r>
      <w:r w:rsidR="00797363">
        <w:rPr>
          <w:rFonts w:ascii="Bookman Old Style" w:hAnsi="Bookman Old Style" w:cs="Arial"/>
        </w:rPr>
        <w:t>3</w:t>
      </w:r>
      <w:r w:rsidRPr="0051785A">
        <w:rPr>
          <w:rFonts w:ascii="Bookman Old Style" w:hAnsi="Bookman Old Style" w:cs="Arial"/>
        </w:rPr>
        <w:t>.</w:t>
      </w:r>
      <w:r w:rsidRPr="0051785A">
        <w:rPr>
          <w:rFonts w:ascii="Bookman Old Style" w:hAnsi="Bookman Old Style" w:cs="Arial"/>
        </w:rPr>
        <w:tab/>
      </w:r>
      <w:r w:rsidR="005339ED" w:rsidRPr="0051785A">
        <w:rPr>
          <w:rFonts w:ascii="Bookman Old Style" w:hAnsi="Bookman Old Style" w:cs="Arial"/>
          <w:u w:val="single"/>
        </w:rPr>
        <w:t>Attorney General vs. Achiume (1983) Z. R. 1</w:t>
      </w:r>
    </w:p>
    <w:p w:rsidR="005339ED" w:rsidRDefault="0051785A" w:rsidP="000B6951">
      <w:pPr>
        <w:jc w:val="both"/>
        <w:rPr>
          <w:rFonts w:ascii="Bookman Old Style" w:hAnsi="Bookman Old Style" w:cs="Arial"/>
          <w:u w:val="single"/>
        </w:rPr>
      </w:pPr>
      <w:r w:rsidRPr="0051785A">
        <w:rPr>
          <w:rFonts w:ascii="Bookman Old Style" w:hAnsi="Bookman Old Style" w:cs="Arial"/>
        </w:rPr>
        <w:t>2</w:t>
      </w:r>
      <w:r w:rsidR="00797363">
        <w:rPr>
          <w:rFonts w:ascii="Bookman Old Style" w:hAnsi="Bookman Old Style" w:cs="Arial"/>
        </w:rPr>
        <w:t>4</w:t>
      </w:r>
      <w:r w:rsidRPr="0051785A">
        <w:rPr>
          <w:rFonts w:ascii="Bookman Old Style" w:hAnsi="Bookman Old Style" w:cs="Arial"/>
        </w:rPr>
        <w:t>.</w:t>
      </w:r>
      <w:r w:rsidRPr="0051785A">
        <w:rPr>
          <w:rFonts w:ascii="Bookman Old Style" w:hAnsi="Bookman Old Style" w:cs="Arial"/>
        </w:rPr>
        <w:tab/>
      </w:r>
      <w:r w:rsidR="008C72A7">
        <w:rPr>
          <w:rFonts w:ascii="Bookman Old Style" w:hAnsi="Bookman Old Style" w:cs="Arial"/>
          <w:u w:val="single"/>
        </w:rPr>
        <w:t>Z</w:t>
      </w:r>
      <w:r w:rsidR="001B2994">
        <w:rPr>
          <w:rFonts w:ascii="Bookman Old Style" w:hAnsi="Bookman Old Style" w:cs="Arial"/>
          <w:u w:val="single"/>
        </w:rPr>
        <w:t>az</w:t>
      </w:r>
      <w:r w:rsidR="001B2994" w:rsidRPr="0051785A">
        <w:rPr>
          <w:rFonts w:ascii="Bookman Old Style" w:hAnsi="Bookman Old Style" w:cs="Arial"/>
          <w:u w:val="single"/>
        </w:rPr>
        <w:t>a</w:t>
      </w:r>
      <w:r w:rsidR="005339ED" w:rsidRPr="0051785A">
        <w:rPr>
          <w:rFonts w:ascii="Bookman Old Style" w:hAnsi="Bookman Old Style" w:cs="Arial"/>
          <w:u w:val="single"/>
        </w:rPr>
        <w:t xml:space="preserve"> vs. Zambia Electricity Supply Coporation Limited (2001) Z. R. 107</w:t>
      </w:r>
    </w:p>
    <w:p w:rsidR="00B64A23" w:rsidRDefault="00B64A23" w:rsidP="00B64A23">
      <w:pPr>
        <w:ind w:left="720" w:hanging="720"/>
        <w:jc w:val="both"/>
        <w:rPr>
          <w:rFonts w:ascii="Bookman Old Style" w:hAnsi="Bookman Old Style" w:cs="Arial"/>
          <w:u w:val="single"/>
        </w:rPr>
      </w:pPr>
      <w:r>
        <w:rPr>
          <w:rFonts w:ascii="Bookman Old Style" w:hAnsi="Bookman Old Style" w:cs="Arial"/>
        </w:rPr>
        <w:t xml:space="preserve">25. </w:t>
      </w:r>
      <w:r>
        <w:rPr>
          <w:rFonts w:ascii="Bookman Old Style" w:hAnsi="Bookman Old Style" w:cs="Arial"/>
        </w:rPr>
        <w:tab/>
      </w:r>
      <w:r w:rsidRPr="00B64A23">
        <w:rPr>
          <w:rFonts w:ascii="Bookman Old Style" w:hAnsi="Bookman Old Style" w:cs="Arial"/>
          <w:u w:val="single"/>
        </w:rPr>
        <w:t xml:space="preserve">Keembe </w:t>
      </w:r>
      <w:r>
        <w:rPr>
          <w:rFonts w:ascii="Bookman Old Style" w:hAnsi="Bookman Old Style" w:cs="Arial"/>
          <w:u w:val="single"/>
        </w:rPr>
        <w:t xml:space="preserve">Estates Limited vs. Galunia Farms Limited, SCZ Appeal No. 182/2002 </w:t>
      </w:r>
    </w:p>
    <w:p w:rsidR="00B64A23" w:rsidRDefault="00B64A23" w:rsidP="00B64A23">
      <w:pPr>
        <w:ind w:left="720" w:hanging="720"/>
        <w:jc w:val="both"/>
        <w:rPr>
          <w:rFonts w:ascii="Bookman Old Style" w:hAnsi="Bookman Old Style" w:cs="Arial"/>
          <w:u w:val="single"/>
        </w:rPr>
      </w:pPr>
      <w:r>
        <w:rPr>
          <w:rFonts w:ascii="Bookman Old Style" w:hAnsi="Bookman Old Style" w:cs="Arial"/>
        </w:rPr>
        <w:t xml:space="preserve">26. </w:t>
      </w:r>
      <w:r>
        <w:rPr>
          <w:rFonts w:ascii="Bookman Old Style" w:hAnsi="Bookman Old Style" w:cs="Arial"/>
        </w:rPr>
        <w:tab/>
      </w:r>
      <w:r w:rsidR="00B50B94">
        <w:rPr>
          <w:rFonts w:ascii="Bookman Old Style" w:hAnsi="Bookman Old Style" w:cs="Arial"/>
          <w:u w:val="single"/>
        </w:rPr>
        <w:t>Pocahontas Fuel Co. vs. Ambati</w:t>
      </w:r>
      <w:r>
        <w:rPr>
          <w:rFonts w:ascii="Bookman Old Style" w:hAnsi="Bookman Old Style" w:cs="Arial"/>
          <w:u w:val="single"/>
        </w:rPr>
        <w:t>elos 27 Com. Cas. 148</w:t>
      </w:r>
    </w:p>
    <w:p w:rsidR="00B64A23" w:rsidRPr="00B64A23" w:rsidRDefault="00B64A23" w:rsidP="00B64A23">
      <w:pPr>
        <w:ind w:left="720" w:hanging="720"/>
        <w:jc w:val="both"/>
        <w:rPr>
          <w:rFonts w:ascii="Bookman Old Style" w:hAnsi="Bookman Old Style" w:cs="Arial"/>
          <w:u w:val="single"/>
        </w:rPr>
      </w:pPr>
      <w:r>
        <w:rPr>
          <w:rFonts w:ascii="Bookman Old Style" w:hAnsi="Bookman Old Style" w:cs="Arial"/>
        </w:rPr>
        <w:t>27.</w:t>
      </w:r>
      <w:r>
        <w:rPr>
          <w:rFonts w:ascii="Bookman Old Style" w:hAnsi="Bookman Old Style" w:cs="Arial"/>
        </w:rPr>
        <w:tab/>
      </w:r>
      <w:r>
        <w:rPr>
          <w:rFonts w:ascii="Bookman Old Style" w:hAnsi="Bookman Old Style" w:cs="Arial"/>
          <w:u w:val="single"/>
        </w:rPr>
        <w:t>The Marqui</w:t>
      </w:r>
      <w:r w:rsidR="00F60965">
        <w:rPr>
          <w:rFonts w:ascii="Bookman Old Style" w:hAnsi="Bookman Old Style" w:cs="Arial"/>
          <w:u w:val="single"/>
        </w:rPr>
        <w:t>s of Anglesey vs. Gardner (1901) 2</w:t>
      </w:r>
      <w:r>
        <w:rPr>
          <w:rFonts w:ascii="Bookman Old Style" w:hAnsi="Bookman Old Style" w:cs="Arial"/>
          <w:u w:val="single"/>
        </w:rPr>
        <w:t xml:space="preserve"> CH 548 </w:t>
      </w:r>
    </w:p>
    <w:p w:rsidR="000B6951" w:rsidRPr="00B64A23" w:rsidRDefault="000B6951" w:rsidP="000B6951">
      <w:pPr>
        <w:jc w:val="both"/>
        <w:rPr>
          <w:rFonts w:ascii="Bookman Old Style" w:hAnsi="Bookman Old Style" w:cs="Arial"/>
          <w:b/>
          <w:sz w:val="28"/>
          <w:szCs w:val="28"/>
        </w:rPr>
      </w:pPr>
    </w:p>
    <w:p w:rsidR="00926832" w:rsidRPr="00BD1EC4" w:rsidRDefault="00926832" w:rsidP="006D421A">
      <w:pPr>
        <w:jc w:val="both"/>
        <w:rPr>
          <w:rFonts w:ascii="Bookman Old Style" w:hAnsi="Bookman Old Style" w:cs="Arial"/>
          <w:u w:val="single"/>
        </w:rPr>
      </w:pPr>
    </w:p>
    <w:p w:rsidR="00BD1EC4" w:rsidRDefault="007045BA" w:rsidP="006D421A">
      <w:pPr>
        <w:jc w:val="both"/>
        <w:rPr>
          <w:rFonts w:ascii="Bookman Old Style" w:hAnsi="Bookman Old Style" w:cs="Arial"/>
          <w:b/>
          <w:sz w:val="28"/>
          <w:szCs w:val="28"/>
          <w:u w:val="single"/>
        </w:rPr>
      </w:pPr>
      <w:r w:rsidRPr="007045BA">
        <w:rPr>
          <w:rFonts w:ascii="Bookman Old Style" w:hAnsi="Bookman Old Style" w:cs="Arial"/>
          <w:b/>
          <w:sz w:val="28"/>
          <w:szCs w:val="28"/>
          <w:u w:val="single"/>
        </w:rPr>
        <w:t>Legislation referred to:-</w:t>
      </w:r>
    </w:p>
    <w:p w:rsidR="007045BA" w:rsidRPr="007045BA" w:rsidRDefault="007045BA" w:rsidP="006D421A">
      <w:pPr>
        <w:jc w:val="both"/>
        <w:rPr>
          <w:rFonts w:ascii="Bookman Old Style" w:hAnsi="Bookman Old Style" w:cs="Arial"/>
        </w:rPr>
      </w:pPr>
      <w:r w:rsidRPr="007045BA">
        <w:rPr>
          <w:rFonts w:ascii="Bookman Old Style" w:hAnsi="Bookman Old Style" w:cs="Arial"/>
        </w:rPr>
        <w:t>1.</w:t>
      </w:r>
      <w:r w:rsidRPr="007045BA">
        <w:rPr>
          <w:rFonts w:ascii="Bookman Old Style" w:hAnsi="Bookman Old Style" w:cs="Arial"/>
        </w:rPr>
        <w:tab/>
      </w:r>
      <w:r w:rsidRPr="007045BA">
        <w:rPr>
          <w:rFonts w:ascii="Bookman Old Style" w:hAnsi="Bookman Old Style" w:cs="Arial"/>
          <w:u w:val="single"/>
        </w:rPr>
        <w:t>Pension Regulations Act No. 28 of 1996.</w:t>
      </w:r>
    </w:p>
    <w:p w:rsidR="007045BA" w:rsidRDefault="007045BA" w:rsidP="006D421A">
      <w:pPr>
        <w:jc w:val="both"/>
        <w:rPr>
          <w:rFonts w:ascii="Bookman Old Style" w:hAnsi="Bookman Old Style" w:cs="Arial"/>
        </w:rPr>
      </w:pPr>
      <w:r w:rsidRPr="007045BA">
        <w:rPr>
          <w:rFonts w:ascii="Bookman Old Style" w:hAnsi="Bookman Old Style" w:cs="Arial"/>
        </w:rPr>
        <w:t>2.</w:t>
      </w:r>
      <w:r w:rsidRPr="007045BA">
        <w:rPr>
          <w:rFonts w:ascii="Bookman Old Style" w:hAnsi="Bookman Old Style" w:cs="Arial"/>
        </w:rPr>
        <w:tab/>
      </w:r>
      <w:r w:rsidRPr="007045BA">
        <w:rPr>
          <w:rFonts w:ascii="Bookman Old Style" w:hAnsi="Bookman Old Style" w:cs="Arial"/>
          <w:u w:val="single"/>
        </w:rPr>
        <w:t>Pension Scheme Act, Chapter 225 of the Laws of Zambia</w:t>
      </w:r>
      <w:r>
        <w:rPr>
          <w:rFonts w:ascii="Bookman Old Style" w:hAnsi="Bookman Old Style" w:cs="Arial"/>
        </w:rPr>
        <w:t>.</w:t>
      </w:r>
    </w:p>
    <w:p w:rsidR="007045BA" w:rsidRDefault="007045BA" w:rsidP="006D421A">
      <w:pPr>
        <w:jc w:val="both"/>
        <w:rPr>
          <w:rFonts w:ascii="Bookman Old Style" w:hAnsi="Bookman Old Style" w:cs="Arial"/>
        </w:rPr>
      </w:pPr>
      <w:r>
        <w:rPr>
          <w:rFonts w:ascii="Bookman Old Style" w:hAnsi="Bookman Old Style" w:cs="Arial"/>
        </w:rPr>
        <w:t>3.</w:t>
      </w:r>
      <w:r>
        <w:rPr>
          <w:rFonts w:ascii="Bookman Old Style" w:hAnsi="Bookman Old Style" w:cs="Arial"/>
        </w:rPr>
        <w:tab/>
      </w:r>
      <w:r w:rsidRPr="007045BA">
        <w:rPr>
          <w:rFonts w:ascii="Bookman Old Style" w:hAnsi="Bookman Old Style" w:cs="Arial"/>
          <w:u w:val="single"/>
        </w:rPr>
        <w:t>Income Tax Act, Chapter 323 of the Laws of Zambia</w:t>
      </w:r>
      <w:r>
        <w:rPr>
          <w:rFonts w:ascii="Bookman Old Style" w:hAnsi="Bookman Old Style" w:cs="Arial"/>
        </w:rPr>
        <w:t>.</w:t>
      </w:r>
    </w:p>
    <w:p w:rsidR="00802A2A" w:rsidRPr="007045BA" w:rsidRDefault="00802A2A" w:rsidP="006D421A">
      <w:pPr>
        <w:jc w:val="both"/>
        <w:rPr>
          <w:rFonts w:ascii="Bookman Old Style" w:hAnsi="Bookman Old Style" w:cs="Arial"/>
        </w:rPr>
      </w:pPr>
    </w:p>
    <w:p w:rsidR="007045BA" w:rsidRPr="00DD0D44" w:rsidRDefault="007045BA" w:rsidP="006D421A">
      <w:pPr>
        <w:jc w:val="both"/>
        <w:rPr>
          <w:rFonts w:ascii="Bookman Old Style" w:hAnsi="Bookman Old Style" w:cs="Arial"/>
        </w:rPr>
      </w:pPr>
    </w:p>
    <w:p w:rsidR="006D421A" w:rsidRDefault="006D421A" w:rsidP="006D42C8">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The appellant appeals against the </w:t>
      </w:r>
      <w:r w:rsidR="00E70B36">
        <w:rPr>
          <w:rFonts w:ascii="Bookman Old Style" w:hAnsi="Bookman Old Style" w:cs="Arial"/>
          <w:sz w:val="28"/>
          <w:szCs w:val="28"/>
        </w:rPr>
        <w:t>Judgment</w:t>
      </w:r>
      <w:r w:rsidR="006D42C8">
        <w:rPr>
          <w:rFonts w:ascii="Bookman Old Style" w:hAnsi="Bookman Old Style" w:cs="Arial"/>
          <w:sz w:val="28"/>
          <w:szCs w:val="28"/>
        </w:rPr>
        <w:t xml:space="preserve"> of the High Court  at Lusaka</w:t>
      </w:r>
      <w:r w:rsidR="00E70B36">
        <w:rPr>
          <w:rFonts w:ascii="Bookman Old Style" w:hAnsi="Bookman Old Style" w:cs="Arial"/>
          <w:sz w:val="28"/>
          <w:szCs w:val="28"/>
        </w:rPr>
        <w:t>,</w:t>
      </w:r>
      <w:r w:rsidR="006D42C8">
        <w:rPr>
          <w:rFonts w:ascii="Bookman Old Style" w:hAnsi="Bookman Old Style" w:cs="Arial"/>
          <w:sz w:val="28"/>
          <w:szCs w:val="28"/>
        </w:rPr>
        <w:t xml:space="preserve"> in which the learned trial Judge held that the respondents had sufficient </w:t>
      </w:r>
      <w:r w:rsidR="00975C56" w:rsidRPr="00975C56">
        <w:rPr>
          <w:rFonts w:ascii="Bookman Old Style" w:hAnsi="Bookman Old Style" w:cs="Arial"/>
          <w:sz w:val="28"/>
          <w:szCs w:val="28"/>
        </w:rPr>
        <w:t>representative interest to</w:t>
      </w:r>
      <w:r w:rsidR="00975C56">
        <w:rPr>
          <w:rFonts w:ascii="Bookman Old Style" w:hAnsi="Bookman Old Style" w:cs="Arial"/>
          <w:b/>
        </w:rPr>
        <w:t xml:space="preserve"> </w:t>
      </w:r>
      <w:r w:rsidR="00975C56">
        <w:rPr>
          <w:rFonts w:ascii="Bookman Old Style" w:hAnsi="Bookman Old Style" w:cs="Arial"/>
          <w:sz w:val="28"/>
          <w:szCs w:val="28"/>
        </w:rPr>
        <w:t>sue</w:t>
      </w:r>
      <w:r w:rsidR="006D42C8">
        <w:rPr>
          <w:rFonts w:ascii="Bookman Old Style" w:hAnsi="Bookman Old Style" w:cs="Arial"/>
          <w:sz w:val="28"/>
          <w:szCs w:val="28"/>
        </w:rPr>
        <w:t xml:space="preserve"> or to be </w:t>
      </w:r>
      <w:r w:rsidR="00921A4D">
        <w:rPr>
          <w:rFonts w:ascii="Bookman Old Style" w:hAnsi="Bookman Old Style" w:cs="Arial"/>
          <w:sz w:val="28"/>
          <w:szCs w:val="28"/>
        </w:rPr>
        <w:t>sue</w:t>
      </w:r>
      <w:r w:rsidR="00CE45E4">
        <w:rPr>
          <w:rFonts w:ascii="Bookman Old Style" w:hAnsi="Bookman Old Style" w:cs="Arial"/>
          <w:sz w:val="28"/>
          <w:szCs w:val="28"/>
        </w:rPr>
        <w:t>d</w:t>
      </w:r>
      <w:r w:rsidR="005F6699">
        <w:rPr>
          <w:rFonts w:ascii="Bookman Old Style" w:hAnsi="Bookman Old Style" w:cs="Arial"/>
          <w:sz w:val="28"/>
          <w:szCs w:val="28"/>
        </w:rPr>
        <w:t xml:space="preserve">.  </w:t>
      </w:r>
      <w:r w:rsidR="00802A2A">
        <w:rPr>
          <w:rFonts w:ascii="Bookman Old Style" w:hAnsi="Bookman Old Style" w:cs="Arial"/>
          <w:sz w:val="28"/>
          <w:szCs w:val="28"/>
        </w:rPr>
        <w:t>A</w:t>
      </w:r>
      <w:r w:rsidR="00C50EE1">
        <w:rPr>
          <w:rFonts w:ascii="Bookman Old Style" w:hAnsi="Bookman Old Style" w:cs="Arial"/>
          <w:sz w:val="28"/>
          <w:szCs w:val="28"/>
        </w:rPr>
        <w:t>nd</w:t>
      </w:r>
      <w:r w:rsidR="00E70B36">
        <w:rPr>
          <w:rFonts w:ascii="Bookman Old Style" w:hAnsi="Bookman Old Style" w:cs="Arial"/>
          <w:sz w:val="28"/>
          <w:szCs w:val="28"/>
        </w:rPr>
        <w:t xml:space="preserve"> also</w:t>
      </w:r>
      <w:r w:rsidR="006D42C8">
        <w:rPr>
          <w:rFonts w:ascii="Bookman Old Style" w:hAnsi="Bookman Old Style" w:cs="Arial"/>
          <w:sz w:val="28"/>
          <w:szCs w:val="28"/>
        </w:rPr>
        <w:t xml:space="preserve"> </w:t>
      </w:r>
      <w:r w:rsidR="00337448">
        <w:rPr>
          <w:rFonts w:ascii="Bookman Old Style" w:hAnsi="Bookman Old Style" w:cs="Arial"/>
          <w:sz w:val="28"/>
          <w:szCs w:val="28"/>
        </w:rPr>
        <w:t>on</w:t>
      </w:r>
      <w:r w:rsidR="00C50EE1">
        <w:rPr>
          <w:rFonts w:ascii="Bookman Old Style" w:hAnsi="Bookman Old Style" w:cs="Arial"/>
          <w:sz w:val="28"/>
          <w:szCs w:val="28"/>
        </w:rPr>
        <w:t xml:space="preserve"> </w:t>
      </w:r>
      <w:r w:rsidR="00EC6E84">
        <w:rPr>
          <w:rFonts w:ascii="Bookman Old Style" w:hAnsi="Bookman Old Style" w:cs="Arial"/>
          <w:sz w:val="28"/>
          <w:szCs w:val="28"/>
        </w:rPr>
        <w:t xml:space="preserve">the </w:t>
      </w:r>
      <w:r w:rsidR="00C50EE1">
        <w:rPr>
          <w:rFonts w:ascii="Bookman Old Style" w:hAnsi="Bookman Old Style" w:cs="Arial"/>
          <w:sz w:val="28"/>
          <w:szCs w:val="28"/>
        </w:rPr>
        <w:t>po</w:t>
      </w:r>
      <w:r w:rsidR="006D42C8">
        <w:rPr>
          <w:rFonts w:ascii="Bookman Old Style" w:hAnsi="Bookman Old Style" w:cs="Arial"/>
          <w:sz w:val="28"/>
          <w:szCs w:val="28"/>
        </w:rPr>
        <w:t>rt</w:t>
      </w:r>
      <w:r w:rsidR="00C50EE1">
        <w:rPr>
          <w:rFonts w:ascii="Bookman Old Style" w:hAnsi="Bookman Old Style" w:cs="Arial"/>
          <w:sz w:val="28"/>
          <w:szCs w:val="28"/>
        </w:rPr>
        <w:t>ion</w:t>
      </w:r>
      <w:r w:rsidR="006D42C8">
        <w:rPr>
          <w:rFonts w:ascii="Bookman Old Style" w:hAnsi="Bookman Old Style" w:cs="Arial"/>
          <w:sz w:val="28"/>
          <w:szCs w:val="28"/>
        </w:rPr>
        <w:t xml:space="preserve"> of the Judgment </w:t>
      </w:r>
      <w:r w:rsidR="00C50EE1">
        <w:rPr>
          <w:rFonts w:ascii="Bookman Old Style" w:hAnsi="Bookman Old Style" w:cs="Arial"/>
          <w:sz w:val="28"/>
          <w:szCs w:val="28"/>
        </w:rPr>
        <w:t>where</w:t>
      </w:r>
      <w:r w:rsidR="006D42C8">
        <w:rPr>
          <w:rFonts w:ascii="Bookman Old Style" w:hAnsi="Bookman Old Style" w:cs="Arial"/>
          <w:sz w:val="28"/>
          <w:szCs w:val="28"/>
        </w:rPr>
        <w:t xml:space="preserve"> the learned Judge awarded the respondents damages </w:t>
      </w:r>
      <w:r w:rsidR="00975C56">
        <w:rPr>
          <w:rFonts w:ascii="Bookman Old Style" w:hAnsi="Bookman Old Style" w:cs="Arial"/>
          <w:sz w:val="28"/>
          <w:szCs w:val="28"/>
        </w:rPr>
        <w:t xml:space="preserve">in </w:t>
      </w:r>
      <w:r w:rsidR="006D42C8">
        <w:rPr>
          <w:rFonts w:ascii="Bookman Old Style" w:hAnsi="Bookman Old Style" w:cs="Arial"/>
          <w:sz w:val="28"/>
          <w:szCs w:val="28"/>
        </w:rPr>
        <w:t>the sum of K1,246,</w:t>
      </w:r>
      <w:r w:rsidR="00802A2A">
        <w:rPr>
          <w:rFonts w:ascii="Bookman Old Style" w:hAnsi="Bookman Old Style" w:cs="Arial"/>
          <w:sz w:val="28"/>
          <w:szCs w:val="28"/>
        </w:rPr>
        <w:t xml:space="preserve"> </w:t>
      </w:r>
      <w:r w:rsidR="006D42C8">
        <w:rPr>
          <w:rFonts w:ascii="Bookman Old Style" w:hAnsi="Bookman Old Style" w:cs="Arial"/>
          <w:sz w:val="28"/>
          <w:szCs w:val="28"/>
        </w:rPr>
        <w:t xml:space="preserve">406,961 with interest. </w:t>
      </w:r>
    </w:p>
    <w:p w:rsidR="00923677" w:rsidRDefault="00923677" w:rsidP="00923677">
      <w:pPr>
        <w:jc w:val="both"/>
        <w:rPr>
          <w:rFonts w:ascii="Bookman Old Style" w:hAnsi="Bookman Old Style" w:cs="Arial"/>
          <w:sz w:val="28"/>
          <w:szCs w:val="28"/>
        </w:rPr>
      </w:pPr>
    </w:p>
    <w:p w:rsidR="00112434" w:rsidRDefault="00A36288" w:rsidP="006D42C8">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The facts leading to this appeal </w:t>
      </w:r>
      <w:r w:rsidR="00337448">
        <w:rPr>
          <w:rFonts w:ascii="Bookman Old Style" w:hAnsi="Bookman Old Style" w:cs="Arial"/>
          <w:sz w:val="28"/>
          <w:szCs w:val="28"/>
        </w:rPr>
        <w:t>a</w:t>
      </w:r>
      <w:r>
        <w:rPr>
          <w:rFonts w:ascii="Bookman Old Style" w:hAnsi="Bookman Old Style" w:cs="Arial"/>
          <w:sz w:val="28"/>
          <w:szCs w:val="28"/>
        </w:rPr>
        <w:t>re that the appellant</w:t>
      </w:r>
      <w:r w:rsidR="00270CFB">
        <w:rPr>
          <w:rFonts w:ascii="Bookman Old Style" w:hAnsi="Bookman Old Style" w:cs="Arial"/>
          <w:sz w:val="28"/>
          <w:szCs w:val="28"/>
        </w:rPr>
        <w:t xml:space="preserve"> w</w:t>
      </w:r>
      <w:r w:rsidR="00337448">
        <w:rPr>
          <w:rFonts w:ascii="Bookman Old Style" w:hAnsi="Bookman Old Style" w:cs="Arial"/>
          <w:sz w:val="28"/>
          <w:szCs w:val="28"/>
        </w:rPr>
        <w:t xml:space="preserve">as </w:t>
      </w:r>
      <w:r w:rsidR="00975C56">
        <w:rPr>
          <w:rFonts w:ascii="Bookman Old Style" w:hAnsi="Bookman Old Style" w:cs="Arial"/>
          <w:sz w:val="28"/>
          <w:szCs w:val="28"/>
        </w:rPr>
        <w:t>M</w:t>
      </w:r>
      <w:r w:rsidR="00270CFB">
        <w:rPr>
          <w:rFonts w:ascii="Bookman Old Style" w:hAnsi="Bookman Old Style" w:cs="Arial"/>
          <w:sz w:val="28"/>
          <w:szCs w:val="28"/>
        </w:rPr>
        <w:t>anager of the respondents’</w:t>
      </w:r>
      <w:r w:rsidR="00CE58B1">
        <w:rPr>
          <w:rFonts w:ascii="Bookman Old Style" w:hAnsi="Bookman Old Style" w:cs="Arial"/>
          <w:sz w:val="28"/>
          <w:szCs w:val="28"/>
        </w:rPr>
        <w:t xml:space="preserve"> Pension</w:t>
      </w:r>
      <w:r w:rsidR="00270CFB">
        <w:rPr>
          <w:rFonts w:ascii="Bookman Old Style" w:hAnsi="Bookman Old Style" w:cs="Arial"/>
          <w:sz w:val="28"/>
          <w:szCs w:val="28"/>
        </w:rPr>
        <w:t xml:space="preserve"> Schemes</w:t>
      </w:r>
      <w:r w:rsidR="00337448">
        <w:rPr>
          <w:rFonts w:ascii="Bookman Old Style" w:hAnsi="Bookman Old Style" w:cs="Arial"/>
          <w:sz w:val="28"/>
          <w:szCs w:val="28"/>
        </w:rPr>
        <w:t xml:space="preserve">.  </w:t>
      </w:r>
      <w:r w:rsidR="00270CFB">
        <w:rPr>
          <w:rFonts w:ascii="Bookman Old Style" w:hAnsi="Bookman Old Style" w:cs="Arial"/>
          <w:sz w:val="28"/>
          <w:szCs w:val="28"/>
        </w:rPr>
        <w:t xml:space="preserve"> </w:t>
      </w:r>
      <w:r w:rsidR="00337448">
        <w:rPr>
          <w:rFonts w:ascii="Bookman Old Style" w:hAnsi="Bookman Old Style" w:cs="Arial"/>
          <w:sz w:val="28"/>
          <w:szCs w:val="28"/>
        </w:rPr>
        <w:t>S</w:t>
      </w:r>
      <w:r w:rsidR="00270CFB">
        <w:rPr>
          <w:rFonts w:ascii="Bookman Old Style" w:hAnsi="Bookman Old Style" w:cs="Arial"/>
          <w:sz w:val="28"/>
          <w:szCs w:val="28"/>
        </w:rPr>
        <w:t>ubsequently</w:t>
      </w:r>
      <w:r w:rsidR="00454BDC">
        <w:rPr>
          <w:rFonts w:ascii="Bookman Old Style" w:hAnsi="Bookman Old Style" w:cs="Arial"/>
          <w:sz w:val="28"/>
          <w:szCs w:val="28"/>
        </w:rPr>
        <w:t>,</w:t>
      </w:r>
      <w:r w:rsidR="00270CFB">
        <w:rPr>
          <w:rFonts w:ascii="Bookman Old Style" w:hAnsi="Bookman Old Style" w:cs="Arial"/>
          <w:sz w:val="28"/>
          <w:szCs w:val="28"/>
        </w:rPr>
        <w:t xml:space="preserve"> the </w:t>
      </w:r>
      <w:r w:rsidR="00270CFB">
        <w:rPr>
          <w:rFonts w:ascii="Bookman Old Style" w:hAnsi="Bookman Old Style" w:cs="Arial"/>
          <w:sz w:val="28"/>
          <w:szCs w:val="28"/>
        </w:rPr>
        <w:lastRenderedPageBreak/>
        <w:t>respondents gave notice to the appellant to transfer the</w:t>
      </w:r>
      <w:r w:rsidR="00A54749">
        <w:rPr>
          <w:rFonts w:ascii="Bookman Old Style" w:hAnsi="Bookman Old Style" w:cs="Arial"/>
          <w:sz w:val="28"/>
          <w:szCs w:val="28"/>
        </w:rPr>
        <w:t>ir</w:t>
      </w:r>
      <w:r w:rsidR="00270CFB">
        <w:rPr>
          <w:rFonts w:ascii="Bookman Old Style" w:hAnsi="Bookman Old Style" w:cs="Arial"/>
          <w:sz w:val="28"/>
          <w:szCs w:val="28"/>
        </w:rPr>
        <w:t xml:space="preserve"> funds to newly appointed </w:t>
      </w:r>
      <w:r w:rsidR="00975C56">
        <w:rPr>
          <w:rFonts w:ascii="Bookman Old Style" w:hAnsi="Bookman Old Style" w:cs="Arial"/>
          <w:sz w:val="28"/>
          <w:szCs w:val="28"/>
        </w:rPr>
        <w:t>F</w:t>
      </w:r>
      <w:r w:rsidR="00270CFB">
        <w:rPr>
          <w:rFonts w:ascii="Bookman Old Style" w:hAnsi="Bookman Old Style" w:cs="Arial"/>
          <w:sz w:val="28"/>
          <w:szCs w:val="28"/>
        </w:rPr>
        <w:t xml:space="preserve">und </w:t>
      </w:r>
      <w:r w:rsidR="00975C56">
        <w:rPr>
          <w:rFonts w:ascii="Bookman Old Style" w:hAnsi="Bookman Old Style" w:cs="Arial"/>
          <w:sz w:val="28"/>
          <w:szCs w:val="28"/>
        </w:rPr>
        <w:t>M</w:t>
      </w:r>
      <w:r w:rsidR="00270CFB">
        <w:rPr>
          <w:rFonts w:ascii="Bookman Old Style" w:hAnsi="Bookman Old Style" w:cs="Arial"/>
          <w:sz w:val="28"/>
          <w:szCs w:val="28"/>
        </w:rPr>
        <w:t xml:space="preserve">anagers.  Several </w:t>
      </w:r>
      <w:r w:rsidR="00CE58B1">
        <w:rPr>
          <w:rFonts w:ascii="Bookman Old Style" w:hAnsi="Bookman Old Style" w:cs="Arial"/>
          <w:sz w:val="28"/>
          <w:szCs w:val="28"/>
        </w:rPr>
        <w:t>meetings were</w:t>
      </w:r>
      <w:r w:rsidR="00270CFB">
        <w:rPr>
          <w:rFonts w:ascii="Bookman Old Style" w:hAnsi="Bookman Old Style" w:cs="Arial"/>
          <w:sz w:val="28"/>
          <w:szCs w:val="28"/>
        </w:rPr>
        <w:t xml:space="preserve"> held to </w:t>
      </w:r>
      <w:r w:rsidR="00A54749">
        <w:rPr>
          <w:rFonts w:ascii="Bookman Old Style" w:hAnsi="Bookman Old Style" w:cs="Arial"/>
          <w:sz w:val="28"/>
          <w:szCs w:val="28"/>
        </w:rPr>
        <w:t>explore how</w:t>
      </w:r>
      <w:r w:rsidR="00CE58B1">
        <w:rPr>
          <w:rFonts w:ascii="Bookman Old Style" w:hAnsi="Bookman Old Style" w:cs="Arial"/>
          <w:sz w:val="28"/>
          <w:szCs w:val="28"/>
        </w:rPr>
        <w:t xml:space="preserve"> best </w:t>
      </w:r>
      <w:r w:rsidR="00E74F19">
        <w:rPr>
          <w:rFonts w:ascii="Bookman Old Style" w:hAnsi="Bookman Old Style" w:cs="Arial"/>
          <w:sz w:val="28"/>
          <w:szCs w:val="28"/>
        </w:rPr>
        <w:t xml:space="preserve">the </w:t>
      </w:r>
      <w:r w:rsidR="00CE58B1">
        <w:rPr>
          <w:rFonts w:ascii="Bookman Old Style" w:hAnsi="Bookman Old Style" w:cs="Arial"/>
          <w:sz w:val="28"/>
          <w:szCs w:val="28"/>
        </w:rPr>
        <w:t>funds c</w:t>
      </w:r>
      <w:r w:rsidR="00337448">
        <w:rPr>
          <w:rFonts w:ascii="Bookman Old Style" w:hAnsi="Bookman Old Style" w:cs="Arial"/>
          <w:sz w:val="28"/>
          <w:szCs w:val="28"/>
        </w:rPr>
        <w:t>ould</w:t>
      </w:r>
      <w:r w:rsidR="00CE58B1">
        <w:rPr>
          <w:rFonts w:ascii="Bookman Old Style" w:hAnsi="Bookman Old Style" w:cs="Arial"/>
          <w:sz w:val="28"/>
          <w:szCs w:val="28"/>
        </w:rPr>
        <w:t xml:space="preserve"> be transferred to the new </w:t>
      </w:r>
      <w:r w:rsidR="00975C56">
        <w:rPr>
          <w:rFonts w:ascii="Bookman Old Style" w:hAnsi="Bookman Old Style" w:cs="Arial"/>
          <w:sz w:val="28"/>
          <w:szCs w:val="28"/>
        </w:rPr>
        <w:t>F</w:t>
      </w:r>
      <w:r w:rsidR="00CE58B1">
        <w:rPr>
          <w:rFonts w:ascii="Bookman Old Style" w:hAnsi="Bookman Old Style" w:cs="Arial"/>
          <w:sz w:val="28"/>
          <w:szCs w:val="28"/>
        </w:rPr>
        <w:t xml:space="preserve">und </w:t>
      </w:r>
      <w:r w:rsidR="00975C56">
        <w:rPr>
          <w:rFonts w:ascii="Bookman Old Style" w:hAnsi="Bookman Old Style" w:cs="Arial"/>
          <w:sz w:val="28"/>
          <w:szCs w:val="28"/>
        </w:rPr>
        <w:t>M</w:t>
      </w:r>
      <w:r w:rsidR="00CE58B1">
        <w:rPr>
          <w:rFonts w:ascii="Bookman Old Style" w:hAnsi="Bookman Old Style" w:cs="Arial"/>
          <w:sz w:val="28"/>
          <w:szCs w:val="28"/>
        </w:rPr>
        <w:t>anagers</w:t>
      </w:r>
      <w:r w:rsidR="00337448">
        <w:rPr>
          <w:rFonts w:ascii="Bookman Old Style" w:hAnsi="Bookman Old Style" w:cs="Arial"/>
          <w:sz w:val="28"/>
          <w:szCs w:val="28"/>
        </w:rPr>
        <w:t>.  T</w:t>
      </w:r>
      <w:r w:rsidR="00CE58B1">
        <w:rPr>
          <w:rFonts w:ascii="Bookman Old Style" w:hAnsi="Bookman Old Style" w:cs="Arial"/>
          <w:sz w:val="28"/>
          <w:szCs w:val="28"/>
        </w:rPr>
        <w:t>here was</w:t>
      </w:r>
      <w:r w:rsidR="00C4122D">
        <w:rPr>
          <w:rFonts w:ascii="Bookman Old Style" w:hAnsi="Bookman Old Style" w:cs="Arial"/>
          <w:sz w:val="28"/>
          <w:szCs w:val="28"/>
        </w:rPr>
        <w:t>,</w:t>
      </w:r>
      <w:r w:rsidR="00CE58B1">
        <w:rPr>
          <w:rFonts w:ascii="Bookman Old Style" w:hAnsi="Bookman Old Style" w:cs="Arial"/>
          <w:sz w:val="28"/>
          <w:szCs w:val="28"/>
        </w:rPr>
        <w:t xml:space="preserve"> </w:t>
      </w:r>
      <w:r w:rsidR="00337448">
        <w:rPr>
          <w:rFonts w:ascii="Bookman Old Style" w:hAnsi="Bookman Old Style" w:cs="Arial"/>
          <w:sz w:val="28"/>
          <w:szCs w:val="28"/>
        </w:rPr>
        <w:t xml:space="preserve">however, </w:t>
      </w:r>
      <w:r w:rsidR="00CE58B1">
        <w:rPr>
          <w:rFonts w:ascii="Bookman Old Style" w:hAnsi="Bookman Old Style" w:cs="Arial"/>
          <w:sz w:val="28"/>
          <w:szCs w:val="28"/>
        </w:rPr>
        <w:t>disagreemen</w:t>
      </w:r>
      <w:r w:rsidR="00C4122D">
        <w:rPr>
          <w:rFonts w:ascii="Bookman Old Style" w:hAnsi="Bookman Old Style" w:cs="Arial"/>
          <w:sz w:val="28"/>
          <w:szCs w:val="28"/>
        </w:rPr>
        <w:t xml:space="preserve">t on the question of interest.  </w:t>
      </w:r>
      <w:r w:rsidR="00A54749">
        <w:rPr>
          <w:rFonts w:ascii="Bookman Old Style" w:hAnsi="Bookman Old Style" w:cs="Arial"/>
          <w:sz w:val="28"/>
          <w:szCs w:val="28"/>
        </w:rPr>
        <w:t>The respondents commenced an action in the High Court’s Commercial Registry</w:t>
      </w:r>
      <w:r w:rsidR="00C4122D">
        <w:rPr>
          <w:rFonts w:ascii="Bookman Old Style" w:hAnsi="Bookman Old Style" w:cs="Arial"/>
          <w:sz w:val="28"/>
          <w:szCs w:val="28"/>
        </w:rPr>
        <w:t xml:space="preserve"> </w:t>
      </w:r>
      <w:r w:rsidR="00112434">
        <w:rPr>
          <w:rFonts w:ascii="Bookman Old Style" w:hAnsi="Bookman Old Style" w:cs="Arial"/>
          <w:sz w:val="28"/>
          <w:szCs w:val="28"/>
        </w:rPr>
        <w:t>at Lusaka</w:t>
      </w:r>
      <w:r w:rsidR="00337448">
        <w:rPr>
          <w:rFonts w:ascii="Bookman Old Style" w:hAnsi="Bookman Old Style" w:cs="Arial"/>
          <w:sz w:val="28"/>
          <w:szCs w:val="28"/>
        </w:rPr>
        <w:t>,</w:t>
      </w:r>
      <w:r w:rsidR="00112434">
        <w:rPr>
          <w:rFonts w:ascii="Bookman Old Style" w:hAnsi="Bookman Old Style" w:cs="Arial"/>
          <w:sz w:val="28"/>
          <w:szCs w:val="28"/>
        </w:rPr>
        <w:t xml:space="preserve"> claiming the following relief</w:t>
      </w:r>
      <w:r w:rsidR="0048239C">
        <w:rPr>
          <w:rFonts w:ascii="Bookman Old Style" w:hAnsi="Bookman Old Style" w:cs="Arial"/>
          <w:sz w:val="28"/>
          <w:szCs w:val="28"/>
        </w:rPr>
        <w:t>s</w:t>
      </w:r>
      <w:r w:rsidR="00112434">
        <w:rPr>
          <w:rFonts w:ascii="Bookman Old Style" w:hAnsi="Bookman Old Style" w:cs="Arial"/>
          <w:sz w:val="28"/>
          <w:szCs w:val="28"/>
        </w:rPr>
        <w:t>:-</w:t>
      </w:r>
    </w:p>
    <w:p w:rsidR="00ED6092" w:rsidRDefault="00112434" w:rsidP="00C360E9">
      <w:pPr>
        <w:ind w:left="1440" w:hanging="720"/>
        <w:jc w:val="both"/>
        <w:rPr>
          <w:rFonts w:ascii="Bookman Old Style" w:hAnsi="Bookman Old Style" w:cs="Arial"/>
          <w:b/>
        </w:rPr>
      </w:pPr>
      <w:r>
        <w:rPr>
          <w:rFonts w:ascii="Bookman Old Style" w:hAnsi="Bookman Old Style" w:cs="Arial"/>
          <w:sz w:val="28"/>
          <w:szCs w:val="28"/>
        </w:rPr>
        <w:t>“</w:t>
      </w:r>
      <w:r w:rsidR="00703397" w:rsidRPr="002F629C">
        <w:rPr>
          <w:rFonts w:ascii="Bookman Old Style" w:hAnsi="Bookman Old Style" w:cs="Arial"/>
          <w:b/>
        </w:rPr>
        <w:t>1.</w:t>
      </w:r>
      <w:r w:rsidR="00703397" w:rsidRPr="002F629C">
        <w:rPr>
          <w:rFonts w:ascii="Bookman Old Style" w:hAnsi="Bookman Old Style" w:cs="Arial"/>
          <w:b/>
        </w:rPr>
        <w:tab/>
        <w:t>A declaration that the termination of the contracts of management</w:t>
      </w:r>
      <w:r w:rsidR="0090592E">
        <w:rPr>
          <w:rFonts w:ascii="Bookman Old Style" w:hAnsi="Bookman Old Style" w:cs="Arial"/>
          <w:b/>
        </w:rPr>
        <w:t xml:space="preserve"> between the Plaintiffs and the Defendant by the Plaintiffs is lawful and as such the Plaintiffs are entitled to benefit or credit of the accrued value or assets </w:t>
      </w:r>
      <w:r w:rsidR="00ED6092">
        <w:rPr>
          <w:rFonts w:ascii="Bookman Old Style" w:hAnsi="Bookman Old Style" w:cs="Arial"/>
          <w:b/>
        </w:rPr>
        <w:t>of the transferred Schemes.</w:t>
      </w:r>
    </w:p>
    <w:p w:rsidR="00ED6092" w:rsidRDefault="00ED6092" w:rsidP="00C360E9">
      <w:pPr>
        <w:ind w:left="1440" w:hanging="720"/>
        <w:jc w:val="both"/>
        <w:rPr>
          <w:rFonts w:ascii="Bookman Old Style" w:hAnsi="Bookman Old Style" w:cs="Arial"/>
          <w:b/>
        </w:rPr>
      </w:pPr>
    </w:p>
    <w:p w:rsidR="00ED6092" w:rsidRDefault="00ED6092" w:rsidP="00C360E9">
      <w:pPr>
        <w:ind w:left="1440" w:hanging="720"/>
        <w:jc w:val="both"/>
        <w:rPr>
          <w:rFonts w:ascii="Bookman Old Style" w:hAnsi="Bookman Old Style" w:cs="Arial"/>
          <w:b/>
        </w:rPr>
      </w:pPr>
      <w:r>
        <w:rPr>
          <w:rFonts w:ascii="Bookman Old Style" w:hAnsi="Bookman Old Style" w:cs="Arial"/>
          <w:b/>
        </w:rPr>
        <w:t>2.</w:t>
      </w:r>
      <w:r>
        <w:rPr>
          <w:rFonts w:ascii="Bookman Old Style" w:hAnsi="Bookman Old Style" w:cs="Arial"/>
          <w:b/>
        </w:rPr>
        <w:tab/>
        <w:t>General damage</w:t>
      </w:r>
      <w:r w:rsidR="002C59DE">
        <w:rPr>
          <w:rFonts w:ascii="Bookman Old Style" w:hAnsi="Bookman Old Style" w:cs="Arial"/>
          <w:b/>
        </w:rPr>
        <w:t>s for wrongful failure, neglect</w:t>
      </w:r>
      <w:r>
        <w:rPr>
          <w:rFonts w:ascii="Bookman Old Style" w:hAnsi="Bookman Old Style" w:cs="Arial"/>
          <w:b/>
        </w:rPr>
        <w:t xml:space="preserve"> </w:t>
      </w:r>
      <w:r w:rsidR="002C59DE">
        <w:rPr>
          <w:rFonts w:ascii="Bookman Old Style" w:hAnsi="Bookman Old Style" w:cs="Arial"/>
          <w:b/>
        </w:rPr>
        <w:t>o</w:t>
      </w:r>
      <w:r>
        <w:rPr>
          <w:rFonts w:ascii="Bookman Old Style" w:hAnsi="Bookman Old Style" w:cs="Arial"/>
          <w:b/>
        </w:rPr>
        <w:t>r refusal by the Defendant to transfer the accrued value or assets of the Plaintiffs standin</w:t>
      </w:r>
      <w:r w:rsidR="004B3C19">
        <w:rPr>
          <w:rFonts w:ascii="Bookman Old Style" w:hAnsi="Bookman Old Style" w:cs="Arial"/>
          <w:b/>
        </w:rPr>
        <w:t>g the cumulative figure of K10,</w:t>
      </w:r>
      <w:r>
        <w:rPr>
          <w:rFonts w:ascii="Bookman Old Style" w:hAnsi="Bookman Old Style" w:cs="Arial"/>
          <w:b/>
        </w:rPr>
        <w:t>574, 464,680.00 (as at 31</w:t>
      </w:r>
      <w:r w:rsidRPr="00ED6092">
        <w:rPr>
          <w:rFonts w:ascii="Bookman Old Style" w:hAnsi="Bookman Old Style" w:cs="Arial"/>
          <w:b/>
          <w:vertAlign w:val="superscript"/>
        </w:rPr>
        <w:t>st</w:t>
      </w:r>
      <w:r>
        <w:rPr>
          <w:rFonts w:ascii="Bookman Old Style" w:hAnsi="Bookman Old Style" w:cs="Arial"/>
          <w:b/>
        </w:rPr>
        <w:t xml:space="preserve"> October 2004) particulars of </w:t>
      </w:r>
      <w:r w:rsidR="00703397">
        <w:rPr>
          <w:rFonts w:ascii="Bookman Old Style" w:hAnsi="Bookman Old Style" w:cs="Arial"/>
          <w:sz w:val="28"/>
          <w:szCs w:val="28"/>
        </w:rPr>
        <w:t xml:space="preserve"> </w:t>
      </w:r>
      <w:r w:rsidRPr="00ED6092">
        <w:rPr>
          <w:rFonts w:ascii="Bookman Old Style" w:hAnsi="Bookman Old Style" w:cs="Arial"/>
          <w:b/>
        </w:rPr>
        <w:t>which are stated in the accompanying Statement of Claim particularly the Schedule thereof.</w:t>
      </w:r>
    </w:p>
    <w:p w:rsidR="00ED6092" w:rsidRDefault="00ED6092" w:rsidP="00C360E9">
      <w:pPr>
        <w:ind w:left="1440" w:hanging="720"/>
        <w:jc w:val="both"/>
        <w:rPr>
          <w:rFonts w:ascii="Bookman Old Style" w:hAnsi="Bookman Old Style" w:cs="Arial"/>
          <w:b/>
        </w:rPr>
      </w:pPr>
    </w:p>
    <w:p w:rsidR="009A540C" w:rsidRDefault="00ED6092" w:rsidP="00ED6092">
      <w:pPr>
        <w:ind w:left="1440" w:hanging="720"/>
        <w:jc w:val="both"/>
        <w:rPr>
          <w:rFonts w:ascii="Bookman Old Style" w:hAnsi="Bookman Old Style" w:cs="Arial"/>
          <w:b/>
        </w:rPr>
      </w:pPr>
      <w:r>
        <w:rPr>
          <w:rFonts w:ascii="Bookman Old Style" w:hAnsi="Bookman Old Style" w:cs="Arial"/>
          <w:b/>
        </w:rPr>
        <w:t>3.</w:t>
      </w:r>
      <w:r>
        <w:rPr>
          <w:rFonts w:ascii="Bookman Old Style" w:hAnsi="Bookman Old Style" w:cs="Arial"/>
          <w:b/>
        </w:rPr>
        <w:tab/>
        <w:t>Special damages arising from the differential in earnings of the Fund from the Defendant’s declared rate of return at 20</w:t>
      </w:r>
      <w:r w:rsidR="0048239C">
        <w:rPr>
          <w:rFonts w:ascii="Bookman Old Style" w:hAnsi="Bookman Old Style" w:cs="Arial"/>
          <w:b/>
        </w:rPr>
        <w:t xml:space="preserve"> </w:t>
      </w:r>
      <w:r>
        <w:rPr>
          <w:rFonts w:ascii="Bookman Old Style" w:hAnsi="Bookman Old Style" w:cs="Arial"/>
          <w:b/>
        </w:rPr>
        <w:t>percent</w:t>
      </w:r>
      <w:r w:rsidR="002C59DE">
        <w:rPr>
          <w:rFonts w:ascii="Bookman Old Style" w:hAnsi="Bookman Old Style" w:cs="Arial"/>
          <w:b/>
        </w:rPr>
        <w:t xml:space="preserve"> </w:t>
      </w:r>
      <w:r>
        <w:rPr>
          <w:rFonts w:ascii="Bookman Old Style" w:hAnsi="Bookman Old Style" w:cs="Arial"/>
          <w:b/>
        </w:rPr>
        <w:t xml:space="preserve">per annum and the new Manager’s declared rate of return at 38 percent per annum from the respective dates of transfer of the Plaintiffs’ Schemes as stated in the accompanying Statement of Claim and as calculated in the </w:t>
      </w:r>
      <w:r w:rsidR="00CC6BCD">
        <w:rPr>
          <w:rFonts w:ascii="Bookman Old Style" w:hAnsi="Bookman Old Style" w:cs="Arial"/>
          <w:b/>
        </w:rPr>
        <w:t xml:space="preserve">Schedule </w:t>
      </w:r>
      <w:r>
        <w:rPr>
          <w:rFonts w:ascii="Bookman Old Style" w:hAnsi="Bookman Old Style" w:cs="Arial"/>
          <w:b/>
        </w:rPr>
        <w:t>thereof</w:t>
      </w:r>
      <w:r w:rsidR="00575BAC">
        <w:rPr>
          <w:rFonts w:ascii="Bookman Old Style" w:hAnsi="Bookman Old Style" w:cs="Arial"/>
          <w:b/>
        </w:rPr>
        <w:t xml:space="preserve"> standing </w:t>
      </w:r>
      <w:r w:rsidR="002C59DE">
        <w:rPr>
          <w:rFonts w:ascii="Bookman Old Style" w:hAnsi="Bookman Old Style" w:cs="Arial"/>
          <w:b/>
        </w:rPr>
        <w:t>cumulative figure of K</w:t>
      </w:r>
      <w:r>
        <w:rPr>
          <w:rFonts w:ascii="Bookman Old Style" w:hAnsi="Bookman Old Style" w:cs="Arial"/>
          <w:b/>
        </w:rPr>
        <w:t>9,486,792,017.00 (as at 31</w:t>
      </w:r>
      <w:r w:rsidRPr="00ED6092">
        <w:rPr>
          <w:rFonts w:ascii="Bookman Old Style" w:hAnsi="Bookman Old Style" w:cs="Arial"/>
          <w:b/>
          <w:vertAlign w:val="superscript"/>
        </w:rPr>
        <w:t>st</w:t>
      </w:r>
      <w:r>
        <w:rPr>
          <w:rFonts w:ascii="Bookman Old Style" w:hAnsi="Bookman Old Style" w:cs="Arial"/>
          <w:b/>
        </w:rPr>
        <w:t xml:space="preserve"> October 2004</w:t>
      </w:r>
      <w:r w:rsidR="009A540C">
        <w:rPr>
          <w:rFonts w:ascii="Bookman Old Style" w:hAnsi="Bookman Old Style" w:cs="Arial"/>
          <w:b/>
        </w:rPr>
        <w:t>).</w:t>
      </w:r>
    </w:p>
    <w:p w:rsidR="009A540C" w:rsidRDefault="009A540C" w:rsidP="00ED6092">
      <w:pPr>
        <w:ind w:left="1440" w:hanging="720"/>
        <w:jc w:val="both"/>
        <w:rPr>
          <w:rFonts w:ascii="Bookman Old Style" w:hAnsi="Bookman Old Style" w:cs="Arial"/>
          <w:b/>
        </w:rPr>
      </w:pPr>
    </w:p>
    <w:p w:rsidR="009A540C" w:rsidRDefault="009A540C" w:rsidP="00ED6092">
      <w:pPr>
        <w:ind w:left="1440" w:hanging="720"/>
        <w:jc w:val="both"/>
        <w:rPr>
          <w:rFonts w:ascii="Bookman Old Style" w:hAnsi="Bookman Old Style" w:cs="Arial"/>
          <w:b/>
        </w:rPr>
      </w:pPr>
      <w:r>
        <w:rPr>
          <w:rFonts w:ascii="Bookman Old Style" w:hAnsi="Bookman Old Style" w:cs="Arial"/>
          <w:b/>
        </w:rPr>
        <w:t>4.</w:t>
      </w:r>
      <w:r>
        <w:rPr>
          <w:rFonts w:ascii="Bookman Old Style" w:hAnsi="Bookman Old Style" w:cs="Arial"/>
          <w:b/>
        </w:rPr>
        <w:tab/>
        <w:t>Interest.</w:t>
      </w:r>
    </w:p>
    <w:p w:rsidR="009A540C" w:rsidRDefault="009A540C" w:rsidP="00ED6092">
      <w:pPr>
        <w:ind w:left="1440" w:hanging="720"/>
        <w:jc w:val="both"/>
        <w:rPr>
          <w:rFonts w:ascii="Bookman Old Style" w:hAnsi="Bookman Old Style" w:cs="Arial"/>
          <w:b/>
        </w:rPr>
      </w:pPr>
    </w:p>
    <w:p w:rsidR="009A540C" w:rsidRDefault="009A540C" w:rsidP="00ED6092">
      <w:pPr>
        <w:ind w:left="1440" w:hanging="720"/>
        <w:jc w:val="both"/>
        <w:rPr>
          <w:rFonts w:ascii="Bookman Old Style" w:hAnsi="Bookman Old Style" w:cs="Arial"/>
          <w:b/>
        </w:rPr>
      </w:pPr>
      <w:r>
        <w:rPr>
          <w:rFonts w:ascii="Bookman Old Style" w:hAnsi="Bookman Old Style" w:cs="Arial"/>
          <w:b/>
        </w:rPr>
        <w:t>5.</w:t>
      </w:r>
      <w:r>
        <w:rPr>
          <w:rFonts w:ascii="Bookman Old Style" w:hAnsi="Bookman Old Style" w:cs="Arial"/>
          <w:b/>
        </w:rPr>
        <w:tab/>
        <w:t>Further or other relief.</w:t>
      </w:r>
    </w:p>
    <w:p w:rsidR="009A540C" w:rsidRDefault="009A540C" w:rsidP="00ED6092">
      <w:pPr>
        <w:ind w:left="1440" w:hanging="720"/>
        <w:jc w:val="both"/>
        <w:rPr>
          <w:rFonts w:ascii="Bookman Old Style" w:hAnsi="Bookman Old Style" w:cs="Arial"/>
          <w:b/>
        </w:rPr>
      </w:pPr>
    </w:p>
    <w:p w:rsidR="00675C47" w:rsidRPr="00ED6092" w:rsidRDefault="009A540C" w:rsidP="00ED6092">
      <w:pPr>
        <w:ind w:left="1440" w:hanging="720"/>
        <w:jc w:val="both"/>
        <w:rPr>
          <w:rFonts w:ascii="Bookman Old Style" w:hAnsi="Bookman Old Style" w:cs="Arial"/>
          <w:b/>
        </w:rPr>
      </w:pPr>
      <w:r>
        <w:rPr>
          <w:rFonts w:ascii="Bookman Old Style" w:hAnsi="Bookman Old Style" w:cs="Arial"/>
          <w:b/>
        </w:rPr>
        <w:t>6.</w:t>
      </w:r>
      <w:r>
        <w:rPr>
          <w:rFonts w:ascii="Bookman Old Style" w:hAnsi="Bookman Old Style" w:cs="Arial"/>
          <w:b/>
        </w:rPr>
        <w:tab/>
        <w:t>Costs.</w:t>
      </w:r>
      <w:r w:rsidR="00675C47" w:rsidRPr="00ED6092">
        <w:rPr>
          <w:rFonts w:ascii="Bookman Old Style" w:hAnsi="Bookman Old Style" w:cs="Arial"/>
          <w:b/>
        </w:rPr>
        <w:t>”</w:t>
      </w:r>
    </w:p>
    <w:p w:rsidR="002F629C" w:rsidRDefault="002F629C" w:rsidP="00C360E9">
      <w:pPr>
        <w:ind w:left="1440" w:hanging="720"/>
        <w:jc w:val="both"/>
        <w:rPr>
          <w:rFonts w:ascii="Bookman Old Style" w:hAnsi="Bookman Old Style" w:cs="Arial"/>
          <w:sz w:val="28"/>
          <w:szCs w:val="28"/>
        </w:rPr>
      </w:pPr>
    </w:p>
    <w:p w:rsidR="002F629C" w:rsidRDefault="002F629C" w:rsidP="002F629C">
      <w:pPr>
        <w:ind w:left="1440" w:hanging="720"/>
        <w:jc w:val="both"/>
        <w:rPr>
          <w:rFonts w:ascii="Bookman Old Style" w:hAnsi="Bookman Old Style" w:cs="Arial"/>
          <w:sz w:val="28"/>
          <w:szCs w:val="28"/>
        </w:rPr>
      </w:pPr>
    </w:p>
    <w:p w:rsidR="00675C47" w:rsidRDefault="00675C47" w:rsidP="00886825">
      <w:pPr>
        <w:spacing w:line="480" w:lineRule="auto"/>
        <w:jc w:val="both"/>
        <w:rPr>
          <w:rFonts w:ascii="Bookman Old Style" w:hAnsi="Bookman Old Style" w:cs="Arial"/>
          <w:sz w:val="28"/>
          <w:szCs w:val="28"/>
        </w:rPr>
      </w:pPr>
      <w:r>
        <w:rPr>
          <w:rFonts w:ascii="Bookman Old Style" w:hAnsi="Bookman Old Style" w:cs="Arial"/>
          <w:sz w:val="28"/>
          <w:szCs w:val="28"/>
        </w:rPr>
        <w:lastRenderedPageBreak/>
        <w:tab/>
        <w:t xml:space="preserve">The </w:t>
      </w:r>
      <w:r w:rsidR="00337448">
        <w:rPr>
          <w:rFonts w:ascii="Bookman Old Style" w:hAnsi="Bookman Old Style" w:cs="Arial"/>
          <w:sz w:val="28"/>
          <w:szCs w:val="28"/>
        </w:rPr>
        <w:t xml:space="preserve">parties settled the </w:t>
      </w:r>
      <w:r w:rsidR="00694D19">
        <w:rPr>
          <w:rFonts w:ascii="Bookman Old Style" w:hAnsi="Bookman Old Style" w:cs="Arial"/>
          <w:sz w:val="28"/>
          <w:szCs w:val="28"/>
        </w:rPr>
        <w:t>first relief</w:t>
      </w:r>
      <w:r w:rsidR="00E9721E">
        <w:rPr>
          <w:rFonts w:ascii="Bookman Old Style" w:hAnsi="Bookman Old Style" w:cs="Arial"/>
          <w:sz w:val="28"/>
          <w:szCs w:val="28"/>
        </w:rPr>
        <w:t xml:space="preserve"> at M</w:t>
      </w:r>
      <w:r>
        <w:rPr>
          <w:rFonts w:ascii="Bookman Old Style" w:hAnsi="Bookman Old Style" w:cs="Arial"/>
          <w:sz w:val="28"/>
          <w:szCs w:val="28"/>
        </w:rPr>
        <w:t>ediatio</w:t>
      </w:r>
      <w:r w:rsidR="00694D19">
        <w:rPr>
          <w:rFonts w:ascii="Bookman Old Style" w:hAnsi="Bookman Old Style" w:cs="Arial"/>
          <w:sz w:val="28"/>
          <w:szCs w:val="28"/>
        </w:rPr>
        <w:t>n leaving the other five reliefs</w:t>
      </w:r>
      <w:r w:rsidR="00E9721E">
        <w:rPr>
          <w:rFonts w:ascii="Bookman Old Style" w:hAnsi="Bookman Old Style" w:cs="Arial"/>
          <w:sz w:val="28"/>
          <w:szCs w:val="28"/>
        </w:rPr>
        <w:t xml:space="preserve"> to proceed to trial.</w:t>
      </w:r>
      <w:r w:rsidR="00337448">
        <w:rPr>
          <w:rFonts w:ascii="Bookman Old Style" w:hAnsi="Bookman Old Style" w:cs="Arial"/>
          <w:sz w:val="28"/>
          <w:szCs w:val="28"/>
        </w:rPr>
        <w:t xml:space="preserve">  After</w:t>
      </w:r>
      <w:r w:rsidR="00694D19">
        <w:rPr>
          <w:rFonts w:ascii="Bookman Old Style" w:hAnsi="Bookman Old Style" w:cs="Arial"/>
          <w:sz w:val="28"/>
          <w:szCs w:val="28"/>
        </w:rPr>
        <w:t xml:space="preserve"> hearing the parties</w:t>
      </w:r>
      <w:r>
        <w:rPr>
          <w:rFonts w:ascii="Bookman Old Style" w:hAnsi="Bookman Old Style" w:cs="Arial"/>
          <w:sz w:val="28"/>
          <w:szCs w:val="28"/>
        </w:rPr>
        <w:t>, the learned Jud</w:t>
      </w:r>
      <w:r w:rsidR="005934A0">
        <w:rPr>
          <w:rFonts w:ascii="Bookman Old Style" w:hAnsi="Bookman Old Style" w:cs="Arial"/>
          <w:sz w:val="28"/>
          <w:szCs w:val="28"/>
        </w:rPr>
        <w:t xml:space="preserve">ge </w:t>
      </w:r>
      <w:r w:rsidR="00E9721E">
        <w:rPr>
          <w:rFonts w:ascii="Bookman Old Style" w:hAnsi="Bookman Old Style" w:cs="Arial"/>
          <w:sz w:val="28"/>
          <w:szCs w:val="28"/>
        </w:rPr>
        <w:t xml:space="preserve">in the Court below </w:t>
      </w:r>
      <w:r w:rsidR="005934A0">
        <w:rPr>
          <w:rFonts w:ascii="Bookman Old Style" w:hAnsi="Bookman Old Style" w:cs="Arial"/>
          <w:sz w:val="28"/>
          <w:szCs w:val="28"/>
        </w:rPr>
        <w:t>came to the conclusion that</w:t>
      </w:r>
      <w:r w:rsidR="00337448">
        <w:rPr>
          <w:rFonts w:ascii="Bookman Old Style" w:hAnsi="Bookman Old Style" w:cs="Arial"/>
          <w:sz w:val="28"/>
          <w:szCs w:val="28"/>
        </w:rPr>
        <w:t xml:space="preserve"> the respondents had sufficient representative interest to sue and to be sued and then </w:t>
      </w:r>
      <w:r w:rsidR="00975851">
        <w:rPr>
          <w:rFonts w:ascii="Bookman Old Style" w:hAnsi="Bookman Old Style" w:cs="Arial"/>
          <w:sz w:val="28"/>
          <w:szCs w:val="28"/>
        </w:rPr>
        <w:t xml:space="preserve">he </w:t>
      </w:r>
      <w:r w:rsidR="00337448">
        <w:rPr>
          <w:rFonts w:ascii="Bookman Old Style" w:hAnsi="Bookman Old Style" w:cs="Arial"/>
          <w:sz w:val="28"/>
          <w:szCs w:val="28"/>
        </w:rPr>
        <w:t>awarded the respondents damages</w:t>
      </w:r>
      <w:r w:rsidR="00771BD5">
        <w:rPr>
          <w:rFonts w:ascii="Bookman Old Style" w:hAnsi="Bookman Old Style" w:cs="Arial"/>
          <w:sz w:val="28"/>
          <w:szCs w:val="28"/>
        </w:rPr>
        <w:t xml:space="preserve"> and interest on ground that</w:t>
      </w:r>
      <w:r w:rsidR="00337448">
        <w:rPr>
          <w:rFonts w:ascii="Bookman Old Style" w:hAnsi="Bookman Old Style" w:cs="Arial"/>
          <w:sz w:val="28"/>
          <w:szCs w:val="28"/>
        </w:rPr>
        <w:t xml:space="preserve"> the respondents were entitled to demand an early transfer of their accrued benefits to a new Fund Manager.</w:t>
      </w:r>
    </w:p>
    <w:p w:rsidR="00E10430" w:rsidRDefault="00E10430" w:rsidP="00E10430">
      <w:pPr>
        <w:jc w:val="both"/>
        <w:rPr>
          <w:rFonts w:ascii="Bookman Old Style" w:hAnsi="Bookman Old Style" w:cs="Arial"/>
          <w:sz w:val="28"/>
          <w:szCs w:val="28"/>
        </w:rPr>
      </w:pPr>
    </w:p>
    <w:p w:rsidR="00675C47" w:rsidRDefault="00675C47" w:rsidP="006D42C8">
      <w:pPr>
        <w:spacing w:line="480" w:lineRule="auto"/>
        <w:jc w:val="both"/>
        <w:rPr>
          <w:rFonts w:ascii="Bookman Old Style" w:hAnsi="Bookman Old Style" w:cs="Arial"/>
          <w:sz w:val="28"/>
          <w:szCs w:val="28"/>
        </w:rPr>
      </w:pPr>
      <w:r>
        <w:rPr>
          <w:rFonts w:ascii="Bookman Old Style" w:hAnsi="Bookman Old Style" w:cs="Arial"/>
          <w:sz w:val="28"/>
          <w:szCs w:val="28"/>
        </w:rPr>
        <w:tab/>
        <w:t>Dissatisfied with this decision, the appellant appealed to this Court advancing three grounds of appeal as follows:-</w:t>
      </w:r>
    </w:p>
    <w:p w:rsidR="00DA3235" w:rsidRDefault="00DA3235" w:rsidP="00972886">
      <w:pPr>
        <w:ind w:left="1440" w:hanging="720"/>
        <w:jc w:val="both"/>
        <w:rPr>
          <w:rFonts w:ascii="Bookman Old Style" w:hAnsi="Bookman Old Style" w:cs="Arial"/>
          <w:b/>
        </w:rPr>
      </w:pPr>
      <w:r>
        <w:rPr>
          <w:rFonts w:ascii="Bookman Old Style" w:hAnsi="Bookman Old Style" w:cs="Arial"/>
          <w:sz w:val="28"/>
          <w:szCs w:val="28"/>
        </w:rPr>
        <w:t>“</w:t>
      </w:r>
      <w:r w:rsidRPr="00972886">
        <w:rPr>
          <w:rFonts w:ascii="Bookman Old Style" w:hAnsi="Bookman Old Style" w:cs="Arial"/>
          <w:b/>
        </w:rPr>
        <w:t>1.</w:t>
      </w:r>
      <w:r w:rsidRPr="00972886">
        <w:rPr>
          <w:rFonts w:ascii="Bookman Old Style" w:hAnsi="Bookman Old Style" w:cs="Arial"/>
          <w:b/>
        </w:rPr>
        <w:tab/>
        <w:t xml:space="preserve">The learned trial Judge </w:t>
      </w:r>
      <w:r w:rsidR="00832FDF" w:rsidRPr="00972886">
        <w:rPr>
          <w:rFonts w:ascii="Bookman Old Style" w:hAnsi="Bookman Old Style" w:cs="Arial"/>
          <w:b/>
        </w:rPr>
        <w:t>erred in law when he held that the Plaintiffs though being unincorporated entities ha</w:t>
      </w:r>
      <w:r w:rsidR="00F15DFC">
        <w:rPr>
          <w:rFonts w:ascii="Bookman Old Style" w:hAnsi="Bookman Old Style" w:cs="Arial"/>
          <w:b/>
        </w:rPr>
        <w:t>ve sufficient representative</w:t>
      </w:r>
      <w:r w:rsidR="00832FDF" w:rsidRPr="00972886">
        <w:rPr>
          <w:rFonts w:ascii="Bookman Old Style" w:hAnsi="Bookman Old Style" w:cs="Arial"/>
          <w:b/>
        </w:rPr>
        <w:t xml:space="preserve"> interest to sue or to be sued.</w:t>
      </w:r>
    </w:p>
    <w:p w:rsidR="00972886" w:rsidRPr="00972886" w:rsidRDefault="00972886" w:rsidP="00972886">
      <w:pPr>
        <w:ind w:left="1440" w:hanging="720"/>
        <w:jc w:val="both"/>
        <w:rPr>
          <w:rFonts w:ascii="Bookman Old Style" w:hAnsi="Bookman Old Style" w:cs="Arial"/>
          <w:b/>
        </w:rPr>
      </w:pPr>
    </w:p>
    <w:p w:rsidR="00972886" w:rsidRPr="00972886" w:rsidRDefault="00832FDF" w:rsidP="00972886">
      <w:pPr>
        <w:ind w:left="1440" w:hanging="720"/>
        <w:jc w:val="both"/>
        <w:rPr>
          <w:rFonts w:ascii="Bookman Old Style" w:hAnsi="Bookman Old Style" w:cs="Arial"/>
          <w:b/>
        </w:rPr>
      </w:pPr>
      <w:r w:rsidRPr="00972886">
        <w:rPr>
          <w:rFonts w:ascii="Bookman Old Style" w:hAnsi="Bookman Old Style" w:cs="Arial"/>
          <w:b/>
        </w:rPr>
        <w:t>2.</w:t>
      </w:r>
      <w:r w:rsidRPr="00972886">
        <w:rPr>
          <w:rFonts w:ascii="Bookman Old Style" w:hAnsi="Bookman Old Style" w:cs="Arial"/>
          <w:b/>
        </w:rPr>
        <w:tab/>
        <w:t xml:space="preserve">The learned trial Judge erred in law and misdirected himself when he awarded the plaintiffs damages in the sum of K1,246,406,961.00 with </w:t>
      </w:r>
      <w:r w:rsidR="00D86FDE" w:rsidRPr="00972886">
        <w:rPr>
          <w:rFonts w:ascii="Bookman Old Style" w:hAnsi="Bookman Old Style" w:cs="Arial"/>
          <w:b/>
        </w:rPr>
        <w:t>interest at 20% from the plaintiffs effective dates while acknowledging that the defendant</w:t>
      </w:r>
      <w:r w:rsidR="00313228" w:rsidRPr="00972886">
        <w:rPr>
          <w:rFonts w:ascii="Bookman Old Style" w:hAnsi="Bookman Old Style" w:cs="Arial"/>
          <w:b/>
        </w:rPr>
        <w:t xml:space="preserve"> </w:t>
      </w:r>
      <w:r w:rsidR="00972886" w:rsidRPr="00972886">
        <w:rPr>
          <w:rFonts w:ascii="Bookman Old Style" w:hAnsi="Bookman Old Style" w:cs="Arial"/>
          <w:b/>
        </w:rPr>
        <w:t>had transferred the plaintiffs  accrued benefits with interest.</w:t>
      </w:r>
    </w:p>
    <w:p w:rsidR="00972886" w:rsidRPr="00972886" w:rsidRDefault="00972886" w:rsidP="00972886">
      <w:pPr>
        <w:ind w:left="1440" w:hanging="720"/>
        <w:jc w:val="both"/>
        <w:rPr>
          <w:rFonts w:ascii="Bookman Old Style" w:hAnsi="Bookman Old Style" w:cs="Arial"/>
          <w:b/>
        </w:rPr>
      </w:pPr>
    </w:p>
    <w:p w:rsidR="00832FDF" w:rsidRPr="00972886" w:rsidRDefault="00972886" w:rsidP="00972886">
      <w:pPr>
        <w:ind w:left="1440" w:hanging="720"/>
        <w:jc w:val="both"/>
        <w:rPr>
          <w:rFonts w:ascii="Bookman Old Style" w:hAnsi="Bookman Old Style" w:cs="Arial"/>
          <w:b/>
        </w:rPr>
      </w:pPr>
      <w:r w:rsidRPr="00972886">
        <w:rPr>
          <w:rFonts w:ascii="Bookman Old Style" w:hAnsi="Bookman Old Style" w:cs="Arial"/>
          <w:b/>
        </w:rPr>
        <w:t>3.</w:t>
      </w:r>
      <w:r w:rsidRPr="00972886">
        <w:rPr>
          <w:rFonts w:ascii="Bookman Old Style" w:hAnsi="Bookman Old Style" w:cs="Arial"/>
          <w:b/>
        </w:rPr>
        <w:tab/>
        <w:t>The learned trial Judge erred both in law and in fact when he held that in the absence of any agreement between the plaintiffs and the defendant for the payment of accrued benefits, the plaintiffs were entitled to demand an early transfer of their accrued benefits to their new Fund Manager.”</w:t>
      </w:r>
      <w:r w:rsidR="00D86FDE" w:rsidRPr="00972886">
        <w:rPr>
          <w:rFonts w:ascii="Bookman Old Style" w:hAnsi="Bookman Old Style" w:cs="Arial"/>
          <w:b/>
        </w:rPr>
        <w:t xml:space="preserve"> </w:t>
      </w:r>
    </w:p>
    <w:p w:rsidR="00675C47" w:rsidRDefault="00675C47" w:rsidP="00D86FDE">
      <w:pPr>
        <w:jc w:val="both"/>
        <w:rPr>
          <w:rFonts w:ascii="Bookman Old Style" w:hAnsi="Bookman Old Style" w:cs="Arial"/>
          <w:sz w:val="28"/>
          <w:szCs w:val="28"/>
        </w:rPr>
      </w:pPr>
    </w:p>
    <w:p w:rsidR="00A25D68" w:rsidRDefault="00A25D68" w:rsidP="00D86FDE">
      <w:pPr>
        <w:jc w:val="both"/>
        <w:rPr>
          <w:rFonts w:ascii="Bookman Old Style" w:hAnsi="Bookman Old Style" w:cs="Arial"/>
          <w:sz w:val="28"/>
          <w:szCs w:val="28"/>
        </w:rPr>
      </w:pPr>
    </w:p>
    <w:p w:rsidR="006D421A" w:rsidRDefault="00675C47" w:rsidP="008D5C71">
      <w:pPr>
        <w:spacing w:line="480" w:lineRule="auto"/>
        <w:jc w:val="both"/>
        <w:rPr>
          <w:rFonts w:ascii="Bookman Old Style" w:hAnsi="Bookman Old Style" w:cs="Arial"/>
          <w:sz w:val="28"/>
          <w:szCs w:val="28"/>
        </w:rPr>
      </w:pPr>
      <w:r>
        <w:rPr>
          <w:rFonts w:ascii="Bookman Old Style" w:hAnsi="Bookman Old Style" w:cs="Arial"/>
          <w:sz w:val="28"/>
          <w:szCs w:val="28"/>
        </w:rPr>
        <w:tab/>
        <w:t>The learned Counsel for the appellant, Mr. Kamfwa, relied on the appellant’s Heads of Argument.</w:t>
      </w:r>
    </w:p>
    <w:p w:rsidR="00A25D68" w:rsidRDefault="00A25D68" w:rsidP="00A25D68">
      <w:pPr>
        <w:jc w:val="both"/>
        <w:rPr>
          <w:rFonts w:ascii="Bookman Old Style" w:hAnsi="Bookman Old Style" w:cs="Arial"/>
          <w:sz w:val="28"/>
          <w:szCs w:val="28"/>
        </w:rPr>
      </w:pPr>
    </w:p>
    <w:p w:rsidR="00576AA8" w:rsidRDefault="0091747B" w:rsidP="0091747B">
      <w:pPr>
        <w:spacing w:line="480" w:lineRule="auto"/>
        <w:jc w:val="both"/>
        <w:rPr>
          <w:rFonts w:ascii="Bookman Old Style" w:hAnsi="Bookman Old Style" w:cs="Arial"/>
          <w:sz w:val="28"/>
          <w:szCs w:val="28"/>
        </w:rPr>
      </w:pPr>
      <w:r w:rsidRPr="0091747B">
        <w:rPr>
          <w:rFonts w:ascii="Bookman Old Style" w:hAnsi="Bookman Old Style"/>
        </w:rPr>
        <w:lastRenderedPageBreak/>
        <w:tab/>
      </w:r>
      <w:r w:rsidRPr="0091747B">
        <w:rPr>
          <w:rFonts w:ascii="Bookman Old Style" w:hAnsi="Bookman Old Style"/>
          <w:sz w:val="28"/>
          <w:szCs w:val="28"/>
        </w:rPr>
        <w:t>In support of the first ground of appeal</w:t>
      </w:r>
      <w:r w:rsidR="00A25D68">
        <w:rPr>
          <w:rFonts w:ascii="Bookman Old Style" w:hAnsi="Bookman Old Style"/>
          <w:sz w:val="28"/>
          <w:szCs w:val="28"/>
        </w:rPr>
        <w:t xml:space="preserve">, it was </w:t>
      </w:r>
      <w:r w:rsidR="00D35DC8">
        <w:rPr>
          <w:rFonts w:ascii="Bookman Old Style" w:hAnsi="Bookman Old Style"/>
          <w:sz w:val="28"/>
          <w:szCs w:val="28"/>
        </w:rPr>
        <w:t xml:space="preserve"> argued </w:t>
      </w:r>
      <w:r w:rsidR="00576AA8">
        <w:rPr>
          <w:rFonts w:ascii="Bookman Old Style" w:hAnsi="Bookman Old Style" w:cs="Arial"/>
          <w:sz w:val="28"/>
          <w:szCs w:val="28"/>
        </w:rPr>
        <w:t>that</w:t>
      </w:r>
      <w:r w:rsidR="00886825">
        <w:rPr>
          <w:rFonts w:ascii="Bookman Old Style" w:hAnsi="Bookman Old Style" w:cs="Arial"/>
          <w:sz w:val="28"/>
          <w:szCs w:val="28"/>
        </w:rPr>
        <w:t xml:space="preserve"> the law on</w:t>
      </w:r>
      <w:r>
        <w:rPr>
          <w:rFonts w:ascii="Bookman Old Style" w:hAnsi="Bookman Old Style" w:cs="Arial"/>
          <w:sz w:val="28"/>
          <w:szCs w:val="28"/>
        </w:rPr>
        <w:t xml:space="preserve"> capacity to sue is settled</w:t>
      </w:r>
      <w:r w:rsidR="00D35DC8">
        <w:rPr>
          <w:rFonts w:ascii="Bookman Old Style" w:hAnsi="Bookman Old Style" w:cs="Arial"/>
          <w:sz w:val="28"/>
          <w:szCs w:val="28"/>
        </w:rPr>
        <w:t>.   T</w:t>
      </w:r>
      <w:r w:rsidR="00886825">
        <w:rPr>
          <w:rFonts w:ascii="Bookman Old Style" w:hAnsi="Bookman Old Style" w:cs="Arial"/>
          <w:sz w:val="28"/>
          <w:szCs w:val="28"/>
        </w:rPr>
        <w:t>hat in</w:t>
      </w:r>
      <w:r w:rsidR="007D7C94">
        <w:rPr>
          <w:rFonts w:ascii="Bookman Old Style" w:hAnsi="Bookman Old Style" w:cs="Arial"/>
          <w:sz w:val="28"/>
          <w:szCs w:val="28"/>
        </w:rPr>
        <w:t xml:space="preserve"> </w:t>
      </w:r>
      <w:r w:rsidR="007D7C94" w:rsidRPr="007D7C94">
        <w:rPr>
          <w:rFonts w:ascii="Bookman Old Style" w:hAnsi="Bookman Old Style" w:cs="Arial"/>
          <w:b/>
          <w:sz w:val="28"/>
          <w:szCs w:val="28"/>
          <w:u w:val="single"/>
        </w:rPr>
        <w:t>Secretary General of the United National Independence Party (UNIP) vs. E. M. C. Chipimo</w:t>
      </w:r>
      <w:r w:rsidR="00FC4573">
        <w:rPr>
          <w:rFonts w:ascii="Bookman Old Style" w:hAnsi="Bookman Old Style" w:cs="Arial"/>
          <w:b/>
          <w:sz w:val="28"/>
          <w:szCs w:val="28"/>
          <w:u w:val="single"/>
          <w:vertAlign w:val="superscript"/>
        </w:rPr>
        <w:t>1</w:t>
      </w:r>
      <w:r w:rsidR="00FC4573" w:rsidRPr="00FC4573">
        <w:rPr>
          <w:rFonts w:ascii="Bookman Old Style" w:hAnsi="Bookman Old Style" w:cs="Arial"/>
          <w:sz w:val="28"/>
          <w:szCs w:val="28"/>
        </w:rPr>
        <w:t>,</w:t>
      </w:r>
      <w:r w:rsidR="00FC4573">
        <w:rPr>
          <w:rFonts w:ascii="Bookman Old Style" w:hAnsi="Bookman Old Style" w:cs="Arial"/>
          <w:sz w:val="28"/>
          <w:szCs w:val="28"/>
        </w:rPr>
        <w:t xml:space="preserve"> </w:t>
      </w:r>
      <w:r w:rsidR="00886825">
        <w:rPr>
          <w:rFonts w:ascii="Bookman Old Style" w:hAnsi="Bookman Old Style" w:cs="Arial"/>
          <w:sz w:val="28"/>
          <w:szCs w:val="28"/>
        </w:rPr>
        <w:t xml:space="preserve">this Court </w:t>
      </w:r>
      <w:r w:rsidR="00576AA8">
        <w:rPr>
          <w:rFonts w:ascii="Bookman Old Style" w:hAnsi="Bookman Old Style" w:cs="Arial"/>
          <w:sz w:val="28"/>
          <w:szCs w:val="28"/>
        </w:rPr>
        <w:t>held</w:t>
      </w:r>
      <w:r w:rsidR="00FC4573">
        <w:rPr>
          <w:rFonts w:ascii="Bookman Old Style" w:hAnsi="Bookman Old Style" w:cs="Arial"/>
          <w:sz w:val="28"/>
          <w:szCs w:val="28"/>
        </w:rPr>
        <w:t xml:space="preserve"> that the Secretary General of U</w:t>
      </w:r>
      <w:r w:rsidR="00A25D68">
        <w:rPr>
          <w:rFonts w:ascii="Bookman Old Style" w:hAnsi="Bookman Old Style" w:cs="Arial"/>
          <w:sz w:val="28"/>
          <w:szCs w:val="28"/>
        </w:rPr>
        <w:t>nited National Independence Party</w:t>
      </w:r>
      <w:r w:rsidR="00FC4573">
        <w:rPr>
          <w:rFonts w:ascii="Bookman Old Style" w:hAnsi="Bookman Old Style" w:cs="Arial"/>
          <w:sz w:val="28"/>
          <w:szCs w:val="28"/>
        </w:rPr>
        <w:t xml:space="preserve"> was not a corporation, sole or legal entity </w:t>
      </w:r>
      <w:r w:rsidR="00A25D68">
        <w:rPr>
          <w:rFonts w:ascii="Bookman Old Style" w:hAnsi="Bookman Old Style" w:cs="Arial"/>
          <w:sz w:val="28"/>
          <w:szCs w:val="28"/>
        </w:rPr>
        <w:t>and</w:t>
      </w:r>
      <w:r w:rsidR="00FC4573">
        <w:rPr>
          <w:rFonts w:ascii="Bookman Old Style" w:hAnsi="Bookman Old Style" w:cs="Arial"/>
          <w:sz w:val="28"/>
          <w:szCs w:val="28"/>
        </w:rPr>
        <w:t xml:space="preserve"> hence could not sue </w:t>
      </w:r>
      <w:r w:rsidR="007770F6">
        <w:rPr>
          <w:rFonts w:ascii="Bookman Old Style" w:hAnsi="Bookman Old Style" w:cs="Arial"/>
          <w:sz w:val="28"/>
          <w:szCs w:val="28"/>
        </w:rPr>
        <w:t xml:space="preserve">or be sued </w:t>
      </w:r>
      <w:r w:rsidR="00FC4573">
        <w:rPr>
          <w:rFonts w:ascii="Bookman Old Style" w:hAnsi="Bookman Old Style" w:cs="Arial"/>
          <w:sz w:val="28"/>
          <w:szCs w:val="28"/>
        </w:rPr>
        <w:t>by virtue of his office.</w:t>
      </w:r>
    </w:p>
    <w:p w:rsidR="00576AA8" w:rsidRDefault="00576AA8" w:rsidP="00576AA8">
      <w:pPr>
        <w:spacing w:line="276" w:lineRule="auto"/>
        <w:jc w:val="both"/>
        <w:rPr>
          <w:rFonts w:ascii="Bookman Old Style" w:hAnsi="Bookman Old Style" w:cs="Arial"/>
          <w:sz w:val="28"/>
          <w:szCs w:val="28"/>
        </w:rPr>
      </w:pPr>
    </w:p>
    <w:p w:rsidR="00A25D68" w:rsidRDefault="00FC4573" w:rsidP="00576AA8">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w:t>
      </w:r>
      <w:r w:rsidR="00576AA8">
        <w:rPr>
          <w:rFonts w:ascii="Bookman Old Style" w:hAnsi="Bookman Old Style" w:cs="Arial"/>
          <w:sz w:val="28"/>
          <w:szCs w:val="28"/>
        </w:rPr>
        <w:t>Our attent</w:t>
      </w:r>
      <w:r w:rsidR="000B6924">
        <w:rPr>
          <w:rFonts w:ascii="Bookman Old Style" w:hAnsi="Bookman Old Style" w:cs="Arial"/>
          <w:sz w:val="28"/>
          <w:szCs w:val="28"/>
        </w:rPr>
        <w:t>ion was drawn to the case of</w:t>
      </w:r>
      <w:r w:rsidR="00576AA8">
        <w:rPr>
          <w:rFonts w:ascii="Bookman Old Style" w:hAnsi="Bookman Old Style" w:cs="Arial"/>
          <w:sz w:val="28"/>
          <w:szCs w:val="28"/>
        </w:rPr>
        <w:t xml:space="preserve"> </w:t>
      </w:r>
      <w:r>
        <w:rPr>
          <w:rFonts w:ascii="Bookman Old Style" w:hAnsi="Bookman Old Style" w:cs="Arial"/>
          <w:sz w:val="28"/>
          <w:szCs w:val="28"/>
        </w:rPr>
        <w:t xml:space="preserve"> </w:t>
      </w:r>
      <w:r w:rsidRPr="00FC4573">
        <w:rPr>
          <w:rFonts w:ascii="Bookman Old Style" w:hAnsi="Bookman Old Style" w:cs="Arial"/>
          <w:b/>
          <w:sz w:val="28"/>
          <w:szCs w:val="28"/>
          <w:u w:val="single"/>
        </w:rPr>
        <w:t>National Milling Company Limited vs. Vashee (Chairman of Z. N. F. U)</w:t>
      </w:r>
      <w:r w:rsidRPr="007D3E32">
        <w:rPr>
          <w:rFonts w:ascii="Bookman Old Style" w:hAnsi="Bookman Old Style" w:cs="Arial"/>
          <w:sz w:val="28"/>
          <w:szCs w:val="28"/>
          <w:vertAlign w:val="superscript"/>
        </w:rPr>
        <w:t>2</w:t>
      </w:r>
      <w:r w:rsidR="007D3E32" w:rsidRPr="007D3E32">
        <w:rPr>
          <w:rFonts w:ascii="Bookman Old Style" w:hAnsi="Bookman Old Style" w:cs="Arial"/>
          <w:sz w:val="28"/>
          <w:szCs w:val="28"/>
        </w:rPr>
        <w:t>,</w:t>
      </w:r>
      <w:r w:rsidR="007D3E32" w:rsidRPr="007D3E32">
        <w:rPr>
          <w:rFonts w:ascii="Bookman Old Style" w:hAnsi="Bookman Old Style" w:cs="Arial"/>
          <w:b/>
          <w:sz w:val="28"/>
          <w:szCs w:val="28"/>
        </w:rPr>
        <w:t xml:space="preserve"> </w:t>
      </w:r>
      <w:r w:rsidR="00A25D68">
        <w:rPr>
          <w:rFonts w:ascii="Bookman Old Style" w:hAnsi="Bookman Old Style" w:cs="Arial"/>
          <w:sz w:val="28"/>
          <w:szCs w:val="28"/>
        </w:rPr>
        <w:t xml:space="preserve">in which we cited </w:t>
      </w:r>
      <w:r w:rsidR="00576AA8">
        <w:rPr>
          <w:rFonts w:ascii="Bookman Old Style" w:hAnsi="Bookman Old Style" w:cs="Arial"/>
          <w:sz w:val="28"/>
          <w:szCs w:val="28"/>
        </w:rPr>
        <w:t>with approval</w:t>
      </w:r>
      <w:r w:rsidR="00FB095B">
        <w:rPr>
          <w:rFonts w:ascii="Bookman Old Style" w:hAnsi="Bookman Old Style" w:cs="Arial"/>
          <w:sz w:val="28"/>
          <w:szCs w:val="28"/>
        </w:rPr>
        <w:t>,</w:t>
      </w:r>
      <w:r w:rsidR="00576AA8">
        <w:rPr>
          <w:rFonts w:ascii="Bookman Old Style" w:hAnsi="Bookman Old Style" w:cs="Arial"/>
          <w:sz w:val="28"/>
          <w:szCs w:val="28"/>
        </w:rPr>
        <w:t xml:space="preserve"> </w:t>
      </w:r>
      <w:r w:rsidR="007D3E32" w:rsidRPr="00A25D68">
        <w:rPr>
          <w:rFonts w:ascii="Bookman Old Style" w:hAnsi="Bookman Old Style" w:cs="Arial"/>
          <w:b/>
          <w:sz w:val="28"/>
          <w:szCs w:val="28"/>
          <w:u w:val="single"/>
        </w:rPr>
        <w:t>Chitty on Contracts</w:t>
      </w:r>
      <w:r w:rsidR="00A25D68">
        <w:rPr>
          <w:rFonts w:ascii="Bookman Old Style" w:hAnsi="Bookman Old Style" w:cs="Arial"/>
          <w:b/>
          <w:sz w:val="28"/>
          <w:szCs w:val="28"/>
          <w:vertAlign w:val="superscript"/>
        </w:rPr>
        <w:t>3</w:t>
      </w:r>
      <w:r w:rsidR="007D3E32">
        <w:rPr>
          <w:rFonts w:ascii="Bookman Old Style" w:hAnsi="Bookman Old Style" w:cs="Arial"/>
          <w:sz w:val="28"/>
          <w:szCs w:val="28"/>
        </w:rPr>
        <w:t xml:space="preserve"> </w:t>
      </w:r>
      <w:r w:rsidR="00576AA8">
        <w:rPr>
          <w:rFonts w:ascii="Bookman Old Style" w:hAnsi="Bookman Old Style" w:cs="Arial"/>
          <w:sz w:val="28"/>
          <w:szCs w:val="28"/>
        </w:rPr>
        <w:t>wh</w:t>
      </w:r>
      <w:r w:rsidR="00886825">
        <w:rPr>
          <w:rFonts w:ascii="Bookman Old Style" w:hAnsi="Bookman Old Style" w:cs="Arial"/>
          <w:sz w:val="28"/>
          <w:szCs w:val="28"/>
        </w:rPr>
        <w:t>ere the learned authors</w:t>
      </w:r>
      <w:r w:rsidR="00576AA8">
        <w:rPr>
          <w:rFonts w:ascii="Bookman Old Style" w:hAnsi="Bookman Old Style" w:cs="Arial"/>
          <w:sz w:val="28"/>
          <w:szCs w:val="28"/>
        </w:rPr>
        <w:t xml:space="preserve"> </w:t>
      </w:r>
      <w:r w:rsidR="00A25D68">
        <w:rPr>
          <w:rFonts w:ascii="Bookman Old Style" w:hAnsi="Bookman Old Style" w:cs="Arial"/>
          <w:sz w:val="28"/>
          <w:szCs w:val="28"/>
        </w:rPr>
        <w:t>state</w:t>
      </w:r>
      <w:r w:rsidR="00886825">
        <w:rPr>
          <w:rFonts w:ascii="Bookman Old Style" w:hAnsi="Bookman Old Style" w:cs="Arial"/>
          <w:sz w:val="28"/>
          <w:szCs w:val="28"/>
        </w:rPr>
        <w:t>d</w:t>
      </w:r>
      <w:r w:rsidR="00A25D68">
        <w:rPr>
          <w:rFonts w:ascii="Bookman Old Style" w:hAnsi="Bookman Old Style" w:cs="Arial"/>
          <w:sz w:val="28"/>
          <w:szCs w:val="28"/>
        </w:rPr>
        <w:t xml:space="preserve"> </w:t>
      </w:r>
      <w:r w:rsidR="007D3E32">
        <w:rPr>
          <w:rFonts w:ascii="Bookman Old Style" w:hAnsi="Bookman Old Style" w:cs="Arial"/>
          <w:sz w:val="28"/>
          <w:szCs w:val="28"/>
        </w:rPr>
        <w:t>that an unincorporated association is not a legal person and cannot sue or be sued.</w:t>
      </w:r>
    </w:p>
    <w:p w:rsidR="00A25D68" w:rsidRDefault="00A25D68" w:rsidP="00A25D68">
      <w:pPr>
        <w:jc w:val="both"/>
        <w:rPr>
          <w:rFonts w:ascii="Bookman Old Style" w:hAnsi="Bookman Old Style" w:cs="Arial"/>
          <w:sz w:val="28"/>
          <w:szCs w:val="28"/>
        </w:rPr>
      </w:pPr>
    </w:p>
    <w:p w:rsidR="007D3E32" w:rsidRPr="00D03A69" w:rsidRDefault="007D3E32" w:rsidP="00D03A69">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It was</w:t>
      </w:r>
      <w:r w:rsidR="00A25D68">
        <w:rPr>
          <w:rFonts w:ascii="Bookman Old Style" w:hAnsi="Bookman Old Style" w:cs="Arial"/>
          <w:sz w:val="28"/>
          <w:szCs w:val="28"/>
        </w:rPr>
        <w:t xml:space="preserve"> </w:t>
      </w:r>
      <w:r w:rsidR="00576AA8">
        <w:rPr>
          <w:rFonts w:ascii="Bookman Old Style" w:hAnsi="Bookman Old Style" w:cs="Arial"/>
          <w:sz w:val="28"/>
          <w:szCs w:val="28"/>
        </w:rPr>
        <w:t xml:space="preserve">submitted </w:t>
      </w:r>
      <w:r>
        <w:rPr>
          <w:rFonts w:ascii="Bookman Old Style" w:hAnsi="Bookman Old Style" w:cs="Arial"/>
          <w:sz w:val="28"/>
          <w:szCs w:val="28"/>
        </w:rPr>
        <w:t>that the question whether or not an entity has the right t</w:t>
      </w:r>
      <w:r w:rsidR="008D5C71">
        <w:rPr>
          <w:rFonts w:ascii="Bookman Old Style" w:hAnsi="Bookman Old Style" w:cs="Arial"/>
          <w:sz w:val="28"/>
          <w:szCs w:val="28"/>
        </w:rPr>
        <w:t>o</w:t>
      </w:r>
      <w:r>
        <w:rPr>
          <w:rFonts w:ascii="Bookman Old Style" w:hAnsi="Bookman Old Style" w:cs="Arial"/>
          <w:sz w:val="28"/>
          <w:szCs w:val="28"/>
        </w:rPr>
        <w:t xml:space="preserve"> sue depends on the capacity and not on the interest.   </w:t>
      </w:r>
      <w:r w:rsidR="00886825">
        <w:rPr>
          <w:rFonts w:ascii="Bookman Old Style" w:hAnsi="Bookman Old Style" w:cs="Arial"/>
          <w:sz w:val="28"/>
          <w:szCs w:val="28"/>
        </w:rPr>
        <w:t>Therefore,</w:t>
      </w:r>
      <w:r w:rsidR="00576AA8">
        <w:rPr>
          <w:rFonts w:ascii="Bookman Old Style" w:hAnsi="Bookman Old Style" w:cs="Arial"/>
          <w:sz w:val="28"/>
          <w:szCs w:val="28"/>
        </w:rPr>
        <w:t xml:space="preserve"> t</w:t>
      </w:r>
      <w:r>
        <w:rPr>
          <w:rFonts w:ascii="Bookman Old Style" w:hAnsi="Bookman Old Style" w:cs="Arial"/>
          <w:sz w:val="28"/>
          <w:szCs w:val="28"/>
        </w:rPr>
        <w:t>hat there is no authority that supports the learned trial Judge</w:t>
      </w:r>
      <w:r w:rsidR="00576AA8">
        <w:rPr>
          <w:rFonts w:ascii="Bookman Old Style" w:hAnsi="Bookman Old Style" w:cs="Arial"/>
          <w:sz w:val="28"/>
          <w:szCs w:val="28"/>
        </w:rPr>
        <w:t>’</w:t>
      </w:r>
      <w:r>
        <w:rPr>
          <w:rFonts w:ascii="Bookman Old Style" w:hAnsi="Bookman Old Style" w:cs="Arial"/>
          <w:sz w:val="28"/>
          <w:szCs w:val="28"/>
        </w:rPr>
        <w:t>s ratio</w:t>
      </w:r>
      <w:r w:rsidR="00A25D68">
        <w:rPr>
          <w:rFonts w:ascii="Bookman Old Style" w:hAnsi="Bookman Old Style" w:cs="Arial"/>
          <w:sz w:val="28"/>
          <w:szCs w:val="28"/>
        </w:rPr>
        <w:t xml:space="preserve"> as</w:t>
      </w:r>
      <w:r>
        <w:rPr>
          <w:rFonts w:ascii="Bookman Old Style" w:hAnsi="Bookman Old Style" w:cs="Arial"/>
          <w:sz w:val="28"/>
          <w:szCs w:val="28"/>
        </w:rPr>
        <w:t xml:space="preserve"> the respondents in this case were unincorporated association</w:t>
      </w:r>
      <w:r w:rsidR="000F5B87">
        <w:rPr>
          <w:rFonts w:ascii="Bookman Old Style" w:hAnsi="Bookman Old Style" w:cs="Arial"/>
          <w:sz w:val="28"/>
          <w:szCs w:val="28"/>
        </w:rPr>
        <w:t>s</w:t>
      </w:r>
      <w:r w:rsidR="0017085A">
        <w:rPr>
          <w:rFonts w:ascii="Bookman Old Style" w:hAnsi="Bookman Old Style" w:cs="Arial"/>
          <w:sz w:val="28"/>
          <w:szCs w:val="28"/>
        </w:rPr>
        <w:t>.</w:t>
      </w:r>
      <w:r>
        <w:rPr>
          <w:rFonts w:ascii="Bookman Old Style" w:hAnsi="Bookman Old Style" w:cs="Arial"/>
          <w:sz w:val="28"/>
          <w:szCs w:val="28"/>
        </w:rPr>
        <w:t xml:space="preserve"> </w:t>
      </w:r>
      <w:r w:rsidR="00576AA8">
        <w:rPr>
          <w:rFonts w:ascii="Bookman Old Style" w:hAnsi="Bookman Old Style" w:cs="Arial"/>
          <w:sz w:val="28"/>
          <w:szCs w:val="28"/>
        </w:rPr>
        <w:t>Our attention was also drawn to</w:t>
      </w:r>
      <w:r>
        <w:rPr>
          <w:rFonts w:ascii="Bookman Old Style" w:hAnsi="Bookman Old Style" w:cs="Arial"/>
          <w:sz w:val="28"/>
          <w:szCs w:val="28"/>
        </w:rPr>
        <w:t xml:space="preserve"> </w:t>
      </w:r>
      <w:r w:rsidRPr="00BD1EC4">
        <w:rPr>
          <w:rFonts w:ascii="Bookman Old Style" w:hAnsi="Bookman Old Style" w:cs="Arial"/>
          <w:b/>
          <w:sz w:val="28"/>
          <w:szCs w:val="28"/>
        </w:rPr>
        <w:t xml:space="preserve">Section 3 of the Pensions Scheme Regulation </w:t>
      </w:r>
      <w:r w:rsidR="00B41E94" w:rsidRPr="00BD1EC4">
        <w:rPr>
          <w:rFonts w:ascii="Bookman Old Style" w:hAnsi="Bookman Old Style" w:cs="Arial"/>
          <w:b/>
          <w:sz w:val="28"/>
          <w:szCs w:val="28"/>
        </w:rPr>
        <w:t xml:space="preserve">Act </w:t>
      </w:r>
      <w:r w:rsidR="00576AA8">
        <w:rPr>
          <w:rFonts w:ascii="Bookman Old Style" w:hAnsi="Bookman Old Style" w:cs="Arial"/>
          <w:sz w:val="28"/>
          <w:szCs w:val="28"/>
        </w:rPr>
        <w:t xml:space="preserve">which </w:t>
      </w:r>
      <w:r w:rsidR="00B41E94" w:rsidRPr="00B41E94">
        <w:rPr>
          <w:rFonts w:ascii="Bookman Old Style" w:hAnsi="Bookman Old Style" w:cs="Arial"/>
          <w:sz w:val="28"/>
          <w:szCs w:val="28"/>
        </w:rPr>
        <w:t>defines</w:t>
      </w:r>
      <w:r w:rsidR="00D03A69">
        <w:rPr>
          <w:rFonts w:ascii="Bookman Old Style" w:hAnsi="Bookman Old Style" w:cs="Arial"/>
          <w:sz w:val="28"/>
          <w:szCs w:val="28"/>
        </w:rPr>
        <w:t xml:space="preserve"> </w:t>
      </w:r>
      <w:r>
        <w:rPr>
          <w:rFonts w:ascii="Bookman Old Style" w:hAnsi="Bookman Old Style" w:cs="Arial"/>
          <w:sz w:val="28"/>
          <w:szCs w:val="28"/>
        </w:rPr>
        <w:t xml:space="preserve">a </w:t>
      </w:r>
      <w:r w:rsidR="00576AA8">
        <w:rPr>
          <w:rFonts w:ascii="Bookman Old Style" w:hAnsi="Bookman Old Style" w:cs="Arial"/>
          <w:sz w:val="28"/>
          <w:szCs w:val="28"/>
        </w:rPr>
        <w:t>“</w:t>
      </w:r>
      <w:r w:rsidR="00576AA8" w:rsidRPr="00FE7659">
        <w:rPr>
          <w:rFonts w:ascii="Bookman Old Style" w:hAnsi="Bookman Old Style" w:cs="Arial"/>
          <w:b/>
          <w:sz w:val="28"/>
          <w:szCs w:val="28"/>
        </w:rPr>
        <w:t>Pens</w:t>
      </w:r>
      <w:r w:rsidR="00576AA8" w:rsidRPr="00576AA8">
        <w:rPr>
          <w:rFonts w:ascii="Bookman Old Style" w:hAnsi="Bookman Old Style" w:cs="Arial"/>
          <w:b/>
          <w:sz w:val="28"/>
          <w:szCs w:val="28"/>
        </w:rPr>
        <w:t>ion Scheme</w:t>
      </w:r>
      <w:r w:rsidR="00576AA8">
        <w:rPr>
          <w:rFonts w:ascii="Bookman Old Style" w:hAnsi="Bookman Old Style" w:cs="Arial"/>
          <w:sz w:val="28"/>
          <w:szCs w:val="28"/>
        </w:rPr>
        <w:t xml:space="preserve">” </w:t>
      </w:r>
      <w:r>
        <w:rPr>
          <w:rFonts w:ascii="Bookman Old Style" w:hAnsi="Bookman Old Style" w:cs="Arial"/>
          <w:sz w:val="28"/>
          <w:szCs w:val="28"/>
        </w:rPr>
        <w:t>as</w:t>
      </w:r>
      <w:r w:rsidR="00D03A69">
        <w:rPr>
          <w:rFonts w:ascii="Bookman Old Style" w:hAnsi="Bookman Old Style" w:cs="Arial"/>
          <w:sz w:val="28"/>
          <w:szCs w:val="28"/>
        </w:rPr>
        <w:t xml:space="preserve"> </w:t>
      </w:r>
      <w:r>
        <w:rPr>
          <w:rFonts w:ascii="Bookman Old Style" w:hAnsi="Bookman Old Style" w:cs="Arial"/>
          <w:sz w:val="28"/>
          <w:szCs w:val="28"/>
        </w:rPr>
        <w:t>“</w:t>
      </w:r>
      <w:r w:rsidR="00D03A69">
        <w:rPr>
          <w:rFonts w:ascii="Bookman Old Style" w:hAnsi="Bookman Old Style" w:cs="Arial"/>
          <w:b/>
        </w:rPr>
        <w:t>a</w:t>
      </w:r>
      <w:r w:rsidR="00670EA0" w:rsidRPr="007D3E32">
        <w:rPr>
          <w:rFonts w:ascii="Bookman Old Style" w:hAnsi="Bookman Old Style" w:cs="Arial"/>
          <w:b/>
        </w:rPr>
        <w:t>ny</w:t>
      </w:r>
      <w:r w:rsidRPr="007D3E32">
        <w:rPr>
          <w:rFonts w:ascii="Bookman Old Style" w:hAnsi="Bookman Old Style" w:cs="Arial"/>
          <w:b/>
        </w:rPr>
        <w:t xml:space="preserve"> private, occupational or person defined benefit or defined contribution pension scheme savings or plan.”</w:t>
      </w:r>
    </w:p>
    <w:p w:rsidR="007D3E32" w:rsidRDefault="007D3E32" w:rsidP="007D3E32">
      <w:pPr>
        <w:ind w:left="720"/>
        <w:jc w:val="both"/>
        <w:rPr>
          <w:rFonts w:ascii="Bookman Old Style" w:hAnsi="Bookman Old Style" w:cs="Arial"/>
          <w:b/>
        </w:rPr>
      </w:pPr>
    </w:p>
    <w:p w:rsidR="00B41E94" w:rsidRDefault="00576AA8" w:rsidP="00D510FD">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lastRenderedPageBreak/>
        <w:t>It was submitted</w:t>
      </w:r>
      <w:r w:rsidR="007D3E32">
        <w:rPr>
          <w:rFonts w:ascii="Bookman Old Style" w:hAnsi="Bookman Old Style" w:cs="Arial"/>
          <w:sz w:val="28"/>
          <w:szCs w:val="28"/>
        </w:rPr>
        <w:t xml:space="preserve"> that a Pension Scheme</w:t>
      </w:r>
      <w:r w:rsidR="009D1025">
        <w:rPr>
          <w:rFonts w:ascii="Bookman Old Style" w:hAnsi="Bookman Old Style" w:cs="Arial"/>
          <w:sz w:val="28"/>
          <w:szCs w:val="28"/>
        </w:rPr>
        <w:t xml:space="preserve"> is </w:t>
      </w:r>
      <w:r>
        <w:rPr>
          <w:rFonts w:ascii="Bookman Old Style" w:hAnsi="Bookman Old Style" w:cs="Arial"/>
          <w:sz w:val="28"/>
          <w:szCs w:val="28"/>
        </w:rPr>
        <w:t>therefore</w:t>
      </w:r>
      <w:r w:rsidR="005C483A">
        <w:rPr>
          <w:rFonts w:ascii="Bookman Old Style" w:hAnsi="Bookman Old Style" w:cs="Arial"/>
          <w:sz w:val="28"/>
          <w:szCs w:val="28"/>
        </w:rPr>
        <w:t>,</w:t>
      </w:r>
      <w:r>
        <w:rPr>
          <w:rFonts w:ascii="Bookman Old Style" w:hAnsi="Bookman Old Style" w:cs="Arial"/>
          <w:sz w:val="28"/>
          <w:szCs w:val="28"/>
        </w:rPr>
        <w:t xml:space="preserve"> </w:t>
      </w:r>
      <w:r w:rsidR="009D1025">
        <w:rPr>
          <w:rFonts w:ascii="Bookman Old Style" w:hAnsi="Bookman Old Style" w:cs="Arial"/>
          <w:sz w:val="28"/>
          <w:szCs w:val="28"/>
        </w:rPr>
        <w:t>not an association but a mere plan</w:t>
      </w:r>
      <w:r>
        <w:rPr>
          <w:rFonts w:ascii="Bookman Old Style" w:hAnsi="Bookman Old Style" w:cs="Arial"/>
          <w:sz w:val="28"/>
          <w:szCs w:val="28"/>
        </w:rPr>
        <w:t xml:space="preserve">.  </w:t>
      </w:r>
      <w:r w:rsidR="00D03A69">
        <w:rPr>
          <w:rFonts w:ascii="Bookman Old Style" w:hAnsi="Bookman Old Style" w:cs="Arial"/>
          <w:sz w:val="28"/>
          <w:szCs w:val="28"/>
        </w:rPr>
        <w:t xml:space="preserve"> </w:t>
      </w:r>
      <w:r w:rsidR="005C483A">
        <w:rPr>
          <w:rFonts w:ascii="Bookman Old Style" w:hAnsi="Bookman Old Style" w:cs="Arial"/>
          <w:sz w:val="28"/>
          <w:szCs w:val="28"/>
        </w:rPr>
        <w:t>Reference was made to</w:t>
      </w:r>
      <w:r w:rsidR="009D1025">
        <w:rPr>
          <w:rFonts w:ascii="Bookman Old Style" w:hAnsi="Bookman Old Style" w:cs="Arial"/>
          <w:sz w:val="28"/>
          <w:szCs w:val="28"/>
        </w:rPr>
        <w:t xml:space="preserve"> </w:t>
      </w:r>
      <w:r w:rsidR="009D1025" w:rsidRPr="004F1A82">
        <w:rPr>
          <w:rFonts w:ascii="Bookman Old Style" w:hAnsi="Bookman Old Style" w:cs="Arial"/>
          <w:b/>
          <w:sz w:val="28"/>
          <w:szCs w:val="28"/>
        </w:rPr>
        <w:t>Oxford Concise English Dictionary</w:t>
      </w:r>
      <w:r w:rsidR="00D03A69">
        <w:rPr>
          <w:rFonts w:ascii="Bookman Old Style" w:hAnsi="Bookman Old Style" w:cs="Arial"/>
          <w:b/>
          <w:sz w:val="28"/>
          <w:szCs w:val="28"/>
          <w:vertAlign w:val="superscript"/>
        </w:rPr>
        <w:t>4</w:t>
      </w:r>
      <w:r w:rsidRPr="00576AA8">
        <w:rPr>
          <w:rFonts w:ascii="Bookman Old Style" w:hAnsi="Bookman Old Style" w:cs="Arial"/>
          <w:sz w:val="28"/>
          <w:szCs w:val="28"/>
        </w:rPr>
        <w:t>,</w:t>
      </w:r>
      <w:r w:rsidR="009D1025">
        <w:rPr>
          <w:rFonts w:ascii="Bookman Old Style" w:hAnsi="Bookman Old Style" w:cs="Arial"/>
          <w:sz w:val="28"/>
          <w:szCs w:val="28"/>
        </w:rPr>
        <w:t xml:space="preserve"> </w:t>
      </w:r>
      <w:r w:rsidR="005C483A">
        <w:rPr>
          <w:rFonts w:ascii="Bookman Old Style" w:hAnsi="Bookman Old Style" w:cs="Arial"/>
          <w:sz w:val="28"/>
          <w:szCs w:val="28"/>
        </w:rPr>
        <w:t xml:space="preserve">which </w:t>
      </w:r>
      <w:r w:rsidR="009D1025">
        <w:rPr>
          <w:rFonts w:ascii="Bookman Old Style" w:hAnsi="Bookman Old Style" w:cs="Arial"/>
          <w:sz w:val="28"/>
          <w:szCs w:val="28"/>
        </w:rPr>
        <w:t xml:space="preserve">defines a </w:t>
      </w:r>
      <w:r>
        <w:rPr>
          <w:rFonts w:ascii="Bookman Old Style" w:hAnsi="Bookman Old Style" w:cs="Arial"/>
          <w:sz w:val="28"/>
          <w:szCs w:val="28"/>
        </w:rPr>
        <w:t>‘</w:t>
      </w:r>
      <w:r w:rsidR="007B4BE3" w:rsidRPr="00576AA8">
        <w:rPr>
          <w:rFonts w:ascii="Bookman Old Style" w:hAnsi="Bookman Old Style" w:cs="Arial"/>
          <w:b/>
          <w:sz w:val="28"/>
          <w:szCs w:val="28"/>
        </w:rPr>
        <w:t>S</w:t>
      </w:r>
      <w:r w:rsidR="00B41E94" w:rsidRPr="00576AA8">
        <w:rPr>
          <w:rFonts w:ascii="Bookman Old Style" w:hAnsi="Bookman Old Style" w:cs="Arial"/>
          <w:b/>
          <w:sz w:val="28"/>
          <w:szCs w:val="28"/>
        </w:rPr>
        <w:t>cheme</w:t>
      </w:r>
      <w:r>
        <w:rPr>
          <w:rFonts w:ascii="Bookman Old Style" w:hAnsi="Bookman Old Style" w:cs="Arial"/>
          <w:sz w:val="28"/>
          <w:szCs w:val="28"/>
        </w:rPr>
        <w:t>’</w:t>
      </w:r>
      <w:r w:rsidR="00B41E94">
        <w:rPr>
          <w:rFonts w:ascii="Bookman Old Style" w:hAnsi="Bookman Old Style" w:cs="Arial"/>
          <w:sz w:val="28"/>
          <w:szCs w:val="28"/>
        </w:rPr>
        <w:t xml:space="preserve"> as </w:t>
      </w:r>
      <w:r w:rsidR="009D1025">
        <w:rPr>
          <w:rFonts w:ascii="Bookman Old Style" w:hAnsi="Bookman Old Style" w:cs="Arial"/>
          <w:sz w:val="28"/>
          <w:szCs w:val="28"/>
        </w:rPr>
        <w:t>“</w:t>
      </w:r>
      <w:r w:rsidR="009D1025" w:rsidRPr="009D1025">
        <w:rPr>
          <w:rFonts w:ascii="Bookman Old Style" w:hAnsi="Bookman Old Style" w:cs="Arial"/>
          <w:b/>
        </w:rPr>
        <w:t>A systematic plan or arrangement for work or action</w:t>
      </w:r>
      <w:r w:rsidR="009D1025">
        <w:rPr>
          <w:rFonts w:ascii="Bookman Old Style" w:hAnsi="Bookman Old Style" w:cs="Arial"/>
          <w:sz w:val="28"/>
          <w:szCs w:val="28"/>
        </w:rPr>
        <w:t>.”</w:t>
      </w:r>
    </w:p>
    <w:p w:rsidR="00E10430" w:rsidRDefault="00E10430" w:rsidP="00E10430">
      <w:pPr>
        <w:ind w:left="90" w:firstLine="630"/>
        <w:jc w:val="both"/>
        <w:rPr>
          <w:rFonts w:ascii="Bookman Old Style" w:hAnsi="Bookman Old Style" w:cs="Arial"/>
          <w:sz w:val="28"/>
          <w:szCs w:val="28"/>
        </w:rPr>
      </w:pPr>
    </w:p>
    <w:p w:rsidR="009D1025" w:rsidRDefault="0031173A" w:rsidP="009D1025">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 xml:space="preserve">It was </w:t>
      </w:r>
      <w:r w:rsidR="00D510FD">
        <w:rPr>
          <w:rFonts w:ascii="Bookman Old Style" w:hAnsi="Bookman Old Style" w:cs="Arial"/>
          <w:sz w:val="28"/>
          <w:szCs w:val="28"/>
        </w:rPr>
        <w:t>argued</w:t>
      </w:r>
      <w:r>
        <w:rPr>
          <w:rFonts w:ascii="Bookman Old Style" w:hAnsi="Bookman Old Style" w:cs="Arial"/>
          <w:sz w:val="28"/>
          <w:szCs w:val="28"/>
        </w:rPr>
        <w:t xml:space="preserve"> that the learned Judge</w:t>
      </w:r>
      <w:r w:rsidR="005574B2">
        <w:rPr>
          <w:rFonts w:ascii="Bookman Old Style" w:hAnsi="Bookman Old Style" w:cs="Arial"/>
          <w:sz w:val="28"/>
          <w:szCs w:val="28"/>
        </w:rPr>
        <w:t>,</w:t>
      </w:r>
      <w:r>
        <w:rPr>
          <w:rFonts w:ascii="Bookman Old Style" w:hAnsi="Bookman Old Style" w:cs="Arial"/>
          <w:sz w:val="28"/>
          <w:szCs w:val="28"/>
        </w:rPr>
        <w:t xml:space="preserve"> therefore</w:t>
      </w:r>
      <w:r w:rsidR="00B41E94">
        <w:rPr>
          <w:rFonts w:ascii="Bookman Old Style" w:hAnsi="Bookman Old Style" w:cs="Arial"/>
          <w:sz w:val="28"/>
          <w:szCs w:val="28"/>
        </w:rPr>
        <w:t>,</w:t>
      </w:r>
      <w:r>
        <w:rPr>
          <w:rFonts w:ascii="Bookman Old Style" w:hAnsi="Bookman Old Style" w:cs="Arial"/>
          <w:sz w:val="28"/>
          <w:szCs w:val="28"/>
        </w:rPr>
        <w:t xml:space="preserve"> fell into grave error </w:t>
      </w:r>
      <w:r w:rsidR="00B41E94">
        <w:rPr>
          <w:rFonts w:ascii="Bookman Old Style" w:hAnsi="Bookman Old Style" w:cs="Arial"/>
          <w:sz w:val="28"/>
          <w:szCs w:val="28"/>
        </w:rPr>
        <w:t>when he held</w:t>
      </w:r>
      <w:r>
        <w:rPr>
          <w:rFonts w:ascii="Bookman Old Style" w:hAnsi="Bookman Old Style" w:cs="Arial"/>
          <w:sz w:val="28"/>
          <w:szCs w:val="28"/>
        </w:rPr>
        <w:t xml:space="preserve"> that a mere plan</w:t>
      </w:r>
      <w:r w:rsidR="00D510FD">
        <w:rPr>
          <w:rFonts w:ascii="Bookman Old Style" w:hAnsi="Bookman Old Style" w:cs="Arial"/>
          <w:sz w:val="28"/>
          <w:szCs w:val="28"/>
        </w:rPr>
        <w:t>,</w:t>
      </w:r>
      <w:r>
        <w:rPr>
          <w:rFonts w:ascii="Bookman Old Style" w:hAnsi="Bookman Old Style" w:cs="Arial"/>
          <w:sz w:val="28"/>
          <w:szCs w:val="28"/>
        </w:rPr>
        <w:t xml:space="preserve"> due to sufficient interest could sue, notwithstanding the law on capacity. And </w:t>
      </w:r>
      <w:r w:rsidR="00D510FD">
        <w:rPr>
          <w:rFonts w:ascii="Bookman Old Style" w:hAnsi="Bookman Old Style" w:cs="Arial"/>
          <w:sz w:val="28"/>
          <w:szCs w:val="28"/>
        </w:rPr>
        <w:t xml:space="preserve">that </w:t>
      </w:r>
      <w:r w:rsidR="00B41E94">
        <w:rPr>
          <w:rFonts w:ascii="Bookman Old Style" w:hAnsi="Bookman Old Style" w:cs="Arial"/>
          <w:sz w:val="28"/>
          <w:szCs w:val="28"/>
        </w:rPr>
        <w:t>as such</w:t>
      </w:r>
      <w:r>
        <w:rPr>
          <w:rFonts w:ascii="Bookman Old Style" w:hAnsi="Bookman Old Style" w:cs="Arial"/>
          <w:sz w:val="28"/>
          <w:szCs w:val="28"/>
        </w:rPr>
        <w:t xml:space="preserve">, this Court should uphold </w:t>
      </w:r>
      <w:r w:rsidR="00CE71EA">
        <w:rPr>
          <w:rFonts w:ascii="Bookman Old Style" w:hAnsi="Bookman Old Style" w:cs="Arial"/>
          <w:sz w:val="28"/>
          <w:szCs w:val="28"/>
        </w:rPr>
        <w:t>the first</w:t>
      </w:r>
      <w:r>
        <w:rPr>
          <w:rFonts w:ascii="Bookman Old Style" w:hAnsi="Bookman Old Style" w:cs="Arial"/>
          <w:sz w:val="28"/>
          <w:szCs w:val="28"/>
        </w:rPr>
        <w:t xml:space="preserve"> ground of appeal.  </w:t>
      </w:r>
    </w:p>
    <w:p w:rsidR="0031173A" w:rsidRDefault="0031173A" w:rsidP="0031173A">
      <w:pPr>
        <w:ind w:left="90" w:firstLine="630"/>
        <w:jc w:val="both"/>
        <w:rPr>
          <w:rFonts w:ascii="Bookman Old Style" w:hAnsi="Bookman Old Style" w:cs="Arial"/>
          <w:sz w:val="28"/>
          <w:szCs w:val="28"/>
        </w:rPr>
      </w:pPr>
    </w:p>
    <w:p w:rsidR="0031173A" w:rsidRDefault="0031173A" w:rsidP="009D1025">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In support of the second ground of appeal</w:t>
      </w:r>
      <w:r w:rsidR="006D7CE2">
        <w:rPr>
          <w:rFonts w:ascii="Bookman Old Style" w:hAnsi="Bookman Old Style" w:cs="Arial"/>
          <w:sz w:val="28"/>
          <w:szCs w:val="28"/>
        </w:rPr>
        <w:t>, it was submitted</w:t>
      </w:r>
      <w:r>
        <w:rPr>
          <w:rFonts w:ascii="Bookman Old Style" w:hAnsi="Bookman Old Style" w:cs="Arial"/>
          <w:sz w:val="28"/>
          <w:szCs w:val="28"/>
        </w:rPr>
        <w:t xml:space="preserve"> that the learned trial Judge </w:t>
      </w:r>
      <w:r w:rsidR="00927A3E">
        <w:rPr>
          <w:rFonts w:ascii="Bookman Old Style" w:hAnsi="Bookman Old Style" w:cs="Arial"/>
          <w:sz w:val="28"/>
          <w:szCs w:val="28"/>
        </w:rPr>
        <w:t xml:space="preserve">misdirected himself when he awarded </w:t>
      </w:r>
      <w:r w:rsidR="00CE71EA">
        <w:rPr>
          <w:rFonts w:ascii="Bookman Old Style" w:hAnsi="Bookman Old Style" w:cs="Arial"/>
          <w:sz w:val="28"/>
          <w:szCs w:val="28"/>
        </w:rPr>
        <w:t xml:space="preserve">the </w:t>
      </w:r>
      <w:r w:rsidR="00956D44">
        <w:rPr>
          <w:rFonts w:ascii="Bookman Old Style" w:hAnsi="Bookman Old Style" w:cs="Arial"/>
          <w:sz w:val="28"/>
          <w:szCs w:val="28"/>
        </w:rPr>
        <w:t>r</w:t>
      </w:r>
      <w:r w:rsidR="00AF2C05">
        <w:rPr>
          <w:rFonts w:ascii="Bookman Old Style" w:hAnsi="Bookman Old Style" w:cs="Arial"/>
          <w:sz w:val="28"/>
          <w:szCs w:val="28"/>
        </w:rPr>
        <w:t>espondents damages in the sum of K</w:t>
      </w:r>
      <w:r w:rsidR="007B4BE3">
        <w:rPr>
          <w:rFonts w:ascii="Bookman Old Style" w:hAnsi="Bookman Old Style" w:cs="Arial"/>
          <w:sz w:val="28"/>
          <w:szCs w:val="28"/>
        </w:rPr>
        <w:t>1,</w:t>
      </w:r>
      <w:r w:rsidR="00AF2C05">
        <w:rPr>
          <w:rFonts w:ascii="Bookman Old Style" w:hAnsi="Bookman Old Style" w:cs="Arial"/>
          <w:sz w:val="28"/>
          <w:szCs w:val="28"/>
        </w:rPr>
        <w:t xml:space="preserve">246,406,961.00 with interest at 20% from the </w:t>
      </w:r>
      <w:r w:rsidR="00956D44">
        <w:rPr>
          <w:rFonts w:ascii="Bookman Old Style" w:hAnsi="Bookman Old Style" w:cs="Arial"/>
          <w:sz w:val="28"/>
          <w:szCs w:val="28"/>
        </w:rPr>
        <w:t>r</w:t>
      </w:r>
      <w:r w:rsidR="00AF2C05">
        <w:rPr>
          <w:rFonts w:ascii="Bookman Old Style" w:hAnsi="Bookman Old Style" w:cs="Arial"/>
          <w:sz w:val="28"/>
          <w:szCs w:val="28"/>
        </w:rPr>
        <w:t>espondents’ effective dates while acknowledg</w:t>
      </w:r>
      <w:r w:rsidR="00F21510">
        <w:rPr>
          <w:rFonts w:ascii="Bookman Old Style" w:hAnsi="Bookman Old Style" w:cs="Arial"/>
          <w:sz w:val="28"/>
          <w:szCs w:val="28"/>
        </w:rPr>
        <w:t>ing</w:t>
      </w:r>
      <w:r w:rsidR="00AF2C05">
        <w:rPr>
          <w:rFonts w:ascii="Bookman Old Style" w:hAnsi="Bookman Old Style" w:cs="Arial"/>
          <w:sz w:val="28"/>
          <w:szCs w:val="28"/>
        </w:rPr>
        <w:t xml:space="preserve"> </w:t>
      </w:r>
      <w:r w:rsidR="001E286A">
        <w:rPr>
          <w:rFonts w:ascii="Bookman Old Style" w:hAnsi="Bookman Old Style" w:cs="Arial"/>
          <w:sz w:val="28"/>
          <w:szCs w:val="28"/>
        </w:rPr>
        <w:t xml:space="preserve">at the same time </w:t>
      </w:r>
      <w:r w:rsidR="00AF2C05">
        <w:rPr>
          <w:rFonts w:ascii="Bookman Old Style" w:hAnsi="Bookman Old Style" w:cs="Arial"/>
          <w:sz w:val="28"/>
          <w:szCs w:val="28"/>
        </w:rPr>
        <w:t xml:space="preserve">that the </w:t>
      </w:r>
      <w:r w:rsidR="00956D44">
        <w:rPr>
          <w:rFonts w:ascii="Bookman Old Style" w:hAnsi="Bookman Old Style" w:cs="Arial"/>
          <w:sz w:val="28"/>
          <w:szCs w:val="28"/>
        </w:rPr>
        <w:t>appellant</w:t>
      </w:r>
      <w:r w:rsidR="00AF2C05">
        <w:rPr>
          <w:rFonts w:ascii="Bookman Old Style" w:hAnsi="Bookman Old Style" w:cs="Arial"/>
          <w:sz w:val="28"/>
          <w:szCs w:val="28"/>
        </w:rPr>
        <w:t xml:space="preserve"> had transferred the </w:t>
      </w:r>
      <w:r w:rsidR="001E286A">
        <w:rPr>
          <w:rFonts w:ascii="Bookman Old Style" w:hAnsi="Bookman Old Style" w:cs="Arial"/>
          <w:sz w:val="28"/>
          <w:szCs w:val="28"/>
        </w:rPr>
        <w:t xml:space="preserve">respondents’ </w:t>
      </w:r>
      <w:r w:rsidR="00AF2C05">
        <w:rPr>
          <w:rFonts w:ascii="Bookman Old Style" w:hAnsi="Bookman Old Style" w:cs="Arial"/>
          <w:sz w:val="28"/>
          <w:szCs w:val="28"/>
        </w:rPr>
        <w:t xml:space="preserve">accrued benefits with interest.  </w:t>
      </w:r>
      <w:r w:rsidR="00CE71EA">
        <w:rPr>
          <w:rFonts w:ascii="Bookman Old Style" w:hAnsi="Bookman Old Style" w:cs="Arial"/>
          <w:sz w:val="28"/>
          <w:szCs w:val="28"/>
        </w:rPr>
        <w:t xml:space="preserve"> </w:t>
      </w:r>
      <w:r w:rsidR="00F21510">
        <w:rPr>
          <w:rFonts w:ascii="Bookman Old Style" w:hAnsi="Bookman Old Style" w:cs="Arial"/>
          <w:sz w:val="28"/>
          <w:szCs w:val="28"/>
        </w:rPr>
        <w:t>Our attention</w:t>
      </w:r>
      <w:r w:rsidR="00956D44">
        <w:rPr>
          <w:rFonts w:ascii="Bookman Old Style" w:hAnsi="Bookman Old Style" w:cs="Arial"/>
          <w:sz w:val="28"/>
          <w:szCs w:val="28"/>
        </w:rPr>
        <w:t xml:space="preserve"> was </w:t>
      </w:r>
      <w:r w:rsidR="00F21510">
        <w:rPr>
          <w:rFonts w:ascii="Bookman Old Style" w:hAnsi="Bookman Old Style" w:cs="Arial"/>
          <w:sz w:val="28"/>
          <w:szCs w:val="28"/>
        </w:rPr>
        <w:t xml:space="preserve">drawn to </w:t>
      </w:r>
      <w:r w:rsidR="00956D44">
        <w:rPr>
          <w:rFonts w:ascii="Bookman Old Style" w:hAnsi="Bookman Old Style" w:cs="Arial"/>
          <w:sz w:val="28"/>
          <w:szCs w:val="28"/>
        </w:rPr>
        <w:t>page 2</w:t>
      </w:r>
      <w:r w:rsidR="007B4BE3">
        <w:rPr>
          <w:rFonts w:ascii="Bookman Old Style" w:hAnsi="Bookman Old Style" w:cs="Arial"/>
          <w:sz w:val="28"/>
          <w:szCs w:val="28"/>
        </w:rPr>
        <w:t>2</w:t>
      </w:r>
      <w:r w:rsidR="00956D44">
        <w:rPr>
          <w:rFonts w:ascii="Bookman Old Style" w:hAnsi="Bookman Old Style" w:cs="Arial"/>
          <w:sz w:val="28"/>
          <w:szCs w:val="28"/>
        </w:rPr>
        <w:t xml:space="preserve"> of the record</w:t>
      </w:r>
      <w:r w:rsidR="00F21510">
        <w:rPr>
          <w:rFonts w:ascii="Bookman Old Style" w:hAnsi="Bookman Old Style" w:cs="Arial"/>
          <w:sz w:val="28"/>
          <w:szCs w:val="28"/>
        </w:rPr>
        <w:t xml:space="preserve"> </w:t>
      </w:r>
      <w:r w:rsidR="00EF563E">
        <w:rPr>
          <w:rFonts w:ascii="Bookman Old Style" w:hAnsi="Bookman Old Style" w:cs="Arial"/>
          <w:sz w:val="28"/>
          <w:szCs w:val="28"/>
        </w:rPr>
        <w:t>where</w:t>
      </w:r>
      <w:r w:rsidR="00F21510">
        <w:rPr>
          <w:rFonts w:ascii="Bookman Old Style" w:hAnsi="Bookman Old Style" w:cs="Arial"/>
          <w:sz w:val="28"/>
          <w:szCs w:val="28"/>
        </w:rPr>
        <w:t xml:space="preserve"> the</w:t>
      </w:r>
      <w:r w:rsidR="00956D44">
        <w:rPr>
          <w:rFonts w:ascii="Bookman Old Style" w:hAnsi="Bookman Old Style" w:cs="Arial"/>
          <w:sz w:val="28"/>
          <w:szCs w:val="28"/>
        </w:rPr>
        <w:t xml:space="preserve"> learned </w:t>
      </w:r>
      <w:r w:rsidR="004C3376">
        <w:rPr>
          <w:rFonts w:ascii="Bookman Old Style" w:hAnsi="Bookman Old Style" w:cs="Arial"/>
          <w:sz w:val="28"/>
          <w:szCs w:val="28"/>
        </w:rPr>
        <w:t xml:space="preserve">trial Judge </w:t>
      </w:r>
      <w:r w:rsidR="00F21510">
        <w:rPr>
          <w:rFonts w:ascii="Bookman Old Style" w:hAnsi="Bookman Old Style" w:cs="Arial"/>
          <w:sz w:val="28"/>
          <w:szCs w:val="28"/>
        </w:rPr>
        <w:t xml:space="preserve">stated </w:t>
      </w:r>
      <w:r w:rsidR="004C3376">
        <w:rPr>
          <w:rFonts w:ascii="Bookman Old Style" w:hAnsi="Bookman Old Style" w:cs="Arial"/>
          <w:sz w:val="28"/>
          <w:szCs w:val="28"/>
        </w:rPr>
        <w:t>that:-</w:t>
      </w:r>
    </w:p>
    <w:p w:rsidR="004C3376" w:rsidRDefault="004C3376" w:rsidP="00DD0CC2">
      <w:pPr>
        <w:ind w:left="720"/>
        <w:jc w:val="both"/>
        <w:rPr>
          <w:rFonts w:ascii="Bookman Old Style" w:hAnsi="Bookman Old Style" w:cs="Arial"/>
          <w:sz w:val="28"/>
          <w:szCs w:val="28"/>
        </w:rPr>
      </w:pPr>
      <w:r>
        <w:rPr>
          <w:rFonts w:ascii="Bookman Old Style" w:hAnsi="Bookman Old Style" w:cs="Arial"/>
          <w:sz w:val="28"/>
          <w:szCs w:val="28"/>
        </w:rPr>
        <w:t>“</w:t>
      </w:r>
      <w:r w:rsidR="00DD0CC2" w:rsidRPr="00DD0CC2">
        <w:rPr>
          <w:rFonts w:ascii="Bookman Old Style" w:hAnsi="Bookman Old Style" w:cs="Arial"/>
          <w:b/>
        </w:rPr>
        <w:t>What</w:t>
      </w:r>
      <w:r w:rsidRPr="00DD0CC2">
        <w:rPr>
          <w:rFonts w:ascii="Bookman Old Style" w:hAnsi="Bookman Old Style" w:cs="Arial"/>
          <w:b/>
        </w:rPr>
        <w:t xml:space="preserve"> is evident is that the </w:t>
      </w:r>
      <w:r w:rsidR="009950BB" w:rsidRPr="00DD0CC2">
        <w:rPr>
          <w:rFonts w:ascii="Bookman Old Style" w:hAnsi="Bookman Old Style" w:cs="Arial"/>
          <w:b/>
        </w:rPr>
        <w:t xml:space="preserve">Defendant transferred a total sum of K6,493,032,953.00 with interest to the new Fund Manager.  It would appear that </w:t>
      </w:r>
      <w:r w:rsidR="00DD0CC2" w:rsidRPr="00DD0CC2">
        <w:rPr>
          <w:rFonts w:ascii="Bookman Old Style" w:hAnsi="Bookman Old Style" w:cs="Arial"/>
          <w:b/>
        </w:rPr>
        <w:t>the above amount which covered the accrued benefits of all the five Plaintiffs was transferred by the Defendant inside the period of ten years without any agreement.</w:t>
      </w:r>
      <w:r w:rsidR="00DD0CC2">
        <w:rPr>
          <w:rFonts w:ascii="Bookman Old Style" w:hAnsi="Bookman Old Style" w:cs="Arial"/>
          <w:sz w:val="28"/>
          <w:szCs w:val="28"/>
        </w:rPr>
        <w:t>”</w:t>
      </w:r>
    </w:p>
    <w:p w:rsidR="00CB182C" w:rsidRDefault="00CB182C" w:rsidP="00DD0CC2">
      <w:pPr>
        <w:ind w:left="720"/>
        <w:jc w:val="both"/>
        <w:rPr>
          <w:rFonts w:ascii="Bookman Old Style" w:hAnsi="Bookman Old Style" w:cs="Arial"/>
          <w:sz w:val="28"/>
          <w:szCs w:val="28"/>
        </w:rPr>
      </w:pPr>
    </w:p>
    <w:p w:rsidR="00DD0CC2" w:rsidRDefault="00DD0CC2" w:rsidP="00DD0CC2">
      <w:pPr>
        <w:ind w:left="720"/>
        <w:jc w:val="both"/>
        <w:rPr>
          <w:rFonts w:ascii="Bookman Old Style" w:hAnsi="Bookman Old Style" w:cs="Arial"/>
          <w:sz w:val="28"/>
          <w:szCs w:val="28"/>
        </w:rPr>
      </w:pPr>
    </w:p>
    <w:p w:rsidR="007711CA" w:rsidRDefault="00A04BE5" w:rsidP="00A04BE5">
      <w:pPr>
        <w:spacing w:line="480" w:lineRule="auto"/>
        <w:ind w:left="-180" w:firstLine="900"/>
        <w:jc w:val="both"/>
        <w:rPr>
          <w:rFonts w:ascii="Bookman Old Style" w:hAnsi="Bookman Old Style" w:cs="Arial"/>
          <w:b/>
        </w:rPr>
      </w:pPr>
      <w:r>
        <w:rPr>
          <w:rFonts w:ascii="Bookman Old Style" w:hAnsi="Bookman Old Style" w:cs="Arial"/>
          <w:sz w:val="28"/>
          <w:szCs w:val="28"/>
        </w:rPr>
        <w:lastRenderedPageBreak/>
        <w:t xml:space="preserve">It was </w:t>
      </w:r>
      <w:r w:rsidR="005574B2">
        <w:rPr>
          <w:rFonts w:ascii="Bookman Old Style" w:hAnsi="Bookman Old Style" w:cs="Arial"/>
          <w:sz w:val="28"/>
          <w:szCs w:val="28"/>
        </w:rPr>
        <w:t>contended</w:t>
      </w:r>
      <w:r w:rsidR="007878AB">
        <w:rPr>
          <w:rFonts w:ascii="Bookman Old Style" w:hAnsi="Bookman Old Style" w:cs="Arial"/>
          <w:sz w:val="28"/>
          <w:szCs w:val="28"/>
        </w:rPr>
        <w:t xml:space="preserve"> </w:t>
      </w:r>
      <w:r>
        <w:rPr>
          <w:rFonts w:ascii="Bookman Old Style" w:hAnsi="Bookman Old Style" w:cs="Arial"/>
          <w:sz w:val="28"/>
          <w:szCs w:val="28"/>
        </w:rPr>
        <w:t xml:space="preserve">that after making </w:t>
      </w:r>
      <w:r w:rsidR="006A1DEE">
        <w:rPr>
          <w:rFonts w:ascii="Bookman Old Style" w:hAnsi="Bookman Old Style" w:cs="Arial"/>
          <w:sz w:val="28"/>
          <w:szCs w:val="28"/>
        </w:rPr>
        <w:t>th</w:t>
      </w:r>
      <w:r w:rsidR="007878AB">
        <w:rPr>
          <w:rFonts w:ascii="Bookman Old Style" w:hAnsi="Bookman Old Style" w:cs="Arial"/>
          <w:sz w:val="28"/>
          <w:szCs w:val="28"/>
        </w:rPr>
        <w:t>e</w:t>
      </w:r>
      <w:r>
        <w:rPr>
          <w:rFonts w:ascii="Bookman Old Style" w:hAnsi="Bookman Old Style" w:cs="Arial"/>
          <w:sz w:val="28"/>
          <w:szCs w:val="28"/>
        </w:rPr>
        <w:t xml:space="preserve"> finding of fact that the accrued principal</w:t>
      </w:r>
      <w:r w:rsidR="00FD0964">
        <w:rPr>
          <w:rFonts w:ascii="Bookman Old Style" w:hAnsi="Bookman Old Style" w:cs="Arial"/>
          <w:sz w:val="28"/>
          <w:szCs w:val="28"/>
        </w:rPr>
        <w:t xml:space="preserve"> (sum) was paid </w:t>
      </w:r>
      <w:r w:rsidR="00A6170D">
        <w:rPr>
          <w:rFonts w:ascii="Bookman Old Style" w:hAnsi="Bookman Old Style" w:cs="Arial"/>
          <w:sz w:val="28"/>
          <w:szCs w:val="28"/>
        </w:rPr>
        <w:t xml:space="preserve">(transferred) with interest, it was an error and a misdirection </w:t>
      </w:r>
      <w:r w:rsidR="006A1DEE">
        <w:rPr>
          <w:rFonts w:ascii="Bookman Old Style" w:hAnsi="Bookman Old Style" w:cs="Arial"/>
          <w:sz w:val="28"/>
          <w:szCs w:val="28"/>
        </w:rPr>
        <w:t>for</w:t>
      </w:r>
      <w:r w:rsidR="00A6170D">
        <w:rPr>
          <w:rFonts w:ascii="Bookman Old Style" w:hAnsi="Bookman Old Style" w:cs="Arial"/>
          <w:sz w:val="28"/>
          <w:szCs w:val="28"/>
        </w:rPr>
        <w:t xml:space="preserve"> the trial Judge to award damages to the respondents as the law </w:t>
      </w:r>
      <w:r w:rsidR="007B5BAE">
        <w:rPr>
          <w:rFonts w:ascii="Bookman Old Style" w:hAnsi="Bookman Old Style" w:cs="Arial"/>
          <w:sz w:val="28"/>
          <w:szCs w:val="28"/>
        </w:rPr>
        <w:t xml:space="preserve">is clear and settled </w:t>
      </w:r>
      <w:r w:rsidR="006A1DEE">
        <w:rPr>
          <w:rFonts w:ascii="Bookman Old Style" w:hAnsi="Bookman Old Style" w:cs="Arial"/>
          <w:sz w:val="28"/>
          <w:szCs w:val="28"/>
        </w:rPr>
        <w:t>on r</w:t>
      </w:r>
      <w:r w:rsidR="007B5BAE">
        <w:rPr>
          <w:rFonts w:ascii="Bookman Old Style" w:hAnsi="Bookman Old Style" w:cs="Arial"/>
          <w:sz w:val="28"/>
          <w:szCs w:val="28"/>
        </w:rPr>
        <w:t xml:space="preserve">emedy for loss </w:t>
      </w:r>
      <w:r w:rsidR="00C23F56">
        <w:rPr>
          <w:rFonts w:ascii="Bookman Old Style" w:hAnsi="Bookman Old Style" w:cs="Arial"/>
          <w:sz w:val="28"/>
          <w:szCs w:val="28"/>
        </w:rPr>
        <w:t xml:space="preserve">of </w:t>
      </w:r>
      <w:r w:rsidR="007B5BAE">
        <w:rPr>
          <w:rFonts w:ascii="Bookman Old Style" w:hAnsi="Bookman Old Style" w:cs="Arial"/>
          <w:sz w:val="28"/>
          <w:szCs w:val="28"/>
        </w:rPr>
        <w:t xml:space="preserve">use of money.  </w:t>
      </w:r>
      <w:r w:rsidR="005574B2">
        <w:rPr>
          <w:rFonts w:ascii="Bookman Old Style" w:hAnsi="Bookman Old Style" w:cs="Arial"/>
          <w:sz w:val="28"/>
          <w:szCs w:val="28"/>
        </w:rPr>
        <w:t>Further</w:t>
      </w:r>
      <w:r w:rsidR="006612D7">
        <w:rPr>
          <w:rFonts w:ascii="Bookman Old Style" w:hAnsi="Bookman Old Style" w:cs="Arial"/>
          <w:sz w:val="28"/>
          <w:szCs w:val="28"/>
        </w:rPr>
        <w:t xml:space="preserve"> that the</w:t>
      </w:r>
      <w:r w:rsidR="007B5BAE">
        <w:rPr>
          <w:rFonts w:ascii="Bookman Old Style" w:hAnsi="Bookman Old Style" w:cs="Arial"/>
          <w:sz w:val="28"/>
          <w:szCs w:val="28"/>
        </w:rPr>
        <w:t xml:space="preserve"> learned authors of </w:t>
      </w:r>
      <w:r w:rsidR="007B5BAE" w:rsidRPr="007B4BE3">
        <w:rPr>
          <w:rFonts w:ascii="Bookman Old Style" w:hAnsi="Bookman Old Style" w:cs="Arial"/>
          <w:b/>
          <w:sz w:val="28"/>
          <w:szCs w:val="28"/>
        </w:rPr>
        <w:t>McGregor on Damages</w:t>
      </w:r>
      <w:r w:rsidR="00757744">
        <w:rPr>
          <w:rFonts w:ascii="Bookman Old Style" w:hAnsi="Bookman Old Style" w:cs="Arial"/>
          <w:b/>
          <w:sz w:val="28"/>
          <w:szCs w:val="28"/>
          <w:vertAlign w:val="superscript"/>
        </w:rPr>
        <w:t>5</w:t>
      </w:r>
      <w:r w:rsidR="007B5BAE" w:rsidRPr="007B4BE3">
        <w:rPr>
          <w:rFonts w:ascii="Bookman Old Style" w:hAnsi="Bookman Old Style" w:cs="Arial"/>
          <w:b/>
          <w:sz w:val="28"/>
          <w:szCs w:val="28"/>
        </w:rPr>
        <w:t xml:space="preserve">, </w:t>
      </w:r>
      <w:r w:rsidR="007B5BAE">
        <w:rPr>
          <w:rFonts w:ascii="Bookman Old Style" w:hAnsi="Bookman Old Style" w:cs="Arial"/>
          <w:sz w:val="28"/>
          <w:szCs w:val="28"/>
        </w:rPr>
        <w:t>borrow</w:t>
      </w:r>
      <w:r w:rsidR="00757744">
        <w:rPr>
          <w:rFonts w:ascii="Bookman Old Style" w:hAnsi="Bookman Old Style" w:cs="Arial"/>
          <w:sz w:val="28"/>
          <w:szCs w:val="28"/>
        </w:rPr>
        <w:t>ing</w:t>
      </w:r>
      <w:r w:rsidR="00BC7942">
        <w:rPr>
          <w:rFonts w:ascii="Bookman Old Style" w:hAnsi="Bookman Old Style" w:cs="Arial"/>
          <w:sz w:val="28"/>
          <w:szCs w:val="28"/>
        </w:rPr>
        <w:t xml:space="preserve"> </w:t>
      </w:r>
      <w:r w:rsidR="00451B28">
        <w:rPr>
          <w:rFonts w:ascii="Bookman Old Style" w:hAnsi="Bookman Old Style" w:cs="Arial"/>
          <w:sz w:val="28"/>
          <w:szCs w:val="28"/>
        </w:rPr>
        <w:t>the words</w:t>
      </w:r>
      <w:r w:rsidR="007B5BAE">
        <w:rPr>
          <w:rFonts w:ascii="Bookman Old Style" w:hAnsi="Bookman Old Style" w:cs="Arial"/>
          <w:sz w:val="28"/>
          <w:szCs w:val="28"/>
        </w:rPr>
        <w:t xml:space="preserve"> of Philip J, in </w:t>
      </w:r>
      <w:r w:rsidR="007B5BAE" w:rsidRPr="007B5BAE">
        <w:rPr>
          <w:rFonts w:ascii="Bookman Old Style" w:hAnsi="Bookman Old Style" w:cs="Arial"/>
          <w:b/>
          <w:sz w:val="28"/>
          <w:szCs w:val="28"/>
          <w:u w:val="single"/>
        </w:rPr>
        <w:t>Danny vs. Gooda Walker</w:t>
      </w:r>
      <w:r w:rsidR="00757744">
        <w:rPr>
          <w:rFonts w:ascii="Bookman Old Style" w:hAnsi="Bookman Old Style" w:cs="Arial"/>
          <w:b/>
          <w:sz w:val="28"/>
          <w:szCs w:val="28"/>
          <w:vertAlign w:val="superscript"/>
        </w:rPr>
        <w:t>6</w:t>
      </w:r>
      <w:r w:rsidR="00757744">
        <w:rPr>
          <w:rFonts w:ascii="Bookman Old Style" w:hAnsi="Bookman Old Style" w:cs="Arial"/>
          <w:b/>
          <w:sz w:val="28"/>
          <w:szCs w:val="28"/>
        </w:rPr>
        <w:t xml:space="preserve">, </w:t>
      </w:r>
      <w:r w:rsidR="00757744" w:rsidRPr="00757744">
        <w:rPr>
          <w:rFonts w:ascii="Bookman Old Style" w:hAnsi="Bookman Old Style" w:cs="Arial"/>
          <w:sz w:val="28"/>
          <w:szCs w:val="28"/>
        </w:rPr>
        <w:t>stated that</w:t>
      </w:r>
      <w:r w:rsidR="00757744">
        <w:rPr>
          <w:rFonts w:ascii="Bookman Old Style" w:hAnsi="Bookman Old Style" w:cs="Arial"/>
          <w:b/>
          <w:sz w:val="28"/>
          <w:szCs w:val="28"/>
        </w:rPr>
        <w:t xml:space="preserve"> </w:t>
      </w:r>
      <w:r w:rsidR="007711CA" w:rsidRPr="007B4BE3">
        <w:rPr>
          <w:rFonts w:ascii="Bookman Old Style" w:hAnsi="Bookman Old Style" w:cs="Arial"/>
          <w:b/>
        </w:rPr>
        <w:t>“</w:t>
      </w:r>
      <w:r w:rsidR="00757744">
        <w:rPr>
          <w:rFonts w:ascii="Bookman Old Style" w:hAnsi="Bookman Old Style" w:cs="Arial"/>
          <w:b/>
        </w:rPr>
        <w:t>i</w:t>
      </w:r>
      <w:r w:rsidR="00BC7942" w:rsidRPr="007B4BE3">
        <w:rPr>
          <w:rFonts w:ascii="Bookman Old Style" w:hAnsi="Bookman Old Style" w:cs="Arial"/>
          <w:b/>
        </w:rPr>
        <w:t>nterest is awarded for the loss of use of money.”</w:t>
      </w:r>
    </w:p>
    <w:p w:rsidR="007878AB" w:rsidRPr="007B4BE3" w:rsidRDefault="007878AB" w:rsidP="007878AB">
      <w:pPr>
        <w:ind w:left="-180" w:firstLine="900"/>
        <w:jc w:val="both"/>
        <w:rPr>
          <w:rFonts w:ascii="Bookman Old Style" w:hAnsi="Bookman Old Style" w:cs="Arial"/>
          <w:b/>
        </w:rPr>
      </w:pPr>
    </w:p>
    <w:p w:rsidR="007B5BAE" w:rsidRDefault="00382135" w:rsidP="00A04BE5">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 xml:space="preserve">It was </w:t>
      </w:r>
      <w:r w:rsidR="007878AB">
        <w:rPr>
          <w:rFonts w:ascii="Bookman Old Style" w:hAnsi="Bookman Old Style" w:cs="Arial"/>
          <w:sz w:val="28"/>
          <w:szCs w:val="28"/>
        </w:rPr>
        <w:t>argued</w:t>
      </w:r>
      <w:r w:rsidR="00757744">
        <w:rPr>
          <w:rFonts w:ascii="Bookman Old Style" w:hAnsi="Bookman Old Style" w:cs="Arial"/>
          <w:sz w:val="28"/>
          <w:szCs w:val="28"/>
        </w:rPr>
        <w:t xml:space="preserve"> that</w:t>
      </w:r>
      <w:r>
        <w:rPr>
          <w:rFonts w:ascii="Bookman Old Style" w:hAnsi="Bookman Old Style" w:cs="Arial"/>
          <w:sz w:val="28"/>
          <w:szCs w:val="28"/>
        </w:rPr>
        <w:t xml:space="preserve"> since the appellant</w:t>
      </w:r>
      <w:r w:rsidR="00C5565C">
        <w:rPr>
          <w:rFonts w:ascii="Bookman Old Style" w:hAnsi="Bookman Old Style" w:cs="Arial"/>
          <w:sz w:val="28"/>
          <w:szCs w:val="28"/>
        </w:rPr>
        <w:t xml:space="preserve"> transferred the accrued benefits with interest</w:t>
      </w:r>
      <w:r w:rsidR="00757744">
        <w:rPr>
          <w:rFonts w:ascii="Bookman Old Style" w:hAnsi="Bookman Old Style" w:cs="Arial"/>
          <w:sz w:val="28"/>
          <w:szCs w:val="28"/>
        </w:rPr>
        <w:t xml:space="preserve"> to the New Fund Manager</w:t>
      </w:r>
      <w:r w:rsidR="007878AB">
        <w:rPr>
          <w:rFonts w:ascii="Bookman Old Style" w:hAnsi="Bookman Old Style" w:cs="Arial"/>
          <w:sz w:val="28"/>
          <w:szCs w:val="28"/>
        </w:rPr>
        <w:t>s</w:t>
      </w:r>
      <w:r w:rsidR="00C5565C">
        <w:rPr>
          <w:rFonts w:ascii="Bookman Old Style" w:hAnsi="Bookman Old Style" w:cs="Arial"/>
          <w:sz w:val="28"/>
          <w:szCs w:val="28"/>
        </w:rPr>
        <w:t>, the respondents were adequately compensated for the loss of use of their money.  And that</w:t>
      </w:r>
      <w:r w:rsidR="007878AB">
        <w:rPr>
          <w:rFonts w:ascii="Bookman Old Style" w:hAnsi="Bookman Old Style" w:cs="Arial"/>
          <w:sz w:val="28"/>
          <w:szCs w:val="28"/>
        </w:rPr>
        <w:t>,</w:t>
      </w:r>
      <w:r w:rsidR="00C5565C">
        <w:rPr>
          <w:rFonts w:ascii="Bookman Old Style" w:hAnsi="Bookman Old Style" w:cs="Arial"/>
          <w:sz w:val="28"/>
          <w:szCs w:val="28"/>
        </w:rPr>
        <w:t xml:space="preserve"> therefore, the award of damages by the learned Judge had no basis and was wrong </w:t>
      </w:r>
      <w:r w:rsidR="00F01D70">
        <w:rPr>
          <w:rFonts w:ascii="Bookman Old Style" w:hAnsi="Bookman Old Style" w:cs="Arial"/>
          <w:sz w:val="28"/>
          <w:szCs w:val="28"/>
        </w:rPr>
        <w:t>i</w:t>
      </w:r>
      <w:r w:rsidR="00C5565C">
        <w:rPr>
          <w:rFonts w:ascii="Bookman Old Style" w:hAnsi="Bookman Old Style" w:cs="Arial"/>
          <w:sz w:val="28"/>
          <w:szCs w:val="28"/>
        </w:rPr>
        <w:t xml:space="preserve">n law </w:t>
      </w:r>
      <w:r w:rsidR="00F01D70">
        <w:rPr>
          <w:rFonts w:ascii="Bookman Old Style" w:hAnsi="Bookman Old Style" w:cs="Arial"/>
          <w:sz w:val="28"/>
          <w:szCs w:val="28"/>
        </w:rPr>
        <w:t>and should</w:t>
      </w:r>
      <w:r w:rsidR="00757744">
        <w:rPr>
          <w:rFonts w:ascii="Bookman Old Style" w:hAnsi="Bookman Old Style" w:cs="Arial"/>
          <w:sz w:val="28"/>
          <w:szCs w:val="28"/>
        </w:rPr>
        <w:t>, accordingly,</w:t>
      </w:r>
      <w:r w:rsidR="00F01D70">
        <w:rPr>
          <w:rFonts w:ascii="Bookman Old Style" w:hAnsi="Bookman Old Style" w:cs="Arial"/>
          <w:sz w:val="28"/>
          <w:szCs w:val="28"/>
        </w:rPr>
        <w:t xml:space="preserve"> be set aside.</w:t>
      </w:r>
    </w:p>
    <w:p w:rsidR="00F01D70" w:rsidRDefault="00F01D70" w:rsidP="00774724">
      <w:pPr>
        <w:ind w:left="-180" w:firstLine="900"/>
        <w:jc w:val="both"/>
        <w:rPr>
          <w:rFonts w:ascii="Bookman Old Style" w:hAnsi="Bookman Old Style" w:cs="Arial"/>
          <w:sz w:val="28"/>
          <w:szCs w:val="28"/>
        </w:rPr>
      </w:pPr>
    </w:p>
    <w:p w:rsidR="006F278E" w:rsidRDefault="00F01D70" w:rsidP="007878AB">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 xml:space="preserve">In </w:t>
      </w:r>
      <w:r w:rsidR="00757744">
        <w:rPr>
          <w:rFonts w:ascii="Bookman Old Style" w:hAnsi="Bookman Old Style" w:cs="Arial"/>
          <w:sz w:val="28"/>
          <w:szCs w:val="28"/>
        </w:rPr>
        <w:t>support of</w:t>
      </w:r>
      <w:r>
        <w:rPr>
          <w:rFonts w:ascii="Bookman Old Style" w:hAnsi="Bookman Old Style" w:cs="Arial"/>
          <w:sz w:val="28"/>
          <w:szCs w:val="28"/>
        </w:rPr>
        <w:t xml:space="preserve"> ground </w:t>
      </w:r>
      <w:r w:rsidR="007878AB">
        <w:rPr>
          <w:rFonts w:ascii="Bookman Old Style" w:hAnsi="Bookman Old Style" w:cs="Arial"/>
          <w:sz w:val="28"/>
          <w:szCs w:val="28"/>
        </w:rPr>
        <w:t>three</w:t>
      </w:r>
      <w:r w:rsidR="00757744">
        <w:rPr>
          <w:rFonts w:ascii="Bookman Old Style" w:hAnsi="Bookman Old Style" w:cs="Arial"/>
          <w:sz w:val="28"/>
          <w:szCs w:val="28"/>
        </w:rPr>
        <w:t>,</w:t>
      </w:r>
      <w:r>
        <w:rPr>
          <w:rFonts w:ascii="Bookman Old Style" w:hAnsi="Bookman Old Style" w:cs="Arial"/>
          <w:sz w:val="28"/>
          <w:szCs w:val="28"/>
        </w:rPr>
        <w:t xml:space="preserve"> </w:t>
      </w:r>
      <w:r w:rsidR="00757744">
        <w:rPr>
          <w:rFonts w:ascii="Bookman Old Style" w:hAnsi="Bookman Old Style" w:cs="Arial"/>
          <w:sz w:val="28"/>
          <w:szCs w:val="28"/>
        </w:rPr>
        <w:t>it</w:t>
      </w:r>
      <w:r>
        <w:rPr>
          <w:rFonts w:ascii="Bookman Old Style" w:hAnsi="Bookman Old Style" w:cs="Arial"/>
          <w:sz w:val="28"/>
          <w:szCs w:val="28"/>
        </w:rPr>
        <w:t xml:space="preserve"> was </w:t>
      </w:r>
      <w:r w:rsidR="007878AB">
        <w:rPr>
          <w:rFonts w:ascii="Bookman Old Style" w:hAnsi="Bookman Old Style" w:cs="Arial"/>
          <w:sz w:val="28"/>
          <w:szCs w:val="28"/>
        </w:rPr>
        <w:t>pointed out</w:t>
      </w:r>
      <w:r>
        <w:rPr>
          <w:rFonts w:ascii="Bookman Old Style" w:hAnsi="Bookman Old Style" w:cs="Arial"/>
          <w:sz w:val="28"/>
          <w:szCs w:val="28"/>
        </w:rPr>
        <w:t xml:space="preserve"> that the respondents were managed by the appellant under very clear rules</w:t>
      </w:r>
      <w:r w:rsidR="003C1EBC">
        <w:rPr>
          <w:rFonts w:ascii="Bookman Old Style" w:hAnsi="Bookman Old Style" w:cs="Arial"/>
          <w:sz w:val="28"/>
          <w:szCs w:val="28"/>
        </w:rPr>
        <w:t>. That</w:t>
      </w:r>
      <w:r>
        <w:rPr>
          <w:rFonts w:ascii="Bookman Old Style" w:hAnsi="Bookman Old Style" w:cs="Arial"/>
          <w:sz w:val="28"/>
          <w:szCs w:val="28"/>
        </w:rPr>
        <w:t xml:space="preserve"> as </w:t>
      </w:r>
      <w:r w:rsidR="003C1EBC">
        <w:rPr>
          <w:rFonts w:ascii="Bookman Old Style" w:hAnsi="Bookman Old Style" w:cs="Arial"/>
          <w:sz w:val="28"/>
          <w:szCs w:val="28"/>
        </w:rPr>
        <w:t xml:space="preserve">correctly </w:t>
      </w:r>
      <w:r>
        <w:rPr>
          <w:rFonts w:ascii="Bookman Old Style" w:hAnsi="Bookman Old Style" w:cs="Arial"/>
          <w:sz w:val="28"/>
          <w:szCs w:val="28"/>
        </w:rPr>
        <w:t xml:space="preserve">found by the learned trial Judge, </w:t>
      </w:r>
      <w:r w:rsidR="003C1EBC">
        <w:rPr>
          <w:rFonts w:ascii="Bookman Old Style" w:hAnsi="Bookman Old Style" w:cs="Arial"/>
          <w:sz w:val="28"/>
          <w:szCs w:val="28"/>
        </w:rPr>
        <w:t>these rules did not provide for</w:t>
      </w:r>
      <w:r>
        <w:rPr>
          <w:rFonts w:ascii="Bookman Old Style" w:hAnsi="Bookman Old Style" w:cs="Arial"/>
          <w:sz w:val="28"/>
          <w:szCs w:val="28"/>
        </w:rPr>
        <w:t xml:space="preserve"> scheme transfer </w:t>
      </w:r>
      <w:r w:rsidR="0024761B">
        <w:rPr>
          <w:rFonts w:ascii="Bookman Old Style" w:hAnsi="Bookman Old Style" w:cs="Arial"/>
          <w:sz w:val="28"/>
          <w:szCs w:val="28"/>
        </w:rPr>
        <w:t xml:space="preserve">but discontinuance.  </w:t>
      </w:r>
      <w:r w:rsidR="005A00C8">
        <w:rPr>
          <w:rFonts w:ascii="Bookman Old Style" w:hAnsi="Bookman Old Style" w:cs="Arial"/>
          <w:sz w:val="28"/>
          <w:szCs w:val="28"/>
        </w:rPr>
        <w:t>T</w:t>
      </w:r>
      <w:r w:rsidR="0024761B">
        <w:rPr>
          <w:rFonts w:ascii="Bookman Old Style" w:hAnsi="Bookman Old Style" w:cs="Arial"/>
          <w:sz w:val="28"/>
          <w:szCs w:val="28"/>
        </w:rPr>
        <w:t xml:space="preserve">hat </w:t>
      </w:r>
      <w:r w:rsidR="005A00C8">
        <w:rPr>
          <w:rFonts w:ascii="Bookman Old Style" w:hAnsi="Bookman Old Style" w:cs="Arial"/>
          <w:sz w:val="28"/>
          <w:szCs w:val="28"/>
        </w:rPr>
        <w:t xml:space="preserve">in this case, </w:t>
      </w:r>
      <w:r w:rsidR="0024761B">
        <w:rPr>
          <w:rFonts w:ascii="Bookman Old Style" w:hAnsi="Bookman Old Style" w:cs="Arial"/>
          <w:sz w:val="28"/>
          <w:szCs w:val="28"/>
        </w:rPr>
        <w:t>the respondents invoke</w:t>
      </w:r>
      <w:r w:rsidR="00757744">
        <w:rPr>
          <w:rFonts w:ascii="Bookman Old Style" w:hAnsi="Bookman Old Style" w:cs="Arial"/>
          <w:sz w:val="28"/>
          <w:szCs w:val="28"/>
        </w:rPr>
        <w:t>d</w:t>
      </w:r>
      <w:r w:rsidR="0024761B">
        <w:rPr>
          <w:rFonts w:ascii="Bookman Old Style" w:hAnsi="Bookman Old Style" w:cs="Arial"/>
          <w:sz w:val="28"/>
          <w:szCs w:val="28"/>
        </w:rPr>
        <w:t xml:space="preserve"> the discontinuance Clause by giving one year notice to the appellant</w:t>
      </w:r>
      <w:r w:rsidR="00474B04">
        <w:rPr>
          <w:rFonts w:ascii="Bookman Old Style" w:hAnsi="Bookman Old Style" w:cs="Arial"/>
          <w:sz w:val="28"/>
          <w:szCs w:val="28"/>
        </w:rPr>
        <w:t>.  A</w:t>
      </w:r>
      <w:r w:rsidR="0024761B">
        <w:rPr>
          <w:rFonts w:ascii="Bookman Old Style" w:hAnsi="Bookman Old Style" w:cs="Arial"/>
          <w:sz w:val="28"/>
          <w:szCs w:val="28"/>
        </w:rPr>
        <w:t xml:space="preserve">nd that </w:t>
      </w:r>
      <w:r w:rsidR="00474B04">
        <w:rPr>
          <w:rFonts w:ascii="Bookman Old Style" w:hAnsi="Bookman Old Style" w:cs="Arial"/>
          <w:sz w:val="28"/>
          <w:szCs w:val="28"/>
        </w:rPr>
        <w:t xml:space="preserve">in </w:t>
      </w:r>
      <w:r w:rsidR="0024761B">
        <w:rPr>
          <w:rFonts w:ascii="Bookman Old Style" w:hAnsi="Bookman Old Style" w:cs="Arial"/>
          <w:sz w:val="28"/>
          <w:szCs w:val="28"/>
        </w:rPr>
        <w:t>accord</w:t>
      </w:r>
      <w:r w:rsidR="00474B04">
        <w:rPr>
          <w:rFonts w:ascii="Bookman Old Style" w:hAnsi="Bookman Old Style" w:cs="Arial"/>
          <w:sz w:val="28"/>
          <w:szCs w:val="28"/>
        </w:rPr>
        <w:t>ance with</w:t>
      </w:r>
      <w:r w:rsidR="0024761B">
        <w:rPr>
          <w:rFonts w:ascii="Bookman Old Style" w:hAnsi="Bookman Old Style" w:cs="Arial"/>
          <w:sz w:val="28"/>
          <w:szCs w:val="28"/>
        </w:rPr>
        <w:t xml:space="preserve"> that Clause</w:t>
      </w:r>
      <w:r w:rsidR="00474B04">
        <w:rPr>
          <w:rFonts w:ascii="Bookman Old Style" w:hAnsi="Bookman Old Style" w:cs="Arial"/>
          <w:sz w:val="28"/>
          <w:szCs w:val="28"/>
        </w:rPr>
        <w:t>,</w:t>
      </w:r>
      <w:r w:rsidR="0024761B">
        <w:rPr>
          <w:rFonts w:ascii="Bookman Old Style" w:hAnsi="Bookman Old Style" w:cs="Arial"/>
          <w:sz w:val="28"/>
          <w:szCs w:val="28"/>
        </w:rPr>
        <w:t xml:space="preserve"> the balance in the account was</w:t>
      </w:r>
      <w:r w:rsidR="00B63C7F">
        <w:rPr>
          <w:rFonts w:ascii="Bookman Old Style" w:hAnsi="Bookman Old Style" w:cs="Arial"/>
          <w:sz w:val="28"/>
          <w:szCs w:val="28"/>
        </w:rPr>
        <w:t>,</w:t>
      </w:r>
      <w:r w:rsidR="0024761B">
        <w:rPr>
          <w:rFonts w:ascii="Bookman Old Style" w:hAnsi="Bookman Old Style" w:cs="Arial"/>
          <w:sz w:val="28"/>
          <w:szCs w:val="28"/>
        </w:rPr>
        <w:t xml:space="preserve"> </w:t>
      </w:r>
      <w:r w:rsidR="003C1EBC">
        <w:rPr>
          <w:rFonts w:ascii="Bookman Old Style" w:hAnsi="Bookman Old Style" w:cs="Arial"/>
          <w:sz w:val="28"/>
          <w:szCs w:val="28"/>
        </w:rPr>
        <w:t>however</w:t>
      </w:r>
      <w:r w:rsidR="00B63C7F">
        <w:rPr>
          <w:rFonts w:ascii="Bookman Old Style" w:hAnsi="Bookman Old Style" w:cs="Arial"/>
          <w:sz w:val="28"/>
          <w:szCs w:val="28"/>
        </w:rPr>
        <w:t>,</w:t>
      </w:r>
      <w:r w:rsidR="003C1EBC">
        <w:rPr>
          <w:rFonts w:ascii="Bookman Old Style" w:hAnsi="Bookman Old Style" w:cs="Arial"/>
          <w:sz w:val="28"/>
          <w:szCs w:val="28"/>
        </w:rPr>
        <w:t xml:space="preserve"> supposed </w:t>
      </w:r>
      <w:r w:rsidR="0024761B">
        <w:rPr>
          <w:rFonts w:ascii="Bookman Old Style" w:hAnsi="Bookman Old Style" w:cs="Arial"/>
          <w:sz w:val="28"/>
          <w:szCs w:val="28"/>
        </w:rPr>
        <w:t>to be paid by the appellant over an agreed per</w:t>
      </w:r>
      <w:r w:rsidR="003C1EBC">
        <w:rPr>
          <w:rFonts w:ascii="Bookman Old Style" w:hAnsi="Bookman Old Style" w:cs="Arial"/>
          <w:sz w:val="28"/>
          <w:szCs w:val="28"/>
        </w:rPr>
        <w:t xml:space="preserve">iod not exceeding 10 years </w:t>
      </w:r>
      <w:r w:rsidR="003C1EBC">
        <w:rPr>
          <w:rFonts w:ascii="Bookman Old Style" w:hAnsi="Bookman Old Style" w:cs="Arial"/>
          <w:sz w:val="28"/>
          <w:szCs w:val="28"/>
        </w:rPr>
        <w:lastRenderedPageBreak/>
        <w:t>and</w:t>
      </w:r>
      <w:r w:rsidR="0024761B">
        <w:rPr>
          <w:rFonts w:ascii="Bookman Old Style" w:hAnsi="Bookman Old Style" w:cs="Arial"/>
          <w:sz w:val="28"/>
          <w:szCs w:val="28"/>
        </w:rPr>
        <w:t xml:space="preserve"> that </w:t>
      </w:r>
      <w:r w:rsidR="00C167C0">
        <w:rPr>
          <w:rFonts w:ascii="Bookman Old Style" w:hAnsi="Bookman Old Style" w:cs="Arial"/>
          <w:sz w:val="28"/>
          <w:szCs w:val="28"/>
        </w:rPr>
        <w:t>this</w:t>
      </w:r>
      <w:r w:rsidR="003C1EBC">
        <w:rPr>
          <w:rFonts w:ascii="Bookman Old Style" w:hAnsi="Bookman Old Style" w:cs="Arial"/>
          <w:sz w:val="28"/>
          <w:szCs w:val="28"/>
        </w:rPr>
        <w:t xml:space="preserve"> agreed </w:t>
      </w:r>
      <w:r w:rsidR="0024761B">
        <w:rPr>
          <w:rFonts w:ascii="Bookman Old Style" w:hAnsi="Bookman Old Style" w:cs="Arial"/>
          <w:sz w:val="28"/>
          <w:szCs w:val="28"/>
        </w:rPr>
        <w:t xml:space="preserve">period </w:t>
      </w:r>
      <w:r w:rsidR="003C1EBC">
        <w:rPr>
          <w:rFonts w:ascii="Bookman Old Style" w:hAnsi="Bookman Old Style" w:cs="Arial"/>
          <w:sz w:val="28"/>
          <w:szCs w:val="28"/>
        </w:rPr>
        <w:t xml:space="preserve">of </w:t>
      </w:r>
      <w:r w:rsidR="0024761B">
        <w:rPr>
          <w:rFonts w:ascii="Bookman Old Style" w:hAnsi="Bookman Old Style" w:cs="Arial"/>
          <w:sz w:val="28"/>
          <w:szCs w:val="28"/>
        </w:rPr>
        <w:t>not exceeding 10 year</w:t>
      </w:r>
      <w:r w:rsidR="006F278E">
        <w:rPr>
          <w:rFonts w:ascii="Bookman Old Style" w:hAnsi="Bookman Old Style" w:cs="Arial"/>
          <w:sz w:val="28"/>
          <w:szCs w:val="28"/>
        </w:rPr>
        <w:t>s was realistic considering</w:t>
      </w:r>
      <w:r w:rsidR="0024761B">
        <w:rPr>
          <w:rFonts w:ascii="Bookman Old Style" w:hAnsi="Bookman Old Style" w:cs="Arial"/>
          <w:sz w:val="28"/>
          <w:szCs w:val="28"/>
        </w:rPr>
        <w:t xml:space="preserve"> th</w:t>
      </w:r>
      <w:r w:rsidR="006F278E">
        <w:rPr>
          <w:rFonts w:ascii="Bookman Old Style" w:hAnsi="Bookman Old Style" w:cs="Arial"/>
          <w:sz w:val="28"/>
          <w:szCs w:val="28"/>
        </w:rPr>
        <w:t xml:space="preserve">e nature </w:t>
      </w:r>
      <w:r w:rsidR="00474B04">
        <w:rPr>
          <w:rFonts w:ascii="Bookman Old Style" w:hAnsi="Bookman Old Style" w:cs="Arial"/>
          <w:sz w:val="28"/>
          <w:szCs w:val="28"/>
        </w:rPr>
        <w:t>of the assets of the P</w:t>
      </w:r>
      <w:r w:rsidR="0024761B">
        <w:rPr>
          <w:rFonts w:ascii="Bookman Old Style" w:hAnsi="Bookman Old Style" w:cs="Arial"/>
          <w:sz w:val="28"/>
          <w:szCs w:val="28"/>
        </w:rPr>
        <w:t xml:space="preserve">ension </w:t>
      </w:r>
      <w:r w:rsidR="00474B04">
        <w:rPr>
          <w:rFonts w:ascii="Bookman Old Style" w:hAnsi="Bookman Old Style" w:cs="Arial"/>
          <w:sz w:val="28"/>
          <w:szCs w:val="28"/>
        </w:rPr>
        <w:t>F</w:t>
      </w:r>
      <w:r w:rsidR="0024761B">
        <w:rPr>
          <w:rFonts w:ascii="Bookman Old Style" w:hAnsi="Bookman Old Style" w:cs="Arial"/>
          <w:sz w:val="28"/>
          <w:szCs w:val="28"/>
        </w:rPr>
        <w:t xml:space="preserve">unds </w:t>
      </w:r>
      <w:r w:rsidR="006F278E">
        <w:rPr>
          <w:rFonts w:ascii="Bookman Old Style" w:hAnsi="Bookman Old Style" w:cs="Arial"/>
          <w:sz w:val="28"/>
          <w:szCs w:val="28"/>
        </w:rPr>
        <w:t xml:space="preserve">which </w:t>
      </w:r>
      <w:r w:rsidR="0024761B">
        <w:rPr>
          <w:rFonts w:ascii="Bookman Old Style" w:hAnsi="Bookman Old Style" w:cs="Arial"/>
          <w:sz w:val="28"/>
          <w:szCs w:val="28"/>
        </w:rPr>
        <w:t xml:space="preserve">may be in various forms such as </w:t>
      </w:r>
      <w:r w:rsidR="0012505B">
        <w:rPr>
          <w:rFonts w:ascii="Bookman Old Style" w:hAnsi="Bookman Old Style" w:cs="Arial"/>
          <w:sz w:val="28"/>
          <w:szCs w:val="28"/>
        </w:rPr>
        <w:t>property, bonds, equities</w:t>
      </w:r>
      <w:r w:rsidR="00E4546A">
        <w:rPr>
          <w:rFonts w:ascii="Bookman Old Style" w:hAnsi="Bookman Old Style" w:cs="Arial"/>
          <w:sz w:val="28"/>
          <w:szCs w:val="28"/>
        </w:rPr>
        <w:t>,</w:t>
      </w:r>
      <w:r w:rsidR="0012505B">
        <w:rPr>
          <w:rFonts w:ascii="Bookman Old Style" w:hAnsi="Bookman Old Style" w:cs="Arial"/>
          <w:sz w:val="28"/>
          <w:szCs w:val="28"/>
        </w:rPr>
        <w:t xml:space="preserve"> etc.  </w:t>
      </w:r>
    </w:p>
    <w:p w:rsidR="006F278E" w:rsidRDefault="006F278E" w:rsidP="006F278E">
      <w:pPr>
        <w:ind w:left="-180" w:firstLine="900"/>
        <w:jc w:val="both"/>
        <w:rPr>
          <w:rFonts w:ascii="Bookman Old Style" w:hAnsi="Bookman Old Style" w:cs="Arial"/>
          <w:sz w:val="28"/>
          <w:szCs w:val="28"/>
        </w:rPr>
      </w:pPr>
    </w:p>
    <w:p w:rsidR="00F01D70" w:rsidRDefault="006F278E" w:rsidP="006F278E">
      <w:pPr>
        <w:spacing w:line="480" w:lineRule="auto"/>
        <w:ind w:left="-90" w:firstLine="900"/>
        <w:jc w:val="both"/>
        <w:rPr>
          <w:rFonts w:ascii="Bookman Old Style" w:hAnsi="Bookman Old Style" w:cs="Arial"/>
          <w:sz w:val="28"/>
          <w:szCs w:val="28"/>
        </w:rPr>
      </w:pPr>
      <w:r>
        <w:rPr>
          <w:rFonts w:ascii="Bookman Old Style" w:hAnsi="Bookman Old Style" w:cs="Arial"/>
          <w:sz w:val="28"/>
          <w:szCs w:val="28"/>
        </w:rPr>
        <w:t>It was submitted t</w:t>
      </w:r>
      <w:r w:rsidR="00E4546A">
        <w:rPr>
          <w:rFonts w:ascii="Bookman Old Style" w:hAnsi="Bookman Old Style" w:cs="Arial"/>
          <w:sz w:val="28"/>
          <w:szCs w:val="28"/>
        </w:rPr>
        <w:t>hat</w:t>
      </w:r>
      <w:r w:rsidR="0012505B">
        <w:rPr>
          <w:rFonts w:ascii="Bookman Old Style" w:hAnsi="Bookman Old Style" w:cs="Arial"/>
          <w:sz w:val="28"/>
          <w:szCs w:val="28"/>
        </w:rPr>
        <w:t xml:space="preserve"> </w:t>
      </w:r>
      <w:r>
        <w:rPr>
          <w:rFonts w:ascii="Bookman Old Style" w:hAnsi="Bookman Old Style" w:cs="Arial"/>
          <w:sz w:val="28"/>
          <w:szCs w:val="28"/>
        </w:rPr>
        <w:t xml:space="preserve">since </w:t>
      </w:r>
      <w:r w:rsidR="0012505B">
        <w:rPr>
          <w:rFonts w:ascii="Bookman Old Style" w:hAnsi="Bookman Old Style" w:cs="Arial"/>
          <w:sz w:val="28"/>
          <w:szCs w:val="28"/>
        </w:rPr>
        <w:t xml:space="preserve">the learned trial Judge </w:t>
      </w:r>
      <w:r w:rsidR="00DC7AEC">
        <w:rPr>
          <w:rFonts w:ascii="Bookman Old Style" w:hAnsi="Bookman Old Style" w:cs="Arial"/>
          <w:sz w:val="28"/>
          <w:szCs w:val="28"/>
        </w:rPr>
        <w:t>correct</w:t>
      </w:r>
      <w:r w:rsidR="0012505B">
        <w:rPr>
          <w:rFonts w:ascii="Bookman Old Style" w:hAnsi="Bookman Old Style" w:cs="Arial"/>
          <w:sz w:val="28"/>
          <w:szCs w:val="28"/>
        </w:rPr>
        <w:t>ly observed</w:t>
      </w:r>
      <w:r>
        <w:rPr>
          <w:rFonts w:ascii="Bookman Old Style" w:hAnsi="Bookman Old Style" w:cs="Arial"/>
          <w:sz w:val="28"/>
          <w:szCs w:val="28"/>
        </w:rPr>
        <w:t xml:space="preserve"> that</w:t>
      </w:r>
      <w:r w:rsidR="0012505B">
        <w:rPr>
          <w:rFonts w:ascii="Bookman Old Style" w:hAnsi="Bookman Old Style" w:cs="Arial"/>
          <w:sz w:val="28"/>
          <w:szCs w:val="28"/>
        </w:rPr>
        <w:t xml:space="preserve"> </w:t>
      </w:r>
      <w:r w:rsidR="00DC7AEC">
        <w:rPr>
          <w:rFonts w:ascii="Bookman Old Style" w:hAnsi="Bookman Old Style" w:cs="Arial"/>
          <w:sz w:val="28"/>
          <w:szCs w:val="28"/>
        </w:rPr>
        <w:t>the scheme rules</w:t>
      </w:r>
      <w:r w:rsidR="00E4546A">
        <w:rPr>
          <w:rFonts w:ascii="Bookman Old Style" w:hAnsi="Bookman Old Style" w:cs="Arial"/>
          <w:sz w:val="28"/>
          <w:szCs w:val="28"/>
        </w:rPr>
        <w:t xml:space="preserve"> </w:t>
      </w:r>
      <w:r w:rsidR="00DC7AEC">
        <w:rPr>
          <w:rFonts w:ascii="Bookman Old Style" w:hAnsi="Bookman Old Style" w:cs="Arial"/>
          <w:sz w:val="28"/>
          <w:szCs w:val="28"/>
        </w:rPr>
        <w:t xml:space="preserve">did not provide for </w:t>
      </w:r>
      <w:r w:rsidR="00F956FB">
        <w:rPr>
          <w:rFonts w:ascii="Bookman Old Style" w:hAnsi="Bookman Old Style" w:cs="Arial"/>
          <w:sz w:val="28"/>
          <w:szCs w:val="28"/>
        </w:rPr>
        <w:t>transfer but</w:t>
      </w:r>
      <w:r w:rsidR="00DC7AEC">
        <w:rPr>
          <w:rFonts w:ascii="Bookman Old Style" w:hAnsi="Bookman Old Style" w:cs="Arial"/>
          <w:sz w:val="28"/>
          <w:szCs w:val="28"/>
        </w:rPr>
        <w:t xml:space="preserve"> discontinuance</w:t>
      </w:r>
      <w:r>
        <w:rPr>
          <w:rFonts w:ascii="Bookman Old Style" w:hAnsi="Bookman Old Style" w:cs="Arial"/>
          <w:sz w:val="28"/>
          <w:szCs w:val="28"/>
        </w:rPr>
        <w:t>, he ought to</w:t>
      </w:r>
      <w:r w:rsidR="00E4546A">
        <w:rPr>
          <w:rFonts w:ascii="Bookman Old Style" w:hAnsi="Bookman Old Style" w:cs="Arial"/>
          <w:sz w:val="28"/>
          <w:szCs w:val="28"/>
        </w:rPr>
        <w:t xml:space="preserve"> have </w:t>
      </w:r>
      <w:r>
        <w:rPr>
          <w:rFonts w:ascii="Bookman Old Style" w:hAnsi="Bookman Old Style" w:cs="Arial"/>
          <w:sz w:val="28"/>
          <w:szCs w:val="28"/>
        </w:rPr>
        <w:t xml:space="preserve">also </w:t>
      </w:r>
      <w:r w:rsidR="00E4546A">
        <w:rPr>
          <w:rFonts w:ascii="Bookman Old Style" w:hAnsi="Bookman Old Style" w:cs="Arial"/>
          <w:sz w:val="28"/>
          <w:szCs w:val="28"/>
        </w:rPr>
        <w:t>seen that</w:t>
      </w:r>
      <w:r w:rsidR="00DC7AEC">
        <w:rPr>
          <w:rFonts w:ascii="Bookman Old Style" w:hAnsi="Bookman Old Style" w:cs="Arial"/>
          <w:sz w:val="28"/>
          <w:szCs w:val="28"/>
        </w:rPr>
        <w:t xml:space="preserve"> it was only reasonable to expect that the </w:t>
      </w:r>
      <w:r>
        <w:rPr>
          <w:rFonts w:ascii="Bookman Old Style" w:hAnsi="Bookman Old Style" w:cs="Arial"/>
          <w:sz w:val="28"/>
          <w:szCs w:val="28"/>
        </w:rPr>
        <w:t>period over which the transfer wa</w:t>
      </w:r>
      <w:r w:rsidR="00DC7AEC">
        <w:rPr>
          <w:rFonts w:ascii="Bookman Old Style" w:hAnsi="Bookman Old Style" w:cs="Arial"/>
          <w:sz w:val="28"/>
          <w:szCs w:val="28"/>
        </w:rPr>
        <w:t>s to take place w</w:t>
      </w:r>
      <w:r w:rsidR="00474B04">
        <w:rPr>
          <w:rFonts w:ascii="Bookman Old Style" w:hAnsi="Bookman Old Style" w:cs="Arial"/>
          <w:sz w:val="28"/>
          <w:szCs w:val="28"/>
        </w:rPr>
        <w:t>ould</w:t>
      </w:r>
      <w:r w:rsidR="00DC7AEC">
        <w:rPr>
          <w:rFonts w:ascii="Bookman Old Style" w:hAnsi="Bookman Old Style" w:cs="Arial"/>
          <w:sz w:val="28"/>
          <w:szCs w:val="28"/>
        </w:rPr>
        <w:t xml:space="preserve"> not be comparatively shorter than the period </w:t>
      </w:r>
      <w:r w:rsidR="00473525">
        <w:rPr>
          <w:rFonts w:ascii="Bookman Old Style" w:hAnsi="Bookman Old Style" w:cs="Arial"/>
          <w:sz w:val="28"/>
          <w:szCs w:val="28"/>
        </w:rPr>
        <w:t xml:space="preserve">required for making </w:t>
      </w:r>
      <w:r w:rsidR="00474B04">
        <w:rPr>
          <w:rFonts w:ascii="Bookman Old Style" w:hAnsi="Bookman Old Style" w:cs="Arial"/>
          <w:sz w:val="28"/>
          <w:szCs w:val="28"/>
        </w:rPr>
        <w:t xml:space="preserve">out </w:t>
      </w:r>
      <w:r w:rsidR="00473525">
        <w:rPr>
          <w:rFonts w:ascii="Bookman Old Style" w:hAnsi="Bookman Old Style" w:cs="Arial"/>
          <w:sz w:val="28"/>
          <w:szCs w:val="28"/>
        </w:rPr>
        <w:t xml:space="preserve">payments in the case of </w:t>
      </w:r>
      <w:r w:rsidR="00C167C0">
        <w:rPr>
          <w:rFonts w:ascii="Bookman Old Style" w:hAnsi="Bookman Old Style" w:cs="Arial"/>
          <w:sz w:val="28"/>
          <w:szCs w:val="28"/>
        </w:rPr>
        <w:t xml:space="preserve">a </w:t>
      </w:r>
      <w:r w:rsidR="00124ADE">
        <w:rPr>
          <w:rFonts w:ascii="Bookman Old Style" w:hAnsi="Bookman Old Style" w:cs="Arial"/>
          <w:sz w:val="28"/>
          <w:szCs w:val="28"/>
        </w:rPr>
        <w:t>discontinuance</w:t>
      </w:r>
      <w:r>
        <w:rPr>
          <w:rFonts w:ascii="Bookman Old Style" w:hAnsi="Bookman Old Style" w:cs="Arial"/>
          <w:sz w:val="28"/>
          <w:szCs w:val="28"/>
        </w:rPr>
        <w:t>.  That this is so</w:t>
      </w:r>
      <w:r w:rsidR="004F49C0">
        <w:rPr>
          <w:rFonts w:ascii="Bookman Old Style" w:hAnsi="Bookman Old Style" w:cs="Arial"/>
          <w:sz w:val="28"/>
          <w:szCs w:val="28"/>
        </w:rPr>
        <w:t xml:space="preserve"> as the learned Judge</w:t>
      </w:r>
      <w:r w:rsidR="008F658C">
        <w:rPr>
          <w:rFonts w:ascii="Bookman Old Style" w:hAnsi="Bookman Old Style" w:cs="Arial"/>
          <w:sz w:val="28"/>
          <w:szCs w:val="28"/>
        </w:rPr>
        <w:t xml:space="preserve"> </w:t>
      </w:r>
      <w:r w:rsidR="00474B04">
        <w:rPr>
          <w:rFonts w:ascii="Bookman Old Style" w:hAnsi="Bookman Old Style" w:cs="Arial"/>
          <w:sz w:val="28"/>
          <w:szCs w:val="28"/>
        </w:rPr>
        <w:t xml:space="preserve">had </w:t>
      </w:r>
      <w:r>
        <w:rPr>
          <w:rFonts w:ascii="Bookman Old Style" w:hAnsi="Bookman Old Style" w:cs="Arial"/>
          <w:sz w:val="28"/>
          <w:szCs w:val="28"/>
        </w:rPr>
        <w:t xml:space="preserve">at the same time </w:t>
      </w:r>
      <w:r w:rsidR="006A45E4">
        <w:rPr>
          <w:rFonts w:ascii="Bookman Old Style" w:hAnsi="Bookman Old Style" w:cs="Arial"/>
          <w:sz w:val="28"/>
          <w:szCs w:val="28"/>
        </w:rPr>
        <w:t xml:space="preserve">observed, and </w:t>
      </w:r>
      <w:r w:rsidR="00C167C0">
        <w:rPr>
          <w:rFonts w:ascii="Bookman Old Style" w:hAnsi="Bookman Old Style" w:cs="Arial"/>
          <w:sz w:val="28"/>
          <w:szCs w:val="28"/>
        </w:rPr>
        <w:t xml:space="preserve">rightly so, </w:t>
      </w:r>
      <w:r w:rsidR="008F658C">
        <w:rPr>
          <w:rFonts w:ascii="Bookman Old Style" w:hAnsi="Bookman Old Style" w:cs="Arial"/>
          <w:sz w:val="28"/>
          <w:szCs w:val="28"/>
        </w:rPr>
        <w:t xml:space="preserve">that early transfer of cash was not possible in view of the </w:t>
      </w:r>
      <w:r w:rsidR="00F501F8">
        <w:rPr>
          <w:rFonts w:ascii="Bookman Old Style" w:hAnsi="Bookman Old Style" w:cs="Arial"/>
          <w:sz w:val="28"/>
          <w:szCs w:val="28"/>
        </w:rPr>
        <w:t>constraint faced</w:t>
      </w:r>
      <w:r w:rsidR="008F658C">
        <w:rPr>
          <w:rFonts w:ascii="Bookman Old Style" w:hAnsi="Bookman Old Style" w:cs="Arial"/>
          <w:sz w:val="28"/>
          <w:szCs w:val="28"/>
        </w:rPr>
        <w:t xml:space="preserve"> by the appellant to dispose of some of the investments </w:t>
      </w:r>
      <w:r w:rsidR="00F501F8">
        <w:rPr>
          <w:rFonts w:ascii="Bookman Old Style" w:hAnsi="Bookman Old Style" w:cs="Arial"/>
          <w:sz w:val="28"/>
          <w:szCs w:val="28"/>
        </w:rPr>
        <w:t>comprising 85% in properties in order to realize the much needed cash to pay the respondents.</w:t>
      </w:r>
      <w:r>
        <w:rPr>
          <w:rFonts w:ascii="Bookman Old Style" w:hAnsi="Bookman Old Style" w:cs="Arial"/>
          <w:sz w:val="28"/>
          <w:szCs w:val="28"/>
        </w:rPr>
        <w:t xml:space="preserve">  And hence</w:t>
      </w:r>
      <w:r w:rsidR="00EA499C">
        <w:rPr>
          <w:rFonts w:ascii="Bookman Old Style" w:hAnsi="Bookman Old Style" w:cs="Arial"/>
          <w:sz w:val="28"/>
          <w:szCs w:val="28"/>
        </w:rPr>
        <w:t>,</w:t>
      </w:r>
      <w:r>
        <w:rPr>
          <w:rFonts w:ascii="Bookman Old Style" w:hAnsi="Bookman Old Style" w:cs="Arial"/>
          <w:sz w:val="28"/>
          <w:szCs w:val="28"/>
        </w:rPr>
        <w:t xml:space="preserve"> interest ought not to have been allowed.</w:t>
      </w:r>
    </w:p>
    <w:p w:rsidR="00F501F8" w:rsidRDefault="00F501F8" w:rsidP="008933D0">
      <w:pPr>
        <w:ind w:left="-90" w:firstLine="810"/>
        <w:jc w:val="both"/>
        <w:rPr>
          <w:rFonts w:ascii="Bookman Old Style" w:hAnsi="Bookman Old Style" w:cs="Arial"/>
          <w:sz w:val="28"/>
          <w:szCs w:val="28"/>
        </w:rPr>
      </w:pPr>
    </w:p>
    <w:p w:rsidR="00F501F8" w:rsidRDefault="005D63DF" w:rsidP="00F01D70">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It was contended that the rules provide</w:t>
      </w:r>
      <w:r w:rsidR="00CA044E">
        <w:rPr>
          <w:rFonts w:ascii="Bookman Old Style" w:hAnsi="Bookman Old Style" w:cs="Arial"/>
          <w:sz w:val="28"/>
          <w:szCs w:val="28"/>
        </w:rPr>
        <w:t>d</w:t>
      </w:r>
      <w:r>
        <w:rPr>
          <w:rFonts w:ascii="Bookman Old Style" w:hAnsi="Bookman Old Style" w:cs="Arial"/>
          <w:sz w:val="28"/>
          <w:szCs w:val="28"/>
        </w:rPr>
        <w:t xml:space="preserve"> for a maximum </w:t>
      </w:r>
      <w:r w:rsidR="00EF3C43">
        <w:rPr>
          <w:rFonts w:ascii="Bookman Old Style" w:hAnsi="Bookman Old Style" w:cs="Arial"/>
          <w:sz w:val="28"/>
          <w:szCs w:val="28"/>
        </w:rPr>
        <w:t xml:space="preserve">period </w:t>
      </w:r>
      <w:r w:rsidR="00DC1176">
        <w:rPr>
          <w:rFonts w:ascii="Bookman Old Style" w:hAnsi="Bookman Old Style" w:cs="Arial"/>
          <w:sz w:val="28"/>
          <w:szCs w:val="28"/>
        </w:rPr>
        <w:t xml:space="preserve">of 10 years </w:t>
      </w:r>
      <w:r w:rsidR="00EF3C43">
        <w:rPr>
          <w:rFonts w:ascii="Bookman Old Style" w:hAnsi="Bookman Old Style" w:cs="Arial"/>
          <w:sz w:val="28"/>
          <w:szCs w:val="28"/>
        </w:rPr>
        <w:t xml:space="preserve">for </w:t>
      </w:r>
      <w:r>
        <w:rPr>
          <w:rFonts w:ascii="Bookman Old Style" w:hAnsi="Bookman Old Style" w:cs="Arial"/>
          <w:sz w:val="28"/>
          <w:szCs w:val="28"/>
        </w:rPr>
        <w:t>transfer</w:t>
      </w:r>
      <w:r w:rsidR="00EF3C43">
        <w:rPr>
          <w:rFonts w:ascii="Bookman Old Style" w:hAnsi="Bookman Old Style" w:cs="Arial"/>
          <w:sz w:val="28"/>
          <w:szCs w:val="28"/>
        </w:rPr>
        <w:t xml:space="preserve"> of the accrued fund</w:t>
      </w:r>
      <w:r w:rsidR="008F11EA">
        <w:rPr>
          <w:rFonts w:ascii="Bookman Old Style" w:hAnsi="Bookman Old Style" w:cs="Arial"/>
          <w:sz w:val="28"/>
          <w:szCs w:val="28"/>
        </w:rPr>
        <w:t>s</w:t>
      </w:r>
      <w:r w:rsidR="00EF3C43">
        <w:rPr>
          <w:rFonts w:ascii="Bookman Old Style" w:hAnsi="Bookman Old Style" w:cs="Arial"/>
          <w:sz w:val="28"/>
          <w:szCs w:val="28"/>
        </w:rPr>
        <w:t xml:space="preserve"> </w:t>
      </w:r>
      <w:r w:rsidR="00B05974">
        <w:rPr>
          <w:rFonts w:ascii="Bookman Old Style" w:hAnsi="Bookman Old Style" w:cs="Arial"/>
          <w:sz w:val="28"/>
          <w:szCs w:val="28"/>
        </w:rPr>
        <w:t xml:space="preserve">and that in the absence of </w:t>
      </w:r>
      <w:r w:rsidR="00EB2D00">
        <w:rPr>
          <w:rFonts w:ascii="Bookman Old Style" w:hAnsi="Bookman Old Style" w:cs="Arial"/>
          <w:sz w:val="28"/>
          <w:szCs w:val="28"/>
        </w:rPr>
        <w:t>an</w:t>
      </w:r>
      <w:r w:rsidR="00DC1176">
        <w:rPr>
          <w:rFonts w:ascii="Bookman Old Style" w:hAnsi="Bookman Old Style" w:cs="Arial"/>
          <w:sz w:val="28"/>
          <w:szCs w:val="28"/>
        </w:rPr>
        <w:t>y</w:t>
      </w:r>
      <w:r w:rsidR="00EB2D00">
        <w:rPr>
          <w:rFonts w:ascii="Bookman Old Style" w:hAnsi="Bookman Old Style" w:cs="Arial"/>
          <w:sz w:val="28"/>
          <w:szCs w:val="28"/>
        </w:rPr>
        <w:t xml:space="preserve"> agreement to the contrary</w:t>
      </w:r>
      <w:r w:rsidR="008F11EA">
        <w:rPr>
          <w:rFonts w:ascii="Bookman Old Style" w:hAnsi="Bookman Old Style" w:cs="Arial"/>
          <w:sz w:val="28"/>
          <w:szCs w:val="28"/>
        </w:rPr>
        <w:t>,</w:t>
      </w:r>
      <w:r w:rsidR="00EB2D00">
        <w:rPr>
          <w:rFonts w:ascii="Bookman Old Style" w:hAnsi="Bookman Old Style" w:cs="Arial"/>
          <w:sz w:val="28"/>
          <w:szCs w:val="28"/>
        </w:rPr>
        <w:t xml:space="preserve"> </w:t>
      </w:r>
      <w:r w:rsidR="00CD3194">
        <w:rPr>
          <w:rFonts w:ascii="Bookman Old Style" w:hAnsi="Bookman Old Style" w:cs="Arial"/>
          <w:sz w:val="28"/>
          <w:szCs w:val="28"/>
        </w:rPr>
        <w:t>the only</w:t>
      </w:r>
      <w:r w:rsidR="00B14901">
        <w:rPr>
          <w:rFonts w:ascii="Bookman Old Style" w:hAnsi="Bookman Old Style" w:cs="Arial"/>
          <w:sz w:val="28"/>
          <w:szCs w:val="28"/>
        </w:rPr>
        <w:t xml:space="preserve"> recourse would have been to allow transfer within the </w:t>
      </w:r>
      <w:r w:rsidR="00CA044E">
        <w:rPr>
          <w:rFonts w:ascii="Bookman Old Style" w:hAnsi="Bookman Old Style" w:cs="Arial"/>
          <w:sz w:val="28"/>
          <w:szCs w:val="28"/>
        </w:rPr>
        <w:t xml:space="preserve">maximum period provided by the </w:t>
      </w:r>
      <w:r w:rsidR="000118D4">
        <w:rPr>
          <w:rFonts w:ascii="Bookman Old Style" w:hAnsi="Bookman Old Style" w:cs="Arial"/>
          <w:sz w:val="28"/>
          <w:szCs w:val="28"/>
        </w:rPr>
        <w:t>S</w:t>
      </w:r>
      <w:r w:rsidR="00CA044E">
        <w:rPr>
          <w:rFonts w:ascii="Bookman Old Style" w:hAnsi="Bookman Old Style" w:cs="Arial"/>
          <w:sz w:val="28"/>
          <w:szCs w:val="28"/>
        </w:rPr>
        <w:t xml:space="preserve">cheme </w:t>
      </w:r>
      <w:r w:rsidR="000118D4">
        <w:rPr>
          <w:rFonts w:ascii="Bookman Old Style" w:hAnsi="Bookman Old Style" w:cs="Arial"/>
          <w:sz w:val="28"/>
          <w:szCs w:val="28"/>
        </w:rPr>
        <w:t>R</w:t>
      </w:r>
      <w:r w:rsidR="00CA044E">
        <w:rPr>
          <w:rFonts w:ascii="Bookman Old Style" w:hAnsi="Bookman Old Style" w:cs="Arial"/>
          <w:sz w:val="28"/>
          <w:szCs w:val="28"/>
        </w:rPr>
        <w:t xml:space="preserve">ules. </w:t>
      </w:r>
      <w:r w:rsidR="007B3311">
        <w:rPr>
          <w:rFonts w:ascii="Bookman Old Style" w:hAnsi="Bookman Old Style" w:cs="Arial"/>
          <w:sz w:val="28"/>
          <w:szCs w:val="28"/>
        </w:rPr>
        <w:t xml:space="preserve"> </w:t>
      </w:r>
      <w:r w:rsidR="00C167C0">
        <w:rPr>
          <w:rFonts w:ascii="Bookman Old Style" w:hAnsi="Bookman Old Style" w:cs="Arial"/>
          <w:sz w:val="28"/>
          <w:szCs w:val="28"/>
        </w:rPr>
        <w:t>Therefore</w:t>
      </w:r>
      <w:r w:rsidR="006A45E4">
        <w:rPr>
          <w:rFonts w:ascii="Bookman Old Style" w:hAnsi="Bookman Old Style" w:cs="Arial"/>
          <w:sz w:val="28"/>
          <w:szCs w:val="28"/>
        </w:rPr>
        <w:t>,</w:t>
      </w:r>
      <w:r w:rsidR="00C167C0">
        <w:rPr>
          <w:rFonts w:ascii="Bookman Old Style" w:hAnsi="Bookman Old Style" w:cs="Arial"/>
          <w:sz w:val="28"/>
          <w:szCs w:val="28"/>
        </w:rPr>
        <w:t xml:space="preserve"> t</w:t>
      </w:r>
      <w:r w:rsidR="00484590">
        <w:rPr>
          <w:rFonts w:ascii="Bookman Old Style" w:hAnsi="Bookman Old Style" w:cs="Arial"/>
          <w:sz w:val="28"/>
          <w:szCs w:val="28"/>
        </w:rPr>
        <w:t xml:space="preserve">hat for </w:t>
      </w:r>
      <w:r w:rsidR="00A711DA">
        <w:rPr>
          <w:rFonts w:ascii="Bookman Old Style" w:hAnsi="Bookman Old Style" w:cs="Arial"/>
          <w:sz w:val="28"/>
          <w:szCs w:val="28"/>
        </w:rPr>
        <w:t xml:space="preserve">the Court below </w:t>
      </w:r>
      <w:r w:rsidR="00484590">
        <w:rPr>
          <w:rFonts w:ascii="Bookman Old Style" w:hAnsi="Bookman Old Style" w:cs="Arial"/>
          <w:sz w:val="28"/>
          <w:szCs w:val="28"/>
        </w:rPr>
        <w:t xml:space="preserve">to hold as it </w:t>
      </w:r>
      <w:r w:rsidR="00124ADE">
        <w:rPr>
          <w:rFonts w:ascii="Bookman Old Style" w:hAnsi="Bookman Old Style" w:cs="Arial"/>
          <w:sz w:val="28"/>
          <w:szCs w:val="28"/>
        </w:rPr>
        <w:lastRenderedPageBreak/>
        <w:t>did</w:t>
      </w:r>
      <w:r w:rsidR="000118D4">
        <w:rPr>
          <w:rFonts w:ascii="Bookman Old Style" w:hAnsi="Bookman Old Style" w:cs="Arial"/>
          <w:sz w:val="28"/>
          <w:szCs w:val="28"/>
        </w:rPr>
        <w:t>,</w:t>
      </w:r>
      <w:r w:rsidR="00124ADE">
        <w:rPr>
          <w:rFonts w:ascii="Bookman Old Style" w:hAnsi="Bookman Old Style" w:cs="Arial"/>
          <w:sz w:val="28"/>
          <w:szCs w:val="28"/>
        </w:rPr>
        <w:t xml:space="preserve"> is</w:t>
      </w:r>
      <w:r w:rsidR="00A711DA">
        <w:rPr>
          <w:rFonts w:ascii="Bookman Old Style" w:hAnsi="Bookman Old Style" w:cs="Arial"/>
          <w:sz w:val="28"/>
          <w:szCs w:val="28"/>
        </w:rPr>
        <w:t xml:space="preserve"> ta</w:t>
      </w:r>
      <w:r w:rsidR="00484590">
        <w:rPr>
          <w:rFonts w:ascii="Bookman Old Style" w:hAnsi="Bookman Old Style" w:cs="Arial"/>
          <w:sz w:val="28"/>
          <w:szCs w:val="28"/>
        </w:rPr>
        <w:t>n</w:t>
      </w:r>
      <w:r w:rsidR="00A711DA">
        <w:rPr>
          <w:rFonts w:ascii="Bookman Old Style" w:hAnsi="Bookman Old Style" w:cs="Arial"/>
          <w:sz w:val="28"/>
          <w:szCs w:val="28"/>
        </w:rPr>
        <w:t xml:space="preserve">tamounting to allowing one party to the agreement to unilaterally impose </w:t>
      </w:r>
      <w:r w:rsidR="00786E1F">
        <w:rPr>
          <w:rFonts w:ascii="Bookman Old Style" w:hAnsi="Bookman Old Style" w:cs="Arial"/>
          <w:sz w:val="28"/>
          <w:szCs w:val="28"/>
        </w:rPr>
        <w:t>a provision on transfer</w:t>
      </w:r>
      <w:r w:rsidR="00463AA4">
        <w:rPr>
          <w:rFonts w:ascii="Bookman Old Style" w:hAnsi="Bookman Old Style" w:cs="Arial"/>
          <w:sz w:val="28"/>
          <w:szCs w:val="28"/>
        </w:rPr>
        <w:t>.  And that</w:t>
      </w:r>
      <w:r w:rsidR="00786E1F">
        <w:rPr>
          <w:rFonts w:ascii="Bookman Old Style" w:hAnsi="Bookman Old Style" w:cs="Arial"/>
          <w:sz w:val="28"/>
          <w:szCs w:val="28"/>
        </w:rPr>
        <w:t xml:space="preserve"> </w:t>
      </w:r>
      <w:r w:rsidR="000118D4">
        <w:rPr>
          <w:rFonts w:ascii="Bookman Old Style" w:hAnsi="Bookman Old Style" w:cs="Arial"/>
          <w:sz w:val="28"/>
          <w:szCs w:val="28"/>
        </w:rPr>
        <w:t>this</w:t>
      </w:r>
      <w:r w:rsidR="00786E1F">
        <w:rPr>
          <w:rFonts w:ascii="Bookman Old Style" w:hAnsi="Bookman Old Style" w:cs="Arial"/>
          <w:sz w:val="28"/>
          <w:szCs w:val="28"/>
        </w:rPr>
        <w:t xml:space="preserve"> </w:t>
      </w:r>
      <w:r w:rsidR="00761319">
        <w:rPr>
          <w:rFonts w:ascii="Bookman Old Style" w:hAnsi="Bookman Old Style" w:cs="Arial"/>
          <w:sz w:val="28"/>
          <w:szCs w:val="28"/>
        </w:rPr>
        <w:t>is</w:t>
      </w:r>
      <w:r w:rsidR="00786E1F">
        <w:rPr>
          <w:rFonts w:ascii="Bookman Old Style" w:hAnsi="Bookman Old Style" w:cs="Arial"/>
          <w:sz w:val="28"/>
          <w:szCs w:val="28"/>
        </w:rPr>
        <w:t xml:space="preserve"> contrary to the law</w:t>
      </w:r>
      <w:r w:rsidR="00F34EAC">
        <w:rPr>
          <w:rFonts w:ascii="Bookman Old Style" w:hAnsi="Bookman Old Style" w:cs="Arial"/>
          <w:sz w:val="28"/>
          <w:szCs w:val="28"/>
        </w:rPr>
        <w:t xml:space="preserve"> of contract which requires that parties be at consensus ad idem on all conditions.  </w:t>
      </w:r>
      <w:r w:rsidR="00E82C6F">
        <w:rPr>
          <w:rFonts w:ascii="Bookman Old Style" w:hAnsi="Bookman Old Style" w:cs="Arial"/>
          <w:sz w:val="28"/>
          <w:szCs w:val="28"/>
        </w:rPr>
        <w:t>T</w:t>
      </w:r>
      <w:r w:rsidR="0008651D">
        <w:rPr>
          <w:rFonts w:ascii="Bookman Old Style" w:hAnsi="Bookman Old Style" w:cs="Arial"/>
          <w:sz w:val="28"/>
          <w:szCs w:val="28"/>
        </w:rPr>
        <w:t>his Court</w:t>
      </w:r>
      <w:r w:rsidR="000118D4">
        <w:rPr>
          <w:rFonts w:ascii="Bookman Old Style" w:hAnsi="Bookman Old Style" w:cs="Arial"/>
          <w:sz w:val="28"/>
          <w:szCs w:val="28"/>
        </w:rPr>
        <w:t xml:space="preserve"> should</w:t>
      </w:r>
      <w:r w:rsidR="00657B39">
        <w:rPr>
          <w:rFonts w:ascii="Bookman Old Style" w:hAnsi="Bookman Old Style" w:cs="Arial"/>
          <w:sz w:val="28"/>
          <w:szCs w:val="28"/>
        </w:rPr>
        <w:t>,</w:t>
      </w:r>
      <w:r w:rsidR="000118D4">
        <w:rPr>
          <w:rFonts w:ascii="Bookman Old Style" w:hAnsi="Bookman Old Style" w:cs="Arial"/>
          <w:sz w:val="28"/>
          <w:szCs w:val="28"/>
        </w:rPr>
        <w:t xml:space="preserve"> </w:t>
      </w:r>
      <w:r w:rsidR="00774724">
        <w:rPr>
          <w:rFonts w:ascii="Bookman Old Style" w:hAnsi="Bookman Old Style" w:cs="Arial"/>
          <w:sz w:val="28"/>
          <w:szCs w:val="28"/>
        </w:rPr>
        <w:t>accordingly,</w:t>
      </w:r>
      <w:r w:rsidR="000118D4">
        <w:rPr>
          <w:rFonts w:ascii="Bookman Old Style" w:hAnsi="Bookman Old Style" w:cs="Arial"/>
          <w:sz w:val="28"/>
          <w:szCs w:val="28"/>
        </w:rPr>
        <w:t xml:space="preserve"> uphold the third</w:t>
      </w:r>
      <w:r w:rsidR="00774724">
        <w:rPr>
          <w:rFonts w:ascii="Bookman Old Style" w:hAnsi="Bookman Old Style" w:cs="Arial"/>
          <w:sz w:val="28"/>
          <w:szCs w:val="28"/>
        </w:rPr>
        <w:t xml:space="preserve"> ground o</w:t>
      </w:r>
      <w:r w:rsidR="00FD6693">
        <w:rPr>
          <w:rFonts w:ascii="Bookman Old Style" w:hAnsi="Bookman Old Style" w:cs="Arial"/>
          <w:sz w:val="28"/>
          <w:szCs w:val="28"/>
        </w:rPr>
        <w:t>f</w:t>
      </w:r>
      <w:r w:rsidR="00774724">
        <w:rPr>
          <w:rFonts w:ascii="Bookman Old Style" w:hAnsi="Bookman Old Style" w:cs="Arial"/>
          <w:sz w:val="28"/>
          <w:szCs w:val="28"/>
        </w:rPr>
        <w:t xml:space="preserve"> appeal</w:t>
      </w:r>
      <w:r w:rsidR="000118D4">
        <w:rPr>
          <w:rFonts w:ascii="Bookman Old Style" w:hAnsi="Bookman Old Style" w:cs="Arial"/>
          <w:sz w:val="28"/>
          <w:szCs w:val="28"/>
        </w:rPr>
        <w:t>.</w:t>
      </w:r>
      <w:r w:rsidR="00774724">
        <w:rPr>
          <w:rFonts w:ascii="Bookman Old Style" w:hAnsi="Bookman Old Style" w:cs="Arial"/>
          <w:sz w:val="28"/>
          <w:szCs w:val="28"/>
        </w:rPr>
        <w:t xml:space="preserve"> </w:t>
      </w:r>
      <w:r w:rsidR="00E82C6F">
        <w:rPr>
          <w:rFonts w:ascii="Bookman Old Style" w:hAnsi="Bookman Old Style" w:cs="Arial"/>
          <w:sz w:val="28"/>
          <w:szCs w:val="28"/>
        </w:rPr>
        <w:t xml:space="preserve"> </w:t>
      </w:r>
      <w:r w:rsidR="00FD6693">
        <w:rPr>
          <w:rFonts w:ascii="Bookman Old Style" w:hAnsi="Bookman Old Style" w:cs="Arial"/>
          <w:sz w:val="28"/>
          <w:szCs w:val="28"/>
        </w:rPr>
        <w:t xml:space="preserve">And that on account of the foregoing, the appeal </w:t>
      </w:r>
      <w:r w:rsidR="00657B39">
        <w:rPr>
          <w:rFonts w:ascii="Bookman Old Style" w:hAnsi="Bookman Old Style" w:cs="Arial"/>
          <w:sz w:val="28"/>
          <w:szCs w:val="28"/>
        </w:rPr>
        <w:t>should</w:t>
      </w:r>
      <w:r w:rsidR="00FD6693">
        <w:rPr>
          <w:rFonts w:ascii="Bookman Old Style" w:hAnsi="Bookman Old Style" w:cs="Arial"/>
          <w:sz w:val="28"/>
          <w:szCs w:val="28"/>
        </w:rPr>
        <w:t xml:space="preserve"> </w:t>
      </w:r>
      <w:r w:rsidR="008D60D6">
        <w:rPr>
          <w:rFonts w:ascii="Bookman Old Style" w:hAnsi="Bookman Old Style" w:cs="Arial"/>
          <w:sz w:val="28"/>
          <w:szCs w:val="28"/>
        </w:rPr>
        <w:t xml:space="preserve">be </w:t>
      </w:r>
      <w:r w:rsidR="00FD6693">
        <w:rPr>
          <w:rFonts w:ascii="Bookman Old Style" w:hAnsi="Bookman Old Style" w:cs="Arial"/>
          <w:sz w:val="28"/>
          <w:szCs w:val="28"/>
        </w:rPr>
        <w:t>allowed with costs.</w:t>
      </w:r>
    </w:p>
    <w:p w:rsidR="001B35BB" w:rsidRDefault="001B35BB" w:rsidP="001B35BB">
      <w:pPr>
        <w:ind w:left="-90" w:firstLine="810"/>
        <w:jc w:val="both"/>
        <w:rPr>
          <w:rFonts w:ascii="Bookman Old Style" w:hAnsi="Bookman Old Style" w:cs="Arial"/>
          <w:sz w:val="28"/>
          <w:szCs w:val="28"/>
        </w:rPr>
      </w:pPr>
    </w:p>
    <w:p w:rsidR="0084540E" w:rsidRDefault="001B35BB" w:rsidP="00F01D70">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 xml:space="preserve">On the other hand, in opposing this appeal, the learned Counsel for the respondents, Mr. Simuchoba, relied on the respondents’ Heads of Argument filed. </w:t>
      </w:r>
    </w:p>
    <w:p w:rsidR="0084540E" w:rsidRDefault="0084540E" w:rsidP="0084540E">
      <w:pPr>
        <w:ind w:left="-90" w:firstLine="810"/>
        <w:jc w:val="both"/>
        <w:rPr>
          <w:rFonts w:ascii="Bookman Old Style" w:hAnsi="Bookman Old Style" w:cs="Arial"/>
          <w:sz w:val="28"/>
          <w:szCs w:val="28"/>
        </w:rPr>
      </w:pPr>
    </w:p>
    <w:p w:rsidR="00A75CAF" w:rsidRDefault="001B35BB" w:rsidP="00F01D70">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 xml:space="preserve"> In response to the first ground of appeal, it was </w:t>
      </w:r>
      <w:r w:rsidR="00657B39">
        <w:rPr>
          <w:rFonts w:ascii="Bookman Old Style" w:hAnsi="Bookman Old Style" w:cs="Arial"/>
          <w:sz w:val="28"/>
          <w:szCs w:val="28"/>
        </w:rPr>
        <w:t>argued</w:t>
      </w:r>
      <w:r w:rsidR="006E756B">
        <w:rPr>
          <w:rFonts w:ascii="Bookman Old Style" w:hAnsi="Bookman Old Style" w:cs="Arial"/>
          <w:sz w:val="28"/>
          <w:szCs w:val="28"/>
        </w:rPr>
        <w:t xml:space="preserve"> </w:t>
      </w:r>
      <w:r>
        <w:rPr>
          <w:rFonts w:ascii="Bookman Old Style" w:hAnsi="Bookman Old Style" w:cs="Arial"/>
          <w:sz w:val="28"/>
          <w:szCs w:val="28"/>
        </w:rPr>
        <w:t xml:space="preserve">that the original </w:t>
      </w:r>
      <w:r w:rsidR="00AD5219">
        <w:rPr>
          <w:rFonts w:ascii="Bookman Old Style" w:hAnsi="Bookman Old Style" w:cs="Arial"/>
          <w:sz w:val="28"/>
          <w:szCs w:val="28"/>
        </w:rPr>
        <w:t>Plaintiff</w:t>
      </w:r>
      <w:r>
        <w:rPr>
          <w:rFonts w:ascii="Bookman Old Style" w:hAnsi="Bookman Old Style" w:cs="Arial"/>
          <w:sz w:val="28"/>
          <w:szCs w:val="28"/>
        </w:rPr>
        <w:t xml:space="preserve"> in this matter was </w:t>
      </w:r>
      <w:r w:rsidRPr="001B35BB">
        <w:rPr>
          <w:rFonts w:ascii="Bookman Old Style" w:hAnsi="Bookman Old Style" w:cs="Arial"/>
          <w:b/>
          <w:sz w:val="28"/>
          <w:szCs w:val="28"/>
        </w:rPr>
        <w:t>Saturna Regina Pension Trust Fund (Registered Trustees)</w:t>
      </w:r>
      <w:r w:rsidR="00AD5219">
        <w:rPr>
          <w:rFonts w:ascii="Bookman Old Style" w:hAnsi="Bookman Old Style" w:cs="Arial"/>
          <w:sz w:val="28"/>
          <w:szCs w:val="28"/>
        </w:rPr>
        <w:t>, a multiple employer Trust</w:t>
      </w:r>
      <w:r w:rsidR="00A75CAF">
        <w:rPr>
          <w:rFonts w:ascii="Bookman Old Style" w:hAnsi="Bookman Old Style" w:cs="Arial"/>
          <w:sz w:val="28"/>
          <w:szCs w:val="28"/>
        </w:rPr>
        <w:t>,</w:t>
      </w:r>
      <w:r w:rsidR="00AD5219">
        <w:rPr>
          <w:rFonts w:ascii="Bookman Old Style" w:hAnsi="Bookman Old Style" w:cs="Arial"/>
          <w:sz w:val="28"/>
          <w:szCs w:val="28"/>
        </w:rPr>
        <w:t xml:space="preserve"> to whom the five </w:t>
      </w:r>
      <w:r w:rsidR="00A75CAF">
        <w:rPr>
          <w:rFonts w:ascii="Bookman Old Style" w:hAnsi="Bookman Old Style" w:cs="Arial"/>
          <w:sz w:val="28"/>
          <w:szCs w:val="28"/>
        </w:rPr>
        <w:t>respondents</w:t>
      </w:r>
      <w:r w:rsidR="00AD5219">
        <w:rPr>
          <w:rFonts w:ascii="Bookman Old Style" w:hAnsi="Bookman Old Style" w:cs="Arial"/>
          <w:sz w:val="28"/>
          <w:szCs w:val="28"/>
        </w:rPr>
        <w:t xml:space="preserve"> Pension Scheme vested at law.   </w:t>
      </w:r>
      <w:r w:rsidR="00657B39">
        <w:rPr>
          <w:rFonts w:ascii="Bookman Old Style" w:hAnsi="Bookman Old Style" w:cs="Arial"/>
          <w:sz w:val="28"/>
          <w:szCs w:val="28"/>
        </w:rPr>
        <w:t>H</w:t>
      </w:r>
      <w:r w:rsidR="00A75CAF">
        <w:rPr>
          <w:rFonts w:ascii="Bookman Old Style" w:hAnsi="Bookman Old Style" w:cs="Arial"/>
          <w:sz w:val="28"/>
          <w:szCs w:val="28"/>
        </w:rPr>
        <w:t>owever,</w:t>
      </w:r>
      <w:r w:rsidR="00AD5219">
        <w:rPr>
          <w:rFonts w:ascii="Bookman Old Style" w:hAnsi="Bookman Old Style" w:cs="Arial"/>
          <w:sz w:val="28"/>
          <w:szCs w:val="28"/>
        </w:rPr>
        <w:t xml:space="preserve"> </w:t>
      </w:r>
      <w:r w:rsidR="00657B39">
        <w:rPr>
          <w:rFonts w:ascii="Bookman Old Style" w:hAnsi="Bookman Old Style" w:cs="Arial"/>
          <w:sz w:val="28"/>
          <w:szCs w:val="28"/>
        </w:rPr>
        <w:t xml:space="preserve">that </w:t>
      </w:r>
      <w:r w:rsidR="00AD5219">
        <w:rPr>
          <w:rFonts w:ascii="Bookman Old Style" w:hAnsi="Bookman Old Style" w:cs="Arial"/>
          <w:sz w:val="28"/>
          <w:szCs w:val="28"/>
        </w:rPr>
        <w:t xml:space="preserve">by </w:t>
      </w:r>
      <w:r w:rsidR="00A75CAF">
        <w:rPr>
          <w:rFonts w:ascii="Bookman Old Style" w:hAnsi="Bookman Old Style" w:cs="Arial"/>
          <w:sz w:val="28"/>
          <w:szCs w:val="28"/>
        </w:rPr>
        <w:t xml:space="preserve">an </w:t>
      </w:r>
      <w:r w:rsidR="00AD5219">
        <w:rPr>
          <w:rFonts w:ascii="Bookman Old Style" w:hAnsi="Bookman Old Style" w:cs="Arial"/>
          <w:sz w:val="28"/>
          <w:szCs w:val="28"/>
        </w:rPr>
        <w:t>application</w:t>
      </w:r>
      <w:r w:rsidR="00657B39">
        <w:rPr>
          <w:rFonts w:ascii="Bookman Old Style" w:hAnsi="Bookman Old Style" w:cs="Arial"/>
          <w:sz w:val="28"/>
          <w:szCs w:val="28"/>
        </w:rPr>
        <w:t>,</w:t>
      </w:r>
      <w:r w:rsidR="00AD5219">
        <w:rPr>
          <w:rFonts w:ascii="Bookman Old Style" w:hAnsi="Bookman Old Style" w:cs="Arial"/>
          <w:sz w:val="28"/>
          <w:szCs w:val="28"/>
        </w:rPr>
        <w:t xml:space="preserve"> the appellant induced the Court </w:t>
      </w:r>
      <w:r w:rsidR="00657B39">
        <w:rPr>
          <w:rFonts w:ascii="Bookman Old Style" w:hAnsi="Bookman Old Style" w:cs="Arial"/>
          <w:sz w:val="28"/>
          <w:szCs w:val="28"/>
        </w:rPr>
        <w:t xml:space="preserve">below </w:t>
      </w:r>
      <w:r w:rsidR="00AD5219">
        <w:rPr>
          <w:rFonts w:ascii="Bookman Old Style" w:hAnsi="Bookman Old Style" w:cs="Arial"/>
          <w:sz w:val="28"/>
          <w:szCs w:val="28"/>
        </w:rPr>
        <w:t xml:space="preserve">to substitute the original Plaintiff with the current five respondents </w:t>
      </w:r>
      <w:r w:rsidR="00A75CAF">
        <w:rPr>
          <w:rFonts w:ascii="Bookman Old Style" w:hAnsi="Bookman Old Style" w:cs="Arial"/>
          <w:sz w:val="28"/>
          <w:szCs w:val="28"/>
        </w:rPr>
        <w:t>as</w:t>
      </w:r>
      <w:r w:rsidR="00AD5219">
        <w:rPr>
          <w:rFonts w:ascii="Bookman Old Style" w:hAnsi="Bookman Old Style" w:cs="Arial"/>
          <w:sz w:val="28"/>
          <w:szCs w:val="28"/>
        </w:rPr>
        <w:t xml:space="preserve"> contained in the Ruling of 27</w:t>
      </w:r>
      <w:r w:rsidR="00AD5219" w:rsidRPr="00AD5219">
        <w:rPr>
          <w:rFonts w:ascii="Bookman Old Style" w:hAnsi="Bookman Old Style" w:cs="Arial"/>
          <w:sz w:val="28"/>
          <w:szCs w:val="28"/>
          <w:vertAlign w:val="superscript"/>
        </w:rPr>
        <w:t>th</w:t>
      </w:r>
      <w:r w:rsidR="00AD5219">
        <w:rPr>
          <w:rFonts w:ascii="Bookman Old Style" w:hAnsi="Bookman Old Style" w:cs="Arial"/>
          <w:sz w:val="28"/>
          <w:szCs w:val="28"/>
        </w:rPr>
        <w:t xml:space="preserve"> August, 2003.  It was contended that the appellant is therefore, </w:t>
      </w:r>
      <w:r w:rsidR="000C15B4">
        <w:rPr>
          <w:rFonts w:ascii="Bookman Old Style" w:hAnsi="Bookman Old Style" w:cs="Arial"/>
          <w:sz w:val="28"/>
          <w:szCs w:val="28"/>
        </w:rPr>
        <w:t>e</w:t>
      </w:r>
      <w:r w:rsidR="00AD5219">
        <w:rPr>
          <w:rFonts w:ascii="Bookman Old Style" w:hAnsi="Bookman Old Style" w:cs="Arial"/>
          <w:sz w:val="28"/>
          <w:szCs w:val="28"/>
        </w:rPr>
        <w:t xml:space="preserve">stopped from impugning what was done by the </w:t>
      </w:r>
      <w:r w:rsidR="00F3045C">
        <w:rPr>
          <w:rFonts w:ascii="Bookman Old Style" w:hAnsi="Bookman Old Style" w:cs="Arial"/>
          <w:sz w:val="28"/>
          <w:szCs w:val="28"/>
        </w:rPr>
        <w:t>trial Court following</w:t>
      </w:r>
      <w:r w:rsidR="00652BDC">
        <w:rPr>
          <w:rFonts w:ascii="Bookman Old Style" w:hAnsi="Bookman Old Style" w:cs="Arial"/>
          <w:sz w:val="28"/>
          <w:szCs w:val="28"/>
        </w:rPr>
        <w:t xml:space="preserve"> its </w:t>
      </w:r>
      <w:r w:rsidR="00F3045C">
        <w:rPr>
          <w:rFonts w:ascii="Bookman Old Style" w:hAnsi="Bookman Old Style" w:cs="Arial"/>
          <w:sz w:val="28"/>
          <w:szCs w:val="28"/>
        </w:rPr>
        <w:t xml:space="preserve">(the appellant’s) </w:t>
      </w:r>
      <w:r w:rsidR="00652BDC">
        <w:rPr>
          <w:rFonts w:ascii="Bookman Old Style" w:hAnsi="Bookman Old Style" w:cs="Arial"/>
          <w:sz w:val="28"/>
          <w:szCs w:val="28"/>
        </w:rPr>
        <w:t xml:space="preserve">application on the status of the then Plaintiff. </w:t>
      </w:r>
    </w:p>
    <w:p w:rsidR="001F5370" w:rsidRDefault="001F5370" w:rsidP="00657B39">
      <w:pPr>
        <w:ind w:left="-90" w:firstLine="810"/>
        <w:jc w:val="both"/>
        <w:rPr>
          <w:rFonts w:ascii="Bookman Old Style" w:hAnsi="Bookman Old Style" w:cs="Arial"/>
          <w:sz w:val="28"/>
          <w:szCs w:val="28"/>
        </w:rPr>
      </w:pPr>
    </w:p>
    <w:p w:rsidR="001B35BB" w:rsidRDefault="00657B39" w:rsidP="00F01D70">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lastRenderedPageBreak/>
        <w:t>R</w:t>
      </w:r>
      <w:r w:rsidR="00652BDC">
        <w:rPr>
          <w:rFonts w:ascii="Bookman Old Style" w:hAnsi="Bookman Old Style" w:cs="Arial"/>
          <w:sz w:val="28"/>
          <w:szCs w:val="28"/>
        </w:rPr>
        <w:t>eference was made to</w:t>
      </w:r>
      <w:r>
        <w:rPr>
          <w:rFonts w:ascii="Bookman Old Style" w:hAnsi="Bookman Old Style" w:cs="Arial"/>
          <w:sz w:val="28"/>
          <w:szCs w:val="28"/>
        </w:rPr>
        <w:t xml:space="preserve"> the</w:t>
      </w:r>
      <w:r w:rsidR="00652BDC">
        <w:rPr>
          <w:rFonts w:ascii="Bookman Old Style" w:hAnsi="Bookman Old Style" w:cs="Arial"/>
          <w:sz w:val="28"/>
          <w:szCs w:val="28"/>
        </w:rPr>
        <w:t xml:space="preserve"> </w:t>
      </w:r>
      <w:r>
        <w:rPr>
          <w:rFonts w:ascii="Bookman Old Style" w:hAnsi="Bookman Old Style" w:cs="Arial"/>
          <w:sz w:val="28"/>
          <w:szCs w:val="28"/>
        </w:rPr>
        <w:t xml:space="preserve">‘General Notes’ </w:t>
      </w:r>
      <w:r w:rsidR="006E756B">
        <w:rPr>
          <w:rFonts w:ascii="Bookman Old Style" w:hAnsi="Bookman Old Style" w:cs="Arial"/>
          <w:sz w:val="28"/>
          <w:szCs w:val="28"/>
        </w:rPr>
        <w:t xml:space="preserve">in </w:t>
      </w:r>
      <w:r w:rsidR="00652BDC" w:rsidRPr="000C15B4">
        <w:rPr>
          <w:rFonts w:ascii="Bookman Old Style" w:hAnsi="Bookman Old Style" w:cs="Arial"/>
          <w:b/>
          <w:sz w:val="28"/>
          <w:szCs w:val="28"/>
        </w:rPr>
        <w:t>Queen’s Bench Forms</w:t>
      </w:r>
      <w:r>
        <w:rPr>
          <w:rFonts w:ascii="Bookman Old Style" w:hAnsi="Bookman Old Style" w:cs="Arial"/>
          <w:b/>
          <w:sz w:val="28"/>
          <w:szCs w:val="28"/>
          <w:vertAlign w:val="superscript"/>
        </w:rPr>
        <w:t>7</w:t>
      </w:r>
      <w:r w:rsidR="00483D13" w:rsidRPr="00483D13">
        <w:rPr>
          <w:rFonts w:ascii="Bookman Old Style" w:hAnsi="Bookman Old Style" w:cs="Arial"/>
          <w:sz w:val="28"/>
          <w:szCs w:val="28"/>
        </w:rPr>
        <w:t>,</w:t>
      </w:r>
      <w:r w:rsidR="00483D13">
        <w:rPr>
          <w:rFonts w:ascii="Bookman Old Style" w:hAnsi="Bookman Old Style" w:cs="Arial"/>
          <w:b/>
          <w:sz w:val="28"/>
          <w:szCs w:val="28"/>
        </w:rPr>
        <w:t xml:space="preserve"> </w:t>
      </w:r>
      <w:r>
        <w:rPr>
          <w:rFonts w:ascii="Bookman Old Style" w:hAnsi="Bookman Old Style" w:cs="Arial"/>
          <w:sz w:val="28"/>
          <w:szCs w:val="28"/>
        </w:rPr>
        <w:t>where the authors stated</w:t>
      </w:r>
      <w:r w:rsidR="001F5370">
        <w:rPr>
          <w:rFonts w:ascii="Bookman Old Style" w:hAnsi="Bookman Old Style" w:cs="Arial"/>
          <w:sz w:val="28"/>
          <w:szCs w:val="28"/>
        </w:rPr>
        <w:t xml:space="preserve"> that</w:t>
      </w:r>
      <w:r w:rsidR="00652BDC">
        <w:rPr>
          <w:rFonts w:ascii="Bookman Old Style" w:hAnsi="Bookman Old Style" w:cs="Arial"/>
          <w:sz w:val="28"/>
          <w:szCs w:val="28"/>
        </w:rPr>
        <w:t>:-</w:t>
      </w:r>
    </w:p>
    <w:p w:rsidR="00652BDC" w:rsidRDefault="00652BDC" w:rsidP="00652BDC">
      <w:pPr>
        <w:ind w:left="720"/>
        <w:jc w:val="both"/>
        <w:rPr>
          <w:rFonts w:ascii="Bookman Old Style" w:hAnsi="Bookman Old Style" w:cs="Arial"/>
          <w:sz w:val="28"/>
          <w:szCs w:val="28"/>
        </w:rPr>
      </w:pPr>
      <w:r>
        <w:rPr>
          <w:rFonts w:ascii="Bookman Old Style" w:hAnsi="Bookman Old Style" w:cs="Arial"/>
          <w:sz w:val="28"/>
          <w:szCs w:val="28"/>
        </w:rPr>
        <w:t>“</w:t>
      </w:r>
      <w:r w:rsidRPr="00652BDC">
        <w:rPr>
          <w:rFonts w:ascii="Bookman Old Style" w:hAnsi="Bookman Old Style" w:cs="Arial"/>
          <w:b/>
        </w:rPr>
        <w:t>Nevertheless, there are several kinds of uni</w:t>
      </w:r>
      <w:r w:rsidR="00AB42CE">
        <w:rPr>
          <w:rFonts w:ascii="Bookman Old Style" w:hAnsi="Bookman Old Style" w:cs="Arial"/>
          <w:b/>
        </w:rPr>
        <w:t>n</w:t>
      </w:r>
      <w:r w:rsidRPr="00652BDC">
        <w:rPr>
          <w:rFonts w:ascii="Bookman Old Style" w:hAnsi="Bookman Old Style" w:cs="Arial"/>
          <w:b/>
        </w:rPr>
        <w:t xml:space="preserve">corporated bodies, consisting of two or more persons bound together for one or more common purposes, which may be regarded as having separate legal entity and a juridical personality sufficient to enable them to sue or to be sued in their own name or through the medium of trustees who hold their property in trust for them.  Thus, a trade union is not and may not be treated as </w:t>
      </w:r>
      <w:r w:rsidR="00AB42CE">
        <w:rPr>
          <w:rFonts w:ascii="Bookman Old Style" w:hAnsi="Bookman Old Style" w:cs="Arial"/>
          <w:b/>
        </w:rPr>
        <w:t xml:space="preserve">if </w:t>
      </w:r>
      <w:r w:rsidRPr="00652BDC">
        <w:rPr>
          <w:rFonts w:ascii="Bookman Old Style" w:hAnsi="Bookman Old Style" w:cs="Arial"/>
          <w:b/>
        </w:rPr>
        <w:t xml:space="preserve">it were a body corporate but is nevertheless capable of suing and being sued in its own </w:t>
      </w:r>
      <w:r w:rsidR="006F5434">
        <w:rPr>
          <w:rFonts w:ascii="Bookman Old Style" w:hAnsi="Bookman Old Style" w:cs="Arial"/>
          <w:b/>
        </w:rPr>
        <w:t xml:space="preserve">name for any </w:t>
      </w:r>
      <w:r w:rsidRPr="00652BDC">
        <w:rPr>
          <w:rFonts w:ascii="Bookman Old Style" w:hAnsi="Bookman Old Style" w:cs="Arial"/>
          <w:b/>
        </w:rPr>
        <w:t>cause of action whatsoever.  Similarly, an employers’ association may be a body corporate or alternatively an unincorporated association and in such case it is capable of suing and being sued in its own name for any cause of action whatsoever</w:t>
      </w:r>
      <w:r>
        <w:rPr>
          <w:rFonts w:ascii="Bookman Old Style" w:hAnsi="Bookman Old Style" w:cs="Arial"/>
          <w:sz w:val="28"/>
          <w:szCs w:val="28"/>
        </w:rPr>
        <w:t xml:space="preserve">.” </w:t>
      </w:r>
    </w:p>
    <w:p w:rsidR="00591C9F" w:rsidRDefault="00591C9F" w:rsidP="00652BDC">
      <w:pPr>
        <w:ind w:left="720"/>
        <w:jc w:val="both"/>
        <w:rPr>
          <w:rFonts w:ascii="Bookman Old Style" w:hAnsi="Bookman Old Style" w:cs="Arial"/>
          <w:sz w:val="28"/>
          <w:szCs w:val="28"/>
        </w:rPr>
      </w:pPr>
    </w:p>
    <w:p w:rsidR="007D7ED0" w:rsidRDefault="007D7ED0" w:rsidP="00652BDC">
      <w:pPr>
        <w:ind w:left="720"/>
        <w:jc w:val="both"/>
        <w:rPr>
          <w:rFonts w:ascii="Bookman Old Style" w:hAnsi="Bookman Old Style" w:cs="Arial"/>
          <w:sz w:val="28"/>
          <w:szCs w:val="28"/>
        </w:rPr>
      </w:pPr>
    </w:p>
    <w:p w:rsidR="007D7ED0" w:rsidRPr="003F0520" w:rsidRDefault="001F5370" w:rsidP="00F91BEF">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T</w:t>
      </w:r>
      <w:r w:rsidR="00591C9F">
        <w:rPr>
          <w:rFonts w:ascii="Bookman Old Style" w:hAnsi="Bookman Old Style" w:cs="Arial"/>
          <w:sz w:val="28"/>
          <w:szCs w:val="28"/>
        </w:rPr>
        <w:t xml:space="preserve">he cases of </w:t>
      </w:r>
      <w:r w:rsidR="007D7ED0" w:rsidRPr="003C4BC1">
        <w:rPr>
          <w:rFonts w:ascii="Bookman Old Style" w:hAnsi="Bookman Old Style" w:cs="Arial"/>
          <w:b/>
          <w:u w:val="single"/>
        </w:rPr>
        <w:t xml:space="preserve">Conservative and Unionist Central Office vs. </w:t>
      </w:r>
      <w:r w:rsidR="00741D3F" w:rsidRPr="003C4BC1">
        <w:rPr>
          <w:rFonts w:ascii="Bookman Old Style" w:hAnsi="Bookman Old Style" w:cs="Arial"/>
          <w:b/>
          <w:u w:val="single"/>
        </w:rPr>
        <w:t>Burrell</w:t>
      </w:r>
      <w:r w:rsidR="007D7ED0" w:rsidRPr="003C4BC1">
        <w:rPr>
          <w:rFonts w:ascii="Bookman Old Style" w:hAnsi="Bookman Old Style" w:cs="Arial"/>
          <w:b/>
          <w:u w:val="single"/>
        </w:rPr>
        <w:t xml:space="preserve">   (Inspector of Taxe</w:t>
      </w:r>
      <w:r w:rsidR="00741D3F">
        <w:rPr>
          <w:rFonts w:ascii="Bookman Old Style" w:hAnsi="Bookman Old Style" w:cs="Arial"/>
          <w:b/>
          <w:u w:val="single"/>
        </w:rPr>
        <w:t>s</w:t>
      </w:r>
      <w:r w:rsidR="007D7ED0" w:rsidRPr="003C4BC1">
        <w:rPr>
          <w:rFonts w:ascii="Bookman Old Style" w:hAnsi="Bookman Old Style" w:cs="Arial"/>
          <w:b/>
          <w:u w:val="single"/>
        </w:rPr>
        <w:t>)</w:t>
      </w:r>
      <w:r w:rsidR="00591C9F">
        <w:rPr>
          <w:rFonts w:ascii="Bookman Old Style" w:hAnsi="Bookman Old Style" w:cs="Arial"/>
          <w:b/>
          <w:u w:val="single"/>
          <w:vertAlign w:val="superscript"/>
        </w:rPr>
        <w:t>8</w:t>
      </w:r>
      <w:r w:rsidR="00591C9F" w:rsidRPr="00F91BEF">
        <w:rPr>
          <w:rFonts w:ascii="Bookman Old Style" w:hAnsi="Bookman Old Style" w:cs="Arial"/>
          <w:b/>
        </w:rPr>
        <w:t>,</w:t>
      </w:r>
      <w:r w:rsidR="007D7ED0" w:rsidRPr="00F91BEF">
        <w:rPr>
          <w:rFonts w:ascii="Bookman Old Style" w:hAnsi="Bookman Old Style" w:cs="Arial"/>
          <w:b/>
        </w:rPr>
        <w:t xml:space="preserve"> </w:t>
      </w:r>
      <w:r w:rsidR="007D7ED0" w:rsidRPr="003C4BC1">
        <w:rPr>
          <w:rFonts w:ascii="Bookman Old Style" w:hAnsi="Bookman Old Style" w:cs="Arial"/>
          <w:b/>
          <w:u w:val="single"/>
        </w:rPr>
        <w:t>Willis vs. Association of Universit</w:t>
      </w:r>
      <w:r w:rsidR="000D6CFA">
        <w:rPr>
          <w:rFonts w:ascii="Bookman Old Style" w:hAnsi="Bookman Old Style" w:cs="Arial"/>
          <w:b/>
          <w:u w:val="single"/>
        </w:rPr>
        <w:t>ies of the British Commonwealth</w:t>
      </w:r>
      <w:r w:rsidR="00F91BEF">
        <w:rPr>
          <w:rFonts w:ascii="Bookman Old Style" w:hAnsi="Bookman Old Style" w:cs="Arial"/>
          <w:b/>
          <w:u w:val="single"/>
          <w:vertAlign w:val="superscript"/>
        </w:rPr>
        <w:t>9</w:t>
      </w:r>
      <w:r w:rsidR="00F91BEF" w:rsidRPr="00F91BEF">
        <w:rPr>
          <w:rFonts w:ascii="Bookman Old Style" w:hAnsi="Bookman Old Style" w:cs="Arial"/>
        </w:rPr>
        <w:t>,</w:t>
      </w:r>
      <w:r w:rsidR="00F91BEF">
        <w:rPr>
          <w:rFonts w:ascii="Bookman Old Style" w:hAnsi="Bookman Old Style" w:cs="Arial"/>
          <w:sz w:val="28"/>
          <w:szCs w:val="28"/>
        </w:rPr>
        <w:t xml:space="preserve"> </w:t>
      </w:r>
      <w:r w:rsidR="007D7ED0" w:rsidRPr="003C4BC1">
        <w:rPr>
          <w:rFonts w:ascii="Bookman Old Style" w:hAnsi="Bookman Old Style" w:cs="Arial"/>
          <w:b/>
          <w:u w:val="single"/>
        </w:rPr>
        <w:t>Official Custodian for Charities and Others vs. Parway Estates Development Limited (in Liquidation)</w:t>
      </w:r>
      <w:r w:rsidR="00F91BEF" w:rsidRPr="003F0520">
        <w:rPr>
          <w:rFonts w:ascii="Bookman Old Style" w:hAnsi="Bookman Old Style" w:cs="Arial"/>
          <w:b/>
          <w:vertAlign w:val="superscript"/>
        </w:rPr>
        <w:t>10</w:t>
      </w:r>
      <w:r w:rsidR="003F0520" w:rsidRPr="003F0520">
        <w:rPr>
          <w:rFonts w:ascii="Bookman Old Style" w:hAnsi="Bookman Old Style" w:cs="Arial"/>
          <w:b/>
        </w:rPr>
        <w:t xml:space="preserve"> </w:t>
      </w:r>
      <w:r w:rsidR="003F0520" w:rsidRPr="003F0520">
        <w:rPr>
          <w:rFonts w:ascii="Bookman Old Style" w:hAnsi="Bookman Old Style" w:cs="Arial"/>
          <w:sz w:val="28"/>
          <w:szCs w:val="28"/>
        </w:rPr>
        <w:t>were also cited</w:t>
      </w:r>
      <w:r w:rsidR="003F0520">
        <w:rPr>
          <w:rFonts w:ascii="Bookman Old Style" w:hAnsi="Bookman Old Style" w:cs="Arial"/>
        </w:rPr>
        <w:t>.</w:t>
      </w:r>
    </w:p>
    <w:p w:rsidR="007D7ED0" w:rsidRDefault="007D7ED0" w:rsidP="007D7ED0">
      <w:pPr>
        <w:ind w:left="1440" w:hanging="720"/>
        <w:jc w:val="both"/>
        <w:rPr>
          <w:rFonts w:ascii="Bookman Old Style" w:hAnsi="Bookman Old Style" w:cs="Arial"/>
          <w:b/>
          <w:sz w:val="28"/>
          <w:szCs w:val="28"/>
          <w:u w:val="single"/>
        </w:rPr>
      </w:pPr>
    </w:p>
    <w:p w:rsidR="003C4BC1" w:rsidRDefault="007D7ED0" w:rsidP="00E1043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It was </w:t>
      </w:r>
      <w:r w:rsidR="00657B39">
        <w:rPr>
          <w:rFonts w:ascii="Bookman Old Style" w:hAnsi="Bookman Old Style" w:cs="Arial"/>
          <w:sz w:val="28"/>
          <w:szCs w:val="28"/>
        </w:rPr>
        <w:t xml:space="preserve">argued </w:t>
      </w:r>
      <w:r>
        <w:rPr>
          <w:rFonts w:ascii="Bookman Old Style" w:hAnsi="Bookman Old Style" w:cs="Arial"/>
          <w:sz w:val="28"/>
          <w:szCs w:val="28"/>
        </w:rPr>
        <w:t>that in appeal No. 158 of 2003, the appellant raised a similar ground of appeal but was not successful in impeaching the trial Judge’s decision</w:t>
      </w:r>
      <w:r w:rsidR="00273DA7">
        <w:rPr>
          <w:rFonts w:ascii="Bookman Old Style" w:hAnsi="Bookman Old Style" w:cs="Arial"/>
          <w:sz w:val="28"/>
          <w:szCs w:val="28"/>
        </w:rPr>
        <w:t xml:space="preserve">.  </w:t>
      </w:r>
      <w:r>
        <w:rPr>
          <w:rFonts w:ascii="Bookman Old Style" w:hAnsi="Bookman Old Style" w:cs="Arial"/>
          <w:sz w:val="28"/>
          <w:szCs w:val="28"/>
        </w:rPr>
        <w:t xml:space="preserve"> </w:t>
      </w:r>
      <w:r w:rsidR="00273DA7">
        <w:rPr>
          <w:rFonts w:ascii="Bookman Old Style" w:hAnsi="Bookman Old Style" w:cs="Arial"/>
          <w:sz w:val="28"/>
          <w:szCs w:val="28"/>
        </w:rPr>
        <w:t>T</w:t>
      </w:r>
      <w:r w:rsidR="003C4BC1">
        <w:rPr>
          <w:rFonts w:ascii="Bookman Old Style" w:hAnsi="Bookman Old Style" w:cs="Arial"/>
          <w:sz w:val="28"/>
          <w:szCs w:val="28"/>
        </w:rPr>
        <w:t>herefore</w:t>
      </w:r>
      <w:r w:rsidR="00F91BEF">
        <w:rPr>
          <w:rFonts w:ascii="Bookman Old Style" w:hAnsi="Bookman Old Style" w:cs="Arial"/>
          <w:sz w:val="28"/>
          <w:szCs w:val="28"/>
        </w:rPr>
        <w:t>,</w:t>
      </w:r>
      <w:r w:rsidR="003C4BC1">
        <w:rPr>
          <w:rFonts w:ascii="Bookman Old Style" w:hAnsi="Bookman Old Style" w:cs="Arial"/>
          <w:sz w:val="28"/>
          <w:szCs w:val="28"/>
        </w:rPr>
        <w:t xml:space="preserve"> </w:t>
      </w:r>
      <w:r w:rsidR="00273DA7">
        <w:rPr>
          <w:rFonts w:ascii="Bookman Old Style" w:hAnsi="Bookman Old Style" w:cs="Arial"/>
          <w:sz w:val="28"/>
          <w:szCs w:val="28"/>
        </w:rPr>
        <w:t xml:space="preserve">that </w:t>
      </w:r>
      <w:r w:rsidR="003C4BC1">
        <w:rPr>
          <w:rFonts w:ascii="Bookman Old Style" w:hAnsi="Bookman Old Style" w:cs="Arial"/>
          <w:sz w:val="28"/>
          <w:szCs w:val="28"/>
        </w:rPr>
        <w:t xml:space="preserve">this issue is res judicata. </w:t>
      </w:r>
    </w:p>
    <w:p w:rsidR="00273DA7" w:rsidRDefault="003C4BC1" w:rsidP="006E29F7">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response to the second ground of appeal concerning the award of 20% interest </w:t>
      </w:r>
      <w:r w:rsidR="00F91BEF">
        <w:rPr>
          <w:rFonts w:ascii="Bookman Old Style" w:hAnsi="Bookman Old Style" w:cs="Arial"/>
          <w:sz w:val="28"/>
          <w:szCs w:val="28"/>
        </w:rPr>
        <w:t>o</w:t>
      </w:r>
      <w:r>
        <w:rPr>
          <w:rFonts w:ascii="Bookman Old Style" w:hAnsi="Bookman Old Style" w:cs="Arial"/>
          <w:sz w:val="28"/>
          <w:szCs w:val="28"/>
        </w:rPr>
        <w:t xml:space="preserve">n the sum of K1,246,406,961.00, it was contended that the appellant is deliberately misconstruing the basis </w:t>
      </w:r>
      <w:r w:rsidR="00F91BEF">
        <w:rPr>
          <w:rFonts w:ascii="Bookman Old Style" w:hAnsi="Bookman Old Style" w:cs="Arial"/>
          <w:sz w:val="28"/>
          <w:szCs w:val="28"/>
        </w:rPr>
        <w:t>up</w:t>
      </w:r>
      <w:r>
        <w:rPr>
          <w:rFonts w:ascii="Bookman Old Style" w:hAnsi="Bookman Old Style" w:cs="Arial"/>
          <w:sz w:val="28"/>
          <w:szCs w:val="28"/>
        </w:rPr>
        <w:t>on which the trial Judge awarded interest on the damages</w:t>
      </w:r>
      <w:r w:rsidR="00F91BEF">
        <w:rPr>
          <w:rFonts w:ascii="Bookman Old Style" w:hAnsi="Bookman Old Style" w:cs="Arial"/>
          <w:sz w:val="28"/>
          <w:szCs w:val="28"/>
        </w:rPr>
        <w:t xml:space="preserve">.  That </w:t>
      </w:r>
      <w:r w:rsidR="00F91BEF">
        <w:rPr>
          <w:rFonts w:ascii="Bookman Old Style" w:hAnsi="Bookman Old Style" w:cs="Arial"/>
          <w:sz w:val="28"/>
          <w:szCs w:val="28"/>
        </w:rPr>
        <w:lastRenderedPageBreak/>
        <w:t>the appellant</w:t>
      </w:r>
      <w:r>
        <w:rPr>
          <w:rFonts w:ascii="Bookman Old Style" w:hAnsi="Bookman Old Style" w:cs="Arial"/>
          <w:sz w:val="28"/>
          <w:szCs w:val="28"/>
        </w:rPr>
        <w:t xml:space="preserve"> was found liable </w:t>
      </w:r>
      <w:r w:rsidR="00273DA7">
        <w:rPr>
          <w:rFonts w:ascii="Bookman Old Style" w:hAnsi="Bookman Old Style" w:cs="Arial"/>
          <w:sz w:val="28"/>
          <w:szCs w:val="28"/>
        </w:rPr>
        <w:t>on</w:t>
      </w:r>
      <w:r>
        <w:rPr>
          <w:rFonts w:ascii="Bookman Old Style" w:hAnsi="Bookman Old Style" w:cs="Arial"/>
          <w:sz w:val="28"/>
          <w:szCs w:val="28"/>
        </w:rPr>
        <w:t xml:space="preserve"> transfer of accrued assets to the new Fund Manager</w:t>
      </w:r>
      <w:r w:rsidR="00273DA7">
        <w:rPr>
          <w:rFonts w:ascii="Bookman Old Style" w:hAnsi="Bookman Old Style" w:cs="Arial"/>
          <w:sz w:val="28"/>
          <w:szCs w:val="28"/>
        </w:rPr>
        <w:t>s</w:t>
      </w:r>
      <w:r>
        <w:rPr>
          <w:rFonts w:ascii="Bookman Old Style" w:hAnsi="Bookman Old Style" w:cs="Arial"/>
          <w:sz w:val="28"/>
          <w:szCs w:val="28"/>
        </w:rPr>
        <w:t xml:space="preserve"> post the effective </w:t>
      </w:r>
      <w:r w:rsidR="00C1092D">
        <w:rPr>
          <w:rFonts w:ascii="Bookman Old Style" w:hAnsi="Bookman Old Style" w:cs="Arial"/>
          <w:sz w:val="28"/>
          <w:szCs w:val="28"/>
        </w:rPr>
        <w:t xml:space="preserve">dates </w:t>
      </w:r>
      <w:r w:rsidR="00F91BEF">
        <w:rPr>
          <w:rFonts w:ascii="Bookman Old Style" w:hAnsi="Bookman Old Style" w:cs="Arial"/>
          <w:sz w:val="28"/>
          <w:szCs w:val="28"/>
        </w:rPr>
        <w:t xml:space="preserve">as </w:t>
      </w:r>
      <w:r w:rsidR="00886F96">
        <w:rPr>
          <w:rFonts w:ascii="Bookman Old Style" w:hAnsi="Bookman Old Style" w:cs="Arial"/>
          <w:sz w:val="28"/>
          <w:szCs w:val="28"/>
        </w:rPr>
        <w:t>shown in</w:t>
      </w:r>
      <w:r w:rsidR="00C1092D">
        <w:rPr>
          <w:rFonts w:ascii="Bookman Old Style" w:hAnsi="Bookman Old Style" w:cs="Arial"/>
          <w:sz w:val="28"/>
          <w:szCs w:val="28"/>
        </w:rPr>
        <w:t xml:space="preserve"> the schedule</w:t>
      </w:r>
      <w:r w:rsidR="00F91BEF">
        <w:rPr>
          <w:rFonts w:ascii="Bookman Old Style" w:hAnsi="Bookman Old Style" w:cs="Arial"/>
          <w:sz w:val="28"/>
          <w:szCs w:val="28"/>
        </w:rPr>
        <w:t xml:space="preserve">. </w:t>
      </w:r>
      <w:r w:rsidR="00AD0B2E">
        <w:rPr>
          <w:rFonts w:ascii="Bookman Old Style" w:hAnsi="Bookman Old Style" w:cs="Arial"/>
          <w:sz w:val="28"/>
          <w:szCs w:val="28"/>
        </w:rPr>
        <w:t xml:space="preserve"> </w:t>
      </w:r>
    </w:p>
    <w:p w:rsidR="00273DA7" w:rsidRDefault="00273DA7" w:rsidP="00273DA7">
      <w:pPr>
        <w:ind w:firstLine="720"/>
        <w:jc w:val="both"/>
        <w:rPr>
          <w:rFonts w:ascii="Bookman Old Style" w:hAnsi="Bookman Old Style" w:cs="Arial"/>
          <w:sz w:val="28"/>
          <w:szCs w:val="28"/>
        </w:rPr>
      </w:pPr>
    </w:p>
    <w:p w:rsidR="00A6134D" w:rsidRDefault="00273DA7" w:rsidP="00EF6D54">
      <w:pPr>
        <w:spacing w:line="480" w:lineRule="auto"/>
        <w:ind w:firstLine="720"/>
        <w:jc w:val="both"/>
        <w:rPr>
          <w:rFonts w:ascii="Bookman Old Style" w:hAnsi="Bookman Old Style" w:cs="Arial"/>
          <w:sz w:val="28"/>
          <w:szCs w:val="28"/>
        </w:rPr>
      </w:pPr>
      <w:r>
        <w:rPr>
          <w:rFonts w:ascii="Bookman Old Style" w:hAnsi="Bookman Old Style" w:cs="Arial"/>
          <w:sz w:val="28"/>
          <w:szCs w:val="28"/>
        </w:rPr>
        <w:t>It was argued</w:t>
      </w:r>
      <w:r w:rsidR="0073167B">
        <w:rPr>
          <w:rFonts w:ascii="Bookman Old Style" w:hAnsi="Bookman Old Style" w:cs="Arial"/>
          <w:sz w:val="28"/>
          <w:szCs w:val="28"/>
        </w:rPr>
        <w:t xml:space="preserve"> that it is trite law that interest may</w:t>
      </w:r>
      <w:r w:rsidR="00E66726">
        <w:rPr>
          <w:rFonts w:ascii="Bookman Old Style" w:hAnsi="Bookman Old Style" w:cs="Arial"/>
          <w:sz w:val="28"/>
          <w:szCs w:val="28"/>
        </w:rPr>
        <w:t xml:space="preserve"> </w:t>
      </w:r>
      <w:r w:rsidR="0073167B">
        <w:rPr>
          <w:rFonts w:ascii="Bookman Old Style" w:hAnsi="Bookman Old Style" w:cs="Arial"/>
          <w:sz w:val="28"/>
          <w:szCs w:val="28"/>
        </w:rPr>
        <w:t>be awarded as an inherent part of damages</w:t>
      </w:r>
      <w:r>
        <w:rPr>
          <w:rFonts w:ascii="Bookman Old Style" w:hAnsi="Bookman Old Style" w:cs="Arial"/>
          <w:sz w:val="28"/>
          <w:szCs w:val="28"/>
        </w:rPr>
        <w:t xml:space="preserve"> and that</w:t>
      </w:r>
      <w:r w:rsidR="0073167B">
        <w:rPr>
          <w:rFonts w:ascii="Bookman Old Style" w:hAnsi="Bookman Old Style" w:cs="Arial"/>
          <w:sz w:val="28"/>
          <w:szCs w:val="28"/>
        </w:rPr>
        <w:t xml:space="preserve"> the case</w:t>
      </w:r>
      <w:r w:rsidR="00E66726">
        <w:rPr>
          <w:rFonts w:ascii="Bookman Old Style" w:hAnsi="Bookman Old Style" w:cs="Arial"/>
          <w:sz w:val="28"/>
          <w:szCs w:val="28"/>
        </w:rPr>
        <w:t>s</w:t>
      </w:r>
      <w:r w:rsidR="0073167B">
        <w:rPr>
          <w:rFonts w:ascii="Bookman Old Style" w:hAnsi="Bookman Old Style" w:cs="Arial"/>
          <w:sz w:val="28"/>
          <w:szCs w:val="28"/>
        </w:rPr>
        <w:t xml:space="preserve"> of </w:t>
      </w:r>
      <w:r w:rsidR="0073167B" w:rsidRPr="0073167B">
        <w:rPr>
          <w:rFonts w:ascii="Bookman Old Style" w:hAnsi="Bookman Old Style" w:cs="Arial"/>
          <w:b/>
          <w:sz w:val="28"/>
          <w:szCs w:val="28"/>
          <w:u w:val="single"/>
        </w:rPr>
        <w:t>Bushwall Properties vs. Vortex</w:t>
      </w:r>
      <w:r w:rsidR="006E29F7">
        <w:rPr>
          <w:rFonts w:ascii="Bookman Old Style" w:hAnsi="Bookman Old Style" w:cs="Arial"/>
          <w:b/>
          <w:sz w:val="28"/>
          <w:szCs w:val="28"/>
          <w:u w:val="single"/>
          <w:vertAlign w:val="superscript"/>
        </w:rPr>
        <w:t>1</w:t>
      </w:r>
      <w:r w:rsidR="006E29F7" w:rsidRPr="006E29F7">
        <w:rPr>
          <w:rFonts w:ascii="Bookman Old Style" w:hAnsi="Bookman Old Style" w:cs="Arial"/>
          <w:b/>
          <w:sz w:val="28"/>
          <w:szCs w:val="28"/>
          <w:vertAlign w:val="superscript"/>
        </w:rPr>
        <w:t>1</w:t>
      </w:r>
      <w:r w:rsidR="0073167B" w:rsidRPr="006E29F7">
        <w:rPr>
          <w:rFonts w:ascii="Bookman Old Style" w:hAnsi="Bookman Old Style" w:cs="Arial"/>
          <w:b/>
          <w:sz w:val="28"/>
          <w:szCs w:val="28"/>
        </w:rPr>
        <w:t xml:space="preserve"> </w:t>
      </w:r>
      <w:r w:rsidR="0073167B">
        <w:rPr>
          <w:rFonts w:ascii="Bookman Old Style" w:hAnsi="Bookman Old Style" w:cs="Arial"/>
          <w:sz w:val="28"/>
          <w:szCs w:val="28"/>
        </w:rPr>
        <w:t xml:space="preserve">and </w:t>
      </w:r>
      <w:r w:rsidR="0073167B" w:rsidRPr="0073167B">
        <w:rPr>
          <w:rFonts w:ascii="Bookman Old Style" w:hAnsi="Bookman Old Style" w:cs="Arial"/>
          <w:b/>
          <w:sz w:val="28"/>
          <w:szCs w:val="28"/>
          <w:u w:val="single"/>
        </w:rPr>
        <w:t>President of Ind</w:t>
      </w:r>
      <w:r w:rsidR="006E29F7" w:rsidRPr="0073167B">
        <w:rPr>
          <w:rFonts w:ascii="Bookman Old Style" w:hAnsi="Bookman Old Style" w:cs="Arial"/>
          <w:b/>
          <w:sz w:val="28"/>
          <w:szCs w:val="28"/>
          <w:u w:val="single"/>
        </w:rPr>
        <w:t>i</w:t>
      </w:r>
      <w:r w:rsidR="0073167B" w:rsidRPr="0073167B">
        <w:rPr>
          <w:rFonts w:ascii="Bookman Old Style" w:hAnsi="Bookman Old Style" w:cs="Arial"/>
          <w:b/>
          <w:sz w:val="28"/>
          <w:szCs w:val="28"/>
          <w:u w:val="single"/>
        </w:rPr>
        <w:t>a vs. La Pintada Cia Navegacionsa</w:t>
      </w:r>
      <w:r w:rsidR="006E29F7" w:rsidRPr="006E29F7">
        <w:rPr>
          <w:rFonts w:ascii="Bookman Old Style" w:hAnsi="Bookman Old Style" w:cs="Arial"/>
          <w:sz w:val="28"/>
          <w:szCs w:val="28"/>
          <w:vertAlign w:val="superscript"/>
        </w:rPr>
        <w:t>12</w:t>
      </w:r>
      <w:r w:rsidR="006E29F7" w:rsidRPr="006E29F7">
        <w:rPr>
          <w:rFonts w:ascii="Bookman Old Style" w:hAnsi="Bookman Old Style" w:cs="Arial"/>
          <w:sz w:val="28"/>
          <w:szCs w:val="28"/>
        </w:rPr>
        <w:t xml:space="preserve"> </w:t>
      </w:r>
      <w:r w:rsidR="00657B39">
        <w:rPr>
          <w:rFonts w:ascii="Bookman Old Style" w:hAnsi="Bookman Old Style" w:cs="Arial"/>
          <w:sz w:val="28"/>
          <w:szCs w:val="28"/>
        </w:rPr>
        <w:t>cl</w:t>
      </w:r>
      <w:r>
        <w:rPr>
          <w:rFonts w:ascii="Bookman Old Style" w:hAnsi="Bookman Old Style" w:cs="Arial"/>
          <w:sz w:val="28"/>
          <w:szCs w:val="28"/>
        </w:rPr>
        <w:t>e</w:t>
      </w:r>
      <w:r w:rsidR="00824571">
        <w:rPr>
          <w:rFonts w:ascii="Bookman Old Style" w:hAnsi="Bookman Old Style" w:cs="Arial"/>
          <w:sz w:val="28"/>
          <w:szCs w:val="28"/>
        </w:rPr>
        <w:t>arly illustrates</w:t>
      </w:r>
      <w:r>
        <w:rPr>
          <w:rFonts w:ascii="Bookman Old Style" w:hAnsi="Bookman Old Style" w:cs="Arial"/>
          <w:sz w:val="28"/>
          <w:szCs w:val="28"/>
        </w:rPr>
        <w:t xml:space="preserve"> this.</w:t>
      </w:r>
      <w:r w:rsidR="00C676E3">
        <w:rPr>
          <w:rFonts w:ascii="Bookman Old Style" w:hAnsi="Bookman Old Style" w:cs="Arial"/>
          <w:sz w:val="28"/>
          <w:szCs w:val="28"/>
        </w:rPr>
        <w:t xml:space="preserve">  </w:t>
      </w:r>
      <w:r>
        <w:rPr>
          <w:rFonts w:ascii="Bookman Old Style" w:hAnsi="Bookman Old Style" w:cs="Arial"/>
          <w:sz w:val="28"/>
          <w:szCs w:val="28"/>
        </w:rPr>
        <w:t>Further</w:t>
      </w:r>
      <w:r w:rsidR="00C676E3">
        <w:rPr>
          <w:rFonts w:ascii="Bookman Old Style" w:hAnsi="Bookman Old Style" w:cs="Arial"/>
          <w:sz w:val="28"/>
          <w:szCs w:val="28"/>
        </w:rPr>
        <w:t xml:space="preserve"> that the Court has a general equitable discretion to award interest in a suitable case where the facts merit it.  </w:t>
      </w:r>
      <w:r w:rsidR="006E29F7">
        <w:rPr>
          <w:rFonts w:ascii="Bookman Old Style" w:hAnsi="Bookman Old Style" w:cs="Arial"/>
          <w:sz w:val="28"/>
          <w:szCs w:val="28"/>
        </w:rPr>
        <w:t xml:space="preserve"> And </w:t>
      </w:r>
      <w:r w:rsidR="00C676E3">
        <w:rPr>
          <w:rFonts w:ascii="Bookman Old Style" w:hAnsi="Bookman Old Style" w:cs="Arial"/>
          <w:sz w:val="28"/>
          <w:szCs w:val="28"/>
        </w:rPr>
        <w:t xml:space="preserve">that in </w:t>
      </w:r>
      <w:r w:rsidR="00C676E3" w:rsidRPr="00C676E3">
        <w:rPr>
          <w:rFonts w:ascii="Bookman Old Style" w:hAnsi="Bookman Old Style" w:cs="Arial"/>
          <w:b/>
          <w:sz w:val="28"/>
          <w:szCs w:val="28"/>
          <w:u w:val="single"/>
        </w:rPr>
        <w:t>Wallersteiner vs. Moir</w:t>
      </w:r>
      <w:r w:rsidR="006E29F7">
        <w:rPr>
          <w:rFonts w:ascii="Bookman Old Style" w:hAnsi="Bookman Old Style" w:cs="Arial"/>
          <w:sz w:val="28"/>
          <w:szCs w:val="28"/>
          <w:vertAlign w:val="superscript"/>
        </w:rPr>
        <w:t>13</w:t>
      </w:r>
      <w:r w:rsidR="00DD0D44" w:rsidRPr="00DD0D44">
        <w:rPr>
          <w:rFonts w:ascii="Bookman Old Style" w:hAnsi="Bookman Old Style" w:cs="Arial"/>
          <w:sz w:val="28"/>
          <w:szCs w:val="28"/>
        </w:rPr>
        <w:t>,</w:t>
      </w:r>
      <w:r w:rsidR="00C676E3">
        <w:rPr>
          <w:rFonts w:ascii="Bookman Old Style" w:hAnsi="Bookman Old Style" w:cs="Arial"/>
          <w:sz w:val="28"/>
          <w:szCs w:val="28"/>
        </w:rPr>
        <w:t xml:space="preserve"> it was held that the Court c</w:t>
      </w:r>
      <w:r w:rsidR="006E29F7">
        <w:rPr>
          <w:rFonts w:ascii="Bookman Old Style" w:hAnsi="Bookman Old Style" w:cs="Arial"/>
          <w:sz w:val="28"/>
          <w:szCs w:val="28"/>
        </w:rPr>
        <w:t>an</w:t>
      </w:r>
      <w:r w:rsidR="00C676E3">
        <w:rPr>
          <w:rFonts w:ascii="Bookman Old Style" w:hAnsi="Bookman Old Style" w:cs="Arial"/>
          <w:sz w:val="28"/>
          <w:szCs w:val="28"/>
        </w:rPr>
        <w:t xml:space="preserve"> award interest where the Defendant improperly benefited from a fiduciary position.  </w:t>
      </w:r>
      <w:r w:rsidR="00886F96">
        <w:rPr>
          <w:rFonts w:ascii="Bookman Old Style" w:hAnsi="Bookman Old Style" w:cs="Arial"/>
          <w:sz w:val="28"/>
          <w:szCs w:val="28"/>
        </w:rPr>
        <w:t>That the cases</w:t>
      </w:r>
      <w:r w:rsidR="00A6134D">
        <w:rPr>
          <w:rFonts w:ascii="Bookman Old Style" w:hAnsi="Bookman Old Style" w:cs="Arial"/>
          <w:sz w:val="28"/>
          <w:szCs w:val="28"/>
        </w:rPr>
        <w:t xml:space="preserve"> </w:t>
      </w:r>
      <w:r w:rsidR="00886F96">
        <w:rPr>
          <w:rFonts w:ascii="Bookman Old Style" w:hAnsi="Bookman Old Style" w:cs="Arial"/>
          <w:sz w:val="28"/>
          <w:szCs w:val="28"/>
        </w:rPr>
        <w:t xml:space="preserve">of </w:t>
      </w:r>
      <w:r w:rsidR="00C676E3" w:rsidRPr="00C676E3">
        <w:rPr>
          <w:rFonts w:ascii="Bookman Old Style" w:hAnsi="Bookman Old Style" w:cs="Arial"/>
          <w:b/>
          <w:sz w:val="28"/>
          <w:szCs w:val="28"/>
          <w:u w:val="single"/>
        </w:rPr>
        <w:t>Bartlett vs. Barclays  Bank</w:t>
      </w:r>
      <w:r w:rsidR="00117A11">
        <w:rPr>
          <w:rFonts w:ascii="Bookman Old Style" w:hAnsi="Bookman Old Style" w:cs="Arial"/>
          <w:b/>
          <w:sz w:val="28"/>
          <w:szCs w:val="28"/>
          <w:u w:val="single"/>
          <w:vertAlign w:val="superscript"/>
        </w:rPr>
        <w:t>1</w:t>
      </w:r>
      <w:r w:rsidR="00117A11" w:rsidRPr="00886F96">
        <w:rPr>
          <w:rFonts w:ascii="Bookman Old Style" w:hAnsi="Bookman Old Style" w:cs="Arial"/>
          <w:b/>
          <w:sz w:val="28"/>
          <w:szCs w:val="28"/>
          <w:vertAlign w:val="superscript"/>
        </w:rPr>
        <w:t>4</w:t>
      </w:r>
      <w:r w:rsidR="00C676E3" w:rsidRPr="00886F96">
        <w:rPr>
          <w:rFonts w:ascii="Bookman Old Style" w:hAnsi="Bookman Old Style" w:cs="Arial"/>
          <w:b/>
          <w:sz w:val="28"/>
          <w:szCs w:val="28"/>
        </w:rPr>
        <w:t xml:space="preserve"> </w:t>
      </w:r>
      <w:r w:rsidR="00C676E3" w:rsidRPr="00BF50D3">
        <w:rPr>
          <w:rFonts w:ascii="Bookman Old Style" w:hAnsi="Bookman Old Style" w:cs="Arial"/>
          <w:sz w:val="28"/>
          <w:szCs w:val="28"/>
        </w:rPr>
        <w:t>and</w:t>
      </w:r>
      <w:r w:rsidR="00A6134D">
        <w:rPr>
          <w:rFonts w:ascii="Bookman Old Style" w:hAnsi="Bookman Old Style" w:cs="Arial"/>
          <w:sz w:val="28"/>
          <w:szCs w:val="28"/>
        </w:rPr>
        <w:t xml:space="preserve"> </w:t>
      </w:r>
      <w:r w:rsidR="00C676E3" w:rsidRPr="00BF50D3">
        <w:rPr>
          <w:rFonts w:ascii="Bookman Old Style" w:hAnsi="Bookman Old Style" w:cs="Arial"/>
          <w:sz w:val="28"/>
          <w:szCs w:val="28"/>
        </w:rPr>
        <w:t xml:space="preserve"> </w:t>
      </w:r>
      <w:r w:rsidR="00C676E3" w:rsidRPr="00C676E3">
        <w:rPr>
          <w:rFonts w:ascii="Bookman Old Style" w:hAnsi="Bookman Old Style" w:cs="Arial"/>
          <w:b/>
          <w:sz w:val="28"/>
          <w:szCs w:val="28"/>
          <w:u w:val="single"/>
        </w:rPr>
        <w:t>B. P Exploration Co. (Libya) vs. Hint</w:t>
      </w:r>
      <w:r w:rsidR="00BF50D3">
        <w:rPr>
          <w:rFonts w:ascii="Bookman Old Style" w:hAnsi="Bookman Old Style" w:cs="Arial"/>
          <w:b/>
          <w:sz w:val="28"/>
          <w:szCs w:val="28"/>
          <w:u w:val="single"/>
          <w:vertAlign w:val="superscript"/>
        </w:rPr>
        <w:t>1</w:t>
      </w:r>
      <w:r w:rsidR="00117A11">
        <w:rPr>
          <w:rFonts w:ascii="Bookman Old Style" w:hAnsi="Bookman Old Style" w:cs="Arial"/>
          <w:b/>
          <w:sz w:val="28"/>
          <w:szCs w:val="28"/>
          <w:u w:val="single"/>
          <w:vertAlign w:val="superscript"/>
        </w:rPr>
        <w:t>5</w:t>
      </w:r>
      <w:r w:rsidR="00C676E3" w:rsidRPr="00C676E3">
        <w:rPr>
          <w:rFonts w:ascii="Bookman Old Style" w:hAnsi="Bookman Old Style" w:cs="Arial"/>
          <w:sz w:val="28"/>
          <w:szCs w:val="28"/>
        </w:rPr>
        <w:t>,</w:t>
      </w:r>
      <w:r w:rsidR="00C676E3" w:rsidRPr="00DD0D44">
        <w:rPr>
          <w:rFonts w:ascii="Bookman Old Style" w:hAnsi="Bookman Old Style" w:cs="Arial"/>
          <w:sz w:val="28"/>
          <w:szCs w:val="28"/>
        </w:rPr>
        <w:t xml:space="preserve"> </w:t>
      </w:r>
      <w:r w:rsidR="00886F96">
        <w:rPr>
          <w:rFonts w:ascii="Bookman Old Style" w:hAnsi="Bookman Old Style" w:cs="Arial"/>
          <w:sz w:val="28"/>
          <w:szCs w:val="28"/>
        </w:rPr>
        <w:t>discussed</w:t>
      </w:r>
      <w:r w:rsidR="00A6134D">
        <w:rPr>
          <w:rFonts w:ascii="Bookman Old Style" w:hAnsi="Bookman Old Style" w:cs="Arial"/>
          <w:sz w:val="28"/>
          <w:szCs w:val="28"/>
        </w:rPr>
        <w:t xml:space="preserve"> </w:t>
      </w:r>
      <w:r w:rsidR="00C676E3" w:rsidRPr="00C676E3">
        <w:rPr>
          <w:rFonts w:ascii="Bookman Old Style" w:hAnsi="Bookman Old Style" w:cs="Arial"/>
          <w:sz w:val="28"/>
          <w:szCs w:val="28"/>
        </w:rPr>
        <w:t xml:space="preserve">instances where a Court </w:t>
      </w:r>
      <w:r w:rsidR="00C676E3">
        <w:rPr>
          <w:rFonts w:ascii="Bookman Old Style" w:hAnsi="Bookman Old Style" w:cs="Arial"/>
          <w:sz w:val="28"/>
          <w:szCs w:val="28"/>
        </w:rPr>
        <w:t xml:space="preserve">has discretion to award interest.  </w:t>
      </w:r>
    </w:p>
    <w:p w:rsidR="00C676E3" w:rsidRDefault="00C51534" w:rsidP="006E29F7">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Reference was also made to the case of</w:t>
      </w:r>
      <w:r w:rsidR="00C676E3">
        <w:rPr>
          <w:rFonts w:ascii="Bookman Old Style" w:hAnsi="Bookman Old Style" w:cs="Arial"/>
          <w:sz w:val="28"/>
          <w:szCs w:val="28"/>
        </w:rPr>
        <w:t xml:space="preserve"> </w:t>
      </w:r>
      <w:r w:rsidR="00740B76" w:rsidRPr="00B6056C">
        <w:rPr>
          <w:rFonts w:ascii="Bookman Old Style" w:hAnsi="Bookman Old Style" w:cs="Arial"/>
          <w:b/>
          <w:sz w:val="28"/>
          <w:szCs w:val="28"/>
          <w:u w:val="single"/>
        </w:rPr>
        <w:t>Joyce vs. Yeomans</w:t>
      </w:r>
      <w:r w:rsidR="00740B76">
        <w:rPr>
          <w:rFonts w:ascii="Bookman Old Style" w:hAnsi="Bookman Old Style" w:cs="Arial"/>
          <w:b/>
          <w:sz w:val="28"/>
          <w:szCs w:val="28"/>
          <w:u w:val="single"/>
          <w:vertAlign w:val="superscript"/>
        </w:rPr>
        <w:t>16</w:t>
      </w:r>
      <w:r w:rsidR="00740B76">
        <w:rPr>
          <w:rFonts w:ascii="Bookman Old Style" w:hAnsi="Bookman Old Style" w:cs="Arial"/>
          <w:sz w:val="28"/>
          <w:szCs w:val="28"/>
        </w:rPr>
        <w:t>,</w:t>
      </w:r>
      <w:r w:rsidR="00740B76" w:rsidRPr="00740B76">
        <w:rPr>
          <w:rFonts w:ascii="Bookman Old Style" w:hAnsi="Bookman Old Style" w:cs="Arial"/>
          <w:sz w:val="28"/>
          <w:szCs w:val="28"/>
        </w:rPr>
        <w:t xml:space="preserve"> </w:t>
      </w:r>
      <w:r>
        <w:rPr>
          <w:rFonts w:ascii="Bookman Old Style" w:hAnsi="Bookman Old Style" w:cs="Arial"/>
          <w:sz w:val="28"/>
          <w:szCs w:val="28"/>
        </w:rPr>
        <w:t>in which the Court</w:t>
      </w:r>
      <w:r w:rsidR="00740B76">
        <w:rPr>
          <w:rFonts w:ascii="Bookman Old Style" w:hAnsi="Bookman Old Style" w:cs="Arial"/>
          <w:sz w:val="28"/>
          <w:szCs w:val="28"/>
        </w:rPr>
        <w:t xml:space="preserve"> </w:t>
      </w:r>
      <w:r w:rsidR="00077A2C">
        <w:rPr>
          <w:rFonts w:ascii="Bookman Old Style" w:hAnsi="Bookman Old Style" w:cs="Arial"/>
          <w:sz w:val="28"/>
          <w:szCs w:val="28"/>
        </w:rPr>
        <w:t xml:space="preserve">in England </w:t>
      </w:r>
      <w:r w:rsidR="00740B76">
        <w:rPr>
          <w:rFonts w:ascii="Bookman Old Style" w:hAnsi="Bookman Old Style" w:cs="Arial"/>
          <w:sz w:val="28"/>
          <w:szCs w:val="28"/>
        </w:rPr>
        <w:t xml:space="preserve">held that </w:t>
      </w:r>
      <w:r w:rsidR="00C676E3">
        <w:rPr>
          <w:rFonts w:ascii="Bookman Old Style" w:hAnsi="Bookman Old Style" w:cs="Arial"/>
          <w:sz w:val="28"/>
          <w:szCs w:val="28"/>
        </w:rPr>
        <w:t>interest could not</w:t>
      </w:r>
      <w:r w:rsidR="00DC633D">
        <w:rPr>
          <w:rFonts w:ascii="Bookman Old Style" w:hAnsi="Bookman Old Style" w:cs="Arial"/>
          <w:sz w:val="28"/>
          <w:szCs w:val="28"/>
        </w:rPr>
        <w:t xml:space="preserve"> </w:t>
      </w:r>
      <w:r w:rsidR="00C676E3">
        <w:rPr>
          <w:rFonts w:ascii="Bookman Old Style" w:hAnsi="Bookman Old Style" w:cs="Arial"/>
          <w:sz w:val="28"/>
          <w:szCs w:val="28"/>
        </w:rPr>
        <w:t>be awarded on damages for loss of future earning</w:t>
      </w:r>
      <w:r w:rsidR="00982931">
        <w:rPr>
          <w:rFonts w:ascii="Bookman Old Style" w:hAnsi="Bookman Old Style" w:cs="Arial"/>
          <w:sz w:val="28"/>
          <w:szCs w:val="28"/>
        </w:rPr>
        <w:t>s or future earning</w:t>
      </w:r>
      <w:r w:rsidR="00C676E3">
        <w:rPr>
          <w:rFonts w:ascii="Bookman Old Style" w:hAnsi="Bookman Old Style" w:cs="Arial"/>
          <w:sz w:val="28"/>
          <w:szCs w:val="28"/>
        </w:rPr>
        <w:t xml:space="preserve"> capacity</w:t>
      </w:r>
      <w:r w:rsidR="00982931">
        <w:rPr>
          <w:rFonts w:ascii="Bookman Old Style" w:hAnsi="Bookman Old Style" w:cs="Arial"/>
          <w:sz w:val="28"/>
          <w:szCs w:val="28"/>
        </w:rPr>
        <w:t>,</w:t>
      </w:r>
      <w:r w:rsidR="00C676E3">
        <w:rPr>
          <w:rFonts w:ascii="Bookman Old Style" w:hAnsi="Bookman Old Style" w:cs="Arial"/>
          <w:sz w:val="28"/>
          <w:szCs w:val="28"/>
        </w:rPr>
        <w:t xml:space="preserve"> as the damages d</w:t>
      </w:r>
      <w:r w:rsidR="00B6056C">
        <w:rPr>
          <w:rFonts w:ascii="Bookman Old Style" w:hAnsi="Bookman Old Style" w:cs="Arial"/>
          <w:sz w:val="28"/>
          <w:szCs w:val="28"/>
        </w:rPr>
        <w:t>o not relate to money that has been withheld from the Plaintiff</w:t>
      </w:r>
      <w:r w:rsidR="003E4039">
        <w:rPr>
          <w:rFonts w:ascii="Bookman Old Style" w:hAnsi="Bookman Old Style" w:cs="Arial"/>
          <w:sz w:val="28"/>
          <w:szCs w:val="28"/>
        </w:rPr>
        <w:t>.  And that the fact that</w:t>
      </w:r>
      <w:r w:rsidR="00B6056C">
        <w:rPr>
          <w:rFonts w:ascii="Bookman Old Style" w:hAnsi="Bookman Old Style" w:cs="Arial"/>
          <w:sz w:val="28"/>
          <w:szCs w:val="28"/>
        </w:rPr>
        <w:t xml:space="preserve"> interest is awarded for the loss of use of money</w:t>
      </w:r>
      <w:r w:rsidR="003E4039">
        <w:rPr>
          <w:rFonts w:ascii="Bookman Old Style" w:hAnsi="Bookman Old Style" w:cs="Arial"/>
          <w:sz w:val="28"/>
          <w:szCs w:val="28"/>
        </w:rPr>
        <w:t xml:space="preserve">, does not mean that interest </w:t>
      </w:r>
      <w:r w:rsidR="003E4039">
        <w:rPr>
          <w:rFonts w:ascii="Bookman Old Style" w:hAnsi="Bookman Old Style" w:cs="Arial"/>
          <w:sz w:val="28"/>
          <w:szCs w:val="28"/>
        </w:rPr>
        <w:lastRenderedPageBreak/>
        <w:t>which is essentially the time value of money</w:t>
      </w:r>
      <w:r w:rsidR="00B6056C">
        <w:rPr>
          <w:rFonts w:ascii="Bookman Old Style" w:hAnsi="Bookman Old Style" w:cs="Arial"/>
          <w:sz w:val="28"/>
          <w:szCs w:val="28"/>
        </w:rPr>
        <w:t xml:space="preserve"> </w:t>
      </w:r>
      <w:r w:rsidR="00DC633D">
        <w:rPr>
          <w:rFonts w:ascii="Bookman Old Style" w:hAnsi="Bookman Old Style" w:cs="Arial"/>
          <w:sz w:val="28"/>
          <w:szCs w:val="28"/>
        </w:rPr>
        <w:t xml:space="preserve">can </w:t>
      </w:r>
      <w:r w:rsidR="003F38B0">
        <w:rPr>
          <w:rFonts w:ascii="Bookman Old Style" w:hAnsi="Bookman Old Style" w:cs="Arial"/>
          <w:sz w:val="28"/>
          <w:szCs w:val="28"/>
        </w:rPr>
        <w:t xml:space="preserve">supplant the liability to pay damages. </w:t>
      </w:r>
      <w:r w:rsidR="00DC633D">
        <w:rPr>
          <w:rFonts w:ascii="Bookman Old Style" w:hAnsi="Bookman Old Style" w:cs="Arial"/>
          <w:sz w:val="28"/>
          <w:szCs w:val="28"/>
        </w:rPr>
        <w:t xml:space="preserve">  </w:t>
      </w:r>
      <w:r w:rsidR="003E4039">
        <w:rPr>
          <w:rFonts w:ascii="Bookman Old Style" w:hAnsi="Bookman Old Style" w:cs="Arial"/>
          <w:sz w:val="28"/>
          <w:szCs w:val="28"/>
        </w:rPr>
        <w:t>That s</w:t>
      </w:r>
      <w:r w:rsidR="003F38B0">
        <w:rPr>
          <w:rFonts w:ascii="Bookman Old Style" w:hAnsi="Bookman Old Style" w:cs="Arial"/>
          <w:sz w:val="28"/>
          <w:szCs w:val="28"/>
        </w:rPr>
        <w:t xml:space="preserve">imply </w:t>
      </w:r>
      <w:r w:rsidR="001C7C76">
        <w:rPr>
          <w:rFonts w:ascii="Bookman Old Style" w:hAnsi="Bookman Old Style" w:cs="Arial"/>
          <w:sz w:val="28"/>
          <w:szCs w:val="28"/>
        </w:rPr>
        <w:t>put</w:t>
      </w:r>
      <w:r w:rsidR="003F38B0">
        <w:rPr>
          <w:rFonts w:ascii="Bookman Old Style" w:hAnsi="Bookman Old Style" w:cs="Arial"/>
          <w:sz w:val="28"/>
          <w:szCs w:val="28"/>
        </w:rPr>
        <w:t>,</w:t>
      </w:r>
      <w:r w:rsidR="00DC633D">
        <w:rPr>
          <w:rFonts w:ascii="Bookman Old Style" w:hAnsi="Bookman Old Style" w:cs="Arial"/>
          <w:sz w:val="28"/>
          <w:szCs w:val="28"/>
        </w:rPr>
        <w:t xml:space="preserve"> </w:t>
      </w:r>
      <w:r w:rsidR="003F38B0">
        <w:rPr>
          <w:rFonts w:ascii="Bookman Old Style" w:hAnsi="Bookman Old Style" w:cs="Arial"/>
          <w:sz w:val="28"/>
          <w:szCs w:val="28"/>
        </w:rPr>
        <w:t xml:space="preserve">interest is awarded </w:t>
      </w:r>
      <w:r w:rsidR="00DC633D">
        <w:rPr>
          <w:rFonts w:ascii="Bookman Old Style" w:hAnsi="Bookman Old Style" w:cs="Arial"/>
          <w:sz w:val="28"/>
          <w:szCs w:val="28"/>
        </w:rPr>
        <w:t xml:space="preserve">as a </w:t>
      </w:r>
      <w:r w:rsidR="003F38B0">
        <w:rPr>
          <w:rFonts w:ascii="Bookman Old Style" w:hAnsi="Bookman Old Style" w:cs="Arial"/>
          <w:sz w:val="28"/>
          <w:szCs w:val="28"/>
        </w:rPr>
        <w:t xml:space="preserve">contingent to some head of claim and that in this case, </w:t>
      </w:r>
      <w:r w:rsidR="00117A11">
        <w:rPr>
          <w:rFonts w:ascii="Bookman Old Style" w:hAnsi="Bookman Old Style" w:cs="Arial"/>
          <w:sz w:val="28"/>
          <w:szCs w:val="28"/>
        </w:rPr>
        <w:t xml:space="preserve">it was awarded on </w:t>
      </w:r>
      <w:r w:rsidR="003F38B0">
        <w:rPr>
          <w:rFonts w:ascii="Bookman Old Style" w:hAnsi="Bookman Old Style" w:cs="Arial"/>
          <w:sz w:val="28"/>
          <w:szCs w:val="28"/>
        </w:rPr>
        <w:t xml:space="preserve">damages for withholding </w:t>
      </w:r>
      <w:r w:rsidR="00155EB5">
        <w:rPr>
          <w:rFonts w:ascii="Bookman Old Style" w:hAnsi="Bookman Old Style" w:cs="Arial"/>
          <w:sz w:val="28"/>
          <w:szCs w:val="28"/>
        </w:rPr>
        <w:t>transfer of</w:t>
      </w:r>
      <w:r w:rsidR="003F38B0">
        <w:rPr>
          <w:rFonts w:ascii="Bookman Old Style" w:hAnsi="Bookman Old Style" w:cs="Arial"/>
          <w:sz w:val="28"/>
          <w:szCs w:val="28"/>
        </w:rPr>
        <w:t xml:space="preserve"> accrued assets on the effective dates.   </w:t>
      </w:r>
    </w:p>
    <w:p w:rsidR="003F38B0" w:rsidRDefault="003F38B0" w:rsidP="0072560B">
      <w:pPr>
        <w:ind w:firstLine="720"/>
        <w:jc w:val="both"/>
        <w:rPr>
          <w:rFonts w:ascii="Bookman Old Style" w:hAnsi="Bookman Old Style" w:cs="Arial"/>
          <w:sz w:val="28"/>
          <w:szCs w:val="28"/>
        </w:rPr>
      </w:pPr>
    </w:p>
    <w:p w:rsidR="0036172C" w:rsidRDefault="006D61E4" w:rsidP="006757DC">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response to the third ground of appeal, it was contended that the learned trial Judge found the appellant’s contention </w:t>
      </w:r>
      <w:r w:rsidR="00AD1AFC">
        <w:rPr>
          <w:rFonts w:ascii="Bookman Old Style" w:hAnsi="Bookman Old Style" w:cs="Arial"/>
          <w:sz w:val="28"/>
          <w:szCs w:val="28"/>
        </w:rPr>
        <w:t>untenable</w:t>
      </w:r>
      <w:r w:rsidR="00D106F5">
        <w:rPr>
          <w:rFonts w:ascii="Bookman Old Style" w:hAnsi="Bookman Old Style" w:cs="Arial"/>
          <w:sz w:val="28"/>
          <w:szCs w:val="28"/>
        </w:rPr>
        <w:t xml:space="preserve"> because there was no agreement between the parties to pay out </w:t>
      </w:r>
      <w:r w:rsidR="00334494">
        <w:rPr>
          <w:rFonts w:ascii="Bookman Old Style" w:hAnsi="Bookman Old Style" w:cs="Arial"/>
          <w:sz w:val="28"/>
          <w:szCs w:val="28"/>
        </w:rPr>
        <w:t xml:space="preserve">over </w:t>
      </w:r>
      <w:r w:rsidR="00D106F5">
        <w:rPr>
          <w:rFonts w:ascii="Bookman Old Style" w:hAnsi="Bookman Old Style" w:cs="Arial"/>
          <w:sz w:val="28"/>
          <w:szCs w:val="28"/>
        </w:rPr>
        <w:t xml:space="preserve">a period </w:t>
      </w:r>
      <w:r w:rsidR="009A0CEC">
        <w:rPr>
          <w:rFonts w:ascii="Bookman Old Style" w:hAnsi="Bookman Old Style" w:cs="Arial"/>
          <w:sz w:val="28"/>
          <w:szCs w:val="28"/>
        </w:rPr>
        <w:t>not exceeding 10 years</w:t>
      </w:r>
      <w:r w:rsidR="00E14DC0">
        <w:rPr>
          <w:rFonts w:ascii="Bookman Old Style" w:hAnsi="Bookman Old Style" w:cs="Arial"/>
          <w:sz w:val="28"/>
          <w:szCs w:val="28"/>
        </w:rPr>
        <w:t>.  It was argued that</w:t>
      </w:r>
      <w:r w:rsidR="009A0CEC">
        <w:rPr>
          <w:rFonts w:ascii="Bookman Old Style" w:hAnsi="Bookman Old Style" w:cs="Arial"/>
          <w:sz w:val="28"/>
          <w:szCs w:val="28"/>
        </w:rPr>
        <w:t xml:space="preserve"> discontinuance had not occurred</w:t>
      </w:r>
      <w:r w:rsidR="00976E94">
        <w:rPr>
          <w:rFonts w:ascii="Bookman Old Style" w:hAnsi="Bookman Old Style" w:cs="Arial"/>
          <w:sz w:val="28"/>
          <w:szCs w:val="28"/>
        </w:rPr>
        <w:t xml:space="preserve"> as</w:t>
      </w:r>
      <w:r w:rsidR="00E14DC0">
        <w:rPr>
          <w:rFonts w:ascii="Bookman Old Style" w:hAnsi="Bookman Old Style" w:cs="Arial"/>
          <w:sz w:val="28"/>
          <w:szCs w:val="28"/>
        </w:rPr>
        <w:t xml:space="preserve"> what the respondents requested for was</w:t>
      </w:r>
      <w:r w:rsidR="009A0CEC">
        <w:rPr>
          <w:rFonts w:ascii="Bookman Old Style" w:hAnsi="Bookman Old Style" w:cs="Arial"/>
          <w:sz w:val="28"/>
          <w:szCs w:val="28"/>
        </w:rPr>
        <w:t xml:space="preserve"> transfer of </w:t>
      </w:r>
      <w:r w:rsidR="00E14DC0">
        <w:rPr>
          <w:rFonts w:ascii="Bookman Old Style" w:hAnsi="Bookman Old Style" w:cs="Arial"/>
          <w:sz w:val="28"/>
          <w:szCs w:val="28"/>
        </w:rPr>
        <w:t xml:space="preserve">their </w:t>
      </w:r>
      <w:r w:rsidR="009A0CEC">
        <w:rPr>
          <w:rFonts w:ascii="Bookman Old Style" w:hAnsi="Bookman Old Style" w:cs="Arial"/>
          <w:sz w:val="28"/>
          <w:szCs w:val="28"/>
        </w:rPr>
        <w:t>accrued assets from one Scheme Man</w:t>
      </w:r>
      <w:r w:rsidR="000D6CFA">
        <w:rPr>
          <w:rFonts w:ascii="Bookman Old Style" w:hAnsi="Bookman Old Style" w:cs="Arial"/>
          <w:sz w:val="28"/>
          <w:szCs w:val="28"/>
        </w:rPr>
        <w:t>a</w:t>
      </w:r>
      <w:r w:rsidR="009A0CEC">
        <w:rPr>
          <w:rFonts w:ascii="Bookman Old Style" w:hAnsi="Bookman Old Style" w:cs="Arial"/>
          <w:sz w:val="28"/>
          <w:szCs w:val="28"/>
        </w:rPr>
        <w:t>ger to another</w:t>
      </w:r>
      <w:r w:rsidR="00976E94">
        <w:rPr>
          <w:rFonts w:ascii="Bookman Old Style" w:hAnsi="Bookman Old Style" w:cs="Arial"/>
          <w:sz w:val="28"/>
          <w:szCs w:val="28"/>
        </w:rPr>
        <w:t xml:space="preserve">.  </w:t>
      </w:r>
      <w:r w:rsidR="009A0CEC">
        <w:rPr>
          <w:rFonts w:ascii="Bookman Old Style" w:hAnsi="Bookman Old Style" w:cs="Arial"/>
          <w:sz w:val="28"/>
          <w:szCs w:val="28"/>
        </w:rPr>
        <w:t xml:space="preserve"> </w:t>
      </w:r>
      <w:r w:rsidR="00976E94">
        <w:rPr>
          <w:rFonts w:ascii="Bookman Old Style" w:hAnsi="Bookman Old Style" w:cs="Arial"/>
          <w:sz w:val="28"/>
          <w:szCs w:val="28"/>
        </w:rPr>
        <w:t>And</w:t>
      </w:r>
      <w:r w:rsidR="009A0CEC">
        <w:rPr>
          <w:rFonts w:ascii="Bookman Old Style" w:hAnsi="Bookman Old Style" w:cs="Arial"/>
          <w:sz w:val="28"/>
          <w:szCs w:val="28"/>
        </w:rPr>
        <w:t xml:space="preserve"> that</w:t>
      </w:r>
      <w:r w:rsidR="00812C42">
        <w:rPr>
          <w:rFonts w:ascii="Bookman Old Style" w:hAnsi="Bookman Old Style" w:cs="Arial"/>
          <w:sz w:val="28"/>
          <w:szCs w:val="28"/>
        </w:rPr>
        <w:t xml:space="preserve"> the Schemes merely moved domicile and that</w:t>
      </w:r>
      <w:r w:rsidR="009A0CEC">
        <w:rPr>
          <w:rFonts w:ascii="Bookman Old Style" w:hAnsi="Bookman Old Style" w:cs="Arial"/>
          <w:sz w:val="28"/>
          <w:szCs w:val="28"/>
        </w:rPr>
        <w:t xml:space="preserve"> both </w:t>
      </w:r>
      <w:r w:rsidR="009A0CEC" w:rsidRPr="00334494">
        <w:rPr>
          <w:rFonts w:ascii="Bookman Old Style" w:hAnsi="Bookman Old Style" w:cs="Arial"/>
          <w:b/>
          <w:sz w:val="28"/>
          <w:szCs w:val="28"/>
        </w:rPr>
        <w:t>the Pension Scheme Regulation</w:t>
      </w:r>
      <w:r w:rsidR="00C460E5">
        <w:rPr>
          <w:rFonts w:ascii="Bookman Old Style" w:hAnsi="Bookman Old Style" w:cs="Arial"/>
          <w:b/>
          <w:sz w:val="28"/>
          <w:szCs w:val="28"/>
        </w:rPr>
        <w:t>,</w:t>
      </w:r>
      <w:r w:rsidR="009A0CEC" w:rsidRPr="00334494">
        <w:rPr>
          <w:rFonts w:ascii="Bookman Old Style" w:hAnsi="Bookman Old Style" w:cs="Arial"/>
          <w:b/>
          <w:sz w:val="28"/>
          <w:szCs w:val="28"/>
        </w:rPr>
        <w:t xml:space="preserve"> Chapter 2</w:t>
      </w:r>
      <w:r w:rsidR="001C7C76">
        <w:rPr>
          <w:rFonts w:ascii="Bookman Old Style" w:hAnsi="Bookman Old Style" w:cs="Arial"/>
          <w:b/>
          <w:sz w:val="28"/>
          <w:szCs w:val="28"/>
        </w:rPr>
        <w:t>5</w:t>
      </w:r>
      <w:r w:rsidR="009A0CEC" w:rsidRPr="00334494">
        <w:rPr>
          <w:rFonts w:ascii="Bookman Old Style" w:hAnsi="Bookman Old Style" w:cs="Arial"/>
          <w:b/>
          <w:sz w:val="28"/>
          <w:szCs w:val="28"/>
        </w:rPr>
        <w:t>5 of the Laws of Zambia</w:t>
      </w:r>
      <w:r w:rsidR="009A0CEC">
        <w:rPr>
          <w:rFonts w:ascii="Bookman Old Style" w:hAnsi="Bookman Old Style" w:cs="Arial"/>
          <w:sz w:val="28"/>
          <w:szCs w:val="28"/>
        </w:rPr>
        <w:t xml:space="preserve"> and </w:t>
      </w:r>
      <w:r w:rsidR="009A0CEC" w:rsidRPr="00B828D2">
        <w:rPr>
          <w:rFonts w:ascii="Bookman Old Style" w:hAnsi="Bookman Old Style" w:cs="Arial"/>
          <w:b/>
          <w:sz w:val="28"/>
          <w:szCs w:val="28"/>
        </w:rPr>
        <w:t>the Income Tax Act, Chapter 323 of the Laws of Zambia</w:t>
      </w:r>
      <w:r w:rsidR="00CA10BF" w:rsidRPr="00CA10BF">
        <w:rPr>
          <w:rFonts w:ascii="Bookman Old Style" w:hAnsi="Bookman Old Style" w:cs="Arial"/>
          <w:b/>
          <w:sz w:val="28"/>
          <w:szCs w:val="28"/>
        </w:rPr>
        <w:t>,</w:t>
      </w:r>
      <w:r w:rsidR="009A0CEC" w:rsidRPr="00CA10BF">
        <w:rPr>
          <w:rFonts w:ascii="Bookman Old Style" w:hAnsi="Bookman Old Style" w:cs="Arial"/>
          <w:b/>
          <w:sz w:val="28"/>
          <w:szCs w:val="28"/>
        </w:rPr>
        <w:t xml:space="preserve"> Schedule </w:t>
      </w:r>
      <w:r w:rsidR="00C460E5" w:rsidRPr="00CA10BF">
        <w:rPr>
          <w:rFonts w:ascii="Bookman Old Style" w:hAnsi="Bookman Old Style" w:cs="Arial"/>
          <w:b/>
          <w:sz w:val="28"/>
          <w:szCs w:val="28"/>
        </w:rPr>
        <w:t>4</w:t>
      </w:r>
      <w:r w:rsidR="009A0CEC">
        <w:rPr>
          <w:rFonts w:ascii="Bookman Old Style" w:hAnsi="Bookman Old Style" w:cs="Arial"/>
          <w:sz w:val="28"/>
          <w:szCs w:val="28"/>
        </w:rPr>
        <w:t xml:space="preserve"> thereof</w:t>
      </w:r>
      <w:r w:rsidR="007A59BB">
        <w:rPr>
          <w:rFonts w:ascii="Bookman Old Style" w:hAnsi="Bookman Old Style" w:cs="Arial"/>
          <w:sz w:val="28"/>
          <w:szCs w:val="28"/>
        </w:rPr>
        <w:t>,</w:t>
      </w:r>
      <w:r w:rsidR="00CA10BF">
        <w:rPr>
          <w:rFonts w:ascii="Bookman Old Style" w:hAnsi="Bookman Old Style" w:cs="Arial"/>
          <w:sz w:val="28"/>
          <w:szCs w:val="28"/>
        </w:rPr>
        <w:t xml:space="preserve"> allow</w:t>
      </w:r>
      <w:r w:rsidR="004A798C">
        <w:rPr>
          <w:rFonts w:ascii="Bookman Old Style" w:hAnsi="Bookman Old Style" w:cs="Arial"/>
          <w:sz w:val="28"/>
          <w:szCs w:val="28"/>
        </w:rPr>
        <w:t xml:space="preserve"> transfer</w:t>
      </w:r>
      <w:r w:rsidR="009A0CEC">
        <w:rPr>
          <w:rFonts w:ascii="Bookman Old Style" w:hAnsi="Bookman Old Style" w:cs="Arial"/>
          <w:sz w:val="28"/>
          <w:szCs w:val="28"/>
        </w:rPr>
        <w:t>.  It was submitted that transfer is the same as portability</w:t>
      </w:r>
      <w:r w:rsidR="0036172C">
        <w:rPr>
          <w:rFonts w:ascii="Bookman Old Style" w:hAnsi="Bookman Old Style" w:cs="Arial"/>
          <w:sz w:val="28"/>
          <w:szCs w:val="28"/>
        </w:rPr>
        <w:t xml:space="preserve"> of accrued assets as used </w:t>
      </w:r>
      <w:r w:rsidR="00B828D2">
        <w:rPr>
          <w:rFonts w:ascii="Bookman Old Style" w:hAnsi="Bookman Old Style" w:cs="Arial"/>
          <w:sz w:val="28"/>
          <w:szCs w:val="28"/>
        </w:rPr>
        <w:t>in the</w:t>
      </w:r>
      <w:r w:rsidR="0036172C">
        <w:rPr>
          <w:rFonts w:ascii="Bookman Old Style" w:hAnsi="Bookman Old Style" w:cs="Arial"/>
          <w:sz w:val="28"/>
          <w:szCs w:val="28"/>
        </w:rPr>
        <w:t xml:space="preserve"> two pieces of Legislation cited above.</w:t>
      </w:r>
    </w:p>
    <w:p w:rsidR="004A798C" w:rsidRDefault="004A798C" w:rsidP="004A798C">
      <w:pPr>
        <w:ind w:firstLine="720"/>
        <w:jc w:val="both"/>
        <w:rPr>
          <w:rFonts w:ascii="Bookman Old Style" w:hAnsi="Bookman Old Style" w:cs="Arial"/>
          <w:sz w:val="28"/>
          <w:szCs w:val="28"/>
        </w:rPr>
      </w:pPr>
    </w:p>
    <w:p w:rsidR="006D61E4" w:rsidRDefault="0036172C" w:rsidP="007D7ED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It </w:t>
      </w:r>
      <w:r w:rsidR="00DF2BD7">
        <w:rPr>
          <w:rFonts w:ascii="Bookman Old Style" w:hAnsi="Bookman Old Style" w:cs="Arial"/>
          <w:sz w:val="28"/>
          <w:szCs w:val="28"/>
        </w:rPr>
        <w:t>was contended</w:t>
      </w:r>
      <w:r>
        <w:rPr>
          <w:rFonts w:ascii="Bookman Old Style" w:hAnsi="Bookman Old Style" w:cs="Arial"/>
          <w:sz w:val="28"/>
          <w:szCs w:val="28"/>
        </w:rPr>
        <w:t xml:space="preserve"> that the appellant tried to impeach</w:t>
      </w:r>
      <w:r w:rsidR="004A3628">
        <w:rPr>
          <w:rFonts w:ascii="Bookman Old Style" w:hAnsi="Bookman Old Style" w:cs="Arial"/>
          <w:sz w:val="28"/>
          <w:szCs w:val="28"/>
        </w:rPr>
        <w:t xml:space="preserve"> the legality of the transfer or portability of the Schemes in spite of the clear position of the law as found by the learned trial Judge.  And </w:t>
      </w:r>
      <w:r w:rsidR="004A3628">
        <w:rPr>
          <w:rFonts w:ascii="Bookman Old Style" w:hAnsi="Bookman Old Style" w:cs="Arial"/>
          <w:sz w:val="28"/>
          <w:szCs w:val="28"/>
        </w:rPr>
        <w:lastRenderedPageBreak/>
        <w:t xml:space="preserve">that therefore, all grounds of appeal lack merit and </w:t>
      </w:r>
      <w:r w:rsidR="006B4FE6">
        <w:rPr>
          <w:rFonts w:ascii="Bookman Old Style" w:hAnsi="Bookman Old Style" w:cs="Arial"/>
          <w:sz w:val="28"/>
          <w:szCs w:val="28"/>
        </w:rPr>
        <w:t>hence the</w:t>
      </w:r>
      <w:r w:rsidR="004A3628">
        <w:rPr>
          <w:rFonts w:ascii="Bookman Old Style" w:hAnsi="Bookman Old Style" w:cs="Arial"/>
          <w:sz w:val="28"/>
          <w:szCs w:val="28"/>
        </w:rPr>
        <w:t xml:space="preserve"> appeal should be </w:t>
      </w:r>
      <w:r w:rsidR="00B828D2">
        <w:rPr>
          <w:rFonts w:ascii="Bookman Old Style" w:hAnsi="Bookman Old Style" w:cs="Arial"/>
          <w:sz w:val="28"/>
          <w:szCs w:val="28"/>
        </w:rPr>
        <w:t>dismissed</w:t>
      </w:r>
      <w:r w:rsidR="004A3628">
        <w:rPr>
          <w:rFonts w:ascii="Bookman Old Style" w:hAnsi="Bookman Old Style" w:cs="Arial"/>
          <w:sz w:val="28"/>
          <w:szCs w:val="28"/>
        </w:rPr>
        <w:t xml:space="preserve"> with costs.</w:t>
      </w:r>
    </w:p>
    <w:p w:rsidR="00EF6D54" w:rsidRDefault="00EF6D54" w:rsidP="002069F9">
      <w:pPr>
        <w:ind w:firstLine="720"/>
        <w:jc w:val="both"/>
        <w:rPr>
          <w:rFonts w:ascii="Bookman Old Style" w:hAnsi="Bookman Old Style" w:cs="Arial"/>
          <w:sz w:val="28"/>
          <w:szCs w:val="28"/>
        </w:rPr>
      </w:pPr>
    </w:p>
    <w:p w:rsidR="00150841" w:rsidRDefault="006F4B81" w:rsidP="007D7ED0">
      <w:pPr>
        <w:spacing w:line="480" w:lineRule="auto"/>
        <w:ind w:firstLine="720"/>
        <w:jc w:val="both"/>
        <w:rPr>
          <w:rFonts w:ascii="Bookman Old Style" w:hAnsi="Bookman Old Style" w:cs="Arial"/>
          <w:sz w:val="28"/>
          <w:szCs w:val="28"/>
        </w:rPr>
      </w:pPr>
      <w:r>
        <w:rPr>
          <w:rFonts w:ascii="Bookman Old Style" w:hAnsi="Bookman Old Style" w:cs="Arial"/>
          <w:sz w:val="28"/>
          <w:szCs w:val="28"/>
        </w:rPr>
        <w:t>We have seriously considered this appeal together with the Heads of Argument</w:t>
      </w:r>
      <w:r w:rsidR="00720785">
        <w:rPr>
          <w:rFonts w:ascii="Bookman Old Style" w:hAnsi="Bookman Old Style" w:cs="Arial"/>
          <w:sz w:val="28"/>
          <w:szCs w:val="28"/>
        </w:rPr>
        <w:t>,</w:t>
      </w:r>
      <w:r w:rsidR="001C5F64">
        <w:rPr>
          <w:rFonts w:ascii="Bookman Old Style" w:hAnsi="Bookman Old Style" w:cs="Arial"/>
          <w:sz w:val="28"/>
          <w:szCs w:val="28"/>
        </w:rPr>
        <w:t xml:space="preserve"> the authorities cited</w:t>
      </w:r>
      <w:r w:rsidR="00720785">
        <w:rPr>
          <w:rFonts w:ascii="Bookman Old Style" w:hAnsi="Bookman Old Style" w:cs="Arial"/>
          <w:sz w:val="28"/>
          <w:szCs w:val="28"/>
        </w:rPr>
        <w:t xml:space="preserve"> and</w:t>
      </w:r>
      <w:r w:rsidR="00150841">
        <w:rPr>
          <w:rFonts w:ascii="Bookman Old Style" w:hAnsi="Bookman Old Style" w:cs="Arial"/>
          <w:sz w:val="28"/>
          <w:szCs w:val="28"/>
        </w:rPr>
        <w:t xml:space="preserve"> the</w:t>
      </w:r>
      <w:r>
        <w:rPr>
          <w:rFonts w:ascii="Bookman Old Style" w:hAnsi="Bookman Old Style" w:cs="Arial"/>
          <w:sz w:val="28"/>
          <w:szCs w:val="28"/>
        </w:rPr>
        <w:t xml:space="preserve"> Judgment by the learned Judge in the Court below.  </w:t>
      </w:r>
      <w:r w:rsidR="00150841">
        <w:rPr>
          <w:rFonts w:ascii="Bookman Old Style" w:hAnsi="Bookman Old Style" w:cs="Arial"/>
          <w:sz w:val="28"/>
          <w:szCs w:val="28"/>
        </w:rPr>
        <w:t>It is our considered view that t</w:t>
      </w:r>
      <w:r>
        <w:rPr>
          <w:rFonts w:ascii="Bookman Old Style" w:hAnsi="Bookman Old Style" w:cs="Arial"/>
          <w:sz w:val="28"/>
          <w:szCs w:val="28"/>
        </w:rPr>
        <w:t xml:space="preserve">he first ground of appeal raises the question whether the respondents had capacity to sue and to be sued in their own names.  </w:t>
      </w:r>
    </w:p>
    <w:p w:rsidR="00150841" w:rsidRDefault="00150841" w:rsidP="006757DC">
      <w:pPr>
        <w:ind w:firstLine="720"/>
        <w:jc w:val="both"/>
        <w:rPr>
          <w:rFonts w:ascii="Bookman Old Style" w:hAnsi="Bookman Old Style" w:cs="Arial"/>
          <w:sz w:val="28"/>
          <w:szCs w:val="28"/>
        </w:rPr>
      </w:pPr>
    </w:p>
    <w:p w:rsidR="00720785" w:rsidRDefault="00150841" w:rsidP="00D939EA">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support of the </w:t>
      </w:r>
      <w:r w:rsidR="00720785">
        <w:rPr>
          <w:rFonts w:ascii="Bookman Old Style" w:hAnsi="Bookman Old Style" w:cs="Arial"/>
          <w:sz w:val="28"/>
          <w:szCs w:val="28"/>
        </w:rPr>
        <w:t xml:space="preserve">appellant’s </w:t>
      </w:r>
      <w:r>
        <w:rPr>
          <w:rFonts w:ascii="Bookman Old Style" w:hAnsi="Bookman Old Style" w:cs="Arial"/>
          <w:sz w:val="28"/>
          <w:szCs w:val="28"/>
        </w:rPr>
        <w:t xml:space="preserve">argument that the respondents </w:t>
      </w:r>
      <w:r w:rsidR="006F4B81">
        <w:rPr>
          <w:rFonts w:ascii="Bookman Old Style" w:hAnsi="Bookman Old Style" w:cs="Arial"/>
          <w:sz w:val="28"/>
          <w:szCs w:val="28"/>
        </w:rPr>
        <w:t>did not have capacity to sue in their own names</w:t>
      </w:r>
      <w:r w:rsidR="00720785">
        <w:rPr>
          <w:rFonts w:ascii="Bookman Old Style" w:hAnsi="Bookman Old Style" w:cs="Arial"/>
          <w:sz w:val="28"/>
          <w:szCs w:val="28"/>
        </w:rPr>
        <w:t xml:space="preserve">, it was submitted that as mere </w:t>
      </w:r>
      <w:r w:rsidR="006F4B81">
        <w:rPr>
          <w:rFonts w:ascii="Bookman Old Style" w:hAnsi="Bookman Old Style" w:cs="Arial"/>
          <w:sz w:val="28"/>
          <w:szCs w:val="28"/>
        </w:rPr>
        <w:t>Pension Schemes</w:t>
      </w:r>
      <w:r w:rsidR="00720785">
        <w:rPr>
          <w:rFonts w:ascii="Bookman Old Style" w:hAnsi="Bookman Old Style" w:cs="Arial"/>
          <w:sz w:val="28"/>
          <w:szCs w:val="28"/>
        </w:rPr>
        <w:t>, the respondents</w:t>
      </w:r>
      <w:r w:rsidR="00921868">
        <w:rPr>
          <w:rFonts w:ascii="Bookman Old Style" w:hAnsi="Bookman Old Style" w:cs="Arial"/>
          <w:sz w:val="28"/>
          <w:szCs w:val="28"/>
        </w:rPr>
        <w:t xml:space="preserve"> are neither corporation</w:t>
      </w:r>
      <w:r w:rsidR="006F4B81">
        <w:rPr>
          <w:rFonts w:ascii="Bookman Old Style" w:hAnsi="Bookman Old Style" w:cs="Arial"/>
          <w:sz w:val="28"/>
          <w:szCs w:val="28"/>
        </w:rPr>
        <w:t xml:space="preserve"> </w:t>
      </w:r>
      <w:r w:rsidR="006757DC">
        <w:rPr>
          <w:rFonts w:ascii="Bookman Old Style" w:hAnsi="Bookman Old Style" w:cs="Arial"/>
          <w:sz w:val="28"/>
          <w:szCs w:val="28"/>
        </w:rPr>
        <w:t>sole nor</w:t>
      </w:r>
      <w:r w:rsidR="006F4B81">
        <w:rPr>
          <w:rFonts w:ascii="Bookman Old Style" w:hAnsi="Bookman Old Style" w:cs="Arial"/>
          <w:sz w:val="28"/>
          <w:szCs w:val="28"/>
        </w:rPr>
        <w:t xml:space="preserve"> legal entit</w:t>
      </w:r>
      <w:r w:rsidR="00921868">
        <w:rPr>
          <w:rFonts w:ascii="Bookman Old Style" w:hAnsi="Bookman Old Style" w:cs="Arial"/>
          <w:sz w:val="28"/>
          <w:szCs w:val="28"/>
        </w:rPr>
        <w:t>ies</w:t>
      </w:r>
      <w:r w:rsidR="006F4B81">
        <w:rPr>
          <w:rFonts w:ascii="Bookman Old Style" w:hAnsi="Bookman Old Style" w:cs="Arial"/>
          <w:sz w:val="28"/>
          <w:szCs w:val="28"/>
        </w:rPr>
        <w:t xml:space="preserve">.  </w:t>
      </w:r>
      <w:r w:rsidR="00720785">
        <w:rPr>
          <w:rFonts w:ascii="Bookman Old Style" w:hAnsi="Bookman Old Style" w:cs="Arial"/>
          <w:sz w:val="28"/>
          <w:szCs w:val="28"/>
        </w:rPr>
        <w:t>In respon</w:t>
      </w:r>
      <w:r w:rsidR="00D939EA">
        <w:rPr>
          <w:rFonts w:ascii="Bookman Old Style" w:hAnsi="Bookman Old Style" w:cs="Arial"/>
          <w:sz w:val="28"/>
          <w:szCs w:val="28"/>
        </w:rPr>
        <w:t>ding</w:t>
      </w:r>
      <w:r w:rsidR="00720785">
        <w:rPr>
          <w:rFonts w:ascii="Bookman Old Style" w:hAnsi="Bookman Old Style" w:cs="Arial"/>
          <w:sz w:val="28"/>
          <w:szCs w:val="28"/>
        </w:rPr>
        <w:t xml:space="preserve"> to this issue, we wish to state that our perusal of</w:t>
      </w:r>
      <w:r w:rsidR="00A27EC8">
        <w:rPr>
          <w:rFonts w:ascii="Bookman Old Style" w:hAnsi="Bookman Old Style" w:cs="Arial"/>
          <w:sz w:val="28"/>
          <w:szCs w:val="28"/>
        </w:rPr>
        <w:t xml:space="preserve"> the record </w:t>
      </w:r>
      <w:r w:rsidR="00720785">
        <w:rPr>
          <w:rFonts w:ascii="Bookman Old Style" w:hAnsi="Bookman Old Style" w:cs="Arial"/>
          <w:sz w:val="28"/>
          <w:szCs w:val="28"/>
        </w:rPr>
        <w:t xml:space="preserve">has </w:t>
      </w:r>
      <w:r w:rsidR="004A798C">
        <w:rPr>
          <w:rFonts w:ascii="Bookman Old Style" w:hAnsi="Bookman Old Style" w:cs="Arial"/>
          <w:sz w:val="28"/>
          <w:szCs w:val="28"/>
        </w:rPr>
        <w:t>confirmed</w:t>
      </w:r>
      <w:r w:rsidR="005F40A4">
        <w:rPr>
          <w:rFonts w:ascii="Bookman Old Style" w:hAnsi="Bookman Old Style" w:cs="Arial"/>
          <w:sz w:val="28"/>
          <w:szCs w:val="28"/>
        </w:rPr>
        <w:t xml:space="preserve"> </w:t>
      </w:r>
      <w:r w:rsidR="004A798C">
        <w:rPr>
          <w:rFonts w:ascii="Bookman Old Style" w:hAnsi="Bookman Old Style" w:cs="Arial"/>
          <w:sz w:val="28"/>
          <w:szCs w:val="28"/>
        </w:rPr>
        <w:t xml:space="preserve">the respondent’s position that the </w:t>
      </w:r>
      <w:r w:rsidR="005F40A4">
        <w:rPr>
          <w:rFonts w:ascii="Bookman Old Style" w:hAnsi="Bookman Old Style" w:cs="Arial"/>
          <w:sz w:val="28"/>
          <w:szCs w:val="28"/>
        </w:rPr>
        <w:t xml:space="preserve">original Plaintiff </w:t>
      </w:r>
      <w:r w:rsidR="00A27EC8">
        <w:rPr>
          <w:rFonts w:ascii="Bookman Old Style" w:hAnsi="Bookman Old Style" w:cs="Arial"/>
          <w:sz w:val="28"/>
          <w:szCs w:val="28"/>
        </w:rPr>
        <w:t xml:space="preserve">in this matter </w:t>
      </w:r>
      <w:r w:rsidR="005F40A4">
        <w:rPr>
          <w:rFonts w:ascii="Bookman Old Style" w:hAnsi="Bookman Old Style" w:cs="Arial"/>
          <w:sz w:val="28"/>
          <w:szCs w:val="28"/>
        </w:rPr>
        <w:t>was Satur</w:t>
      </w:r>
      <w:r w:rsidR="00B473DC">
        <w:rPr>
          <w:rFonts w:ascii="Bookman Old Style" w:hAnsi="Bookman Old Style" w:cs="Arial"/>
          <w:sz w:val="28"/>
          <w:szCs w:val="28"/>
        </w:rPr>
        <w:t>n</w:t>
      </w:r>
      <w:r w:rsidR="00B926A5">
        <w:rPr>
          <w:rFonts w:ascii="Bookman Old Style" w:hAnsi="Bookman Old Style" w:cs="Arial"/>
          <w:sz w:val="28"/>
          <w:szCs w:val="28"/>
        </w:rPr>
        <w:t>i</w:t>
      </w:r>
      <w:r w:rsidR="005F40A4">
        <w:rPr>
          <w:rFonts w:ascii="Bookman Old Style" w:hAnsi="Bookman Old Style" w:cs="Arial"/>
          <w:sz w:val="28"/>
          <w:szCs w:val="28"/>
        </w:rPr>
        <w:t xml:space="preserve">a Regina Pension Trust (Registered Trustees). </w:t>
      </w:r>
      <w:r w:rsidR="00F02F1E">
        <w:rPr>
          <w:rFonts w:ascii="Bookman Old Style" w:hAnsi="Bookman Old Style" w:cs="Arial"/>
          <w:sz w:val="28"/>
          <w:szCs w:val="28"/>
        </w:rPr>
        <w:t xml:space="preserve"> </w:t>
      </w:r>
      <w:r w:rsidR="004A798C">
        <w:rPr>
          <w:rFonts w:ascii="Bookman Old Style" w:hAnsi="Bookman Old Style" w:cs="Arial"/>
          <w:sz w:val="28"/>
          <w:szCs w:val="28"/>
        </w:rPr>
        <w:t>P</w:t>
      </w:r>
      <w:r w:rsidR="005F40A4">
        <w:rPr>
          <w:rFonts w:ascii="Bookman Old Style" w:hAnsi="Bookman Old Style" w:cs="Arial"/>
          <w:sz w:val="28"/>
          <w:szCs w:val="28"/>
        </w:rPr>
        <w:t>age 43 of the Record of Appeal</w:t>
      </w:r>
      <w:r w:rsidR="004A798C">
        <w:rPr>
          <w:rFonts w:ascii="Bookman Old Style" w:hAnsi="Bookman Old Style" w:cs="Arial"/>
          <w:sz w:val="28"/>
          <w:szCs w:val="28"/>
        </w:rPr>
        <w:t xml:space="preserve"> also evidences this as</w:t>
      </w:r>
      <w:r w:rsidR="00720785">
        <w:rPr>
          <w:rFonts w:ascii="Bookman Old Style" w:hAnsi="Bookman Old Style" w:cs="Arial"/>
          <w:sz w:val="28"/>
          <w:szCs w:val="28"/>
        </w:rPr>
        <w:t xml:space="preserve"> </w:t>
      </w:r>
      <w:r w:rsidR="00E723B1">
        <w:rPr>
          <w:rFonts w:ascii="Bookman Old Style" w:hAnsi="Bookman Old Style" w:cs="Arial"/>
          <w:sz w:val="28"/>
          <w:szCs w:val="28"/>
        </w:rPr>
        <w:t xml:space="preserve">an </w:t>
      </w:r>
      <w:r w:rsidR="005F40A4">
        <w:rPr>
          <w:rFonts w:ascii="Bookman Old Style" w:hAnsi="Bookman Old Style" w:cs="Arial"/>
          <w:sz w:val="28"/>
          <w:szCs w:val="28"/>
        </w:rPr>
        <w:t xml:space="preserve">amendment to the Writ of Summons </w:t>
      </w:r>
      <w:r w:rsidR="004A798C">
        <w:rPr>
          <w:rFonts w:ascii="Bookman Old Style" w:hAnsi="Bookman Old Style" w:cs="Arial"/>
          <w:sz w:val="28"/>
          <w:szCs w:val="28"/>
        </w:rPr>
        <w:t xml:space="preserve">is reflected and </w:t>
      </w:r>
      <w:r w:rsidR="00720785">
        <w:rPr>
          <w:rFonts w:ascii="Bookman Old Style" w:hAnsi="Bookman Old Style" w:cs="Arial"/>
          <w:sz w:val="28"/>
          <w:szCs w:val="28"/>
        </w:rPr>
        <w:t xml:space="preserve">was made </w:t>
      </w:r>
      <w:r w:rsidR="005F40A4">
        <w:rPr>
          <w:rFonts w:ascii="Bookman Old Style" w:hAnsi="Bookman Old Style" w:cs="Arial"/>
          <w:sz w:val="28"/>
          <w:szCs w:val="28"/>
        </w:rPr>
        <w:t>on 28</w:t>
      </w:r>
      <w:r w:rsidR="005F40A4" w:rsidRPr="005F40A4">
        <w:rPr>
          <w:rFonts w:ascii="Bookman Old Style" w:hAnsi="Bookman Old Style" w:cs="Arial"/>
          <w:sz w:val="28"/>
          <w:szCs w:val="28"/>
          <w:vertAlign w:val="superscript"/>
        </w:rPr>
        <w:t>th</w:t>
      </w:r>
      <w:r w:rsidR="005F40A4">
        <w:rPr>
          <w:rFonts w:ascii="Bookman Old Style" w:hAnsi="Bookman Old Style" w:cs="Arial"/>
          <w:sz w:val="28"/>
          <w:szCs w:val="28"/>
        </w:rPr>
        <w:t xml:space="preserve"> October</w:t>
      </w:r>
      <w:r w:rsidR="00E723B1">
        <w:rPr>
          <w:rFonts w:ascii="Bookman Old Style" w:hAnsi="Bookman Old Style" w:cs="Arial"/>
          <w:sz w:val="28"/>
          <w:szCs w:val="28"/>
        </w:rPr>
        <w:t>,</w:t>
      </w:r>
      <w:r w:rsidR="005F40A4">
        <w:rPr>
          <w:rFonts w:ascii="Bookman Old Style" w:hAnsi="Bookman Old Style" w:cs="Arial"/>
          <w:sz w:val="28"/>
          <w:szCs w:val="28"/>
        </w:rPr>
        <w:t xml:space="preserve"> 2004</w:t>
      </w:r>
      <w:r w:rsidR="00D939EA">
        <w:rPr>
          <w:rFonts w:ascii="Bookman Old Style" w:hAnsi="Bookman Old Style" w:cs="Arial"/>
          <w:sz w:val="28"/>
          <w:szCs w:val="28"/>
        </w:rPr>
        <w:t xml:space="preserve"> </w:t>
      </w:r>
      <w:r w:rsidR="00E17C3C">
        <w:rPr>
          <w:rFonts w:ascii="Bookman Old Style" w:hAnsi="Bookman Old Style" w:cs="Arial"/>
          <w:sz w:val="28"/>
          <w:szCs w:val="28"/>
        </w:rPr>
        <w:t xml:space="preserve">whereby </w:t>
      </w:r>
      <w:r w:rsidR="005F40A4">
        <w:rPr>
          <w:rFonts w:ascii="Bookman Old Style" w:hAnsi="Bookman Old Style" w:cs="Arial"/>
          <w:sz w:val="28"/>
          <w:szCs w:val="28"/>
        </w:rPr>
        <w:t>Satu</w:t>
      </w:r>
      <w:r w:rsidR="00A34464">
        <w:rPr>
          <w:rFonts w:ascii="Bookman Old Style" w:hAnsi="Bookman Old Style" w:cs="Arial"/>
          <w:sz w:val="28"/>
          <w:szCs w:val="28"/>
        </w:rPr>
        <w:t>r</w:t>
      </w:r>
      <w:r w:rsidR="00B473DC">
        <w:rPr>
          <w:rFonts w:ascii="Bookman Old Style" w:hAnsi="Bookman Old Style" w:cs="Arial"/>
          <w:sz w:val="28"/>
          <w:szCs w:val="28"/>
        </w:rPr>
        <w:t>n</w:t>
      </w:r>
      <w:r w:rsidR="001240C2">
        <w:rPr>
          <w:rFonts w:ascii="Bookman Old Style" w:hAnsi="Bookman Old Style" w:cs="Arial"/>
          <w:sz w:val="28"/>
          <w:szCs w:val="28"/>
        </w:rPr>
        <w:t>i</w:t>
      </w:r>
      <w:r w:rsidR="005F40A4">
        <w:rPr>
          <w:rFonts w:ascii="Bookman Old Style" w:hAnsi="Bookman Old Style" w:cs="Arial"/>
          <w:sz w:val="28"/>
          <w:szCs w:val="28"/>
        </w:rPr>
        <w:t>a Regina</w:t>
      </w:r>
      <w:r w:rsidR="00E17C3C">
        <w:rPr>
          <w:rFonts w:ascii="Bookman Old Style" w:hAnsi="Bookman Old Style" w:cs="Arial"/>
          <w:sz w:val="28"/>
          <w:szCs w:val="28"/>
        </w:rPr>
        <w:t xml:space="preserve"> was</w:t>
      </w:r>
      <w:r w:rsidR="00A27EC8">
        <w:rPr>
          <w:rFonts w:ascii="Bookman Old Style" w:hAnsi="Bookman Old Style" w:cs="Arial"/>
          <w:sz w:val="28"/>
          <w:szCs w:val="28"/>
        </w:rPr>
        <w:t xml:space="preserve"> substituted</w:t>
      </w:r>
      <w:r w:rsidR="005F40A4">
        <w:rPr>
          <w:rFonts w:ascii="Bookman Old Style" w:hAnsi="Bookman Old Style" w:cs="Arial"/>
          <w:sz w:val="28"/>
          <w:szCs w:val="28"/>
        </w:rPr>
        <w:t xml:space="preserve"> with the c</w:t>
      </w:r>
      <w:r w:rsidR="00A27EC8">
        <w:rPr>
          <w:rFonts w:ascii="Bookman Old Style" w:hAnsi="Bookman Old Style" w:cs="Arial"/>
          <w:sz w:val="28"/>
          <w:szCs w:val="28"/>
        </w:rPr>
        <w:t>urrent respondents as Plaintiff</w:t>
      </w:r>
      <w:r w:rsidR="00154FFC">
        <w:rPr>
          <w:rFonts w:ascii="Bookman Old Style" w:hAnsi="Bookman Old Style" w:cs="Arial"/>
          <w:sz w:val="28"/>
          <w:szCs w:val="28"/>
        </w:rPr>
        <w:t xml:space="preserve">s.  </w:t>
      </w:r>
      <w:r w:rsidR="00A27EC8">
        <w:rPr>
          <w:rFonts w:ascii="Bookman Old Style" w:hAnsi="Bookman Old Style" w:cs="Arial"/>
          <w:sz w:val="28"/>
          <w:szCs w:val="28"/>
        </w:rPr>
        <w:t xml:space="preserve"> </w:t>
      </w:r>
      <w:r w:rsidR="00720785">
        <w:rPr>
          <w:rFonts w:ascii="Bookman Old Style" w:hAnsi="Bookman Old Style" w:cs="Arial"/>
          <w:sz w:val="28"/>
          <w:szCs w:val="28"/>
        </w:rPr>
        <w:t xml:space="preserve">The application </w:t>
      </w:r>
      <w:r w:rsidR="00D939EA">
        <w:rPr>
          <w:rFonts w:ascii="Bookman Old Style" w:hAnsi="Bookman Old Style" w:cs="Arial"/>
          <w:sz w:val="28"/>
          <w:szCs w:val="28"/>
        </w:rPr>
        <w:t xml:space="preserve">to amend </w:t>
      </w:r>
      <w:r w:rsidR="00720785">
        <w:rPr>
          <w:rFonts w:ascii="Bookman Old Style" w:hAnsi="Bookman Old Style" w:cs="Arial"/>
          <w:sz w:val="28"/>
          <w:szCs w:val="28"/>
        </w:rPr>
        <w:t xml:space="preserve">was prompted by the appellant.  Therefore, the appellant is estopped from </w:t>
      </w:r>
      <w:r w:rsidR="00D939EA">
        <w:rPr>
          <w:rFonts w:ascii="Bookman Old Style" w:hAnsi="Bookman Old Style" w:cs="Arial"/>
          <w:sz w:val="28"/>
          <w:szCs w:val="28"/>
        </w:rPr>
        <w:lastRenderedPageBreak/>
        <w:t xml:space="preserve">impugning that which </w:t>
      </w:r>
      <w:r w:rsidR="008411D2">
        <w:rPr>
          <w:rFonts w:ascii="Bookman Old Style" w:hAnsi="Bookman Old Style" w:cs="Arial"/>
          <w:sz w:val="28"/>
          <w:szCs w:val="28"/>
        </w:rPr>
        <w:t>it</w:t>
      </w:r>
      <w:r w:rsidR="00D939EA">
        <w:rPr>
          <w:rFonts w:ascii="Bookman Old Style" w:hAnsi="Bookman Old Style" w:cs="Arial"/>
          <w:sz w:val="28"/>
          <w:szCs w:val="28"/>
        </w:rPr>
        <w:t xml:space="preserve"> agitated for by now </w:t>
      </w:r>
      <w:r w:rsidR="00720785">
        <w:rPr>
          <w:rFonts w:ascii="Bookman Old Style" w:hAnsi="Bookman Old Style" w:cs="Arial"/>
          <w:sz w:val="28"/>
          <w:szCs w:val="28"/>
        </w:rPr>
        <w:t xml:space="preserve">pleading lack of capacity of the respondents.  </w:t>
      </w:r>
    </w:p>
    <w:p w:rsidR="00154FFC" w:rsidRDefault="00154FFC" w:rsidP="00D939EA">
      <w:pPr>
        <w:jc w:val="both"/>
        <w:rPr>
          <w:rFonts w:ascii="Bookman Old Style" w:hAnsi="Bookman Old Style" w:cs="Arial"/>
          <w:sz w:val="28"/>
          <w:szCs w:val="28"/>
        </w:rPr>
      </w:pPr>
    </w:p>
    <w:p w:rsidR="00154FFC" w:rsidRDefault="00D939EA" w:rsidP="00154FFC">
      <w:pPr>
        <w:spacing w:line="480" w:lineRule="auto"/>
        <w:ind w:firstLine="720"/>
        <w:jc w:val="both"/>
        <w:rPr>
          <w:rFonts w:ascii="Bookman Old Style" w:hAnsi="Bookman Old Style" w:cs="Arial"/>
          <w:sz w:val="28"/>
          <w:szCs w:val="28"/>
        </w:rPr>
      </w:pPr>
      <w:r>
        <w:rPr>
          <w:rFonts w:ascii="Bookman Old Style" w:hAnsi="Bookman Old Style" w:cs="Arial"/>
          <w:sz w:val="28"/>
          <w:szCs w:val="28"/>
        </w:rPr>
        <w:t>Further, t</w:t>
      </w:r>
      <w:r w:rsidR="00154FFC" w:rsidRPr="00154FFC">
        <w:rPr>
          <w:rFonts w:ascii="Bookman Old Style" w:hAnsi="Bookman Old Style" w:cs="Arial"/>
          <w:sz w:val="28"/>
          <w:szCs w:val="28"/>
        </w:rPr>
        <w:t>he learned authors of</w:t>
      </w:r>
      <w:r w:rsidR="00154FFC">
        <w:rPr>
          <w:rFonts w:ascii="Bookman Old Style" w:hAnsi="Bookman Old Style" w:cs="Arial"/>
          <w:sz w:val="28"/>
          <w:szCs w:val="28"/>
        </w:rPr>
        <w:t xml:space="preserve"> </w:t>
      </w:r>
      <w:r w:rsidR="00154FFC" w:rsidRPr="00A27EC8">
        <w:rPr>
          <w:rFonts w:ascii="Bookman Old Style" w:hAnsi="Bookman Old Style" w:cs="Arial"/>
          <w:b/>
          <w:sz w:val="28"/>
          <w:szCs w:val="28"/>
        </w:rPr>
        <w:t>Queen’s Bench Forms</w:t>
      </w:r>
      <w:r w:rsidR="00154FFC">
        <w:rPr>
          <w:rFonts w:ascii="Bookman Old Style" w:hAnsi="Bookman Old Style" w:cs="Arial"/>
          <w:sz w:val="28"/>
          <w:szCs w:val="28"/>
        </w:rPr>
        <w:t xml:space="preserve"> have authoritatively stated, in the</w:t>
      </w:r>
      <w:r>
        <w:rPr>
          <w:rFonts w:ascii="Bookman Old Style" w:hAnsi="Bookman Old Style" w:cs="Arial"/>
          <w:sz w:val="28"/>
          <w:szCs w:val="28"/>
        </w:rPr>
        <w:t>ir</w:t>
      </w:r>
      <w:r w:rsidR="00154FFC">
        <w:rPr>
          <w:rFonts w:ascii="Bookman Old Style" w:hAnsi="Bookman Old Style" w:cs="Arial"/>
          <w:sz w:val="28"/>
          <w:szCs w:val="28"/>
        </w:rPr>
        <w:t xml:space="preserve"> “General Notice”, that:-</w:t>
      </w:r>
    </w:p>
    <w:p w:rsidR="00154FFC" w:rsidRDefault="00154FFC" w:rsidP="00154FFC">
      <w:pPr>
        <w:ind w:left="720"/>
        <w:jc w:val="both"/>
        <w:rPr>
          <w:rFonts w:ascii="Bookman Old Style" w:hAnsi="Bookman Old Style" w:cs="Arial"/>
          <w:sz w:val="28"/>
          <w:szCs w:val="28"/>
        </w:rPr>
      </w:pPr>
      <w:r>
        <w:rPr>
          <w:rFonts w:ascii="Bookman Old Style" w:hAnsi="Bookman Old Style" w:cs="Arial"/>
          <w:sz w:val="28"/>
          <w:szCs w:val="28"/>
        </w:rPr>
        <w:t>“</w:t>
      </w:r>
      <w:r w:rsidR="00D939EA">
        <w:rPr>
          <w:rFonts w:ascii="Bookman Old Style" w:hAnsi="Bookman Old Style" w:cs="Arial"/>
          <w:b/>
        </w:rPr>
        <w:t>…</w:t>
      </w:r>
      <w:r w:rsidRPr="00652BDC">
        <w:rPr>
          <w:rFonts w:ascii="Bookman Old Style" w:hAnsi="Bookman Old Style" w:cs="Arial"/>
          <w:b/>
        </w:rPr>
        <w:t>there are several kinds of uni</w:t>
      </w:r>
      <w:r w:rsidR="00C27D7C">
        <w:rPr>
          <w:rFonts w:ascii="Bookman Old Style" w:hAnsi="Bookman Old Style" w:cs="Arial"/>
          <w:b/>
        </w:rPr>
        <w:t>n</w:t>
      </w:r>
      <w:r w:rsidRPr="00652BDC">
        <w:rPr>
          <w:rFonts w:ascii="Bookman Old Style" w:hAnsi="Bookman Old Style" w:cs="Arial"/>
          <w:b/>
        </w:rPr>
        <w:t xml:space="preserve">corporated bodies, consisting of two or more persons bound together for one or more common purposes, which may be regarded as having separate legal entity and a juridical personality sufficient to enable them to sue or to be sued in their own name or through the medium of trustees who hold their property in trust for them.  Thus, a trade union is not and may not be treated as it were a body corporate but is nevertheless capable of suing and being sued in its own </w:t>
      </w:r>
      <w:r>
        <w:rPr>
          <w:rFonts w:ascii="Bookman Old Style" w:hAnsi="Bookman Old Style" w:cs="Arial"/>
          <w:b/>
        </w:rPr>
        <w:t xml:space="preserve">name for any </w:t>
      </w:r>
      <w:r w:rsidRPr="00652BDC">
        <w:rPr>
          <w:rFonts w:ascii="Bookman Old Style" w:hAnsi="Bookman Old Style" w:cs="Arial"/>
          <w:b/>
        </w:rPr>
        <w:t>cause of action whatsoever.  Similarly, an employers’ association may be a body corporate or alternatively an unincorporated association and in such case it is capable of suing and being sued in its own name for any cause of action whatsoever</w:t>
      </w:r>
      <w:r>
        <w:rPr>
          <w:rFonts w:ascii="Bookman Old Style" w:hAnsi="Bookman Old Style" w:cs="Arial"/>
          <w:sz w:val="28"/>
          <w:szCs w:val="28"/>
        </w:rPr>
        <w:t xml:space="preserve">.” </w:t>
      </w:r>
    </w:p>
    <w:p w:rsidR="00A27EC8" w:rsidRDefault="00A27EC8" w:rsidP="00F33589">
      <w:pPr>
        <w:spacing w:line="480" w:lineRule="auto"/>
        <w:jc w:val="both"/>
        <w:rPr>
          <w:rFonts w:ascii="Bookman Old Style" w:hAnsi="Bookman Old Style" w:cs="Arial"/>
          <w:sz w:val="28"/>
          <w:szCs w:val="28"/>
        </w:rPr>
      </w:pPr>
    </w:p>
    <w:p w:rsidR="00A27EC8" w:rsidRDefault="005F40A4" w:rsidP="007D7ED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It is </w:t>
      </w:r>
      <w:r w:rsidR="00A27EC8">
        <w:rPr>
          <w:rFonts w:ascii="Bookman Old Style" w:hAnsi="Bookman Old Style" w:cs="Arial"/>
          <w:sz w:val="28"/>
          <w:szCs w:val="28"/>
        </w:rPr>
        <w:t xml:space="preserve">therefore, </w:t>
      </w:r>
      <w:r>
        <w:rPr>
          <w:rFonts w:ascii="Bookman Old Style" w:hAnsi="Bookman Old Style" w:cs="Arial"/>
          <w:sz w:val="28"/>
          <w:szCs w:val="28"/>
        </w:rPr>
        <w:t>our</w:t>
      </w:r>
      <w:r w:rsidR="00A27EC8">
        <w:rPr>
          <w:rFonts w:ascii="Bookman Old Style" w:hAnsi="Bookman Old Style" w:cs="Arial"/>
          <w:sz w:val="28"/>
          <w:szCs w:val="28"/>
        </w:rPr>
        <w:t xml:space="preserve"> firm</w:t>
      </w:r>
      <w:r>
        <w:rPr>
          <w:rFonts w:ascii="Bookman Old Style" w:hAnsi="Bookman Old Style" w:cs="Arial"/>
          <w:sz w:val="28"/>
          <w:szCs w:val="28"/>
        </w:rPr>
        <w:t xml:space="preserve"> view that the learned trial Judge was </w:t>
      </w:r>
      <w:r w:rsidR="00A27EC8">
        <w:rPr>
          <w:rFonts w:ascii="Bookman Old Style" w:hAnsi="Bookman Old Style" w:cs="Arial"/>
          <w:sz w:val="28"/>
          <w:szCs w:val="28"/>
        </w:rPr>
        <w:t>o</w:t>
      </w:r>
      <w:r>
        <w:rPr>
          <w:rFonts w:ascii="Bookman Old Style" w:hAnsi="Bookman Old Style" w:cs="Arial"/>
          <w:sz w:val="28"/>
          <w:szCs w:val="28"/>
        </w:rPr>
        <w:t xml:space="preserve">n firm ground </w:t>
      </w:r>
      <w:r w:rsidR="00A27EC8">
        <w:rPr>
          <w:rFonts w:ascii="Bookman Old Style" w:hAnsi="Bookman Old Style" w:cs="Arial"/>
          <w:sz w:val="28"/>
          <w:szCs w:val="28"/>
        </w:rPr>
        <w:t>when he held</w:t>
      </w:r>
      <w:r>
        <w:rPr>
          <w:rFonts w:ascii="Bookman Old Style" w:hAnsi="Bookman Old Style" w:cs="Arial"/>
          <w:sz w:val="28"/>
          <w:szCs w:val="28"/>
        </w:rPr>
        <w:t xml:space="preserve"> that the respondents had sufficient representative interest to sue and to be sued </w:t>
      </w:r>
      <w:r w:rsidR="00D939EA">
        <w:rPr>
          <w:rFonts w:ascii="Bookman Old Style" w:hAnsi="Bookman Old Style" w:cs="Arial"/>
          <w:sz w:val="28"/>
          <w:szCs w:val="28"/>
        </w:rPr>
        <w:t>over</w:t>
      </w:r>
      <w:r>
        <w:rPr>
          <w:rFonts w:ascii="Bookman Old Style" w:hAnsi="Bookman Old Style" w:cs="Arial"/>
          <w:sz w:val="28"/>
          <w:szCs w:val="28"/>
        </w:rPr>
        <w:t xml:space="preserve"> their Pension </w:t>
      </w:r>
      <w:r w:rsidR="006A79FB">
        <w:rPr>
          <w:rFonts w:ascii="Bookman Old Style" w:hAnsi="Bookman Old Style" w:cs="Arial"/>
          <w:sz w:val="28"/>
          <w:szCs w:val="28"/>
        </w:rPr>
        <w:t>Scheme</w:t>
      </w:r>
      <w:r w:rsidR="00332CC1">
        <w:rPr>
          <w:rFonts w:ascii="Bookman Old Style" w:hAnsi="Bookman Old Style" w:cs="Arial"/>
          <w:sz w:val="28"/>
          <w:szCs w:val="28"/>
        </w:rPr>
        <w:t>s</w:t>
      </w:r>
      <w:r w:rsidR="006A79FB">
        <w:rPr>
          <w:rFonts w:ascii="Bookman Old Style" w:hAnsi="Bookman Old Style" w:cs="Arial"/>
          <w:sz w:val="28"/>
          <w:szCs w:val="28"/>
        </w:rPr>
        <w:t xml:space="preserve"> with the appellant.  </w:t>
      </w:r>
    </w:p>
    <w:p w:rsidR="005A6701" w:rsidRDefault="005A6701" w:rsidP="00332CC1">
      <w:pPr>
        <w:jc w:val="both"/>
        <w:rPr>
          <w:rFonts w:ascii="Bookman Old Style" w:hAnsi="Bookman Old Style" w:cs="Arial"/>
          <w:sz w:val="28"/>
          <w:szCs w:val="28"/>
        </w:rPr>
      </w:pPr>
    </w:p>
    <w:p w:rsidR="00773699" w:rsidRDefault="00C10036" w:rsidP="007D7ED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For the reasons given above, the first ground of appeal fails </w:t>
      </w:r>
      <w:r w:rsidR="00D4351D">
        <w:rPr>
          <w:rFonts w:ascii="Bookman Old Style" w:hAnsi="Bookman Old Style" w:cs="Arial"/>
          <w:sz w:val="28"/>
          <w:szCs w:val="28"/>
        </w:rPr>
        <w:t>on ground that it</w:t>
      </w:r>
      <w:r>
        <w:rPr>
          <w:rFonts w:ascii="Bookman Old Style" w:hAnsi="Bookman Old Style" w:cs="Arial"/>
          <w:sz w:val="28"/>
          <w:szCs w:val="28"/>
        </w:rPr>
        <w:t xml:space="preserve"> has no merit.</w:t>
      </w:r>
    </w:p>
    <w:p w:rsidR="00773699" w:rsidRDefault="00773699" w:rsidP="00766FD6">
      <w:pPr>
        <w:ind w:firstLine="720"/>
        <w:jc w:val="both"/>
        <w:rPr>
          <w:rFonts w:ascii="Bookman Old Style" w:hAnsi="Bookman Old Style" w:cs="Arial"/>
          <w:sz w:val="28"/>
          <w:szCs w:val="28"/>
        </w:rPr>
      </w:pPr>
    </w:p>
    <w:p w:rsidR="00C10036" w:rsidRDefault="00773699" w:rsidP="007D7ED0">
      <w:pPr>
        <w:spacing w:line="480" w:lineRule="auto"/>
        <w:ind w:firstLine="720"/>
        <w:jc w:val="both"/>
        <w:rPr>
          <w:rFonts w:ascii="Bookman Old Style" w:hAnsi="Bookman Old Style" w:cs="Arial"/>
          <w:sz w:val="28"/>
          <w:szCs w:val="28"/>
        </w:rPr>
      </w:pPr>
      <w:r>
        <w:rPr>
          <w:rFonts w:ascii="Bookman Old Style" w:hAnsi="Bookman Old Style" w:cs="Arial"/>
          <w:sz w:val="28"/>
          <w:szCs w:val="28"/>
        </w:rPr>
        <w:t>With respect to the second ground of appeal which raises the question whether it was proper for the learned trial Judge to award int</w:t>
      </w:r>
      <w:r w:rsidR="00C10036">
        <w:rPr>
          <w:rFonts w:ascii="Bookman Old Style" w:hAnsi="Bookman Old Style" w:cs="Arial"/>
          <w:sz w:val="28"/>
          <w:szCs w:val="28"/>
        </w:rPr>
        <w:t>erest of 20% to the respondents</w:t>
      </w:r>
      <w:r>
        <w:rPr>
          <w:rFonts w:ascii="Bookman Old Style" w:hAnsi="Bookman Old Style" w:cs="Arial"/>
          <w:sz w:val="28"/>
          <w:szCs w:val="28"/>
        </w:rPr>
        <w:t xml:space="preserve"> when the appellant had </w:t>
      </w:r>
      <w:r>
        <w:rPr>
          <w:rFonts w:ascii="Bookman Old Style" w:hAnsi="Bookman Old Style" w:cs="Arial"/>
          <w:sz w:val="28"/>
          <w:szCs w:val="28"/>
        </w:rPr>
        <w:lastRenderedPageBreak/>
        <w:t xml:space="preserve">transferred </w:t>
      </w:r>
      <w:r w:rsidR="00B969AE">
        <w:rPr>
          <w:rFonts w:ascii="Bookman Old Style" w:hAnsi="Bookman Old Style" w:cs="Arial"/>
          <w:sz w:val="28"/>
          <w:szCs w:val="28"/>
        </w:rPr>
        <w:t>the respondent’s accrued benefits with interest</w:t>
      </w:r>
      <w:r w:rsidR="005B61FB">
        <w:rPr>
          <w:rFonts w:ascii="Bookman Old Style" w:hAnsi="Bookman Old Style" w:cs="Arial"/>
          <w:sz w:val="28"/>
          <w:szCs w:val="28"/>
        </w:rPr>
        <w:t>,</w:t>
      </w:r>
      <w:r w:rsidR="00C10036">
        <w:rPr>
          <w:rFonts w:ascii="Bookman Old Style" w:hAnsi="Bookman Old Style" w:cs="Arial"/>
          <w:sz w:val="28"/>
          <w:szCs w:val="28"/>
        </w:rPr>
        <w:t xml:space="preserve"> </w:t>
      </w:r>
      <w:r w:rsidR="002813B6">
        <w:rPr>
          <w:rFonts w:ascii="Bookman Old Style" w:hAnsi="Bookman Old Style" w:cs="Arial"/>
          <w:sz w:val="28"/>
          <w:szCs w:val="28"/>
        </w:rPr>
        <w:t xml:space="preserve">the </w:t>
      </w:r>
      <w:r w:rsidR="00BA46F5">
        <w:rPr>
          <w:rFonts w:ascii="Bookman Old Style" w:hAnsi="Bookman Old Style" w:cs="Arial"/>
          <w:sz w:val="28"/>
          <w:szCs w:val="28"/>
        </w:rPr>
        <w:t xml:space="preserve">major </w:t>
      </w:r>
      <w:r w:rsidR="00C10036">
        <w:rPr>
          <w:rFonts w:ascii="Bookman Old Style" w:hAnsi="Bookman Old Style" w:cs="Arial"/>
          <w:sz w:val="28"/>
          <w:szCs w:val="28"/>
        </w:rPr>
        <w:t xml:space="preserve">argument </w:t>
      </w:r>
      <w:r w:rsidR="00BA46F5">
        <w:rPr>
          <w:rFonts w:ascii="Bookman Old Style" w:hAnsi="Bookman Old Style" w:cs="Arial"/>
          <w:sz w:val="28"/>
          <w:szCs w:val="28"/>
        </w:rPr>
        <w:t>i</w:t>
      </w:r>
      <w:r w:rsidR="005B61FB">
        <w:rPr>
          <w:rFonts w:ascii="Bookman Old Style" w:hAnsi="Bookman Old Style" w:cs="Arial"/>
          <w:sz w:val="28"/>
          <w:szCs w:val="28"/>
        </w:rPr>
        <w:t xml:space="preserve">s </w:t>
      </w:r>
      <w:r w:rsidR="00B969AE">
        <w:rPr>
          <w:rFonts w:ascii="Bookman Old Style" w:hAnsi="Bookman Old Style" w:cs="Arial"/>
          <w:sz w:val="28"/>
          <w:szCs w:val="28"/>
        </w:rPr>
        <w:t xml:space="preserve">that </w:t>
      </w:r>
      <w:r w:rsidR="00C666C4">
        <w:rPr>
          <w:rFonts w:ascii="Bookman Old Style" w:hAnsi="Bookman Old Style" w:cs="Arial"/>
          <w:sz w:val="28"/>
          <w:szCs w:val="28"/>
        </w:rPr>
        <w:t xml:space="preserve">it was </w:t>
      </w:r>
      <w:r w:rsidR="00FF0A25">
        <w:rPr>
          <w:rFonts w:ascii="Bookman Old Style" w:hAnsi="Bookman Old Style" w:cs="Arial"/>
          <w:sz w:val="28"/>
          <w:szCs w:val="28"/>
        </w:rPr>
        <w:t xml:space="preserve">a </w:t>
      </w:r>
      <w:r w:rsidR="00C666C4">
        <w:rPr>
          <w:rFonts w:ascii="Bookman Old Style" w:hAnsi="Bookman Old Style" w:cs="Arial"/>
          <w:sz w:val="28"/>
          <w:szCs w:val="28"/>
        </w:rPr>
        <w:t>misdirection</w:t>
      </w:r>
      <w:r w:rsidR="002813B6">
        <w:rPr>
          <w:rFonts w:ascii="Bookman Old Style" w:hAnsi="Bookman Old Style" w:cs="Arial"/>
          <w:sz w:val="28"/>
          <w:szCs w:val="28"/>
        </w:rPr>
        <w:t xml:space="preserve"> for </w:t>
      </w:r>
      <w:r w:rsidR="00FF0A25">
        <w:rPr>
          <w:rFonts w:ascii="Bookman Old Style" w:hAnsi="Bookman Old Style" w:cs="Arial"/>
          <w:sz w:val="28"/>
          <w:szCs w:val="28"/>
        </w:rPr>
        <w:t xml:space="preserve">the trial Judge to award interest/damages to the respondents </w:t>
      </w:r>
      <w:r w:rsidR="000A7209">
        <w:rPr>
          <w:rFonts w:ascii="Bookman Old Style" w:hAnsi="Bookman Old Style" w:cs="Arial"/>
          <w:sz w:val="28"/>
          <w:szCs w:val="28"/>
        </w:rPr>
        <w:t xml:space="preserve">as </w:t>
      </w:r>
      <w:r w:rsidR="00FF0A25">
        <w:rPr>
          <w:rFonts w:ascii="Bookman Old Style" w:hAnsi="Bookman Old Style" w:cs="Arial"/>
          <w:sz w:val="28"/>
          <w:szCs w:val="28"/>
        </w:rPr>
        <w:t>the principal sum</w:t>
      </w:r>
      <w:r w:rsidR="000A7209">
        <w:rPr>
          <w:rFonts w:ascii="Bookman Old Style" w:hAnsi="Bookman Old Style" w:cs="Arial"/>
          <w:sz w:val="28"/>
          <w:szCs w:val="28"/>
        </w:rPr>
        <w:t xml:space="preserve"> was paid</w:t>
      </w:r>
      <w:r w:rsidR="00FF0A25">
        <w:rPr>
          <w:rFonts w:ascii="Bookman Old Style" w:hAnsi="Bookman Old Style" w:cs="Arial"/>
          <w:sz w:val="28"/>
          <w:szCs w:val="28"/>
        </w:rPr>
        <w:t xml:space="preserve"> to the new </w:t>
      </w:r>
      <w:r w:rsidR="00BA46F5">
        <w:rPr>
          <w:rFonts w:ascii="Bookman Old Style" w:hAnsi="Bookman Old Style" w:cs="Arial"/>
          <w:sz w:val="28"/>
          <w:szCs w:val="28"/>
        </w:rPr>
        <w:t>F</w:t>
      </w:r>
      <w:r w:rsidR="00FF0A25">
        <w:rPr>
          <w:rFonts w:ascii="Bookman Old Style" w:hAnsi="Bookman Old Style" w:cs="Arial"/>
          <w:sz w:val="28"/>
          <w:szCs w:val="28"/>
        </w:rPr>
        <w:t>un</w:t>
      </w:r>
      <w:r w:rsidR="00B32142">
        <w:rPr>
          <w:rFonts w:ascii="Bookman Old Style" w:hAnsi="Bookman Old Style" w:cs="Arial"/>
          <w:sz w:val="28"/>
          <w:szCs w:val="28"/>
        </w:rPr>
        <w:t>d</w:t>
      </w:r>
      <w:r w:rsidR="00FF0A25">
        <w:rPr>
          <w:rFonts w:ascii="Bookman Old Style" w:hAnsi="Bookman Old Style" w:cs="Arial"/>
          <w:sz w:val="28"/>
          <w:szCs w:val="28"/>
        </w:rPr>
        <w:t xml:space="preserve"> </w:t>
      </w:r>
      <w:r w:rsidR="00BA46F5">
        <w:rPr>
          <w:rFonts w:ascii="Bookman Old Style" w:hAnsi="Bookman Old Style" w:cs="Arial"/>
          <w:sz w:val="28"/>
          <w:szCs w:val="28"/>
        </w:rPr>
        <w:t>M</w:t>
      </w:r>
      <w:r w:rsidR="000A7209">
        <w:rPr>
          <w:rFonts w:ascii="Bookman Old Style" w:hAnsi="Bookman Old Style" w:cs="Arial"/>
          <w:sz w:val="28"/>
          <w:szCs w:val="28"/>
        </w:rPr>
        <w:t xml:space="preserve">anager with interest.  Hence, </w:t>
      </w:r>
      <w:r w:rsidR="00C10036">
        <w:rPr>
          <w:rFonts w:ascii="Bookman Old Style" w:hAnsi="Bookman Old Style" w:cs="Arial"/>
          <w:sz w:val="28"/>
          <w:szCs w:val="28"/>
        </w:rPr>
        <w:t>the</w:t>
      </w:r>
      <w:r w:rsidR="00B32142">
        <w:rPr>
          <w:rFonts w:ascii="Bookman Old Style" w:hAnsi="Bookman Old Style" w:cs="Arial"/>
          <w:sz w:val="28"/>
          <w:szCs w:val="28"/>
        </w:rPr>
        <w:t xml:space="preserve"> respondents were adequately compensated </w:t>
      </w:r>
      <w:r w:rsidR="00C10036">
        <w:rPr>
          <w:rFonts w:ascii="Bookman Old Style" w:hAnsi="Bookman Old Style" w:cs="Arial"/>
          <w:sz w:val="28"/>
          <w:szCs w:val="28"/>
        </w:rPr>
        <w:t xml:space="preserve">for </w:t>
      </w:r>
      <w:r w:rsidR="00B32142">
        <w:rPr>
          <w:rFonts w:ascii="Bookman Old Style" w:hAnsi="Bookman Old Style" w:cs="Arial"/>
          <w:sz w:val="28"/>
          <w:szCs w:val="28"/>
        </w:rPr>
        <w:t>loss of use of their money</w:t>
      </w:r>
      <w:r w:rsidR="000A7209">
        <w:rPr>
          <w:rFonts w:ascii="Bookman Old Style" w:hAnsi="Bookman Old Style" w:cs="Arial"/>
          <w:sz w:val="28"/>
          <w:szCs w:val="28"/>
        </w:rPr>
        <w:t xml:space="preserve"> a</w:t>
      </w:r>
      <w:r w:rsidR="00B32142">
        <w:rPr>
          <w:rFonts w:ascii="Bookman Old Style" w:hAnsi="Bookman Old Style" w:cs="Arial"/>
          <w:sz w:val="28"/>
          <w:szCs w:val="28"/>
        </w:rPr>
        <w:t xml:space="preserve">nd that </w:t>
      </w:r>
      <w:r w:rsidR="008E0BA4">
        <w:rPr>
          <w:rFonts w:ascii="Bookman Old Style" w:hAnsi="Bookman Old Style" w:cs="Arial"/>
          <w:sz w:val="28"/>
          <w:szCs w:val="28"/>
        </w:rPr>
        <w:t xml:space="preserve">to </w:t>
      </w:r>
      <w:r w:rsidR="000A7209">
        <w:rPr>
          <w:rFonts w:ascii="Bookman Old Style" w:hAnsi="Bookman Old Style" w:cs="Arial"/>
          <w:sz w:val="28"/>
          <w:szCs w:val="28"/>
        </w:rPr>
        <w:t xml:space="preserve">further </w:t>
      </w:r>
      <w:r w:rsidR="008E0BA4">
        <w:rPr>
          <w:rFonts w:ascii="Bookman Old Style" w:hAnsi="Bookman Old Style" w:cs="Arial"/>
          <w:sz w:val="28"/>
          <w:szCs w:val="28"/>
        </w:rPr>
        <w:t>award</w:t>
      </w:r>
      <w:r w:rsidR="008D52CB">
        <w:rPr>
          <w:rFonts w:ascii="Bookman Old Style" w:hAnsi="Bookman Old Style" w:cs="Arial"/>
          <w:sz w:val="28"/>
          <w:szCs w:val="28"/>
        </w:rPr>
        <w:t xml:space="preserve"> them damages</w:t>
      </w:r>
      <w:r w:rsidR="00DE0AA6">
        <w:rPr>
          <w:rFonts w:ascii="Bookman Old Style" w:hAnsi="Bookman Old Style" w:cs="Arial"/>
          <w:sz w:val="28"/>
          <w:szCs w:val="28"/>
        </w:rPr>
        <w:t>,</w:t>
      </w:r>
      <w:r w:rsidR="000A7209">
        <w:rPr>
          <w:rFonts w:ascii="Bookman Old Style" w:hAnsi="Bookman Old Style" w:cs="Arial"/>
          <w:sz w:val="28"/>
          <w:szCs w:val="28"/>
        </w:rPr>
        <w:t xml:space="preserve"> is</w:t>
      </w:r>
      <w:r w:rsidR="008D52CB">
        <w:rPr>
          <w:rFonts w:ascii="Bookman Old Style" w:hAnsi="Bookman Old Style" w:cs="Arial"/>
          <w:sz w:val="28"/>
          <w:szCs w:val="28"/>
        </w:rPr>
        <w:t xml:space="preserve"> wrong at law and </w:t>
      </w:r>
      <w:r w:rsidR="000A7209">
        <w:rPr>
          <w:rFonts w:ascii="Bookman Old Style" w:hAnsi="Bookman Old Style" w:cs="Arial"/>
          <w:sz w:val="28"/>
          <w:szCs w:val="28"/>
        </w:rPr>
        <w:t>should</w:t>
      </w:r>
      <w:r w:rsidR="00DE0AA6">
        <w:rPr>
          <w:rFonts w:ascii="Bookman Old Style" w:hAnsi="Bookman Old Style" w:cs="Arial"/>
          <w:sz w:val="28"/>
          <w:szCs w:val="28"/>
        </w:rPr>
        <w:t xml:space="preserve"> </w:t>
      </w:r>
      <w:r w:rsidR="004B70C5">
        <w:rPr>
          <w:rFonts w:ascii="Bookman Old Style" w:hAnsi="Bookman Old Style" w:cs="Arial"/>
          <w:sz w:val="28"/>
          <w:szCs w:val="28"/>
        </w:rPr>
        <w:t xml:space="preserve">be set aside.  </w:t>
      </w:r>
    </w:p>
    <w:p w:rsidR="00C10036" w:rsidRDefault="00C10036" w:rsidP="00C10036">
      <w:pPr>
        <w:ind w:firstLine="720"/>
        <w:jc w:val="both"/>
        <w:rPr>
          <w:rFonts w:ascii="Bookman Old Style" w:hAnsi="Bookman Old Style" w:cs="Arial"/>
          <w:sz w:val="28"/>
          <w:szCs w:val="28"/>
        </w:rPr>
      </w:pPr>
    </w:p>
    <w:p w:rsidR="005A6701" w:rsidRDefault="004B70C5" w:rsidP="00513DB0">
      <w:pPr>
        <w:spacing w:line="480" w:lineRule="auto"/>
        <w:ind w:firstLine="720"/>
        <w:jc w:val="both"/>
        <w:rPr>
          <w:rFonts w:ascii="Bookman Old Style" w:hAnsi="Bookman Old Style" w:cs="Arial"/>
          <w:sz w:val="28"/>
          <w:szCs w:val="28"/>
        </w:rPr>
      </w:pPr>
      <w:r>
        <w:rPr>
          <w:rFonts w:ascii="Bookman Old Style" w:hAnsi="Bookman Old Style" w:cs="Arial"/>
          <w:sz w:val="28"/>
          <w:szCs w:val="28"/>
        </w:rPr>
        <w:t>We have considered the</w:t>
      </w:r>
      <w:r w:rsidR="00DE0AA6">
        <w:rPr>
          <w:rFonts w:ascii="Bookman Old Style" w:hAnsi="Bookman Old Style" w:cs="Arial"/>
          <w:sz w:val="28"/>
          <w:szCs w:val="28"/>
        </w:rPr>
        <w:t xml:space="preserve"> above </w:t>
      </w:r>
      <w:r>
        <w:rPr>
          <w:rFonts w:ascii="Bookman Old Style" w:hAnsi="Bookman Old Style" w:cs="Arial"/>
          <w:sz w:val="28"/>
          <w:szCs w:val="28"/>
        </w:rPr>
        <w:t>arguments</w:t>
      </w:r>
      <w:r w:rsidR="0089724C">
        <w:rPr>
          <w:rFonts w:ascii="Bookman Old Style" w:hAnsi="Bookman Old Style" w:cs="Arial"/>
          <w:sz w:val="28"/>
          <w:szCs w:val="28"/>
        </w:rPr>
        <w:t xml:space="preserve">. </w:t>
      </w:r>
      <w:r>
        <w:rPr>
          <w:rFonts w:ascii="Bookman Old Style" w:hAnsi="Bookman Old Style" w:cs="Arial"/>
          <w:sz w:val="28"/>
          <w:szCs w:val="28"/>
        </w:rPr>
        <w:t xml:space="preserve"> It is agreed that interest is awarded for the loss of use of money.  </w:t>
      </w:r>
      <w:r w:rsidR="005A2DE1">
        <w:rPr>
          <w:rFonts w:ascii="Bookman Old Style" w:hAnsi="Bookman Old Style" w:cs="Arial"/>
          <w:sz w:val="28"/>
          <w:szCs w:val="28"/>
        </w:rPr>
        <w:t>Authorities in this respect abound.  However, i</w:t>
      </w:r>
      <w:r>
        <w:rPr>
          <w:rFonts w:ascii="Bookman Old Style" w:hAnsi="Bookman Old Style" w:cs="Arial"/>
          <w:sz w:val="28"/>
          <w:szCs w:val="28"/>
        </w:rPr>
        <w:t xml:space="preserve">n this case, it is apparent that </w:t>
      </w:r>
      <w:r w:rsidR="001B0C1F">
        <w:rPr>
          <w:rFonts w:ascii="Bookman Old Style" w:hAnsi="Bookman Old Style" w:cs="Arial"/>
          <w:sz w:val="28"/>
          <w:szCs w:val="28"/>
        </w:rPr>
        <w:t>the appellant did not</w:t>
      </w:r>
      <w:r w:rsidR="0089724C">
        <w:rPr>
          <w:rFonts w:ascii="Bookman Old Style" w:hAnsi="Bookman Old Style" w:cs="Arial"/>
          <w:sz w:val="28"/>
          <w:szCs w:val="28"/>
        </w:rPr>
        <w:t xml:space="preserve"> promptly</w:t>
      </w:r>
      <w:r w:rsidR="001B0C1F">
        <w:rPr>
          <w:rFonts w:ascii="Bookman Old Style" w:hAnsi="Bookman Old Style" w:cs="Arial"/>
          <w:sz w:val="28"/>
          <w:szCs w:val="28"/>
        </w:rPr>
        <w:t xml:space="preserve"> transfer the Pension Scheme</w:t>
      </w:r>
      <w:r w:rsidR="0089724C">
        <w:rPr>
          <w:rFonts w:ascii="Bookman Old Style" w:hAnsi="Bookman Old Style" w:cs="Arial"/>
          <w:sz w:val="28"/>
          <w:szCs w:val="28"/>
        </w:rPr>
        <w:t xml:space="preserve"> Funds to the New Fund Manage</w:t>
      </w:r>
      <w:r w:rsidR="00546ACB">
        <w:rPr>
          <w:rFonts w:ascii="Bookman Old Style" w:hAnsi="Bookman Old Style" w:cs="Arial"/>
          <w:sz w:val="28"/>
          <w:szCs w:val="28"/>
        </w:rPr>
        <w:t>r</w:t>
      </w:r>
      <w:r w:rsidR="0089724C">
        <w:rPr>
          <w:rFonts w:ascii="Bookman Old Style" w:hAnsi="Bookman Old Style" w:cs="Arial"/>
          <w:sz w:val="28"/>
          <w:szCs w:val="28"/>
        </w:rPr>
        <w:t xml:space="preserve"> </w:t>
      </w:r>
      <w:r w:rsidR="001B0C1F">
        <w:rPr>
          <w:rFonts w:ascii="Bookman Old Style" w:hAnsi="Bookman Old Style" w:cs="Arial"/>
          <w:sz w:val="28"/>
          <w:szCs w:val="28"/>
        </w:rPr>
        <w:t xml:space="preserve">when requested.  </w:t>
      </w:r>
      <w:r w:rsidR="005A2DE1">
        <w:rPr>
          <w:rFonts w:ascii="Bookman Old Style" w:hAnsi="Bookman Old Style" w:cs="Arial"/>
          <w:sz w:val="28"/>
          <w:szCs w:val="28"/>
        </w:rPr>
        <w:t>A</w:t>
      </w:r>
      <w:r w:rsidR="001B0C1F">
        <w:rPr>
          <w:rFonts w:ascii="Bookman Old Style" w:hAnsi="Bookman Old Style" w:cs="Arial"/>
          <w:sz w:val="28"/>
          <w:szCs w:val="28"/>
        </w:rPr>
        <w:t xml:space="preserve">s a result </w:t>
      </w:r>
      <w:r w:rsidR="00641B14">
        <w:rPr>
          <w:rFonts w:ascii="Bookman Old Style" w:hAnsi="Bookman Old Style" w:cs="Arial"/>
          <w:sz w:val="28"/>
          <w:szCs w:val="28"/>
        </w:rPr>
        <w:t>of this delay in transferring the</w:t>
      </w:r>
      <w:r w:rsidR="00546ACB">
        <w:rPr>
          <w:rFonts w:ascii="Bookman Old Style" w:hAnsi="Bookman Old Style" w:cs="Arial"/>
          <w:sz w:val="28"/>
          <w:szCs w:val="28"/>
        </w:rPr>
        <w:t>ir</w:t>
      </w:r>
      <w:r w:rsidR="00641B14">
        <w:rPr>
          <w:rFonts w:ascii="Bookman Old Style" w:hAnsi="Bookman Old Style" w:cs="Arial"/>
          <w:sz w:val="28"/>
          <w:szCs w:val="28"/>
        </w:rPr>
        <w:t xml:space="preserve"> Scheme</w:t>
      </w:r>
      <w:r w:rsidR="00546ACB">
        <w:rPr>
          <w:rFonts w:ascii="Bookman Old Style" w:hAnsi="Bookman Old Style" w:cs="Arial"/>
          <w:sz w:val="28"/>
          <w:szCs w:val="28"/>
        </w:rPr>
        <w:t>s</w:t>
      </w:r>
      <w:r w:rsidR="00641B14">
        <w:rPr>
          <w:rFonts w:ascii="Bookman Old Style" w:hAnsi="Bookman Old Style" w:cs="Arial"/>
          <w:sz w:val="28"/>
          <w:szCs w:val="28"/>
        </w:rPr>
        <w:t xml:space="preserve"> to the new Scheme Manager</w:t>
      </w:r>
      <w:r w:rsidR="00FE009F">
        <w:rPr>
          <w:rFonts w:ascii="Bookman Old Style" w:hAnsi="Bookman Old Style" w:cs="Arial"/>
          <w:sz w:val="28"/>
          <w:szCs w:val="28"/>
        </w:rPr>
        <w:t>, the</w:t>
      </w:r>
      <w:r w:rsidR="00451F0C">
        <w:rPr>
          <w:rFonts w:ascii="Bookman Old Style" w:hAnsi="Bookman Old Style" w:cs="Arial"/>
          <w:sz w:val="28"/>
          <w:szCs w:val="28"/>
        </w:rPr>
        <w:t xml:space="preserve">re can be no doubt that the respondents must </w:t>
      </w:r>
      <w:r w:rsidR="00FE009F">
        <w:rPr>
          <w:rFonts w:ascii="Bookman Old Style" w:hAnsi="Bookman Old Style" w:cs="Arial"/>
          <w:sz w:val="28"/>
          <w:szCs w:val="28"/>
        </w:rPr>
        <w:t>s</w:t>
      </w:r>
      <w:r w:rsidR="00641B14">
        <w:rPr>
          <w:rFonts w:ascii="Bookman Old Style" w:hAnsi="Bookman Old Style" w:cs="Arial"/>
          <w:sz w:val="28"/>
          <w:szCs w:val="28"/>
        </w:rPr>
        <w:t xml:space="preserve">uffered </w:t>
      </w:r>
      <w:r w:rsidR="00FE009F">
        <w:rPr>
          <w:rFonts w:ascii="Bookman Old Style" w:hAnsi="Bookman Old Style" w:cs="Arial"/>
          <w:sz w:val="28"/>
          <w:szCs w:val="28"/>
        </w:rPr>
        <w:t>loss</w:t>
      </w:r>
      <w:r w:rsidR="00546ACB">
        <w:rPr>
          <w:rFonts w:ascii="Bookman Old Style" w:hAnsi="Bookman Old Style" w:cs="Arial"/>
          <w:sz w:val="28"/>
          <w:szCs w:val="28"/>
        </w:rPr>
        <w:t xml:space="preserve"> of use of their money</w:t>
      </w:r>
      <w:r w:rsidR="00FE009F">
        <w:rPr>
          <w:rFonts w:ascii="Bookman Old Style" w:hAnsi="Bookman Old Style" w:cs="Arial"/>
          <w:sz w:val="28"/>
          <w:szCs w:val="28"/>
        </w:rPr>
        <w:t xml:space="preserve">.  </w:t>
      </w:r>
      <w:r w:rsidR="006317C3">
        <w:rPr>
          <w:rFonts w:ascii="Bookman Old Style" w:hAnsi="Bookman Old Style" w:cs="Arial"/>
          <w:sz w:val="28"/>
          <w:szCs w:val="28"/>
        </w:rPr>
        <w:t xml:space="preserve">  This was the basis upon which the learned trial </w:t>
      </w:r>
      <w:r w:rsidR="00F36ED2">
        <w:rPr>
          <w:rFonts w:ascii="Bookman Old Style" w:hAnsi="Bookman Old Style" w:cs="Arial"/>
          <w:sz w:val="28"/>
          <w:szCs w:val="28"/>
        </w:rPr>
        <w:t>Judge awarded</w:t>
      </w:r>
      <w:r w:rsidR="00451F0C">
        <w:rPr>
          <w:rFonts w:ascii="Bookman Old Style" w:hAnsi="Bookman Old Style" w:cs="Arial"/>
          <w:sz w:val="28"/>
          <w:szCs w:val="28"/>
        </w:rPr>
        <w:t xml:space="preserve"> the </w:t>
      </w:r>
      <w:r w:rsidR="00F36ED2">
        <w:rPr>
          <w:rFonts w:ascii="Bookman Old Style" w:hAnsi="Bookman Old Style" w:cs="Arial"/>
          <w:sz w:val="28"/>
          <w:szCs w:val="28"/>
        </w:rPr>
        <w:t>20% interest to the respondents</w:t>
      </w:r>
      <w:r w:rsidR="0034014D">
        <w:rPr>
          <w:rFonts w:ascii="Bookman Old Style" w:hAnsi="Bookman Old Style" w:cs="Arial"/>
          <w:sz w:val="28"/>
          <w:szCs w:val="28"/>
        </w:rPr>
        <w:t xml:space="preserve"> as t</w:t>
      </w:r>
      <w:r w:rsidR="00DE0AA6">
        <w:rPr>
          <w:rFonts w:ascii="Bookman Old Style" w:hAnsi="Bookman Old Style" w:cs="Arial"/>
          <w:sz w:val="28"/>
          <w:szCs w:val="28"/>
        </w:rPr>
        <w:t xml:space="preserve">he </w:t>
      </w:r>
      <w:r w:rsidR="00FE009F">
        <w:rPr>
          <w:rFonts w:ascii="Bookman Old Style" w:hAnsi="Bookman Old Style" w:cs="Arial"/>
          <w:sz w:val="28"/>
          <w:szCs w:val="28"/>
        </w:rPr>
        <w:t>respondent</w:t>
      </w:r>
      <w:r w:rsidR="00546ACB">
        <w:rPr>
          <w:rFonts w:ascii="Bookman Old Style" w:hAnsi="Bookman Old Style" w:cs="Arial"/>
          <w:sz w:val="28"/>
          <w:szCs w:val="28"/>
        </w:rPr>
        <w:t>s</w:t>
      </w:r>
      <w:r w:rsidR="00FE009F">
        <w:rPr>
          <w:rFonts w:ascii="Bookman Old Style" w:hAnsi="Bookman Old Style" w:cs="Arial"/>
          <w:sz w:val="28"/>
          <w:szCs w:val="28"/>
        </w:rPr>
        <w:t xml:space="preserve"> </w:t>
      </w:r>
      <w:r w:rsidR="00DE0AA6">
        <w:rPr>
          <w:rFonts w:ascii="Bookman Old Style" w:hAnsi="Bookman Old Style" w:cs="Arial"/>
          <w:sz w:val="28"/>
          <w:szCs w:val="28"/>
        </w:rPr>
        <w:t xml:space="preserve">could not </w:t>
      </w:r>
      <w:r w:rsidR="00641B14">
        <w:rPr>
          <w:rFonts w:ascii="Bookman Old Style" w:hAnsi="Bookman Old Style" w:cs="Arial"/>
          <w:sz w:val="28"/>
          <w:szCs w:val="28"/>
        </w:rPr>
        <w:t xml:space="preserve">have </w:t>
      </w:r>
      <w:r w:rsidR="004134F0">
        <w:rPr>
          <w:rFonts w:ascii="Bookman Old Style" w:hAnsi="Bookman Old Style" w:cs="Arial"/>
          <w:sz w:val="28"/>
          <w:szCs w:val="28"/>
        </w:rPr>
        <w:t xml:space="preserve">the value of </w:t>
      </w:r>
      <w:r w:rsidR="00F36ED2">
        <w:rPr>
          <w:rFonts w:ascii="Bookman Old Style" w:hAnsi="Bookman Old Style" w:cs="Arial"/>
          <w:sz w:val="28"/>
          <w:szCs w:val="28"/>
        </w:rPr>
        <w:t>their money on</w:t>
      </w:r>
      <w:r w:rsidR="00B75F6B">
        <w:rPr>
          <w:rFonts w:ascii="Bookman Old Style" w:hAnsi="Bookman Old Style" w:cs="Arial"/>
          <w:sz w:val="28"/>
          <w:szCs w:val="28"/>
        </w:rPr>
        <w:t xml:space="preserve"> demand</w:t>
      </w:r>
      <w:r w:rsidR="00DE0AA6">
        <w:rPr>
          <w:rFonts w:ascii="Bookman Old Style" w:hAnsi="Bookman Old Style" w:cs="Arial"/>
          <w:sz w:val="28"/>
          <w:szCs w:val="28"/>
        </w:rPr>
        <w:t>.</w:t>
      </w:r>
      <w:r w:rsidR="00583860">
        <w:rPr>
          <w:rFonts w:ascii="Bookman Old Style" w:hAnsi="Bookman Old Style" w:cs="Arial"/>
          <w:sz w:val="28"/>
          <w:szCs w:val="28"/>
        </w:rPr>
        <w:t xml:space="preserve"> </w:t>
      </w:r>
      <w:r w:rsidR="00DE41EF">
        <w:rPr>
          <w:rFonts w:ascii="Bookman Old Style" w:hAnsi="Bookman Old Style" w:cs="Arial"/>
          <w:sz w:val="28"/>
          <w:szCs w:val="28"/>
        </w:rPr>
        <w:t xml:space="preserve">  We</w:t>
      </w:r>
      <w:r w:rsidR="00DE0AA6">
        <w:rPr>
          <w:rFonts w:ascii="Bookman Old Style" w:hAnsi="Bookman Old Style" w:cs="Arial"/>
          <w:sz w:val="28"/>
          <w:szCs w:val="28"/>
        </w:rPr>
        <w:t>,</w:t>
      </w:r>
      <w:r w:rsidR="00DE41EF">
        <w:rPr>
          <w:rFonts w:ascii="Bookman Old Style" w:hAnsi="Bookman Old Style" w:cs="Arial"/>
          <w:sz w:val="28"/>
          <w:szCs w:val="28"/>
        </w:rPr>
        <w:t xml:space="preserve"> therefore, find that the learned trial Judge was on firm ground when he awarded the </w:t>
      </w:r>
      <w:r w:rsidR="007332BC">
        <w:rPr>
          <w:rFonts w:ascii="Bookman Old Style" w:hAnsi="Bookman Old Style" w:cs="Arial"/>
          <w:sz w:val="28"/>
          <w:szCs w:val="28"/>
        </w:rPr>
        <w:t>respondents</w:t>
      </w:r>
      <w:r w:rsidR="00DE41EF">
        <w:rPr>
          <w:rFonts w:ascii="Bookman Old Style" w:hAnsi="Bookman Old Style" w:cs="Arial"/>
          <w:sz w:val="28"/>
          <w:szCs w:val="28"/>
        </w:rPr>
        <w:t xml:space="preserve"> </w:t>
      </w:r>
      <w:r w:rsidR="007332BC">
        <w:rPr>
          <w:rFonts w:ascii="Bookman Old Style" w:hAnsi="Bookman Old Style" w:cs="Arial"/>
          <w:sz w:val="28"/>
          <w:szCs w:val="28"/>
        </w:rPr>
        <w:t xml:space="preserve">interest at 20% as </w:t>
      </w:r>
      <w:r w:rsidR="00DE41EF">
        <w:rPr>
          <w:rFonts w:ascii="Bookman Old Style" w:hAnsi="Bookman Old Style" w:cs="Arial"/>
          <w:sz w:val="28"/>
          <w:szCs w:val="28"/>
        </w:rPr>
        <w:t xml:space="preserve">damages </w:t>
      </w:r>
      <w:r w:rsidR="007332BC">
        <w:rPr>
          <w:rFonts w:ascii="Bookman Old Style" w:hAnsi="Bookman Old Style" w:cs="Arial"/>
          <w:sz w:val="28"/>
          <w:szCs w:val="28"/>
        </w:rPr>
        <w:t>o</w:t>
      </w:r>
      <w:r w:rsidR="00DE41EF">
        <w:rPr>
          <w:rFonts w:ascii="Bookman Old Style" w:hAnsi="Bookman Old Style" w:cs="Arial"/>
          <w:sz w:val="28"/>
          <w:szCs w:val="28"/>
        </w:rPr>
        <w:t xml:space="preserve">n </w:t>
      </w:r>
      <w:r w:rsidR="007332BC">
        <w:rPr>
          <w:rFonts w:ascii="Bookman Old Style" w:hAnsi="Bookman Old Style" w:cs="Arial"/>
          <w:sz w:val="28"/>
          <w:szCs w:val="28"/>
        </w:rPr>
        <w:t>the</w:t>
      </w:r>
      <w:r w:rsidR="00DE0AA6">
        <w:rPr>
          <w:rFonts w:ascii="Bookman Old Style" w:hAnsi="Bookman Old Style" w:cs="Arial"/>
          <w:sz w:val="28"/>
          <w:szCs w:val="28"/>
        </w:rPr>
        <w:t>ir</w:t>
      </w:r>
      <w:r w:rsidR="007332BC">
        <w:rPr>
          <w:rFonts w:ascii="Bookman Old Style" w:hAnsi="Bookman Old Style" w:cs="Arial"/>
          <w:sz w:val="28"/>
          <w:szCs w:val="28"/>
        </w:rPr>
        <w:t xml:space="preserve"> </w:t>
      </w:r>
      <w:r w:rsidR="00DE41EF">
        <w:rPr>
          <w:rFonts w:ascii="Bookman Old Style" w:hAnsi="Bookman Old Style" w:cs="Arial"/>
          <w:sz w:val="28"/>
          <w:szCs w:val="28"/>
        </w:rPr>
        <w:lastRenderedPageBreak/>
        <w:t>accrued benefits with interest</w:t>
      </w:r>
      <w:r w:rsidR="00DE0AA6">
        <w:rPr>
          <w:rFonts w:ascii="Bookman Old Style" w:hAnsi="Bookman Old Style" w:cs="Arial"/>
          <w:sz w:val="28"/>
          <w:szCs w:val="28"/>
        </w:rPr>
        <w:t xml:space="preserve">.  </w:t>
      </w:r>
      <w:r w:rsidR="0017085A">
        <w:rPr>
          <w:rFonts w:ascii="Bookman Old Style" w:hAnsi="Bookman Old Style" w:cs="Arial"/>
          <w:sz w:val="28"/>
          <w:szCs w:val="28"/>
        </w:rPr>
        <w:t>We find</w:t>
      </w:r>
      <w:r w:rsidR="007332BC">
        <w:rPr>
          <w:rFonts w:ascii="Bookman Old Style" w:hAnsi="Bookman Old Style" w:cs="Arial"/>
          <w:sz w:val="28"/>
          <w:szCs w:val="28"/>
        </w:rPr>
        <w:t xml:space="preserve"> no merit in the second ground of appeal.  </w:t>
      </w:r>
    </w:p>
    <w:p w:rsidR="00DE41EF" w:rsidRDefault="00DE41EF" w:rsidP="003144AC">
      <w:pPr>
        <w:ind w:firstLine="720"/>
        <w:jc w:val="both"/>
        <w:rPr>
          <w:rFonts w:ascii="Bookman Old Style" w:hAnsi="Bookman Old Style" w:cs="Arial"/>
          <w:sz w:val="28"/>
          <w:szCs w:val="28"/>
        </w:rPr>
      </w:pPr>
    </w:p>
    <w:p w:rsidR="00DC3031" w:rsidRDefault="006439EC" w:rsidP="00611EDC">
      <w:pPr>
        <w:spacing w:line="480" w:lineRule="auto"/>
        <w:ind w:firstLine="720"/>
        <w:jc w:val="both"/>
        <w:rPr>
          <w:rFonts w:ascii="Bookman Old Style" w:hAnsi="Bookman Old Style" w:cs="Arial"/>
          <w:sz w:val="28"/>
          <w:szCs w:val="28"/>
        </w:rPr>
      </w:pPr>
      <w:r>
        <w:rPr>
          <w:rFonts w:ascii="Bookman Old Style" w:hAnsi="Bookman Old Style" w:cs="Arial"/>
          <w:sz w:val="28"/>
          <w:szCs w:val="28"/>
        </w:rPr>
        <w:t>The</w:t>
      </w:r>
      <w:r w:rsidR="00DE41EF">
        <w:rPr>
          <w:rFonts w:ascii="Bookman Old Style" w:hAnsi="Bookman Old Style" w:cs="Arial"/>
          <w:sz w:val="28"/>
          <w:szCs w:val="28"/>
        </w:rPr>
        <w:t xml:space="preserve"> third ground of appeal raises the question whether in the absence of any agreement between the parties concerning the payment </w:t>
      </w:r>
      <w:r w:rsidR="003144AC">
        <w:rPr>
          <w:rFonts w:ascii="Bookman Old Style" w:hAnsi="Bookman Old Style" w:cs="Arial"/>
          <w:sz w:val="28"/>
          <w:szCs w:val="28"/>
        </w:rPr>
        <w:t>of the accrued benefits</w:t>
      </w:r>
      <w:r w:rsidR="001171D2">
        <w:rPr>
          <w:rFonts w:ascii="Bookman Old Style" w:hAnsi="Bookman Old Style" w:cs="Arial"/>
          <w:sz w:val="28"/>
          <w:szCs w:val="28"/>
        </w:rPr>
        <w:t xml:space="preserve">, the respondents </w:t>
      </w:r>
      <w:r w:rsidR="006D435C">
        <w:rPr>
          <w:rFonts w:ascii="Bookman Old Style" w:hAnsi="Bookman Old Style" w:cs="Arial"/>
          <w:sz w:val="28"/>
          <w:szCs w:val="28"/>
        </w:rPr>
        <w:t>were entitled to demand earl</w:t>
      </w:r>
      <w:r w:rsidR="00A20F41">
        <w:rPr>
          <w:rFonts w:ascii="Bookman Old Style" w:hAnsi="Bookman Old Style" w:cs="Arial"/>
          <w:sz w:val="28"/>
          <w:szCs w:val="28"/>
        </w:rPr>
        <w:t>y</w:t>
      </w:r>
      <w:r w:rsidR="006D435C">
        <w:rPr>
          <w:rFonts w:ascii="Bookman Old Style" w:hAnsi="Bookman Old Style" w:cs="Arial"/>
          <w:sz w:val="28"/>
          <w:szCs w:val="28"/>
        </w:rPr>
        <w:t xml:space="preserve"> transfer of their accrued benefits to their new Fund Managers.  </w:t>
      </w:r>
      <w:r w:rsidR="00B40B78">
        <w:rPr>
          <w:rFonts w:ascii="Bookman Old Style" w:hAnsi="Bookman Old Style" w:cs="Arial"/>
          <w:sz w:val="28"/>
          <w:szCs w:val="28"/>
        </w:rPr>
        <w:t>The major</w:t>
      </w:r>
      <w:r w:rsidR="006D435C">
        <w:rPr>
          <w:rFonts w:ascii="Bookman Old Style" w:hAnsi="Bookman Old Style" w:cs="Arial"/>
          <w:sz w:val="28"/>
          <w:szCs w:val="28"/>
        </w:rPr>
        <w:t xml:space="preserve"> </w:t>
      </w:r>
      <w:r w:rsidR="00A07ABD">
        <w:rPr>
          <w:rFonts w:ascii="Bookman Old Style" w:hAnsi="Bookman Old Style" w:cs="Arial"/>
          <w:sz w:val="28"/>
          <w:szCs w:val="28"/>
        </w:rPr>
        <w:t xml:space="preserve">argument </w:t>
      </w:r>
      <w:r w:rsidR="00FC4F5F">
        <w:rPr>
          <w:rFonts w:ascii="Bookman Old Style" w:hAnsi="Bookman Old Style" w:cs="Arial"/>
          <w:sz w:val="28"/>
          <w:szCs w:val="28"/>
        </w:rPr>
        <w:t xml:space="preserve">by the appellant </w:t>
      </w:r>
      <w:r w:rsidR="007872F4">
        <w:rPr>
          <w:rFonts w:ascii="Bookman Old Style" w:hAnsi="Bookman Old Style" w:cs="Arial"/>
          <w:sz w:val="28"/>
          <w:szCs w:val="28"/>
        </w:rPr>
        <w:t xml:space="preserve">on this ground </w:t>
      </w:r>
      <w:r>
        <w:rPr>
          <w:rFonts w:ascii="Bookman Old Style" w:hAnsi="Bookman Old Style" w:cs="Arial"/>
          <w:sz w:val="28"/>
          <w:szCs w:val="28"/>
        </w:rPr>
        <w:t>i</w:t>
      </w:r>
      <w:r w:rsidR="00A07ABD">
        <w:rPr>
          <w:rFonts w:ascii="Bookman Old Style" w:hAnsi="Bookman Old Style" w:cs="Arial"/>
          <w:sz w:val="28"/>
          <w:szCs w:val="28"/>
        </w:rPr>
        <w:t>s that as found by the learned trial Judge, the rules of the Pension Scheme did not provide for Scheme transfer but for discontinuance</w:t>
      </w:r>
      <w:r w:rsidR="00EF2A83">
        <w:rPr>
          <w:rFonts w:ascii="Bookman Old Style" w:hAnsi="Bookman Old Style" w:cs="Arial"/>
          <w:sz w:val="28"/>
          <w:szCs w:val="28"/>
        </w:rPr>
        <w:t xml:space="preserve">.  </w:t>
      </w:r>
    </w:p>
    <w:p w:rsidR="00DC3031" w:rsidRDefault="00DC3031" w:rsidP="00DC3031">
      <w:pPr>
        <w:ind w:firstLine="720"/>
        <w:jc w:val="both"/>
        <w:rPr>
          <w:rFonts w:ascii="Bookman Old Style" w:hAnsi="Bookman Old Style" w:cs="Arial"/>
          <w:sz w:val="28"/>
          <w:szCs w:val="28"/>
        </w:rPr>
      </w:pPr>
    </w:p>
    <w:p w:rsidR="00AD7726" w:rsidRDefault="00A07ABD" w:rsidP="00F762A0">
      <w:pPr>
        <w:spacing w:line="480" w:lineRule="auto"/>
        <w:ind w:firstLine="720"/>
        <w:jc w:val="both"/>
        <w:rPr>
          <w:rFonts w:ascii="Bookman Old Style" w:hAnsi="Bookman Old Style" w:cs="Arial"/>
          <w:sz w:val="28"/>
          <w:szCs w:val="28"/>
        </w:rPr>
      </w:pPr>
      <w:r>
        <w:rPr>
          <w:rFonts w:ascii="Bookman Old Style" w:hAnsi="Bookman Old Style" w:cs="Arial"/>
          <w:sz w:val="28"/>
          <w:szCs w:val="28"/>
        </w:rPr>
        <w:t>We have considered th</w:t>
      </w:r>
      <w:r w:rsidR="008431F7">
        <w:rPr>
          <w:rFonts w:ascii="Bookman Old Style" w:hAnsi="Bookman Old Style" w:cs="Arial"/>
          <w:sz w:val="28"/>
          <w:szCs w:val="28"/>
        </w:rPr>
        <w:t xml:space="preserve">e arguments advanced </w:t>
      </w:r>
      <w:r w:rsidR="001D22DE">
        <w:rPr>
          <w:rFonts w:ascii="Bookman Old Style" w:hAnsi="Bookman Old Style" w:cs="Arial"/>
          <w:sz w:val="28"/>
          <w:szCs w:val="28"/>
        </w:rPr>
        <w:t>in support of</w:t>
      </w:r>
      <w:r w:rsidR="008431F7">
        <w:rPr>
          <w:rFonts w:ascii="Bookman Old Style" w:hAnsi="Bookman Old Style" w:cs="Arial"/>
          <w:sz w:val="28"/>
          <w:szCs w:val="28"/>
        </w:rPr>
        <w:t xml:space="preserve"> this</w:t>
      </w:r>
      <w:r>
        <w:rPr>
          <w:rFonts w:ascii="Bookman Old Style" w:hAnsi="Bookman Old Style" w:cs="Arial"/>
          <w:sz w:val="28"/>
          <w:szCs w:val="28"/>
        </w:rPr>
        <w:t xml:space="preserve"> ground of appeal.  We have also perused the</w:t>
      </w:r>
      <w:r w:rsidR="004A1DC3">
        <w:rPr>
          <w:rFonts w:ascii="Bookman Old Style" w:hAnsi="Bookman Old Style" w:cs="Arial"/>
          <w:sz w:val="28"/>
          <w:szCs w:val="28"/>
        </w:rPr>
        <w:t xml:space="preserve"> a</w:t>
      </w:r>
      <w:r w:rsidR="00AD7726">
        <w:rPr>
          <w:rFonts w:ascii="Bookman Old Style" w:hAnsi="Bookman Old Style" w:cs="Arial"/>
          <w:sz w:val="28"/>
          <w:szCs w:val="28"/>
        </w:rPr>
        <w:t>greemen</w:t>
      </w:r>
      <w:r w:rsidR="001E7EE3">
        <w:rPr>
          <w:rFonts w:ascii="Bookman Old Style" w:hAnsi="Bookman Old Style" w:cs="Arial"/>
          <w:sz w:val="28"/>
          <w:szCs w:val="28"/>
        </w:rPr>
        <w:t xml:space="preserve">t.  It is our considered view that the learned trial Judge was on firm ground when he found that what the respondents requested for was </w:t>
      </w:r>
      <w:r w:rsidR="000069DF">
        <w:rPr>
          <w:rFonts w:ascii="Bookman Old Style" w:hAnsi="Bookman Old Style" w:cs="Arial"/>
          <w:sz w:val="28"/>
          <w:szCs w:val="28"/>
        </w:rPr>
        <w:t xml:space="preserve">a </w:t>
      </w:r>
      <w:r w:rsidR="001E7EE3">
        <w:rPr>
          <w:rFonts w:ascii="Bookman Old Style" w:hAnsi="Bookman Old Style" w:cs="Arial"/>
          <w:sz w:val="28"/>
          <w:szCs w:val="28"/>
        </w:rPr>
        <w:t>transfer of the</w:t>
      </w:r>
      <w:r w:rsidR="004E5C10">
        <w:rPr>
          <w:rFonts w:ascii="Bookman Old Style" w:hAnsi="Bookman Old Style" w:cs="Arial"/>
          <w:sz w:val="28"/>
          <w:szCs w:val="28"/>
        </w:rPr>
        <w:t>ir</w:t>
      </w:r>
      <w:r w:rsidR="001E7EE3">
        <w:rPr>
          <w:rFonts w:ascii="Bookman Old Style" w:hAnsi="Bookman Old Style" w:cs="Arial"/>
          <w:sz w:val="28"/>
          <w:szCs w:val="28"/>
        </w:rPr>
        <w:t xml:space="preserve"> Pension Scheme</w:t>
      </w:r>
      <w:r w:rsidR="004E5C10">
        <w:rPr>
          <w:rFonts w:ascii="Bookman Old Style" w:hAnsi="Bookman Old Style" w:cs="Arial"/>
          <w:sz w:val="28"/>
          <w:szCs w:val="28"/>
        </w:rPr>
        <w:t>s</w:t>
      </w:r>
      <w:r w:rsidR="001E7EE3">
        <w:rPr>
          <w:rFonts w:ascii="Bookman Old Style" w:hAnsi="Bookman Old Style" w:cs="Arial"/>
          <w:sz w:val="28"/>
          <w:szCs w:val="28"/>
        </w:rPr>
        <w:t xml:space="preserve"> to new Fund Managers and not discontinuance.  It is</w:t>
      </w:r>
      <w:r w:rsidR="004E5C10">
        <w:rPr>
          <w:rFonts w:ascii="Bookman Old Style" w:hAnsi="Bookman Old Style" w:cs="Arial"/>
          <w:sz w:val="28"/>
          <w:szCs w:val="28"/>
        </w:rPr>
        <w:t>,</w:t>
      </w:r>
      <w:r w:rsidR="001E7EE3">
        <w:rPr>
          <w:rFonts w:ascii="Bookman Old Style" w:hAnsi="Bookman Old Style" w:cs="Arial"/>
          <w:sz w:val="28"/>
          <w:szCs w:val="28"/>
        </w:rPr>
        <w:t xml:space="preserve"> therefore</w:t>
      </w:r>
      <w:r w:rsidR="004E5C10">
        <w:rPr>
          <w:rFonts w:ascii="Bookman Old Style" w:hAnsi="Bookman Old Style" w:cs="Arial"/>
          <w:sz w:val="28"/>
          <w:szCs w:val="28"/>
        </w:rPr>
        <w:t>,</w:t>
      </w:r>
      <w:r w:rsidR="001E7EE3">
        <w:rPr>
          <w:rFonts w:ascii="Bookman Old Style" w:hAnsi="Bookman Old Style" w:cs="Arial"/>
          <w:sz w:val="28"/>
          <w:szCs w:val="28"/>
        </w:rPr>
        <w:t xml:space="preserve"> correct to say that discontinuance </w:t>
      </w:r>
      <w:r w:rsidR="004E5C10">
        <w:rPr>
          <w:rFonts w:ascii="Bookman Old Style" w:hAnsi="Bookman Old Style" w:cs="Arial"/>
          <w:sz w:val="28"/>
          <w:szCs w:val="28"/>
        </w:rPr>
        <w:t>did</w:t>
      </w:r>
      <w:r w:rsidR="001E7EE3">
        <w:rPr>
          <w:rFonts w:ascii="Bookman Old Style" w:hAnsi="Bookman Old Style" w:cs="Arial"/>
          <w:sz w:val="28"/>
          <w:szCs w:val="28"/>
        </w:rPr>
        <w:t xml:space="preserve"> not take</w:t>
      </w:r>
      <w:r w:rsidR="001D22DE">
        <w:rPr>
          <w:rFonts w:ascii="Bookman Old Style" w:hAnsi="Bookman Old Style" w:cs="Arial"/>
          <w:sz w:val="28"/>
          <w:szCs w:val="28"/>
        </w:rPr>
        <w:t xml:space="preserve"> </w:t>
      </w:r>
      <w:r w:rsidR="001E7EE3">
        <w:rPr>
          <w:rFonts w:ascii="Bookman Old Style" w:hAnsi="Bookman Old Style" w:cs="Arial"/>
          <w:sz w:val="28"/>
          <w:szCs w:val="28"/>
        </w:rPr>
        <w:t>place as this was a transfer.</w:t>
      </w:r>
      <w:r w:rsidR="00AD7726">
        <w:rPr>
          <w:rFonts w:ascii="Bookman Old Style" w:hAnsi="Bookman Old Style" w:cs="Arial"/>
          <w:sz w:val="28"/>
          <w:szCs w:val="28"/>
        </w:rPr>
        <w:t xml:space="preserve">  We</w:t>
      </w:r>
      <w:r w:rsidR="00F1379D">
        <w:rPr>
          <w:rFonts w:ascii="Bookman Old Style" w:hAnsi="Bookman Old Style" w:cs="Arial"/>
          <w:sz w:val="28"/>
          <w:szCs w:val="28"/>
        </w:rPr>
        <w:t>,</w:t>
      </w:r>
      <w:r w:rsidR="00AD7726">
        <w:rPr>
          <w:rFonts w:ascii="Bookman Old Style" w:hAnsi="Bookman Old Style" w:cs="Arial"/>
          <w:sz w:val="28"/>
          <w:szCs w:val="28"/>
        </w:rPr>
        <w:t xml:space="preserve"> accordingly</w:t>
      </w:r>
      <w:r w:rsidR="00F1379D">
        <w:rPr>
          <w:rFonts w:ascii="Bookman Old Style" w:hAnsi="Bookman Old Style" w:cs="Arial"/>
          <w:sz w:val="28"/>
          <w:szCs w:val="28"/>
        </w:rPr>
        <w:t>,</w:t>
      </w:r>
      <w:r w:rsidR="00AD7726">
        <w:rPr>
          <w:rFonts w:ascii="Bookman Old Style" w:hAnsi="Bookman Old Style" w:cs="Arial"/>
          <w:sz w:val="28"/>
          <w:szCs w:val="28"/>
        </w:rPr>
        <w:t xml:space="preserve"> find no merit in the third ground of appeal.</w:t>
      </w:r>
    </w:p>
    <w:p w:rsidR="00AC7B06" w:rsidRDefault="00AC7B06" w:rsidP="00AC7B06">
      <w:pPr>
        <w:ind w:firstLine="720"/>
        <w:jc w:val="both"/>
        <w:rPr>
          <w:rFonts w:ascii="Bookman Old Style" w:hAnsi="Bookman Old Style" w:cs="Arial"/>
          <w:sz w:val="28"/>
          <w:szCs w:val="28"/>
        </w:rPr>
      </w:pPr>
    </w:p>
    <w:p w:rsidR="00AD7726" w:rsidRDefault="00AD7726" w:rsidP="00611EDC">
      <w:pPr>
        <w:spacing w:line="480" w:lineRule="auto"/>
        <w:ind w:firstLine="720"/>
        <w:jc w:val="both"/>
        <w:rPr>
          <w:rFonts w:ascii="Bookman Old Style" w:hAnsi="Bookman Old Style" w:cs="Arial"/>
          <w:sz w:val="28"/>
          <w:szCs w:val="28"/>
        </w:rPr>
      </w:pPr>
      <w:r>
        <w:rPr>
          <w:rFonts w:ascii="Bookman Old Style" w:hAnsi="Bookman Old Style" w:cs="Arial"/>
          <w:sz w:val="28"/>
          <w:szCs w:val="28"/>
        </w:rPr>
        <w:lastRenderedPageBreak/>
        <w:t>All the three grounds of appeal having failed, th</w:t>
      </w:r>
      <w:r w:rsidR="00936564">
        <w:rPr>
          <w:rFonts w:ascii="Bookman Old Style" w:hAnsi="Bookman Old Style" w:cs="Arial"/>
          <w:sz w:val="28"/>
          <w:szCs w:val="28"/>
        </w:rPr>
        <w:t>e sum total is that this</w:t>
      </w:r>
      <w:r>
        <w:rPr>
          <w:rFonts w:ascii="Bookman Old Style" w:hAnsi="Bookman Old Style" w:cs="Arial"/>
          <w:sz w:val="28"/>
          <w:szCs w:val="28"/>
        </w:rPr>
        <w:t xml:space="preserve"> appeal </w:t>
      </w:r>
      <w:r w:rsidR="00936564">
        <w:rPr>
          <w:rFonts w:ascii="Bookman Old Style" w:hAnsi="Bookman Old Style" w:cs="Arial"/>
          <w:sz w:val="28"/>
          <w:szCs w:val="28"/>
        </w:rPr>
        <w:t xml:space="preserve">has </w:t>
      </w:r>
      <w:r w:rsidR="00225CDF">
        <w:rPr>
          <w:rFonts w:ascii="Bookman Old Style" w:hAnsi="Bookman Old Style" w:cs="Arial"/>
          <w:sz w:val="28"/>
          <w:szCs w:val="28"/>
        </w:rPr>
        <w:t xml:space="preserve">failed </w:t>
      </w:r>
      <w:r w:rsidR="00F1379D">
        <w:rPr>
          <w:rFonts w:ascii="Bookman Old Style" w:hAnsi="Bookman Old Style" w:cs="Arial"/>
          <w:sz w:val="28"/>
          <w:szCs w:val="28"/>
        </w:rPr>
        <w:t>as the same</w:t>
      </w:r>
      <w:r w:rsidR="00225CDF">
        <w:rPr>
          <w:rFonts w:ascii="Bookman Old Style" w:hAnsi="Bookman Old Style" w:cs="Arial"/>
          <w:sz w:val="28"/>
          <w:szCs w:val="28"/>
        </w:rPr>
        <w:t xml:space="preserve"> has </w:t>
      </w:r>
      <w:r w:rsidR="00936564">
        <w:rPr>
          <w:rFonts w:ascii="Bookman Old Style" w:hAnsi="Bookman Old Style" w:cs="Arial"/>
          <w:sz w:val="28"/>
          <w:szCs w:val="28"/>
        </w:rPr>
        <w:t>no merit.  The same</w:t>
      </w:r>
      <w:r>
        <w:rPr>
          <w:rFonts w:ascii="Bookman Old Style" w:hAnsi="Bookman Old Style" w:cs="Arial"/>
          <w:sz w:val="28"/>
          <w:szCs w:val="28"/>
        </w:rPr>
        <w:t xml:space="preserve"> </w:t>
      </w:r>
      <w:r w:rsidR="00056D9A">
        <w:rPr>
          <w:rFonts w:ascii="Bookman Old Style" w:hAnsi="Bookman Old Style" w:cs="Arial"/>
          <w:sz w:val="28"/>
          <w:szCs w:val="28"/>
        </w:rPr>
        <w:t xml:space="preserve">is </w:t>
      </w:r>
      <w:r>
        <w:rPr>
          <w:rFonts w:ascii="Bookman Old Style" w:hAnsi="Bookman Old Style" w:cs="Arial"/>
          <w:sz w:val="28"/>
          <w:szCs w:val="28"/>
        </w:rPr>
        <w:t>dismissed</w:t>
      </w:r>
      <w:r w:rsidR="00B75F6B">
        <w:rPr>
          <w:rFonts w:ascii="Bookman Old Style" w:hAnsi="Bookman Old Style" w:cs="Arial"/>
          <w:sz w:val="28"/>
          <w:szCs w:val="28"/>
        </w:rPr>
        <w:t>.</w:t>
      </w:r>
      <w:r>
        <w:rPr>
          <w:rFonts w:ascii="Bookman Old Style" w:hAnsi="Bookman Old Style" w:cs="Arial"/>
          <w:sz w:val="28"/>
          <w:szCs w:val="28"/>
        </w:rPr>
        <w:t xml:space="preserve"> </w:t>
      </w:r>
    </w:p>
    <w:p w:rsidR="00611EDC" w:rsidRDefault="00611EDC" w:rsidP="00611EDC">
      <w:pPr>
        <w:ind w:firstLine="720"/>
        <w:jc w:val="both"/>
        <w:rPr>
          <w:rFonts w:ascii="Bookman Old Style" w:hAnsi="Bookman Old Style" w:cs="Arial"/>
          <w:sz w:val="28"/>
          <w:szCs w:val="28"/>
        </w:rPr>
      </w:pPr>
    </w:p>
    <w:p w:rsidR="00A1231C" w:rsidRDefault="00A628EA" w:rsidP="007D7ED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As </w:t>
      </w:r>
      <w:r w:rsidR="00F1379D">
        <w:rPr>
          <w:rFonts w:ascii="Bookman Old Style" w:hAnsi="Bookman Old Style" w:cs="Arial"/>
          <w:sz w:val="28"/>
          <w:szCs w:val="28"/>
        </w:rPr>
        <w:t>for</w:t>
      </w:r>
      <w:r w:rsidR="00BD71FD">
        <w:rPr>
          <w:rFonts w:ascii="Bookman Old Style" w:hAnsi="Bookman Old Style" w:cs="Arial"/>
          <w:sz w:val="28"/>
          <w:szCs w:val="28"/>
        </w:rPr>
        <w:t xml:space="preserve"> the Cross-</w:t>
      </w:r>
      <w:r w:rsidR="00A1231C">
        <w:rPr>
          <w:rFonts w:ascii="Bookman Old Style" w:hAnsi="Bookman Old Style" w:cs="Arial"/>
          <w:sz w:val="28"/>
          <w:szCs w:val="28"/>
        </w:rPr>
        <w:t xml:space="preserve">appeal, the respondents who are </w:t>
      </w:r>
      <w:r w:rsidR="00A34464">
        <w:rPr>
          <w:rFonts w:ascii="Bookman Old Style" w:hAnsi="Bookman Old Style" w:cs="Arial"/>
          <w:sz w:val="28"/>
          <w:szCs w:val="28"/>
        </w:rPr>
        <w:t xml:space="preserve">the </w:t>
      </w:r>
      <w:r w:rsidR="00A1231C">
        <w:rPr>
          <w:rFonts w:ascii="Bookman Old Style" w:hAnsi="Bookman Old Style" w:cs="Arial"/>
          <w:sz w:val="28"/>
          <w:szCs w:val="28"/>
        </w:rPr>
        <w:t>Cross</w:t>
      </w:r>
      <w:r w:rsidR="002264DF">
        <w:rPr>
          <w:rFonts w:ascii="Bookman Old Style" w:hAnsi="Bookman Old Style" w:cs="Arial"/>
          <w:sz w:val="28"/>
          <w:szCs w:val="28"/>
        </w:rPr>
        <w:t>-</w:t>
      </w:r>
      <w:r w:rsidR="00A1231C">
        <w:rPr>
          <w:rFonts w:ascii="Bookman Old Style" w:hAnsi="Bookman Old Style" w:cs="Arial"/>
          <w:sz w:val="28"/>
          <w:szCs w:val="28"/>
        </w:rPr>
        <w:t xml:space="preserve">appellants have </w:t>
      </w:r>
      <w:r w:rsidR="002264DF">
        <w:rPr>
          <w:rFonts w:ascii="Bookman Old Style" w:hAnsi="Bookman Old Style" w:cs="Arial"/>
          <w:sz w:val="28"/>
          <w:szCs w:val="28"/>
        </w:rPr>
        <w:t>filed</w:t>
      </w:r>
      <w:r w:rsidR="00A1231C">
        <w:rPr>
          <w:rFonts w:ascii="Bookman Old Style" w:hAnsi="Bookman Old Style" w:cs="Arial"/>
          <w:sz w:val="28"/>
          <w:szCs w:val="28"/>
        </w:rPr>
        <w:t xml:space="preserve"> two grounds of </w:t>
      </w:r>
      <w:r>
        <w:rPr>
          <w:rFonts w:ascii="Bookman Old Style" w:hAnsi="Bookman Old Style" w:cs="Arial"/>
          <w:sz w:val="28"/>
          <w:szCs w:val="28"/>
        </w:rPr>
        <w:t>Cross-</w:t>
      </w:r>
      <w:r w:rsidR="00A1231C">
        <w:rPr>
          <w:rFonts w:ascii="Bookman Old Style" w:hAnsi="Bookman Old Style" w:cs="Arial"/>
          <w:sz w:val="28"/>
          <w:szCs w:val="28"/>
        </w:rPr>
        <w:t>appeal.  These are</w:t>
      </w:r>
      <w:r>
        <w:rPr>
          <w:rFonts w:ascii="Bookman Old Style" w:hAnsi="Bookman Old Style" w:cs="Arial"/>
          <w:sz w:val="28"/>
          <w:szCs w:val="28"/>
        </w:rPr>
        <w:t xml:space="preserve"> that</w:t>
      </w:r>
      <w:r w:rsidR="00A1231C">
        <w:rPr>
          <w:rFonts w:ascii="Bookman Old Style" w:hAnsi="Bookman Old Style" w:cs="Arial"/>
          <w:sz w:val="28"/>
          <w:szCs w:val="28"/>
        </w:rPr>
        <w:t>:-</w:t>
      </w:r>
    </w:p>
    <w:p w:rsidR="00D839E9" w:rsidRPr="00B75F6B" w:rsidRDefault="00645536" w:rsidP="00B75F6B">
      <w:pPr>
        <w:pStyle w:val="ListParagraph"/>
        <w:numPr>
          <w:ilvl w:val="0"/>
          <w:numId w:val="1"/>
        </w:numPr>
        <w:jc w:val="both"/>
        <w:rPr>
          <w:rFonts w:ascii="Bookman Old Style" w:hAnsi="Bookman Old Style" w:cs="Arial"/>
          <w:b/>
        </w:rPr>
      </w:pPr>
      <w:r w:rsidRPr="00B75F6B">
        <w:rPr>
          <w:rFonts w:ascii="Bookman Old Style" w:hAnsi="Bookman Old Style" w:cs="Arial"/>
          <w:b/>
        </w:rPr>
        <w:t>The learned trial Judge erred in law and fact when he held that Special Damages had not been proved.  The non admission of the NET RETURN ON INVESTMENTS WORKING</w:t>
      </w:r>
      <w:r w:rsidR="00710EDD" w:rsidRPr="00B75F6B">
        <w:rPr>
          <w:rFonts w:ascii="Bookman Old Style" w:hAnsi="Bookman Old Style" w:cs="Arial"/>
          <w:b/>
        </w:rPr>
        <w:t>S</w:t>
      </w:r>
      <w:r w:rsidRPr="00B75F6B">
        <w:rPr>
          <w:rFonts w:ascii="Bookman Old Style" w:hAnsi="Bookman Old Style" w:cs="Arial"/>
          <w:b/>
        </w:rPr>
        <w:t xml:space="preserve"> by </w:t>
      </w:r>
      <w:r w:rsidR="00D839E9" w:rsidRPr="00B75F6B">
        <w:rPr>
          <w:rFonts w:ascii="Bookman Old Style" w:hAnsi="Bookman Old Style" w:cs="Arial"/>
          <w:b/>
        </w:rPr>
        <w:t>Deloitee and Touche were not the only basis or support for Special Damages but the pleadings and totality of the evidence adduced as well.</w:t>
      </w:r>
    </w:p>
    <w:p w:rsidR="00D839E9" w:rsidRDefault="00D839E9" w:rsidP="00D839E9">
      <w:pPr>
        <w:ind w:left="720"/>
        <w:jc w:val="both"/>
        <w:rPr>
          <w:rFonts w:ascii="Bookman Old Style" w:hAnsi="Bookman Old Style" w:cs="Arial"/>
          <w:b/>
        </w:rPr>
      </w:pPr>
    </w:p>
    <w:p w:rsidR="00A1231C" w:rsidRPr="00751FEB" w:rsidRDefault="00D839E9" w:rsidP="00751FEB">
      <w:pPr>
        <w:pStyle w:val="ListParagraph"/>
        <w:numPr>
          <w:ilvl w:val="0"/>
          <w:numId w:val="1"/>
        </w:numPr>
        <w:jc w:val="both"/>
        <w:rPr>
          <w:rFonts w:ascii="Bookman Old Style" w:hAnsi="Bookman Old Style" w:cs="Arial"/>
          <w:b/>
        </w:rPr>
      </w:pPr>
      <w:r w:rsidRPr="00751FEB">
        <w:rPr>
          <w:rFonts w:ascii="Bookman Old Style" w:hAnsi="Bookman Old Style" w:cs="Arial"/>
          <w:b/>
        </w:rPr>
        <w:t>The learned trial Judge erred in law and fact when he held that Compound Interest was not recoverable on account of there being no express agreement by the parties.  In the circumstances of this matter and the dealings between the parties, it is evident that the payments made by the Appellant to the Respondents so far have included Compound Interest which evidences acquiescence to sustain the claim for Compound Interest</w:t>
      </w:r>
      <w:r w:rsidR="00A1231C" w:rsidRPr="00751FEB">
        <w:rPr>
          <w:rFonts w:ascii="Bookman Old Style" w:hAnsi="Bookman Old Style" w:cs="Arial"/>
          <w:b/>
        </w:rPr>
        <w:t>”</w:t>
      </w:r>
    </w:p>
    <w:p w:rsidR="00A1231C" w:rsidRDefault="00A1231C" w:rsidP="00A1231C">
      <w:pPr>
        <w:spacing w:line="360" w:lineRule="auto"/>
        <w:ind w:firstLine="720"/>
        <w:jc w:val="both"/>
        <w:rPr>
          <w:rFonts w:ascii="Bookman Old Style" w:hAnsi="Bookman Old Style" w:cs="Arial"/>
          <w:sz w:val="28"/>
          <w:szCs w:val="28"/>
        </w:rPr>
      </w:pPr>
    </w:p>
    <w:p w:rsidR="009A6FAC" w:rsidRDefault="00A1231C" w:rsidP="00C03A6E">
      <w:pPr>
        <w:spacing w:line="480" w:lineRule="auto"/>
        <w:ind w:firstLine="720"/>
        <w:jc w:val="both"/>
        <w:rPr>
          <w:rFonts w:ascii="Bookman Old Style" w:hAnsi="Bookman Old Style" w:cs="Arial"/>
          <w:sz w:val="28"/>
          <w:szCs w:val="28"/>
        </w:rPr>
      </w:pPr>
      <w:r>
        <w:rPr>
          <w:rFonts w:ascii="Bookman Old Style" w:hAnsi="Bookman Old Style" w:cs="Arial"/>
          <w:sz w:val="28"/>
          <w:szCs w:val="28"/>
        </w:rPr>
        <w:t>In support o</w:t>
      </w:r>
      <w:r w:rsidR="00EA018D">
        <w:rPr>
          <w:rFonts w:ascii="Bookman Old Style" w:hAnsi="Bookman Old Style" w:cs="Arial"/>
          <w:sz w:val="28"/>
          <w:szCs w:val="28"/>
        </w:rPr>
        <w:t>f the first ground of Cross-</w:t>
      </w:r>
      <w:r>
        <w:rPr>
          <w:rFonts w:ascii="Bookman Old Style" w:hAnsi="Bookman Old Style" w:cs="Arial"/>
          <w:sz w:val="28"/>
          <w:szCs w:val="28"/>
        </w:rPr>
        <w:t xml:space="preserve">appeal, </w:t>
      </w:r>
      <w:r w:rsidR="00EA018D">
        <w:rPr>
          <w:rFonts w:ascii="Bookman Old Style" w:hAnsi="Bookman Old Style" w:cs="Arial"/>
          <w:sz w:val="28"/>
          <w:szCs w:val="28"/>
        </w:rPr>
        <w:t xml:space="preserve">it </w:t>
      </w:r>
      <w:r w:rsidR="002264DF">
        <w:rPr>
          <w:rFonts w:ascii="Bookman Old Style" w:hAnsi="Bookman Old Style" w:cs="Arial"/>
          <w:sz w:val="28"/>
          <w:szCs w:val="28"/>
        </w:rPr>
        <w:t xml:space="preserve">was </w:t>
      </w:r>
      <w:r w:rsidR="00EA018D">
        <w:rPr>
          <w:rFonts w:ascii="Bookman Old Style" w:hAnsi="Bookman Old Style" w:cs="Arial"/>
          <w:sz w:val="28"/>
          <w:szCs w:val="28"/>
        </w:rPr>
        <w:t xml:space="preserve">argued on behalf of </w:t>
      </w:r>
      <w:r>
        <w:rPr>
          <w:rFonts w:ascii="Bookman Old Style" w:hAnsi="Bookman Old Style" w:cs="Arial"/>
          <w:sz w:val="28"/>
          <w:szCs w:val="28"/>
        </w:rPr>
        <w:t>the Cross</w:t>
      </w:r>
      <w:r w:rsidR="00EA018D">
        <w:rPr>
          <w:rFonts w:ascii="Bookman Old Style" w:hAnsi="Bookman Old Style" w:cs="Arial"/>
          <w:sz w:val="28"/>
          <w:szCs w:val="28"/>
        </w:rPr>
        <w:t>-</w:t>
      </w:r>
      <w:r>
        <w:rPr>
          <w:rFonts w:ascii="Bookman Old Style" w:hAnsi="Bookman Old Style" w:cs="Arial"/>
          <w:sz w:val="28"/>
          <w:szCs w:val="28"/>
        </w:rPr>
        <w:t>appellants</w:t>
      </w:r>
      <w:r w:rsidR="00F1379D">
        <w:rPr>
          <w:rFonts w:ascii="Bookman Old Style" w:hAnsi="Bookman Old Style" w:cs="Arial"/>
          <w:sz w:val="28"/>
          <w:szCs w:val="28"/>
        </w:rPr>
        <w:t>,</w:t>
      </w:r>
      <w:r>
        <w:rPr>
          <w:rFonts w:ascii="Bookman Old Style" w:hAnsi="Bookman Old Style" w:cs="Arial"/>
          <w:sz w:val="28"/>
          <w:szCs w:val="28"/>
        </w:rPr>
        <w:t xml:space="preserve"> that special damages as pecuniary loss </w:t>
      </w:r>
      <w:r w:rsidR="00EA018D">
        <w:rPr>
          <w:rFonts w:ascii="Bookman Old Style" w:hAnsi="Bookman Old Style" w:cs="Arial"/>
          <w:sz w:val="28"/>
          <w:szCs w:val="28"/>
        </w:rPr>
        <w:t>occasioned to the Cross-</w:t>
      </w:r>
      <w:r w:rsidR="00FE7BE5">
        <w:rPr>
          <w:rFonts w:ascii="Bookman Old Style" w:hAnsi="Bookman Old Style" w:cs="Arial"/>
          <w:sz w:val="28"/>
          <w:szCs w:val="28"/>
        </w:rPr>
        <w:t>appellants were precisely quantified</w:t>
      </w:r>
      <w:r w:rsidR="008C42A5">
        <w:rPr>
          <w:rFonts w:ascii="Bookman Old Style" w:hAnsi="Bookman Old Style" w:cs="Arial"/>
          <w:sz w:val="28"/>
          <w:szCs w:val="28"/>
        </w:rPr>
        <w:t>.  T</w:t>
      </w:r>
      <w:r w:rsidR="00EA018D">
        <w:rPr>
          <w:rFonts w:ascii="Bookman Old Style" w:hAnsi="Bookman Old Style" w:cs="Arial"/>
          <w:sz w:val="28"/>
          <w:szCs w:val="28"/>
        </w:rPr>
        <w:t>hat the Cross-</w:t>
      </w:r>
      <w:r w:rsidR="00FE7BE5">
        <w:rPr>
          <w:rFonts w:ascii="Bookman Old Style" w:hAnsi="Bookman Old Style" w:cs="Arial"/>
          <w:sz w:val="28"/>
          <w:szCs w:val="28"/>
        </w:rPr>
        <w:t>respondent did not</w:t>
      </w:r>
      <w:r w:rsidR="002264DF">
        <w:rPr>
          <w:rFonts w:ascii="Bookman Old Style" w:hAnsi="Bookman Old Style" w:cs="Arial"/>
          <w:sz w:val="28"/>
          <w:szCs w:val="28"/>
        </w:rPr>
        <w:t>,</w:t>
      </w:r>
      <w:r w:rsidR="00FE7BE5">
        <w:rPr>
          <w:rFonts w:ascii="Bookman Old Style" w:hAnsi="Bookman Old Style" w:cs="Arial"/>
          <w:sz w:val="28"/>
          <w:szCs w:val="28"/>
        </w:rPr>
        <w:t xml:space="preserve"> at trial</w:t>
      </w:r>
      <w:r w:rsidR="002264DF">
        <w:rPr>
          <w:rFonts w:ascii="Bookman Old Style" w:hAnsi="Bookman Old Style" w:cs="Arial"/>
          <w:sz w:val="28"/>
          <w:szCs w:val="28"/>
        </w:rPr>
        <w:t>,</w:t>
      </w:r>
      <w:r w:rsidR="00FE7BE5">
        <w:rPr>
          <w:rFonts w:ascii="Bookman Old Style" w:hAnsi="Bookman Old Style" w:cs="Arial"/>
          <w:sz w:val="28"/>
          <w:szCs w:val="28"/>
        </w:rPr>
        <w:t xml:space="preserve"> impeach the quantification of </w:t>
      </w:r>
      <w:r w:rsidR="008C42A5">
        <w:rPr>
          <w:rFonts w:ascii="Bookman Old Style" w:hAnsi="Bookman Old Style" w:cs="Arial"/>
          <w:sz w:val="28"/>
          <w:szCs w:val="28"/>
        </w:rPr>
        <w:t xml:space="preserve">loss </w:t>
      </w:r>
      <w:r w:rsidR="00FE7BE5">
        <w:rPr>
          <w:rFonts w:ascii="Bookman Old Style" w:hAnsi="Bookman Old Style" w:cs="Arial"/>
          <w:sz w:val="28"/>
          <w:szCs w:val="28"/>
        </w:rPr>
        <w:t>of special damages as only the Auditor’s net return on invest</w:t>
      </w:r>
      <w:r w:rsidR="00C03A6E">
        <w:rPr>
          <w:rFonts w:ascii="Bookman Old Style" w:hAnsi="Bookman Old Style" w:cs="Arial"/>
          <w:sz w:val="28"/>
          <w:szCs w:val="28"/>
        </w:rPr>
        <w:t>o</w:t>
      </w:r>
      <w:r w:rsidR="00FE7BE5">
        <w:rPr>
          <w:rFonts w:ascii="Bookman Old Style" w:hAnsi="Bookman Old Style" w:cs="Arial"/>
          <w:sz w:val="28"/>
          <w:szCs w:val="28"/>
        </w:rPr>
        <w:t>r’s w</w:t>
      </w:r>
      <w:r w:rsidR="00C03A6E">
        <w:rPr>
          <w:rFonts w:ascii="Bookman Old Style" w:hAnsi="Bookman Old Style" w:cs="Arial"/>
          <w:sz w:val="28"/>
          <w:szCs w:val="28"/>
        </w:rPr>
        <w:t>o</w:t>
      </w:r>
      <w:r w:rsidR="00FE7BE5">
        <w:rPr>
          <w:rFonts w:ascii="Bookman Old Style" w:hAnsi="Bookman Old Style" w:cs="Arial"/>
          <w:sz w:val="28"/>
          <w:szCs w:val="28"/>
        </w:rPr>
        <w:t xml:space="preserve">rkings </w:t>
      </w:r>
      <w:r w:rsidR="00C03A6E">
        <w:rPr>
          <w:rFonts w:ascii="Bookman Old Style" w:hAnsi="Bookman Old Style" w:cs="Arial"/>
          <w:sz w:val="28"/>
          <w:szCs w:val="28"/>
        </w:rPr>
        <w:t xml:space="preserve">was not admitted in evidence.  </w:t>
      </w:r>
      <w:r w:rsidR="002264DF">
        <w:rPr>
          <w:rFonts w:ascii="Bookman Old Style" w:hAnsi="Bookman Old Style" w:cs="Arial"/>
          <w:sz w:val="28"/>
          <w:szCs w:val="28"/>
        </w:rPr>
        <w:t>And</w:t>
      </w:r>
      <w:r w:rsidR="00C03A6E">
        <w:rPr>
          <w:rFonts w:ascii="Bookman Old Style" w:hAnsi="Bookman Old Style" w:cs="Arial"/>
          <w:sz w:val="28"/>
          <w:szCs w:val="28"/>
        </w:rPr>
        <w:t xml:space="preserve"> that the Auditor’s letter dated 20</w:t>
      </w:r>
      <w:r w:rsidR="00C03A6E" w:rsidRPr="00C03A6E">
        <w:rPr>
          <w:rFonts w:ascii="Bookman Old Style" w:hAnsi="Bookman Old Style" w:cs="Arial"/>
          <w:sz w:val="28"/>
          <w:szCs w:val="28"/>
          <w:vertAlign w:val="superscript"/>
        </w:rPr>
        <w:t>th</w:t>
      </w:r>
      <w:r w:rsidR="00C03A6E">
        <w:rPr>
          <w:rFonts w:ascii="Bookman Old Style" w:hAnsi="Bookman Old Style" w:cs="Arial"/>
          <w:sz w:val="28"/>
          <w:szCs w:val="28"/>
        </w:rPr>
        <w:t xml:space="preserve"> March</w:t>
      </w:r>
      <w:r w:rsidR="00EA018D">
        <w:rPr>
          <w:rFonts w:ascii="Bookman Old Style" w:hAnsi="Bookman Old Style" w:cs="Arial"/>
          <w:sz w:val="28"/>
          <w:szCs w:val="28"/>
        </w:rPr>
        <w:t>,</w:t>
      </w:r>
      <w:r w:rsidR="00C03A6E">
        <w:rPr>
          <w:rFonts w:ascii="Bookman Old Style" w:hAnsi="Bookman Old Style" w:cs="Arial"/>
          <w:sz w:val="28"/>
          <w:szCs w:val="28"/>
        </w:rPr>
        <w:t xml:space="preserve"> 2008 was not the basis </w:t>
      </w:r>
      <w:r w:rsidR="00EA018D">
        <w:rPr>
          <w:rFonts w:ascii="Bookman Old Style" w:hAnsi="Bookman Old Style" w:cs="Arial"/>
          <w:sz w:val="28"/>
          <w:szCs w:val="28"/>
        </w:rPr>
        <w:t>as it</w:t>
      </w:r>
      <w:r w:rsidR="00C03A6E">
        <w:rPr>
          <w:rFonts w:ascii="Bookman Old Style" w:hAnsi="Bookman Old Style" w:cs="Arial"/>
          <w:sz w:val="28"/>
          <w:szCs w:val="28"/>
        </w:rPr>
        <w:t xml:space="preserve"> was only supportive </w:t>
      </w:r>
      <w:r w:rsidR="00D35C60">
        <w:rPr>
          <w:rFonts w:ascii="Bookman Old Style" w:hAnsi="Bookman Old Style" w:cs="Arial"/>
          <w:sz w:val="28"/>
          <w:szCs w:val="28"/>
        </w:rPr>
        <w:t>of the claim for special damages as pleaded.  Therefore, that</w:t>
      </w:r>
      <w:r w:rsidR="00EA018D">
        <w:rPr>
          <w:rFonts w:ascii="Bookman Old Style" w:hAnsi="Bookman Old Style" w:cs="Arial"/>
          <w:sz w:val="28"/>
          <w:szCs w:val="28"/>
        </w:rPr>
        <w:t xml:space="preserve"> the</w:t>
      </w:r>
      <w:r w:rsidR="00EB093E">
        <w:rPr>
          <w:rFonts w:ascii="Bookman Old Style" w:hAnsi="Bookman Old Style" w:cs="Arial"/>
          <w:sz w:val="28"/>
          <w:szCs w:val="28"/>
        </w:rPr>
        <w:t xml:space="preserve"> non-</w:t>
      </w:r>
      <w:r w:rsidR="00D35C60">
        <w:rPr>
          <w:rFonts w:ascii="Bookman Old Style" w:hAnsi="Bookman Old Style" w:cs="Arial"/>
          <w:sz w:val="28"/>
          <w:szCs w:val="28"/>
        </w:rPr>
        <w:t xml:space="preserve">admission in evidence of the </w:t>
      </w:r>
      <w:r w:rsidR="00D35C60">
        <w:rPr>
          <w:rFonts w:ascii="Bookman Old Style" w:hAnsi="Bookman Old Style" w:cs="Arial"/>
          <w:sz w:val="28"/>
          <w:szCs w:val="28"/>
        </w:rPr>
        <w:lastRenderedPageBreak/>
        <w:t>Auditor’s letter was because of the disclaimer stated in the said letter</w:t>
      </w:r>
      <w:r w:rsidR="00183081">
        <w:rPr>
          <w:rFonts w:ascii="Bookman Old Style" w:hAnsi="Bookman Old Style" w:cs="Arial"/>
          <w:sz w:val="28"/>
          <w:szCs w:val="28"/>
        </w:rPr>
        <w:t xml:space="preserve">.  </w:t>
      </w:r>
      <w:r w:rsidR="00D35C60">
        <w:rPr>
          <w:rFonts w:ascii="Bookman Old Style" w:hAnsi="Bookman Old Style" w:cs="Arial"/>
          <w:sz w:val="28"/>
          <w:szCs w:val="28"/>
        </w:rPr>
        <w:t xml:space="preserve"> </w:t>
      </w:r>
      <w:r w:rsidR="003F4713">
        <w:rPr>
          <w:rFonts w:ascii="Bookman Old Style" w:hAnsi="Bookman Old Style" w:cs="Arial"/>
          <w:sz w:val="28"/>
          <w:szCs w:val="28"/>
        </w:rPr>
        <w:t>It</w:t>
      </w:r>
      <w:r w:rsidR="00D35C60">
        <w:rPr>
          <w:rFonts w:ascii="Bookman Old Style" w:hAnsi="Bookman Old Style" w:cs="Arial"/>
          <w:sz w:val="28"/>
          <w:szCs w:val="28"/>
        </w:rPr>
        <w:t xml:space="preserve"> </w:t>
      </w:r>
      <w:r w:rsidR="009A6FAC">
        <w:rPr>
          <w:rFonts w:ascii="Bookman Old Style" w:hAnsi="Bookman Old Style" w:cs="Arial"/>
          <w:sz w:val="28"/>
          <w:szCs w:val="28"/>
        </w:rPr>
        <w:t xml:space="preserve">was </w:t>
      </w:r>
      <w:r w:rsidR="003F4713">
        <w:rPr>
          <w:rFonts w:ascii="Bookman Old Style" w:hAnsi="Bookman Old Style" w:cs="Arial"/>
          <w:sz w:val="28"/>
          <w:szCs w:val="28"/>
        </w:rPr>
        <w:t xml:space="preserve">pointed out </w:t>
      </w:r>
      <w:r w:rsidR="009A6FAC">
        <w:rPr>
          <w:rFonts w:ascii="Bookman Old Style" w:hAnsi="Bookman Old Style" w:cs="Arial"/>
          <w:sz w:val="28"/>
          <w:szCs w:val="28"/>
        </w:rPr>
        <w:t xml:space="preserve">that </w:t>
      </w:r>
      <w:r w:rsidR="003F4713">
        <w:rPr>
          <w:rFonts w:ascii="Bookman Old Style" w:hAnsi="Bookman Old Style" w:cs="Arial"/>
          <w:sz w:val="28"/>
          <w:szCs w:val="28"/>
        </w:rPr>
        <w:t>“</w:t>
      </w:r>
      <w:r w:rsidR="009A6FAC">
        <w:rPr>
          <w:rFonts w:ascii="Bookman Old Style" w:hAnsi="Bookman Old Style" w:cs="Arial"/>
          <w:sz w:val="28"/>
          <w:szCs w:val="28"/>
        </w:rPr>
        <w:t xml:space="preserve">the </w:t>
      </w:r>
      <w:r w:rsidR="00D35C60">
        <w:rPr>
          <w:rFonts w:ascii="Bookman Old Style" w:hAnsi="Bookman Old Style" w:cs="Arial"/>
          <w:sz w:val="28"/>
          <w:szCs w:val="28"/>
        </w:rPr>
        <w:t>preparations of the workings</w:t>
      </w:r>
      <w:r w:rsidR="003F4713">
        <w:rPr>
          <w:rFonts w:ascii="Bookman Old Style" w:hAnsi="Bookman Old Style" w:cs="Arial"/>
          <w:sz w:val="28"/>
          <w:szCs w:val="28"/>
        </w:rPr>
        <w:t>,”</w:t>
      </w:r>
      <w:r w:rsidR="00D35C60">
        <w:rPr>
          <w:rFonts w:ascii="Bookman Old Style" w:hAnsi="Bookman Old Style" w:cs="Arial"/>
          <w:sz w:val="28"/>
          <w:szCs w:val="28"/>
        </w:rPr>
        <w:t xml:space="preserve"> was for internal management purposes</w:t>
      </w:r>
      <w:r w:rsidR="003F4713">
        <w:rPr>
          <w:rFonts w:ascii="Bookman Old Style" w:hAnsi="Bookman Old Style" w:cs="Arial"/>
          <w:sz w:val="28"/>
          <w:szCs w:val="28"/>
        </w:rPr>
        <w:t xml:space="preserve"> even </w:t>
      </w:r>
      <w:r w:rsidR="00D35C60">
        <w:rPr>
          <w:rFonts w:ascii="Bookman Old Style" w:hAnsi="Bookman Old Style" w:cs="Arial"/>
          <w:sz w:val="28"/>
          <w:szCs w:val="28"/>
        </w:rPr>
        <w:t xml:space="preserve">though </w:t>
      </w:r>
      <w:r w:rsidR="003F4713">
        <w:rPr>
          <w:rFonts w:ascii="Bookman Old Style" w:hAnsi="Bookman Old Style" w:cs="Arial"/>
          <w:sz w:val="28"/>
          <w:szCs w:val="28"/>
        </w:rPr>
        <w:t>“</w:t>
      </w:r>
      <w:r w:rsidR="00D35C60">
        <w:rPr>
          <w:rFonts w:ascii="Bookman Old Style" w:hAnsi="Bookman Old Style" w:cs="Arial"/>
          <w:sz w:val="28"/>
          <w:szCs w:val="28"/>
        </w:rPr>
        <w:t>the workings</w:t>
      </w:r>
      <w:r w:rsidR="008D20C1">
        <w:rPr>
          <w:rFonts w:ascii="Bookman Old Style" w:hAnsi="Bookman Old Style" w:cs="Arial"/>
          <w:sz w:val="28"/>
          <w:szCs w:val="28"/>
        </w:rPr>
        <w:t>,</w:t>
      </w:r>
      <w:r w:rsidR="003F4713">
        <w:rPr>
          <w:rFonts w:ascii="Bookman Old Style" w:hAnsi="Bookman Old Style" w:cs="Arial"/>
          <w:sz w:val="28"/>
          <w:szCs w:val="28"/>
        </w:rPr>
        <w:t>”</w:t>
      </w:r>
      <w:r w:rsidR="00D35C60">
        <w:rPr>
          <w:rFonts w:ascii="Bookman Old Style" w:hAnsi="Bookman Old Style" w:cs="Arial"/>
          <w:sz w:val="28"/>
          <w:szCs w:val="28"/>
        </w:rPr>
        <w:t xml:space="preserve"> were based on the </w:t>
      </w:r>
      <w:r w:rsidR="00A92C05">
        <w:rPr>
          <w:rFonts w:ascii="Bookman Old Style" w:hAnsi="Bookman Old Style" w:cs="Arial"/>
          <w:sz w:val="28"/>
          <w:szCs w:val="28"/>
        </w:rPr>
        <w:t xml:space="preserve">Statutory Audited Financial Statements </w:t>
      </w:r>
      <w:r w:rsidR="00D35C60">
        <w:rPr>
          <w:rFonts w:ascii="Bookman Old Style" w:hAnsi="Bookman Old Style" w:cs="Arial"/>
          <w:sz w:val="28"/>
          <w:szCs w:val="28"/>
        </w:rPr>
        <w:t>for the year end</w:t>
      </w:r>
      <w:r w:rsidR="00F1379D">
        <w:rPr>
          <w:rFonts w:ascii="Bookman Old Style" w:hAnsi="Bookman Old Style" w:cs="Arial"/>
          <w:sz w:val="28"/>
          <w:szCs w:val="28"/>
        </w:rPr>
        <w:t>ing</w:t>
      </w:r>
      <w:r w:rsidR="00D35C60">
        <w:rPr>
          <w:rFonts w:ascii="Bookman Old Style" w:hAnsi="Bookman Old Style" w:cs="Arial"/>
          <w:sz w:val="28"/>
          <w:szCs w:val="28"/>
        </w:rPr>
        <w:t xml:space="preserve"> 31</w:t>
      </w:r>
      <w:r w:rsidR="00D35C60" w:rsidRPr="00D35C60">
        <w:rPr>
          <w:rFonts w:ascii="Bookman Old Style" w:hAnsi="Bookman Old Style" w:cs="Arial"/>
          <w:sz w:val="28"/>
          <w:szCs w:val="28"/>
          <w:vertAlign w:val="superscript"/>
        </w:rPr>
        <w:t>st</w:t>
      </w:r>
      <w:r w:rsidR="00611EDC">
        <w:rPr>
          <w:rFonts w:ascii="Bookman Old Style" w:hAnsi="Bookman Old Style" w:cs="Arial"/>
          <w:sz w:val="28"/>
          <w:szCs w:val="28"/>
        </w:rPr>
        <w:t xml:space="preserve"> March</w:t>
      </w:r>
      <w:r w:rsidR="002264DF">
        <w:rPr>
          <w:rFonts w:ascii="Bookman Old Style" w:hAnsi="Bookman Old Style" w:cs="Arial"/>
          <w:sz w:val="28"/>
          <w:szCs w:val="28"/>
        </w:rPr>
        <w:t>,</w:t>
      </w:r>
      <w:r w:rsidR="00F1379D">
        <w:rPr>
          <w:rFonts w:ascii="Bookman Old Style" w:hAnsi="Bookman Old Style" w:cs="Arial"/>
          <w:sz w:val="28"/>
          <w:szCs w:val="28"/>
        </w:rPr>
        <w:t xml:space="preserve"> 19</w:t>
      </w:r>
      <w:r w:rsidR="00611EDC">
        <w:rPr>
          <w:rFonts w:ascii="Bookman Old Style" w:hAnsi="Bookman Old Style" w:cs="Arial"/>
          <w:sz w:val="28"/>
          <w:szCs w:val="28"/>
        </w:rPr>
        <w:t xml:space="preserve">93 </w:t>
      </w:r>
      <w:r w:rsidR="00D35C60">
        <w:rPr>
          <w:rFonts w:ascii="Bookman Old Style" w:hAnsi="Bookman Old Style" w:cs="Arial"/>
          <w:sz w:val="28"/>
          <w:szCs w:val="28"/>
        </w:rPr>
        <w:t>to 2007</w:t>
      </w:r>
      <w:r w:rsidR="002B69A6">
        <w:rPr>
          <w:rFonts w:ascii="Bookman Old Style" w:hAnsi="Bookman Old Style" w:cs="Arial"/>
          <w:sz w:val="28"/>
          <w:szCs w:val="28"/>
        </w:rPr>
        <w:t xml:space="preserve"> and </w:t>
      </w:r>
      <w:r w:rsidR="00087732">
        <w:rPr>
          <w:rFonts w:ascii="Bookman Old Style" w:hAnsi="Bookman Old Style" w:cs="Arial"/>
          <w:sz w:val="28"/>
          <w:szCs w:val="28"/>
        </w:rPr>
        <w:t xml:space="preserve">other </w:t>
      </w:r>
      <w:r w:rsidR="002B69A6">
        <w:rPr>
          <w:rFonts w:ascii="Bookman Old Style" w:hAnsi="Bookman Old Style" w:cs="Arial"/>
          <w:sz w:val="28"/>
          <w:szCs w:val="28"/>
        </w:rPr>
        <w:t xml:space="preserve">related records.  </w:t>
      </w:r>
      <w:r w:rsidR="00B00B57">
        <w:rPr>
          <w:rFonts w:ascii="Bookman Old Style" w:hAnsi="Bookman Old Style" w:cs="Arial"/>
          <w:sz w:val="28"/>
          <w:szCs w:val="28"/>
        </w:rPr>
        <w:t xml:space="preserve"> T</w:t>
      </w:r>
      <w:r w:rsidR="009A6FAC">
        <w:rPr>
          <w:rFonts w:ascii="Bookman Old Style" w:hAnsi="Bookman Old Style" w:cs="Arial"/>
          <w:sz w:val="28"/>
          <w:szCs w:val="28"/>
        </w:rPr>
        <w:t xml:space="preserve">hat the </w:t>
      </w:r>
      <w:r w:rsidR="002B69A6">
        <w:rPr>
          <w:rFonts w:ascii="Bookman Old Style" w:hAnsi="Bookman Old Style" w:cs="Arial"/>
          <w:sz w:val="28"/>
          <w:szCs w:val="28"/>
        </w:rPr>
        <w:t xml:space="preserve">letter </w:t>
      </w:r>
      <w:r w:rsidR="009A6FAC">
        <w:rPr>
          <w:rFonts w:ascii="Bookman Old Style" w:hAnsi="Bookman Old Style" w:cs="Arial"/>
          <w:sz w:val="28"/>
          <w:szCs w:val="28"/>
        </w:rPr>
        <w:t xml:space="preserve">in question </w:t>
      </w:r>
      <w:r w:rsidR="002B69A6">
        <w:rPr>
          <w:rFonts w:ascii="Bookman Old Style" w:hAnsi="Bookman Old Style" w:cs="Arial"/>
          <w:sz w:val="28"/>
          <w:szCs w:val="28"/>
        </w:rPr>
        <w:t>would qualify for admission in evidence under</w:t>
      </w:r>
      <w:r w:rsidR="00280432">
        <w:rPr>
          <w:rFonts w:ascii="Bookman Old Style" w:hAnsi="Bookman Old Style" w:cs="Arial"/>
          <w:sz w:val="28"/>
          <w:szCs w:val="28"/>
        </w:rPr>
        <w:t xml:space="preserve"> the proviso in Section 3(1)(b) and Section 3</w:t>
      </w:r>
      <w:r w:rsidR="002B69A6">
        <w:rPr>
          <w:rFonts w:ascii="Bookman Old Style" w:hAnsi="Bookman Old Style" w:cs="Arial"/>
          <w:sz w:val="28"/>
          <w:szCs w:val="28"/>
        </w:rPr>
        <w:t xml:space="preserve"> (2), (a) of </w:t>
      </w:r>
      <w:r w:rsidR="00280432">
        <w:rPr>
          <w:rFonts w:ascii="Bookman Old Style" w:hAnsi="Bookman Old Style" w:cs="Arial"/>
          <w:sz w:val="28"/>
          <w:szCs w:val="28"/>
        </w:rPr>
        <w:t>“the D</w:t>
      </w:r>
      <w:r w:rsidR="002B69A6">
        <w:rPr>
          <w:rFonts w:ascii="Bookman Old Style" w:hAnsi="Bookman Old Style" w:cs="Arial"/>
          <w:sz w:val="28"/>
          <w:szCs w:val="28"/>
        </w:rPr>
        <w:t>isclaimer</w:t>
      </w:r>
      <w:r w:rsidR="00280432">
        <w:rPr>
          <w:rFonts w:ascii="Bookman Old Style" w:hAnsi="Bookman Old Style" w:cs="Arial"/>
          <w:sz w:val="28"/>
          <w:szCs w:val="28"/>
        </w:rPr>
        <w:t>”</w:t>
      </w:r>
      <w:r w:rsidR="002B69A6">
        <w:rPr>
          <w:rFonts w:ascii="Bookman Old Style" w:hAnsi="Bookman Old Style" w:cs="Arial"/>
          <w:sz w:val="28"/>
          <w:szCs w:val="28"/>
        </w:rPr>
        <w:t xml:space="preserve"> </w:t>
      </w:r>
      <w:r w:rsidR="009A6FAC">
        <w:rPr>
          <w:rFonts w:ascii="Bookman Old Style" w:hAnsi="Bookman Old Style" w:cs="Arial"/>
          <w:sz w:val="28"/>
          <w:szCs w:val="28"/>
        </w:rPr>
        <w:t xml:space="preserve">and that </w:t>
      </w:r>
      <w:r w:rsidR="002B69A6">
        <w:rPr>
          <w:rFonts w:ascii="Bookman Old Style" w:hAnsi="Bookman Old Style" w:cs="Arial"/>
          <w:sz w:val="28"/>
          <w:szCs w:val="28"/>
        </w:rPr>
        <w:t>on the face of th</w:t>
      </w:r>
      <w:r w:rsidR="009A6FAC">
        <w:rPr>
          <w:rFonts w:ascii="Bookman Old Style" w:hAnsi="Bookman Old Style" w:cs="Arial"/>
          <w:sz w:val="28"/>
          <w:szCs w:val="28"/>
        </w:rPr>
        <w:t>at</w:t>
      </w:r>
      <w:r w:rsidR="002B69A6">
        <w:rPr>
          <w:rFonts w:ascii="Bookman Old Style" w:hAnsi="Bookman Old Style" w:cs="Arial"/>
          <w:sz w:val="28"/>
          <w:szCs w:val="28"/>
        </w:rPr>
        <w:t xml:space="preserve"> letter</w:t>
      </w:r>
      <w:r w:rsidR="009A6FAC">
        <w:rPr>
          <w:rFonts w:ascii="Bookman Old Style" w:hAnsi="Bookman Old Style" w:cs="Arial"/>
          <w:sz w:val="28"/>
          <w:szCs w:val="28"/>
        </w:rPr>
        <w:t>,</w:t>
      </w:r>
      <w:r w:rsidR="002B69A6">
        <w:rPr>
          <w:rFonts w:ascii="Bookman Old Style" w:hAnsi="Bookman Old Style" w:cs="Arial"/>
          <w:sz w:val="28"/>
          <w:szCs w:val="28"/>
        </w:rPr>
        <w:t xml:space="preserve"> </w:t>
      </w:r>
      <w:r w:rsidR="009A6FAC">
        <w:rPr>
          <w:rFonts w:ascii="Bookman Old Style" w:hAnsi="Bookman Old Style" w:cs="Arial"/>
          <w:sz w:val="28"/>
          <w:szCs w:val="28"/>
        </w:rPr>
        <w:t>it</w:t>
      </w:r>
      <w:r w:rsidR="002B69A6">
        <w:rPr>
          <w:rFonts w:ascii="Bookman Old Style" w:hAnsi="Bookman Old Style" w:cs="Arial"/>
          <w:sz w:val="28"/>
          <w:szCs w:val="28"/>
        </w:rPr>
        <w:t xml:space="preserve"> makes it reasonably impracticable to secure the attendance </w:t>
      </w:r>
      <w:r w:rsidR="008A63E0">
        <w:rPr>
          <w:rFonts w:ascii="Bookman Old Style" w:hAnsi="Bookman Old Style" w:cs="Arial"/>
          <w:sz w:val="28"/>
          <w:szCs w:val="28"/>
        </w:rPr>
        <w:t xml:space="preserve">of its author as a witness.  And that if it was admitted, it could have been relied </w:t>
      </w:r>
      <w:r w:rsidR="00095AB9">
        <w:rPr>
          <w:rFonts w:ascii="Bookman Old Style" w:hAnsi="Bookman Old Style" w:cs="Arial"/>
          <w:sz w:val="28"/>
          <w:szCs w:val="28"/>
        </w:rPr>
        <w:t>up</w:t>
      </w:r>
      <w:r w:rsidR="008A63E0">
        <w:rPr>
          <w:rFonts w:ascii="Bookman Old Style" w:hAnsi="Bookman Old Style" w:cs="Arial"/>
          <w:sz w:val="28"/>
          <w:szCs w:val="28"/>
        </w:rPr>
        <w:t xml:space="preserve">on by the </w:t>
      </w:r>
      <w:r w:rsidR="00A34464">
        <w:rPr>
          <w:rFonts w:ascii="Bookman Old Style" w:hAnsi="Bookman Old Style" w:cs="Arial"/>
          <w:sz w:val="28"/>
          <w:szCs w:val="28"/>
        </w:rPr>
        <w:t xml:space="preserve">Cross-appellants’ </w:t>
      </w:r>
      <w:r w:rsidR="008A63E0">
        <w:rPr>
          <w:rFonts w:ascii="Bookman Old Style" w:hAnsi="Bookman Old Style" w:cs="Arial"/>
          <w:sz w:val="28"/>
          <w:szCs w:val="28"/>
        </w:rPr>
        <w:t xml:space="preserve">witness who is a Member of the Fund Manager </w:t>
      </w:r>
      <w:r w:rsidR="009A6FAC">
        <w:rPr>
          <w:rFonts w:ascii="Bookman Old Style" w:hAnsi="Bookman Old Style" w:cs="Arial"/>
          <w:sz w:val="28"/>
          <w:szCs w:val="28"/>
        </w:rPr>
        <w:t>f</w:t>
      </w:r>
      <w:r w:rsidR="008A63E0">
        <w:rPr>
          <w:rFonts w:ascii="Bookman Old Style" w:hAnsi="Bookman Old Style" w:cs="Arial"/>
          <w:sz w:val="28"/>
          <w:szCs w:val="28"/>
        </w:rPr>
        <w:t xml:space="preserve">or whose use </w:t>
      </w:r>
      <w:r w:rsidR="00CA7ECF">
        <w:rPr>
          <w:rFonts w:ascii="Bookman Old Style" w:hAnsi="Bookman Old Style" w:cs="Arial"/>
          <w:sz w:val="28"/>
          <w:szCs w:val="28"/>
        </w:rPr>
        <w:t>“</w:t>
      </w:r>
      <w:r w:rsidR="008A63E0">
        <w:rPr>
          <w:rFonts w:ascii="Bookman Old Style" w:hAnsi="Bookman Old Style" w:cs="Arial"/>
          <w:sz w:val="28"/>
          <w:szCs w:val="28"/>
        </w:rPr>
        <w:t>the workings</w:t>
      </w:r>
      <w:r w:rsidR="00CA7ECF">
        <w:rPr>
          <w:rFonts w:ascii="Bookman Old Style" w:hAnsi="Bookman Old Style" w:cs="Arial"/>
          <w:sz w:val="28"/>
          <w:szCs w:val="28"/>
        </w:rPr>
        <w:t>”</w:t>
      </w:r>
      <w:r w:rsidR="008A63E0">
        <w:rPr>
          <w:rFonts w:ascii="Bookman Old Style" w:hAnsi="Bookman Old Style" w:cs="Arial"/>
          <w:sz w:val="28"/>
          <w:szCs w:val="28"/>
        </w:rPr>
        <w:t xml:space="preserve"> were made by the </w:t>
      </w:r>
      <w:r w:rsidR="009A6FAC">
        <w:rPr>
          <w:rFonts w:ascii="Bookman Old Style" w:hAnsi="Bookman Old Style" w:cs="Arial"/>
          <w:sz w:val="28"/>
          <w:szCs w:val="28"/>
        </w:rPr>
        <w:t>A</w:t>
      </w:r>
      <w:r w:rsidR="008A63E0">
        <w:rPr>
          <w:rFonts w:ascii="Bookman Old Style" w:hAnsi="Bookman Old Style" w:cs="Arial"/>
          <w:sz w:val="28"/>
          <w:szCs w:val="28"/>
        </w:rPr>
        <w:t xml:space="preserve">uditor.  </w:t>
      </w:r>
    </w:p>
    <w:p w:rsidR="009A6FAC" w:rsidRDefault="009A6FAC" w:rsidP="009A6FAC">
      <w:pPr>
        <w:ind w:firstLine="720"/>
        <w:jc w:val="both"/>
        <w:rPr>
          <w:rFonts w:ascii="Bookman Old Style" w:hAnsi="Bookman Old Style" w:cs="Arial"/>
          <w:sz w:val="28"/>
          <w:szCs w:val="28"/>
        </w:rPr>
      </w:pPr>
    </w:p>
    <w:p w:rsidR="00A1231C" w:rsidRDefault="008A63E0" w:rsidP="00C03A6E">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support of this contention, the case of </w:t>
      </w:r>
      <w:r w:rsidRPr="00611EDC">
        <w:rPr>
          <w:rFonts w:ascii="Bookman Old Style" w:hAnsi="Bookman Old Style" w:cs="Arial"/>
          <w:b/>
          <w:sz w:val="28"/>
          <w:szCs w:val="28"/>
          <w:u w:val="single"/>
        </w:rPr>
        <w:t>Lufeyo Matatiyo Kalala vs. The Attorney General</w:t>
      </w:r>
      <w:r w:rsidR="003438A7" w:rsidRPr="005B0137">
        <w:rPr>
          <w:rFonts w:ascii="Bookman Old Style" w:hAnsi="Bookman Old Style" w:cs="Arial"/>
          <w:b/>
          <w:sz w:val="28"/>
          <w:szCs w:val="28"/>
          <w:vertAlign w:val="superscript"/>
        </w:rPr>
        <w:t>17</w:t>
      </w:r>
      <w:r w:rsidR="009A6FAC" w:rsidRPr="009A6FAC">
        <w:rPr>
          <w:rFonts w:ascii="Bookman Old Style" w:hAnsi="Bookman Old Style" w:cs="Arial"/>
          <w:sz w:val="28"/>
          <w:szCs w:val="28"/>
        </w:rPr>
        <w:t>,</w:t>
      </w:r>
      <w:r w:rsidRPr="005B0137">
        <w:rPr>
          <w:rFonts w:ascii="Bookman Old Style" w:hAnsi="Bookman Old Style" w:cs="Arial"/>
          <w:b/>
          <w:sz w:val="28"/>
          <w:szCs w:val="28"/>
        </w:rPr>
        <w:t xml:space="preserve"> </w:t>
      </w:r>
      <w:r>
        <w:rPr>
          <w:rFonts w:ascii="Bookman Old Style" w:hAnsi="Bookman Old Style" w:cs="Arial"/>
          <w:sz w:val="28"/>
          <w:szCs w:val="28"/>
        </w:rPr>
        <w:t>was cited in which it was held that:-</w:t>
      </w:r>
    </w:p>
    <w:p w:rsidR="00434186" w:rsidRDefault="008A63E0" w:rsidP="00434186">
      <w:pPr>
        <w:ind w:left="1440" w:hanging="720"/>
        <w:jc w:val="both"/>
        <w:rPr>
          <w:rFonts w:ascii="Bookman Old Style" w:hAnsi="Bookman Old Style" w:cs="Arial"/>
          <w:b/>
        </w:rPr>
      </w:pPr>
      <w:r w:rsidRPr="00BA788D">
        <w:rPr>
          <w:rFonts w:ascii="Bookman Old Style" w:hAnsi="Bookman Old Style" w:cs="Arial"/>
          <w:b/>
        </w:rPr>
        <w:t>“(ii)</w:t>
      </w:r>
      <w:r w:rsidRPr="00BA788D">
        <w:rPr>
          <w:rFonts w:ascii="Bookman Old Style" w:hAnsi="Bookman Old Style" w:cs="Arial"/>
          <w:b/>
        </w:rPr>
        <w:tab/>
        <w:t>Before the Court can exercise its discretion to admit a statement without the maker being called as a witness, it must be satisfied that undue delay or expense would otherwise be caused.”</w:t>
      </w:r>
    </w:p>
    <w:p w:rsidR="00EF6D54" w:rsidRDefault="00EF6D54" w:rsidP="00434186">
      <w:pPr>
        <w:ind w:left="1440" w:hanging="720"/>
        <w:jc w:val="both"/>
        <w:rPr>
          <w:rFonts w:ascii="Bookman Old Style" w:hAnsi="Bookman Old Style" w:cs="Arial"/>
          <w:b/>
        </w:rPr>
      </w:pPr>
    </w:p>
    <w:p w:rsidR="00BA788D" w:rsidRDefault="002264DF" w:rsidP="009A6FAC">
      <w:pPr>
        <w:spacing w:line="480" w:lineRule="auto"/>
        <w:ind w:firstLine="720"/>
        <w:jc w:val="both"/>
        <w:rPr>
          <w:rFonts w:ascii="Bookman Old Style" w:hAnsi="Bookman Old Style" w:cs="Arial"/>
          <w:sz w:val="28"/>
          <w:szCs w:val="28"/>
        </w:rPr>
      </w:pPr>
      <w:r>
        <w:rPr>
          <w:rFonts w:ascii="Bookman Old Style" w:hAnsi="Bookman Old Style" w:cs="Arial"/>
          <w:sz w:val="28"/>
          <w:szCs w:val="28"/>
        </w:rPr>
        <w:t>T</w:t>
      </w:r>
      <w:r w:rsidR="009A6FAC">
        <w:rPr>
          <w:rFonts w:ascii="Bookman Old Style" w:hAnsi="Bookman Old Style" w:cs="Arial"/>
          <w:sz w:val="28"/>
          <w:szCs w:val="28"/>
        </w:rPr>
        <w:t>hat</w:t>
      </w:r>
      <w:r w:rsidR="009E11D9">
        <w:rPr>
          <w:rFonts w:ascii="Bookman Old Style" w:hAnsi="Bookman Old Style" w:cs="Arial"/>
          <w:sz w:val="28"/>
          <w:szCs w:val="28"/>
        </w:rPr>
        <w:t>,</w:t>
      </w:r>
      <w:r w:rsidR="009A6FAC">
        <w:rPr>
          <w:rFonts w:ascii="Bookman Old Style" w:hAnsi="Bookman Old Style" w:cs="Arial"/>
          <w:sz w:val="28"/>
          <w:szCs w:val="28"/>
        </w:rPr>
        <w:t xml:space="preserve"> </w:t>
      </w:r>
      <w:r>
        <w:rPr>
          <w:rFonts w:ascii="Bookman Old Style" w:hAnsi="Bookman Old Style" w:cs="Arial"/>
          <w:sz w:val="28"/>
          <w:szCs w:val="28"/>
        </w:rPr>
        <w:t>therefore</w:t>
      </w:r>
      <w:r w:rsidR="009E11D9">
        <w:rPr>
          <w:rFonts w:ascii="Bookman Old Style" w:hAnsi="Bookman Old Style" w:cs="Arial"/>
          <w:sz w:val="28"/>
          <w:szCs w:val="28"/>
        </w:rPr>
        <w:t>,</w:t>
      </w:r>
      <w:r>
        <w:rPr>
          <w:rFonts w:ascii="Bookman Old Style" w:hAnsi="Bookman Old Style" w:cs="Arial"/>
          <w:sz w:val="28"/>
          <w:szCs w:val="28"/>
        </w:rPr>
        <w:t xml:space="preserve"> </w:t>
      </w:r>
      <w:r w:rsidR="009A6FAC">
        <w:rPr>
          <w:rFonts w:ascii="Bookman Old Style" w:hAnsi="Bookman Old Style" w:cs="Arial"/>
          <w:sz w:val="28"/>
          <w:szCs w:val="28"/>
        </w:rPr>
        <w:t xml:space="preserve">the first ground of the Cross-appeal should be upheld as it has merit.  </w:t>
      </w:r>
    </w:p>
    <w:p w:rsidR="009A6FAC" w:rsidRPr="009A6FAC" w:rsidRDefault="009A6FAC" w:rsidP="009A6FAC">
      <w:pPr>
        <w:ind w:firstLine="720"/>
        <w:jc w:val="both"/>
        <w:rPr>
          <w:rFonts w:ascii="Bookman Old Style" w:hAnsi="Bookman Old Style" w:cs="Arial"/>
          <w:sz w:val="28"/>
          <w:szCs w:val="28"/>
        </w:rPr>
      </w:pPr>
    </w:p>
    <w:p w:rsidR="00D50DBD" w:rsidRDefault="00BA788D" w:rsidP="00BA788D">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lastRenderedPageBreak/>
        <w:t>In support of</w:t>
      </w:r>
      <w:r w:rsidR="002264DF">
        <w:rPr>
          <w:rFonts w:ascii="Bookman Old Style" w:hAnsi="Bookman Old Style" w:cs="Arial"/>
          <w:sz w:val="28"/>
          <w:szCs w:val="28"/>
        </w:rPr>
        <w:t xml:space="preserve"> the second ground of the Cross-</w:t>
      </w:r>
      <w:r>
        <w:rPr>
          <w:rFonts w:ascii="Bookman Old Style" w:hAnsi="Bookman Old Style" w:cs="Arial"/>
          <w:sz w:val="28"/>
          <w:szCs w:val="28"/>
        </w:rPr>
        <w:t>appeal concerning the non award of Compound</w:t>
      </w:r>
      <w:r w:rsidR="009E11D9">
        <w:rPr>
          <w:rFonts w:ascii="Bookman Old Style" w:hAnsi="Bookman Old Style" w:cs="Arial"/>
          <w:sz w:val="28"/>
          <w:szCs w:val="28"/>
        </w:rPr>
        <w:t xml:space="preserve"> i</w:t>
      </w:r>
      <w:r>
        <w:rPr>
          <w:rFonts w:ascii="Bookman Old Style" w:hAnsi="Bookman Old Style" w:cs="Arial"/>
          <w:sz w:val="28"/>
          <w:szCs w:val="28"/>
        </w:rPr>
        <w:t xml:space="preserve">nterest, it was argued that </w:t>
      </w:r>
      <w:r w:rsidR="00F1379D">
        <w:rPr>
          <w:rFonts w:ascii="Bookman Old Style" w:hAnsi="Bookman Old Style" w:cs="Arial"/>
          <w:sz w:val="28"/>
          <w:szCs w:val="28"/>
        </w:rPr>
        <w:t xml:space="preserve"> </w:t>
      </w:r>
      <w:r>
        <w:rPr>
          <w:rFonts w:ascii="Bookman Old Style" w:hAnsi="Bookman Old Style" w:cs="Arial"/>
          <w:sz w:val="28"/>
          <w:szCs w:val="28"/>
        </w:rPr>
        <w:t xml:space="preserve">Compound </w:t>
      </w:r>
      <w:r w:rsidR="009E11D9">
        <w:rPr>
          <w:rFonts w:ascii="Bookman Old Style" w:hAnsi="Bookman Old Style" w:cs="Arial"/>
          <w:sz w:val="28"/>
          <w:szCs w:val="28"/>
        </w:rPr>
        <w:t>i</w:t>
      </w:r>
      <w:r>
        <w:rPr>
          <w:rFonts w:ascii="Bookman Old Style" w:hAnsi="Bookman Old Style" w:cs="Arial"/>
          <w:sz w:val="28"/>
          <w:szCs w:val="28"/>
        </w:rPr>
        <w:t>nterest was pleaded in full and that details of the rate</w:t>
      </w:r>
      <w:r w:rsidR="00611EDC">
        <w:rPr>
          <w:rFonts w:ascii="Bookman Old Style" w:hAnsi="Bookman Old Style" w:cs="Arial"/>
          <w:sz w:val="28"/>
          <w:szCs w:val="28"/>
        </w:rPr>
        <w:t xml:space="preserve">s </w:t>
      </w:r>
      <w:r>
        <w:rPr>
          <w:rFonts w:ascii="Bookman Old Style" w:hAnsi="Bookman Old Style" w:cs="Arial"/>
          <w:sz w:val="28"/>
          <w:szCs w:val="28"/>
        </w:rPr>
        <w:t>and dates of</w:t>
      </w:r>
      <w:r w:rsidR="009A6FAC">
        <w:rPr>
          <w:rFonts w:ascii="Bookman Old Style" w:hAnsi="Bookman Old Style" w:cs="Arial"/>
          <w:sz w:val="28"/>
          <w:szCs w:val="28"/>
        </w:rPr>
        <w:t xml:space="preserve"> the relevant</w:t>
      </w:r>
      <w:r>
        <w:rPr>
          <w:rFonts w:ascii="Bookman Old Style" w:hAnsi="Bookman Old Style" w:cs="Arial"/>
          <w:sz w:val="28"/>
          <w:szCs w:val="28"/>
        </w:rPr>
        <w:t xml:space="preserve"> periods in assessing the amount of </w:t>
      </w:r>
      <w:r w:rsidR="002200FF">
        <w:rPr>
          <w:rFonts w:ascii="Bookman Old Style" w:hAnsi="Bookman Old Style" w:cs="Arial"/>
          <w:sz w:val="28"/>
          <w:szCs w:val="28"/>
        </w:rPr>
        <w:t xml:space="preserve">Compound </w:t>
      </w:r>
      <w:r>
        <w:rPr>
          <w:rFonts w:ascii="Bookman Old Style" w:hAnsi="Bookman Old Style" w:cs="Arial"/>
          <w:sz w:val="28"/>
          <w:szCs w:val="28"/>
        </w:rPr>
        <w:t xml:space="preserve">interest claimed was given. </w:t>
      </w:r>
      <w:r w:rsidR="00F1379D">
        <w:rPr>
          <w:rFonts w:ascii="Bookman Old Style" w:hAnsi="Bookman Old Style" w:cs="Arial"/>
          <w:sz w:val="28"/>
          <w:szCs w:val="28"/>
        </w:rPr>
        <w:t>Further</w:t>
      </w:r>
      <w:r w:rsidR="00FC336F">
        <w:rPr>
          <w:rFonts w:ascii="Bookman Old Style" w:hAnsi="Bookman Old Style" w:cs="Arial"/>
          <w:sz w:val="28"/>
          <w:szCs w:val="28"/>
        </w:rPr>
        <w:t>,</w:t>
      </w:r>
      <w:r>
        <w:rPr>
          <w:rFonts w:ascii="Bookman Old Style" w:hAnsi="Bookman Old Style" w:cs="Arial"/>
          <w:sz w:val="28"/>
          <w:szCs w:val="28"/>
        </w:rPr>
        <w:t xml:space="preserve"> that </w:t>
      </w:r>
      <w:r w:rsidR="00F1379D">
        <w:rPr>
          <w:rFonts w:ascii="Bookman Old Style" w:hAnsi="Bookman Old Style" w:cs="Arial"/>
          <w:sz w:val="28"/>
          <w:szCs w:val="28"/>
        </w:rPr>
        <w:t xml:space="preserve">the claim for </w:t>
      </w:r>
      <w:r>
        <w:rPr>
          <w:rFonts w:ascii="Bookman Old Style" w:hAnsi="Bookman Old Style" w:cs="Arial"/>
          <w:sz w:val="28"/>
          <w:szCs w:val="28"/>
        </w:rPr>
        <w:t xml:space="preserve">the Compound </w:t>
      </w:r>
      <w:r w:rsidR="002200FF">
        <w:rPr>
          <w:rFonts w:ascii="Bookman Old Style" w:hAnsi="Bookman Old Style" w:cs="Arial"/>
          <w:sz w:val="28"/>
          <w:szCs w:val="28"/>
        </w:rPr>
        <w:t>i</w:t>
      </w:r>
      <w:r>
        <w:rPr>
          <w:rFonts w:ascii="Bookman Old Style" w:hAnsi="Bookman Old Style" w:cs="Arial"/>
          <w:sz w:val="28"/>
          <w:szCs w:val="28"/>
        </w:rPr>
        <w:t xml:space="preserve">nterest </w:t>
      </w:r>
      <w:r w:rsidR="00F1379D">
        <w:rPr>
          <w:rFonts w:ascii="Bookman Old Style" w:hAnsi="Bookman Old Style" w:cs="Arial"/>
          <w:sz w:val="28"/>
          <w:szCs w:val="28"/>
        </w:rPr>
        <w:t xml:space="preserve">as </w:t>
      </w:r>
      <w:r>
        <w:rPr>
          <w:rFonts w:ascii="Bookman Old Style" w:hAnsi="Bookman Old Style" w:cs="Arial"/>
          <w:sz w:val="28"/>
          <w:szCs w:val="28"/>
        </w:rPr>
        <w:t>pleaded was not controverted materially</w:t>
      </w:r>
      <w:r w:rsidR="002200FF">
        <w:rPr>
          <w:rFonts w:ascii="Bookman Old Style" w:hAnsi="Bookman Old Style" w:cs="Arial"/>
          <w:sz w:val="28"/>
          <w:szCs w:val="28"/>
        </w:rPr>
        <w:t xml:space="preserve"> by the appellant</w:t>
      </w:r>
      <w:r>
        <w:rPr>
          <w:rFonts w:ascii="Bookman Old Style" w:hAnsi="Bookman Old Style" w:cs="Arial"/>
          <w:sz w:val="28"/>
          <w:szCs w:val="28"/>
        </w:rPr>
        <w:t xml:space="preserve">.  </w:t>
      </w:r>
      <w:r w:rsidR="00F1379D">
        <w:rPr>
          <w:rFonts w:ascii="Bookman Old Style" w:hAnsi="Bookman Old Style" w:cs="Arial"/>
          <w:sz w:val="28"/>
          <w:szCs w:val="28"/>
        </w:rPr>
        <w:t xml:space="preserve">And </w:t>
      </w:r>
      <w:r>
        <w:rPr>
          <w:rFonts w:ascii="Bookman Old Style" w:hAnsi="Bookman Old Style" w:cs="Arial"/>
          <w:sz w:val="28"/>
          <w:szCs w:val="28"/>
        </w:rPr>
        <w:t xml:space="preserve">that </w:t>
      </w:r>
      <w:r w:rsidR="00664FA4">
        <w:rPr>
          <w:rFonts w:ascii="Bookman Old Style" w:hAnsi="Bookman Old Style" w:cs="Arial"/>
          <w:sz w:val="28"/>
          <w:szCs w:val="28"/>
        </w:rPr>
        <w:t>although it was argued that</w:t>
      </w:r>
      <w:r>
        <w:rPr>
          <w:rFonts w:ascii="Bookman Old Style" w:hAnsi="Bookman Old Style" w:cs="Arial"/>
          <w:sz w:val="28"/>
          <w:szCs w:val="28"/>
        </w:rPr>
        <w:t xml:space="preserve"> there was no agreement between the parties on Compound </w:t>
      </w:r>
      <w:r w:rsidR="002200FF">
        <w:rPr>
          <w:rFonts w:ascii="Bookman Old Style" w:hAnsi="Bookman Old Style" w:cs="Arial"/>
          <w:sz w:val="28"/>
          <w:szCs w:val="28"/>
        </w:rPr>
        <w:t>i</w:t>
      </w:r>
      <w:r>
        <w:rPr>
          <w:rFonts w:ascii="Bookman Old Style" w:hAnsi="Bookman Old Style" w:cs="Arial"/>
          <w:sz w:val="28"/>
          <w:szCs w:val="28"/>
        </w:rPr>
        <w:t>nterest</w:t>
      </w:r>
      <w:r w:rsidR="00664FA4">
        <w:rPr>
          <w:rFonts w:ascii="Bookman Old Style" w:hAnsi="Bookman Old Style" w:cs="Arial"/>
          <w:sz w:val="28"/>
          <w:szCs w:val="28"/>
        </w:rPr>
        <w:t xml:space="preserve">, </w:t>
      </w:r>
      <w:r w:rsidR="001944EA">
        <w:rPr>
          <w:rFonts w:ascii="Bookman Old Style" w:hAnsi="Bookman Old Style" w:cs="Arial"/>
          <w:sz w:val="28"/>
          <w:szCs w:val="28"/>
        </w:rPr>
        <w:t xml:space="preserve">in the genesis of this matter, an express </w:t>
      </w:r>
      <w:r w:rsidR="00611EDC">
        <w:rPr>
          <w:rFonts w:ascii="Bookman Old Style" w:hAnsi="Bookman Old Style" w:cs="Arial"/>
          <w:sz w:val="28"/>
          <w:szCs w:val="28"/>
        </w:rPr>
        <w:t>agreement on</w:t>
      </w:r>
      <w:r w:rsidR="001944EA">
        <w:rPr>
          <w:rFonts w:ascii="Bookman Old Style" w:hAnsi="Bookman Old Style" w:cs="Arial"/>
          <w:sz w:val="28"/>
          <w:szCs w:val="28"/>
        </w:rPr>
        <w:t xml:space="preserve"> Compound </w:t>
      </w:r>
      <w:r w:rsidR="00C4744D">
        <w:rPr>
          <w:rFonts w:ascii="Bookman Old Style" w:hAnsi="Bookman Old Style" w:cs="Arial"/>
          <w:sz w:val="28"/>
          <w:szCs w:val="28"/>
        </w:rPr>
        <w:t>i</w:t>
      </w:r>
      <w:r w:rsidR="001944EA">
        <w:rPr>
          <w:rFonts w:ascii="Bookman Old Style" w:hAnsi="Bookman Old Style" w:cs="Arial"/>
          <w:sz w:val="28"/>
          <w:szCs w:val="28"/>
        </w:rPr>
        <w:t xml:space="preserve">nterest such as one in </w:t>
      </w:r>
      <w:r w:rsidR="00664FA4">
        <w:rPr>
          <w:rFonts w:ascii="Bookman Old Style" w:hAnsi="Bookman Old Style" w:cs="Arial"/>
          <w:sz w:val="28"/>
          <w:szCs w:val="28"/>
        </w:rPr>
        <w:t>a</w:t>
      </w:r>
      <w:r w:rsidR="001944EA">
        <w:rPr>
          <w:rFonts w:ascii="Bookman Old Style" w:hAnsi="Bookman Old Style" w:cs="Arial"/>
          <w:sz w:val="28"/>
          <w:szCs w:val="28"/>
        </w:rPr>
        <w:t xml:space="preserve"> formal loan agreement is demonstrated by the parties in their peculiar occupation </w:t>
      </w:r>
      <w:r w:rsidR="00780492">
        <w:rPr>
          <w:rFonts w:ascii="Bookman Old Style" w:hAnsi="Bookman Old Style" w:cs="Arial"/>
          <w:sz w:val="28"/>
          <w:szCs w:val="28"/>
        </w:rPr>
        <w:t xml:space="preserve">as they deal on the basis of Compound </w:t>
      </w:r>
      <w:r w:rsidR="006A097D">
        <w:rPr>
          <w:rFonts w:ascii="Bookman Old Style" w:hAnsi="Bookman Old Style" w:cs="Arial"/>
          <w:sz w:val="28"/>
          <w:szCs w:val="28"/>
        </w:rPr>
        <w:t>i</w:t>
      </w:r>
      <w:r w:rsidR="00780492">
        <w:rPr>
          <w:rFonts w:ascii="Bookman Old Style" w:hAnsi="Bookman Old Style" w:cs="Arial"/>
          <w:sz w:val="28"/>
          <w:szCs w:val="28"/>
        </w:rPr>
        <w:t xml:space="preserve">nterest.  </w:t>
      </w:r>
      <w:r w:rsidR="001F6172">
        <w:rPr>
          <w:rFonts w:ascii="Bookman Old Style" w:hAnsi="Bookman Old Style" w:cs="Arial"/>
          <w:sz w:val="28"/>
          <w:szCs w:val="28"/>
        </w:rPr>
        <w:t xml:space="preserve">  </w:t>
      </w:r>
      <w:r w:rsidR="004C4793">
        <w:rPr>
          <w:rFonts w:ascii="Bookman Old Style" w:hAnsi="Bookman Old Style" w:cs="Arial"/>
          <w:sz w:val="28"/>
          <w:szCs w:val="28"/>
        </w:rPr>
        <w:t>T</w:t>
      </w:r>
      <w:r w:rsidR="001F6172">
        <w:rPr>
          <w:rFonts w:ascii="Bookman Old Style" w:hAnsi="Bookman Old Style" w:cs="Arial"/>
          <w:sz w:val="28"/>
          <w:szCs w:val="28"/>
        </w:rPr>
        <w:t xml:space="preserve">hat in this case, evidence was adduced </w:t>
      </w:r>
      <w:r w:rsidR="004C4793">
        <w:rPr>
          <w:rFonts w:ascii="Bookman Old Style" w:hAnsi="Bookman Old Style" w:cs="Arial"/>
          <w:sz w:val="28"/>
          <w:szCs w:val="28"/>
        </w:rPr>
        <w:t>but that this evidence</w:t>
      </w:r>
      <w:r w:rsidR="001F6172">
        <w:rPr>
          <w:rFonts w:ascii="Bookman Old Style" w:hAnsi="Bookman Old Style" w:cs="Arial"/>
          <w:sz w:val="28"/>
          <w:szCs w:val="28"/>
        </w:rPr>
        <w:t xml:space="preserve"> was not controverted</w:t>
      </w:r>
      <w:r w:rsidR="004C4793">
        <w:rPr>
          <w:rFonts w:ascii="Bookman Old Style" w:hAnsi="Bookman Old Style" w:cs="Arial"/>
          <w:sz w:val="28"/>
          <w:szCs w:val="28"/>
        </w:rPr>
        <w:t>.  And</w:t>
      </w:r>
      <w:r w:rsidR="00937F41">
        <w:rPr>
          <w:rFonts w:ascii="Bookman Old Style" w:hAnsi="Bookman Old Style" w:cs="Arial"/>
          <w:sz w:val="28"/>
          <w:szCs w:val="28"/>
        </w:rPr>
        <w:t xml:space="preserve"> </w:t>
      </w:r>
      <w:r w:rsidR="003C1838">
        <w:rPr>
          <w:rFonts w:ascii="Bookman Old Style" w:hAnsi="Bookman Old Style" w:cs="Arial"/>
          <w:sz w:val="28"/>
          <w:szCs w:val="28"/>
        </w:rPr>
        <w:t>that</w:t>
      </w:r>
      <w:r w:rsidR="001F6172">
        <w:rPr>
          <w:rFonts w:ascii="Bookman Old Style" w:hAnsi="Bookman Old Style" w:cs="Arial"/>
          <w:sz w:val="28"/>
          <w:szCs w:val="28"/>
        </w:rPr>
        <w:t xml:space="preserve"> the </w:t>
      </w:r>
      <w:r w:rsidR="00937F41">
        <w:rPr>
          <w:rFonts w:ascii="Bookman Old Style" w:hAnsi="Bookman Old Style" w:cs="Arial"/>
          <w:sz w:val="28"/>
          <w:szCs w:val="28"/>
        </w:rPr>
        <w:t xml:space="preserve">interim payment of transfer </w:t>
      </w:r>
      <w:r w:rsidR="003C1838">
        <w:rPr>
          <w:rFonts w:ascii="Bookman Old Style" w:hAnsi="Bookman Old Style" w:cs="Arial"/>
          <w:sz w:val="28"/>
          <w:szCs w:val="28"/>
        </w:rPr>
        <w:t xml:space="preserve">included </w:t>
      </w:r>
      <w:r w:rsidR="0017085A">
        <w:rPr>
          <w:rFonts w:ascii="Bookman Old Style" w:hAnsi="Bookman Old Style" w:cs="Arial"/>
          <w:sz w:val="28"/>
          <w:szCs w:val="28"/>
        </w:rPr>
        <w:t>c</w:t>
      </w:r>
      <w:r w:rsidR="003C1838">
        <w:rPr>
          <w:rFonts w:ascii="Bookman Old Style" w:hAnsi="Bookman Old Style" w:cs="Arial"/>
          <w:sz w:val="28"/>
          <w:szCs w:val="28"/>
        </w:rPr>
        <w:t xml:space="preserve">ompound </w:t>
      </w:r>
      <w:r w:rsidR="00D50DBD">
        <w:rPr>
          <w:rFonts w:ascii="Bookman Old Style" w:hAnsi="Bookman Old Style" w:cs="Arial"/>
          <w:sz w:val="28"/>
          <w:szCs w:val="28"/>
        </w:rPr>
        <w:t>i</w:t>
      </w:r>
      <w:r w:rsidR="003C1838">
        <w:rPr>
          <w:rFonts w:ascii="Bookman Old Style" w:hAnsi="Bookman Old Style" w:cs="Arial"/>
          <w:sz w:val="28"/>
          <w:szCs w:val="28"/>
        </w:rPr>
        <w:t xml:space="preserve">nterest and that this fact alone proves that Compound </w:t>
      </w:r>
      <w:r w:rsidR="00C26FA5">
        <w:rPr>
          <w:rFonts w:ascii="Bookman Old Style" w:hAnsi="Bookman Old Style" w:cs="Arial"/>
          <w:sz w:val="28"/>
          <w:szCs w:val="28"/>
        </w:rPr>
        <w:t>i</w:t>
      </w:r>
      <w:r w:rsidR="003C1838">
        <w:rPr>
          <w:rFonts w:ascii="Bookman Old Style" w:hAnsi="Bookman Old Style" w:cs="Arial"/>
          <w:sz w:val="28"/>
          <w:szCs w:val="28"/>
        </w:rPr>
        <w:t>nterest was</w:t>
      </w:r>
      <w:r w:rsidR="00D50DBD">
        <w:rPr>
          <w:rFonts w:ascii="Bookman Old Style" w:hAnsi="Bookman Old Style" w:cs="Arial"/>
          <w:sz w:val="28"/>
          <w:szCs w:val="28"/>
        </w:rPr>
        <w:t xml:space="preserve"> in</w:t>
      </w:r>
      <w:r w:rsidR="003C1838">
        <w:rPr>
          <w:rFonts w:ascii="Bookman Old Style" w:hAnsi="Bookman Old Style" w:cs="Arial"/>
          <w:sz w:val="28"/>
          <w:szCs w:val="28"/>
        </w:rPr>
        <w:t xml:space="preserve"> reality</w:t>
      </w:r>
      <w:r w:rsidR="00D50DBD">
        <w:rPr>
          <w:rFonts w:ascii="Bookman Old Style" w:hAnsi="Bookman Old Style" w:cs="Arial"/>
          <w:sz w:val="28"/>
          <w:szCs w:val="28"/>
        </w:rPr>
        <w:t xml:space="preserve"> a</w:t>
      </w:r>
      <w:r w:rsidR="003C1838">
        <w:rPr>
          <w:rFonts w:ascii="Bookman Old Style" w:hAnsi="Bookman Old Style" w:cs="Arial"/>
          <w:sz w:val="28"/>
          <w:szCs w:val="28"/>
        </w:rPr>
        <w:t xml:space="preserve"> common ground, consensual or </w:t>
      </w:r>
      <w:r w:rsidR="00C26FA5">
        <w:rPr>
          <w:rFonts w:ascii="Bookman Old Style" w:hAnsi="Bookman Old Style" w:cs="Arial"/>
          <w:sz w:val="28"/>
          <w:szCs w:val="28"/>
        </w:rPr>
        <w:t>acquiesced</w:t>
      </w:r>
      <w:r w:rsidR="003C1838">
        <w:rPr>
          <w:rFonts w:ascii="Bookman Old Style" w:hAnsi="Bookman Old Style" w:cs="Arial"/>
          <w:sz w:val="28"/>
          <w:szCs w:val="28"/>
        </w:rPr>
        <w:t xml:space="preserve"> between the parties </w:t>
      </w:r>
      <w:r w:rsidR="00D50DBD">
        <w:rPr>
          <w:rFonts w:ascii="Bookman Old Style" w:hAnsi="Bookman Old Style" w:cs="Arial"/>
          <w:sz w:val="28"/>
          <w:szCs w:val="28"/>
        </w:rPr>
        <w:t>as it</w:t>
      </w:r>
      <w:r w:rsidR="003C1838">
        <w:rPr>
          <w:rFonts w:ascii="Bookman Old Style" w:hAnsi="Bookman Old Style" w:cs="Arial"/>
          <w:sz w:val="28"/>
          <w:szCs w:val="28"/>
        </w:rPr>
        <w:t xml:space="preserve"> was a form of trade practice in</w:t>
      </w:r>
      <w:r w:rsidR="006A097D">
        <w:rPr>
          <w:rFonts w:ascii="Bookman Old Style" w:hAnsi="Bookman Old Style" w:cs="Arial"/>
          <w:sz w:val="28"/>
          <w:szCs w:val="28"/>
        </w:rPr>
        <w:t xml:space="preserve"> the</w:t>
      </w:r>
      <w:r w:rsidR="003C1838">
        <w:rPr>
          <w:rFonts w:ascii="Bookman Old Style" w:hAnsi="Bookman Old Style" w:cs="Arial"/>
          <w:sz w:val="28"/>
          <w:szCs w:val="28"/>
        </w:rPr>
        <w:t xml:space="preserve"> Pension </w:t>
      </w:r>
      <w:r w:rsidR="006A097D">
        <w:rPr>
          <w:rFonts w:ascii="Bookman Old Style" w:hAnsi="Bookman Old Style" w:cs="Arial"/>
          <w:sz w:val="28"/>
          <w:szCs w:val="28"/>
        </w:rPr>
        <w:t>I</w:t>
      </w:r>
      <w:r w:rsidR="003C1838">
        <w:rPr>
          <w:rFonts w:ascii="Bookman Old Style" w:hAnsi="Bookman Old Style" w:cs="Arial"/>
          <w:sz w:val="28"/>
          <w:szCs w:val="28"/>
        </w:rPr>
        <w:t xml:space="preserve">nvestments </w:t>
      </w:r>
      <w:r w:rsidR="006A097D">
        <w:rPr>
          <w:rFonts w:ascii="Bookman Old Style" w:hAnsi="Bookman Old Style" w:cs="Arial"/>
          <w:sz w:val="28"/>
          <w:szCs w:val="28"/>
        </w:rPr>
        <w:t>B</w:t>
      </w:r>
      <w:r w:rsidR="003C1838">
        <w:rPr>
          <w:rFonts w:ascii="Bookman Old Style" w:hAnsi="Bookman Old Style" w:cs="Arial"/>
          <w:sz w:val="28"/>
          <w:szCs w:val="28"/>
        </w:rPr>
        <w:t>usiness</w:t>
      </w:r>
      <w:r w:rsidR="00320DF0">
        <w:rPr>
          <w:rFonts w:ascii="Bookman Old Style" w:hAnsi="Bookman Old Style" w:cs="Arial"/>
          <w:sz w:val="28"/>
          <w:szCs w:val="28"/>
        </w:rPr>
        <w:t xml:space="preserve">. </w:t>
      </w:r>
    </w:p>
    <w:p w:rsidR="00D50DBD" w:rsidRDefault="00D50DBD" w:rsidP="00D50DBD">
      <w:pPr>
        <w:ind w:left="-90" w:firstLine="810"/>
        <w:jc w:val="both"/>
        <w:rPr>
          <w:rFonts w:ascii="Bookman Old Style" w:hAnsi="Bookman Old Style" w:cs="Arial"/>
          <w:sz w:val="28"/>
          <w:szCs w:val="28"/>
        </w:rPr>
      </w:pPr>
    </w:p>
    <w:p w:rsidR="00BA788D" w:rsidRDefault="002264DF" w:rsidP="00BA788D">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T</w:t>
      </w:r>
      <w:r w:rsidR="00320DF0">
        <w:rPr>
          <w:rFonts w:ascii="Bookman Old Style" w:hAnsi="Bookman Old Style" w:cs="Arial"/>
          <w:sz w:val="28"/>
          <w:szCs w:val="28"/>
        </w:rPr>
        <w:t>he case</w:t>
      </w:r>
      <w:r w:rsidR="00D50DBD">
        <w:rPr>
          <w:rFonts w:ascii="Bookman Old Style" w:hAnsi="Bookman Old Style" w:cs="Arial"/>
          <w:sz w:val="28"/>
          <w:szCs w:val="28"/>
        </w:rPr>
        <w:t>s</w:t>
      </w:r>
      <w:r w:rsidR="00320DF0">
        <w:rPr>
          <w:rFonts w:ascii="Bookman Old Style" w:hAnsi="Bookman Old Style" w:cs="Arial"/>
          <w:sz w:val="28"/>
          <w:szCs w:val="28"/>
        </w:rPr>
        <w:t xml:space="preserve"> of </w:t>
      </w:r>
      <w:r w:rsidR="00320DF0" w:rsidRPr="00320DF0">
        <w:rPr>
          <w:rFonts w:ascii="Bookman Old Style" w:hAnsi="Bookman Old Style" w:cs="Arial"/>
          <w:b/>
          <w:sz w:val="28"/>
          <w:szCs w:val="28"/>
          <w:u w:val="single"/>
        </w:rPr>
        <w:t>Uni</w:t>
      </w:r>
      <w:r w:rsidR="00FC336F">
        <w:rPr>
          <w:rFonts w:ascii="Bookman Old Style" w:hAnsi="Bookman Old Style" w:cs="Arial"/>
          <w:b/>
          <w:sz w:val="28"/>
          <w:szCs w:val="28"/>
          <w:u w:val="single"/>
        </w:rPr>
        <w:t>on Bank (Z) L</w:t>
      </w:r>
      <w:r w:rsidR="001F0360">
        <w:rPr>
          <w:rFonts w:ascii="Bookman Old Style" w:hAnsi="Bookman Old Style" w:cs="Arial"/>
          <w:b/>
          <w:sz w:val="28"/>
          <w:szCs w:val="28"/>
          <w:u w:val="single"/>
        </w:rPr>
        <w:t>imited vs. Souther</w:t>
      </w:r>
      <w:r w:rsidR="00320DF0" w:rsidRPr="00320DF0">
        <w:rPr>
          <w:rFonts w:ascii="Bookman Old Style" w:hAnsi="Bookman Old Style" w:cs="Arial"/>
          <w:b/>
          <w:sz w:val="28"/>
          <w:szCs w:val="28"/>
          <w:u w:val="single"/>
        </w:rPr>
        <w:t>n Province Co-operative Marketing Union Limited</w:t>
      </w:r>
      <w:r w:rsidR="001656E0" w:rsidRPr="001656E0">
        <w:rPr>
          <w:rFonts w:ascii="Bookman Old Style" w:hAnsi="Bookman Old Style" w:cs="Arial"/>
          <w:b/>
          <w:sz w:val="28"/>
          <w:szCs w:val="28"/>
          <w:vertAlign w:val="superscript"/>
        </w:rPr>
        <w:t>18</w:t>
      </w:r>
      <w:r w:rsidR="00320DF0" w:rsidRPr="001656E0">
        <w:rPr>
          <w:rFonts w:ascii="Bookman Old Style" w:hAnsi="Bookman Old Style" w:cs="Arial"/>
          <w:b/>
          <w:sz w:val="28"/>
          <w:szCs w:val="28"/>
        </w:rPr>
        <w:t xml:space="preserve"> </w:t>
      </w:r>
      <w:r w:rsidR="00320DF0">
        <w:rPr>
          <w:rFonts w:ascii="Bookman Old Style" w:hAnsi="Bookman Old Style" w:cs="Arial"/>
          <w:sz w:val="28"/>
          <w:szCs w:val="28"/>
        </w:rPr>
        <w:t xml:space="preserve">and </w:t>
      </w:r>
      <w:r w:rsidR="00320DF0" w:rsidRPr="00320DF0">
        <w:rPr>
          <w:rFonts w:ascii="Bookman Old Style" w:hAnsi="Bookman Old Style" w:cs="Arial"/>
          <w:b/>
          <w:sz w:val="28"/>
          <w:szCs w:val="28"/>
          <w:u w:val="single"/>
        </w:rPr>
        <w:t>Credit Africa Bank Limited (In liquidation) vs.  John Dingani Mudenda</w:t>
      </w:r>
      <w:r w:rsidR="001656E0" w:rsidRPr="00DF4373">
        <w:rPr>
          <w:rFonts w:ascii="Bookman Old Style" w:hAnsi="Bookman Old Style" w:cs="Arial"/>
          <w:b/>
          <w:sz w:val="28"/>
          <w:szCs w:val="28"/>
          <w:vertAlign w:val="superscript"/>
        </w:rPr>
        <w:t>19</w:t>
      </w:r>
      <w:r w:rsidR="00320DF0">
        <w:rPr>
          <w:rFonts w:ascii="Bookman Old Style" w:hAnsi="Bookman Old Style" w:cs="Arial"/>
          <w:sz w:val="28"/>
          <w:szCs w:val="28"/>
        </w:rPr>
        <w:t xml:space="preserve"> </w:t>
      </w:r>
      <w:r w:rsidR="00D50DBD">
        <w:rPr>
          <w:rFonts w:ascii="Bookman Old Style" w:hAnsi="Bookman Old Style" w:cs="Arial"/>
          <w:sz w:val="28"/>
          <w:szCs w:val="28"/>
        </w:rPr>
        <w:t>were cited</w:t>
      </w:r>
      <w:r w:rsidR="00492282">
        <w:rPr>
          <w:rFonts w:ascii="Bookman Old Style" w:hAnsi="Bookman Old Style" w:cs="Arial"/>
          <w:sz w:val="28"/>
          <w:szCs w:val="28"/>
        </w:rPr>
        <w:t xml:space="preserve">.  </w:t>
      </w:r>
      <w:r w:rsidR="00D50DBD">
        <w:rPr>
          <w:rFonts w:ascii="Bookman Old Style" w:hAnsi="Bookman Old Style" w:cs="Arial"/>
          <w:sz w:val="28"/>
          <w:szCs w:val="28"/>
        </w:rPr>
        <w:t xml:space="preserve"> </w:t>
      </w:r>
      <w:r w:rsidR="00492282">
        <w:rPr>
          <w:rFonts w:ascii="Bookman Old Style" w:hAnsi="Bookman Old Style" w:cs="Arial"/>
          <w:sz w:val="28"/>
          <w:szCs w:val="28"/>
        </w:rPr>
        <w:lastRenderedPageBreak/>
        <w:t>I</w:t>
      </w:r>
      <w:r>
        <w:rPr>
          <w:rFonts w:ascii="Bookman Old Style" w:hAnsi="Bookman Old Style" w:cs="Arial"/>
          <w:sz w:val="28"/>
          <w:szCs w:val="28"/>
        </w:rPr>
        <w:t>t was contended</w:t>
      </w:r>
      <w:r w:rsidR="00492282">
        <w:rPr>
          <w:rFonts w:ascii="Bookman Old Style" w:hAnsi="Bookman Old Style" w:cs="Arial"/>
          <w:sz w:val="28"/>
          <w:szCs w:val="28"/>
        </w:rPr>
        <w:t xml:space="preserve"> that the</w:t>
      </w:r>
      <w:r w:rsidR="00251E76">
        <w:rPr>
          <w:rFonts w:ascii="Bookman Old Style" w:hAnsi="Bookman Old Style" w:cs="Arial"/>
          <w:sz w:val="28"/>
          <w:szCs w:val="28"/>
        </w:rPr>
        <w:t>se</w:t>
      </w:r>
      <w:r w:rsidR="00492282">
        <w:rPr>
          <w:rFonts w:ascii="Bookman Old Style" w:hAnsi="Bookman Old Style" w:cs="Arial"/>
          <w:sz w:val="28"/>
          <w:szCs w:val="28"/>
        </w:rPr>
        <w:t xml:space="preserve"> cases</w:t>
      </w:r>
      <w:r>
        <w:rPr>
          <w:rFonts w:ascii="Bookman Old Style" w:hAnsi="Bookman Old Style" w:cs="Arial"/>
          <w:sz w:val="28"/>
          <w:szCs w:val="28"/>
        </w:rPr>
        <w:t xml:space="preserve"> </w:t>
      </w:r>
      <w:r w:rsidR="00320DF0">
        <w:rPr>
          <w:rFonts w:ascii="Bookman Old Style" w:hAnsi="Bookman Old Style" w:cs="Arial"/>
          <w:sz w:val="28"/>
          <w:szCs w:val="28"/>
        </w:rPr>
        <w:t>emphasize the</w:t>
      </w:r>
      <w:r w:rsidR="003C1838">
        <w:rPr>
          <w:rFonts w:ascii="Bookman Old Style" w:hAnsi="Bookman Old Style" w:cs="Arial"/>
          <w:sz w:val="28"/>
          <w:szCs w:val="28"/>
        </w:rPr>
        <w:t xml:space="preserve"> </w:t>
      </w:r>
      <w:r w:rsidR="00320DF0">
        <w:rPr>
          <w:rFonts w:ascii="Bookman Old Style" w:hAnsi="Bookman Old Style" w:cs="Arial"/>
          <w:sz w:val="28"/>
          <w:szCs w:val="28"/>
        </w:rPr>
        <w:t xml:space="preserve">requirement of agreement by the parties to an unusual rate of interest such as Compound </w:t>
      </w:r>
      <w:r w:rsidR="00D50DBD">
        <w:rPr>
          <w:rFonts w:ascii="Bookman Old Style" w:hAnsi="Bookman Old Style" w:cs="Arial"/>
          <w:sz w:val="28"/>
          <w:szCs w:val="28"/>
        </w:rPr>
        <w:t>i</w:t>
      </w:r>
      <w:r w:rsidR="00320DF0">
        <w:rPr>
          <w:rFonts w:ascii="Bookman Old Style" w:hAnsi="Bookman Old Style" w:cs="Arial"/>
          <w:sz w:val="28"/>
          <w:szCs w:val="28"/>
        </w:rPr>
        <w:t xml:space="preserve">nterest.  </w:t>
      </w:r>
      <w:r w:rsidR="00492282">
        <w:rPr>
          <w:rFonts w:ascii="Bookman Old Style" w:hAnsi="Bookman Old Style" w:cs="Arial"/>
          <w:sz w:val="28"/>
          <w:szCs w:val="28"/>
        </w:rPr>
        <w:t>And t</w:t>
      </w:r>
      <w:r w:rsidR="00320DF0">
        <w:rPr>
          <w:rFonts w:ascii="Bookman Old Style" w:hAnsi="Bookman Old Style" w:cs="Arial"/>
          <w:sz w:val="28"/>
          <w:szCs w:val="28"/>
        </w:rPr>
        <w:t xml:space="preserve">hat in the </w:t>
      </w:r>
      <w:r w:rsidR="00320DF0" w:rsidRPr="00244A2E">
        <w:rPr>
          <w:rFonts w:ascii="Bookman Old Style" w:hAnsi="Bookman Old Style" w:cs="Arial"/>
          <w:b/>
          <w:sz w:val="28"/>
          <w:szCs w:val="28"/>
          <w:u w:val="single"/>
        </w:rPr>
        <w:t>Mudenda</w:t>
      </w:r>
      <w:r w:rsidR="006A374C">
        <w:rPr>
          <w:rFonts w:ascii="Bookman Old Style" w:hAnsi="Bookman Old Style" w:cs="Arial"/>
          <w:b/>
          <w:sz w:val="28"/>
          <w:szCs w:val="28"/>
          <w:u w:val="single"/>
          <w:vertAlign w:val="superscript"/>
        </w:rPr>
        <w:t>19</w:t>
      </w:r>
      <w:r w:rsidR="00320DF0" w:rsidRPr="00244A2E">
        <w:rPr>
          <w:rFonts w:ascii="Bookman Old Style" w:hAnsi="Bookman Old Style" w:cs="Arial"/>
          <w:b/>
          <w:sz w:val="28"/>
          <w:szCs w:val="28"/>
        </w:rPr>
        <w:t xml:space="preserve"> </w:t>
      </w:r>
      <w:r w:rsidRPr="002264DF">
        <w:rPr>
          <w:rFonts w:ascii="Bookman Old Style" w:hAnsi="Bookman Old Style" w:cs="Arial"/>
          <w:sz w:val="28"/>
          <w:szCs w:val="28"/>
        </w:rPr>
        <w:t>case</w:t>
      </w:r>
      <w:r w:rsidR="003133CE">
        <w:rPr>
          <w:rFonts w:ascii="Bookman Old Style" w:hAnsi="Bookman Old Style" w:cs="Arial"/>
          <w:sz w:val="28"/>
          <w:szCs w:val="28"/>
        </w:rPr>
        <w:t>, this</w:t>
      </w:r>
      <w:r w:rsidR="00D8290A">
        <w:rPr>
          <w:rFonts w:ascii="Bookman Old Style" w:hAnsi="Bookman Old Style" w:cs="Arial"/>
          <w:sz w:val="28"/>
          <w:szCs w:val="28"/>
        </w:rPr>
        <w:t xml:space="preserve"> Court stated </w:t>
      </w:r>
      <w:r w:rsidR="00320DF0">
        <w:rPr>
          <w:rFonts w:ascii="Bookman Old Style" w:hAnsi="Bookman Old Style" w:cs="Arial"/>
          <w:sz w:val="28"/>
          <w:szCs w:val="28"/>
        </w:rPr>
        <w:t>that:-</w:t>
      </w:r>
    </w:p>
    <w:p w:rsidR="00320DF0" w:rsidRPr="00BA788D" w:rsidRDefault="00320DF0" w:rsidP="00F02F15">
      <w:pPr>
        <w:ind w:left="720"/>
        <w:jc w:val="both"/>
        <w:rPr>
          <w:rFonts w:ascii="Bookman Old Style" w:hAnsi="Bookman Old Style" w:cs="Arial"/>
          <w:sz w:val="28"/>
          <w:szCs w:val="28"/>
        </w:rPr>
      </w:pPr>
      <w:r>
        <w:rPr>
          <w:rFonts w:ascii="Bookman Old Style" w:hAnsi="Bookman Old Style" w:cs="Arial"/>
          <w:sz w:val="28"/>
          <w:szCs w:val="28"/>
        </w:rPr>
        <w:t>“</w:t>
      </w:r>
      <w:r w:rsidRPr="00F02F15">
        <w:rPr>
          <w:rFonts w:ascii="Bookman Old Style" w:hAnsi="Bookman Old Style" w:cs="Arial"/>
          <w:b/>
        </w:rPr>
        <w:t xml:space="preserve">We do not agree…for the simple reason that the concept of Bank practice is a peculiar concept to commercial banking; as such members of the public wishing </w:t>
      </w:r>
      <w:r w:rsidR="00F02F15" w:rsidRPr="00F02F15">
        <w:rPr>
          <w:rFonts w:ascii="Bookman Old Style" w:hAnsi="Bookman Old Style" w:cs="Arial"/>
          <w:b/>
        </w:rPr>
        <w:t>to borrow from Banks are presumed not to know what Bank practice is in relation to the charging of Compound Interest</w:t>
      </w:r>
      <w:r w:rsidR="00F02F15">
        <w:rPr>
          <w:rFonts w:ascii="Bookman Old Style" w:hAnsi="Bookman Old Style" w:cs="Arial"/>
          <w:sz w:val="28"/>
          <w:szCs w:val="28"/>
        </w:rPr>
        <w:t>.”</w:t>
      </w:r>
    </w:p>
    <w:p w:rsidR="00BA788D" w:rsidRDefault="00BA788D" w:rsidP="009719C0">
      <w:pPr>
        <w:ind w:left="1440" w:hanging="720"/>
        <w:jc w:val="both"/>
        <w:rPr>
          <w:rFonts w:ascii="Bookman Old Style" w:hAnsi="Bookman Old Style" w:cs="Arial"/>
          <w:sz w:val="28"/>
          <w:szCs w:val="28"/>
        </w:rPr>
      </w:pPr>
    </w:p>
    <w:p w:rsidR="00534EBE" w:rsidRDefault="00FB095C" w:rsidP="00F02F15">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T</w:t>
      </w:r>
      <w:r w:rsidR="00F02F15">
        <w:rPr>
          <w:rFonts w:ascii="Bookman Old Style" w:hAnsi="Bookman Old Style" w:cs="Arial"/>
          <w:sz w:val="28"/>
          <w:szCs w:val="28"/>
        </w:rPr>
        <w:t>hat</w:t>
      </w:r>
      <w:r w:rsidR="00492282">
        <w:rPr>
          <w:rFonts w:ascii="Bookman Old Style" w:hAnsi="Bookman Old Style" w:cs="Arial"/>
          <w:sz w:val="28"/>
          <w:szCs w:val="28"/>
        </w:rPr>
        <w:t>,</w:t>
      </w:r>
      <w:r w:rsidR="00F02F15">
        <w:rPr>
          <w:rFonts w:ascii="Bookman Old Style" w:hAnsi="Bookman Old Style" w:cs="Arial"/>
          <w:sz w:val="28"/>
          <w:szCs w:val="28"/>
        </w:rPr>
        <w:t xml:space="preserve"> </w:t>
      </w:r>
      <w:r>
        <w:rPr>
          <w:rFonts w:ascii="Bookman Old Style" w:hAnsi="Bookman Old Style" w:cs="Arial"/>
          <w:sz w:val="28"/>
          <w:szCs w:val="28"/>
        </w:rPr>
        <w:t xml:space="preserve">however, </w:t>
      </w:r>
      <w:r w:rsidR="00F02F15">
        <w:rPr>
          <w:rFonts w:ascii="Bookman Old Style" w:hAnsi="Bookman Old Style" w:cs="Arial"/>
          <w:sz w:val="28"/>
          <w:szCs w:val="28"/>
        </w:rPr>
        <w:t>in the</w:t>
      </w:r>
      <w:r w:rsidR="00492282">
        <w:rPr>
          <w:rFonts w:ascii="Bookman Old Style" w:hAnsi="Bookman Old Style" w:cs="Arial"/>
          <w:sz w:val="28"/>
          <w:szCs w:val="28"/>
        </w:rPr>
        <w:t xml:space="preserve"> current</w:t>
      </w:r>
      <w:r w:rsidR="00F02F15">
        <w:rPr>
          <w:rFonts w:ascii="Bookman Old Style" w:hAnsi="Bookman Old Style" w:cs="Arial"/>
          <w:sz w:val="28"/>
          <w:szCs w:val="28"/>
        </w:rPr>
        <w:t xml:space="preserve"> case</w:t>
      </w:r>
      <w:r w:rsidR="00492282">
        <w:rPr>
          <w:rFonts w:ascii="Bookman Old Style" w:hAnsi="Bookman Old Style" w:cs="Arial"/>
          <w:sz w:val="28"/>
          <w:szCs w:val="28"/>
        </w:rPr>
        <w:t>,</w:t>
      </w:r>
      <w:r w:rsidR="00F02F15">
        <w:rPr>
          <w:rFonts w:ascii="Bookman Old Style" w:hAnsi="Bookman Old Style" w:cs="Arial"/>
          <w:sz w:val="28"/>
          <w:szCs w:val="28"/>
        </w:rPr>
        <w:t xml:space="preserve"> it cannot be said that one party would surprise or ambush the other on Compound </w:t>
      </w:r>
      <w:r>
        <w:rPr>
          <w:rFonts w:ascii="Bookman Old Style" w:hAnsi="Bookman Old Style" w:cs="Arial"/>
          <w:sz w:val="28"/>
          <w:szCs w:val="28"/>
        </w:rPr>
        <w:t>i</w:t>
      </w:r>
      <w:r w:rsidR="00F02F15">
        <w:rPr>
          <w:rFonts w:ascii="Bookman Old Style" w:hAnsi="Bookman Old Style" w:cs="Arial"/>
          <w:sz w:val="28"/>
          <w:szCs w:val="28"/>
        </w:rPr>
        <w:t xml:space="preserve">nterest. </w:t>
      </w:r>
      <w:r w:rsidR="00512F92">
        <w:rPr>
          <w:rFonts w:ascii="Bookman Old Style" w:hAnsi="Bookman Old Style" w:cs="Arial"/>
          <w:sz w:val="28"/>
          <w:szCs w:val="28"/>
        </w:rPr>
        <w:t xml:space="preserve"> </w:t>
      </w:r>
      <w:r w:rsidR="00492282">
        <w:rPr>
          <w:rFonts w:ascii="Bookman Old Style" w:hAnsi="Bookman Old Style" w:cs="Arial"/>
          <w:sz w:val="28"/>
          <w:szCs w:val="28"/>
        </w:rPr>
        <w:t xml:space="preserve">Further </w:t>
      </w:r>
      <w:r w:rsidR="00512F92">
        <w:rPr>
          <w:rFonts w:ascii="Bookman Old Style" w:hAnsi="Bookman Old Style" w:cs="Arial"/>
          <w:sz w:val="28"/>
          <w:szCs w:val="28"/>
        </w:rPr>
        <w:t>that the appellant has in fact</w:t>
      </w:r>
      <w:r w:rsidR="001E1F36">
        <w:rPr>
          <w:rFonts w:ascii="Bookman Old Style" w:hAnsi="Bookman Old Style" w:cs="Arial"/>
          <w:sz w:val="28"/>
          <w:szCs w:val="28"/>
        </w:rPr>
        <w:t>,</w:t>
      </w:r>
      <w:r w:rsidR="00512F92">
        <w:rPr>
          <w:rFonts w:ascii="Bookman Old Style" w:hAnsi="Bookman Old Style" w:cs="Arial"/>
          <w:sz w:val="28"/>
          <w:szCs w:val="28"/>
        </w:rPr>
        <w:t xml:space="preserve"> made some partial settlement to the Cross</w:t>
      </w:r>
      <w:r w:rsidR="002264DF">
        <w:rPr>
          <w:rFonts w:ascii="Bookman Old Style" w:hAnsi="Bookman Old Style" w:cs="Arial"/>
          <w:sz w:val="28"/>
          <w:szCs w:val="28"/>
        </w:rPr>
        <w:t>-</w:t>
      </w:r>
      <w:r w:rsidR="00512F92">
        <w:rPr>
          <w:rFonts w:ascii="Bookman Old Style" w:hAnsi="Bookman Old Style" w:cs="Arial"/>
          <w:sz w:val="28"/>
          <w:szCs w:val="28"/>
        </w:rPr>
        <w:t xml:space="preserve">appellants </w:t>
      </w:r>
      <w:r w:rsidR="002264DF">
        <w:rPr>
          <w:rFonts w:ascii="Bookman Old Style" w:hAnsi="Bookman Old Style" w:cs="Arial"/>
          <w:sz w:val="28"/>
          <w:szCs w:val="28"/>
        </w:rPr>
        <w:t>in which</w:t>
      </w:r>
      <w:r w:rsidR="00512F92">
        <w:rPr>
          <w:rFonts w:ascii="Bookman Old Style" w:hAnsi="Bookman Old Style" w:cs="Arial"/>
          <w:sz w:val="28"/>
          <w:szCs w:val="28"/>
        </w:rPr>
        <w:t xml:space="preserve"> Compound interest was paid</w:t>
      </w:r>
      <w:r w:rsidR="00977162">
        <w:rPr>
          <w:rFonts w:ascii="Bookman Old Style" w:hAnsi="Bookman Old Style" w:cs="Arial"/>
          <w:sz w:val="28"/>
          <w:szCs w:val="28"/>
        </w:rPr>
        <w:t xml:space="preserve">.  </w:t>
      </w:r>
      <w:r w:rsidR="00512F92">
        <w:rPr>
          <w:rFonts w:ascii="Bookman Old Style" w:hAnsi="Bookman Old Style" w:cs="Arial"/>
          <w:sz w:val="28"/>
          <w:szCs w:val="28"/>
        </w:rPr>
        <w:t xml:space="preserve"> </w:t>
      </w:r>
      <w:r w:rsidR="00534923">
        <w:rPr>
          <w:rFonts w:ascii="Bookman Old Style" w:hAnsi="Bookman Old Style" w:cs="Arial"/>
          <w:sz w:val="28"/>
          <w:szCs w:val="28"/>
        </w:rPr>
        <w:t>T</w:t>
      </w:r>
      <w:r w:rsidR="002264DF">
        <w:rPr>
          <w:rFonts w:ascii="Bookman Old Style" w:hAnsi="Bookman Old Style" w:cs="Arial"/>
          <w:sz w:val="28"/>
          <w:szCs w:val="28"/>
        </w:rPr>
        <w:t>herefore</w:t>
      </w:r>
      <w:r w:rsidR="00492282">
        <w:rPr>
          <w:rFonts w:ascii="Bookman Old Style" w:hAnsi="Bookman Old Style" w:cs="Arial"/>
          <w:sz w:val="28"/>
          <w:szCs w:val="28"/>
        </w:rPr>
        <w:t>,</w:t>
      </w:r>
      <w:r w:rsidR="00534923">
        <w:rPr>
          <w:rFonts w:ascii="Bookman Old Style" w:hAnsi="Bookman Old Style" w:cs="Arial"/>
          <w:sz w:val="28"/>
          <w:szCs w:val="28"/>
        </w:rPr>
        <w:t xml:space="preserve"> that the </w:t>
      </w:r>
      <w:r w:rsidR="00B27EAF">
        <w:rPr>
          <w:rFonts w:ascii="Bookman Old Style" w:hAnsi="Bookman Old Style" w:cs="Arial"/>
          <w:sz w:val="28"/>
          <w:szCs w:val="28"/>
        </w:rPr>
        <w:t>appellant should</w:t>
      </w:r>
      <w:r w:rsidR="002264DF">
        <w:rPr>
          <w:rFonts w:ascii="Bookman Old Style" w:hAnsi="Bookman Old Style" w:cs="Arial"/>
          <w:sz w:val="28"/>
          <w:szCs w:val="28"/>
        </w:rPr>
        <w:t xml:space="preserve"> </w:t>
      </w:r>
      <w:r w:rsidR="00512F92">
        <w:rPr>
          <w:rFonts w:ascii="Bookman Old Style" w:hAnsi="Bookman Old Style" w:cs="Arial"/>
          <w:sz w:val="28"/>
          <w:szCs w:val="28"/>
        </w:rPr>
        <w:t xml:space="preserve">be </w:t>
      </w:r>
      <w:r w:rsidR="002264DF">
        <w:rPr>
          <w:rFonts w:ascii="Bookman Old Style" w:hAnsi="Bookman Old Style" w:cs="Arial"/>
          <w:sz w:val="28"/>
          <w:szCs w:val="28"/>
        </w:rPr>
        <w:t>e</w:t>
      </w:r>
      <w:r w:rsidR="00512F92">
        <w:rPr>
          <w:rFonts w:ascii="Bookman Old Style" w:hAnsi="Bookman Old Style" w:cs="Arial"/>
          <w:sz w:val="28"/>
          <w:szCs w:val="28"/>
        </w:rPr>
        <w:t xml:space="preserve">stopped from resisting paying Compound </w:t>
      </w:r>
      <w:r w:rsidR="001E1F36">
        <w:rPr>
          <w:rFonts w:ascii="Bookman Old Style" w:hAnsi="Bookman Old Style" w:cs="Arial"/>
          <w:sz w:val="28"/>
          <w:szCs w:val="28"/>
        </w:rPr>
        <w:t>i</w:t>
      </w:r>
      <w:r w:rsidR="00512F92">
        <w:rPr>
          <w:rFonts w:ascii="Bookman Old Style" w:hAnsi="Bookman Old Style" w:cs="Arial"/>
          <w:sz w:val="28"/>
          <w:szCs w:val="28"/>
        </w:rPr>
        <w:t xml:space="preserve">nterest on the Judgment </w:t>
      </w:r>
      <w:r w:rsidR="008E3D87">
        <w:rPr>
          <w:rFonts w:ascii="Bookman Old Style" w:hAnsi="Bookman Old Style" w:cs="Arial"/>
          <w:sz w:val="28"/>
          <w:szCs w:val="28"/>
        </w:rPr>
        <w:t>sum</w:t>
      </w:r>
      <w:r w:rsidR="00512F92">
        <w:rPr>
          <w:rFonts w:ascii="Bookman Old Style" w:hAnsi="Bookman Old Style" w:cs="Arial"/>
          <w:sz w:val="28"/>
          <w:szCs w:val="28"/>
        </w:rPr>
        <w:t xml:space="preserve">.  </w:t>
      </w:r>
    </w:p>
    <w:p w:rsidR="00534EBE" w:rsidRDefault="00534EBE" w:rsidP="00534EBE">
      <w:pPr>
        <w:ind w:left="90" w:firstLine="630"/>
        <w:jc w:val="both"/>
        <w:rPr>
          <w:rFonts w:ascii="Bookman Old Style" w:hAnsi="Bookman Old Style" w:cs="Arial"/>
          <w:sz w:val="28"/>
          <w:szCs w:val="28"/>
        </w:rPr>
      </w:pPr>
    </w:p>
    <w:p w:rsidR="00F02F15" w:rsidRDefault="007A44EA" w:rsidP="00F02F15">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R</w:t>
      </w:r>
      <w:r w:rsidR="00534EBE">
        <w:rPr>
          <w:rFonts w:ascii="Bookman Old Style" w:hAnsi="Bookman Old Style" w:cs="Arial"/>
          <w:sz w:val="28"/>
          <w:szCs w:val="28"/>
        </w:rPr>
        <w:t>eference was made to</w:t>
      </w:r>
      <w:r w:rsidR="00492282">
        <w:rPr>
          <w:rFonts w:ascii="Bookman Old Style" w:hAnsi="Bookman Old Style" w:cs="Arial"/>
          <w:sz w:val="28"/>
          <w:szCs w:val="28"/>
        </w:rPr>
        <w:t xml:space="preserve"> </w:t>
      </w:r>
      <w:r w:rsidR="005F0223" w:rsidRPr="009719C0">
        <w:rPr>
          <w:rFonts w:ascii="Bookman Old Style" w:hAnsi="Bookman Old Style" w:cs="Arial"/>
          <w:b/>
          <w:sz w:val="28"/>
          <w:szCs w:val="28"/>
          <w:u w:val="single"/>
        </w:rPr>
        <w:t>Chitty on Contracts</w:t>
      </w:r>
      <w:r w:rsidR="00534EBE">
        <w:rPr>
          <w:rFonts w:ascii="Bookman Old Style" w:hAnsi="Bookman Old Style" w:cs="Arial"/>
          <w:b/>
          <w:sz w:val="28"/>
          <w:szCs w:val="28"/>
          <w:u w:val="single"/>
          <w:vertAlign w:val="superscript"/>
        </w:rPr>
        <w:t>20</w:t>
      </w:r>
      <w:r w:rsidR="00534EBE">
        <w:rPr>
          <w:rFonts w:ascii="Bookman Old Style" w:hAnsi="Bookman Old Style" w:cs="Arial"/>
          <w:sz w:val="28"/>
          <w:szCs w:val="28"/>
          <w:vertAlign w:val="superscript"/>
        </w:rPr>
        <w:t xml:space="preserve"> </w:t>
      </w:r>
      <w:r w:rsidR="00D8290A">
        <w:rPr>
          <w:rFonts w:ascii="Bookman Old Style" w:hAnsi="Bookman Old Style" w:cs="Arial"/>
          <w:sz w:val="28"/>
          <w:szCs w:val="28"/>
        </w:rPr>
        <w:t>in which the learned authors</w:t>
      </w:r>
      <w:r w:rsidR="00B27EAF">
        <w:rPr>
          <w:rFonts w:ascii="Bookman Old Style" w:hAnsi="Bookman Old Style" w:cs="Arial"/>
          <w:sz w:val="28"/>
          <w:szCs w:val="28"/>
        </w:rPr>
        <w:t xml:space="preserve"> </w:t>
      </w:r>
      <w:r w:rsidR="005F0223">
        <w:rPr>
          <w:rFonts w:ascii="Bookman Old Style" w:hAnsi="Bookman Old Style" w:cs="Arial"/>
          <w:sz w:val="28"/>
          <w:szCs w:val="28"/>
        </w:rPr>
        <w:t>stated that:-</w:t>
      </w:r>
    </w:p>
    <w:p w:rsidR="005F0223" w:rsidRDefault="005F0223" w:rsidP="00434186">
      <w:pPr>
        <w:ind w:left="720"/>
        <w:jc w:val="both"/>
        <w:rPr>
          <w:rFonts w:ascii="Bookman Old Style" w:hAnsi="Bookman Old Style" w:cs="Arial"/>
          <w:sz w:val="28"/>
          <w:szCs w:val="28"/>
        </w:rPr>
      </w:pPr>
      <w:r w:rsidRPr="00434186">
        <w:rPr>
          <w:rFonts w:ascii="Bookman Old Style" w:hAnsi="Bookman Old Style" w:cs="Arial"/>
          <w:b/>
        </w:rPr>
        <w:t>“</w:t>
      </w:r>
      <w:r w:rsidR="00434186" w:rsidRPr="00434186">
        <w:rPr>
          <w:rFonts w:ascii="Bookman Old Style" w:hAnsi="Bookman Old Style" w:cs="Arial"/>
          <w:b/>
        </w:rPr>
        <w:t>Such</w:t>
      </w:r>
      <w:r w:rsidRPr="00434186">
        <w:rPr>
          <w:rFonts w:ascii="Bookman Old Style" w:hAnsi="Bookman Old Style" w:cs="Arial"/>
          <w:b/>
        </w:rPr>
        <w:t xml:space="preserve"> an agreement may also be inferred from a course of dealing  between the parties, e. g. if it has been…paid without objection in similar accounts.  Similarly, an objection to pay interest </w:t>
      </w:r>
      <w:r w:rsidR="00434186" w:rsidRPr="00434186">
        <w:rPr>
          <w:rFonts w:ascii="Bookman Old Style" w:hAnsi="Bookman Old Style" w:cs="Arial"/>
          <w:b/>
        </w:rPr>
        <w:t xml:space="preserve">may arise from the custom or usages of a particular trade </w:t>
      </w:r>
      <w:r w:rsidR="00977162">
        <w:rPr>
          <w:rFonts w:ascii="Bookman Old Style" w:hAnsi="Bookman Old Style" w:cs="Arial"/>
          <w:b/>
        </w:rPr>
        <w:t xml:space="preserve">or </w:t>
      </w:r>
      <w:r w:rsidR="00434186" w:rsidRPr="00434186">
        <w:rPr>
          <w:rFonts w:ascii="Bookman Old Style" w:hAnsi="Bookman Old Style" w:cs="Arial"/>
          <w:b/>
        </w:rPr>
        <w:t>business</w:t>
      </w:r>
      <w:r w:rsidR="00434186">
        <w:rPr>
          <w:rFonts w:ascii="Bookman Old Style" w:hAnsi="Bookman Old Style" w:cs="Arial"/>
          <w:sz w:val="28"/>
          <w:szCs w:val="28"/>
        </w:rPr>
        <w:t>.</w:t>
      </w:r>
    </w:p>
    <w:p w:rsidR="00434186" w:rsidRDefault="00434186" w:rsidP="00434186">
      <w:pPr>
        <w:ind w:left="720"/>
        <w:jc w:val="both"/>
        <w:rPr>
          <w:rFonts w:ascii="Bookman Old Style" w:hAnsi="Bookman Old Style" w:cs="Arial"/>
          <w:sz w:val="28"/>
          <w:szCs w:val="28"/>
        </w:rPr>
      </w:pPr>
    </w:p>
    <w:p w:rsidR="00977162" w:rsidRDefault="00492282" w:rsidP="00434186">
      <w:pPr>
        <w:ind w:left="720"/>
        <w:jc w:val="both"/>
        <w:rPr>
          <w:rFonts w:ascii="Bookman Old Style" w:hAnsi="Bookman Old Style" w:cs="Arial"/>
          <w:sz w:val="28"/>
          <w:szCs w:val="28"/>
        </w:rPr>
      </w:pPr>
      <w:r>
        <w:rPr>
          <w:rFonts w:ascii="Bookman Old Style" w:hAnsi="Bookman Old Style" w:cs="Arial"/>
          <w:sz w:val="28"/>
          <w:szCs w:val="28"/>
        </w:rPr>
        <w:t>And</w:t>
      </w:r>
      <w:r w:rsidR="00977162">
        <w:rPr>
          <w:rFonts w:ascii="Bookman Old Style" w:hAnsi="Bookman Old Style" w:cs="Arial"/>
          <w:sz w:val="28"/>
          <w:szCs w:val="28"/>
        </w:rPr>
        <w:t xml:space="preserve"> that:-</w:t>
      </w:r>
    </w:p>
    <w:p w:rsidR="00977162" w:rsidRDefault="00977162" w:rsidP="00492282">
      <w:pPr>
        <w:jc w:val="both"/>
        <w:rPr>
          <w:rFonts w:ascii="Bookman Old Style" w:hAnsi="Bookman Old Style" w:cs="Arial"/>
          <w:b/>
        </w:rPr>
      </w:pPr>
    </w:p>
    <w:p w:rsidR="00434186" w:rsidRDefault="00434186" w:rsidP="00434186">
      <w:pPr>
        <w:ind w:left="720"/>
        <w:jc w:val="both"/>
        <w:rPr>
          <w:rFonts w:ascii="Bookman Old Style" w:hAnsi="Bookman Old Style" w:cs="Arial"/>
          <w:b/>
        </w:rPr>
      </w:pPr>
      <w:r w:rsidRPr="00434186">
        <w:rPr>
          <w:rFonts w:ascii="Bookman Old Style" w:hAnsi="Bookman Old Style" w:cs="Arial"/>
          <w:b/>
        </w:rPr>
        <w:t>“Compound Interest is payable either by agreement or custom, but not otherwise.</w:t>
      </w:r>
      <w:r>
        <w:rPr>
          <w:rFonts w:ascii="Bookman Old Style" w:hAnsi="Bookman Old Style" w:cs="Arial"/>
          <w:b/>
        </w:rPr>
        <w:t>”</w:t>
      </w:r>
    </w:p>
    <w:p w:rsidR="00434186" w:rsidRDefault="00434186" w:rsidP="00434186">
      <w:pPr>
        <w:ind w:left="720"/>
        <w:jc w:val="both"/>
        <w:rPr>
          <w:rFonts w:ascii="Bookman Old Style" w:hAnsi="Bookman Old Style" w:cs="Arial"/>
          <w:b/>
        </w:rPr>
      </w:pPr>
    </w:p>
    <w:p w:rsidR="00977162" w:rsidRPr="00977162" w:rsidRDefault="00977162" w:rsidP="00434186">
      <w:pPr>
        <w:ind w:left="720"/>
        <w:jc w:val="both"/>
        <w:rPr>
          <w:rFonts w:ascii="Bookman Old Style" w:hAnsi="Bookman Old Style" w:cs="Arial"/>
          <w:sz w:val="28"/>
          <w:szCs w:val="28"/>
        </w:rPr>
      </w:pPr>
      <w:r w:rsidRPr="00977162">
        <w:rPr>
          <w:rFonts w:ascii="Bookman Old Style" w:hAnsi="Bookman Old Style" w:cs="Arial"/>
          <w:sz w:val="28"/>
          <w:szCs w:val="28"/>
        </w:rPr>
        <w:t>And that:-</w:t>
      </w:r>
    </w:p>
    <w:p w:rsidR="00977162" w:rsidRDefault="00977162" w:rsidP="00434186">
      <w:pPr>
        <w:ind w:left="720"/>
        <w:jc w:val="both"/>
        <w:rPr>
          <w:rFonts w:ascii="Bookman Old Style" w:hAnsi="Bookman Old Style" w:cs="Arial"/>
          <w:b/>
        </w:rPr>
      </w:pPr>
    </w:p>
    <w:p w:rsidR="00434186" w:rsidRDefault="00434186" w:rsidP="00434186">
      <w:pPr>
        <w:ind w:left="720"/>
        <w:jc w:val="both"/>
        <w:rPr>
          <w:rFonts w:ascii="Bookman Old Style" w:hAnsi="Bookman Old Style" w:cs="Arial"/>
          <w:b/>
        </w:rPr>
      </w:pPr>
      <w:r>
        <w:rPr>
          <w:rFonts w:ascii="Bookman Old Style" w:hAnsi="Bookman Old Style" w:cs="Arial"/>
          <w:b/>
        </w:rPr>
        <w:lastRenderedPageBreak/>
        <w:t xml:space="preserve"> “Compound Interest will be awarded in equity against a trustee or other person owing fiduciary duties who is accountable for</w:t>
      </w:r>
      <w:r w:rsidR="00AF7968">
        <w:rPr>
          <w:rFonts w:ascii="Bookman Old Style" w:hAnsi="Bookman Old Style" w:cs="Arial"/>
          <w:b/>
        </w:rPr>
        <w:t xml:space="preserve"> profits made from his position</w:t>
      </w:r>
      <w:r>
        <w:rPr>
          <w:rFonts w:ascii="Bookman Old Style" w:hAnsi="Bookman Old Style" w:cs="Arial"/>
          <w:b/>
        </w:rPr>
        <w:t xml:space="preserve">.  The justification for this </w:t>
      </w:r>
      <w:r w:rsidR="00F00D3B">
        <w:rPr>
          <w:rFonts w:ascii="Bookman Old Style" w:hAnsi="Bookman Old Style" w:cs="Arial"/>
          <w:b/>
        </w:rPr>
        <w:t xml:space="preserve">is that, if he has improperly obtained or retained </w:t>
      </w:r>
      <w:r w:rsidR="00DF2B10">
        <w:rPr>
          <w:rFonts w:ascii="Bookman Old Style" w:hAnsi="Bookman Old Style" w:cs="Arial"/>
          <w:b/>
        </w:rPr>
        <w:t xml:space="preserve">or misapplied trust money, then he must account for the profit which he made, or ought to or is presumed to have made, </w:t>
      </w:r>
      <w:r w:rsidR="00F227D1">
        <w:rPr>
          <w:rFonts w:ascii="Bookman Old Style" w:hAnsi="Bookman Old Style" w:cs="Arial"/>
          <w:b/>
        </w:rPr>
        <w:t>from</w:t>
      </w:r>
      <w:r w:rsidR="00DF2B10">
        <w:rPr>
          <w:rFonts w:ascii="Bookman Old Style" w:hAnsi="Bookman Old Style" w:cs="Arial"/>
          <w:b/>
        </w:rPr>
        <w:t xml:space="preserve"> the use of the money.”</w:t>
      </w:r>
    </w:p>
    <w:p w:rsidR="00434186" w:rsidRDefault="00434186" w:rsidP="00434186">
      <w:pPr>
        <w:ind w:left="720"/>
        <w:jc w:val="both"/>
        <w:rPr>
          <w:rFonts w:ascii="Bookman Old Style" w:hAnsi="Bookman Old Style" w:cs="Arial"/>
          <w:b/>
        </w:rPr>
      </w:pPr>
    </w:p>
    <w:p w:rsidR="00434186" w:rsidRDefault="00434186" w:rsidP="00434186">
      <w:pPr>
        <w:ind w:left="720"/>
        <w:jc w:val="both"/>
        <w:rPr>
          <w:rFonts w:ascii="Bookman Old Style" w:hAnsi="Bookman Old Style" w:cs="Arial"/>
          <w:b/>
        </w:rPr>
      </w:pPr>
    </w:p>
    <w:p w:rsidR="00BD71FD" w:rsidRDefault="00492282" w:rsidP="00697C65">
      <w:pPr>
        <w:spacing w:line="480" w:lineRule="auto"/>
        <w:ind w:left="720"/>
        <w:jc w:val="both"/>
        <w:rPr>
          <w:rFonts w:ascii="Bookman Old Style" w:hAnsi="Bookman Old Style" w:cs="Arial"/>
          <w:b/>
          <w:sz w:val="28"/>
          <w:szCs w:val="28"/>
          <w:u w:val="single"/>
        </w:rPr>
      </w:pPr>
      <w:r>
        <w:rPr>
          <w:rFonts w:ascii="Bookman Old Style" w:hAnsi="Bookman Old Style" w:cs="Arial"/>
          <w:sz w:val="28"/>
          <w:szCs w:val="28"/>
        </w:rPr>
        <w:t>Reference was also made to the cases</w:t>
      </w:r>
      <w:r w:rsidR="00B27EAF">
        <w:rPr>
          <w:rFonts w:ascii="Bookman Old Style" w:hAnsi="Bookman Old Style" w:cs="Arial"/>
          <w:sz w:val="28"/>
          <w:szCs w:val="28"/>
        </w:rPr>
        <w:t xml:space="preserve"> of</w:t>
      </w:r>
      <w:r w:rsidR="00286764">
        <w:rPr>
          <w:rFonts w:ascii="Bookman Old Style" w:hAnsi="Bookman Old Style" w:cs="Arial"/>
          <w:sz w:val="28"/>
          <w:szCs w:val="28"/>
        </w:rPr>
        <w:t xml:space="preserve"> </w:t>
      </w:r>
      <w:r w:rsidR="00716278" w:rsidRPr="004F06C0">
        <w:rPr>
          <w:rFonts w:ascii="Bookman Old Style" w:hAnsi="Bookman Old Style" w:cs="Arial"/>
          <w:b/>
          <w:sz w:val="28"/>
          <w:szCs w:val="28"/>
          <w:u w:val="single"/>
        </w:rPr>
        <w:t>Walle</w:t>
      </w:r>
      <w:r w:rsidR="00DF4373">
        <w:rPr>
          <w:rFonts w:ascii="Bookman Old Style" w:hAnsi="Bookman Old Style" w:cs="Arial"/>
          <w:b/>
          <w:sz w:val="28"/>
          <w:szCs w:val="28"/>
          <w:u w:val="single"/>
        </w:rPr>
        <w:t>r</w:t>
      </w:r>
      <w:r w:rsidR="00716278" w:rsidRPr="004F06C0">
        <w:rPr>
          <w:rFonts w:ascii="Bookman Old Style" w:hAnsi="Bookman Old Style" w:cs="Arial"/>
          <w:b/>
          <w:sz w:val="28"/>
          <w:szCs w:val="28"/>
          <w:u w:val="single"/>
        </w:rPr>
        <w:t xml:space="preserve">ster vs. </w:t>
      </w:r>
      <w:r w:rsidR="00716278" w:rsidRPr="00286764">
        <w:rPr>
          <w:rFonts w:ascii="Bookman Old Style" w:hAnsi="Bookman Old Style" w:cs="Arial"/>
          <w:b/>
          <w:sz w:val="28"/>
          <w:szCs w:val="28"/>
          <w:u w:val="single"/>
        </w:rPr>
        <w:t>Moir</w:t>
      </w:r>
      <w:r w:rsidR="000867FA">
        <w:rPr>
          <w:rFonts w:ascii="Bookman Old Style" w:hAnsi="Bookman Old Style" w:cs="Arial"/>
          <w:b/>
          <w:sz w:val="28"/>
          <w:szCs w:val="28"/>
          <w:u w:val="single"/>
        </w:rPr>
        <w:t>,</w:t>
      </w:r>
      <w:r w:rsidR="00534EBE" w:rsidRPr="00286764">
        <w:rPr>
          <w:rFonts w:ascii="Bookman Old Style" w:hAnsi="Bookman Old Style" w:cs="Arial"/>
          <w:b/>
          <w:sz w:val="28"/>
          <w:szCs w:val="28"/>
          <w:u w:val="single"/>
          <w:vertAlign w:val="superscript"/>
        </w:rPr>
        <w:t>21</w:t>
      </w:r>
    </w:p>
    <w:p w:rsidR="008C6B9E" w:rsidRPr="008C6B9E" w:rsidRDefault="00716278" w:rsidP="00697C65">
      <w:pPr>
        <w:spacing w:line="480" w:lineRule="auto"/>
        <w:jc w:val="both"/>
        <w:rPr>
          <w:rFonts w:ascii="Bookman Old Style" w:hAnsi="Bookman Old Style" w:cs="Arial"/>
          <w:b/>
          <w:sz w:val="28"/>
          <w:szCs w:val="28"/>
          <w:u w:val="single"/>
          <w:vertAlign w:val="superscript"/>
        </w:rPr>
      </w:pPr>
      <w:r w:rsidRPr="00286764">
        <w:rPr>
          <w:rFonts w:ascii="Bookman Old Style" w:hAnsi="Bookman Old Style" w:cs="Arial"/>
          <w:b/>
          <w:sz w:val="28"/>
          <w:szCs w:val="28"/>
          <w:u w:val="single"/>
        </w:rPr>
        <w:t>President</w:t>
      </w:r>
      <w:r w:rsidRPr="004F06C0">
        <w:rPr>
          <w:rFonts w:ascii="Bookman Old Style" w:hAnsi="Bookman Old Style" w:cs="Arial"/>
          <w:b/>
          <w:sz w:val="28"/>
          <w:szCs w:val="28"/>
          <w:u w:val="single"/>
        </w:rPr>
        <w:t xml:space="preserve"> of India vs. LA  Pintada Compania Navigacion SA</w:t>
      </w:r>
      <w:r w:rsidR="000867FA">
        <w:rPr>
          <w:rFonts w:ascii="Bookman Old Style" w:hAnsi="Bookman Old Style" w:cs="Arial"/>
          <w:b/>
          <w:sz w:val="28"/>
          <w:szCs w:val="28"/>
          <w:u w:val="single"/>
        </w:rPr>
        <w:t>,</w:t>
      </w:r>
      <w:r w:rsidR="00534EBE" w:rsidRPr="00534EBE">
        <w:rPr>
          <w:rFonts w:ascii="Bookman Old Style" w:hAnsi="Bookman Old Style" w:cs="Arial"/>
          <w:b/>
          <w:sz w:val="28"/>
          <w:szCs w:val="28"/>
          <w:vertAlign w:val="superscript"/>
        </w:rPr>
        <w:t>12</w:t>
      </w:r>
      <w:r w:rsidRPr="00534EBE">
        <w:rPr>
          <w:rFonts w:ascii="Bookman Old Style" w:hAnsi="Bookman Old Style" w:cs="Arial"/>
          <w:b/>
          <w:sz w:val="28"/>
          <w:szCs w:val="28"/>
        </w:rPr>
        <w:t xml:space="preserve"> </w:t>
      </w:r>
      <w:r w:rsidRPr="00665AB4">
        <w:rPr>
          <w:rFonts w:ascii="Bookman Old Style" w:hAnsi="Bookman Old Style" w:cs="Arial"/>
          <w:sz w:val="28"/>
          <w:szCs w:val="28"/>
        </w:rPr>
        <w:t xml:space="preserve">and </w:t>
      </w:r>
      <w:r w:rsidRPr="004F06C0">
        <w:rPr>
          <w:rFonts w:ascii="Bookman Old Style" w:hAnsi="Bookman Old Style" w:cs="Arial"/>
          <w:b/>
          <w:sz w:val="28"/>
          <w:szCs w:val="28"/>
          <w:u w:val="single"/>
        </w:rPr>
        <w:t>Westdeutsche Landesbank Gir</w:t>
      </w:r>
      <w:r w:rsidR="008C6B9E">
        <w:rPr>
          <w:rFonts w:ascii="Bookman Old Style" w:hAnsi="Bookman Old Style" w:cs="Arial"/>
          <w:b/>
          <w:sz w:val="28"/>
          <w:szCs w:val="28"/>
          <w:u w:val="single"/>
        </w:rPr>
        <w:t>ozentrale vs. Islington L. B. C</w:t>
      </w:r>
      <w:r w:rsidR="008C6B9E">
        <w:rPr>
          <w:rFonts w:ascii="Bookman Old Style" w:hAnsi="Bookman Old Style" w:cs="Arial"/>
          <w:b/>
          <w:sz w:val="28"/>
          <w:szCs w:val="28"/>
          <w:u w:val="single"/>
          <w:vertAlign w:val="superscript"/>
        </w:rPr>
        <w:t>22</w:t>
      </w:r>
      <w:r w:rsidR="008C6B9E">
        <w:rPr>
          <w:rFonts w:ascii="Bookman Old Style" w:hAnsi="Bookman Old Style" w:cs="Arial"/>
          <w:b/>
          <w:sz w:val="28"/>
          <w:szCs w:val="28"/>
          <w:u w:val="single"/>
        </w:rPr>
        <w:t>.</w:t>
      </w:r>
      <w:r w:rsidR="008C6B9E">
        <w:rPr>
          <w:rFonts w:ascii="Bookman Old Style" w:hAnsi="Bookman Old Style" w:cs="Arial"/>
          <w:b/>
          <w:sz w:val="28"/>
          <w:szCs w:val="28"/>
          <w:u w:val="single"/>
          <w:vertAlign w:val="superscript"/>
        </w:rPr>
        <w:t xml:space="preserve"> </w:t>
      </w:r>
    </w:p>
    <w:p w:rsidR="00534EBE" w:rsidRPr="005E15DD" w:rsidRDefault="00534EBE" w:rsidP="00697C65">
      <w:pPr>
        <w:jc w:val="both"/>
        <w:rPr>
          <w:rFonts w:ascii="Bookman Old Style" w:hAnsi="Bookman Old Style" w:cs="Arial"/>
          <w:sz w:val="28"/>
          <w:szCs w:val="28"/>
        </w:rPr>
      </w:pPr>
    </w:p>
    <w:p w:rsidR="005D2A71" w:rsidRDefault="00492282" w:rsidP="003133CE">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It was argued</w:t>
      </w:r>
      <w:r w:rsidR="005E15DD">
        <w:rPr>
          <w:rFonts w:ascii="Bookman Old Style" w:hAnsi="Bookman Old Style" w:cs="Arial"/>
          <w:sz w:val="28"/>
          <w:szCs w:val="28"/>
        </w:rPr>
        <w:t xml:space="preserve"> that the Cross-</w:t>
      </w:r>
      <w:r w:rsidR="0069070C">
        <w:rPr>
          <w:rFonts w:ascii="Bookman Old Style" w:hAnsi="Bookman Old Style" w:cs="Arial"/>
          <w:sz w:val="28"/>
          <w:szCs w:val="28"/>
        </w:rPr>
        <w:t>appeal should</w:t>
      </w:r>
      <w:r w:rsidR="00977162">
        <w:rPr>
          <w:rFonts w:ascii="Bookman Old Style" w:hAnsi="Bookman Old Style" w:cs="Arial"/>
          <w:sz w:val="28"/>
          <w:szCs w:val="28"/>
        </w:rPr>
        <w:t>,</w:t>
      </w:r>
      <w:r w:rsidR="0069070C">
        <w:rPr>
          <w:rFonts w:ascii="Bookman Old Style" w:hAnsi="Bookman Old Style" w:cs="Arial"/>
          <w:sz w:val="28"/>
          <w:szCs w:val="28"/>
        </w:rPr>
        <w:t xml:space="preserve"> </w:t>
      </w:r>
      <w:r w:rsidR="005E15DD">
        <w:rPr>
          <w:rFonts w:ascii="Bookman Old Style" w:hAnsi="Bookman Old Style" w:cs="Arial"/>
          <w:sz w:val="28"/>
          <w:szCs w:val="28"/>
        </w:rPr>
        <w:t>therefore</w:t>
      </w:r>
      <w:r w:rsidR="00977162">
        <w:rPr>
          <w:rFonts w:ascii="Bookman Old Style" w:hAnsi="Bookman Old Style" w:cs="Arial"/>
          <w:sz w:val="28"/>
          <w:szCs w:val="28"/>
        </w:rPr>
        <w:t>,</w:t>
      </w:r>
      <w:r w:rsidR="005E15DD">
        <w:rPr>
          <w:rFonts w:ascii="Bookman Old Style" w:hAnsi="Bookman Old Style" w:cs="Arial"/>
          <w:sz w:val="28"/>
          <w:szCs w:val="28"/>
        </w:rPr>
        <w:t xml:space="preserve"> </w:t>
      </w:r>
      <w:r w:rsidR="0069070C">
        <w:rPr>
          <w:rFonts w:ascii="Bookman Old Style" w:hAnsi="Bookman Old Style" w:cs="Arial"/>
          <w:sz w:val="28"/>
          <w:szCs w:val="28"/>
        </w:rPr>
        <w:t xml:space="preserve">be allowed with costs as the grounds </w:t>
      </w:r>
      <w:r w:rsidR="005E15DD">
        <w:rPr>
          <w:rFonts w:ascii="Bookman Old Style" w:hAnsi="Bookman Old Style" w:cs="Arial"/>
          <w:sz w:val="28"/>
          <w:szCs w:val="28"/>
        </w:rPr>
        <w:t>of the Cross-</w:t>
      </w:r>
      <w:r w:rsidR="0069070C">
        <w:rPr>
          <w:rFonts w:ascii="Bookman Old Style" w:hAnsi="Bookman Old Style" w:cs="Arial"/>
          <w:sz w:val="28"/>
          <w:szCs w:val="28"/>
        </w:rPr>
        <w:t xml:space="preserve">appeal have been supported by comprehensive pleadings, sound application of the relevant principles </w:t>
      </w:r>
      <w:r w:rsidR="00A85381">
        <w:rPr>
          <w:rFonts w:ascii="Bookman Old Style" w:hAnsi="Bookman Old Style" w:cs="Arial"/>
          <w:sz w:val="28"/>
          <w:szCs w:val="28"/>
        </w:rPr>
        <w:t>of law</w:t>
      </w:r>
      <w:r w:rsidR="0069070C">
        <w:rPr>
          <w:rFonts w:ascii="Bookman Old Style" w:hAnsi="Bookman Old Style" w:cs="Arial"/>
          <w:sz w:val="28"/>
          <w:szCs w:val="28"/>
        </w:rPr>
        <w:t xml:space="preserve"> and cogent evidence</w:t>
      </w:r>
      <w:r w:rsidR="00A85381">
        <w:rPr>
          <w:rFonts w:ascii="Bookman Old Style" w:hAnsi="Bookman Old Style" w:cs="Arial"/>
          <w:sz w:val="28"/>
          <w:szCs w:val="28"/>
        </w:rPr>
        <w:t>.</w:t>
      </w:r>
    </w:p>
    <w:p w:rsidR="00697C65" w:rsidRDefault="00697C65" w:rsidP="00ED3BC1">
      <w:pPr>
        <w:ind w:left="-180" w:firstLine="900"/>
        <w:jc w:val="both"/>
        <w:rPr>
          <w:rFonts w:ascii="Bookman Old Style" w:hAnsi="Bookman Old Style" w:cs="Arial"/>
          <w:sz w:val="28"/>
          <w:szCs w:val="28"/>
        </w:rPr>
      </w:pPr>
    </w:p>
    <w:p w:rsidR="005D2A71" w:rsidRDefault="00977162" w:rsidP="00977162">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 xml:space="preserve">On </w:t>
      </w:r>
      <w:r w:rsidR="001841D8">
        <w:rPr>
          <w:rFonts w:ascii="Bookman Old Style" w:hAnsi="Bookman Old Style" w:cs="Arial"/>
          <w:sz w:val="28"/>
          <w:szCs w:val="28"/>
        </w:rPr>
        <w:t>the other hand, in</w:t>
      </w:r>
      <w:r w:rsidR="005D2A71">
        <w:rPr>
          <w:rFonts w:ascii="Bookman Old Style" w:hAnsi="Bookman Old Style" w:cs="Arial"/>
          <w:sz w:val="28"/>
          <w:szCs w:val="28"/>
        </w:rPr>
        <w:t xml:space="preserve"> </w:t>
      </w:r>
      <w:r w:rsidR="005E15DD">
        <w:rPr>
          <w:rFonts w:ascii="Bookman Old Style" w:hAnsi="Bookman Old Style" w:cs="Arial"/>
          <w:sz w:val="28"/>
          <w:szCs w:val="28"/>
        </w:rPr>
        <w:t>opposing the first ground of Cross-</w:t>
      </w:r>
      <w:r w:rsidR="005D2A71">
        <w:rPr>
          <w:rFonts w:ascii="Bookman Old Style" w:hAnsi="Bookman Old Style" w:cs="Arial"/>
          <w:sz w:val="28"/>
          <w:szCs w:val="28"/>
        </w:rPr>
        <w:t xml:space="preserve">appeal, it </w:t>
      </w:r>
      <w:r w:rsidR="001841D8">
        <w:rPr>
          <w:rFonts w:ascii="Bookman Old Style" w:hAnsi="Bookman Old Style" w:cs="Arial"/>
          <w:sz w:val="28"/>
          <w:szCs w:val="28"/>
        </w:rPr>
        <w:t>was</w:t>
      </w:r>
      <w:r w:rsidR="005E15DD">
        <w:rPr>
          <w:rFonts w:ascii="Bookman Old Style" w:hAnsi="Bookman Old Style" w:cs="Arial"/>
          <w:sz w:val="28"/>
          <w:szCs w:val="28"/>
        </w:rPr>
        <w:t xml:space="preserve"> contended</w:t>
      </w:r>
      <w:r w:rsidR="00492282">
        <w:rPr>
          <w:rFonts w:ascii="Bookman Old Style" w:hAnsi="Bookman Old Style" w:cs="Arial"/>
          <w:sz w:val="28"/>
          <w:szCs w:val="28"/>
        </w:rPr>
        <w:t>,</w:t>
      </w:r>
      <w:r w:rsidR="005E15DD">
        <w:rPr>
          <w:rFonts w:ascii="Bookman Old Style" w:hAnsi="Bookman Old Style" w:cs="Arial"/>
          <w:sz w:val="28"/>
          <w:szCs w:val="28"/>
        </w:rPr>
        <w:t xml:space="preserve"> in the Cross-</w:t>
      </w:r>
      <w:r w:rsidR="005D2A71">
        <w:rPr>
          <w:rFonts w:ascii="Bookman Old Style" w:hAnsi="Bookman Old Style" w:cs="Arial"/>
          <w:sz w:val="28"/>
          <w:szCs w:val="28"/>
        </w:rPr>
        <w:t>respondent’s Heads of Argument</w:t>
      </w:r>
      <w:r w:rsidR="00492282">
        <w:rPr>
          <w:rFonts w:ascii="Bookman Old Style" w:hAnsi="Bookman Old Style" w:cs="Arial"/>
          <w:sz w:val="28"/>
          <w:szCs w:val="28"/>
        </w:rPr>
        <w:t>,</w:t>
      </w:r>
      <w:r w:rsidR="005D2A71">
        <w:rPr>
          <w:rFonts w:ascii="Bookman Old Style" w:hAnsi="Bookman Old Style" w:cs="Arial"/>
          <w:sz w:val="28"/>
          <w:szCs w:val="28"/>
        </w:rPr>
        <w:t xml:space="preserve"> </w:t>
      </w:r>
      <w:r w:rsidR="00603C79">
        <w:rPr>
          <w:rFonts w:ascii="Bookman Old Style" w:hAnsi="Bookman Old Style" w:cs="Arial"/>
          <w:sz w:val="28"/>
          <w:szCs w:val="28"/>
        </w:rPr>
        <w:t>that the learned Judge was on fi</w:t>
      </w:r>
      <w:r w:rsidR="005D2A71">
        <w:rPr>
          <w:rFonts w:ascii="Bookman Old Style" w:hAnsi="Bookman Old Style" w:cs="Arial"/>
          <w:sz w:val="28"/>
          <w:szCs w:val="28"/>
        </w:rPr>
        <w:t xml:space="preserve">rm ground when he disallowed the claim for special damages as the same was not supported by any authority.  </w:t>
      </w:r>
      <w:r w:rsidR="00217582">
        <w:rPr>
          <w:rFonts w:ascii="Bookman Old Style" w:hAnsi="Bookman Old Style" w:cs="Arial"/>
          <w:sz w:val="28"/>
          <w:szCs w:val="28"/>
        </w:rPr>
        <w:t>T</w:t>
      </w:r>
      <w:r w:rsidR="005E15DD">
        <w:rPr>
          <w:rFonts w:ascii="Bookman Old Style" w:hAnsi="Bookman Old Style" w:cs="Arial"/>
          <w:sz w:val="28"/>
          <w:szCs w:val="28"/>
        </w:rPr>
        <w:t>hat the Cross-</w:t>
      </w:r>
      <w:r w:rsidR="005D2A71">
        <w:rPr>
          <w:rFonts w:ascii="Bookman Old Style" w:hAnsi="Bookman Old Style" w:cs="Arial"/>
          <w:sz w:val="28"/>
          <w:szCs w:val="28"/>
        </w:rPr>
        <w:t xml:space="preserve">appellants did not </w:t>
      </w:r>
      <w:r w:rsidR="00217582">
        <w:rPr>
          <w:rFonts w:ascii="Bookman Old Style" w:hAnsi="Bookman Old Style" w:cs="Arial"/>
          <w:sz w:val="28"/>
          <w:szCs w:val="28"/>
        </w:rPr>
        <w:t xml:space="preserve">also </w:t>
      </w:r>
      <w:r w:rsidR="005D2A71">
        <w:rPr>
          <w:rFonts w:ascii="Bookman Old Style" w:hAnsi="Bookman Old Style" w:cs="Arial"/>
          <w:sz w:val="28"/>
          <w:szCs w:val="28"/>
        </w:rPr>
        <w:t xml:space="preserve">prove the loss to justify </w:t>
      </w:r>
      <w:r w:rsidR="001841D8">
        <w:rPr>
          <w:rFonts w:ascii="Bookman Old Style" w:hAnsi="Bookman Old Style" w:cs="Arial"/>
          <w:sz w:val="28"/>
          <w:szCs w:val="28"/>
        </w:rPr>
        <w:t>an</w:t>
      </w:r>
      <w:r w:rsidR="005D2A71">
        <w:rPr>
          <w:rFonts w:ascii="Bookman Old Style" w:hAnsi="Bookman Old Style" w:cs="Arial"/>
          <w:sz w:val="28"/>
          <w:szCs w:val="28"/>
        </w:rPr>
        <w:t xml:space="preserve"> award of </w:t>
      </w:r>
      <w:r w:rsidR="00217582">
        <w:rPr>
          <w:rFonts w:ascii="Bookman Old Style" w:hAnsi="Bookman Old Style" w:cs="Arial"/>
          <w:sz w:val="28"/>
          <w:szCs w:val="28"/>
        </w:rPr>
        <w:t xml:space="preserve">the </w:t>
      </w:r>
      <w:r w:rsidR="005D2A71">
        <w:rPr>
          <w:rFonts w:ascii="Bookman Old Style" w:hAnsi="Bookman Old Style" w:cs="Arial"/>
          <w:sz w:val="28"/>
          <w:szCs w:val="28"/>
        </w:rPr>
        <w:t xml:space="preserve">special damages claimed.  </w:t>
      </w:r>
      <w:r w:rsidR="00A34464">
        <w:rPr>
          <w:rFonts w:ascii="Bookman Old Style" w:hAnsi="Bookman Old Style" w:cs="Arial"/>
          <w:sz w:val="28"/>
          <w:szCs w:val="28"/>
        </w:rPr>
        <w:t xml:space="preserve">  And that </w:t>
      </w:r>
      <w:r w:rsidR="005D2A71">
        <w:rPr>
          <w:rFonts w:ascii="Bookman Old Style" w:hAnsi="Bookman Old Style" w:cs="Arial"/>
          <w:sz w:val="28"/>
          <w:szCs w:val="28"/>
        </w:rPr>
        <w:t xml:space="preserve">mere production of </w:t>
      </w:r>
      <w:r w:rsidR="00A34464">
        <w:rPr>
          <w:rFonts w:ascii="Bookman Old Style" w:hAnsi="Bookman Old Style" w:cs="Arial"/>
          <w:sz w:val="28"/>
          <w:szCs w:val="28"/>
        </w:rPr>
        <w:t>a</w:t>
      </w:r>
      <w:r w:rsidR="00B10227">
        <w:rPr>
          <w:rFonts w:ascii="Bookman Old Style" w:hAnsi="Bookman Old Style" w:cs="Arial"/>
          <w:sz w:val="28"/>
          <w:szCs w:val="28"/>
        </w:rPr>
        <w:t xml:space="preserve"> comparative</w:t>
      </w:r>
      <w:r w:rsidR="005D2A71">
        <w:rPr>
          <w:rFonts w:ascii="Bookman Old Style" w:hAnsi="Bookman Old Style" w:cs="Arial"/>
          <w:sz w:val="28"/>
          <w:szCs w:val="28"/>
        </w:rPr>
        <w:t xml:space="preserve"> schedule at page 201 of the record as the basis for </w:t>
      </w:r>
      <w:r w:rsidR="00B10227">
        <w:rPr>
          <w:rFonts w:ascii="Bookman Old Style" w:hAnsi="Bookman Old Style" w:cs="Arial"/>
          <w:sz w:val="28"/>
          <w:szCs w:val="28"/>
        </w:rPr>
        <w:t xml:space="preserve">the claim </w:t>
      </w:r>
      <w:r w:rsidR="005E15DD">
        <w:rPr>
          <w:rFonts w:ascii="Bookman Old Style" w:hAnsi="Bookman Old Style" w:cs="Arial"/>
          <w:sz w:val="28"/>
          <w:szCs w:val="28"/>
        </w:rPr>
        <w:t>for</w:t>
      </w:r>
      <w:r w:rsidR="00B10227">
        <w:rPr>
          <w:rFonts w:ascii="Bookman Old Style" w:hAnsi="Bookman Old Style" w:cs="Arial"/>
          <w:sz w:val="28"/>
          <w:szCs w:val="28"/>
        </w:rPr>
        <w:t xml:space="preserve"> special damages cannot </w:t>
      </w:r>
      <w:r w:rsidR="00B10227">
        <w:rPr>
          <w:rFonts w:ascii="Bookman Old Style" w:hAnsi="Bookman Old Style" w:cs="Arial"/>
          <w:sz w:val="28"/>
          <w:szCs w:val="28"/>
        </w:rPr>
        <w:lastRenderedPageBreak/>
        <w:t>stand</w:t>
      </w:r>
      <w:r w:rsidR="00492282">
        <w:rPr>
          <w:rFonts w:ascii="Bookman Old Style" w:hAnsi="Bookman Old Style" w:cs="Arial"/>
          <w:sz w:val="28"/>
          <w:szCs w:val="28"/>
        </w:rPr>
        <w:t xml:space="preserve">.  </w:t>
      </w:r>
      <w:r w:rsidR="000033D4">
        <w:rPr>
          <w:rFonts w:ascii="Bookman Old Style" w:hAnsi="Bookman Old Style" w:cs="Arial"/>
          <w:sz w:val="28"/>
          <w:szCs w:val="28"/>
        </w:rPr>
        <w:t>Therefore</w:t>
      </w:r>
      <w:r w:rsidR="00B10227">
        <w:rPr>
          <w:rFonts w:ascii="Bookman Old Style" w:hAnsi="Bookman Old Style" w:cs="Arial"/>
          <w:sz w:val="28"/>
          <w:szCs w:val="28"/>
        </w:rPr>
        <w:t xml:space="preserve">, </w:t>
      </w:r>
      <w:r w:rsidR="00492282">
        <w:rPr>
          <w:rFonts w:ascii="Bookman Old Style" w:hAnsi="Bookman Old Style" w:cs="Arial"/>
          <w:sz w:val="28"/>
          <w:szCs w:val="28"/>
        </w:rPr>
        <w:t xml:space="preserve">that </w:t>
      </w:r>
      <w:r w:rsidR="00B10227">
        <w:rPr>
          <w:rFonts w:ascii="Bookman Old Style" w:hAnsi="Bookman Old Style" w:cs="Arial"/>
          <w:sz w:val="28"/>
          <w:szCs w:val="28"/>
        </w:rPr>
        <w:t xml:space="preserve">the learned Judge rightly dismissed this claim </w:t>
      </w:r>
      <w:r w:rsidR="005E15DD">
        <w:rPr>
          <w:rFonts w:ascii="Bookman Old Style" w:hAnsi="Bookman Old Style" w:cs="Arial"/>
          <w:sz w:val="28"/>
          <w:szCs w:val="28"/>
        </w:rPr>
        <w:t>o</w:t>
      </w:r>
      <w:r w:rsidR="00B10227">
        <w:rPr>
          <w:rFonts w:ascii="Bookman Old Style" w:hAnsi="Bookman Old Style" w:cs="Arial"/>
          <w:sz w:val="28"/>
          <w:szCs w:val="28"/>
        </w:rPr>
        <w:t xml:space="preserve">n the authority of </w:t>
      </w:r>
      <w:r w:rsidR="00B10227" w:rsidRPr="00B10227">
        <w:rPr>
          <w:rFonts w:ascii="Bookman Old Style" w:hAnsi="Bookman Old Style" w:cs="Arial"/>
          <w:b/>
          <w:sz w:val="28"/>
          <w:szCs w:val="28"/>
          <w:u w:val="single"/>
        </w:rPr>
        <w:t>J.</w:t>
      </w:r>
      <w:r w:rsidR="00B10227">
        <w:rPr>
          <w:rFonts w:ascii="Bookman Old Style" w:hAnsi="Bookman Old Style" w:cs="Arial"/>
          <w:b/>
          <w:sz w:val="28"/>
          <w:szCs w:val="28"/>
          <w:u w:val="single"/>
        </w:rPr>
        <w:t xml:space="preserve"> </w:t>
      </w:r>
      <w:r w:rsidR="00B10227" w:rsidRPr="00B10227">
        <w:rPr>
          <w:rFonts w:ascii="Bookman Old Style" w:hAnsi="Bookman Old Style" w:cs="Arial"/>
          <w:b/>
          <w:sz w:val="28"/>
          <w:szCs w:val="28"/>
          <w:u w:val="single"/>
        </w:rPr>
        <w:t>Z. Car Hire vs. Malvin Chala and Scirocco Enterprises Limited</w:t>
      </w:r>
      <w:r w:rsidR="001656E0">
        <w:rPr>
          <w:rFonts w:ascii="Bookman Old Style" w:hAnsi="Bookman Old Style" w:cs="Arial"/>
          <w:sz w:val="28"/>
          <w:szCs w:val="28"/>
          <w:vertAlign w:val="superscript"/>
        </w:rPr>
        <w:t>2</w:t>
      </w:r>
      <w:r w:rsidR="00EB720E">
        <w:rPr>
          <w:rFonts w:ascii="Bookman Old Style" w:hAnsi="Bookman Old Style" w:cs="Arial"/>
          <w:sz w:val="28"/>
          <w:szCs w:val="28"/>
          <w:vertAlign w:val="superscript"/>
        </w:rPr>
        <w:t>1</w:t>
      </w:r>
      <w:r w:rsidR="00B10227" w:rsidRPr="001656E0">
        <w:rPr>
          <w:rFonts w:ascii="Bookman Old Style" w:hAnsi="Bookman Old Style" w:cs="Arial"/>
          <w:sz w:val="28"/>
          <w:szCs w:val="28"/>
        </w:rPr>
        <w:t xml:space="preserve"> </w:t>
      </w:r>
      <w:r w:rsidR="001841D8">
        <w:rPr>
          <w:rFonts w:ascii="Bookman Old Style" w:hAnsi="Bookman Old Style" w:cs="Arial"/>
          <w:sz w:val="28"/>
          <w:szCs w:val="28"/>
        </w:rPr>
        <w:t>in which we</w:t>
      </w:r>
      <w:r w:rsidR="00B10227">
        <w:rPr>
          <w:rFonts w:ascii="Bookman Old Style" w:hAnsi="Bookman Old Style" w:cs="Arial"/>
          <w:sz w:val="28"/>
          <w:szCs w:val="28"/>
        </w:rPr>
        <w:t xml:space="preserve"> held that mere production of a chart of hire charges was not proof of special damages.</w:t>
      </w:r>
    </w:p>
    <w:p w:rsidR="00B10227" w:rsidRDefault="00B10227" w:rsidP="000D55EC">
      <w:pPr>
        <w:ind w:left="-180" w:firstLine="900"/>
        <w:jc w:val="both"/>
        <w:rPr>
          <w:rFonts w:ascii="Bookman Old Style" w:hAnsi="Bookman Old Style" w:cs="Arial"/>
          <w:sz w:val="28"/>
          <w:szCs w:val="28"/>
        </w:rPr>
      </w:pPr>
    </w:p>
    <w:p w:rsidR="00AF3425" w:rsidRDefault="00B10227" w:rsidP="001841D8">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 xml:space="preserve">In response to the second ground of </w:t>
      </w:r>
      <w:r w:rsidR="005E15DD">
        <w:rPr>
          <w:rFonts w:ascii="Bookman Old Style" w:hAnsi="Bookman Old Style" w:cs="Arial"/>
          <w:sz w:val="28"/>
          <w:szCs w:val="28"/>
        </w:rPr>
        <w:t>the Cross-</w:t>
      </w:r>
      <w:r>
        <w:rPr>
          <w:rFonts w:ascii="Bookman Old Style" w:hAnsi="Bookman Old Style" w:cs="Arial"/>
          <w:sz w:val="28"/>
          <w:szCs w:val="28"/>
        </w:rPr>
        <w:t>appeal</w:t>
      </w:r>
      <w:r w:rsidR="00C7159A">
        <w:rPr>
          <w:rFonts w:ascii="Bookman Old Style" w:hAnsi="Bookman Old Style" w:cs="Arial"/>
          <w:sz w:val="28"/>
          <w:szCs w:val="28"/>
        </w:rPr>
        <w:t xml:space="preserve"> </w:t>
      </w:r>
      <w:r w:rsidR="00000601">
        <w:rPr>
          <w:rFonts w:ascii="Bookman Old Style" w:hAnsi="Bookman Old Style" w:cs="Arial"/>
          <w:sz w:val="28"/>
          <w:szCs w:val="28"/>
        </w:rPr>
        <w:t xml:space="preserve">on </w:t>
      </w:r>
      <w:r w:rsidR="00C7159A">
        <w:rPr>
          <w:rFonts w:ascii="Bookman Old Style" w:hAnsi="Bookman Old Style" w:cs="Arial"/>
          <w:sz w:val="28"/>
          <w:szCs w:val="28"/>
        </w:rPr>
        <w:t>non</w:t>
      </w:r>
      <w:r w:rsidR="001841D8">
        <w:rPr>
          <w:rFonts w:ascii="Bookman Old Style" w:hAnsi="Bookman Old Style" w:cs="Arial"/>
          <w:sz w:val="28"/>
          <w:szCs w:val="28"/>
        </w:rPr>
        <w:t>-</w:t>
      </w:r>
      <w:r w:rsidR="00C7159A">
        <w:rPr>
          <w:rFonts w:ascii="Bookman Old Style" w:hAnsi="Bookman Old Style" w:cs="Arial"/>
          <w:sz w:val="28"/>
          <w:szCs w:val="28"/>
        </w:rPr>
        <w:t xml:space="preserve"> award of Compound </w:t>
      </w:r>
      <w:r w:rsidR="005E15DD">
        <w:rPr>
          <w:rFonts w:ascii="Bookman Old Style" w:hAnsi="Bookman Old Style" w:cs="Arial"/>
          <w:sz w:val="28"/>
          <w:szCs w:val="28"/>
        </w:rPr>
        <w:t>i</w:t>
      </w:r>
      <w:r w:rsidR="00C7159A">
        <w:rPr>
          <w:rFonts w:ascii="Bookman Old Style" w:hAnsi="Bookman Old Style" w:cs="Arial"/>
          <w:sz w:val="28"/>
          <w:szCs w:val="28"/>
        </w:rPr>
        <w:t>nterest</w:t>
      </w:r>
      <w:r w:rsidR="00000601">
        <w:rPr>
          <w:rFonts w:ascii="Bookman Old Style" w:hAnsi="Bookman Old Style" w:cs="Arial"/>
          <w:sz w:val="28"/>
          <w:szCs w:val="28"/>
        </w:rPr>
        <w:t xml:space="preserve">, it was contended that the learned Judge was on firm ground when he disallowed the claim for Compound </w:t>
      </w:r>
      <w:r w:rsidR="005E15DD">
        <w:rPr>
          <w:rFonts w:ascii="Bookman Old Style" w:hAnsi="Bookman Old Style" w:cs="Arial"/>
          <w:sz w:val="28"/>
          <w:szCs w:val="28"/>
        </w:rPr>
        <w:t>i</w:t>
      </w:r>
      <w:r w:rsidR="00000601">
        <w:rPr>
          <w:rFonts w:ascii="Bookman Old Style" w:hAnsi="Bookman Old Style" w:cs="Arial"/>
          <w:sz w:val="28"/>
          <w:szCs w:val="28"/>
        </w:rPr>
        <w:t xml:space="preserve">nterest </w:t>
      </w:r>
      <w:r w:rsidR="005E15DD">
        <w:rPr>
          <w:rFonts w:ascii="Bookman Old Style" w:hAnsi="Bookman Old Style" w:cs="Arial"/>
          <w:sz w:val="28"/>
          <w:szCs w:val="28"/>
        </w:rPr>
        <w:t>as</w:t>
      </w:r>
      <w:r w:rsidR="00000601">
        <w:rPr>
          <w:rFonts w:ascii="Bookman Old Style" w:hAnsi="Bookman Old Style" w:cs="Arial"/>
          <w:sz w:val="28"/>
          <w:szCs w:val="28"/>
        </w:rPr>
        <w:t xml:space="preserve"> the same was not supported by law</w:t>
      </w:r>
      <w:r w:rsidR="00920102">
        <w:rPr>
          <w:rFonts w:ascii="Bookman Old Style" w:hAnsi="Bookman Old Style" w:cs="Arial"/>
          <w:sz w:val="28"/>
          <w:szCs w:val="28"/>
        </w:rPr>
        <w:t xml:space="preserve">.  Further </w:t>
      </w:r>
      <w:r w:rsidR="004976D0">
        <w:rPr>
          <w:rFonts w:ascii="Bookman Old Style" w:hAnsi="Bookman Old Style" w:cs="Arial"/>
          <w:sz w:val="28"/>
          <w:szCs w:val="28"/>
        </w:rPr>
        <w:t xml:space="preserve">that the legal position regarding the award of Compound </w:t>
      </w:r>
      <w:r w:rsidR="005E15DD">
        <w:rPr>
          <w:rFonts w:ascii="Bookman Old Style" w:hAnsi="Bookman Old Style" w:cs="Arial"/>
          <w:sz w:val="28"/>
          <w:szCs w:val="28"/>
        </w:rPr>
        <w:t>i</w:t>
      </w:r>
      <w:r w:rsidR="004976D0">
        <w:rPr>
          <w:rFonts w:ascii="Bookman Old Style" w:hAnsi="Bookman Old Style" w:cs="Arial"/>
          <w:sz w:val="28"/>
          <w:szCs w:val="28"/>
        </w:rPr>
        <w:t>nterest</w:t>
      </w:r>
      <w:r w:rsidR="005E15DD">
        <w:rPr>
          <w:rFonts w:ascii="Bookman Old Style" w:hAnsi="Bookman Old Style" w:cs="Arial"/>
          <w:sz w:val="28"/>
          <w:szCs w:val="28"/>
        </w:rPr>
        <w:t xml:space="preserve"> was</w:t>
      </w:r>
      <w:r w:rsidR="004976D0">
        <w:rPr>
          <w:rFonts w:ascii="Bookman Old Style" w:hAnsi="Bookman Old Style" w:cs="Arial"/>
          <w:sz w:val="28"/>
          <w:szCs w:val="28"/>
        </w:rPr>
        <w:t xml:space="preserve"> </w:t>
      </w:r>
      <w:r w:rsidR="001841D8">
        <w:rPr>
          <w:rFonts w:ascii="Bookman Old Style" w:hAnsi="Bookman Old Style" w:cs="Arial"/>
          <w:sz w:val="28"/>
          <w:szCs w:val="28"/>
        </w:rPr>
        <w:t>re</w:t>
      </w:r>
      <w:r w:rsidR="004976D0">
        <w:rPr>
          <w:rFonts w:ascii="Bookman Old Style" w:hAnsi="Bookman Old Style" w:cs="Arial"/>
          <w:sz w:val="28"/>
          <w:szCs w:val="28"/>
        </w:rPr>
        <w:t xml:space="preserve">stated </w:t>
      </w:r>
      <w:r w:rsidR="00920102">
        <w:rPr>
          <w:rFonts w:ascii="Bookman Old Style" w:hAnsi="Bookman Old Style" w:cs="Arial"/>
          <w:sz w:val="28"/>
          <w:szCs w:val="28"/>
        </w:rPr>
        <w:t xml:space="preserve">by this Court </w:t>
      </w:r>
      <w:r w:rsidR="004976D0">
        <w:rPr>
          <w:rFonts w:ascii="Bookman Old Style" w:hAnsi="Bookman Old Style" w:cs="Arial"/>
          <w:sz w:val="28"/>
          <w:szCs w:val="28"/>
        </w:rPr>
        <w:t xml:space="preserve">in the case of </w:t>
      </w:r>
      <w:r w:rsidR="00402C13" w:rsidRPr="00320DF0">
        <w:rPr>
          <w:rFonts w:ascii="Bookman Old Style" w:hAnsi="Bookman Old Style" w:cs="Arial"/>
          <w:b/>
          <w:sz w:val="28"/>
          <w:szCs w:val="28"/>
          <w:u w:val="single"/>
        </w:rPr>
        <w:t>Uni</w:t>
      </w:r>
      <w:r w:rsidR="0054593C">
        <w:rPr>
          <w:rFonts w:ascii="Bookman Old Style" w:hAnsi="Bookman Old Style" w:cs="Arial"/>
          <w:b/>
          <w:sz w:val="28"/>
          <w:szCs w:val="28"/>
          <w:u w:val="single"/>
        </w:rPr>
        <w:t>on Bank (Z) limited vs. Souther</w:t>
      </w:r>
      <w:r w:rsidR="00402C13" w:rsidRPr="00320DF0">
        <w:rPr>
          <w:rFonts w:ascii="Bookman Old Style" w:hAnsi="Bookman Old Style" w:cs="Arial"/>
          <w:b/>
          <w:sz w:val="28"/>
          <w:szCs w:val="28"/>
          <w:u w:val="single"/>
        </w:rPr>
        <w:t xml:space="preserve">n Province Co-operative Marketing Union </w:t>
      </w:r>
      <w:r w:rsidR="00402C13" w:rsidRPr="001656E0">
        <w:rPr>
          <w:rFonts w:ascii="Bookman Old Style" w:hAnsi="Bookman Old Style" w:cs="Arial"/>
          <w:b/>
          <w:sz w:val="28"/>
          <w:szCs w:val="28"/>
          <w:u w:val="single"/>
        </w:rPr>
        <w:t>Limited</w:t>
      </w:r>
      <w:r w:rsidR="001656E0">
        <w:rPr>
          <w:rFonts w:ascii="Bookman Old Style" w:hAnsi="Bookman Old Style" w:cs="Arial"/>
          <w:b/>
          <w:sz w:val="28"/>
          <w:szCs w:val="28"/>
          <w:vertAlign w:val="superscript"/>
        </w:rPr>
        <w:t>18</w:t>
      </w:r>
      <w:r w:rsidR="001656E0">
        <w:rPr>
          <w:rFonts w:ascii="Bookman Old Style" w:hAnsi="Bookman Old Style" w:cs="Arial"/>
          <w:b/>
          <w:sz w:val="28"/>
          <w:szCs w:val="28"/>
        </w:rPr>
        <w:t xml:space="preserve"> </w:t>
      </w:r>
      <w:r w:rsidR="005E15DD" w:rsidRPr="005E15DD">
        <w:rPr>
          <w:rFonts w:ascii="Bookman Old Style" w:hAnsi="Bookman Old Style" w:cs="Arial"/>
          <w:sz w:val="28"/>
          <w:szCs w:val="28"/>
        </w:rPr>
        <w:t>in which</w:t>
      </w:r>
      <w:r w:rsidR="005E15DD">
        <w:rPr>
          <w:rFonts w:ascii="Bookman Old Style" w:hAnsi="Bookman Old Style" w:cs="Arial"/>
          <w:b/>
          <w:sz w:val="28"/>
          <w:szCs w:val="28"/>
        </w:rPr>
        <w:t xml:space="preserve"> </w:t>
      </w:r>
      <w:r w:rsidR="000033D4">
        <w:rPr>
          <w:rFonts w:ascii="Bookman Old Style" w:hAnsi="Bookman Old Style" w:cs="Arial"/>
          <w:sz w:val="28"/>
          <w:szCs w:val="28"/>
        </w:rPr>
        <w:t>we</w:t>
      </w:r>
      <w:r w:rsidR="0054593C">
        <w:rPr>
          <w:rFonts w:ascii="Bookman Old Style" w:hAnsi="Bookman Old Style" w:cs="Arial"/>
          <w:sz w:val="28"/>
          <w:szCs w:val="28"/>
        </w:rPr>
        <w:t xml:space="preserve"> held that unusual interest such as </w:t>
      </w:r>
      <w:r w:rsidR="000803EF">
        <w:rPr>
          <w:rFonts w:ascii="Bookman Old Style" w:hAnsi="Bookman Old Style" w:cs="Arial"/>
          <w:sz w:val="28"/>
          <w:szCs w:val="28"/>
        </w:rPr>
        <w:t>C</w:t>
      </w:r>
      <w:r w:rsidR="0054593C">
        <w:rPr>
          <w:rFonts w:ascii="Bookman Old Style" w:hAnsi="Bookman Old Style" w:cs="Arial"/>
          <w:sz w:val="28"/>
          <w:szCs w:val="28"/>
        </w:rPr>
        <w:t xml:space="preserve">ompound </w:t>
      </w:r>
      <w:r w:rsidR="001841D8">
        <w:rPr>
          <w:rFonts w:ascii="Bookman Old Style" w:hAnsi="Bookman Old Style" w:cs="Arial"/>
          <w:sz w:val="28"/>
          <w:szCs w:val="28"/>
        </w:rPr>
        <w:t>i</w:t>
      </w:r>
      <w:r w:rsidR="0054593C">
        <w:rPr>
          <w:rFonts w:ascii="Bookman Old Style" w:hAnsi="Bookman Old Style" w:cs="Arial"/>
          <w:sz w:val="28"/>
          <w:szCs w:val="28"/>
        </w:rPr>
        <w:t xml:space="preserve">nterest required agreement. </w:t>
      </w:r>
      <w:r w:rsidR="001841D8">
        <w:rPr>
          <w:rFonts w:ascii="Bookman Old Style" w:hAnsi="Bookman Old Style" w:cs="Arial"/>
          <w:sz w:val="28"/>
          <w:szCs w:val="28"/>
        </w:rPr>
        <w:t xml:space="preserve"> T</w:t>
      </w:r>
      <w:r w:rsidR="0054593C">
        <w:rPr>
          <w:rFonts w:ascii="Bookman Old Style" w:hAnsi="Bookman Old Style" w:cs="Arial"/>
          <w:sz w:val="28"/>
          <w:szCs w:val="28"/>
        </w:rPr>
        <w:t>h</w:t>
      </w:r>
      <w:r w:rsidR="00920102">
        <w:rPr>
          <w:rFonts w:ascii="Bookman Old Style" w:hAnsi="Bookman Old Style" w:cs="Arial"/>
          <w:sz w:val="28"/>
          <w:szCs w:val="28"/>
        </w:rPr>
        <w:t>erefore, that</w:t>
      </w:r>
      <w:r w:rsidR="0054593C">
        <w:rPr>
          <w:rFonts w:ascii="Bookman Old Style" w:hAnsi="Bookman Old Style" w:cs="Arial"/>
          <w:sz w:val="28"/>
          <w:szCs w:val="28"/>
        </w:rPr>
        <w:t xml:space="preserve"> the trial Judge found as a fact that there was no agreement between the appellant and the respondents for charging Compound </w:t>
      </w:r>
      <w:r w:rsidR="001841D8">
        <w:rPr>
          <w:rFonts w:ascii="Bookman Old Style" w:hAnsi="Bookman Old Style" w:cs="Arial"/>
          <w:sz w:val="28"/>
          <w:szCs w:val="28"/>
        </w:rPr>
        <w:t>i</w:t>
      </w:r>
      <w:r w:rsidR="0054593C">
        <w:rPr>
          <w:rFonts w:ascii="Bookman Old Style" w:hAnsi="Bookman Old Style" w:cs="Arial"/>
          <w:sz w:val="28"/>
          <w:szCs w:val="28"/>
        </w:rPr>
        <w:t>nterest</w:t>
      </w:r>
      <w:r w:rsidR="00920102">
        <w:rPr>
          <w:rFonts w:ascii="Bookman Old Style" w:hAnsi="Bookman Old Style" w:cs="Arial"/>
          <w:sz w:val="28"/>
          <w:szCs w:val="28"/>
        </w:rPr>
        <w:t xml:space="preserve"> and hence</w:t>
      </w:r>
      <w:r w:rsidR="0054593C">
        <w:rPr>
          <w:rFonts w:ascii="Bookman Old Style" w:hAnsi="Bookman Old Style" w:cs="Arial"/>
          <w:sz w:val="28"/>
          <w:szCs w:val="28"/>
        </w:rPr>
        <w:t xml:space="preserve">, he was on firm ground in declining to award Compound </w:t>
      </w:r>
      <w:r w:rsidR="00AF3425">
        <w:rPr>
          <w:rFonts w:ascii="Bookman Old Style" w:hAnsi="Bookman Old Style" w:cs="Arial"/>
          <w:sz w:val="28"/>
          <w:szCs w:val="28"/>
        </w:rPr>
        <w:t>i</w:t>
      </w:r>
      <w:r w:rsidR="0054593C">
        <w:rPr>
          <w:rFonts w:ascii="Bookman Old Style" w:hAnsi="Bookman Old Style" w:cs="Arial"/>
          <w:sz w:val="28"/>
          <w:szCs w:val="28"/>
        </w:rPr>
        <w:t xml:space="preserve">nterest.  </w:t>
      </w:r>
    </w:p>
    <w:p w:rsidR="00AF3425" w:rsidRDefault="00AF3425" w:rsidP="00AF3425">
      <w:pPr>
        <w:ind w:left="-180" w:firstLine="900"/>
        <w:jc w:val="both"/>
        <w:rPr>
          <w:rFonts w:ascii="Bookman Old Style" w:hAnsi="Bookman Old Style" w:cs="Arial"/>
          <w:sz w:val="28"/>
          <w:szCs w:val="28"/>
        </w:rPr>
      </w:pPr>
    </w:p>
    <w:p w:rsidR="00920102" w:rsidRDefault="00AF3425" w:rsidP="0069070C">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In response to</w:t>
      </w:r>
      <w:r w:rsidR="009E7BD7">
        <w:rPr>
          <w:rFonts w:ascii="Bookman Old Style" w:hAnsi="Bookman Old Style" w:cs="Arial"/>
          <w:sz w:val="28"/>
          <w:szCs w:val="28"/>
        </w:rPr>
        <w:t xml:space="preserve"> the argument that </w:t>
      </w:r>
      <w:r w:rsidR="00B27EAF">
        <w:rPr>
          <w:rFonts w:ascii="Bookman Old Style" w:hAnsi="Bookman Old Style" w:cs="Arial"/>
          <w:sz w:val="28"/>
          <w:szCs w:val="28"/>
        </w:rPr>
        <w:t xml:space="preserve">the </w:t>
      </w:r>
      <w:r w:rsidR="009E7BD7">
        <w:rPr>
          <w:rFonts w:ascii="Bookman Old Style" w:hAnsi="Bookman Old Style" w:cs="Arial"/>
          <w:sz w:val="28"/>
          <w:szCs w:val="28"/>
        </w:rPr>
        <w:t xml:space="preserve">charging of Compound </w:t>
      </w:r>
      <w:r w:rsidR="001841D8">
        <w:rPr>
          <w:rFonts w:ascii="Bookman Old Style" w:hAnsi="Bookman Old Style" w:cs="Arial"/>
          <w:sz w:val="28"/>
          <w:szCs w:val="28"/>
        </w:rPr>
        <w:t>i</w:t>
      </w:r>
      <w:r w:rsidR="009E7BD7">
        <w:rPr>
          <w:rFonts w:ascii="Bookman Old Style" w:hAnsi="Bookman Old Style" w:cs="Arial"/>
          <w:sz w:val="28"/>
          <w:szCs w:val="28"/>
        </w:rPr>
        <w:t xml:space="preserve">nterest was common ground between the parties because </w:t>
      </w:r>
      <w:r w:rsidR="00014E1F">
        <w:rPr>
          <w:rFonts w:ascii="Bookman Old Style" w:hAnsi="Bookman Old Style" w:cs="Arial"/>
          <w:sz w:val="28"/>
          <w:szCs w:val="28"/>
        </w:rPr>
        <w:t xml:space="preserve">Compound </w:t>
      </w:r>
      <w:r w:rsidR="00B27EAF">
        <w:rPr>
          <w:rFonts w:ascii="Bookman Old Style" w:hAnsi="Bookman Old Style" w:cs="Arial"/>
          <w:sz w:val="28"/>
          <w:szCs w:val="28"/>
        </w:rPr>
        <w:t>i</w:t>
      </w:r>
      <w:r w:rsidR="00014E1F">
        <w:rPr>
          <w:rFonts w:ascii="Bookman Old Style" w:hAnsi="Bookman Old Style" w:cs="Arial"/>
          <w:sz w:val="28"/>
          <w:szCs w:val="28"/>
        </w:rPr>
        <w:t>nterest was charged during partial settlement at mediation</w:t>
      </w:r>
      <w:r>
        <w:rPr>
          <w:rFonts w:ascii="Bookman Old Style" w:hAnsi="Bookman Old Style" w:cs="Arial"/>
          <w:sz w:val="28"/>
          <w:szCs w:val="28"/>
        </w:rPr>
        <w:t>, it was submitted that this argument</w:t>
      </w:r>
      <w:r w:rsidR="00014E1F">
        <w:rPr>
          <w:rFonts w:ascii="Bookman Old Style" w:hAnsi="Bookman Old Style" w:cs="Arial"/>
          <w:sz w:val="28"/>
          <w:szCs w:val="28"/>
        </w:rPr>
        <w:t xml:space="preserve"> should be </w:t>
      </w:r>
      <w:r w:rsidR="00014E1F">
        <w:rPr>
          <w:rFonts w:ascii="Bookman Old Style" w:hAnsi="Bookman Old Style" w:cs="Arial"/>
          <w:sz w:val="28"/>
          <w:szCs w:val="28"/>
        </w:rPr>
        <w:lastRenderedPageBreak/>
        <w:t>disregarded</w:t>
      </w:r>
      <w:r w:rsidR="00744C64">
        <w:rPr>
          <w:rFonts w:ascii="Bookman Old Style" w:hAnsi="Bookman Old Style" w:cs="Arial"/>
          <w:sz w:val="28"/>
          <w:szCs w:val="28"/>
        </w:rPr>
        <w:t xml:space="preserve"> firstly because parties are barred </w:t>
      </w:r>
      <w:r w:rsidR="008B42ED">
        <w:rPr>
          <w:rFonts w:ascii="Bookman Old Style" w:hAnsi="Bookman Old Style" w:cs="Arial"/>
          <w:sz w:val="28"/>
          <w:szCs w:val="28"/>
        </w:rPr>
        <w:t xml:space="preserve">from referring to what was or was not said during mediation.  </w:t>
      </w:r>
    </w:p>
    <w:p w:rsidR="00B27EAF" w:rsidRDefault="00B27EAF" w:rsidP="00B27EAF">
      <w:pPr>
        <w:ind w:left="-180" w:firstLine="900"/>
        <w:jc w:val="both"/>
        <w:rPr>
          <w:rFonts w:ascii="Bookman Old Style" w:hAnsi="Bookman Old Style" w:cs="Arial"/>
          <w:sz w:val="28"/>
          <w:szCs w:val="28"/>
        </w:rPr>
      </w:pPr>
    </w:p>
    <w:p w:rsidR="00B10227" w:rsidRDefault="008B42ED" w:rsidP="0069070C">
      <w:pPr>
        <w:spacing w:line="480" w:lineRule="auto"/>
        <w:ind w:left="-180" w:firstLine="900"/>
        <w:jc w:val="both"/>
        <w:rPr>
          <w:rFonts w:ascii="Bookman Old Style" w:hAnsi="Bookman Old Style" w:cs="Arial"/>
          <w:sz w:val="28"/>
          <w:szCs w:val="28"/>
        </w:rPr>
      </w:pPr>
      <w:r>
        <w:rPr>
          <w:rFonts w:ascii="Bookman Old Style" w:hAnsi="Bookman Old Style" w:cs="Arial"/>
          <w:sz w:val="28"/>
          <w:szCs w:val="28"/>
        </w:rPr>
        <w:t xml:space="preserve">Secondly, that the learned trial Judge </w:t>
      </w:r>
      <w:r w:rsidR="007E63EF">
        <w:rPr>
          <w:rFonts w:ascii="Bookman Old Style" w:hAnsi="Bookman Old Style" w:cs="Arial"/>
          <w:sz w:val="28"/>
          <w:szCs w:val="28"/>
        </w:rPr>
        <w:t xml:space="preserve">made a finding of fact that there was no evidence of Compound </w:t>
      </w:r>
      <w:r w:rsidR="00AF3425">
        <w:rPr>
          <w:rFonts w:ascii="Bookman Old Style" w:hAnsi="Bookman Old Style" w:cs="Arial"/>
          <w:sz w:val="28"/>
          <w:szCs w:val="28"/>
        </w:rPr>
        <w:t>i</w:t>
      </w:r>
      <w:r w:rsidR="007E63EF">
        <w:rPr>
          <w:rFonts w:ascii="Bookman Old Style" w:hAnsi="Bookman Old Style" w:cs="Arial"/>
          <w:sz w:val="28"/>
          <w:szCs w:val="28"/>
        </w:rPr>
        <w:t>nterest having been agreed</w:t>
      </w:r>
      <w:r w:rsidR="007123E3">
        <w:rPr>
          <w:rFonts w:ascii="Bookman Old Style" w:hAnsi="Bookman Old Style" w:cs="Arial"/>
          <w:sz w:val="28"/>
          <w:szCs w:val="28"/>
        </w:rPr>
        <w:t xml:space="preserve"> by the parties or that </w:t>
      </w:r>
      <w:r w:rsidR="00AF3425">
        <w:rPr>
          <w:rFonts w:ascii="Bookman Old Style" w:hAnsi="Bookman Old Style" w:cs="Arial"/>
          <w:sz w:val="28"/>
          <w:szCs w:val="28"/>
        </w:rPr>
        <w:t>it</w:t>
      </w:r>
      <w:r w:rsidR="007123E3">
        <w:rPr>
          <w:rFonts w:ascii="Bookman Old Style" w:hAnsi="Bookman Old Style" w:cs="Arial"/>
          <w:sz w:val="28"/>
          <w:szCs w:val="28"/>
        </w:rPr>
        <w:t xml:space="preserve"> was in existence as a custom as stated at pages 21 and 28 of the Record of Appeal.  It was submitted that this Court should</w:t>
      </w:r>
      <w:r w:rsidR="00AF3425">
        <w:rPr>
          <w:rFonts w:ascii="Bookman Old Style" w:hAnsi="Bookman Old Style" w:cs="Arial"/>
          <w:sz w:val="28"/>
          <w:szCs w:val="28"/>
        </w:rPr>
        <w:t>,</w:t>
      </w:r>
      <w:r w:rsidR="007123E3">
        <w:rPr>
          <w:rFonts w:ascii="Bookman Old Style" w:hAnsi="Bookman Old Style" w:cs="Arial"/>
          <w:sz w:val="28"/>
          <w:szCs w:val="28"/>
        </w:rPr>
        <w:t xml:space="preserve"> therefore</w:t>
      </w:r>
      <w:r w:rsidR="00AF3425">
        <w:rPr>
          <w:rFonts w:ascii="Bookman Old Style" w:hAnsi="Bookman Old Style" w:cs="Arial"/>
          <w:sz w:val="28"/>
          <w:szCs w:val="28"/>
        </w:rPr>
        <w:t>,</w:t>
      </w:r>
      <w:r w:rsidR="007123E3">
        <w:rPr>
          <w:rFonts w:ascii="Bookman Old Style" w:hAnsi="Bookman Old Style" w:cs="Arial"/>
          <w:sz w:val="28"/>
          <w:szCs w:val="28"/>
        </w:rPr>
        <w:t xml:space="preserve"> be very reluctant to interfere with such a finding</w:t>
      </w:r>
      <w:r w:rsidR="00AF3425">
        <w:rPr>
          <w:rFonts w:ascii="Bookman Old Style" w:hAnsi="Bookman Old Style" w:cs="Arial"/>
          <w:sz w:val="28"/>
          <w:szCs w:val="28"/>
        </w:rPr>
        <w:t xml:space="preserve">.   </w:t>
      </w:r>
      <w:r w:rsidR="00B27EAF">
        <w:rPr>
          <w:rFonts w:ascii="Bookman Old Style" w:hAnsi="Bookman Old Style" w:cs="Arial"/>
          <w:sz w:val="28"/>
          <w:szCs w:val="28"/>
        </w:rPr>
        <w:t>The case</w:t>
      </w:r>
      <w:r w:rsidR="000158CB">
        <w:rPr>
          <w:rFonts w:ascii="Bookman Old Style" w:hAnsi="Bookman Old Style" w:cs="Arial"/>
          <w:sz w:val="28"/>
          <w:szCs w:val="28"/>
        </w:rPr>
        <w:t xml:space="preserve"> of </w:t>
      </w:r>
      <w:r w:rsidR="007123E3" w:rsidRPr="007123E3">
        <w:rPr>
          <w:rFonts w:ascii="Bookman Old Style" w:hAnsi="Bookman Old Style" w:cs="Arial"/>
          <w:b/>
          <w:sz w:val="28"/>
          <w:szCs w:val="28"/>
          <w:u w:val="single"/>
        </w:rPr>
        <w:t xml:space="preserve">Zulu vs. Avondale Housing Project </w:t>
      </w:r>
      <w:r w:rsidR="007123E3" w:rsidRPr="001656E0">
        <w:rPr>
          <w:rFonts w:ascii="Bookman Old Style" w:hAnsi="Bookman Old Style" w:cs="Arial"/>
          <w:b/>
          <w:sz w:val="28"/>
          <w:szCs w:val="28"/>
          <w:u w:val="single"/>
        </w:rPr>
        <w:t>Limited</w:t>
      </w:r>
      <w:r w:rsidR="001656E0" w:rsidRPr="00067245">
        <w:rPr>
          <w:rFonts w:ascii="Bookman Old Style" w:hAnsi="Bookman Old Style" w:cs="Arial"/>
          <w:b/>
          <w:sz w:val="28"/>
          <w:szCs w:val="28"/>
          <w:vertAlign w:val="superscript"/>
        </w:rPr>
        <w:t>23</w:t>
      </w:r>
      <w:r w:rsidR="00AF3425" w:rsidRPr="00AF3425">
        <w:rPr>
          <w:rFonts w:ascii="Bookman Old Style" w:hAnsi="Bookman Old Style" w:cs="Arial"/>
          <w:sz w:val="28"/>
          <w:szCs w:val="28"/>
        </w:rPr>
        <w:t>,</w:t>
      </w:r>
      <w:r w:rsidR="00AF3425">
        <w:rPr>
          <w:rFonts w:ascii="Bookman Old Style" w:hAnsi="Bookman Old Style" w:cs="Arial"/>
          <w:b/>
          <w:sz w:val="28"/>
          <w:szCs w:val="28"/>
        </w:rPr>
        <w:t xml:space="preserve"> </w:t>
      </w:r>
      <w:r w:rsidR="000158CB">
        <w:rPr>
          <w:rFonts w:ascii="Bookman Old Style" w:hAnsi="Bookman Old Style" w:cs="Arial"/>
          <w:sz w:val="28"/>
          <w:szCs w:val="28"/>
        </w:rPr>
        <w:t xml:space="preserve">was cited in which we </w:t>
      </w:r>
      <w:r w:rsidR="007123E3">
        <w:rPr>
          <w:rFonts w:ascii="Bookman Old Style" w:hAnsi="Bookman Old Style" w:cs="Arial"/>
          <w:sz w:val="28"/>
          <w:szCs w:val="28"/>
        </w:rPr>
        <w:t>held that:-</w:t>
      </w:r>
    </w:p>
    <w:p w:rsidR="007123E3" w:rsidRPr="007123E3" w:rsidRDefault="007123E3" w:rsidP="007123E3">
      <w:pPr>
        <w:ind w:left="720"/>
        <w:jc w:val="both"/>
        <w:rPr>
          <w:rFonts w:ascii="Bookman Old Style" w:hAnsi="Bookman Old Style" w:cs="Arial"/>
          <w:sz w:val="28"/>
          <w:szCs w:val="28"/>
        </w:rPr>
      </w:pPr>
      <w:r>
        <w:rPr>
          <w:rFonts w:ascii="Bookman Old Style" w:hAnsi="Bookman Old Style" w:cs="Arial"/>
          <w:sz w:val="28"/>
          <w:szCs w:val="28"/>
        </w:rPr>
        <w:t>“</w:t>
      </w:r>
      <w:r w:rsidR="000158CB">
        <w:rPr>
          <w:rFonts w:ascii="Bookman Old Style" w:hAnsi="Bookman Old Style" w:cs="Arial"/>
          <w:b/>
        </w:rPr>
        <w:t>The appellate Court</w:t>
      </w:r>
      <w:r w:rsidRPr="007123E3">
        <w:rPr>
          <w:rFonts w:ascii="Bookman Old Style" w:hAnsi="Bookman Old Style" w:cs="Arial"/>
          <w:b/>
        </w:rPr>
        <w:t xml:space="preserve"> would only reverse findings of fact made by a trial Court if it is satisfied that the findings in question were either perverse or made in the absence of any relevant evidence or upon a misapprehension of facts</w:t>
      </w:r>
      <w:r>
        <w:rPr>
          <w:rFonts w:ascii="Bookman Old Style" w:hAnsi="Bookman Old Style" w:cs="Arial"/>
          <w:sz w:val="28"/>
          <w:szCs w:val="28"/>
        </w:rPr>
        <w:t>.”</w:t>
      </w:r>
    </w:p>
    <w:p w:rsidR="00AE4C33" w:rsidRDefault="00AE4C33" w:rsidP="00D83457">
      <w:pPr>
        <w:jc w:val="both"/>
        <w:rPr>
          <w:rFonts w:ascii="Bookman Old Style" w:hAnsi="Bookman Old Style" w:cs="Arial"/>
          <w:sz w:val="28"/>
          <w:szCs w:val="28"/>
        </w:rPr>
      </w:pPr>
    </w:p>
    <w:p w:rsidR="00E64634" w:rsidRDefault="000158CB" w:rsidP="000F3D85">
      <w:pPr>
        <w:spacing w:line="480" w:lineRule="auto"/>
        <w:ind w:firstLine="720"/>
        <w:jc w:val="both"/>
        <w:rPr>
          <w:rFonts w:ascii="Bookman Old Style" w:hAnsi="Bookman Old Style" w:cs="Arial"/>
          <w:sz w:val="28"/>
          <w:szCs w:val="28"/>
        </w:rPr>
      </w:pPr>
      <w:r>
        <w:rPr>
          <w:rFonts w:ascii="Bookman Old Style" w:hAnsi="Bookman Old Style" w:cs="Arial"/>
          <w:sz w:val="28"/>
          <w:szCs w:val="28"/>
        </w:rPr>
        <w:t>T</w:t>
      </w:r>
      <w:r w:rsidR="00D0406D">
        <w:rPr>
          <w:rFonts w:ascii="Bookman Old Style" w:hAnsi="Bookman Old Style" w:cs="Arial"/>
          <w:sz w:val="28"/>
          <w:szCs w:val="28"/>
        </w:rPr>
        <w:t xml:space="preserve">he cases of </w:t>
      </w:r>
      <w:r w:rsidR="007123E3" w:rsidRPr="007123E3">
        <w:rPr>
          <w:rFonts w:ascii="Bookman Old Style" w:hAnsi="Bookman Old Style" w:cs="Arial"/>
          <w:b/>
          <w:sz w:val="28"/>
          <w:szCs w:val="28"/>
          <w:u w:val="single"/>
        </w:rPr>
        <w:t>Attorney General vs. Achiume</w:t>
      </w:r>
      <w:r w:rsidR="001656E0">
        <w:rPr>
          <w:rFonts w:ascii="Bookman Old Style" w:hAnsi="Bookman Old Style" w:cs="Arial"/>
          <w:b/>
          <w:sz w:val="28"/>
          <w:szCs w:val="28"/>
          <w:u w:val="single"/>
          <w:vertAlign w:val="superscript"/>
        </w:rPr>
        <w:t>24</w:t>
      </w:r>
      <w:r w:rsidR="00A23856" w:rsidRPr="00A23856">
        <w:rPr>
          <w:rFonts w:ascii="Bookman Old Style" w:hAnsi="Bookman Old Style" w:cs="Arial"/>
          <w:sz w:val="28"/>
          <w:szCs w:val="28"/>
          <w:u w:val="single"/>
        </w:rPr>
        <w:t>,</w:t>
      </w:r>
      <w:r w:rsidR="007123E3" w:rsidRPr="001656E0">
        <w:rPr>
          <w:rFonts w:ascii="Bookman Old Style" w:hAnsi="Bookman Old Style" w:cs="Arial"/>
          <w:b/>
          <w:sz w:val="28"/>
          <w:szCs w:val="28"/>
        </w:rPr>
        <w:t xml:space="preserve"> </w:t>
      </w:r>
      <w:r w:rsidR="00D0406D">
        <w:rPr>
          <w:rFonts w:ascii="Bookman Old Style" w:hAnsi="Bookman Old Style" w:cs="Arial"/>
          <w:sz w:val="28"/>
          <w:szCs w:val="28"/>
        </w:rPr>
        <w:t>and</w:t>
      </w:r>
      <w:r w:rsidR="006C08F3">
        <w:rPr>
          <w:rFonts w:ascii="Bookman Old Style" w:hAnsi="Bookman Old Style" w:cs="Arial"/>
          <w:sz w:val="28"/>
          <w:szCs w:val="28"/>
        </w:rPr>
        <w:t xml:space="preserve"> </w:t>
      </w:r>
      <w:r w:rsidR="00CD6F1C" w:rsidRPr="00CD6F1C">
        <w:rPr>
          <w:rFonts w:ascii="Bookman Old Style" w:hAnsi="Bookman Old Style" w:cs="Arial"/>
          <w:b/>
          <w:sz w:val="28"/>
          <w:szCs w:val="28"/>
          <w:u w:val="single"/>
        </w:rPr>
        <w:t>Z</w:t>
      </w:r>
      <w:r w:rsidR="001F00EF">
        <w:rPr>
          <w:rFonts w:ascii="Bookman Old Style" w:hAnsi="Bookman Old Style" w:cs="Arial"/>
          <w:b/>
          <w:sz w:val="28"/>
          <w:szCs w:val="28"/>
          <w:u w:val="single"/>
        </w:rPr>
        <w:t>a</w:t>
      </w:r>
      <w:r w:rsidR="000033D4">
        <w:rPr>
          <w:rFonts w:ascii="Bookman Old Style" w:hAnsi="Bookman Old Style" w:cs="Arial"/>
          <w:b/>
          <w:sz w:val="28"/>
          <w:szCs w:val="28"/>
          <w:u w:val="single"/>
        </w:rPr>
        <w:t>za</w:t>
      </w:r>
      <w:r w:rsidR="00CD6F1C" w:rsidRPr="00CD6F1C">
        <w:rPr>
          <w:rFonts w:ascii="Bookman Old Style" w:hAnsi="Bookman Old Style" w:cs="Arial"/>
          <w:b/>
          <w:sz w:val="28"/>
          <w:szCs w:val="28"/>
          <w:u w:val="single"/>
        </w:rPr>
        <w:t xml:space="preserve"> vs. Zambia Electricity Supply </w:t>
      </w:r>
      <w:r w:rsidR="001656E0" w:rsidRPr="00CD6F1C">
        <w:rPr>
          <w:rFonts w:ascii="Bookman Old Style" w:hAnsi="Bookman Old Style" w:cs="Arial"/>
          <w:b/>
          <w:sz w:val="28"/>
          <w:szCs w:val="28"/>
          <w:u w:val="single"/>
        </w:rPr>
        <w:t>Corporation</w:t>
      </w:r>
      <w:r w:rsidR="00CD6F1C" w:rsidRPr="00CD6F1C">
        <w:rPr>
          <w:rFonts w:ascii="Bookman Old Style" w:hAnsi="Bookman Old Style" w:cs="Arial"/>
          <w:b/>
          <w:sz w:val="28"/>
          <w:szCs w:val="28"/>
          <w:u w:val="single"/>
        </w:rPr>
        <w:t xml:space="preserve"> Limited</w:t>
      </w:r>
      <w:r w:rsidR="001656E0">
        <w:rPr>
          <w:rFonts w:ascii="Bookman Old Style" w:hAnsi="Bookman Old Style" w:cs="Arial"/>
          <w:sz w:val="28"/>
          <w:szCs w:val="28"/>
          <w:vertAlign w:val="superscript"/>
        </w:rPr>
        <w:t>25</w:t>
      </w:r>
      <w:r w:rsidR="001656E0" w:rsidRPr="001656E0">
        <w:rPr>
          <w:rFonts w:ascii="Bookman Old Style" w:hAnsi="Bookman Old Style" w:cs="Arial"/>
          <w:sz w:val="28"/>
          <w:szCs w:val="28"/>
        </w:rPr>
        <w:t xml:space="preserve"> </w:t>
      </w:r>
      <w:r w:rsidR="00D0406D">
        <w:rPr>
          <w:rFonts w:ascii="Bookman Old Style" w:hAnsi="Bookman Old Style" w:cs="Arial"/>
          <w:sz w:val="28"/>
          <w:szCs w:val="28"/>
        </w:rPr>
        <w:t>were also cited in support of this position.</w:t>
      </w:r>
      <w:r w:rsidR="000F3D85">
        <w:rPr>
          <w:rFonts w:ascii="Bookman Old Style" w:hAnsi="Bookman Old Style" w:cs="Arial"/>
          <w:sz w:val="28"/>
          <w:szCs w:val="28"/>
        </w:rPr>
        <w:t xml:space="preserve">  </w:t>
      </w:r>
      <w:r w:rsidR="00F77C28">
        <w:rPr>
          <w:rFonts w:ascii="Bookman Old Style" w:hAnsi="Bookman Old Style" w:cs="Arial"/>
          <w:sz w:val="28"/>
          <w:szCs w:val="28"/>
        </w:rPr>
        <w:t>It was submitted that this Court</w:t>
      </w:r>
      <w:r w:rsidR="000033D4">
        <w:rPr>
          <w:rFonts w:ascii="Bookman Old Style" w:hAnsi="Bookman Old Style" w:cs="Arial"/>
          <w:sz w:val="28"/>
          <w:szCs w:val="28"/>
        </w:rPr>
        <w:t>,</w:t>
      </w:r>
      <w:r w:rsidR="00F77C28">
        <w:rPr>
          <w:rFonts w:ascii="Bookman Old Style" w:hAnsi="Bookman Old Style" w:cs="Arial"/>
          <w:sz w:val="28"/>
          <w:szCs w:val="28"/>
        </w:rPr>
        <w:t xml:space="preserve"> should therefore</w:t>
      </w:r>
      <w:r w:rsidR="00AF3425">
        <w:rPr>
          <w:rFonts w:ascii="Bookman Old Style" w:hAnsi="Bookman Old Style" w:cs="Arial"/>
          <w:sz w:val="28"/>
          <w:szCs w:val="28"/>
        </w:rPr>
        <w:t>,</w:t>
      </w:r>
      <w:r w:rsidR="00F77C28">
        <w:rPr>
          <w:rFonts w:ascii="Bookman Old Style" w:hAnsi="Bookman Old Style" w:cs="Arial"/>
          <w:sz w:val="28"/>
          <w:szCs w:val="28"/>
        </w:rPr>
        <w:t xml:space="preserve"> dismiss th</w:t>
      </w:r>
      <w:r w:rsidR="00A23856">
        <w:rPr>
          <w:rFonts w:ascii="Bookman Old Style" w:hAnsi="Bookman Old Style" w:cs="Arial"/>
          <w:sz w:val="28"/>
          <w:szCs w:val="28"/>
        </w:rPr>
        <w:t>e</w:t>
      </w:r>
      <w:r w:rsidR="00F77C28">
        <w:rPr>
          <w:rFonts w:ascii="Bookman Old Style" w:hAnsi="Bookman Old Style" w:cs="Arial"/>
          <w:sz w:val="28"/>
          <w:szCs w:val="28"/>
        </w:rPr>
        <w:t xml:space="preserve"> </w:t>
      </w:r>
      <w:r w:rsidR="00AF3425">
        <w:rPr>
          <w:rFonts w:ascii="Bookman Old Style" w:hAnsi="Bookman Old Style" w:cs="Arial"/>
          <w:sz w:val="28"/>
          <w:szCs w:val="28"/>
        </w:rPr>
        <w:t>Cross-</w:t>
      </w:r>
      <w:r w:rsidR="00F77C28">
        <w:rPr>
          <w:rFonts w:ascii="Bookman Old Style" w:hAnsi="Bookman Old Style" w:cs="Arial"/>
          <w:sz w:val="28"/>
          <w:szCs w:val="28"/>
        </w:rPr>
        <w:t xml:space="preserve">appeal </w:t>
      </w:r>
      <w:r w:rsidR="00050B82">
        <w:rPr>
          <w:rFonts w:ascii="Bookman Old Style" w:hAnsi="Bookman Old Style" w:cs="Arial"/>
          <w:sz w:val="28"/>
          <w:szCs w:val="28"/>
        </w:rPr>
        <w:t>with costs</w:t>
      </w:r>
      <w:r w:rsidR="00D52B8E">
        <w:rPr>
          <w:rFonts w:ascii="Bookman Old Style" w:hAnsi="Bookman Old Style" w:cs="Arial"/>
          <w:sz w:val="28"/>
          <w:szCs w:val="28"/>
        </w:rPr>
        <w:t>.</w:t>
      </w:r>
      <w:r w:rsidR="00050B82">
        <w:rPr>
          <w:rFonts w:ascii="Bookman Old Style" w:hAnsi="Bookman Old Style" w:cs="Arial"/>
          <w:sz w:val="28"/>
          <w:szCs w:val="28"/>
        </w:rPr>
        <w:t xml:space="preserve"> </w:t>
      </w:r>
    </w:p>
    <w:p w:rsidR="00D83457" w:rsidRDefault="00D83457" w:rsidP="00D83457">
      <w:pPr>
        <w:ind w:firstLine="720"/>
        <w:jc w:val="both"/>
        <w:rPr>
          <w:rFonts w:ascii="Bookman Old Style" w:hAnsi="Bookman Old Style" w:cs="Arial"/>
          <w:sz w:val="28"/>
          <w:szCs w:val="28"/>
        </w:rPr>
      </w:pPr>
    </w:p>
    <w:p w:rsidR="00E64634" w:rsidRDefault="00DD61AF" w:rsidP="00D52B8E">
      <w:pPr>
        <w:spacing w:line="480" w:lineRule="auto"/>
        <w:ind w:firstLine="720"/>
        <w:jc w:val="both"/>
        <w:rPr>
          <w:rFonts w:ascii="Bookman Old Style" w:hAnsi="Bookman Old Style" w:cs="Arial"/>
          <w:sz w:val="28"/>
          <w:szCs w:val="28"/>
        </w:rPr>
      </w:pPr>
      <w:r>
        <w:rPr>
          <w:rFonts w:ascii="Bookman Old Style" w:hAnsi="Bookman Old Style" w:cs="Arial"/>
          <w:sz w:val="28"/>
          <w:szCs w:val="28"/>
        </w:rPr>
        <w:t>We have considered this Cross-</w:t>
      </w:r>
      <w:r w:rsidR="00E64634">
        <w:rPr>
          <w:rFonts w:ascii="Bookman Old Style" w:hAnsi="Bookman Old Style" w:cs="Arial"/>
          <w:sz w:val="28"/>
          <w:szCs w:val="28"/>
        </w:rPr>
        <w:t xml:space="preserve">appeal together with the </w:t>
      </w:r>
      <w:r w:rsidR="000C4584">
        <w:rPr>
          <w:rFonts w:ascii="Bookman Old Style" w:hAnsi="Bookman Old Style" w:cs="Arial"/>
          <w:sz w:val="28"/>
          <w:szCs w:val="28"/>
        </w:rPr>
        <w:t>arguments advanced</w:t>
      </w:r>
      <w:r w:rsidR="00E64634">
        <w:rPr>
          <w:rFonts w:ascii="Bookman Old Style" w:hAnsi="Bookman Old Style" w:cs="Arial"/>
          <w:sz w:val="28"/>
          <w:szCs w:val="28"/>
        </w:rPr>
        <w:t xml:space="preserve"> in the respective Heads of Argument</w:t>
      </w:r>
      <w:r w:rsidR="00540E71">
        <w:rPr>
          <w:rFonts w:ascii="Bookman Old Style" w:hAnsi="Bookman Old Style" w:cs="Arial"/>
          <w:sz w:val="28"/>
          <w:szCs w:val="28"/>
        </w:rPr>
        <w:t xml:space="preserve"> and the Judgment by the Court below and the authorities cited.   The Cross</w:t>
      </w:r>
      <w:r>
        <w:rPr>
          <w:rFonts w:ascii="Bookman Old Style" w:hAnsi="Bookman Old Style" w:cs="Arial"/>
          <w:sz w:val="28"/>
          <w:szCs w:val="28"/>
        </w:rPr>
        <w:t>-</w:t>
      </w:r>
      <w:r w:rsidR="001F00EF">
        <w:rPr>
          <w:rFonts w:ascii="Bookman Old Style" w:hAnsi="Bookman Old Style" w:cs="Arial"/>
          <w:sz w:val="28"/>
          <w:szCs w:val="28"/>
        </w:rPr>
        <w:t>a</w:t>
      </w:r>
      <w:r w:rsidR="00540E71">
        <w:rPr>
          <w:rFonts w:ascii="Bookman Old Style" w:hAnsi="Bookman Old Style" w:cs="Arial"/>
          <w:sz w:val="28"/>
          <w:szCs w:val="28"/>
        </w:rPr>
        <w:t>ppeal raises two issue</w:t>
      </w:r>
      <w:r w:rsidR="001F00EF">
        <w:rPr>
          <w:rFonts w:ascii="Bookman Old Style" w:hAnsi="Bookman Old Style" w:cs="Arial"/>
          <w:sz w:val="28"/>
          <w:szCs w:val="28"/>
        </w:rPr>
        <w:t>s.  These are whether the Cross-</w:t>
      </w:r>
      <w:r w:rsidR="00E71718">
        <w:rPr>
          <w:rFonts w:ascii="Bookman Old Style" w:hAnsi="Bookman Old Style" w:cs="Arial"/>
          <w:sz w:val="28"/>
          <w:szCs w:val="28"/>
        </w:rPr>
        <w:lastRenderedPageBreak/>
        <w:t>appellants are</w:t>
      </w:r>
      <w:r w:rsidR="00540E71">
        <w:rPr>
          <w:rFonts w:ascii="Bookman Old Style" w:hAnsi="Bookman Old Style" w:cs="Arial"/>
          <w:sz w:val="28"/>
          <w:szCs w:val="28"/>
        </w:rPr>
        <w:t xml:space="preserve"> entitled to special damages claimed </w:t>
      </w:r>
      <w:r w:rsidR="00E71718">
        <w:rPr>
          <w:rFonts w:ascii="Bookman Old Style" w:hAnsi="Bookman Old Style" w:cs="Arial"/>
          <w:sz w:val="28"/>
          <w:szCs w:val="28"/>
        </w:rPr>
        <w:t>and whether</w:t>
      </w:r>
      <w:r w:rsidR="00540E71">
        <w:rPr>
          <w:rFonts w:ascii="Bookman Old Style" w:hAnsi="Bookman Old Style" w:cs="Arial"/>
          <w:sz w:val="28"/>
          <w:szCs w:val="28"/>
        </w:rPr>
        <w:t xml:space="preserve"> the Cross</w:t>
      </w:r>
      <w:r w:rsidR="00E71718">
        <w:rPr>
          <w:rFonts w:ascii="Bookman Old Style" w:hAnsi="Bookman Old Style" w:cs="Arial"/>
          <w:sz w:val="28"/>
          <w:szCs w:val="28"/>
        </w:rPr>
        <w:t>-</w:t>
      </w:r>
      <w:r w:rsidR="00540E71">
        <w:rPr>
          <w:rFonts w:ascii="Bookman Old Style" w:hAnsi="Bookman Old Style" w:cs="Arial"/>
          <w:sz w:val="28"/>
          <w:szCs w:val="28"/>
        </w:rPr>
        <w:t xml:space="preserve"> appellants </w:t>
      </w:r>
      <w:r w:rsidR="000C4584">
        <w:rPr>
          <w:rFonts w:ascii="Bookman Old Style" w:hAnsi="Bookman Old Style" w:cs="Arial"/>
          <w:sz w:val="28"/>
          <w:szCs w:val="28"/>
        </w:rPr>
        <w:t>a</w:t>
      </w:r>
      <w:r w:rsidR="00540E71">
        <w:rPr>
          <w:rFonts w:ascii="Bookman Old Style" w:hAnsi="Bookman Old Style" w:cs="Arial"/>
          <w:sz w:val="28"/>
          <w:szCs w:val="28"/>
        </w:rPr>
        <w:t xml:space="preserve">re entitled </w:t>
      </w:r>
      <w:r w:rsidR="00E71718">
        <w:rPr>
          <w:rFonts w:ascii="Bookman Old Style" w:hAnsi="Bookman Old Style" w:cs="Arial"/>
          <w:sz w:val="28"/>
          <w:szCs w:val="28"/>
        </w:rPr>
        <w:t xml:space="preserve">to </w:t>
      </w:r>
      <w:r w:rsidR="00540E71">
        <w:rPr>
          <w:rFonts w:ascii="Bookman Old Style" w:hAnsi="Bookman Old Style" w:cs="Arial"/>
          <w:sz w:val="28"/>
          <w:szCs w:val="28"/>
        </w:rPr>
        <w:t>compound interest.</w:t>
      </w:r>
    </w:p>
    <w:p w:rsidR="00540E71" w:rsidRDefault="00540E71" w:rsidP="00540E71">
      <w:pPr>
        <w:ind w:firstLine="720"/>
        <w:jc w:val="both"/>
        <w:rPr>
          <w:rFonts w:ascii="Bookman Old Style" w:hAnsi="Bookman Old Style" w:cs="Arial"/>
          <w:sz w:val="28"/>
          <w:szCs w:val="28"/>
        </w:rPr>
      </w:pPr>
    </w:p>
    <w:p w:rsidR="00D96C3B" w:rsidRDefault="00540E71" w:rsidP="00D52B8E">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With respect to the first ground </w:t>
      </w:r>
      <w:r w:rsidR="00132D7C">
        <w:rPr>
          <w:rFonts w:ascii="Bookman Old Style" w:hAnsi="Bookman Old Style" w:cs="Arial"/>
          <w:sz w:val="28"/>
          <w:szCs w:val="28"/>
        </w:rPr>
        <w:t xml:space="preserve">of </w:t>
      </w:r>
      <w:r w:rsidR="000F3D85">
        <w:rPr>
          <w:rFonts w:ascii="Bookman Old Style" w:hAnsi="Bookman Old Style" w:cs="Arial"/>
          <w:sz w:val="28"/>
          <w:szCs w:val="28"/>
        </w:rPr>
        <w:t>the C</w:t>
      </w:r>
      <w:r w:rsidR="00FF6ACD">
        <w:rPr>
          <w:rFonts w:ascii="Bookman Old Style" w:hAnsi="Bookman Old Style" w:cs="Arial"/>
          <w:sz w:val="28"/>
          <w:szCs w:val="28"/>
        </w:rPr>
        <w:t>ross-</w:t>
      </w:r>
      <w:r w:rsidR="00132D7C">
        <w:rPr>
          <w:rFonts w:ascii="Bookman Old Style" w:hAnsi="Bookman Old Style" w:cs="Arial"/>
          <w:sz w:val="28"/>
          <w:szCs w:val="28"/>
        </w:rPr>
        <w:t xml:space="preserve">appeal </w:t>
      </w:r>
      <w:r>
        <w:rPr>
          <w:rFonts w:ascii="Bookman Old Style" w:hAnsi="Bookman Old Style" w:cs="Arial"/>
          <w:sz w:val="28"/>
          <w:szCs w:val="28"/>
        </w:rPr>
        <w:t xml:space="preserve">concerning </w:t>
      </w:r>
      <w:r w:rsidR="00132D7C">
        <w:rPr>
          <w:rFonts w:ascii="Bookman Old Style" w:hAnsi="Bookman Old Style" w:cs="Arial"/>
          <w:sz w:val="28"/>
          <w:szCs w:val="28"/>
        </w:rPr>
        <w:t>the non</w:t>
      </w:r>
      <w:r w:rsidR="0002566C">
        <w:rPr>
          <w:rFonts w:ascii="Bookman Old Style" w:hAnsi="Bookman Old Style" w:cs="Arial"/>
          <w:sz w:val="28"/>
          <w:szCs w:val="28"/>
        </w:rPr>
        <w:t>-</w:t>
      </w:r>
      <w:r w:rsidR="00132D7C">
        <w:rPr>
          <w:rFonts w:ascii="Bookman Old Style" w:hAnsi="Bookman Old Style" w:cs="Arial"/>
          <w:sz w:val="28"/>
          <w:szCs w:val="28"/>
        </w:rPr>
        <w:t xml:space="preserve">award of </w:t>
      </w:r>
      <w:r>
        <w:rPr>
          <w:rFonts w:ascii="Bookman Old Style" w:hAnsi="Bookman Old Style" w:cs="Arial"/>
          <w:sz w:val="28"/>
          <w:szCs w:val="28"/>
        </w:rPr>
        <w:t xml:space="preserve">special damages, the major contention is </w:t>
      </w:r>
      <w:r w:rsidR="00132D7C">
        <w:rPr>
          <w:rFonts w:ascii="Bookman Old Style" w:hAnsi="Bookman Old Style" w:cs="Arial"/>
          <w:sz w:val="28"/>
          <w:szCs w:val="28"/>
        </w:rPr>
        <w:t>that since</w:t>
      </w:r>
      <w:r>
        <w:rPr>
          <w:rFonts w:ascii="Bookman Old Style" w:hAnsi="Bookman Old Style" w:cs="Arial"/>
          <w:sz w:val="28"/>
          <w:szCs w:val="28"/>
        </w:rPr>
        <w:t xml:space="preserve"> special damages were pleaded and </w:t>
      </w:r>
      <w:r w:rsidR="006610F7">
        <w:rPr>
          <w:rFonts w:ascii="Bookman Old Style" w:hAnsi="Bookman Old Style" w:cs="Arial"/>
          <w:sz w:val="28"/>
          <w:szCs w:val="28"/>
        </w:rPr>
        <w:t xml:space="preserve">that </w:t>
      </w:r>
      <w:r w:rsidR="00132D7C">
        <w:rPr>
          <w:rFonts w:ascii="Bookman Old Style" w:hAnsi="Bookman Old Style" w:cs="Arial"/>
          <w:sz w:val="28"/>
          <w:szCs w:val="28"/>
        </w:rPr>
        <w:t>since</w:t>
      </w:r>
      <w:r>
        <w:rPr>
          <w:rFonts w:ascii="Bookman Old Style" w:hAnsi="Bookman Old Style" w:cs="Arial"/>
          <w:sz w:val="28"/>
          <w:szCs w:val="28"/>
        </w:rPr>
        <w:t xml:space="preserve"> the claim </w:t>
      </w:r>
      <w:r w:rsidR="006610F7">
        <w:rPr>
          <w:rFonts w:ascii="Bookman Old Style" w:hAnsi="Bookman Old Style" w:cs="Arial"/>
          <w:sz w:val="28"/>
          <w:szCs w:val="28"/>
        </w:rPr>
        <w:t xml:space="preserve">for damages </w:t>
      </w:r>
      <w:r>
        <w:rPr>
          <w:rFonts w:ascii="Bookman Old Style" w:hAnsi="Bookman Old Style" w:cs="Arial"/>
          <w:sz w:val="28"/>
          <w:szCs w:val="28"/>
        </w:rPr>
        <w:t>was not controverted by the Cross</w:t>
      </w:r>
      <w:r w:rsidR="0017085A">
        <w:rPr>
          <w:rFonts w:ascii="Bookman Old Style" w:hAnsi="Bookman Old Style" w:cs="Arial"/>
          <w:sz w:val="28"/>
          <w:szCs w:val="28"/>
        </w:rPr>
        <w:t>-</w:t>
      </w:r>
      <w:r w:rsidR="00132D7C">
        <w:rPr>
          <w:rFonts w:ascii="Bookman Old Style" w:hAnsi="Bookman Old Style" w:cs="Arial"/>
          <w:sz w:val="28"/>
          <w:szCs w:val="28"/>
        </w:rPr>
        <w:t>respondent, these should have been awarded.</w:t>
      </w:r>
      <w:r>
        <w:rPr>
          <w:rFonts w:ascii="Bookman Old Style" w:hAnsi="Bookman Old Style" w:cs="Arial"/>
          <w:sz w:val="28"/>
          <w:szCs w:val="28"/>
        </w:rPr>
        <w:t xml:space="preserve">  </w:t>
      </w:r>
      <w:r w:rsidR="0002566C">
        <w:rPr>
          <w:rFonts w:ascii="Bookman Old Style" w:hAnsi="Bookman Old Style" w:cs="Arial"/>
          <w:sz w:val="28"/>
          <w:szCs w:val="28"/>
        </w:rPr>
        <w:t xml:space="preserve">Our </w:t>
      </w:r>
      <w:r w:rsidR="00125B4E">
        <w:rPr>
          <w:rFonts w:ascii="Bookman Old Style" w:hAnsi="Bookman Old Style" w:cs="Arial"/>
          <w:sz w:val="28"/>
          <w:szCs w:val="28"/>
        </w:rPr>
        <w:t xml:space="preserve">response is that the learned </w:t>
      </w:r>
      <w:r w:rsidR="0002566C">
        <w:rPr>
          <w:rFonts w:ascii="Bookman Old Style" w:hAnsi="Bookman Old Style" w:cs="Arial"/>
          <w:sz w:val="28"/>
          <w:szCs w:val="28"/>
        </w:rPr>
        <w:t xml:space="preserve">trial </w:t>
      </w:r>
      <w:r w:rsidR="00125B4E">
        <w:rPr>
          <w:rFonts w:ascii="Bookman Old Style" w:hAnsi="Bookman Old Style" w:cs="Arial"/>
          <w:sz w:val="28"/>
          <w:szCs w:val="28"/>
        </w:rPr>
        <w:t xml:space="preserve">Judge </w:t>
      </w:r>
      <w:r w:rsidR="007179FB">
        <w:rPr>
          <w:rFonts w:ascii="Bookman Old Style" w:hAnsi="Bookman Old Style" w:cs="Arial"/>
          <w:sz w:val="28"/>
          <w:szCs w:val="28"/>
        </w:rPr>
        <w:t xml:space="preserve">was </w:t>
      </w:r>
      <w:r w:rsidR="009021C7">
        <w:rPr>
          <w:rFonts w:ascii="Bookman Old Style" w:hAnsi="Bookman Old Style" w:cs="Arial"/>
          <w:sz w:val="28"/>
          <w:szCs w:val="28"/>
        </w:rPr>
        <w:t xml:space="preserve">on </w:t>
      </w:r>
      <w:r w:rsidR="007179FB">
        <w:rPr>
          <w:rFonts w:ascii="Bookman Old Style" w:hAnsi="Bookman Old Style" w:cs="Arial"/>
          <w:sz w:val="28"/>
          <w:szCs w:val="28"/>
        </w:rPr>
        <w:t xml:space="preserve">firm </w:t>
      </w:r>
      <w:r w:rsidR="002B0D94">
        <w:rPr>
          <w:rFonts w:ascii="Bookman Old Style" w:hAnsi="Bookman Old Style" w:cs="Arial"/>
          <w:sz w:val="28"/>
          <w:szCs w:val="28"/>
        </w:rPr>
        <w:t>ground when</w:t>
      </w:r>
      <w:r w:rsidR="00EA3433">
        <w:rPr>
          <w:rFonts w:ascii="Bookman Old Style" w:hAnsi="Bookman Old Style" w:cs="Arial"/>
          <w:sz w:val="28"/>
          <w:szCs w:val="28"/>
        </w:rPr>
        <w:t xml:space="preserve"> he disallowed the Cross-</w:t>
      </w:r>
      <w:r w:rsidR="00BF09D1">
        <w:rPr>
          <w:rFonts w:ascii="Bookman Old Style" w:hAnsi="Bookman Old Style" w:cs="Arial"/>
          <w:sz w:val="28"/>
          <w:szCs w:val="28"/>
        </w:rPr>
        <w:t>appellants</w:t>
      </w:r>
      <w:r w:rsidR="0017085A">
        <w:rPr>
          <w:rFonts w:ascii="Bookman Old Style" w:hAnsi="Bookman Old Style" w:cs="Arial"/>
          <w:sz w:val="28"/>
          <w:szCs w:val="28"/>
        </w:rPr>
        <w:t>’</w:t>
      </w:r>
      <w:r w:rsidR="00BF09D1">
        <w:rPr>
          <w:rFonts w:ascii="Bookman Old Style" w:hAnsi="Bookman Old Style" w:cs="Arial"/>
          <w:sz w:val="28"/>
          <w:szCs w:val="28"/>
        </w:rPr>
        <w:t xml:space="preserve"> claim for special damages.  This is because the </w:t>
      </w:r>
      <w:r w:rsidR="005C7BF7">
        <w:rPr>
          <w:rFonts w:ascii="Bookman Old Style" w:hAnsi="Bookman Old Style" w:cs="Arial"/>
          <w:sz w:val="28"/>
          <w:szCs w:val="28"/>
        </w:rPr>
        <w:t>claim for special damages</w:t>
      </w:r>
      <w:r w:rsidR="00D96C3B">
        <w:rPr>
          <w:rFonts w:ascii="Bookman Old Style" w:hAnsi="Bookman Old Style" w:cs="Arial"/>
          <w:sz w:val="28"/>
          <w:szCs w:val="28"/>
        </w:rPr>
        <w:t xml:space="preserve"> </w:t>
      </w:r>
      <w:r w:rsidR="002B0D94">
        <w:rPr>
          <w:rFonts w:ascii="Bookman Old Style" w:hAnsi="Bookman Old Style" w:cs="Arial"/>
          <w:sz w:val="28"/>
          <w:szCs w:val="28"/>
        </w:rPr>
        <w:t>was not supported by any evidence</w:t>
      </w:r>
      <w:r w:rsidR="009817EF">
        <w:rPr>
          <w:rFonts w:ascii="Bookman Old Style" w:hAnsi="Bookman Old Style" w:cs="Arial"/>
          <w:sz w:val="28"/>
          <w:szCs w:val="28"/>
        </w:rPr>
        <w:t xml:space="preserve">. </w:t>
      </w:r>
    </w:p>
    <w:p w:rsidR="00D96C3B" w:rsidRDefault="00D96C3B" w:rsidP="00D458A6">
      <w:pPr>
        <w:ind w:firstLine="720"/>
        <w:jc w:val="both"/>
        <w:rPr>
          <w:rFonts w:ascii="Bookman Old Style" w:hAnsi="Bookman Old Style" w:cs="Arial"/>
          <w:sz w:val="28"/>
          <w:szCs w:val="28"/>
        </w:rPr>
      </w:pPr>
    </w:p>
    <w:p w:rsidR="00540E71" w:rsidRDefault="000903FA" w:rsidP="00D52B8E">
      <w:pPr>
        <w:spacing w:line="480" w:lineRule="auto"/>
        <w:ind w:firstLine="720"/>
        <w:jc w:val="both"/>
        <w:rPr>
          <w:rFonts w:ascii="Bookman Old Style" w:hAnsi="Bookman Old Style" w:cs="Arial"/>
          <w:sz w:val="28"/>
          <w:szCs w:val="28"/>
        </w:rPr>
      </w:pPr>
      <w:r>
        <w:rPr>
          <w:rFonts w:ascii="Bookman Old Style" w:hAnsi="Bookman Old Style" w:cs="Arial"/>
          <w:sz w:val="28"/>
          <w:szCs w:val="28"/>
        </w:rPr>
        <w:t>It is however, a fact that the</w:t>
      </w:r>
      <w:r w:rsidR="009817EF">
        <w:rPr>
          <w:rFonts w:ascii="Bookman Old Style" w:hAnsi="Bookman Old Style" w:cs="Arial"/>
          <w:sz w:val="28"/>
          <w:szCs w:val="28"/>
        </w:rPr>
        <w:t xml:space="preserve"> document </w:t>
      </w:r>
      <w:r w:rsidR="007903F6">
        <w:rPr>
          <w:rFonts w:ascii="Bookman Old Style" w:hAnsi="Bookman Old Style" w:cs="Arial"/>
          <w:sz w:val="28"/>
          <w:szCs w:val="28"/>
        </w:rPr>
        <w:t>sought to</w:t>
      </w:r>
      <w:r w:rsidR="00E712BA">
        <w:rPr>
          <w:rFonts w:ascii="Bookman Old Style" w:hAnsi="Bookman Old Style" w:cs="Arial"/>
          <w:sz w:val="28"/>
          <w:szCs w:val="28"/>
        </w:rPr>
        <w:t xml:space="preserve"> be relied upon by the Cross-</w:t>
      </w:r>
      <w:r w:rsidR="009817EF">
        <w:rPr>
          <w:rFonts w:ascii="Bookman Old Style" w:hAnsi="Bookman Old Style" w:cs="Arial"/>
          <w:sz w:val="28"/>
          <w:szCs w:val="28"/>
        </w:rPr>
        <w:t xml:space="preserve">appellants </w:t>
      </w:r>
      <w:r>
        <w:rPr>
          <w:rFonts w:ascii="Bookman Old Style" w:hAnsi="Bookman Old Style" w:cs="Arial"/>
          <w:sz w:val="28"/>
          <w:szCs w:val="28"/>
        </w:rPr>
        <w:t xml:space="preserve">under this head </w:t>
      </w:r>
      <w:r w:rsidR="00D458A6">
        <w:rPr>
          <w:rFonts w:ascii="Bookman Old Style" w:hAnsi="Bookman Old Style" w:cs="Arial"/>
          <w:sz w:val="28"/>
          <w:szCs w:val="28"/>
        </w:rPr>
        <w:t xml:space="preserve">to support their claim </w:t>
      </w:r>
      <w:r>
        <w:rPr>
          <w:rFonts w:ascii="Bookman Old Style" w:hAnsi="Bookman Old Style" w:cs="Arial"/>
          <w:sz w:val="28"/>
          <w:szCs w:val="28"/>
        </w:rPr>
        <w:t xml:space="preserve">for </w:t>
      </w:r>
      <w:r w:rsidR="00C210F4">
        <w:rPr>
          <w:rFonts w:ascii="Bookman Old Style" w:hAnsi="Bookman Old Style" w:cs="Arial"/>
          <w:sz w:val="28"/>
          <w:szCs w:val="28"/>
        </w:rPr>
        <w:t xml:space="preserve">special damages </w:t>
      </w:r>
      <w:r w:rsidR="009817EF">
        <w:rPr>
          <w:rFonts w:ascii="Bookman Old Style" w:hAnsi="Bookman Old Style" w:cs="Arial"/>
          <w:sz w:val="28"/>
          <w:szCs w:val="28"/>
        </w:rPr>
        <w:t xml:space="preserve">was not </w:t>
      </w:r>
      <w:r w:rsidR="00D458A6">
        <w:rPr>
          <w:rFonts w:ascii="Bookman Old Style" w:hAnsi="Bookman Old Style" w:cs="Arial"/>
          <w:sz w:val="28"/>
          <w:szCs w:val="28"/>
        </w:rPr>
        <w:t>admitted</w:t>
      </w:r>
      <w:r w:rsidR="009817EF">
        <w:rPr>
          <w:rFonts w:ascii="Bookman Old Style" w:hAnsi="Bookman Old Style" w:cs="Arial"/>
          <w:sz w:val="28"/>
          <w:szCs w:val="28"/>
        </w:rPr>
        <w:t xml:space="preserve"> in evidence </w:t>
      </w:r>
      <w:r>
        <w:rPr>
          <w:rFonts w:ascii="Bookman Old Style" w:hAnsi="Bookman Old Style" w:cs="Arial"/>
          <w:sz w:val="28"/>
          <w:szCs w:val="28"/>
        </w:rPr>
        <w:t>in</w:t>
      </w:r>
      <w:r w:rsidR="00C210F4">
        <w:rPr>
          <w:rFonts w:ascii="Bookman Old Style" w:hAnsi="Bookman Old Style" w:cs="Arial"/>
          <w:sz w:val="28"/>
          <w:szCs w:val="28"/>
        </w:rPr>
        <w:t xml:space="preserve"> the Court below</w:t>
      </w:r>
      <w:r>
        <w:rPr>
          <w:rFonts w:ascii="Bookman Old Style" w:hAnsi="Bookman Old Style" w:cs="Arial"/>
          <w:sz w:val="28"/>
          <w:szCs w:val="28"/>
        </w:rPr>
        <w:t>.</w:t>
      </w:r>
      <w:r w:rsidR="00C210F4">
        <w:rPr>
          <w:rFonts w:ascii="Bookman Old Style" w:hAnsi="Bookman Old Style" w:cs="Arial"/>
          <w:sz w:val="28"/>
          <w:szCs w:val="28"/>
        </w:rPr>
        <w:t xml:space="preserve"> </w:t>
      </w:r>
      <w:r>
        <w:rPr>
          <w:rFonts w:ascii="Bookman Old Style" w:hAnsi="Bookman Old Style" w:cs="Arial"/>
          <w:sz w:val="28"/>
          <w:szCs w:val="28"/>
        </w:rPr>
        <w:t xml:space="preserve">  It was therefore</w:t>
      </w:r>
      <w:r w:rsidR="00D5548F">
        <w:rPr>
          <w:rFonts w:ascii="Bookman Old Style" w:hAnsi="Bookman Old Style" w:cs="Arial"/>
          <w:sz w:val="28"/>
          <w:szCs w:val="28"/>
        </w:rPr>
        <w:t>,</w:t>
      </w:r>
      <w:r>
        <w:rPr>
          <w:rFonts w:ascii="Bookman Old Style" w:hAnsi="Bookman Old Style" w:cs="Arial"/>
          <w:sz w:val="28"/>
          <w:szCs w:val="28"/>
        </w:rPr>
        <w:t xml:space="preserve"> folly for </w:t>
      </w:r>
      <w:r w:rsidR="009817EF">
        <w:rPr>
          <w:rFonts w:ascii="Bookman Old Style" w:hAnsi="Bookman Old Style" w:cs="Arial"/>
          <w:sz w:val="28"/>
          <w:szCs w:val="28"/>
        </w:rPr>
        <w:t>the Cross</w:t>
      </w:r>
      <w:r w:rsidR="00D458A6">
        <w:rPr>
          <w:rFonts w:ascii="Bookman Old Style" w:hAnsi="Bookman Old Style" w:cs="Arial"/>
          <w:sz w:val="28"/>
          <w:szCs w:val="28"/>
        </w:rPr>
        <w:t>-</w:t>
      </w:r>
      <w:r w:rsidR="009817EF">
        <w:rPr>
          <w:rFonts w:ascii="Bookman Old Style" w:hAnsi="Bookman Old Style" w:cs="Arial"/>
          <w:sz w:val="28"/>
          <w:szCs w:val="28"/>
        </w:rPr>
        <w:t xml:space="preserve">appellants </w:t>
      </w:r>
      <w:r>
        <w:rPr>
          <w:rFonts w:ascii="Bookman Old Style" w:hAnsi="Bookman Old Style" w:cs="Arial"/>
          <w:sz w:val="28"/>
          <w:szCs w:val="28"/>
        </w:rPr>
        <w:t>to attempt, though subtly</w:t>
      </w:r>
      <w:r w:rsidR="000F3D85">
        <w:rPr>
          <w:rFonts w:ascii="Bookman Old Style" w:hAnsi="Bookman Old Style" w:cs="Arial"/>
          <w:sz w:val="28"/>
          <w:szCs w:val="28"/>
        </w:rPr>
        <w:t>,</w:t>
      </w:r>
      <w:r>
        <w:rPr>
          <w:rFonts w:ascii="Bookman Old Style" w:hAnsi="Bookman Old Style" w:cs="Arial"/>
          <w:sz w:val="28"/>
          <w:szCs w:val="28"/>
        </w:rPr>
        <w:t xml:space="preserve"> to </w:t>
      </w:r>
      <w:r w:rsidR="007903F6">
        <w:rPr>
          <w:rFonts w:ascii="Bookman Old Style" w:hAnsi="Bookman Old Style" w:cs="Arial"/>
          <w:sz w:val="28"/>
          <w:szCs w:val="28"/>
        </w:rPr>
        <w:t>rely</w:t>
      </w:r>
      <w:r>
        <w:rPr>
          <w:rFonts w:ascii="Bookman Old Style" w:hAnsi="Bookman Old Style" w:cs="Arial"/>
          <w:sz w:val="28"/>
          <w:szCs w:val="28"/>
        </w:rPr>
        <w:t xml:space="preserve"> on this</w:t>
      </w:r>
      <w:r w:rsidR="009817EF">
        <w:rPr>
          <w:rFonts w:ascii="Bookman Old Style" w:hAnsi="Bookman Old Style" w:cs="Arial"/>
          <w:sz w:val="28"/>
          <w:szCs w:val="28"/>
        </w:rPr>
        <w:t xml:space="preserve"> </w:t>
      </w:r>
      <w:r w:rsidR="00D458A6">
        <w:rPr>
          <w:rFonts w:ascii="Bookman Old Style" w:hAnsi="Bookman Old Style" w:cs="Arial"/>
          <w:sz w:val="28"/>
          <w:szCs w:val="28"/>
        </w:rPr>
        <w:t xml:space="preserve">document </w:t>
      </w:r>
      <w:r>
        <w:rPr>
          <w:rFonts w:ascii="Bookman Old Style" w:hAnsi="Bookman Old Style" w:cs="Arial"/>
          <w:sz w:val="28"/>
          <w:szCs w:val="28"/>
        </w:rPr>
        <w:t xml:space="preserve">before us.  Further, it is </w:t>
      </w:r>
      <w:r w:rsidR="00C210F4">
        <w:rPr>
          <w:rFonts w:ascii="Bookman Old Style" w:hAnsi="Bookman Old Style" w:cs="Arial"/>
          <w:sz w:val="28"/>
          <w:szCs w:val="28"/>
        </w:rPr>
        <w:t>settled law</w:t>
      </w:r>
      <w:r w:rsidR="00D458A6">
        <w:rPr>
          <w:rFonts w:ascii="Bookman Old Style" w:hAnsi="Bookman Old Style" w:cs="Arial"/>
          <w:sz w:val="28"/>
          <w:szCs w:val="28"/>
        </w:rPr>
        <w:t xml:space="preserve"> </w:t>
      </w:r>
      <w:r w:rsidR="007903F6">
        <w:rPr>
          <w:rFonts w:ascii="Bookman Old Style" w:hAnsi="Bookman Old Style" w:cs="Arial"/>
          <w:sz w:val="28"/>
          <w:szCs w:val="28"/>
        </w:rPr>
        <w:t xml:space="preserve">that the Courts will not </w:t>
      </w:r>
      <w:r w:rsidR="00D458A6">
        <w:rPr>
          <w:rFonts w:ascii="Bookman Old Style" w:hAnsi="Bookman Old Style" w:cs="Arial"/>
          <w:sz w:val="28"/>
          <w:szCs w:val="28"/>
        </w:rPr>
        <w:t>award</w:t>
      </w:r>
      <w:r w:rsidR="007903F6">
        <w:rPr>
          <w:rFonts w:ascii="Bookman Old Style" w:hAnsi="Bookman Old Style" w:cs="Arial"/>
          <w:sz w:val="28"/>
          <w:szCs w:val="28"/>
        </w:rPr>
        <w:t xml:space="preserve"> a claim for special damages unless the same is specifically prove</w:t>
      </w:r>
      <w:r w:rsidR="0097363B">
        <w:rPr>
          <w:rFonts w:ascii="Bookman Old Style" w:hAnsi="Bookman Old Style" w:cs="Arial"/>
          <w:sz w:val="28"/>
          <w:szCs w:val="28"/>
        </w:rPr>
        <w:t>d</w:t>
      </w:r>
      <w:r>
        <w:rPr>
          <w:rFonts w:ascii="Bookman Old Style" w:hAnsi="Bookman Old Style" w:cs="Arial"/>
          <w:sz w:val="28"/>
          <w:szCs w:val="28"/>
        </w:rPr>
        <w:t xml:space="preserve">. We did comb through the record and we found no </w:t>
      </w:r>
      <w:r w:rsidR="000F3D85">
        <w:rPr>
          <w:rFonts w:ascii="Bookman Old Style" w:hAnsi="Bookman Old Style" w:cs="Arial"/>
          <w:sz w:val="28"/>
          <w:szCs w:val="28"/>
        </w:rPr>
        <w:t xml:space="preserve">tangible </w:t>
      </w:r>
      <w:r>
        <w:rPr>
          <w:rFonts w:ascii="Bookman Old Style" w:hAnsi="Bookman Old Style" w:cs="Arial"/>
          <w:sz w:val="28"/>
          <w:szCs w:val="28"/>
        </w:rPr>
        <w:t xml:space="preserve">evidence to support the Cross-appellants’ claim that they were entitled to special damages.  </w:t>
      </w:r>
      <w:r w:rsidR="00737681">
        <w:rPr>
          <w:rFonts w:ascii="Bookman Old Style" w:hAnsi="Bookman Old Style" w:cs="Arial"/>
          <w:sz w:val="28"/>
          <w:szCs w:val="28"/>
        </w:rPr>
        <w:t xml:space="preserve">We do not see </w:t>
      </w:r>
      <w:r w:rsidR="007903F6">
        <w:rPr>
          <w:rFonts w:ascii="Bookman Old Style" w:hAnsi="Bookman Old Style" w:cs="Arial"/>
          <w:sz w:val="28"/>
          <w:szCs w:val="28"/>
        </w:rPr>
        <w:t>w</w:t>
      </w:r>
      <w:r w:rsidR="00737681">
        <w:rPr>
          <w:rFonts w:ascii="Bookman Old Style" w:hAnsi="Bookman Old Style" w:cs="Arial"/>
          <w:sz w:val="28"/>
          <w:szCs w:val="28"/>
        </w:rPr>
        <w:t>hy</w:t>
      </w:r>
      <w:r w:rsidR="007903F6">
        <w:rPr>
          <w:rFonts w:ascii="Bookman Old Style" w:hAnsi="Bookman Old Style" w:cs="Arial"/>
          <w:sz w:val="28"/>
          <w:szCs w:val="28"/>
        </w:rPr>
        <w:t xml:space="preserve"> we should </w:t>
      </w:r>
      <w:r w:rsidR="000F3D85">
        <w:rPr>
          <w:rFonts w:ascii="Bookman Old Style" w:hAnsi="Bookman Old Style" w:cs="Arial"/>
          <w:sz w:val="28"/>
          <w:szCs w:val="28"/>
        </w:rPr>
        <w:t xml:space="preserve">now </w:t>
      </w:r>
      <w:r w:rsidR="007903F6">
        <w:rPr>
          <w:rFonts w:ascii="Bookman Old Style" w:hAnsi="Bookman Old Style" w:cs="Arial"/>
          <w:sz w:val="28"/>
          <w:szCs w:val="28"/>
        </w:rPr>
        <w:t xml:space="preserve">depart from this </w:t>
      </w:r>
      <w:r w:rsidR="004C7515">
        <w:rPr>
          <w:rFonts w:ascii="Bookman Old Style" w:hAnsi="Bookman Old Style" w:cs="Arial"/>
          <w:sz w:val="28"/>
          <w:szCs w:val="28"/>
        </w:rPr>
        <w:lastRenderedPageBreak/>
        <w:t xml:space="preserve">settled and </w:t>
      </w:r>
      <w:r w:rsidR="007903F6">
        <w:rPr>
          <w:rFonts w:ascii="Bookman Old Style" w:hAnsi="Bookman Old Style" w:cs="Arial"/>
          <w:sz w:val="28"/>
          <w:szCs w:val="28"/>
        </w:rPr>
        <w:t xml:space="preserve">sound principle of law in this case.  </w:t>
      </w:r>
      <w:r w:rsidR="00B1614E">
        <w:rPr>
          <w:rFonts w:ascii="Bookman Old Style" w:hAnsi="Bookman Old Style" w:cs="Arial"/>
          <w:sz w:val="28"/>
          <w:szCs w:val="28"/>
        </w:rPr>
        <w:t>We</w:t>
      </w:r>
      <w:r w:rsidR="00C210F4">
        <w:rPr>
          <w:rFonts w:ascii="Bookman Old Style" w:hAnsi="Bookman Old Style" w:cs="Arial"/>
          <w:sz w:val="28"/>
          <w:szCs w:val="28"/>
        </w:rPr>
        <w:t>,</w:t>
      </w:r>
      <w:r w:rsidR="00B1614E">
        <w:rPr>
          <w:rFonts w:ascii="Bookman Old Style" w:hAnsi="Bookman Old Style" w:cs="Arial"/>
          <w:sz w:val="28"/>
          <w:szCs w:val="28"/>
        </w:rPr>
        <w:t xml:space="preserve"> t</w:t>
      </w:r>
      <w:r w:rsidR="007903F6">
        <w:rPr>
          <w:rFonts w:ascii="Bookman Old Style" w:hAnsi="Bookman Old Style" w:cs="Arial"/>
          <w:sz w:val="28"/>
          <w:szCs w:val="28"/>
        </w:rPr>
        <w:t>herefore,</w:t>
      </w:r>
      <w:r w:rsidR="00E712BA">
        <w:rPr>
          <w:rFonts w:ascii="Bookman Old Style" w:hAnsi="Bookman Old Style" w:cs="Arial"/>
          <w:sz w:val="28"/>
          <w:szCs w:val="28"/>
        </w:rPr>
        <w:t xml:space="preserve"> </w:t>
      </w:r>
      <w:r w:rsidR="00B1614E">
        <w:rPr>
          <w:rFonts w:ascii="Bookman Old Style" w:hAnsi="Bookman Old Style" w:cs="Arial"/>
          <w:sz w:val="28"/>
          <w:szCs w:val="28"/>
        </w:rPr>
        <w:t xml:space="preserve">find no merit in </w:t>
      </w:r>
      <w:r w:rsidR="00E712BA">
        <w:rPr>
          <w:rFonts w:ascii="Bookman Old Style" w:hAnsi="Bookman Old Style" w:cs="Arial"/>
          <w:sz w:val="28"/>
          <w:szCs w:val="28"/>
        </w:rPr>
        <w:t>the first ground of the Cross</w:t>
      </w:r>
      <w:r w:rsidR="00B1614E">
        <w:rPr>
          <w:rFonts w:ascii="Bookman Old Style" w:hAnsi="Bookman Old Style" w:cs="Arial"/>
          <w:sz w:val="28"/>
          <w:szCs w:val="28"/>
        </w:rPr>
        <w:t>-</w:t>
      </w:r>
      <w:r w:rsidR="00E712BA">
        <w:rPr>
          <w:rFonts w:ascii="Bookman Old Style" w:hAnsi="Bookman Old Style" w:cs="Arial"/>
          <w:sz w:val="28"/>
          <w:szCs w:val="28"/>
        </w:rPr>
        <w:t xml:space="preserve"> a</w:t>
      </w:r>
      <w:r w:rsidR="007903F6">
        <w:rPr>
          <w:rFonts w:ascii="Bookman Old Style" w:hAnsi="Bookman Old Style" w:cs="Arial"/>
          <w:sz w:val="28"/>
          <w:szCs w:val="28"/>
        </w:rPr>
        <w:t>ppeal</w:t>
      </w:r>
      <w:r w:rsidR="0097363B">
        <w:rPr>
          <w:rFonts w:ascii="Bookman Old Style" w:hAnsi="Bookman Old Style" w:cs="Arial"/>
          <w:sz w:val="28"/>
          <w:szCs w:val="28"/>
        </w:rPr>
        <w:t>.   T</w:t>
      </w:r>
      <w:r w:rsidR="007903F6">
        <w:rPr>
          <w:rFonts w:ascii="Bookman Old Style" w:hAnsi="Bookman Old Style" w:cs="Arial"/>
          <w:sz w:val="28"/>
          <w:szCs w:val="28"/>
        </w:rPr>
        <w:t>he same is dismissed.</w:t>
      </w:r>
      <w:r w:rsidR="00CE7C58">
        <w:rPr>
          <w:rFonts w:ascii="Bookman Old Style" w:hAnsi="Bookman Old Style" w:cs="Arial"/>
          <w:sz w:val="28"/>
          <w:szCs w:val="28"/>
        </w:rPr>
        <w:t xml:space="preserve">  </w:t>
      </w:r>
    </w:p>
    <w:p w:rsidR="00CE7C58" w:rsidRDefault="00CE7C58" w:rsidP="00D046AD">
      <w:pPr>
        <w:ind w:firstLine="720"/>
        <w:jc w:val="both"/>
        <w:rPr>
          <w:rFonts w:ascii="Bookman Old Style" w:hAnsi="Bookman Old Style" w:cs="Arial"/>
          <w:sz w:val="28"/>
          <w:szCs w:val="28"/>
        </w:rPr>
      </w:pPr>
    </w:p>
    <w:p w:rsidR="002D2056" w:rsidRDefault="00CE7C58" w:rsidP="003047CE">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With respect to the </w:t>
      </w:r>
      <w:r w:rsidR="00D046AD">
        <w:rPr>
          <w:rFonts w:ascii="Bookman Old Style" w:hAnsi="Bookman Old Style" w:cs="Arial"/>
          <w:sz w:val="28"/>
          <w:szCs w:val="28"/>
        </w:rPr>
        <w:t>second grou</w:t>
      </w:r>
      <w:r w:rsidR="00F71F29">
        <w:rPr>
          <w:rFonts w:ascii="Bookman Old Style" w:hAnsi="Bookman Old Style" w:cs="Arial"/>
          <w:sz w:val="28"/>
          <w:szCs w:val="28"/>
        </w:rPr>
        <w:t xml:space="preserve">nd of </w:t>
      </w:r>
      <w:r w:rsidR="007A16EC">
        <w:rPr>
          <w:rFonts w:ascii="Bookman Old Style" w:hAnsi="Bookman Old Style" w:cs="Arial"/>
          <w:sz w:val="28"/>
          <w:szCs w:val="28"/>
        </w:rPr>
        <w:t>the Cross-</w:t>
      </w:r>
      <w:r w:rsidR="00F71F29">
        <w:rPr>
          <w:rFonts w:ascii="Bookman Old Style" w:hAnsi="Bookman Old Style" w:cs="Arial"/>
          <w:sz w:val="28"/>
          <w:szCs w:val="28"/>
        </w:rPr>
        <w:t>appeal concerning the non-</w:t>
      </w:r>
      <w:r w:rsidR="00D046AD">
        <w:rPr>
          <w:rFonts w:ascii="Bookman Old Style" w:hAnsi="Bookman Old Style" w:cs="Arial"/>
          <w:sz w:val="28"/>
          <w:szCs w:val="28"/>
        </w:rPr>
        <w:t xml:space="preserve">award of the </w:t>
      </w:r>
      <w:r w:rsidR="00F71F29">
        <w:rPr>
          <w:rFonts w:ascii="Bookman Old Style" w:hAnsi="Bookman Old Style" w:cs="Arial"/>
          <w:sz w:val="28"/>
          <w:szCs w:val="28"/>
        </w:rPr>
        <w:t>C</w:t>
      </w:r>
      <w:r w:rsidR="00D046AD">
        <w:rPr>
          <w:rFonts w:ascii="Bookman Old Style" w:hAnsi="Bookman Old Style" w:cs="Arial"/>
          <w:sz w:val="28"/>
          <w:szCs w:val="28"/>
        </w:rPr>
        <w:t>ompound interest,</w:t>
      </w:r>
      <w:r w:rsidR="00F71F29">
        <w:rPr>
          <w:rFonts w:ascii="Bookman Old Style" w:hAnsi="Bookman Old Style" w:cs="Arial"/>
          <w:sz w:val="28"/>
          <w:szCs w:val="28"/>
        </w:rPr>
        <w:t xml:space="preserve"> </w:t>
      </w:r>
      <w:r w:rsidR="00D046AD">
        <w:rPr>
          <w:rFonts w:ascii="Bookman Old Style" w:hAnsi="Bookman Old Style" w:cs="Arial"/>
          <w:sz w:val="28"/>
          <w:szCs w:val="28"/>
        </w:rPr>
        <w:t xml:space="preserve">the major argument </w:t>
      </w:r>
      <w:r w:rsidR="00F71F29">
        <w:rPr>
          <w:rFonts w:ascii="Bookman Old Style" w:hAnsi="Bookman Old Style" w:cs="Arial"/>
          <w:sz w:val="28"/>
          <w:szCs w:val="28"/>
        </w:rPr>
        <w:t xml:space="preserve">in support of this ground </w:t>
      </w:r>
      <w:r w:rsidR="00FC1CC1">
        <w:rPr>
          <w:rFonts w:ascii="Bookman Old Style" w:hAnsi="Bookman Old Style" w:cs="Arial"/>
          <w:sz w:val="28"/>
          <w:szCs w:val="28"/>
        </w:rPr>
        <w:t xml:space="preserve">is that compound interest was </w:t>
      </w:r>
      <w:r w:rsidR="0017085A">
        <w:rPr>
          <w:rFonts w:ascii="Bookman Old Style" w:hAnsi="Bookman Old Style" w:cs="Arial"/>
          <w:sz w:val="28"/>
          <w:szCs w:val="28"/>
        </w:rPr>
        <w:t xml:space="preserve">pleaded </w:t>
      </w:r>
      <w:r w:rsidR="002D2056">
        <w:rPr>
          <w:rFonts w:ascii="Bookman Old Style" w:hAnsi="Bookman Old Style" w:cs="Arial"/>
          <w:sz w:val="28"/>
          <w:szCs w:val="28"/>
        </w:rPr>
        <w:t xml:space="preserve">in full </w:t>
      </w:r>
      <w:r w:rsidR="00545209">
        <w:rPr>
          <w:rFonts w:ascii="Bookman Old Style" w:hAnsi="Bookman Old Style" w:cs="Arial"/>
          <w:sz w:val="28"/>
          <w:szCs w:val="28"/>
        </w:rPr>
        <w:t xml:space="preserve">and that the </w:t>
      </w:r>
      <w:r w:rsidR="0017085A">
        <w:rPr>
          <w:rFonts w:ascii="Bookman Old Style" w:hAnsi="Bookman Old Style" w:cs="Arial"/>
          <w:sz w:val="28"/>
          <w:szCs w:val="28"/>
        </w:rPr>
        <w:t>details</w:t>
      </w:r>
      <w:r w:rsidR="00545209">
        <w:rPr>
          <w:rFonts w:ascii="Bookman Old Style" w:hAnsi="Bookman Old Style" w:cs="Arial"/>
          <w:sz w:val="28"/>
          <w:szCs w:val="28"/>
        </w:rPr>
        <w:t xml:space="preserve"> and dates were also given for the purpose of assessing the </w:t>
      </w:r>
      <w:r w:rsidR="006148F1">
        <w:rPr>
          <w:rFonts w:ascii="Bookman Old Style" w:hAnsi="Bookman Old Style" w:cs="Arial"/>
          <w:sz w:val="28"/>
          <w:szCs w:val="28"/>
        </w:rPr>
        <w:t xml:space="preserve">amount due as </w:t>
      </w:r>
      <w:r w:rsidR="00545209">
        <w:rPr>
          <w:rFonts w:ascii="Bookman Old Style" w:hAnsi="Bookman Old Style" w:cs="Arial"/>
          <w:sz w:val="28"/>
          <w:szCs w:val="28"/>
        </w:rPr>
        <w:t xml:space="preserve">compound interest.  </w:t>
      </w:r>
      <w:r w:rsidR="006148F1">
        <w:rPr>
          <w:rFonts w:ascii="Bookman Old Style" w:hAnsi="Bookman Old Style" w:cs="Arial"/>
          <w:sz w:val="28"/>
          <w:szCs w:val="28"/>
        </w:rPr>
        <w:t>And</w:t>
      </w:r>
      <w:r w:rsidR="00545209">
        <w:rPr>
          <w:rFonts w:ascii="Bookman Old Style" w:hAnsi="Bookman Old Style" w:cs="Arial"/>
          <w:sz w:val="28"/>
          <w:szCs w:val="28"/>
        </w:rPr>
        <w:t xml:space="preserve"> that th</w:t>
      </w:r>
      <w:r w:rsidR="00F71F29">
        <w:rPr>
          <w:rFonts w:ascii="Bookman Old Style" w:hAnsi="Bookman Old Style" w:cs="Arial"/>
          <w:sz w:val="28"/>
          <w:szCs w:val="28"/>
        </w:rPr>
        <w:t>e</w:t>
      </w:r>
      <w:r w:rsidR="00545209">
        <w:rPr>
          <w:rFonts w:ascii="Bookman Old Style" w:hAnsi="Bookman Old Style" w:cs="Arial"/>
          <w:sz w:val="28"/>
          <w:szCs w:val="28"/>
        </w:rPr>
        <w:t xml:space="preserve"> </w:t>
      </w:r>
      <w:r w:rsidR="003047CE">
        <w:rPr>
          <w:rFonts w:ascii="Bookman Old Style" w:hAnsi="Bookman Old Style" w:cs="Arial"/>
          <w:sz w:val="28"/>
          <w:szCs w:val="28"/>
        </w:rPr>
        <w:t>claim for C</w:t>
      </w:r>
      <w:r w:rsidR="001170A0">
        <w:rPr>
          <w:rFonts w:ascii="Bookman Old Style" w:hAnsi="Bookman Old Style" w:cs="Arial"/>
          <w:sz w:val="28"/>
          <w:szCs w:val="28"/>
        </w:rPr>
        <w:t>ompound</w:t>
      </w:r>
      <w:r w:rsidR="006148F1">
        <w:rPr>
          <w:rFonts w:ascii="Bookman Old Style" w:hAnsi="Bookman Old Style" w:cs="Arial"/>
          <w:sz w:val="28"/>
          <w:szCs w:val="28"/>
        </w:rPr>
        <w:t xml:space="preserve"> interest</w:t>
      </w:r>
      <w:r w:rsidR="001170A0">
        <w:rPr>
          <w:rFonts w:ascii="Bookman Old Style" w:hAnsi="Bookman Old Style" w:cs="Arial"/>
          <w:sz w:val="28"/>
          <w:szCs w:val="28"/>
        </w:rPr>
        <w:t xml:space="preserve"> was not controverted even </w:t>
      </w:r>
      <w:r w:rsidR="00545209">
        <w:rPr>
          <w:rFonts w:ascii="Bookman Old Style" w:hAnsi="Bookman Old Style" w:cs="Arial"/>
          <w:sz w:val="28"/>
          <w:szCs w:val="28"/>
        </w:rPr>
        <w:t>th</w:t>
      </w:r>
      <w:r w:rsidR="000C0A9A">
        <w:rPr>
          <w:rFonts w:ascii="Bookman Old Style" w:hAnsi="Bookman Old Style" w:cs="Arial"/>
          <w:sz w:val="28"/>
          <w:szCs w:val="28"/>
        </w:rPr>
        <w:t xml:space="preserve">ough </w:t>
      </w:r>
      <w:r w:rsidR="001170A0">
        <w:rPr>
          <w:rFonts w:ascii="Bookman Old Style" w:hAnsi="Bookman Old Style" w:cs="Arial"/>
          <w:sz w:val="28"/>
          <w:szCs w:val="28"/>
        </w:rPr>
        <w:t xml:space="preserve">it was </w:t>
      </w:r>
      <w:r w:rsidR="006148F1">
        <w:rPr>
          <w:rFonts w:ascii="Bookman Old Style" w:hAnsi="Bookman Old Style" w:cs="Arial"/>
          <w:sz w:val="28"/>
          <w:szCs w:val="28"/>
        </w:rPr>
        <w:t xml:space="preserve">argued </w:t>
      </w:r>
      <w:r w:rsidR="00545209">
        <w:rPr>
          <w:rFonts w:ascii="Bookman Old Style" w:hAnsi="Bookman Old Style" w:cs="Arial"/>
          <w:sz w:val="28"/>
          <w:szCs w:val="28"/>
        </w:rPr>
        <w:t xml:space="preserve">that </w:t>
      </w:r>
      <w:r w:rsidR="001170A0">
        <w:rPr>
          <w:rFonts w:ascii="Bookman Old Style" w:hAnsi="Bookman Old Style" w:cs="Arial"/>
          <w:sz w:val="28"/>
          <w:szCs w:val="28"/>
        </w:rPr>
        <w:t xml:space="preserve">Compound interest was not agreed.  </w:t>
      </w:r>
      <w:r w:rsidR="003047CE">
        <w:rPr>
          <w:rFonts w:ascii="Bookman Old Style" w:hAnsi="Bookman Old Style" w:cs="Arial"/>
          <w:sz w:val="28"/>
          <w:szCs w:val="28"/>
        </w:rPr>
        <w:t>That</w:t>
      </w:r>
      <w:r w:rsidR="00C55FAF">
        <w:rPr>
          <w:rFonts w:ascii="Bookman Old Style" w:hAnsi="Bookman Old Style" w:cs="Arial"/>
          <w:sz w:val="28"/>
          <w:szCs w:val="28"/>
        </w:rPr>
        <w:t>,</w:t>
      </w:r>
      <w:r w:rsidR="003047CE">
        <w:rPr>
          <w:rFonts w:ascii="Bookman Old Style" w:hAnsi="Bookman Old Style" w:cs="Arial"/>
          <w:sz w:val="28"/>
          <w:szCs w:val="28"/>
        </w:rPr>
        <w:t xml:space="preserve"> however</w:t>
      </w:r>
      <w:r w:rsidR="00C55FAF">
        <w:rPr>
          <w:rFonts w:ascii="Bookman Old Style" w:hAnsi="Bookman Old Style" w:cs="Arial"/>
          <w:sz w:val="28"/>
          <w:szCs w:val="28"/>
        </w:rPr>
        <w:t>,</w:t>
      </w:r>
      <w:r w:rsidR="003047CE">
        <w:rPr>
          <w:rFonts w:ascii="Bookman Old Style" w:hAnsi="Bookman Old Style" w:cs="Arial"/>
          <w:sz w:val="28"/>
          <w:szCs w:val="28"/>
        </w:rPr>
        <w:t xml:space="preserve"> </w:t>
      </w:r>
      <w:r w:rsidR="001170A0">
        <w:rPr>
          <w:rFonts w:ascii="Bookman Old Style" w:hAnsi="Bookman Old Style" w:cs="Arial"/>
          <w:sz w:val="28"/>
          <w:szCs w:val="28"/>
        </w:rPr>
        <w:t xml:space="preserve">Compound interest ought to have been allowed </w:t>
      </w:r>
      <w:r w:rsidR="003047CE">
        <w:rPr>
          <w:rFonts w:ascii="Bookman Old Style" w:hAnsi="Bookman Old Style" w:cs="Arial"/>
          <w:sz w:val="28"/>
          <w:szCs w:val="28"/>
        </w:rPr>
        <w:t xml:space="preserve">in this case </w:t>
      </w:r>
      <w:r w:rsidR="001170A0">
        <w:rPr>
          <w:rFonts w:ascii="Bookman Old Style" w:hAnsi="Bookman Old Style" w:cs="Arial"/>
          <w:sz w:val="28"/>
          <w:szCs w:val="28"/>
        </w:rPr>
        <w:t xml:space="preserve">on the basis of </w:t>
      </w:r>
      <w:r w:rsidR="00545209">
        <w:rPr>
          <w:rFonts w:ascii="Bookman Old Style" w:hAnsi="Bookman Old Style" w:cs="Arial"/>
          <w:sz w:val="28"/>
          <w:szCs w:val="28"/>
        </w:rPr>
        <w:t>the</w:t>
      </w:r>
      <w:r w:rsidR="0017085A">
        <w:rPr>
          <w:rFonts w:ascii="Bookman Old Style" w:hAnsi="Bookman Old Style" w:cs="Arial"/>
          <w:sz w:val="28"/>
          <w:szCs w:val="28"/>
        </w:rPr>
        <w:t xml:space="preserve"> peculiar </w:t>
      </w:r>
      <w:r w:rsidR="001170A0">
        <w:rPr>
          <w:rFonts w:ascii="Bookman Old Style" w:hAnsi="Bookman Old Style" w:cs="Arial"/>
          <w:sz w:val="28"/>
          <w:szCs w:val="28"/>
        </w:rPr>
        <w:t>occupation of the parties</w:t>
      </w:r>
      <w:r w:rsidR="00C55FAF">
        <w:rPr>
          <w:rFonts w:ascii="Bookman Old Style" w:hAnsi="Bookman Old Style" w:cs="Arial"/>
          <w:sz w:val="28"/>
          <w:szCs w:val="28"/>
        </w:rPr>
        <w:t xml:space="preserve"> as</w:t>
      </w:r>
      <w:r w:rsidR="006D1C67">
        <w:rPr>
          <w:rFonts w:ascii="Bookman Old Style" w:hAnsi="Bookman Old Style" w:cs="Arial"/>
          <w:sz w:val="28"/>
          <w:szCs w:val="28"/>
        </w:rPr>
        <w:t xml:space="preserve"> </w:t>
      </w:r>
      <w:r w:rsidR="00C55FAF">
        <w:rPr>
          <w:rFonts w:ascii="Bookman Old Style" w:hAnsi="Bookman Old Style" w:cs="Arial"/>
          <w:sz w:val="28"/>
          <w:szCs w:val="28"/>
        </w:rPr>
        <w:t>the charging</w:t>
      </w:r>
      <w:r w:rsidR="00F71F29">
        <w:rPr>
          <w:rFonts w:ascii="Bookman Old Style" w:hAnsi="Bookman Old Style" w:cs="Arial"/>
          <w:sz w:val="28"/>
          <w:szCs w:val="28"/>
        </w:rPr>
        <w:t xml:space="preserve"> </w:t>
      </w:r>
      <w:r w:rsidR="00C55FAF">
        <w:rPr>
          <w:rFonts w:ascii="Bookman Old Style" w:hAnsi="Bookman Old Style" w:cs="Arial"/>
          <w:sz w:val="28"/>
          <w:szCs w:val="28"/>
        </w:rPr>
        <w:t xml:space="preserve">of </w:t>
      </w:r>
      <w:r w:rsidR="00F71F29">
        <w:rPr>
          <w:rFonts w:ascii="Bookman Old Style" w:hAnsi="Bookman Old Style" w:cs="Arial"/>
          <w:sz w:val="28"/>
          <w:szCs w:val="28"/>
        </w:rPr>
        <w:t>C</w:t>
      </w:r>
      <w:r w:rsidR="003113C1">
        <w:rPr>
          <w:rFonts w:ascii="Bookman Old Style" w:hAnsi="Bookman Old Style" w:cs="Arial"/>
          <w:sz w:val="28"/>
          <w:szCs w:val="28"/>
        </w:rPr>
        <w:t>ompound interest</w:t>
      </w:r>
      <w:r w:rsidR="00545209">
        <w:rPr>
          <w:rFonts w:ascii="Bookman Old Style" w:hAnsi="Bookman Old Style" w:cs="Arial"/>
          <w:sz w:val="28"/>
          <w:szCs w:val="28"/>
        </w:rPr>
        <w:t xml:space="preserve"> </w:t>
      </w:r>
      <w:r w:rsidR="00F71F29">
        <w:rPr>
          <w:rFonts w:ascii="Bookman Old Style" w:hAnsi="Bookman Old Style" w:cs="Arial"/>
          <w:sz w:val="28"/>
          <w:szCs w:val="28"/>
        </w:rPr>
        <w:t>is customary in the Pension trade</w:t>
      </w:r>
      <w:r w:rsidR="001170A0">
        <w:rPr>
          <w:rFonts w:ascii="Bookman Old Style" w:hAnsi="Bookman Old Style" w:cs="Arial"/>
          <w:sz w:val="28"/>
          <w:szCs w:val="28"/>
        </w:rPr>
        <w:t xml:space="preserve">.  And </w:t>
      </w:r>
      <w:r w:rsidR="003113C1">
        <w:rPr>
          <w:rFonts w:ascii="Bookman Old Style" w:hAnsi="Bookman Old Style" w:cs="Arial"/>
          <w:sz w:val="28"/>
          <w:szCs w:val="28"/>
        </w:rPr>
        <w:t xml:space="preserve">was </w:t>
      </w:r>
      <w:r w:rsidR="001170A0">
        <w:rPr>
          <w:rFonts w:ascii="Bookman Old Style" w:hAnsi="Bookman Old Style" w:cs="Arial"/>
          <w:sz w:val="28"/>
          <w:szCs w:val="28"/>
        </w:rPr>
        <w:t>therefore</w:t>
      </w:r>
      <w:r w:rsidR="003047CE">
        <w:rPr>
          <w:rFonts w:ascii="Bookman Old Style" w:hAnsi="Bookman Old Style" w:cs="Arial"/>
          <w:sz w:val="28"/>
          <w:szCs w:val="28"/>
        </w:rPr>
        <w:t>,</w:t>
      </w:r>
      <w:r w:rsidR="001170A0">
        <w:rPr>
          <w:rFonts w:ascii="Bookman Old Style" w:hAnsi="Bookman Old Style" w:cs="Arial"/>
          <w:sz w:val="28"/>
          <w:szCs w:val="28"/>
        </w:rPr>
        <w:t xml:space="preserve"> </w:t>
      </w:r>
      <w:r w:rsidR="00D025E4">
        <w:rPr>
          <w:rFonts w:ascii="Bookman Old Style" w:hAnsi="Bookman Old Style" w:cs="Arial"/>
          <w:sz w:val="28"/>
          <w:szCs w:val="28"/>
        </w:rPr>
        <w:t xml:space="preserve">consensual and/or </w:t>
      </w:r>
      <w:r w:rsidR="003113C1">
        <w:rPr>
          <w:rFonts w:ascii="Bookman Old Style" w:hAnsi="Bookman Old Style" w:cs="Arial"/>
          <w:sz w:val="28"/>
          <w:szCs w:val="28"/>
        </w:rPr>
        <w:t>acquiesced</w:t>
      </w:r>
      <w:r w:rsidR="00545209">
        <w:rPr>
          <w:rFonts w:ascii="Bookman Old Style" w:hAnsi="Bookman Old Style" w:cs="Arial"/>
          <w:sz w:val="28"/>
          <w:szCs w:val="28"/>
        </w:rPr>
        <w:t xml:space="preserve"> </w:t>
      </w:r>
      <w:r w:rsidR="00811D65">
        <w:rPr>
          <w:rFonts w:ascii="Bookman Old Style" w:hAnsi="Bookman Old Style" w:cs="Arial"/>
          <w:sz w:val="28"/>
          <w:szCs w:val="28"/>
        </w:rPr>
        <w:t xml:space="preserve">to by the parties as </w:t>
      </w:r>
      <w:r w:rsidR="001170A0">
        <w:rPr>
          <w:rFonts w:ascii="Bookman Old Style" w:hAnsi="Bookman Old Style" w:cs="Arial"/>
          <w:sz w:val="28"/>
          <w:szCs w:val="28"/>
        </w:rPr>
        <w:t xml:space="preserve">a </w:t>
      </w:r>
      <w:r w:rsidR="00811D65">
        <w:rPr>
          <w:rFonts w:ascii="Bookman Old Style" w:hAnsi="Bookman Old Style" w:cs="Arial"/>
          <w:sz w:val="28"/>
          <w:szCs w:val="28"/>
        </w:rPr>
        <w:t>form of their trade practice</w:t>
      </w:r>
      <w:r w:rsidR="00F71F29">
        <w:rPr>
          <w:rFonts w:ascii="Bookman Old Style" w:hAnsi="Bookman Old Style" w:cs="Arial"/>
          <w:sz w:val="28"/>
          <w:szCs w:val="28"/>
        </w:rPr>
        <w:t>.  Further</w:t>
      </w:r>
      <w:r w:rsidR="002D2056">
        <w:rPr>
          <w:rFonts w:ascii="Bookman Old Style" w:hAnsi="Bookman Old Style" w:cs="Arial"/>
          <w:sz w:val="28"/>
          <w:szCs w:val="28"/>
        </w:rPr>
        <w:t xml:space="preserve"> that in fact</w:t>
      </w:r>
      <w:r w:rsidR="00F71F29">
        <w:rPr>
          <w:rFonts w:ascii="Bookman Old Style" w:hAnsi="Bookman Old Style" w:cs="Arial"/>
          <w:sz w:val="28"/>
          <w:szCs w:val="28"/>
        </w:rPr>
        <w:t>,</w:t>
      </w:r>
      <w:r w:rsidR="002D2056">
        <w:rPr>
          <w:rFonts w:ascii="Bookman Old Style" w:hAnsi="Bookman Old Style" w:cs="Arial"/>
          <w:sz w:val="28"/>
          <w:szCs w:val="28"/>
        </w:rPr>
        <w:t xml:space="preserve"> </w:t>
      </w:r>
      <w:r w:rsidR="008E0B66">
        <w:rPr>
          <w:rFonts w:ascii="Bookman Old Style" w:hAnsi="Bookman Old Style" w:cs="Arial"/>
          <w:sz w:val="28"/>
          <w:szCs w:val="28"/>
        </w:rPr>
        <w:t xml:space="preserve">in the earlier payments made by </w:t>
      </w:r>
      <w:r w:rsidR="002D2056">
        <w:rPr>
          <w:rFonts w:ascii="Bookman Old Style" w:hAnsi="Bookman Old Style" w:cs="Arial"/>
          <w:sz w:val="28"/>
          <w:szCs w:val="28"/>
        </w:rPr>
        <w:t xml:space="preserve">the </w:t>
      </w:r>
      <w:r w:rsidR="00F71F29">
        <w:rPr>
          <w:rFonts w:ascii="Bookman Old Style" w:hAnsi="Bookman Old Style" w:cs="Arial"/>
          <w:sz w:val="28"/>
          <w:szCs w:val="28"/>
        </w:rPr>
        <w:t>C</w:t>
      </w:r>
      <w:r w:rsidR="002D2056">
        <w:rPr>
          <w:rFonts w:ascii="Bookman Old Style" w:hAnsi="Bookman Old Style" w:cs="Arial"/>
          <w:sz w:val="28"/>
          <w:szCs w:val="28"/>
        </w:rPr>
        <w:t>ross-respondent</w:t>
      </w:r>
      <w:r w:rsidR="008E0B66">
        <w:rPr>
          <w:rFonts w:ascii="Bookman Old Style" w:hAnsi="Bookman Old Style" w:cs="Arial"/>
          <w:sz w:val="28"/>
          <w:szCs w:val="28"/>
        </w:rPr>
        <w:t>,</w:t>
      </w:r>
      <w:r w:rsidR="002D2056">
        <w:rPr>
          <w:rFonts w:ascii="Bookman Old Style" w:hAnsi="Bookman Old Style" w:cs="Arial"/>
          <w:sz w:val="28"/>
          <w:szCs w:val="28"/>
        </w:rPr>
        <w:t xml:space="preserve"> compound interest </w:t>
      </w:r>
      <w:r w:rsidR="008E0B66">
        <w:rPr>
          <w:rFonts w:ascii="Bookman Old Style" w:hAnsi="Bookman Old Style" w:cs="Arial"/>
          <w:sz w:val="28"/>
          <w:szCs w:val="28"/>
        </w:rPr>
        <w:t xml:space="preserve">was included in </w:t>
      </w:r>
      <w:r w:rsidR="002D2056">
        <w:rPr>
          <w:rFonts w:ascii="Bookman Old Style" w:hAnsi="Bookman Old Style" w:cs="Arial"/>
          <w:sz w:val="28"/>
          <w:szCs w:val="28"/>
        </w:rPr>
        <w:t>the payments</w:t>
      </w:r>
      <w:r w:rsidR="008E0B66">
        <w:rPr>
          <w:rFonts w:ascii="Bookman Old Style" w:hAnsi="Bookman Old Style" w:cs="Arial"/>
          <w:sz w:val="28"/>
          <w:szCs w:val="28"/>
        </w:rPr>
        <w:t>.</w:t>
      </w:r>
      <w:r w:rsidR="002D2056">
        <w:rPr>
          <w:rFonts w:ascii="Bookman Old Style" w:hAnsi="Bookman Old Style" w:cs="Arial"/>
          <w:sz w:val="28"/>
          <w:szCs w:val="28"/>
        </w:rPr>
        <w:t xml:space="preserve"> </w:t>
      </w:r>
    </w:p>
    <w:p w:rsidR="002D2056" w:rsidRDefault="002D2056" w:rsidP="002D2056">
      <w:pPr>
        <w:ind w:firstLine="720"/>
        <w:jc w:val="both"/>
        <w:rPr>
          <w:rFonts w:ascii="Bookman Old Style" w:hAnsi="Bookman Old Style" w:cs="Arial"/>
          <w:sz w:val="28"/>
          <w:szCs w:val="28"/>
        </w:rPr>
      </w:pPr>
    </w:p>
    <w:p w:rsidR="00CA6DBF" w:rsidRDefault="002D2056" w:rsidP="007A16EC">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We have considered the </w:t>
      </w:r>
      <w:r w:rsidR="00C066D2">
        <w:rPr>
          <w:rFonts w:ascii="Bookman Old Style" w:hAnsi="Bookman Old Style" w:cs="Arial"/>
          <w:sz w:val="28"/>
          <w:szCs w:val="28"/>
        </w:rPr>
        <w:t xml:space="preserve">above </w:t>
      </w:r>
      <w:r>
        <w:rPr>
          <w:rFonts w:ascii="Bookman Old Style" w:hAnsi="Bookman Old Style" w:cs="Arial"/>
          <w:sz w:val="28"/>
          <w:szCs w:val="28"/>
        </w:rPr>
        <w:t>issue</w:t>
      </w:r>
      <w:r w:rsidR="008C3A66">
        <w:rPr>
          <w:rFonts w:ascii="Bookman Old Style" w:hAnsi="Bookman Old Style" w:cs="Arial"/>
          <w:sz w:val="28"/>
          <w:szCs w:val="28"/>
        </w:rPr>
        <w:t>s</w:t>
      </w:r>
      <w:r w:rsidR="00C066D2">
        <w:rPr>
          <w:rFonts w:ascii="Bookman Old Style" w:hAnsi="Bookman Old Style" w:cs="Arial"/>
          <w:sz w:val="28"/>
          <w:szCs w:val="28"/>
        </w:rPr>
        <w:t>.</w:t>
      </w:r>
      <w:r w:rsidR="007A16EC">
        <w:rPr>
          <w:rFonts w:ascii="Bookman Old Style" w:hAnsi="Bookman Old Style" w:cs="Arial"/>
          <w:sz w:val="28"/>
          <w:szCs w:val="28"/>
        </w:rPr>
        <w:t xml:space="preserve">  </w:t>
      </w:r>
      <w:r>
        <w:rPr>
          <w:rFonts w:ascii="Bookman Old Style" w:hAnsi="Bookman Old Style" w:cs="Arial"/>
          <w:sz w:val="28"/>
          <w:szCs w:val="28"/>
        </w:rPr>
        <w:t xml:space="preserve"> </w:t>
      </w:r>
      <w:r w:rsidR="007A16EC">
        <w:rPr>
          <w:rFonts w:ascii="Bookman Old Style" w:hAnsi="Bookman Old Style" w:cs="Arial"/>
          <w:sz w:val="28"/>
          <w:szCs w:val="28"/>
        </w:rPr>
        <w:t>In</w:t>
      </w:r>
      <w:r>
        <w:rPr>
          <w:rFonts w:ascii="Bookman Old Style" w:hAnsi="Bookman Old Style" w:cs="Arial"/>
          <w:sz w:val="28"/>
          <w:szCs w:val="28"/>
        </w:rPr>
        <w:t xml:space="preserve"> the case of </w:t>
      </w:r>
      <w:r w:rsidRPr="00320DF0">
        <w:rPr>
          <w:rFonts w:ascii="Bookman Old Style" w:hAnsi="Bookman Old Style" w:cs="Arial"/>
          <w:b/>
          <w:sz w:val="28"/>
          <w:szCs w:val="28"/>
          <w:u w:val="single"/>
        </w:rPr>
        <w:t>Uni</w:t>
      </w:r>
      <w:r>
        <w:rPr>
          <w:rFonts w:ascii="Bookman Old Style" w:hAnsi="Bookman Old Style" w:cs="Arial"/>
          <w:b/>
          <w:sz w:val="28"/>
          <w:szCs w:val="28"/>
          <w:u w:val="single"/>
        </w:rPr>
        <w:t>on Bank (Z) limited vs. Souther</w:t>
      </w:r>
      <w:r w:rsidRPr="00320DF0">
        <w:rPr>
          <w:rFonts w:ascii="Bookman Old Style" w:hAnsi="Bookman Old Style" w:cs="Arial"/>
          <w:b/>
          <w:sz w:val="28"/>
          <w:szCs w:val="28"/>
          <w:u w:val="single"/>
        </w:rPr>
        <w:t xml:space="preserve">n Province Co-operative Marketing Union </w:t>
      </w:r>
      <w:r w:rsidRPr="001656E0">
        <w:rPr>
          <w:rFonts w:ascii="Bookman Old Style" w:hAnsi="Bookman Old Style" w:cs="Arial"/>
          <w:b/>
          <w:sz w:val="28"/>
          <w:szCs w:val="28"/>
          <w:u w:val="single"/>
        </w:rPr>
        <w:t>Limited</w:t>
      </w:r>
      <w:r>
        <w:rPr>
          <w:rFonts w:ascii="Bookman Old Style" w:hAnsi="Bookman Old Style" w:cs="Arial"/>
          <w:b/>
          <w:sz w:val="28"/>
          <w:szCs w:val="28"/>
          <w:vertAlign w:val="superscript"/>
        </w:rPr>
        <w:t xml:space="preserve">18 </w:t>
      </w:r>
      <w:r>
        <w:rPr>
          <w:rFonts w:ascii="Bookman Old Style" w:hAnsi="Bookman Old Style" w:cs="Arial"/>
          <w:sz w:val="28"/>
          <w:szCs w:val="28"/>
        </w:rPr>
        <w:t xml:space="preserve">and other authorities, we </w:t>
      </w:r>
      <w:r w:rsidR="00F1608F">
        <w:rPr>
          <w:rFonts w:ascii="Bookman Old Style" w:hAnsi="Bookman Old Style" w:cs="Arial"/>
          <w:sz w:val="28"/>
          <w:szCs w:val="28"/>
        </w:rPr>
        <w:t xml:space="preserve">have </w:t>
      </w:r>
      <w:r>
        <w:rPr>
          <w:rFonts w:ascii="Bookman Old Style" w:hAnsi="Bookman Old Style" w:cs="Arial"/>
          <w:sz w:val="28"/>
          <w:szCs w:val="28"/>
        </w:rPr>
        <w:t xml:space="preserve">made it clear that </w:t>
      </w:r>
      <w:r w:rsidR="00C066D2">
        <w:rPr>
          <w:rFonts w:ascii="Bookman Old Style" w:hAnsi="Bookman Old Style" w:cs="Arial"/>
          <w:sz w:val="28"/>
          <w:szCs w:val="28"/>
        </w:rPr>
        <w:lastRenderedPageBreak/>
        <w:t xml:space="preserve">the charging of </w:t>
      </w:r>
      <w:r w:rsidR="00140D4D">
        <w:rPr>
          <w:rFonts w:ascii="Bookman Old Style" w:hAnsi="Bookman Old Style" w:cs="Arial"/>
          <w:sz w:val="28"/>
          <w:szCs w:val="28"/>
        </w:rPr>
        <w:t xml:space="preserve">compound interest </w:t>
      </w:r>
      <w:r w:rsidR="00C066D2">
        <w:rPr>
          <w:rFonts w:ascii="Bookman Old Style" w:hAnsi="Bookman Old Style" w:cs="Arial"/>
          <w:sz w:val="28"/>
          <w:szCs w:val="28"/>
        </w:rPr>
        <w:t xml:space="preserve">is by </w:t>
      </w:r>
      <w:r w:rsidR="00140D4D">
        <w:rPr>
          <w:rFonts w:ascii="Bookman Old Style" w:hAnsi="Bookman Old Style" w:cs="Arial"/>
          <w:sz w:val="28"/>
          <w:szCs w:val="28"/>
        </w:rPr>
        <w:t xml:space="preserve">agreement of the parties or that it must be acquiesced to. </w:t>
      </w:r>
      <w:r w:rsidR="00D5167F">
        <w:rPr>
          <w:rFonts w:ascii="Bookman Old Style" w:hAnsi="Bookman Old Style" w:cs="Arial"/>
          <w:sz w:val="28"/>
          <w:szCs w:val="28"/>
        </w:rPr>
        <w:t xml:space="preserve">  In the current case, we do not find any agreement for charging of compound interest.  </w:t>
      </w:r>
      <w:r w:rsidR="007A16EC">
        <w:rPr>
          <w:rFonts w:ascii="Bookman Old Style" w:hAnsi="Bookman Old Style" w:cs="Arial"/>
          <w:sz w:val="28"/>
          <w:szCs w:val="28"/>
        </w:rPr>
        <w:t xml:space="preserve">We also found no evidence to show that the charging of compound interest was ever </w:t>
      </w:r>
      <w:r w:rsidR="00D5167F">
        <w:rPr>
          <w:rFonts w:ascii="Bookman Old Style" w:hAnsi="Bookman Old Style" w:cs="Arial"/>
          <w:sz w:val="28"/>
          <w:szCs w:val="28"/>
        </w:rPr>
        <w:t>acquiesced to</w:t>
      </w:r>
      <w:r w:rsidR="007A16EC">
        <w:rPr>
          <w:rFonts w:ascii="Bookman Old Style" w:hAnsi="Bookman Old Style" w:cs="Arial"/>
          <w:sz w:val="28"/>
          <w:szCs w:val="28"/>
        </w:rPr>
        <w:t xml:space="preserve"> by the Cross-respondent.  </w:t>
      </w:r>
    </w:p>
    <w:p w:rsidR="00CA6DBF" w:rsidRDefault="00CA6DBF" w:rsidP="00CA6DBF">
      <w:pPr>
        <w:ind w:firstLine="720"/>
        <w:jc w:val="both"/>
        <w:rPr>
          <w:rFonts w:ascii="Bookman Old Style" w:hAnsi="Bookman Old Style" w:cs="Arial"/>
          <w:sz w:val="28"/>
          <w:szCs w:val="28"/>
        </w:rPr>
      </w:pPr>
    </w:p>
    <w:p w:rsidR="007772AA" w:rsidRDefault="000019A2" w:rsidP="00D52B8E">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w:t>
      </w:r>
      <w:r w:rsidR="002C2397">
        <w:rPr>
          <w:rFonts w:ascii="Bookman Old Style" w:hAnsi="Bookman Old Style" w:cs="Arial"/>
          <w:sz w:val="28"/>
          <w:szCs w:val="28"/>
        </w:rPr>
        <w:t>We also find</w:t>
      </w:r>
      <w:r w:rsidR="00D5167F">
        <w:rPr>
          <w:rFonts w:ascii="Bookman Old Style" w:hAnsi="Bookman Old Style" w:cs="Arial"/>
          <w:sz w:val="28"/>
          <w:szCs w:val="28"/>
        </w:rPr>
        <w:t xml:space="preserve"> that </w:t>
      </w:r>
      <w:r w:rsidR="002C2397">
        <w:rPr>
          <w:rFonts w:ascii="Bookman Old Style" w:hAnsi="Bookman Old Style" w:cs="Arial"/>
          <w:sz w:val="28"/>
          <w:szCs w:val="28"/>
        </w:rPr>
        <w:t xml:space="preserve">there is no evidence to support the Cross-appellants’ claim that the </w:t>
      </w:r>
      <w:r w:rsidR="00D5167F">
        <w:rPr>
          <w:rFonts w:ascii="Bookman Old Style" w:hAnsi="Bookman Old Style" w:cs="Arial"/>
          <w:sz w:val="28"/>
          <w:szCs w:val="28"/>
        </w:rPr>
        <w:t>charging of compound interest was in existence as a custom</w:t>
      </w:r>
      <w:r w:rsidR="004064C6">
        <w:rPr>
          <w:rFonts w:ascii="Bookman Old Style" w:hAnsi="Bookman Old Style" w:cs="Arial"/>
          <w:sz w:val="28"/>
          <w:szCs w:val="28"/>
        </w:rPr>
        <w:t>,</w:t>
      </w:r>
      <w:r w:rsidR="00E56E2B">
        <w:rPr>
          <w:rFonts w:ascii="Bookman Old Style" w:hAnsi="Bookman Old Style" w:cs="Arial"/>
          <w:sz w:val="28"/>
          <w:szCs w:val="28"/>
        </w:rPr>
        <w:t xml:space="preserve"> trade or practice.</w:t>
      </w:r>
    </w:p>
    <w:p w:rsidR="007772AA" w:rsidRDefault="007772AA" w:rsidP="007772AA">
      <w:pPr>
        <w:ind w:firstLine="720"/>
        <w:jc w:val="both"/>
        <w:rPr>
          <w:rFonts w:ascii="Bookman Old Style" w:hAnsi="Bookman Old Style" w:cs="Arial"/>
          <w:sz w:val="28"/>
          <w:szCs w:val="28"/>
        </w:rPr>
      </w:pPr>
    </w:p>
    <w:p w:rsidR="004064C6" w:rsidRDefault="00D5167F" w:rsidP="00D52B8E">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On the contention that compound interest was included during the partial settlement of the claim at </w:t>
      </w:r>
      <w:r w:rsidR="007A16EC">
        <w:rPr>
          <w:rFonts w:ascii="Bookman Old Style" w:hAnsi="Bookman Old Style" w:cs="Arial"/>
          <w:sz w:val="28"/>
          <w:szCs w:val="28"/>
        </w:rPr>
        <w:t>M</w:t>
      </w:r>
      <w:r>
        <w:rPr>
          <w:rFonts w:ascii="Bookman Old Style" w:hAnsi="Bookman Old Style" w:cs="Arial"/>
          <w:sz w:val="28"/>
          <w:szCs w:val="28"/>
        </w:rPr>
        <w:t>ediation</w:t>
      </w:r>
      <w:r w:rsidR="007A16EC">
        <w:rPr>
          <w:rFonts w:ascii="Bookman Old Style" w:hAnsi="Bookman Old Style" w:cs="Arial"/>
          <w:sz w:val="28"/>
          <w:szCs w:val="28"/>
        </w:rPr>
        <w:t>;</w:t>
      </w:r>
      <w:r>
        <w:rPr>
          <w:rFonts w:ascii="Bookman Old Style" w:hAnsi="Bookman Old Style" w:cs="Arial"/>
          <w:sz w:val="28"/>
          <w:szCs w:val="28"/>
        </w:rPr>
        <w:t xml:space="preserve"> as much as we agree that </w:t>
      </w:r>
      <w:r w:rsidR="007772AA">
        <w:rPr>
          <w:rFonts w:ascii="Bookman Old Style" w:hAnsi="Bookman Old Style" w:cs="Arial"/>
          <w:sz w:val="28"/>
          <w:szCs w:val="28"/>
        </w:rPr>
        <w:t xml:space="preserve">this may have been the case, it is </w:t>
      </w:r>
      <w:r w:rsidR="002C2397">
        <w:rPr>
          <w:rFonts w:ascii="Bookman Old Style" w:hAnsi="Bookman Old Style" w:cs="Arial"/>
          <w:sz w:val="28"/>
          <w:szCs w:val="28"/>
        </w:rPr>
        <w:t xml:space="preserve">however, </w:t>
      </w:r>
      <w:r w:rsidR="007772AA">
        <w:rPr>
          <w:rFonts w:ascii="Bookman Old Style" w:hAnsi="Bookman Old Style" w:cs="Arial"/>
          <w:sz w:val="28"/>
          <w:szCs w:val="28"/>
        </w:rPr>
        <w:t xml:space="preserve">trite that this type of </w:t>
      </w:r>
      <w:r>
        <w:rPr>
          <w:rFonts w:ascii="Bookman Old Style" w:hAnsi="Bookman Old Style" w:cs="Arial"/>
          <w:sz w:val="28"/>
          <w:szCs w:val="28"/>
        </w:rPr>
        <w:t>evidence</w:t>
      </w:r>
      <w:r w:rsidR="007772AA">
        <w:rPr>
          <w:rFonts w:ascii="Bookman Old Style" w:hAnsi="Bookman Old Style" w:cs="Arial"/>
          <w:sz w:val="28"/>
          <w:szCs w:val="28"/>
        </w:rPr>
        <w:t xml:space="preserve"> cannot be relied upon as</w:t>
      </w:r>
      <w:r>
        <w:rPr>
          <w:rFonts w:ascii="Bookman Old Style" w:hAnsi="Bookman Old Style" w:cs="Arial"/>
          <w:sz w:val="28"/>
          <w:szCs w:val="28"/>
        </w:rPr>
        <w:t xml:space="preserve"> </w:t>
      </w:r>
      <w:r w:rsidR="007772AA">
        <w:rPr>
          <w:rFonts w:ascii="Bookman Old Style" w:hAnsi="Bookman Old Style" w:cs="Arial"/>
          <w:sz w:val="28"/>
          <w:szCs w:val="28"/>
        </w:rPr>
        <w:t xml:space="preserve">parties are barred from relying on what was agreed or not agreed </w:t>
      </w:r>
      <w:r w:rsidR="007A16EC">
        <w:rPr>
          <w:rFonts w:ascii="Bookman Old Style" w:hAnsi="Bookman Old Style" w:cs="Arial"/>
          <w:sz w:val="28"/>
          <w:szCs w:val="28"/>
        </w:rPr>
        <w:t xml:space="preserve">upon </w:t>
      </w:r>
      <w:r w:rsidR="007772AA">
        <w:rPr>
          <w:rFonts w:ascii="Bookman Old Style" w:hAnsi="Bookman Old Style" w:cs="Arial"/>
          <w:sz w:val="28"/>
          <w:szCs w:val="28"/>
        </w:rPr>
        <w:t xml:space="preserve">during </w:t>
      </w:r>
      <w:r w:rsidR="007A16EC">
        <w:rPr>
          <w:rFonts w:ascii="Bookman Old Style" w:hAnsi="Bookman Old Style" w:cs="Arial"/>
          <w:sz w:val="28"/>
          <w:szCs w:val="28"/>
        </w:rPr>
        <w:t>M</w:t>
      </w:r>
      <w:r w:rsidR="007772AA">
        <w:rPr>
          <w:rFonts w:ascii="Bookman Old Style" w:hAnsi="Bookman Old Style" w:cs="Arial"/>
          <w:sz w:val="28"/>
          <w:szCs w:val="28"/>
        </w:rPr>
        <w:t>ediation</w:t>
      </w:r>
      <w:r w:rsidR="00A10C5A">
        <w:rPr>
          <w:rFonts w:ascii="Bookman Old Style" w:hAnsi="Bookman Old Style" w:cs="Arial"/>
          <w:sz w:val="28"/>
          <w:szCs w:val="28"/>
        </w:rPr>
        <w:t xml:space="preserve">.  </w:t>
      </w:r>
    </w:p>
    <w:p w:rsidR="004064C6" w:rsidRDefault="004064C6" w:rsidP="004064C6">
      <w:pPr>
        <w:spacing w:line="360" w:lineRule="auto"/>
        <w:ind w:firstLine="720"/>
        <w:jc w:val="both"/>
        <w:rPr>
          <w:rFonts w:ascii="Bookman Old Style" w:hAnsi="Bookman Old Style" w:cs="Arial"/>
          <w:sz w:val="28"/>
          <w:szCs w:val="28"/>
        </w:rPr>
      </w:pPr>
    </w:p>
    <w:p w:rsidR="00730EB8" w:rsidRDefault="00A10C5A" w:rsidP="00730EB8">
      <w:pPr>
        <w:spacing w:line="480" w:lineRule="auto"/>
        <w:ind w:firstLine="720"/>
        <w:jc w:val="both"/>
        <w:rPr>
          <w:rFonts w:ascii="Bookman Old Style" w:hAnsi="Bookman Old Style" w:cs="Arial"/>
          <w:sz w:val="28"/>
          <w:szCs w:val="28"/>
        </w:rPr>
      </w:pPr>
      <w:r>
        <w:rPr>
          <w:rFonts w:ascii="Bookman Old Style" w:hAnsi="Bookman Old Style" w:cs="Arial"/>
          <w:sz w:val="28"/>
          <w:szCs w:val="28"/>
        </w:rPr>
        <w:t>As for the claim that there was evidence</w:t>
      </w:r>
      <w:r w:rsidR="007772AA">
        <w:rPr>
          <w:rFonts w:ascii="Bookman Old Style" w:hAnsi="Bookman Old Style" w:cs="Arial"/>
          <w:sz w:val="28"/>
          <w:szCs w:val="28"/>
        </w:rPr>
        <w:t xml:space="preserve"> </w:t>
      </w:r>
      <w:r w:rsidR="00D5167F">
        <w:rPr>
          <w:rFonts w:ascii="Bookman Old Style" w:hAnsi="Bookman Old Style" w:cs="Arial"/>
          <w:sz w:val="28"/>
          <w:szCs w:val="28"/>
        </w:rPr>
        <w:t xml:space="preserve">of dealing, </w:t>
      </w:r>
      <w:r w:rsidR="00A83B55">
        <w:rPr>
          <w:rFonts w:ascii="Bookman Old Style" w:hAnsi="Bookman Old Style" w:cs="Arial"/>
          <w:sz w:val="28"/>
          <w:szCs w:val="28"/>
        </w:rPr>
        <w:t>the critical question</w:t>
      </w:r>
      <w:r w:rsidR="007D3867">
        <w:rPr>
          <w:rFonts w:ascii="Bookman Old Style" w:hAnsi="Bookman Old Style" w:cs="Arial"/>
          <w:sz w:val="28"/>
          <w:szCs w:val="28"/>
        </w:rPr>
        <w:t xml:space="preserve"> is whether there was evidence to show a course of dealing which could have entitled th</w:t>
      </w:r>
      <w:r w:rsidR="00A83B55">
        <w:rPr>
          <w:rFonts w:ascii="Bookman Old Style" w:hAnsi="Bookman Old Style" w:cs="Arial"/>
          <w:sz w:val="28"/>
          <w:szCs w:val="28"/>
        </w:rPr>
        <w:t>e Court below to find that the C</w:t>
      </w:r>
      <w:r w:rsidR="007D3867">
        <w:rPr>
          <w:rFonts w:ascii="Bookman Old Style" w:hAnsi="Bookman Old Style" w:cs="Arial"/>
          <w:sz w:val="28"/>
          <w:szCs w:val="28"/>
        </w:rPr>
        <w:t>ross-respondent was obliged to pay compound interest</w:t>
      </w:r>
      <w:r w:rsidR="00730EB8">
        <w:rPr>
          <w:rFonts w:ascii="Bookman Old Style" w:hAnsi="Bookman Old Style" w:cs="Arial"/>
          <w:sz w:val="28"/>
          <w:szCs w:val="28"/>
        </w:rPr>
        <w:t>. As to what</w:t>
      </w:r>
      <w:r w:rsidR="00EC65BF">
        <w:rPr>
          <w:rFonts w:ascii="Bookman Old Style" w:hAnsi="Bookman Old Style" w:cs="Arial"/>
          <w:sz w:val="28"/>
          <w:szCs w:val="28"/>
        </w:rPr>
        <w:t xml:space="preserve"> is meant by a </w:t>
      </w:r>
      <w:r w:rsidR="00730EB8">
        <w:rPr>
          <w:rFonts w:ascii="Bookman Old Style" w:hAnsi="Bookman Old Style" w:cs="Arial"/>
          <w:sz w:val="28"/>
          <w:szCs w:val="28"/>
        </w:rPr>
        <w:t>“</w:t>
      </w:r>
      <w:r w:rsidR="00730EB8" w:rsidRPr="00730EB8">
        <w:rPr>
          <w:rFonts w:ascii="Bookman Old Style" w:hAnsi="Bookman Old Style" w:cs="Arial"/>
          <w:b/>
          <w:sz w:val="28"/>
          <w:szCs w:val="28"/>
        </w:rPr>
        <w:t>Course of dealing</w:t>
      </w:r>
      <w:r w:rsidR="00730EB8">
        <w:rPr>
          <w:rFonts w:ascii="Bookman Old Style" w:hAnsi="Bookman Old Style" w:cs="Arial"/>
          <w:sz w:val="28"/>
          <w:szCs w:val="28"/>
        </w:rPr>
        <w:t>”</w:t>
      </w:r>
      <w:r w:rsidR="00EC65BF">
        <w:rPr>
          <w:rFonts w:ascii="Bookman Old Style" w:hAnsi="Bookman Old Style" w:cs="Arial"/>
          <w:sz w:val="28"/>
          <w:szCs w:val="28"/>
        </w:rPr>
        <w:t>,</w:t>
      </w:r>
      <w:r w:rsidR="00730EB8">
        <w:rPr>
          <w:rFonts w:ascii="Bookman Old Style" w:hAnsi="Bookman Old Style" w:cs="Arial"/>
          <w:sz w:val="28"/>
          <w:szCs w:val="28"/>
        </w:rPr>
        <w:t xml:space="preserve"> we defined this in the case of </w:t>
      </w:r>
      <w:r w:rsidR="00730EB8" w:rsidRPr="007D3867">
        <w:rPr>
          <w:rFonts w:ascii="Bookman Old Style" w:hAnsi="Bookman Old Style" w:cs="Arial"/>
          <w:b/>
          <w:sz w:val="28"/>
          <w:szCs w:val="28"/>
          <w:u w:val="single"/>
        </w:rPr>
        <w:lastRenderedPageBreak/>
        <w:t>Keembe Estates Limited vs. Galunia Farms Limited²</w:t>
      </w:r>
      <w:r w:rsidR="00730EB8" w:rsidRPr="007D3867">
        <w:rPr>
          <w:rFonts w:ascii="Bookman Old Style" w:hAnsi="Bookman Old Style" w:cs="Arial"/>
          <w:b/>
          <w:sz w:val="28"/>
          <w:szCs w:val="28"/>
          <w:u w:val="single"/>
        </w:rPr>
        <w:t></w:t>
      </w:r>
      <w:r w:rsidR="00730EB8">
        <w:rPr>
          <w:rFonts w:ascii="Bookman Old Style" w:hAnsi="Bookman Old Style" w:cs="Arial"/>
          <w:sz w:val="28"/>
          <w:szCs w:val="28"/>
        </w:rPr>
        <w:t xml:space="preserve"> where we stated that :-</w:t>
      </w:r>
    </w:p>
    <w:p w:rsidR="00730EB8" w:rsidRDefault="00730EB8" w:rsidP="00730EB8">
      <w:pPr>
        <w:ind w:left="720"/>
        <w:jc w:val="both"/>
        <w:rPr>
          <w:rFonts w:ascii="Bookman Old Style" w:hAnsi="Bookman Old Style" w:cs="Arial"/>
          <w:sz w:val="28"/>
          <w:szCs w:val="28"/>
        </w:rPr>
      </w:pPr>
      <w:r>
        <w:rPr>
          <w:rFonts w:ascii="Bookman Old Style" w:hAnsi="Bookman Old Style" w:cs="Arial"/>
          <w:sz w:val="28"/>
          <w:szCs w:val="28"/>
        </w:rPr>
        <w:t>“</w:t>
      </w:r>
      <w:r w:rsidRPr="007D3867">
        <w:rPr>
          <w:rFonts w:ascii="Bookman Old Style" w:hAnsi="Bookman Old Style" w:cs="Arial"/>
          <w:b/>
          <w:sz w:val="28"/>
          <w:szCs w:val="28"/>
        </w:rPr>
        <w:t>Course of dealing</w:t>
      </w:r>
      <w:r>
        <w:rPr>
          <w:rFonts w:ascii="Bookman Old Style" w:hAnsi="Bookman Old Style" w:cs="Arial"/>
          <w:sz w:val="28"/>
          <w:szCs w:val="28"/>
        </w:rPr>
        <w:t xml:space="preserve"> means that past business between the parties raises implication as to the terms implied in a fresh contract where no express provision is made on the point at issue.”  </w:t>
      </w:r>
    </w:p>
    <w:p w:rsidR="00730EB8" w:rsidRDefault="00730EB8" w:rsidP="00730EB8">
      <w:pPr>
        <w:ind w:left="720"/>
        <w:jc w:val="both"/>
        <w:rPr>
          <w:rFonts w:ascii="Bookman Old Style" w:hAnsi="Bookman Old Style" w:cs="Arial"/>
          <w:sz w:val="28"/>
          <w:szCs w:val="28"/>
        </w:rPr>
      </w:pPr>
    </w:p>
    <w:p w:rsidR="00730EB8" w:rsidRDefault="00730EB8" w:rsidP="00730EB8">
      <w:pPr>
        <w:ind w:left="720"/>
        <w:jc w:val="both"/>
        <w:rPr>
          <w:rFonts w:ascii="Bookman Old Style" w:hAnsi="Bookman Old Style" w:cs="Arial"/>
          <w:sz w:val="28"/>
          <w:szCs w:val="28"/>
        </w:rPr>
      </w:pPr>
    </w:p>
    <w:p w:rsidR="00730EB8" w:rsidRDefault="00730EB8" w:rsidP="00730EB8">
      <w:pPr>
        <w:ind w:left="720"/>
        <w:jc w:val="both"/>
        <w:rPr>
          <w:rFonts w:ascii="Bookman Old Style" w:hAnsi="Bookman Old Style" w:cs="Arial"/>
          <w:sz w:val="28"/>
          <w:szCs w:val="28"/>
        </w:rPr>
      </w:pPr>
    </w:p>
    <w:p w:rsidR="00730EB8" w:rsidRDefault="00730EB8" w:rsidP="00730EB8">
      <w:pPr>
        <w:spacing w:line="480" w:lineRule="auto"/>
        <w:ind w:left="720"/>
        <w:jc w:val="both"/>
        <w:rPr>
          <w:rFonts w:ascii="Bookman Old Style" w:hAnsi="Bookman Old Style" w:cs="Arial"/>
          <w:sz w:val="28"/>
          <w:szCs w:val="28"/>
        </w:rPr>
      </w:pPr>
      <w:r>
        <w:rPr>
          <w:rFonts w:ascii="Bookman Old Style" w:hAnsi="Bookman Old Style" w:cs="Arial"/>
          <w:sz w:val="28"/>
          <w:szCs w:val="28"/>
        </w:rPr>
        <w:t xml:space="preserve">We cited the case of </w:t>
      </w:r>
      <w:r w:rsidRPr="002B01DA">
        <w:rPr>
          <w:rFonts w:ascii="Bookman Old Style" w:hAnsi="Bookman Old Style" w:cs="Arial"/>
          <w:b/>
          <w:sz w:val="28"/>
          <w:szCs w:val="28"/>
          <w:u w:val="single"/>
        </w:rPr>
        <w:t>Pocahonsa Fuel Co. vs. Ambatielos</w:t>
      </w:r>
      <w:r w:rsidRPr="002B01DA">
        <w:rPr>
          <w:rFonts w:ascii="Bookman Old Style" w:hAnsi="Bookman Old Style" w:cs="Arial"/>
          <w:b/>
          <w:sz w:val="28"/>
          <w:szCs w:val="28"/>
          <w:u w:val="single"/>
          <w:vertAlign w:val="superscript"/>
        </w:rPr>
        <w:t>26</w:t>
      </w:r>
    </w:p>
    <w:p w:rsidR="00730EB8" w:rsidRPr="00D1304D" w:rsidRDefault="00730EB8" w:rsidP="00D1304D">
      <w:pPr>
        <w:spacing w:line="480" w:lineRule="auto"/>
        <w:jc w:val="both"/>
        <w:rPr>
          <w:rFonts w:ascii="Bookman Old Style" w:hAnsi="Bookman Old Style" w:cs="Arial"/>
          <w:b/>
          <w:sz w:val="28"/>
          <w:szCs w:val="28"/>
          <w:u w:val="single"/>
          <w:vertAlign w:val="superscript"/>
        </w:rPr>
      </w:pPr>
      <w:r>
        <w:rPr>
          <w:rFonts w:ascii="Bookman Old Style" w:hAnsi="Bookman Old Style" w:cs="Arial"/>
          <w:sz w:val="28"/>
          <w:szCs w:val="28"/>
        </w:rPr>
        <w:t xml:space="preserve">and the case of </w:t>
      </w:r>
      <w:r w:rsidRPr="002B01DA">
        <w:rPr>
          <w:rFonts w:ascii="Bookman Old Style" w:hAnsi="Bookman Old Style" w:cs="Arial"/>
          <w:b/>
          <w:sz w:val="28"/>
          <w:szCs w:val="28"/>
          <w:u w:val="single"/>
        </w:rPr>
        <w:t>Re Marquis of Anglesey vs. Gardner</w:t>
      </w:r>
      <w:r w:rsidRPr="002B01DA">
        <w:rPr>
          <w:rFonts w:ascii="Bookman Old Style" w:hAnsi="Bookman Old Style" w:cs="Arial"/>
          <w:b/>
          <w:sz w:val="28"/>
          <w:szCs w:val="28"/>
          <w:u w:val="single"/>
          <w:vertAlign w:val="superscript"/>
        </w:rPr>
        <w:t>2</w:t>
      </w:r>
      <w:r w:rsidR="00D1304D">
        <w:rPr>
          <w:rFonts w:ascii="Bookman Old Style" w:hAnsi="Bookman Old Style" w:cs="Arial"/>
          <w:b/>
          <w:sz w:val="28"/>
          <w:szCs w:val="28"/>
          <w:u w:val="single"/>
          <w:vertAlign w:val="superscript"/>
        </w:rPr>
        <w:t>7</w:t>
      </w:r>
      <w:r w:rsidR="00D1304D">
        <w:rPr>
          <w:rFonts w:ascii="Bookman Old Style" w:hAnsi="Bookman Old Style" w:cs="Arial"/>
          <w:sz w:val="28"/>
          <w:szCs w:val="28"/>
        </w:rPr>
        <w:t xml:space="preserve">.  We </w:t>
      </w:r>
      <w:r w:rsidR="00961766">
        <w:rPr>
          <w:rFonts w:ascii="Bookman Old Style" w:hAnsi="Bookman Old Style" w:cs="Arial"/>
          <w:sz w:val="28"/>
          <w:szCs w:val="28"/>
        </w:rPr>
        <w:t xml:space="preserve">also </w:t>
      </w:r>
      <w:r>
        <w:rPr>
          <w:rFonts w:ascii="Bookman Old Style" w:hAnsi="Bookman Old Style" w:cs="Arial"/>
          <w:sz w:val="28"/>
          <w:szCs w:val="28"/>
        </w:rPr>
        <w:t>stated that to form a ‘course of dealing’</w:t>
      </w:r>
      <w:r w:rsidR="00191FC2">
        <w:rPr>
          <w:rFonts w:ascii="Bookman Old Style" w:hAnsi="Bookman Old Style" w:cs="Arial"/>
          <w:sz w:val="28"/>
          <w:szCs w:val="28"/>
        </w:rPr>
        <w:t>, there must be a</w:t>
      </w:r>
      <w:r>
        <w:rPr>
          <w:rFonts w:ascii="Bookman Old Style" w:hAnsi="Bookman Old Style" w:cs="Arial"/>
          <w:sz w:val="28"/>
          <w:szCs w:val="28"/>
        </w:rPr>
        <w:t xml:space="preserve"> series of events and not one event.</w:t>
      </w:r>
    </w:p>
    <w:p w:rsidR="00730EB8" w:rsidRDefault="00730EB8" w:rsidP="00730EB8">
      <w:pPr>
        <w:ind w:firstLine="720"/>
        <w:jc w:val="both"/>
        <w:rPr>
          <w:rFonts w:ascii="Bookman Old Style" w:hAnsi="Bookman Old Style" w:cs="Arial"/>
          <w:sz w:val="28"/>
          <w:szCs w:val="28"/>
        </w:rPr>
      </w:pPr>
    </w:p>
    <w:p w:rsidR="007D3867" w:rsidRDefault="007D3867" w:rsidP="00730EB8">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this appeal, we </w:t>
      </w:r>
      <w:r w:rsidR="00961766">
        <w:rPr>
          <w:rFonts w:ascii="Bookman Old Style" w:hAnsi="Bookman Old Style" w:cs="Arial"/>
          <w:sz w:val="28"/>
          <w:szCs w:val="28"/>
        </w:rPr>
        <w:t>find no evidence that</w:t>
      </w:r>
      <w:r w:rsidR="00E46FE6">
        <w:rPr>
          <w:rFonts w:ascii="Bookman Old Style" w:hAnsi="Bookman Old Style" w:cs="Arial"/>
          <w:sz w:val="28"/>
          <w:szCs w:val="28"/>
        </w:rPr>
        <w:t xml:space="preserve"> show</w:t>
      </w:r>
      <w:r w:rsidR="00961766">
        <w:rPr>
          <w:rFonts w:ascii="Bookman Old Style" w:hAnsi="Bookman Old Style" w:cs="Arial"/>
          <w:sz w:val="28"/>
          <w:szCs w:val="28"/>
        </w:rPr>
        <w:t>s</w:t>
      </w:r>
      <w:r w:rsidR="00E46FE6">
        <w:rPr>
          <w:rFonts w:ascii="Bookman Old Style" w:hAnsi="Bookman Old Style" w:cs="Arial"/>
          <w:sz w:val="28"/>
          <w:szCs w:val="28"/>
        </w:rPr>
        <w:t xml:space="preserve"> that </w:t>
      </w:r>
      <w:r w:rsidR="00961766">
        <w:rPr>
          <w:rFonts w:ascii="Bookman Old Style" w:hAnsi="Bookman Old Style" w:cs="Arial"/>
          <w:sz w:val="28"/>
          <w:szCs w:val="28"/>
        </w:rPr>
        <w:t xml:space="preserve">the </w:t>
      </w:r>
      <w:r>
        <w:rPr>
          <w:rFonts w:ascii="Bookman Old Style" w:hAnsi="Bookman Old Style" w:cs="Arial"/>
          <w:sz w:val="28"/>
          <w:szCs w:val="28"/>
        </w:rPr>
        <w:t>charging of compound interest</w:t>
      </w:r>
      <w:r w:rsidR="00E46FE6">
        <w:rPr>
          <w:rFonts w:ascii="Bookman Old Style" w:hAnsi="Bookman Old Style" w:cs="Arial"/>
          <w:sz w:val="28"/>
          <w:szCs w:val="28"/>
        </w:rPr>
        <w:t xml:space="preserve"> </w:t>
      </w:r>
      <w:r w:rsidR="00961766">
        <w:rPr>
          <w:rFonts w:ascii="Bookman Old Style" w:hAnsi="Bookman Old Style" w:cs="Arial"/>
          <w:sz w:val="28"/>
          <w:szCs w:val="28"/>
        </w:rPr>
        <w:t xml:space="preserve">was in the course of dealing </w:t>
      </w:r>
      <w:r w:rsidR="00E46FE6">
        <w:rPr>
          <w:rFonts w:ascii="Bookman Old Style" w:hAnsi="Bookman Old Style" w:cs="Arial"/>
          <w:sz w:val="28"/>
          <w:szCs w:val="28"/>
        </w:rPr>
        <w:t>between the Cross-appellant and the C</w:t>
      </w:r>
      <w:r>
        <w:rPr>
          <w:rFonts w:ascii="Bookman Old Style" w:hAnsi="Bookman Old Style" w:cs="Arial"/>
          <w:sz w:val="28"/>
          <w:szCs w:val="28"/>
        </w:rPr>
        <w:t>ross-respondent.</w:t>
      </w:r>
    </w:p>
    <w:p w:rsidR="00E46FE6" w:rsidRDefault="00E46FE6" w:rsidP="00E46FE6">
      <w:pPr>
        <w:ind w:firstLine="720"/>
        <w:jc w:val="both"/>
        <w:rPr>
          <w:rFonts w:ascii="Bookman Old Style" w:hAnsi="Bookman Old Style" w:cs="Arial"/>
          <w:sz w:val="28"/>
          <w:szCs w:val="28"/>
        </w:rPr>
      </w:pPr>
    </w:p>
    <w:p w:rsidR="003D1CC6" w:rsidRDefault="007A16EC" w:rsidP="00DE2CF8">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Therefore, </w:t>
      </w:r>
      <w:r w:rsidR="003D1CC6">
        <w:rPr>
          <w:rFonts w:ascii="Bookman Old Style" w:hAnsi="Bookman Old Style" w:cs="Arial"/>
          <w:sz w:val="28"/>
          <w:szCs w:val="28"/>
        </w:rPr>
        <w:t xml:space="preserve">the second ground of </w:t>
      </w:r>
      <w:r>
        <w:rPr>
          <w:rFonts w:ascii="Bookman Old Style" w:hAnsi="Bookman Old Style" w:cs="Arial"/>
          <w:sz w:val="28"/>
          <w:szCs w:val="28"/>
        </w:rPr>
        <w:t>the Cross-</w:t>
      </w:r>
      <w:r w:rsidR="003D1CC6">
        <w:rPr>
          <w:rFonts w:ascii="Bookman Old Style" w:hAnsi="Bookman Old Style" w:cs="Arial"/>
          <w:sz w:val="28"/>
          <w:szCs w:val="28"/>
        </w:rPr>
        <w:t xml:space="preserve">appeal </w:t>
      </w:r>
      <w:r w:rsidR="00685118">
        <w:rPr>
          <w:rFonts w:ascii="Bookman Old Style" w:hAnsi="Bookman Old Style" w:cs="Arial"/>
          <w:sz w:val="28"/>
          <w:szCs w:val="28"/>
        </w:rPr>
        <w:t xml:space="preserve">also fails as it </w:t>
      </w:r>
      <w:r w:rsidR="003D1CC6">
        <w:rPr>
          <w:rFonts w:ascii="Bookman Old Style" w:hAnsi="Bookman Old Style" w:cs="Arial"/>
          <w:sz w:val="28"/>
          <w:szCs w:val="28"/>
        </w:rPr>
        <w:t>has no merit</w:t>
      </w:r>
      <w:r w:rsidR="00A10C5A">
        <w:rPr>
          <w:rFonts w:ascii="Bookman Old Style" w:hAnsi="Bookman Old Style" w:cs="Arial"/>
          <w:sz w:val="28"/>
          <w:szCs w:val="28"/>
        </w:rPr>
        <w:t>.  T</w:t>
      </w:r>
      <w:r w:rsidR="003D1CC6">
        <w:rPr>
          <w:rFonts w:ascii="Bookman Old Style" w:hAnsi="Bookman Old Style" w:cs="Arial"/>
          <w:sz w:val="28"/>
          <w:szCs w:val="28"/>
        </w:rPr>
        <w:t>he same is dismissed.</w:t>
      </w:r>
    </w:p>
    <w:p w:rsidR="003D1CC6" w:rsidRDefault="00317416" w:rsidP="00317416">
      <w:pPr>
        <w:tabs>
          <w:tab w:val="left" w:pos="1200"/>
        </w:tabs>
        <w:ind w:firstLine="720"/>
        <w:jc w:val="both"/>
        <w:rPr>
          <w:rFonts w:ascii="Bookman Old Style" w:hAnsi="Bookman Old Style" w:cs="Arial"/>
          <w:sz w:val="28"/>
          <w:szCs w:val="28"/>
        </w:rPr>
      </w:pPr>
      <w:r>
        <w:rPr>
          <w:rFonts w:ascii="Bookman Old Style" w:hAnsi="Bookman Old Style" w:cs="Arial"/>
          <w:sz w:val="28"/>
          <w:szCs w:val="28"/>
        </w:rPr>
        <w:tab/>
      </w:r>
    </w:p>
    <w:p w:rsidR="00160A5C" w:rsidRDefault="00DE2CF8" w:rsidP="00D52B8E">
      <w:pPr>
        <w:spacing w:line="480" w:lineRule="auto"/>
        <w:ind w:firstLine="720"/>
        <w:jc w:val="both"/>
        <w:rPr>
          <w:rFonts w:ascii="Bookman Old Style" w:hAnsi="Bookman Old Style" w:cs="Arial"/>
          <w:sz w:val="28"/>
          <w:szCs w:val="28"/>
        </w:rPr>
      </w:pPr>
      <w:r>
        <w:rPr>
          <w:rFonts w:ascii="Bookman Old Style" w:hAnsi="Bookman Old Style" w:cs="Arial"/>
          <w:sz w:val="28"/>
          <w:szCs w:val="28"/>
        </w:rPr>
        <w:t>B</w:t>
      </w:r>
      <w:r w:rsidR="00934400">
        <w:rPr>
          <w:rFonts w:ascii="Bookman Old Style" w:hAnsi="Bookman Old Style" w:cs="Arial"/>
          <w:sz w:val="28"/>
          <w:szCs w:val="28"/>
        </w:rPr>
        <w:t>oth grounds of the Cross-</w:t>
      </w:r>
      <w:r w:rsidR="003D1CC6">
        <w:rPr>
          <w:rFonts w:ascii="Bookman Old Style" w:hAnsi="Bookman Old Style" w:cs="Arial"/>
          <w:sz w:val="28"/>
          <w:szCs w:val="28"/>
        </w:rPr>
        <w:t>appeal hav</w:t>
      </w:r>
      <w:r w:rsidR="004F241E">
        <w:rPr>
          <w:rFonts w:ascii="Bookman Old Style" w:hAnsi="Bookman Old Style" w:cs="Arial"/>
          <w:sz w:val="28"/>
          <w:szCs w:val="28"/>
        </w:rPr>
        <w:t xml:space="preserve">ing failed, </w:t>
      </w:r>
      <w:r>
        <w:rPr>
          <w:rFonts w:ascii="Bookman Old Style" w:hAnsi="Bookman Old Style" w:cs="Arial"/>
          <w:sz w:val="28"/>
          <w:szCs w:val="28"/>
        </w:rPr>
        <w:t xml:space="preserve">the sum total is that </w:t>
      </w:r>
      <w:r w:rsidR="004F241E">
        <w:rPr>
          <w:rFonts w:ascii="Bookman Old Style" w:hAnsi="Bookman Old Style" w:cs="Arial"/>
          <w:sz w:val="28"/>
          <w:szCs w:val="28"/>
        </w:rPr>
        <w:t>the</w:t>
      </w:r>
      <w:r w:rsidR="003D1CC6">
        <w:rPr>
          <w:rFonts w:ascii="Bookman Old Style" w:hAnsi="Bookman Old Style" w:cs="Arial"/>
          <w:sz w:val="28"/>
          <w:szCs w:val="28"/>
        </w:rPr>
        <w:t xml:space="preserve"> </w:t>
      </w:r>
      <w:r w:rsidR="00934400">
        <w:rPr>
          <w:rFonts w:ascii="Bookman Old Style" w:hAnsi="Bookman Old Style" w:cs="Arial"/>
          <w:sz w:val="28"/>
          <w:szCs w:val="28"/>
        </w:rPr>
        <w:t xml:space="preserve">Cross-appeal </w:t>
      </w:r>
      <w:r>
        <w:rPr>
          <w:rFonts w:ascii="Bookman Old Style" w:hAnsi="Bookman Old Style" w:cs="Arial"/>
          <w:sz w:val="28"/>
          <w:szCs w:val="28"/>
        </w:rPr>
        <w:t xml:space="preserve">has failed.  The same </w:t>
      </w:r>
      <w:r w:rsidR="00712C2F">
        <w:rPr>
          <w:rFonts w:ascii="Bookman Old Style" w:hAnsi="Bookman Old Style" w:cs="Arial"/>
          <w:sz w:val="28"/>
          <w:szCs w:val="28"/>
        </w:rPr>
        <w:t>is dismissed</w:t>
      </w:r>
      <w:r w:rsidR="003D1CC6">
        <w:rPr>
          <w:rFonts w:ascii="Bookman Old Style" w:hAnsi="Bookman Old Style" w:cs="Arial"/>
          <w:sz w:val="28"/>
          <w:szCs w:val="28"/>
        </w:rPr>
        <w:t>.</w:t>
      </w:r>
    </w:p>
    <w:p w:rsidR="00160A5C" w:rsidRDefault="00160A5C" w:rsidP="00D52B8E">
      <w:pPr>
        <w:spacing w:line="480" w:lineRule="auto"/>
        <w:ind w:firstLine="720"/>
        <w:jc w:val="both"/>
        <w:rPr>
          <w:rFonts w:ascii="Bookman Old Style" w:hAnsi="Bookman Old Style" w:cs="Arial"/>
          <w:sz w:val="28"/>
          <w:szCs w:val="28"/>
        </w:rPr>
      </w:pPr>
    </w:p>
    <w:p w:rsidR="00CE7C58" w:rsidRDefault="00160A5C" w:rsidP="00160A5C">
      <w:pPr>
        <w:spacing w:line="480" w:lineRule="auto"/>
        <w:jc w:val="both"/>
        <w:rPr>
          <w:rFonts w:ascii="Bookman Old Style" w:hAnsi="Bookman Old Style" w:cs="Arial"/>
          <w:sz w:val="28"/>
          <w:szCs w:val="28"/>
        </w:rPr>
      </w:pPr>
      <w:r>
        <w:rPr>
          <w:rFonts w:ascii="Bookman Old Style" w:hAnsi="Bookman Old Style" w:cs="Arial"/>
          <w:sz w:val="28"/>
          <w:szCs w:val="28"/>
        </w:rPr>
        <w:lastRenderedPageBreak/>
        <w:tab/>
        <w:t xml:space="preserve">Since the appellant did not succeed in the main appeal and since the respondents who were Cross-appellants did </w:t>
      </w:r>
      <w:r w:rsidR="0084286B">
        <w:rPr>
          <w:rFonts w:ascii="Bookman Old Style" w:hAnsi="Bookman Old Style" w:cs="Arial"/>
          <w:sz w:val="28"/>
          <w:szCs w:val="28"/>
        </w:rPr>
        <w:t xml:space="preserve">not </w:t>
      </w:r>
      <w:r>
        <w:rPr>
          <w:rFonts w:ascii="Bookman Old Style" w:hAnsi="Bookman Old Style" w:cs="Arial"/>
          <w:sz w:val="28"/>
          <w:szCs w:val="28"/>
        </w:rPr>
        <w:t xml:space="preserve">succeed in the Cross-appeal, we order that each party bear its own costs. </w:t>
      </w:r>
      <w:r w:rsidR="00D5167F">
        <w:rPr>
          <w:rFonts w:ascii="Bookman Old Style" w:hAnsi="Bookman Old Style" w:cs="Arial"/>
          <w:sz w:val="28"/>
          <w:szCs w:val="28"/>
        </w:rPr>
        <w:t xml:space="preserve"> </w:t>
      </w:r>
    </w:p>
    <w:p w:rsidR="00AC391C" w:rsidRDefault="00AC391C" w:rsidP="00160A5C">
      <w:pPr>
        <w:spacing w:line="480" w:lineRule="auto"/>
        <w:jc w:val="both"/>
        <w:rPr>
          <w:rFonts w:ascii="Bookman Old Style" w:hAnsi="Bookman Old Style" w:cs="Arial"/>
          <w:sz w:val="28"/>
          <w:szCs w:val="28"/>
        </w:rPr>
      </w:pPr>
    </w:p>
    <w:p w:rsidR="00AC391C" w:rsidRDefault="00AC391C" w:rsidP="00160A5C">
      <w:pPr>
        <w:spacing w:line="480" w:lineRule="auto"/>
        <w:jc w:val="both"/>
        <w:rPr>
          <w:rFonts w:ascii="Bookman Old Style" w:hAnsi="Bookman Old Style" w:cs="Arial"/>
          <w:sz w:val="28"/>
          <w:szCs w:val="28"/>
        </w:rPr>
      </w:pPr>
    </w:p>
    <w:p w:rsidR="00AC391C" w:rsidRDefault="00AC391C" w:rsidP="00AC391C">
      <w:pPr>
        <w:jc w:val="center"/>
        <w:rPr>
          <w:rFonts w:ascii="Bookman Old Style" w:hAnsi="Bookman Old Style"/>
          <w:sz w:val="28"/>
          <w:szCs w:val="28"/>
        </w:rPr>
      </w:pPr>
      <w:r>
        <w:rPr>
          <w:rFonts w:ascii="Bookman Old Style" w:hAnsi="Bookman Old Style"/>
          <w:sz w:val="28"/>
          <w:szCs w:val="28"/>
        </w:rPr>
        <w:t>……………………………………</w:t>
      </w:r>
    </w:p>
    <w:p w:rsidR="00AC391C" w:rsidRDefault="00AC391C" w:rsidP="00AC391C">
      <w:pPr>
        <w:jc w:val="center"/>
        <w:rPr>
          <w:rFonts w:ascii="Bookman Old Style" w:hAnsi="Bookman Old Style"/>
          <w:sz w:val="28"/>
          <w:szCs w:val="28"/>
        </w:rPr>
      </w:pPr>
      <w:r>
        <w:rPr>
          <w:rFonts w:ascii="Bookman Old Style" w:hAnsi="Bookman Old Style"/>
          <w:sz w:val="28"/>
          <w:szCs w:val="28"/>
        </w:rPr>
        <w:t>I. C. MAMBILIMA</w:t>
      </w:r>
    </w:p>
    <w:p w:rsidR="00AC391C" w:rsidRDefault="00AC391C" w:rsidP="00AC391C">
      <w:pPr>
        <w:jc w:val="center"/>
        <w:rPr>
          <w:rFonts w:ascii="Bookman Old Style" w:hAnsi="Bookman Old Style"/>
          <w:b/>
          <w:sz w:val="28"/>
          <w:szCs w:val="28"/>
          <w:u w:val="single"/>
        </w:rPr>
      </w:pPr>
      <w:r w:rsidRPr="009410FB">
        <w:rPr>
          <w:rFonts w:ascii="Bookman Old Style" w:hAnsi="Bookman Old Style"/>
          <w:b/>
          <w:sz w:val="28"/>
          <w:szCs w:val="28"/>
          <w:u w:val="single"/>
        </w:rPr>
        <w:t>DEPUTY CHIEF JUSTICE</w:t>
      </w: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b/>
          <w:sz w:val="28"/>
          <w:szCs w:val="28"/>
          <w:u w:val="single"/>
        </w:rPr>
      </w:pPr>
    </w:p>
    <w:p w:rsidR="00AC391C" w:rsidRPr="009410FB" w:rsidRDefault="00AC391C" w:rsidP="00AC391C">
      <w:pPr>
        <w:jc w:val="center"/>
        <w:rPr>
          <w:rFonts w:ascii="Bookman Old Style" w:hAnsi="Bookman Old Style"/>
          <w:sz w:val="28"/>
          <w:szCs w:val="28"/>
        </w:rPr>
      </w:pPr>
      <w:r>
        <w:rPr>
          <w:rFonts w:ascii="Bookman Old Style" w:hAnsi="Bookman Old Style"/>
          <w:sz w:val="28"/>
          <w:szCs w:val="28"/>
        </w:rPr>
        <w:t>................................................</w:t>
      </w:r>
    </w:p>
    <w:p w:rsidR="00AC391C" w:rsidRDefault="00AC391C" w:rsidP="00AC391C">
      <w:pPr>
        <w:jc w:val="center"/>
        <w:rPr>
          <w:rFonts w:ascii="Bookman Old Style" w:hAnsi="Bookman Old Style"/>
          <w:sz w:val="28"/>
          <w:szCs w:val="28"/>
        </w:rPr>
      </w:pPr>
      <w:r>
        <w:rPr>
          <w:rFonts w:ascii="Bookman Old Style" w:hAnsi="Bookman Old Style"/>
          <w:sz w:val="28"/>
          <w:szCs w:val="28"/>
        </w:rPr>
        <w:t>D. K. CHIRWA</w:t>
      </w:r>
    </w:p>
    <w:p w:rsidR="00AC391C" w:rsidRDefault="00AC391C" w:rsidP="00AC391C">
      <w:pPr>
        <w:jc w:val="center"/>
        <w:rPr>
          <w:rFonts w:ascii="Bookman Old Style" w:hAnsi="Bookman Old Style"/>
          <w:b/>
          <w:sz w:val="28"/>
          <w:szCs w:val="28"/>
          <w:u w:val="single"/>
        </w:rPr>
      </w:pPr>
      <w:r>
        <w:rPr>
          <w:rFonts w:ascii="Bookman Old Style" w:hAnsi="Bookman Old Style"/>
          <w:b/>
          <w:sz w:val="28"/>
          <w:szCs w:val="28"/>
          <w:u w:val="single"/>
        </w:rPr>
        <w:t>SUPREME COURT JUDGE</w:t>
      </w: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b/>
          <w:sz w:val="28"/>
          <w:szCs w:val="28"/>
          <w:u w:val="single"/>
        </w:rPr>
      </w:pPr>
    </w:p>
    <w:p w:rsidR="00AC391C" w:rsidRDefault="00AC391C" w:rsidP="00AC391C">
      <w:pPr>
        <w:jc w:val="center"/>
        <w:rPr>
          <w:rFonts w:ascii="Bookman Old Style" w:hAnsi="Bookman Old Style"/>
          <w:sz w:val="28"/>
          <w:szCs w:val="28"/>
        </w:rPr>
      </w:pPr>
      <w:r w:rsidRPr="009410FB">
        <w:rPr>
          <w:rFonts w:ascii="Bookman Old Style" w:hAnsi="Bookman Old Style"/>
          <w:sz w:val="28"/>
          <w:szCs w:val="28"/>
        </w:rPr>
        <w:t>………………………………</w:t>
      </w:r>
      <w:r>
        <w:rPr>
          <w:rFonts w:ascii="Bookman Old Style" w:hAnsi="Bookman Old Style"/>
          <w:sz w:val="28"/>
          <w:szCs w:val="28"/>
        </w:rPr>
        <w:t>……</w:t>
      </w:r>
    </w:p>
    <w:p w:rsidR="00AC391C" w:rsidRDefault="00AC391C" w:rsidP="00AC391C">
      <w:pPr>
        <w:jc w:val="center"/>
        <w:rPr>
          <w:rFonts w:ascii="Bookman Old Style" w:hAnsi="Bookman Old Style"/>
          <w:sz w:val="28"/>
          <w:szCs w:val="28"/>
        </w:rPr>
      </w:pPr>
      <w:r>
        <w:rPr>
          <w:rFonts w:ascii="Bookman Old Style" w:hAnsi="Bookman Old Style"/>
          <w:sz w:val="28"/>
          <w:szCs w:val="28"/>
        </w:rPr>
        <w:t>H. CHIBOMBA</w:t>
      </w:r>
    </w:p>
    <w:p w:rsidR="00AC391C" w:rsidRPr="009410FB" w:rsidRDefault="00AC391C" w:rsidP="00AC391C">
      <w:pPr>
        <w:jc w:val="center"/>
        <w:rPr>
          <w:rFonts w:ascii="Bookman Old Style" w:hAnsi="Bookman Old Style"/>
          <w:b/>
          <w:sz w:val="28"/>
          <w:szCs w:val="28"/>
          <w:u w:val="single"/>
        </w:rPr>
      </w:pPr>
      <w:r w:rsidRPr="009410FB">
        <w:rPr>
          <w:rFonts w:ascii="Bookman Old Style" w:hAnsi="Bookman Old Style"/>
          <w:b/>
          <w:sz w:val="28"/>
          <w:szCs w:val="28"/>
          <w:u w:val="single"/>
        </w:rPr>
        <w:t>SUPREME COURT JUDGE</w:t>
      </w:r>
    </w:p>
    <w:p w:rsidR="00AC391C" w:rsidRPr="009410FB" w:rsidRDefault="00AC391C" w:rsidP="00AC391C">
      <w:pPr>
        <w:jc w:val="center"/>
        <w:rPr>
          <w:rFonts w:ascii="Bookman Old Style" w:hAnsi="Bookman Old Style"/>
          <w:sz w:val="28"/>
          <w:szCs w:val="28"/>
        </w:rPr>
      </w:pPr>
    </w:p>
    <w:p w:rsidR="00AC391C" w:rsidRPr="00FD6C6C" w:rsidRDefault="00AC391C" w:rsidP="00AC391C">
      <w:pPr>
        <w:spacing w:line="480" w:lineRule="auto"/>
        <w:jc w:val="both"/>
        <w:rPr>
          <w:rFonts w:ascii="Bookman Old Style" w:hAnsi="Bookman Old Style"/>
          <w:sz w:val="28"/>
        </w:rPr>
      </w:pPr>
    </w:p>
    <w:p w:rsidR="00AC391C" w:rsidRPr="002D2056" w:rsidRDefault="00AC391C" w:rsidP="00160A5C">
      <w:pPr>
        <w:spacing w:line="480" w:lineRule="auto"/>
        <w:jc w:val="both"/>
        <w:rPr>
          <w:rFonts w:ascii="Bookman Old Style" w:hAnsi="Bookman Old Style" w:cs="Arial"/>
          <w:sz w:val="28"/>
          <w:szCs w:val="28"/>
        </w:rPr>
      </w:pPr>
    </w:p>
    <w:sectPr w:rsidR="00AC391C" w:rsidRPr="002D2056" w:rsidSect="00DD0D44">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0A" w:rsidRDefault="005D380A" w:rsidP="00572781">
      <w:r>
        <w:separator/>
      </w:r>
    </w:p>
  </w:endnote>
  <w:endnote w:type="continuationSeparator" w:id="1">
    <w:p w:rsidR="005D380A" w:rsidRDefault="005D380A" w:rsidP="00572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0A" w:rsidRDefault="005D380A" w:rsidP="00572781">
      <w:r>
        <w:separator/>
      </w:r>
    </w:p>
  </w:footnote>
  <w:footnote w:type="continuationSeparator" w:id="1">
    <w:p w:rsidR="005D380A" w:rsidRDefault="005D380A" w:rsidP="00572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16"/>
      <w:docPartObj>
        <w:docPartGallery w:val="Page Numbers (Top of Page)"/>
        <w:docPartUnique/>
      </w:docPartObj>
    </w:sdtPr>
    <w:sdtContent>
      <w:p w:rsidR="007D3867" w:rsidRDefault="007D3867">
        <w:pPr>
          <w:pStyle w:val="Header"/>
          <w:jc w:val="center"/>
        </w:pPr>
        <w:r>
          <w:t xml:space="preserve">J </w:t>
        </w:r>
        <w:fldSimple w:instr=" PAGE   \* MERGEFORMAT ">
          <w:r w:rsidR="00AC391C">
            <w:rPr>
              <w:noProof/>
            </w:rPr>
            <w:t>28</w:t>
          </w:r>
        </w:fldSimple>
      </w:p>
    </w:sdtContent>
  </w:sdt>
  <w:p w:rsidR="007D3867" w:rsidRDefault="007D3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1D2"/>
    <w:multiLevelType w:val="hybridMultilevel"/>
    <w:tmpl w:val="845EA40A"/>
    <w:lvl w:ilvl="0" w:tplc="1B6EA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421A"/>
    <w:rsid w:val="00000601"/>
    <w:rsid w:val="00001006"/>
    <w:rsid w:val="000017B9"/>
    <w:rsid w:val="000019A2"/>
    <w:rsid w:val="000033D4"/>
    <w:rsid w:val="000069DF"/>
    <w:rsid w:val="000118D4"/>
    <w:rsid w:val="00014E1F"/>
    <w:rsid w:val="000158CB"/>
    <w:rsid w:val="0002566C"/>
    <w:rsid w:val="000265CB"/>
    <w:rsid w:val="00044EAC"/>
    <w:rsid w:val="00050B82"/>
    <w:rsid w:val="00054039"/>
    <w:rsid w:val="00056D9A"/>
    <w:rsid w:val="00064F56"/>
    <w:rsid w:val="00065EBD"/>
    <w:rsid w:val="00067245"/>
    <w:rsid w:val="0006740A"/>
    <w:rsid w:val="00077A2C"/>
    <w:rsid w:val="000803EF"/>
    <w:rsid w:val="00085CA3"/>
    <w:rsid w:val="0008651D"/>
    <w:rsid w:val="000867FA"/>
    <w:rsid w:val="0008680A"/>
    <w:rsid w:val="00087732"/>
    <w:rsid w:val="000903FA"/>
    <w:rsid w:val="00091FAB"/>
    <w:rsid w:val="000953AF"/>
    <w:rsid w:val="00095AB9"/>
    <w:rsid w:val="000A6551"/>
    <w:rsid w:val="000A7209"/>
    <w:rsid w:val="000B3BF5"/>
    <w:rsid w:val="000B6924"/>
    <w:rsid w:val="000B6951"/>
    <w:rsid w:val="000C0A9A"/>
    <w:rsid w:val="000C0BCC"/>
    <w:rsid w:val="000C15B4"/>
    <w:rsid w:val="000C4584"/>
    <w:rsid w:val="000D18A8"/>
    <w:rsid w:val="000D55EC"/>
    <w:rsid w:val="000D56C4"/>
    <w:rsid w:val="000D5F5B"/>
    <w:rsid w:val="000D6CFA"/>
    <w:rsid w:val="000E1649"/>
    <w:rsid w:val="000E5110"/>
    <w:rsid w:val="000F3D85"/>
    <w:rsid w:val="000F5B87"/>
    <w:rsid w:val="000F6242"/>
    <w:rsid w:val="000F6B9E"/>
    <w:rsid w:val="00106801"/>
    <w:rsid w:val="0010753A"/>
    <w:rsid w:val="0011001C"/>
    <w:rsid w:val="00112434"/>
    <w:rsid w:val="00113C41"/>
    <w:rsid w:val="001145F5"/>
    <w:rsid w:val="001170A0"/>
    <w:rsid w:val="001171D2"/>
    <w:rsid w:val="00117A11"/>
    <w:rsid w:val="00121128"/>
    <w:rsid w:val="001240C2"/>
    <w:rsid w:val="0012451B"/>
    <w:rsid w:val="00124ADE"/>
    <w:rsid w:val="0012505B"/>
    <w:rsid w:val="00125B4E"/>
    <w:rsid w:val="001272A4"/>
    <w:rsid w:val="00132D7C"/>
    <w:rsid w:val="00133992"/>
    <w:rsid w:val="00134509"/>
    <w:rsid w:val="00134B08"/>
    <w:rsid w:val="001361AE"/>
    <w:rsid w:val="00140D4D"/>
    <w:rsid w:val="001433BF"/>
    <w:rsid w:val="00150841"/>
    <w:rsid w:val="00154FFC"/>
    <w:rsid w:val="00155EB5"/>
    <w:rsid w:val="00157C90"/>
    <w:rsid w:val="00160A5C"/>
    <w:rsid w:val="0016200E"/>
    <w:rsid w:val="001639AB"/>
    <w:rsid w:val="001656E0"/>
    <w:rsid w:val="0017085A"/>
    <w:rsid w:val="00173643"/>
    <w:rsid w:val="00183081"/>
    <w:rsid w:val="001841D8"/>
    <w:rsid w:val="00185E82"/>
    <w:rsid w:val="00186DC1"/>
    <w:rsid w:val="00187CB8"/>
    <w:rsid w:val="00191FC2"/>
    <w:rsid w:val="00192766"/>
    <w:rsid w:val="001944EA"/>
    <w:rsid w:val="001A04AE"/>
    <w:rsid w:val="001A10C4"/>
    <w:rsid w:val="001A464B"/>
    <w:rsid w:val="001A5193"/>
    <w:rsid w:val="001A5971"/>
    <w:rsid w:val="001A66C7"/>
    <w:rsid w:val="001A6B54"/>
    <w:rsid w:val="001B0C1F"/>
    <w:rsid w:val="001B1CD6"/>
    <w:rsid w:val="001B2994"/>
    <w:rsid w:val="001B35BB"/>
    <w:rsid w:val="001B650B"/>
    <w:rsid w:val="001C51E0"/>
    <w:rsid w:val="001C5F64"/>
    <w:rsid w:val="001C718C"/>
    <w:rsid w:val="001C7C76"/>
    <w:rsid w:val="001D211D"/>
    <w:rsid w:val="001D22DE"/>
    <w:rsid w:val="001D6040"/>
    <w:rsid w:val="001D77A4"/>
    <w:rsid w:val="001E1D5D"/>
    <w:rsid w:val="001E1F36"/>
    <w:rsid w:val="001E286A"/>
    <w:rsid w:val="001E7CAD"/>
    <w:rsid w:val="001E7EE3"/>
    <w:rsid w:val="001F00EF"/>
    <w:rsid w:val="001F0360"/>
    <w:rsid w:val="001F2D9D"/>
    <w:rsid w:val="001F5370"/>
    <w:rsid w:val="001F6172"/>
    <w:rsid w:val="002069F9"/>
    <w:rsid w:val="00206C03"/>
    <w:rsid w:val="00217582"/>
    <w:rsid w:val="002200FF"/>
    <w:rsid w:val="00225CDF"/>
    <w:rsid w:val="002264DF"/>
    <w:rsid w:val="0024109A"/>
    <w:rsid w:val="00244A2E"/>
    <w:rsid w:val="00245266"/>
    <w:rsid w:val="0024761B"/>
    <w:rsid w:val="00251E76"/>
    <w:rsid w:val="0026342E"/>
    <w:rsid w:val="0026615D"/>
    <w:rsid w:val="00270CFB"/>
    <w:rsid w:val="002722CE"/>
    <w:rsid w:val="00273DA7"/>
    <w:rsid w:val="00280432"/>
    <w:rsid w:val="002813B6"/>
    <w:rsid w:val="002848DB"/>
    <w:rsid w:val="00286764"/>
    <w:rsid w:val="00286A69"/>
    <w:rsid w:val="00293889"/>
    <w:rsid w:val="002B01DA"/>
    <w:rsid w:val="002B0D94"/>
    <w:rsid w:val="002B627B"/>
    <w:rsid w:val="002B69A6"/>
    <w:rsid w:val="002C2397"/>
    <w:rsid w:val="002C56A6"/>
    <w:rsid w:val="002C59DE"/>
    <w:rsid w:val="002D00FD"/>
    <w:rsid w:val="002D2056"/>
    <w:rsid w:val="002D38B1"/>
    <w:rsid w:val="002D5F9F"/>
    <w:rsid w:val="002E0E70"/>
    <w:rsid w:val="002E4C5A"/>
    <w:rsid w:val="002F4787"/>
    <w:rsid w:val="002F629C"/>
    <w:rsid w:val="00304616"/>
    <w:rsid w:val="003047CE"/>
    <w:rsid w:val="003113C1"/>
    <w:rsid w:val="0031173A"/>
    <w:rsid w:val="00312304"/>
    <w:rsid w:val="00313228"/>
    <w:rsid w:val="003133CE"/>
    <w:rsid w:val="003144AC"/>
    <w:rsid w:val="0031495D"/>
    <w:rsid w:val="00317416"/>
    <w:rsid w:val="00320DF0"/>
    <w:rsid w:val="003235B4"/>
    <w:rsid w:val="00331509"/>
    <w:rsid w:val="00332CC1"/>
    <w:rsid w:val="00334494"/>
    <w:rsid w:val="00337448"/>
    <w:rsid w:val="0034014D"/>
    <w:rsid w:val="003438A7"/>
    <w:rsid w:val="003464D9"/>
    <w:rsid w:val="00347E59"/>
    <w:rsid w:val="0035019C"/>
    <w:rsid w:val="0036172C"/>
    <w:rsid w:val="00363852"/>
    <w:rsid w:val="00363BA2"/>
    <w:rsid w:val="00370DDF"/>
    <w:rsid w:val="00382135"/>
    <w:rsid w:val="0039210F"/>
    <w:rsid w:val="00396107"/>
    <w:rsid w:val="003A7BA3"/>
    <w:rsid w:val="003A7BE2"/>
    <w:rsid w:val="003C1838"/>
    <w:rsid w:val="003C1EBC"/>
    <w:rsid w:val="003C4BC1"/>
    <w:rsid w:val="003C5C1E"/>
    <w:rsid w:val="003C6809"/>
    <w:rsid w:val="003C79CF"/>
    <w:rsid w:val="003D1CC6"/>
    <w:rsid w:val="003D40CC"/>
    <w:rsid w:val="003E1B97"/>
    <w:rsid w:val="003E4039"/>
    <w:rsid w:val="003F0520"/>
    <w:rsid w:val="003F166E"/>
    <w:rsid w:val="003F38B0"/>
    <w:rsid w:val="003F4713"/>
    <w:rsid w:val="004004BA"/>
    <w:rsid w:val="00402C13"/>
    <w:rsid w:val="00403F4E"/>
    <w:rsid w:val="004064C6"/>
    <w:rsid w:val="004118DA"/>
    <w:rsid w:val="0041280C"/>
    <w:rsid w:val="004134F0"/>
    <w:rsid w:val="00421940"/>
    <w:rsid w:val="00421CA2"/>
    <w:rsid w:val="0042540E"/>
    <w:rsid w:val="00427576"/>
    <w:rsid w:val="00432DDB"/>
    <w:rsid w:val="00434186"/>
    <w:rsid w:val="00436121"/>
    <w:rsid w:val="00436F30"/>
    <w:rsid w:val="00440ABF"/>
    <w:rsid w:val="004441DC"/>
    <w:rsid w:val="00444FD9"/>
    <w:rsid w:val="00450928"/>
    <w:rsid w:val="00451B28"/>
    <w:rsid w:val="00451F0C"/>
    <w:rsid w:val="0045342D"/>
    <w:rsid w:val="00454BDC"/>
    <w:rsid w:val="00463AA4"/>
    <w:rsid w:val="004670D9"/>
    <w:rsid w:val="00473525"/>
    <w:rsid w:val="00474B04"/>
    <w:rsid w:val="0048239C"/>
    <w:rsid w:val="00482E0B"/>
    <w:rsid w:val="00483D13"/>
    <w:rsid w:val="00484590"/>
    <w:rsid w:val="00486EDF"/>
    <w:rsid w:val="00492282"/>
    <w:rsid w:val="00493100"/>
    <w:rsid w:val="004976D0"/>
    <w:rsid w:val="004A1DC3"/>
    <w:rsid w:val="004A3628"/>
    <w:rsid w:val="004A798C"/>
    <w:rsid w:val="004B3C19"/>
    <w:rsid w:val="004B46E5"/>
    <w:rsid w:val="004B4CF8"/>
    <w:rsid w:val="004B70C5"/>
    <w:rsid w:val="004B7260"/>
    <w:rsid w:val="004C03F9"/>
    <w:rsid w:val="004C3376"/>
    <w:rsid w:val="004C4793"/>
    <w:rsid w:val="004C4F15"/>
    <w:rsid w:val="004C6A29"/>
    <w:rsid w:val="004C7515"/>
    <w:rsid w:val="004D14EE"/>
    <w:rsid w:val="004E5C10"/>
    <w:rsid w:val="004F04B1"/>
    <w:rsid w:val="004F06C0"/>
    <w:rsid w:val="004F1A82"/>
    <w:rsid w:val="004F241E"/>
    <w:rsid w:val="004F28CD"/>
    <w:rsid w:val="004F49C0"/>
    <w:rsid w:val="00502427"/>
    <w:rsid w:val="005045D0"/>
    <w:rsid w:val="005100FC"/>
    <w:rsid w:val="00511EBB"/>
    <w:rsid w:val="00512F92"/>
    <w:rsid w:val="00513DB0"/>
    <w:rsid w:val="0051785A"/>
    <w:rsid w:val="00517D8C"/>
    <w:rsid w:val="0052140E"/>
    <w:rsid w:val="0052287B"/>
    <w:rsid w:val="005238F5"/>
    <w:rsid w:val="00523DB2"/>
    <w:rsid w:val="005339ED"/>
    <w:rsid w:val="00534923"/>
    <w:rsid w:val="00534EBE"/>
    <w:rsid w:val="005405AD"/>
    <w:rsid w:val="00540E71"/>
    <w:rsid w:val="0054156C"/>
    <w:rsid w:val="0054492F"/>
    <w:rsid w:val="00545209"/>
    <w:rsid w:val="0054593C"/>
    <w:rsid w:val="00545B0F"/>
    <w:rsid w:val="00546ACB"/>
    <w:rsid w:val="00547401"/>
    <w:rsid w:val="005539CC"/>
    <w:rsid w:val="005574B2"/>
    <w:rsid w:val="00561890"/>
    <w:rsid w:val="005665E1"/>
    <w:rsid w:val="00572781"/>
    <w:rsid w:val="00575BAC"/>
    <w:rsid w:val="00576AA8"/>
    <w:rsid w:val="00580189"/>
    <w:rsid w:val="00583860"/>
    <w:rsid w:val="00591C9F"/>
    <w:rsid w:val="005934A0"/>
    <w:rsid w:val="00593A70"/>
    <w:rsid w:val="005A00C8"/>
    <w:rsid w:val="005A2DE1"/>
    <w:rsid w:val="005A4E35"/>
    <w:rsid w:val="005A615D"/>
    <w:rsid w:val="005A6701"/>
    <w:rsid w:val="005B0137"/>
    <w:rsid w:val="005B3CED"/>
    <w:rsid w:val="005B61FB"/>
    <w:rsid w:val="005C4078"/>
    <w:rsid w:val="005C483A"/>
    <w:rsid w:val="005C5C33"/>
    <w:rsid w:val="005C7BF7"/>
    <w:rsid w:val="005D0FA6"/>
    <w:rsid w:val="005D2A71"/>
    <w:rsid w:val="005D380A"/>
    <w:rsid w:val="005D63DF"/>
    <w:rsid w:val="005E15DD"/>
    <w:rsid w:val="005E325C"/>
    <w:rsid w:val="005E5695"/>
    <w:rsid w:val="005E5E27"/>
    <w:rsid w:val="005E78A4"/>
    <w:rsid w:val="005F0223"/>
    <w:rsid w:val="005F10F0"/>
    <w:rsid w:val="005F40A4"/>
    <w:rsid w:val="005F6699"/>
    <w:rsid w:val="00603C79"/>
    <w:rsid w:val="006074E3"/>
    <w:rsid w:val="00611EDC"/>
    <w:rsid w:val="006148F1"/>
    <w:rsid w:val="00620BBA"/>
    <w:rsid w:val="00621994"/>
    <w:rsid w:val="00623237"/>
    <w:rsid w:val="006253F4"/>
    <w:rsid w:val="006317C3"/>
    <w:rsid w:val="00641B14"/>
    <w:rsid w:val="006439EC"/>
    <w:rsid w:val="00645536"/>
    <w:rsid w:val="0064590A"/>
    <w:rsid w:val="00647694"/>
    <w:rsid w:val="00652BDC"/>
    <w:rsid w:val="006538C1"/>
    <w:rsid w:val="006542DC"/>
    <w:rsid w:val="00654CC0"/>
    <w:rsid w:val="00657B39"/>
    <w:rsid w:val="006607DD"/>
    <w:rsid w:val="006610F7"/>
    <w:rsid w:val="006612D7"/>
    <w:rsid w:val="006624BD"/>
    <w:rsid w:val="00663814"/>
    <w:rsid w:val="00664FA4"/>
    <w:rsid w:val="00665AB4"/>
    <w:rsid w:val="006701AC"/>
    <w:rsid w:val="00670EA0"/>
    <w:rsid w:val="006757DC"/>
    <w:rsid w:val="00675C47"/>
    <w:rsid w:val="006816DF"/>
    <w:rsid w:val="00683197"/>
    <w:rsid w:val="00684A4A"/>
    <w:rsid w:val="00685118"/>
    <w:rsid w:val="0069070C"/>
    <w:rsid w:val="00694D19"/>
    <w:rsid w:val="00697C65"/>
    <w:rsid w:val="006A097D"/>
    <w:rsid w:val="006A17AD"/>
    <w:rsid w:val="006A1DEE"/>
    <w:rsid w:val="006A374C"/>
    <w:rsid w:val="006A45E4"/>
    <w:rsid w:val="006A4D5E"/>
    <w:rsid w:val="006A79FB"/>
    <w:rsid w:val="006B4ABE"/>
    <w:rsid w:val="006B4FE6"/>
    <w:rsid w:val="006B6E79"/>
    <w:rsid w:val="006B7A99"/>
    <w:rsid w:val="006C08F3"/>
    <w:rsid w:val="006C3EFC"/>
    <w:rsid w:val="006C6B02"/>
    <w:rsid w:val="006D1C67"/>
    <w:rsid w:val="006D28F5"/>
    <w:rsid w:val="006D34F9"/>
    <w:rsid w:val="006D3BF5"/>
    <w:rsid w:val="006D421A"/>
    <w:rsid w:val="006D42C8"/>
    <w:rsid w:val="006D435C"/>
    <w:rsid w:val="006D4750"/>
    <w:rsid w:val="006D61E4"/>
    <w:rsid w:val="006D6CC6"/>
    <w:rsid w:val="006D7CE2"/>
    <w:rsid w:val="006E29F7"/>
    <w:rsid w:val="006E756B"/>
    <w:rsid w:val="006F278E"/>
    <w:rsid w:val="006F4B81"/>
    <w:rsid w:val="006F5434"/>
    <w:rsid w:val="00700744"/>
    <w:rsid w:val="00703397"/>
    <w:rsid w:val="007045BA"/>
    <w:rsid w:val="00710EDD"/>
    <w:rsid w:val="007123E3"/>
    <w:rsid w:val="00712C2F"/>
    <w:rsid w:val="0071323C"/>
    <w:rsid w:val="0071568C"/>
    <w:rsid w:val="00716278"/>
    <w:rsid w:val="007179FB"/>
    <w:rsid w:val="00720785"/>
    <w:rsid w:val="007211FF"/>
    <w:rsid w:val="0072267E"/>
    <w:rsid w:val="0072560B"/>
    <w:rsid w:val="00730D2E"/>
    <w:rsid w:val="00730EB8"/>
    <w:rsid w:val="007314FD"/>
    <w:rsid w:val="0073167B"/>
    <w:rsid w:val="007332BC"/>
    <w:rsid w:val="00734829"/>
    <w:rsid w:val="00737681"/>
    <w:rsid w:val="00740B76"/>
    <w:rsid w:val="00741D3F"/>
    <w:rsid w:val="00743B27"/>
    <w:rsid w:val="00744C64"/>
    <w:rsid w:val="00751FEB"/>
    <w:rsid w:val="00757744"/>
    <w:rsid w:val="00757CB9"/>
    <w:rsid w:val="00761319"/>
    <w:rsid w:val="00764231"/>
    <w:rsid w:val="00766FD6"/>
    <w:rsid w:val="00767167"/>
    <w:rsid w:val="007711CA"/>
    <w:rsid w:val="00771BD5"/>
    <w:rsid w:val="00773699"/>
    <w:rsid w:val="00774724"/>
    <w:rsid w:val="007770F6"/>
    <w:rsid w:val="007772AA"/>
    <w:rsid w:val="00780492"/>
    <w:rsid w:val="0078138E"/>
    <w:rsid w:val="00786E1F"/>
    <w:rsid w:val="007872F4"/>
    <w:rsid w:val="007878AB"/>
    <w:rsid w:val="007903F6"/>
    <w:rsid w:val="00797363"/>
    <w:rsid w:val="00797FCF"/>
    <w:rsid w:val="007A16EC"/>
    <w:rsid w:val="007A44EA"/>
    <w:rsid w:val="007A59BB"/>
    <w:rsid w:val="007B3311"/>
    <w:rsid w:val="007B4BE3"/>
    <w:rsid w:val="007B5054"/>
    <w:rsid w:val="007B5BAE"/>
    <w:rsid w:val="007D3867"/>
    <w:rsid w:val="007D3E32"/>
    <w:rsid w:val="007D6B1B"/>
    <w:rsid w:val="007D7C94"/>
    <w:rsid w:val="007D7ED0"/>
    <w:rsid w:val="007E63EF"/>
    <w:rsid w:val="007F04E8"/>
    <w:rsid w:val="008026AC"/>
    <w:rsid w:val="00802A2A"/>
    <w:rsid w:val="0080397C"/>
    <w:rsid w:val="00811D65"/>
    <w:rsid w:val="00812855"/>
    <w:rsid w:val="00812C42"/>
    <w:rsid w:val="00824571"/>
    <w:rsid w:val="0083055A"/>
    <w:rsid w:val="00831911"/>
    <w:rsid w:val="00832FDF"/>
    <w:rsid w:val="00834C56"/>
    <w:rsid w:val="008411D2"/>
    <w:rsid w:val="0084286B"/>
    <w:rsid w:val="008431F7"/>
    <w:rsid w:val="0084540E"/>
    <w:rsid w:val="00850EDB"/>
    <w:rsid w:val="00851C09"/>
    <w:rsid w:val="00855E97"/>
    <w:rsid w:val="008761A1"/>
    <w:rsid w:val="00881F53"/>
    <w:rsid w:val="00886825"/>
    <w:rsid w:val="00886F96"/>
    <w:rsid w:val="00887EA3"/>
    <w:rsid w:val="008933D0"/>
    <w:rsid w:val="00894B60"/>
    <w:rsid w:val="0089724C"/>
    <w:rsid w:val="008A17DF"/>
    <w:rsid w:val="008A3628"/>
    <w:rsid w:val="008A63E0"/>
    <w:rsid w:val="008B42ED"/>
    <w:rsid w:val="008C2C60"/>
    <w:rsid w:val="008C39E7"/>
    <w:rsid w:val="008C3A66"/>
    <w:rsid w:val="008C42A5"/>
    <w:rsid w:val="008C6B9E"/>
    <w:rsid w:val="008C72A7"/>
    <w:rsid w:val="008D20C1"/>
    <w:rsid w:val="008D52CB"/>
    <w:rsid w:val="008D5C71"/>
    <w:rsid w:val="008D60D6"/>
    <w:rsid w:val="008D727D"/>
    <w:rsid w:val="008E0B66"/>
    <w:rsid w:val="008E0BA4"/>
    <w:rsid w:val="008E1B0F"/>
    <w:rsid w:val="008E3D87"/>
    <w:rsid w:val="008F0680"/>
    <w:rsid w:val="008F11EA"/>
    <w:rsid w:val="008F4E34"/>
    <w:rsid w:val="008F658C"/>
    <w:rsid w:val="009021C7"/>
    <w:rsid w:val="0090592E"/>
    <w:rsid w:val="00906AC9"/>
    <w:rsid w:val="00915975"/>
    <w:rsid w:val="0091747B"/>
    <w:rsid w:val="00920102"/>
    <w:rsid w:val="00921868"/>
    <w:rsid w:val="00921A4D"/>
    <w:rsid w:val="00923677"/>
    <w:rsid w:val="00926832"/>
    <w:rsid w:val="00927A3E"/>
    <w:rsid w:val="00930B17"/>
    <w:rsid w:val="0093193A"/>
    <w:rsid w:val="00934400"/>
    <w:rsid w:val="00936564"/>
    <w:rsid w:val="00937F41"/>
    <w:rsid w:val="0094608A"/>
    <w:rsid w:val="009469D2"/>
    <w:rsid w:val="00952285"/>
    <w:rsid w:val="009559B2"/>
    <w:rsid w:val="009562CE"/>
    <w:rsid w:val="00956D44"/>
    <w:rsid w:val="00961766"/>
    <w:rsid w:val="009719C0"/>
    <w:rsid w:val="00971FBC"/>
    <w:rsid w:val="00972886"/>
    <w:rsid w:val="0097363B"/>
    <w:rsid w:val="00975851"/>
    <w:rsid w:val="00975C56"/>
    <w:rsid w:val="00976E94"/>
    <w:rsid w:val="00977162"/>
    <w:rsid w:val="00977C3A"/>
    <w:rsid w:val="009817EF"/>
    <w:rsid w:val="00982931"/>
    <w:rsid w:val="00982DDC"/>
    <w:rsid w:val="00990E07"/>
    <w:rsid w:val="009950BB"/>
    <w:rsid w:val="00996B05"/>
    <w:rsid w:val="009A0CEC"/>
    <w:rsid w:val="009A540C"/>
    <w:rsid w:val="009A6FAC"/>
    <w:rsid w:val="009B6261"/>
    <w:rsid w:val="009D1025"/>
    <w:rsid w:val="009D4B15"/>
    <w:rsid w:val="009D5B68"/>
    <w:rsid w:val="009D70A7"/>
    <w:rsid w:val="009E11D9"/>
    <w:rsid w:val="009E7BD7"/>
    <w:rsid w:val="009F081A"/>
    <w:rsid w:val="009F42F3"/>
    <w:rsid w:val="00A04BE5"/>
    <w:rsid w:val="00A07ABD"/>
    <w:rsid w:val="00A10C5A"/>
    <w:rsid w:val="00A1231C"/>
    <w:rsid w:val="00A1746A"/>
    <w:rsid w:val="00A20F41"/>
    <w:rsid w:val="00A23856"/>
    <w:rsid w:val="00A25D68"/>
    <w:rsid w:val="00A27EC8"/>
    <w:rsid w:val="00A309DD"/>
    <w:rsid w:val="00A3430B"/>
    <w:rsid w:val="00A34464"/>
    <w:rsid w:val="00A36288"/>
    <w:rsid w:val="00A417E3"/>
    <w:rsid w:val="00A41F62"/>
    <w:rsid w:val="00A44433"/>
    <w:rsid w:val="00A51DCD"/>
    <w:rsid w:val="00A523D8"/>
    <w:rsid w:val="00A53803"/>
    <w:rsid w:val="00A54749"/>
    <w:rsid w:val="00A56002"/>
    <w:rsid w:val="00A6134D"/>
    <w:rsid w:val="00A6170D"/>
    <w:rsid w:val="00A628EA"/>
    <w:rsid w:val="00A711DA"/>
    <w:rsid w:val="00A71698"/>
    <w:rsid w:val="00A75CAF"/>
    <w:rsid w:val="00A83B55"/>
    <w:rsid w:val="00A85381"/>
    <w:rsid w:val="00A92C05"/>
    <w:rsid w:val="00A95D48"/>
    <w:rsid w:val="00A97F50"/>
    <w:rsid w:val="00AB33E3"/>
    <w:rsid w:val="00AB42CE"/>
    <w:rsid w:val="00AC391C"/>
    <w:rsid w:val="00AC4B6A"/>
    <w:rsid w:val="00AC7342"/>
    <w:rsid w:val="00AC7B06"/>
    <w:rsid w:val="00AD09DE"/>
    <w:rsid w:val="00AD0B2E"/>
    <w:rsid w:val="00AD1AFC"/>
    <w:rsid w:val="00AD5219"/>
    <w:rsid w:val="00AD7726"/>
    <w:rsid w:val="00AE17A1"/>
    <w:rsid w:val="00AE4C33"/>
    <w:rsid w:val="00AF2C05"/>
    <w:rsid w:val="00AF3425"/>
    <w:rsid w:val="00AF57C5"/>
    <w:rsid w:val="00AF7968"/>
    <w:rsid w:val="00B00B57"/>
    <w:rsid w:val="00B0256F"/>
    <w:rsid w:val="00B05974"/>
    <w:rsid w:val="00B10227"/>
    <w:rsid w:val="00B122A3"/>
    <w:rsid w:val="00B14901"/>
    <w:rsid w:val="00B1614E"/>
    <w:rsid w:val="00B22185"/>
    <w:rsid w:val="00B27EAF"/>
    <w:rsid w:val="00B32142"/>
    <w:rsid w:val="00B36E1D"/>
    <w:rsid w:val="00B371C6"/>
    <w:rsid w:val="00B37BF5"/>
    <w:rsid w:val="00B40B78"/>
    <w:rsid w:val="00B40EC8"/>
    <w:rsid w:val="00B41E94"/>
    <w:rsid w:val="00B44BDA"/>
    <w:rsid w:val="00B473DC"/>
    <w:rsid w:val="00B50B94"/>
    <w:rsid w:val="00B5152F"/>
    <w:rsid w:val="00B54584"/>
    <w:rsid w:val="00B56EBD"/>
    <w:rsid w:val="00B6056C"/>
    <w:rsid w:val="00B62416"/>
    <w:rsid w:val="00B6358B"/>
    <w:rsid w:val="00B63C7F"/>
    <w:rsid w:val="00B64A23"/>
    <w:rsid w:val="00B71DF4"/>
    <w:rsid w:val="00B74DA2"/>
    <w:rsid w:val="00B75F6B"/>
    <w:rsid w:val="00B828D2"/>
    <w:rsid w:val="00B926A5"/>
    <w:rsid w:val="00B9362C"/>
    <w:rsid w:val="00B969AE"/>
    <w:rsid w:val="00BA208B"/>
    <w:rsid w:val="00BA46F5"/>
    <w:rsid w:val="00BA63C6"/>
    <w:rsid w:val="00BA7856"/>
    <w:rsid w:val="00BA788D"/>
    <w:rsid w:val="00BB0102"/>
    <w:rsid w:val="00BC0A37"/>
    <w:rsid w:val="00BC4C24"/>
    <w:rsid w:val="00BC7942"/>
    <w:rsid w:val="00BD1EC4"/>
    <w:rsid w:val="00BD56AF"/>
    <w:rsid w:val="00BD71FD"/>
    <w:rsid w:val="00BF09D1"/>
    <w:rsid w:val="00BF50D3"/>
    <w:rsid w:val="00C00C0E"/>
    <w:rsid w:val="00C011A5"/>
    <w:rsid w:val="00C03A6E"/>
    <w:rsid w:val="00C066D2"/>
    <w:rsid w:val="00C10036"/>
    <w:rsid w:val="00C1092D"/>
    <w:rsid w:val="00C1227D"/>
    <w:rsid w:val="00C13C76"/>
    <w:rsid w:val="00C15C1B"/>
    <w:rsid w:val="00C167C0"/>
    <w:rsid w:val="00C210F4"/>
    <w:rsid w:val="00C23F56"/>
    <w:rsid w:val="00C26B8B"/>
    <w:rsid w:val="00C26FA5"/>
    <w:rsid w:val="00C27D7C"/>
    <w:rsid w:val="00C360E9"/>
    <w:rsid w:val="00C4122D"/>
    <w:rsid w:val="00C4294F"/>
    <w:rsid w:val="00C460E5"/>
    <w:rsid w:val="00C4744D"/>
    <w:rsid w:val="00C50EE1"/>
    <w:rsid w:val="00C51534"/>
    <w:rsid w:val="00C53939"/>
    <w:rsid w:val="00C55410"/>
    <w:rsid w:val="00C5565C"/>
    <w:rsid w:val="00C55FAF"/>
    <w:rsid w:val="00C5658A"/>
    <w:rsid w:val="00C62F5E"/>
    <w:rsid w:val="00C666C4"/>
    <w:rsid w:val="00C676E3"/>
    <w:rsid w:val="00C7159A"/>
    <w:rsid w:val="00CA044E"/>
    <w:rsid w:val="00CA10BF"/>
    <w:rsid w:val="00CA6DBF"/>
    <w:rsid w:val="00CA7ECF"/>
    <w:rsid w:val="00CB182C"/>
    <w:rsid w:val="00CB6D91"/>
    <w:rsid w:val="00CC13C0"/>
    <w:rsid w:val="00CC1F48"/>
    <w:rsid w:val="00CC2B63"/>
    <w:rsid w:val="00CC5B50"/>
    <w:rsid w:val="00CC6BCD"/>
    <w:rsid w:val="00CD3194"/>
    <w:rsid w:val="00CD6F1C"/>
    <w:rsid w:val="00CD7A7B"/>
    <w:rsid w:val="00CE45E4"/>
    <w:rsid w:val="00CE58B1"/>
    <w:rsid w:val="00CE5E5A"/>
    <w:rsid w:val="00CE71EA"/>
    <w:rsid w:val="00CE7C58"/>
    <w:rsid w:val="00CF1F89"/>
    <w:rsid w:val="00D020CC"/>
    <w:rsid w:val="00D025E4"/>
    <w:rsid w:val="00D03A69"/>
    <w:rsid w:val="00D0406D"/>
    <w:rsid w:val="00D046AD"/>
    <w:rsid w:val="00D106F5"/>
    <w:rsid w:val="00D1300D"/>
    <w:rsid w:val="00D1304D"/>
    <w:rsid w:val="00D25A5E"/>
    <w:rsid w:val="00D316D9"/>
    <w:rsid w:val="00D357B3"/>
    <w:rsid w:val="00D35C60"/>
    <w:rsid w:val="00D35DC8"/>
    <w:rsid w:val="00D40B5D"/>
    <w:rsid w:val="00D41F79"/>
    <w:rsid w:val="00D433E6"/>
    <w:rsid w:val="00D4351D"/>
    <w:rsid w:val="00D43622"/>
    <w:rsid w:val="00D458A6"/>
    <w:rsid w:val="00D50DBD"/>
    <w:rsid w:val="00D510FD"/>
    <w:rsid w:val="00D5167F"/>
    <w:rsid w:val="00D52B8E"/>
    <w:rsid w:val="00D5548F"/>
    <w:rsid w:val="00D5798B"/>
    <w:rsid w:val="00D608C1"/>
    <w:rsid w:val="00D62648"/>
    <w:rsid w:val="00D74718"/>
    <w:rsid w:val="00D80BE5"/>
    <w:rsid w:val="00D8290A"/>
    <w:rsid w:val="00D83457"/>
    <w:rsid w:val="00D839E9"/>
    <w:rsid w:val="00D86FDE"/>
    <w:rsid w:val="00D939EA"/>
    <w:rsid w:val="00D943C5"/>
    <w:rsid w:val="00D95E48"/>
    <w:rsid w:val="00D96C3B"/>
    <w:rsid w:val="00DA3235"/>
    <w:rsid w:val="00DA5ECF"/>
    <w:rsid w:val="00DA62E6"/>
    <w:rsid w:val="00DB014F"/>
    <w:rsid w:val="00DB6E0C"/>
    <w:rsid w:val="00DC1176"/>
    <w:rsid w:val="00DC3031"/>
    <w:rsid w:val="00DC3DD0"/>
    <w:rsid w:val="00DC4408"/>
    <w:rsid w:val="00DC6147"/>
    <w:rsid w:val="00DC633D"/>
    <w:rsid w:val="00DC7AEC"/>
    <w:rsid w:val="00DD0CC2"/>
    <w:rsid w:val="00DD0D44"/>
    <w:rsid w:val="00DD276C"/>
    <w:rsid w:val="00DD42FF"/>
    <w:rsid w:val="00DD61AF"/>
    <w:rsid w:val="00DE0AA6"/>
    <w:rsid w:val="00DE2CF8"/>
    <w:rsid w:val="00DE400A"/>
    <w:rsid w:val="00DE41EF"/>
    <w:rsid w:val="00DE58CA"/>
    <w:rsid w:val="00DE5CE8"/>
    <w:rsid w:val="00DF1A3A"/>
    <w:rsid w:val="00DF2B10"/>
    <w:rsid w:val="00DF2BD7"/>
    <w:rsid w:val="00DF4373"/>
    <w:rsid w:val="00E04199"/>
    <w:rsid w:val="00E04A0C"/>
    <w:rsid w:val="00E05EC0"/>
    <w:rsid w:val="00E076B0"/>
    <w:rsid w:val="00E10430"/>
    <w:rsid w:val="00E11D07"/>
    <w:rsid w:val="00E14DC0"/>
    <w:rsid w:val="00E14E12"/>
    <w:rsid w:val="00E17C3C"/>
    <w:rsid w:val="00E20746"/>
    <w:rsid w:val="00E274F7"/>
    <w:rsid w:val="00E27841"/>
    <w:rsid w:val="00E36364"/>
    <w:rsid w:val="00E37A19"/>
    <w:rsid w:val="00E42EA1"/>
    <w:rsid w:val="00E4546A"/>
    <w:rsid w:val="00E45C87"/>
    <w:rsid w:val="00E46FE6"/>
    <w:rsid w:val="00E531A2"/>
    <w:rsid w:val="00E56352"/>
    <w:rsid w:val="00E56E2B"/>
    <w:rsid w:val="00E62E60"/>
    <w:rsid w:val="00E63F46"/>
    <w:rsid w:val="00E64634"/>
    <w:rsid w:val="00E66726"/>
    <w:rsid w:val="00E70B36"/>
    <w:rsid w:val="00E712BA"/>
    <w:rsid w:val="00E71718"/>
    <w:rsid w:val="00E723B1"/>
    <w:rsid w:val="00E73BA8"/>
    <w:rsid w:val="00E74A63"/>
    <w:rsid w:val="00E74F19"/>
    <w:rsid w:val="00E77A41"/>
    <w:rsid w:val="00E82C6F"/>
    <w:rsid w:val="00E86EBF"/>
    <w:rsid w:val="00E9721E"/>
    <w:rsid w:val="00E97B6F"/>
    <w:rsid w:val="00EA0155"/>
    <w:rsid w:val="00EA018D"/>
    <w:rsid w:val="00EA3433"/>
    <w:rsid w:val="00EA3894"/>
    <w:rsid w:val="00EA499C"/>
    <w:rsid w:val="00EB093E"/>
    <w:rsid w:val="00EB2AD9"/>
    <w:rsid w:val="00EB2D00"/>
    <w:rsid w:val="00EB5906"/>
    <w:rsid w:val="00EB720E"/>
    <w:rsid w:val="00EC1BFF"/>
    <w:rsid w:val="00EC416A"/>
    <w:rsid w:val="00EC65BF"/>
    <w:rsid w:val="00EC6E84"/>
    <w:rsid w:val="00EC778E"/>
    <w:rsid w:val="00ED2CA3"/>
    <w:rsid w:val="00ED3450"/>
    <w:rsid w:val="00ED3BC1"/>
    <w:rsid w:val="00ED49BF"/>
    <w:rsid w:val="00ED6092"/>
    <w:rsid w:val="00EE3D62"/>
    <w:rsid w:val="00EE627B"/>
    <w:rsid w:val="00EE7412"/>
    <w:rsid w:val="00EE7775"/>
    <w:rsid w:val="00EE7E57"/>
    <w:rsid w:val="00EF2A83"/>
    <w:rsid w:val="00EF3C43"/>
    <w:rsid w:val="00EF4777"/>
    <w:rsid w:val="00EF563E"/>
    <w:rsid w:val="00EF659E"/>
    <w:rsid w:val="00EF6D54"/>
    <w:rsid w:val="00F00D3B"/>
    <w:rsid w:val="00F01AB0"/>
    <w:rsid w:val="00F01D70"/>
    <w:rsid w:val="00F02F15"/>
    <w:rsid w:val="00F02F1E"/>
    <w:rsid w:val="00F05DA2"/>
    <w:rsid w:val="00F1379D"/>
    <w:rsid w:val="00F15DFC"/>
    <w:rsid w:val="00F1608F"/>
    <w:rsid w:val="00F21510"/>
    <w:rsid w:val="00F227D1"/>
    <w:rsid w:val="00F3045C"/>
    <w:rsid w:val="00F319BF"/>
    <w:rsid w:val="00F33589"/>
    <w:rsid w:val="00F34EAC"/>
    <w:rsid w:val="00F36ED2"/>
    <w:rsid w:val="00F501F8"/>
    <w:rsid w:val="00F60965"/>
    <w:rsid w:val="00F6241F"/>
    <w:rsid w:val="00F635C7"/>
    <w:rsid w:val="00F65CFD"/>
    <w:rsid w:val="00F7014F"/>
    <w:rsid w:val="00F71F29"/>
    <w:rsid w:val="00F71F5A"/>
    <w:rsid w:val="00F72028"/>
    <w:rsid w:val="00F73BDB"/>
    <w:rsid w:val="00F75D29"/>
    <w:rsid w:val="00F762A0"/>
    <w:rsid w:val="00F7770F"/>
    <w:rsid w:val="00F77C28"/>
    <w:rsid w:val="00F87BAA"/>
    <w:rsid w:val="00F91BEF"/>
    <w:rsid w:val="00F9484E"/>
    <w:rsid w:val="00F956FB"/>
    <w:rsid w:val="00FA489A"/>
    <w:rsid w:val="00FB095B"/>
    <w:rsid w:val="00FB095C"/>
    <w:rsid w:val="00FC1CC1"/>
    <w:rsid w:val="00FC2C54"/>
    <w:rsid w:val="00FC336F"/>
    <w:rsid w:val="00FC4573"/>
    <w:rsid w:val="00FC4F5F"/>
    <w:rsid w:val="00FC6317"/>
    <w:rsid w:val="00FD0964"/>
    <w:rsid w:val="00FD2246"/>
    <w:rsid w:val="00FD354C"/>
    <w:rsid w:val="00FD6693"/>
    <w:rsid w:val="00FE009F"/>
    <w:rsid w:val="00FE1C2B"/>
    <w:rsid w:val="00FE367F"/>
    <w:rsid w:val="00FE4902"/>
    <w:rsid w:val="00FE7659"/>
    <w:rsid w:val="00FE7BE5"/>
    <w:rsid w:val="00FF0A25"/>
    <w:rsid w:val="00FF4A17"/>
    <w:rsid w:val="00FF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781"/>
    <w:pPr>
      <w:tabs>
        <w:tab w:val="center" w:pos="4680"/>
        <w:tab w:val="right" w:pos="9360"/>
      </w:tabs>
    </w:pPr>
  </w:style>
  <w:style w:type="character" w:customStyle="1" w:styleId="HeaderChar">
    <w:name w:val="Header Char"/>
    <w:basedOn w:val="DefaultParagraphFont"/>
    <w:link w:val="Header"/>
    <w:uiPriority w:val="99"/>
    <w:rsid w:val="005727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2781"/>
    <w:pPr>
      <w:tabs>
        <w:tab w:val="center" w:pos="4680"/>
        <w:tab w:val="right" w:pos="9360"/>
      </w:tabs>
    </w:pPr>
  </w:style>
  <w:style w:type="character" w:customStyle="1" w:styleId="FooterChar">
    <w:name w:val="Footer Char"/>
    <w:basedOn w:val="DefaultParagraphFont"/>
    <w:link w:val="Footer"/>
    <w:uiPriority w:val="99"/>
    <w:semiHidden/>
    <w:rsid w:val="00572781"/>
    <w:rPr>
      <w:rFonts w:ascii="Times New Roman" w:eastAsia="Times New Roman" w:hAnsi="Times New Roman" w:cs="Times New Roman"/>
      <w:sz w:val="24"/>
      <w:szCs w:val="24"/>
    </w:rPr>
  </w:style>
  <w:style w:type="paragraph" w:styleId="ListParagraph">
    <w:name w:val="List Paragraph"/>
    <w:basedOn w:val="Normal"/>
    <w:uiPriority w:val="34"/>
    <w:qFormat/>
    <w:rsid w:val="00FC45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DEDA-1A9C-4836-A8F8-13AC51C9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28</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828</cp:revision>
  <cp:lastPrinted>2012-07-24T14:58:00Z</cp:lastPrinted>
  <dcterms:created xsi:type="dcterms:W3CDTF">2012-02-08T12:38:00Z</dcterms:created>
  <dcterms:modified xsi:type="dcterms:W3CDTF">2012-08-21T06:57:00Z</dcterms:modified>
</cp:coreProperties>
</file>