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0C" w:rsidRPr="001805CE" w:rsidRDefault="003E560C" w:rsidP="003E560C">
      <w:pPr>
        <w:rPr>
          <w:rFonts w:ascii="Bookman Old Style" w:eastAsia="Arial Unicode MS" w:hAnsi="Bookman Old Style" w:cs="Tahoma"/>
          <w:b/>
          <w:bCs/>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 xml:space="preserve">      </w:t>
      </w:r>
      <w:r>
        <w:rPr>
          <w:rFonts w:ascii="Bookman Old Style" w:eastAsia="Arial Unicode MS" w:hAnsi="Bookman Old Style" w:cs="Tahoma"/>
          <w:b/>
          <w:bCs/>
        </w:rPr>
        <w:tab/>
        <w:t>Appeal No. 79/2009</w:t>
      </w:r>
    </w:p>
    <w:p w:rsidR="003E560C" w:rsidRPr="00C752E6"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HOLDEN AT </w:t>
      </w:r>
      <w:r>
        <w:rPr>
          <w:rFonts w:ascii="Bookman Old Style" w:eastAsia="Arial Unicode MS" w:hAnsi="Bookman Old Style" w:cs="Tahoma"/>
          <w:b/>
          <w:bCs/>
          <w:sz w:val="26"/>
          <w:szCs w:val="26"/>
        </w:rPr>
        <w:t>LUSAKA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3E560C"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Appellate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3E560C" w:rsidRPr="00C752E6"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3E560C" w:rsidRPr="00C752E6" w:rsidRDefault="003E560C" w:rsidP="003E560C">
      <w:pPr>
        <w:rPr>
          <w:rFonts w:ascii="Bookman Old Style" w:eastAsia="Arial Unicode MS" w:hAnsi="Bookman Old Style" w:cs="Tahoma"/>
          <w:b/>
          <w:bCs/>
          <w:sz w:val="26"/>
          <w:szCs w:val="26"/>
        </w:rPr>
      </w:pPr>
    </w:p>
    <w:p w:rsidR="003E560C" w:rsidRDefault="003E560C" w:rsidP="003E560C">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VIVIENNE KAONGA</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APPELLANT</w:t>
      </w:r>
    </w:p>
    <w:p w:rsidR="003E560C" w:rsidRPr="00C752E6" w:rsidRDefault="003E560C" w:rsidP="003E560C">
      <w:pPr>
        <w:rPr>
          <w:rFonts w:ascii="Bookman Old Style" w:eastAsia="Arial Unicode MS" w:hAnsi="Bookman Old Style" w:cs="Tahoma"/>
          <w:b/>
          <w:bCs/>
          <w:sz w:val="26"/>
          <w:szCs w:val="26"/>
        </w:rPr>
      </w:pPr>
    </w:p>
    <w:p w:rsidR="003E560C" w:rsidRPr="00C752E6"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3E560C" w:rsidRPr="00C752E6" w:rsidRDefault="003E560C" w:rsidP="003E560C">
      <w:pPr>
        <w:rPr>
          <w:rFonts w:ascii="Bookman Old Style" w:eastAsia="Arial Unicode MS" w:hAnsi="Bookman Old Style" w:cs="Tahoma"/>
          <w:b/>
          <w:bCs/>
          <w:sz w:val="26"/>
          <w:szCs w:val="26"/>
        </w:rPr>
      </w:pPr>
    </w:p>
    <w:p w:rsidR="003E560C" w:rsidRDefault="003E560C" w:rsidP="003E560C">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ATTORNEY GENERAL</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sidRPr="00C752E6">
        <w:rPr>
          <w:rFonts w:ascii="Bookman Old Style" w:eastAsia="Arial Unicode MS" w:hAnsi="Bookman Old Style" w:cs="Tahoma"/>
          <w:b/>
          <w:bCs/>
          <w:sz w:val="26"/>
          <w:szCs w:val="26"/>
        </w:rPr>
        <w:t>RESPONDENT</w:t>
      </w:r>
    </w:p>
    <w:p w:rsidR="003E560C" w:rsidRPr="00C752E6" w:rsidRDefault="003E560C" w:rsidP="003E560C">
      <w:pPr>
        <w:rPr>
          <w:rFonts w:ascii="Bookman Old Style" w:eastAsia="Arial Unicode MS" w:hAnsi="Bookman Old Style" w:cs="Tahoma"/>
          <w:b/>
          <w:bCs/>
          <w:sz w:val="26"/>
          <w:szCs w:val="26"/>
        </w:rPr>
      </w:pPr>
    </w:p>
    <w:p w:rsidR="003E560C" w:rsidRPr="00C752E6" w:rsidRDefault="003E560C" w:rsidP="003E560C">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3E560C" w:rsidRPr="00C752E6"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w:t>
      </w:r>
      <w:r>
        <w:rPr>
          <w:rFonts w:ascii="Bookman Old Style" w:eastAsia="Arial Unicode MS" w:hAnsi="Bookman Old Style" w:cs="Tahoma"/>
          <w:b/>
          <w:bCs/>
          <w:sz w:val="26"/>
          <w:szCs w:val="26"/>
        </w:rPr>
        <w:t>CHIRWA. Ag. DCJ,</w:t>
      </w: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MUYOVWE AND MUSONDA, J</w:t>
      </w:r>
      <w:r w:rsidRPr="00C752E6">
        <w:rPr>
          <w:rFonts w:ascii="Bookman Old Style" w:eastAsia="Arial Unicode MS" w:hAnsi="Bookman Old Style" w:cs="Tahoma"/>
          <w:b/>
          <w:bCs/>
          <w:sz w:val="26"/>
          <w:szCs w:val="26"/>
        </w:rPr>
        <w:t>JS.</w:t>
      </w:r>
    </w:p>
    <w:p w:rsidR="003E560C" w:rsidRPr="00C752E6" w:rsidRDefault="003E560C" w:rsidP="003E560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14</w:t>
      </w:r>
      <w:r>
        <w:rPr>
          <w:rFonts w:ascii="Bookman Old Style" w:eastAsia="Arial Unicode MS" w:hAnsi="Bookman Old Style" w:cs="Tahoma"/>
          <w:b/>
          <w:bCs/>
          <w:sz w:val="26"/>
          <w:szCs w:val="26"/>
          <w:vertAlign w:val="superscript"/>
        </w:rPr>
        <w:t>th</w:t>
      </w:r>
      <w:r>
        <w:rPr>
          <w:rFonts w:ascii="Bookman Old Style" w:eastAsia="Arial Unicode MS" w:hAnsi="Bookman Old Style" w:cs="Tahoma"/>
          <w:b/>
          <w:bCs/>
          <w:sz w:val="26"/>
          <w:szCs w:val="26"/>
        </w:rPr>
        <w:t xml:space="preserve"> February 2012 and </w:t>
      </w:r>
      <w:r w:rsidR="004A2952">
        <w:rPr>
          <w:rFonts w:ascii="Bookman Old Style" w:eastAsia="Arial Unicode MS" w:hAnsi="Bookman Old Style" w:cs="Tahoma"/>
          <w:b/>
          <w:bCs/>
          <w:sz w:val="26"/>
          <w:szCs w:val="26"/>
        </w:rPr>
        <w:t>3</w:t>
      </w:r>
      <w:r w:rsidR="004A2952" w:rsidRPr="004A2952">
        <w:rPr>
          <w:rFonts w:ascii="Bookman Old Style" w:eastAsia="Arial Unicode MS" w:hAnsi="Bookman Old Style" w:cs="Tahoma"/>
          <w:b/>
          <w:bCs/>
          <w:sz w:val="26"/>
          <w:szCs w:val="26"/>
          <w:vertAlign w:val="superscript"/>
        </w:rPr>
        <w:t>rd</w:t>
      </w:r>
      <w:r w:rsidR="004A2952">
        <w:rPr>
          <w:rFonts w:ascii="Bookman Old Style" w:eastAsia="Arial Unicode MS" w:hAnsi="Bookman Old Style" w:cs="Tahoma"/>
          <w:b/>
          <w:bCs/>
          <w:sz w:val="26"/>
          <w:szCs w:val="26"/>
        </w:rPr>
        <w:t xml:space="preserve"> August 2012.</w:t>
      </w:r>
    </w:p>
    <w:p w:rsidR="003E560C" w:rsidRPr="00C752E6" w:rsidRDefault="003E560C" w:rsidP="003E560C">
      <w:pPr>
        <w:rPr>
          <w:rFonts w:ascii="Bookman Old Style" w:eastAsia="Arial Unicode MS" w:hAnsi="Bookman Old Style" w:cs="Tahoma"/>
          <w:b/>
          <w:bCs/>
          <w:sz w:val="26"/>
          <w:szCs w:val="26"/>
        </w:rPr>
      </w:pPr>
    </w:p>
    <w:p w:rsidR="003E560C" w:rsidRPr="00C752E6" w:rsidRDefault="003E560C" w:rsidP="003E560C">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W. Mweemba of Mweemba &amp; Co.</w:t>
      </w:r>
    </w:p>
    <w:p w:rsidR="003E560C" w:rsidRPr="00C752E6" w:rsidRDefault="003E560C" w:rsidP="003E560C">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 Mr. J. Simachela – Deputy Chief State Advocate with him Captains Z. Namwawa, M. Nzala and K. Kombe – State Advocates</w:t>
      </w:r>
    </w:p>
    <w:p w:rsidR="003E560C" w:rsidRPr="00C752E6" w:rsidRDefault="003E560C" w:rsidP="003E560C">
      <w:pPr>
        <w:pBdr>
          <w:bottom w:val="single" w:sz="12" w:space="1" w:color="auto"/>
        </w:pBdr>
        <w:ind w:left="2880" w:hanging="2880"/>
        <w:rPr>
          <w:rFonts w:ascii="Bookman Old Style" w:eastAsia="Arial Unicode MS" w:hAnsi="Bookman Old Style" w:cs="Tahoma"/>
          <w:b/>
          <w:bCs/>
          <w:i/>
          <w:sz w:val="26"/>
          <w:szCs w:val="26"/>
        </w:rPr>
      </w:pPr>
    </w:p>
    <w:p w:rsidR="003E560C" w:rsidRPr="00C752E6" w:rsidRDefault="003E560C" w:rsidP="003E560C">
      <w:pPr>
        <w:ind w:left="2880" w:hanging="2880"/>
        <w:rPr>
          <w:rFonts w:ascii="Bookman Old Style" w:eastAsia="Arial Unicode MS" w:hAnsi="Bookman Old Style" w:cs="Tahoma"/>
          <w:b/>
          <w:bCs/>
          <w:i/>
          <w:sz w:val="26"/>
          <w:szCs w:val="26"/>
        </w:rPr>
      </w:pPr>
    </w:p>
    <w:p w:rsidR="003E560C" w:rsidRPr="00C752E6" w:rsidRDefault="003E560C" w:rsidP="003E560C">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3E560C" w:rsidRPr="00C752E6" w:rsidRDefault="003E560C" w:rsidP="003E560C">
      <w:pPr>
        <w:pBdr>
          <w:bottom w:val="single" w:sz="12" w:space="1" w:color="auto"/>
        </w:pBdr>
        <w:ind w:left="2880" w:hanging="2880"/>
        <w:jc w:val="center"/>
        <w:rPr>
          <w:rFonts w:ascii="Bookman Old Style" w:eastAsia="Arial Unicode MS" w:hAnsi="Bookman Old Style" w:cs="Tahoma"/>
          <w:bCs/>
          <w:sz w:val="26"/>
          <w:szCs w:val="26"/>
        </w:rPr>
      </w:pPr>
    </w:p>
    <w:p w:rsidR="003E560C" w:rsidRPr="00C752E6" w:rsidRDefault="003E560C" w:rsidP="003E560C">
      <w:pPr>
        <w:ind w:left="2880" w:hanging="2880"/>
        <w:rPr>
          <w:rFonts w:ascii="Bookman Old Style" w:eastAsia="Arial Unicode MS" w:hAnsi="Bookman Old Style" w:cs="Tahoma"/>
          <w:b/>
          <w:bCs/>
          <w:i/>
          <w:sz w:val="26"/>
          <w:szCs w:val="26"/>
        </w:rPr>
      </w:pPr>
    </w:p>
    <w:p w:rsidR="003E560C" w:rsidRDefault="003E560C" w:rsidP="003E560C">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3E560C" w:rsidRPr="00C752E6" w:rsidRDefault="003E560C" w:rsidP="003E560C">
      <w:pPr>
        <w:ind w:left="2880" w:hanging="2880"/>
        <w:rPr>
          <w:rFonts w:ascii="Bookman Old Style" w:eastAsia="Arial Unicode MS" w:hAnsi="Bookman Old Style" w:cs="Tahoma"/>
          <w:b/>
          <w:bCs/>
          <w:sz w:val="26"/>
          <w:szCs w:val="26"/>
        </w:rPr>
      </w:pPr>
    </w:p>
    <w:p w:rsidR="003E560C" w:rsidRPr="00C752E6" w:rsidRDefault="003E560C" w:rsidP="003E560C">
      <w:pPr>
        <w:ind w:left="2880" w:hanging="2880"/>
        <w:rPr>
          <w:rFonts w:ascii="Bookman Old Style" w:eastAsia="Arial Unicode MS" w:hAnsi="Bookman Old Style" w:cs="Tahoma"/>
          <w:b/>
          <w:bCs/>
          <w:sz w:val="26"/>
          <w:szCs w:val="26"/>
        </w:rPr>
      </w:pPr>
    </w:p>
    <w:p w:rsidR="003E560C" w:rsidRDefault="003E560C" w:rsidP="003E560C">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3B653D" w:rsidRDefault="003B653D" w:rsidP="003E560C">
      <w:pPr>
        <w:ind w:left="2880" w:hanging="2880"/>
        <w:rPr>
          <w:rFonts w:ascii="Bookman Old Style" w:eastAsia="Arial Unicode MS" w:hAnsi="Bookman Old Style" w:cs="Tahoma"/>
          <w:b/>
          <w:bCs/>
          <w:i/>
          <w:sz w:val="26"/>
          <w:szCs w:val="26"/>
          <w:u w:val="single"/>
        </w:rPr>
      </w:pPr>
    </w:p>
    <w:p w:rsidR="003B653D" w:rsidRPr="00836586" w:rsidRDefault="00863F7D" w:rsidP="003B653D">
      <w:pPr>
        <w:pStyle w:val="ListParagraph"/>
        <w:numPr>
          <w:ilvl w:val="0"/>
          <w:numId w:val="2"/>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 xml:space="preserve">Steven Lungu </w:t>
      </w:r>
      <w:r w:rsidR="003B653D" w:rsidRPr="003B653D">
        <w:rPr>
          <w:rFonts w:ascii="Bookman Old Style" w:eastAsia="Arial Unicode MS" w:hAnsi="Bookman Old Style" w:cs="Tahoma"/>
          <w:b/>
          <w:bCs/>
          <w:i/>
          <w:sz w:val="26"/>
          <w:szCs w:val="26"/>
        </w:rPr>
        <w:t>V Attorney General (SCZ Judgment No. 20 of 2001).</w:t>
      </w:r>
    </w:p>
    <w:p w:rsidR="00836586" w:rsidRDefault="00836586" w:rsidP="003B653D">
      <w:pPr>
        <w:pStyle w:val="ListParagraph"/>
        <w:numPr>
          <w:ilvl w:val="0"/>
          <w:numId w:val="2"/>
        </w:numPr>
        <w:rPr>
          <w:rFonts w:ascii="Bookman Old Style" w:eastAsia="Arial Unicode MS" w:hAnsi="Bookman Old Style" w:cs="Tahoma"/>
          <w:b/>
          <w:bCs/>
          <w:i/>
          <w:sz w:val="26"/>
          <w:szCs w:val="26"/>
        </w:rPr>
      </w:pPr>
      <w:r w:rsidRPr="00836586">
        <w:rPr>
          <w:rFonts w:ascii="Bookman Old Style" w:eastAsia="Arial Unicode MS" w:hAnsi="Bookman Old Style" w:cs="Tahoma"/>
          <w:b/>
          <w:bCs/>
          <w:i/>
          <w:sz w:val="26"/>
          <w:szCs w:val="26"/>
        </w:rPr>
        <w:t>Associated Provincial Picture Houses Limited V Wednesbury Corporation</w:t>
      </w:r>
      <w:r>
        <w:rPr>
          <w:rFonts w:ascii="Bookman Old Style" w:eastAsia="Arial Unicode MS" w:hAnsi="Bookman Old Style" w:cs="Tahoma"/>
          <w:b/>
          <w:bCs/>
          <w:i/>
          <w:sz w:val="26"/>
          <w:szCs w:val="26"/>
        </w:rPr>
        <w:t xml:space="preserve"> (1994) 2 AII ER 680.</w:t>
      </w:r>
    </w:p>
    <w:p w:rsidR="00B23B4E" w:rsidRDefault="00B23B4E" w:rsidP="003B653D">
      <w:pPr>
        <w:pStyle w:val="ListParagraph"/>
        <w:numPr>
          <w:ilvl w:val="0"/>
          <w:numId w:val="2"/>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Council of Civil Service Unions V Minister of State for Civil Service (1981) AC 363.</w:t>
      </w:r>
    </w:p>
    <w:p w:rsidR="00863F7D" w:rsidRDefault="00863F7D" w:rsidP="003B653D">
      <w:pPr>
        <w:pStyle w:val="ListParagraph"/>
        <w:numPr>
          <w:ilvl w:val="0"/>
          <w:numId w:val="2"/>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Beatrice Mui</w:t>
      </w:r>
      <w:r w:rsidR="00081CAA">
        <w:rPr>
          <w:rFonts w:ascii="Bookman Old Style" w:eastAsia="Arial Unicode MS" w:hAnsi="Bookman Old Style" w:cs="Tahoma"/>
          <w:b/>
          <w:bCs/>
          <w:i/>
          <w:sz w:val="26"/>
          <w:szCs w:val="26"/>
        </w:rPr>
        <w:t>m</w:t>
      </w:r>
      <w:r>
        <w:rPr>
          <w:rFonts w:ascii="Bookman Old Style" w:eastAsia="Arial Unicode MS" w:hAnsi="Bookman Old Style" w:cs="Tahoma"/>
          <w:b/>
          <w:bCs/>
          <w:i/>
          <w:sz w:val="26"/>
          <w:szCs w:val="26"/>
        </w:rPr>
        <w:t>ui V Sylvia Chanda (Appeal No. 50 of 2000).</w:t>
      </w:r>
    </w:p>
    <w:p w:rsidR="00863F7D" w:rsidRPr="00836586" w:rsidRDefault="00863F7D" w:rsidP="003B653D">
      <w:pPr>
        <w:pStyle w:val="ListParagraph"/>
        <w:numPr>
          <w:ilvl w:val="0"/>
          <w:numId w:val="2"/>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Hamwele and Another V Sipalo and Another (2010) ZR 160.</w:t>
      </w:r>
    </w:p>
    <w:p w:rsidR="003E560C" w:rsidRPr="00C752E6" w:rsidRDefault="003E560C" w:rsidP="003E560C">
      <w:pPr>
        <w:ind w:left="2880" w:hanging="2880"/>
        <w:rPr>
          <w:rFonts w:ascii="Bookman Old Style" w:eastAsia="Arial Unicode MS" w:hAnsi="Bookman Old Style" w:cs="Tahoma"/>
          <w:b/>
          <w:bCs/>
          <w:i/>
          <w:sz w:val="26"/>
          <w:szCs w:val="26"/>
          <w:u w:val="single"/>
        </w:rPr>
      </w:pPr>
    </w:p>
    <w:p w:rsidR="003E560C" w:rsidRDefault="003E560C" w:rsidP="003E560C">
      <w:pPr>
        <w:spacing w:line="276" w:lineRule="auto"/>
        <w:rPr>
          <w:rFonts w:ascii="Bookman Old Style" w:eastAsia="Arial Unicode MS" w:hAnsi="Bookman Old Style" w:cs="Tahoma"/>
          <w:b/>
          <w:bCs/>
          <w:i/>
          <w:sz w:val="26"/>
          <w:szCs w:val="26"/>
        </w:rPr>
      </w:pPr>
    </w:p>
    <w:p w:rsidR="003E560C" w:rsidRDefault="003E560C" w:rsidP="003E560C">
      <w:pPr>
        <w:spacing w:line="480" w:lineRule="auto"/>
        <w:ind w:firstLine="630"/>
        <w:jc w:val="both"/>
        <w:rPr>
          <w:rFonts w:ascii="Bookman Old Style" w:eastAsia="Arial Unicode MS" w:hAnsi="Bookman Old Style" w:cs="Tahoma"/>
          <w:bCs/>
          <w:sz w:val="28"/>
          <w:szCs w:val="28"/>
        </w:rPr>
      </w:pPr>
      <w:r w:rsidRPr="003E560C">
        <w:rPr>
          <w:rFonts w:ascii="Bookman Old Style" w:eastAsia="Arial Unicode MS" w:hAnsi="Bookman Old Style" w:cs="Tahoma"/>
          <w:bCs/>
          <w:sz w:val="28"/>
          <w:szCs w:val="28"/>
        </w:rPr>
        <w:lastRenderedPageBreak/>
        <w:t xml:space="preserve">This </w:t>
      </w:r>
      <w:r>
        <w:rPr>
          <w:rFonts w:ascii="Bookman Old Style" w:eastAsia="Arial Unicode MS" w:hAnsi="Bookman Old Style" w:cs="Tahoma"/>
          <w:bCs/>
          <w:sz w:val="28"/>
          <w:szCs w:val="28"/>
        </w:rPr>
        <w:t>was an appeal against the High Court refusal to make an order of certiorari.  The High Court was moved by judicial review proceedings to quash the decision of the 2</w:t>
      </w:r>
      <w:r w:rsidRPr="003E560C">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to evict the appellant from property known as Flat Number 3 Plot D/21/F377a, Sable Road Kabulonga</w:t>
      </w:r>
      <w:r w:rsidR="00A975D2">
        <w:rPr>
          <w:rFonts w:ascii="Bookman Old Style" w:eastAsia="Arial Unicode MS" w:hAnsi="Bookman Old Style" w:cs="Tahoma"/>
          <w:bCs/>
          <w:sz w:val="28"/>
          <w:szCs w:val="28"/>
        </w:rPr>
        <w:t xml:space="preserve">  Lusaka</w:t>
      </w:r>
      <w:r w:rsidR="00DE5C07">
        <w:rPr>
          <w:rFonts w:ascii="Bookman Old Style" w:eastAsia="Arial Unicode MS" w:hAnsi="Bookman Old Style" w:cs="Tahoma"/>
          <w:bCs/>
          <w:sz w:val="28"/>
          <w:szCs w:val="28"/>
        </w:rPr>
        <w:t>,</w:t>
      </w:r>
      <w:r w:rsidR="00A975D2">
        <w:rPr>
          <w:rFonts w:ascii="Bookman Old Style" w:eastAsia="Arial Unicode MS" w:hAnsi="Bookman Old Style" w:cs="Tahoma"/>
          <w:bCs/>
          <w:sz w:val="28"/>
          <w:szCs w:val="28"/>
        </w:rPr>
        <w:t xml:space="preserve"> on the ground that the appellant was not entitled to occupation of the same</w:t>
      </w:r>
      <w:r w:rsidR="00D84796">
        <w:rPr>
          <w:rFonts w:ascii="Bookman Old Style" w:eastAsia="Arial Unicode MS" w:hAnsi="Bookman Old Style" w:cs="Tahoma"/>
          <w:bCs/>
          <w:sz w:val="28"/>
          <w:szCs w:val="28"/>
        </w:rPr>
        <w:t>.</w:t>
      </w:r>
      <w:r w:rsidR="00A975D2">
        <w:rPr>
          <w:rFonts w:ascii="Bookman Old Style" w:eastAsia="Arial Unicode MS" w:hAnsi="Bookman Old Style" w:cs="Tahoma"/>
          <w:bCs/>
          <w:sz w:val="28"/>
          <w:szCs w:val="28"/>
        </w:rPr>
        <w:t xml:space="preserve"> </w:t>
      </w:r>
      <w:r w:rsidR="00D84796">
        <w:rPr>
          <w:rFonts w:ascii="Bookman Old Style" w:eastAsia="Arial Unicode MS" w:hAnsi="Bookman Old Style" w:cs="Tahoma"/>
          <w:bCs/>
          <w:sz w:val="28"/>
          <w:szCs w:val="28"/>
        </w:rPr>
        <w:t>The</w:t>
      </w:r>
      <w:r w:rsidR="00A975D2">
        <w:rPr>
          <w:rFonts w:ascii="Bookman Old Style" w:eastAsia="Arial Unicode MS" w:hAnsi="Bookman Old Style" w:cs="Tahoma"/>
          <w:bCs/>
          <w:sz w:val="28"/>
          <w:szCs w:val="28"/>
        </w:rPr>
        <w:t xml:space="preserve"> decision was </w:t>
      </w:r>
      <w:r w:rsidR="009625BD">
        <w:rPr>
          <w:rFonts w:ascii="Bookman Old Style" w:eastAsia="Arial Unicode MS" w:hAnsi="Bookman Old Style" w:cs="Tahoma"/>
          <w:bCs/>
          <w:sz w:val="28"/>
          <w:szCs w:val="28"/>
        </w:rPr>
        <w:t>impu</w:t>
      </w:r>
      <w:r w:rsidR="00543AF3">
        <w:rPr>
          <w:rFonts w:ascii="Bookman Old Style" w:eastAsia="Arial Unicode MS" w:hAnsi="Bookman Old Style" w:cs="Tahoma"/>
          <w:bCs/>
          <w:sz w:val="28"/>
          <w:szCs w:val="28"/>
        </w:rPr>
        <w:t>g</w:t>
      </w:r>
      <w:r w:rsidR="009625BD">
        <w:rPr>
          <w:rFonts w:ascii="Bookman Old Style" w:eastAsia="Arial Unicode MS" w:hAnsi="Bookman Old Style" w:cs="Tahoma"/>
          <w:bCs/>
          <w:sz w:val="28"/>
          <w:szCs w:val="28"/>
        </w:rPr>
        <w:t>n</w:t>
      </w:r>
      <w:r w:rsidR="00DE5C07">
        <w:rPr>
          <w:rFonts w:ascii="Bookman Old Style" w:eastAsia="Arial Unicode MS" w:hAnsi="Bookman Old Style" w:cs="Tahoma"/>
          <w:bCs/>
          <w:sz w:val="28"/>
          <w:szCs w:val="28"/>
        </w:rPr>
        <w:t>ed</w:t>
      </w:r>
      <w:r w:rsidR="00D84796">
        <w:rPr>
          <w:rFonts w:ascii="Bookman Old Style" w:eastAsia="Arial Unicode MS" w:hAnsi="Bookman Old Style" w:cs="Tahoma"/>
          <w:bCs/>
          <w:sz w:val="28"/>
          <w:szCs w:val="28"/>
        </w:rPr>
        <w:t xml:space="preserve"> as being </w:t>
      </w:r>
      <w:r w:rsidR="00A975D2">
        <w:rPr>
          <w:rFonts w:ascii="Bookman Old Style" w:eastAsia="Arial Unicode MS" w:hAnsi="Bookman Old Style" w:cs="Tahoma"/>
          <w:bCs/>
          <w:sz w:val="28"/>
          <w:szCs w:val="28"/>
        </w:rPr>
        <w:t xml:space="preserve">unreasonable and tainted with mala fide.  A further Order was sought to compel </w:t>
      </w:r>
      <w:r w:rsidR="00D84796">
        <w:rPr>
          <w:rFonts w:ascii="Bookman Old Style" w:eastAsia="Arial Unicode MS" w:hAnsi="Bookman Old Style" w:cs="Tahoma"/>
          <w:bCs/>
          <w:sz w:val="28"/>
          <w:szCs w:val="28"/>
        </w:rPr>
        <w:t>t</w:t>
      </w:r>
      <w:r w:rsidR="00A975D2">
        <w:rPr>
          <w:rFonts w:ascii="Bookman Old Style" w:eastAsia="Arial Unicode MS" w:hAnsi="Bookman Old Style" w:cs="Tahoma"/>
          <w:bCs/>
          <w:sz w:val="28"/>
          <w:szCs w:val="28"/>
        </w:rPr>
        <w:t>he 2</w:t>
      </w:r>
      <w:r w:rsidR="00A975D2" w:rsidRPr="00A975D2">
        <w:rPr>
          <w:rFonts w:ascii="Bookman Old Style" w:eastAsia="Arial Unicode MS" w:hAnsi="Bookman Old Style" w:cs="Tahoma"/>
          <w:bCs/>
          <w:sz w:val="28"/>
          <w:szCs w:val="28"/>
          <w:vertAlign w:val="superscript"/>
        </w:rPr>
        <w:t>nd</w:t>
      </w:r>
      <w:r w:rsidR="00A975D2">
        <w:rPr>
          <w:rFonts w:ascii="Bookman Old Style" w:eastAsia="Arial Unicode MS" w:hAnsi="Bookman Old Style" w:cs="Tahoma"/>
          <w:bCs/>
          <w:sz w:val="28"/>
          <w:szCs w:val="28"/>
        </w:rPr>
        <w:t xml:space="preserve"> respondent to sell property known as Flat Number 3 Plot D/21/F377a, Sable Road, Kabulonga to the appellant.</w:t>
      </w:r>
    </w:p>
    <w:p w:rsidR="00A975D2" w:rsidRDefault="00A975D2" w:rsidP="003E560C">
      <w:pPr>
        <w:spacing w:line="480" w:lineRule="auto"/>
        <w:ind w:firstLine="630"/>
        <w:jc w:val="both"/>
        <w:rPr>
          <w:rFonts w:ascii="Bookman Old Style" w:eastAsia="Arial Unicode MS" w:hAnsi="Bookman Old Style" w:cs="Tahoma"/>
          <w:bCs/>
          <w:sz w:val="28"/>
          <w:szCs w:val="28"/>
        </w:rPr>
      </w:pPr>
    </w:p>
    <w:p w:rsidR="00A975D2" w:rsidRDefault="00A975D2"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grounds upon which the reliefs were sought were that the decision by the 2</w:t>
      </w:r>
      <w:r w:rsidRPr="00A975D2">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to evict the applicant from the said property lacked logic and was a breach of th</w:t>
      </w:r>
      <w:r w:rsidR="00D84796">
        <w:rPr>
          <w:rFonts w:ascii="Bookman Old Style" w:eastAsia="Arial Unicode MS" w:hAnsi="Bookman Old Style" w:cs="Tahoma"/>
          <w:bCs/>
          <w:sz w:val="28"/>
          <w:szCs w:val="28"/>
        </w:rPr>
        <w:t xml:space="preserve">e appellant’s fundamental right. </w:t>
      </w:r>
      <w:r>
        <w:rPr>
          <w:rFonts w:ascii="Bookman Old Style" w:eastAsia="Arial Unicode MS" w:hAnsi="Bookman Old Style" w:cs="Tahoma"/>
          <w:bCs/>
          <w:sz w:val="28"/>
          <w:szCs w:val="28"/>
        </w:rPr>
        <w:t xml:space="preserve"> </w:t>
      </w:r>
      <w:r w:rsidR="00D84796">
        <w:rPr>
          <w:rFonts w:ascii="Bookman Old Style" w:eastAsia="Arial Unicode MS" w:hAnsi="Bookman Old Style" w:cs="Tahoma"/>
          <w:bCs/>
          <w:sz w:val="28"/>
          <w:szCs w:val="28"/>
        </w:rPr>
        <w:t xml:space="preserve">The appellant </w:t>
      </w:r>
      <w:r>
        <w:rPr>
          <w:rFonts w:ascii="Bookman Old Style" w:eastAsia="Arial Unicode MS" w:hAnsi="Bookman Old Style" w:cs="Tahoma"/>
          <w:bCs/>
          <w:sz w:val="28"/>
          <w:szCs w:val="28"/>
        </w:rPr>
        <w:t>came into occupation of the said property by virtue of the same being</w:t>
      </w:r>
      <w:r w:rsidR="00DE5C07">
        <w:rPr>
          <w:rFonts w:ascii="Bookman Old Style" w:eastAsia="Arial Unicode MS" w:hAnsi="Bookman Old Style" w:cs="Tahoma"/>
          <w:bCs/>
          <w:sz w:val="28"/>
          <w:szCs w:val="28"/>
        </w:rPr>
        <w:t xml:space="preserve"> allocated to her as an incident</w:t>
      </w:r>
      <w:r>
        <w:rPr>
          <w:rFonts w:ascii="Bookman Old Style" w:eastAsia="Arial Unicode MS" w:hAnsi="Bookman Old Style" w:cs="Tahoma"/>
          <w:bCs/>
          <w:sz w:val="28"/>
          <w:szCs w:val="28"/>
        </w:rPr>
        <w:t xml:space="preserve"> of her employment. The appellant further claimed that the decision was also unreasonable as no reasonable authority acting reasonably could have arrived at such a decision.  The appellant further stated that since the property was subject to a presidential </w:t>
      </w:r>
      <w:r>
        <w:rPr>
          <w:rFonts w:ascii="Bookman Old Style" w:eastAsia="Arial Unicode MS" w:hAnsi="Bookman Old Style" w:cs="Tahoma"/>
          <w:bCs/>
          <w:sz w:val="28"/>
          <w:szCs w:val="28"/>
        </w:rPr>
        <w:lastRenderedPageBreak/>
        <w:t>directive to be sold to sitting tenants, as such sitting tenant, the appellant had a right to purchase the said property and therefore the attempt by the 2</w:t>
      </w:r>
      <w:r w:rsidRPr="00A975D2">
        <w:rPr>
          <w:rFonts w:ascii="Bookman Old Style" w:eastAsia="Arial Unicode MS" w:hAnsi="Bookman Old Style" w:cs="Tahoma"/>
          <w:bCs/>
          <w:sz w:val="28"/>
          <w:szCs w:val="28"/>
          <w:vertAlign w:val="superscript"/>
        </w:rPr>
        <w:t>nd</w:t>
      </w:r>
      <w:r w:rsidR="004129D3">
        <w:rPr>
          <w:rFonts w:ascii="Bookman Old Style" w:eastAsia="Arial Unicode MS" w:hAnsi="Bookman Old Style" w:cs="Tahoma"/>
          <w:bCs/>
          <w:sz w:val="28"/>
          <w:szCs w:val="28"/>
        </w:rPr>
        <w:t xml:space="preserve"> respondent to evict her f</w:t>
      </w:r>
      <w:r>
        <w:rPr>
          <w:rFonts w:ascii="Bookman Old Style" w:eastAsia="Arial Unicode MS" w:hAnsi="Bookman Old Style" w:cs="Tahoma"/>
          <w:bCs/>
          <w:sz w:val="28"/>
          <w:szCs w:val="28"/>
        </w:rPr>
        <w:t>r</w:t>
      </w:r>
      <w:r w:rsidR="004129D3">
        <w:rPr>
          <w:rFonts w:ascii="Bookman Old Style" w:eastAsia="Arial Unicode MS" w:hAnsi="Bookman Old Style" w:cs="Tahoma"/>
          <w:bCs/>
          <w:sz w:val="28"/>
          <w:szCs w:val="28"/>
        </w:rPr>
        <w:t>o</w:t>
      </w:r>
      <w:r>
        <w:rPr>
          <w:rFonts w:ascii="Bookman Old Style" w:eastAsia="Arial Unicode MS" w:hAnsi="Bookman Old Style" w:cs="Tahoma"/>
          <w:bCs/>
          <w:sz w:val="28"/>
          <w:szCs w:val="28"/>
        </w:rPr>
        <w:t>m the said property and allocate it to another person for purposes of purchasing the same</w:t>
      </w:r>
      <w:r w:rsidR="00D84796">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tainted the 2</w:t>
      </w:r>
      <w:r w:rsidRPr="00A975D2">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respondent’s decision with mala fide.</w:t>
      </w:r>
    </w:p>
    <w:p w:rsidR="00A975D2" w:rsidRDefault="00A975D2" w:rsidP="003E560C">
      <w:pPr>
        <w:spacing w:line="480" w:lineRule="auto"/>
        <w:ind w:firstLine="630"/>
        <w:jc w:val="both"/>
        <w:rPr>
          <w:rFonts w:ascii="Bookman Old Style" w:eastAsia="Arial Unicode MS" w:hAnsi="Bookman Old Style" w:cs="Tahoma"/>
          <w:bCs/>
          <w:sz w:val="28"/>
          <w:szCs w:val="28"/>
        </w:rPr>
      </w:pPr>
    </w:p>
    <w:p w:rsidR="00BA5A4B" w:rsidRDefault="00A975D2"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There was affidavit evidence filed, as the usual practice in judicial review proceedings.  The appellant deposed that prior to her employment with the Zambia Daily Mail, she was employed by the Zambia Cooperative Federation Limited (ZCF) from 1990 to 1998.  During her employment, she was allocated the property in dispute.  At the time she was allocated the property, it had been handed over to the Zambia Cooperative Federation Limited </w:t>
      </w:r>
      <w:r w:rsidR="00D84796">
        <w:rPr>
          <w:rFonts w:ascii="Bookman Old Style" w:eastAsia="Arial Unicode MS" w:hAnsi="Bookman Old Style" w:cs="Tahoma"/>
          <w:bCs/>
          <w:sz w:val="28"/>
          <w:szCs w:val="28"/>
        </w:rPr>
        <w:t>and later on</w:t>
      </w:r>
      <w:r w:rsidR="00DE5C07">
        <w:rPr>
          <w:rFonts w:ascii="Bookman Old Style" w:eastAsia="Arial Unicode MS" w:hAnsi="Bookman Old Style" w:cs="Tahoma"/>
          <w:bCs/>
          <w:sz w:val="28"/>
          <w:szCs w:val="28"/>
        </w:rPr>
        <w:t xml:space="preserve"> to</w:t>
      </w:r>
      <w:r>
        <w:rPr>
          <w:rFonts w:ascii="Bookman Old Style" w:eastAsia="Arial Unicode MS" w:hAnsi="Bookman Old Style" w:cs="Tahoma"/>
          <w:bCs/>
          <w:sz w:val="28"/>
          <w:szCs w:val="28"/>
        </w:rPr>
        <w:t xml:space="preserve"> the then National</w:t>
      </w:r>
      <w:r w:rsidR="00DE5C07">
        <w:rPr>
          <w:rFonts w:ascii="Bookman Old Style" w:eastAsia="Arial Unicode MS" w:hAnsi="Bookman Old Style" w:cs="Tahoma"/>
          <w:bCs/>
          <w:sz w:val="28"/>
          <w:szCs w:val="28"/>
        </w:rPr>
        <w:t xml:space="preserve"> Agricultural Marketing Board (N</w:t>
      </w:r>
      <w:r>
        <w:rPr>
          <w:rFonts w:ascii="Bookman Old Style" w:eastAsia="Arial Unicode MS" w:hAnsi="Bookman Old Style" w:cs="Tahoma"/>
          <w:bCs/>
          <w:sz w:val="28"/>
          <w:szCs w:val="28"/>
        </w:rPr>
        <w:t>AMBOARD) by virtue of the fact that</w:t>
      </w:r>
      <w:r w:rsidR="00DE5C0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 functions of the latter were handed over to the Zambia Cooperative Federation Limited</w:t>
      </w:r>
      <w:r w:rsidR="00DE5C0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when it became defunct.  Subsequently, the properties vested in the Zambia Cooperative Federation Limited were transferred to the Food Reserve Agency (FRA).  By operation of law</w:t>
      </w:r>
      <w:r w:rsidR="00DE5C0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that is Statutory </w:t>
      </w:r>
      <w:r w:rsidR="00677CEE">
        <w:rPr>
          <w:rFonts w:ascii="Bookman Old Style" w:eastAsia="Arial Unicode MS" w:hAnsi="Bookman Old Style" w:cs="Tahoma"/>
          <w:bCs/>
          <w:sz w:val="28"/>
          <w:szCs w:val="28"/>
        </w:rPr>
        <w:t>Instrument</w:t>
      </w:r>
      <w:r>
        <w:rPr>
          <w:rFonts w:ascii="Bookman Old Style" w:eastAsia="Arial Unicode MS" w:hAnsi="Bookman Old Style" w:cs="Tahoma"/>
          <w:bCs/>
          <w:sz w:val="28"/>
          <w:szCs w:val="28"/>
        </w:rPr>
        <w:t xml:space="preserve"> No. 101 of </w:t>
      </w:r>
      <w:r>
        <w:rPr>
          <w:rFonts w:ascii="Bookman Old Style" w:eastAsia="Arial Unicode MS" w:hAnsi="Bookman Old Style" w:cs="Tahoma"/>
          <w:bCs/>
          <w:sz w:val="28"/>
          <w:szCs w:val="28"/>
        </w:rPr>
        <w:lastRenderedPageBreak/>
        <w:t>200</w:t>
      </w:r>
      <w:r w:rsidR="004E4AC2">
        <w:rPr>
          <w:rFonts w:ascii="Bookman Old Style" w:eastAsia="Arial Unicode MS" w:hAnsi="Bookman Old Style" w:cs="Tahoma"/>
          <w:bCs/>
          <w:sz w:val="28"/>
          <w:szCs w:val="28"/>
        </w:rPr>
        <w:t>1</w:t>
      </w:r>
      <w:r w:rsidR="00BA5A4B">
        <w:rPr>
          <w:rFonts w:ascii="Bookman Old Style" w:eastAsia="Arial Unicode MS" w:hAnsi="Bookman Old Style" w:cs="Tahoma"/>
          <w:bCs/>
          <w:sz w:val="28"/>
          <w:szCs w:val="28"/>
        </w:rPr>
        <w:t xml:space="preserve"> the properties vested in FRA and ZCF were transferred to government.  Subsequently, some ex-employees of NAMBOARD sued government</w:t>
      </w:r>
      <w:r w:rsidR="00D84796">
        <w:rPr>
          <w:rFonts w:ascii="Bookman Old Style" w:eastAsia="Arial Unicode MS" w:hAnsi="Bookman Old Style" w:cs="Tahoma"/>
          <w:bCs/>
          <w:sz w:val="28"/>
          <w:szCs w:val="28"/>
        </w:rPr>
        <w:t xml:space="preserve"> in the Industrial Relations Court</w:t>
      </w:r>
      <w:r w:rsidR="00BA5A4B">
        <w:rPr>
          <w:rFonts w:ascii="Bookman Old Style" w:eastAsia="Arial Unicode MS" w:hAnsi="Bookman Old Style" w:cs="Tahoma"/>
          <w:bCs/>
          <w:sz w:val="28"/>
          <w:szCs w:val="28"/>
        </w:rPr>
        <w:t xml:space="preserve"> for payment of terminal benefits and claimed to have a right to purchase the properties as sitting tenants.</w:t>
      </w:r>
    </w:p>
    <w:p w:rsidR="00BA5A4B" w:rsidRDefault="00BA5A4B" w:rsidP="003E560C">
      <w:pPr>
        <w:spacing w:line="480" w:lineRule="auto"/>
        <w:ind w:firstLine="630"/>
        <w:jc w:val="both"/>
        <w:rPr>
          <w:rFonts w:ascii="Bookman Old Style" w:eastAsia="Arial Unicode MS" w:hAnsi="Bookman Old Style" w:cs="Tahoma"/>
          <w:bCs/>
          <w:sz w:val="28"/>
          <w:szCs w:val="28"/>
        </w:rPr>
      </w:pPr>
    </w:p>
    <w:p w:rsidR="00A975D2" w:rsidRDefault="00BA5A4B"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appellant and other sitting tenants attempted to join the proceedings before the Industrial Relations Court (IRC) but failed.  The</w:t>
      </w:r>
      <w:r w:rsidR="00DE5C07">
        <w:rPr>
          <w:rFonts w:ascii="Bookman Old Style" w:eastAsia="Arial Unicode MS" w:hAnsi="Bookman Old Style" w:cs="Tahoma"/>
          <w:bCs/>
          <w:sz w:val="28"/>
          <w:szCs w:val="28"/>
        </w:rPr>
        <w:t>y unsuccessfully appealed to this</w:t>
      </w:r>
      <w:r>
        <w:rPr>
          <w:rFonts w:ascii="Bookman Old Style" w:eastAsia="Arial Unicode MS" w:hAnsi="Bookman Old Style" w:cs="Tahoma"/>
          <w:bCs/>
          <w:sz w:val="28"/>
          <w:szCs w:val="28"/>
        </w:rPr>
        <w:t xml:space="preserve"> court.  According to the appellant, the exhibited judgment of this court</w:t>
      </w:r>
      <w:r w:rsidR="00DE5C0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in no way directed that the appellant should vacate the flat, but the respondent proceeded to issue an eviction notice without regard to her right as sitting tenant</w:t>
      </w:r>
      <w:r w:rsidR="00D84796">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with a right to purchase that property arising from the presid</w:t>
      </w:r>
      <w:r w:rsidR="00D84796">
        <w:rPr>
          <w:rFonts w:ascii="Bookman Old Style" w:eastAsia="Arial Unicode MS" w:hAnsi="Bookman Old Style" w:cs="Tahoma"/>
          <w:bCs/>
          <w:sz w:val="28"/>
          <w:szCs w:val="28"/>
        </w:rPr>
        <w:t>ential directives issued in 1996</w:t>
      </w:r>
      <w:r>
        <w:rPr>
          <w:rFonts w:ascii="Bookman Old Style" w:eastAsia="Arial Unicode MS" w:hAnsi="Bookman Old Style" w:cs="Tahoma"/>
          <w:bCs/>
          <w:sz w:val="28"/>
          <w:szCs w:val="28"/>
        </w:rPr>
        <w:t>.</w:t>
      </w:r>
      <w:r w:rsidR="00A975D2">
        <w:rPr>
          <w:rFonts w:ascii="Bookman Old Style" w:eastAsia="Arial Unicode MS" w:hAnsi="Bookman Old Style" w:cs="Tahoma"/>
          <w:bCs/>
          <w:sz w:val="28"/>
          <w:szCs w:val="28"/>
        </w:rPr>
        <w:t xml:space="preserve"> </w:t>
      </w:r>
    </w:p>
    <w:p w:rsidR="004E4AC2" w:rsidRDefault="004E4AC2" w:rsidP="003E560C">
      <w:pPr>
        <w:spacing w:line="480" w:lineRule="auto"/>
        <w:ind w:firstLine="630"/>
        <w:jc w:val="both"/>
        <w:rPr>
          <w:rFonts w:ascii="Bookman Old Style" w:eastAsia="Arial Unicode MS" w:hAnsi="Bookman Old Style" w:cs="Tahoma"/>
          <w:bCs/>
          <w:sz w:val="28"/>
          <w:szCs w:val="28"/>
        </w:rPr>
      </w:pPr>
    </w:p>
    <w:p w:rsidR="00683FE9" w:rsidRDefault="004E4AC2" w:rsidP="00DE5C07">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appellant had informed the 2</w:t>
      </w:r>
      <w:r w:rsidRPr="004E4AC2">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of her intention to purchase the flat and was informed that the application was receiving consideration.  The flat was in a state of disrepair.  She expended substantial sums of money to reinforce the foundation.  Documentary evidence </w:t>
      </w:r>
      <w:r w:rsidR="00D84796">
        <w:rPr>
          <w:rFonts w:ascii="Bookman Old Style" w:eastAsia="Arial Unicode MS" w:hAnsi="Bookman Old Style" w:cs="Tahoma"/>
          <w:bCs/>
          <w:sz w:val="28"/>
          <w:szCs w:val="28"/>
        </w:rPr>
        <w:t xml:space="preserve">to that effect </w:t>
      </w:r>
      <w:r>
        <w:rPr>
          <w:rFonts w:ascii="Bookman Old Style" w:eastAsia="Arial Unicode MS" w:hAnsi="Bookman Old Style" w:cs="Tahoma"/>
          <w:bCs/>
          <w:sz w:val="28"/>
          <w:szCs w:val="28"/>
        </w:rPr>
        <w:t>was exhibited.</w:t>
      </w:r>
    </w:p>
    <w:p w:rsidR="003B653D" w:rsidRDefault="003B653D"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There were three grounds of appeal filed in this appeal.  </w:t>
      </w:r>
      <w:r w:rsidR="004129D3">
        <w:rPr>
          <w:rFonts w:ascii="Bookman Old Style" w:eastAsia="Arial Unicode MS" w:hAnsi="Bookman Old Style" w:cs="Tahoma"/>
          <w:bCs/>
          <w:sz w:val="28"/>
          <w:szCs w:val="28"/>
        </w:rPr>
        <w:t>In</w:t>
      </w:r>
      <w:r>
        <w:rPr>
          <w:rFonts w:ascii="Bookman Old Style" w:eastAsia="Arial Unicode MS" w:hAnsi="Bookman Old Style" w:cs="Tahoma"/>
          <w:bCs/>
          <w:sz w:val="28"/>
          <w:szCs w:val="28"/>
        </w:rPr>
        <w:t xml:space="preserve"> ground one it was contended that the learned Judge in the court below erred in both law and fact when he held that the appellant did not meet any qualifications to purchase a flat from government as she was not an employee of the civil service, but the Zambia Daily Mail.  The appellant legally occupied the flat, allocated to her by her employer, Zambia Cooperative Federation Limited (ZCF), an incident of her employment.  She was contributing 8 percent of her monthly basic salary as rent upon moving into the house.</w:t>
      </w:r>
    </w:p>
    <w:p w:rsidR="003B653D" w:rsidRDefault="003B653D" w:rsidP="003E560C">
      <w:pPr>
        <w:spacing w:line="480" w:lineRule="auto"/>
        <w:ind w:firstLine="630"/>
        <w:jc w:val="both"/>
        <w:rPr>
          <w:rFonts w:ascii="Bookman Old Style" w:eastAsia="Arial Unicode MS" w:hAnsi="Bookman Old Style" w:cs="Tahoma"/>
          <w:bCs/>
          <w:sz w:val="28"/>
          <w:szCs w:val="28"/>
        </w:rPr>
      </w:pPr>
    </w:p>
    <w:p w:rsidR="00D000C3" w:rsidRDefault="003B653D"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When the properties were being transferred the flat in question had become subject to the presidential directive to sell government houses to sitting tenants, which directive was made in 1996.  It was submitted that in the case of </w:t>
      </w:r>
      <w:r w:rsidR="00863F7D">
        <w:rPr>
          <w:rFonts w:ascii="Bookman Old Style" w:eastAsia="Arial Unicode MS" w:hAnsi="Bookman Old Style" w:cs="Tahoma"/>
          <w:b/>
          <w:bCs/>
          <w:i/>
          <w:sz w:val="28"/>
          <w:szCs w:val="28"/>
          <w:u w:val="single"/>
        </w:rPr>
        <w:t>Steven Lungu</w:t>
      </w:r>
      <w:r w:rsidRPr="003B653D">
        <w:rPr>
          <w:rFonts w:ascii="Bookman Old Style" w:eastAsia="Arial Unicode MS" w:hAnsi="Bookman Old Style" w:cs="Tahoma"/>
          <w:b/>
          <w:bCs/>
          <w:i/>
          <w:sz w:val="28"/>
          <w:szCs w:val="28"/>
          <w:u w:val="single"/>
        </w:rPr>
        <w:t xml:space="preserve"> V Attorney General</w:t>
      </w:r>
      <w:r>
        <w:rPr>
          <w:rFonts w:ascii="Bookman Old Style" w:eastAsia="Arial Unicode MS" w:hAnsi="Bookman Old Style" w:cs="Tahoma"/>
          <w:b/>
          <w:bCs/>
          <w:i/>
          <w:sz w:val="28"/>
          <w:szCs w:val="28"/>
          <w:u w:val="single"/>
          <w:vertAlign w:val="superscript"/>
        </w:rPr>
        <w:t>(1)</w:t>
      </w:r>
      <w:r>
        <w:rPr>
          <w:rFonts w:ascii="Bookman Old Style" w:eastAsia="Arial Unicode MS" w:hAnsi="Bookman Old Style" w:cs="Tahoma"/>
          <w:bCs/>
          <w:sz w:val="28"/>
          <w:szCs w:val="28"/>
        </w:rPr>
        <w:t>, we considered guidelines for sale of Council and University of Zambia Pool houses and stated at ‘J13’ that the intention of the government in selling</w:t>
      </w:r>
      <w:r w:rsidR="00D000C3">
        <w:rPr>
          <w:rFonts w:ascii="Bookman Old Style" w:eastAsia="Arial Unicode MS" w:hAnsi="Bookman Old Style" w:cs="Tahoma"/>
          <w:bCs/>
          <w:sz w:val="28"/>
          <w:szCs w:val="28"/>
        </w:rPr>
        <w:t xml:space="preserve"> the said houses was to empower Zambians who were sitting tenants to purchase pool houses.</w:t>
      </w:r>
    </w:p>
    <w:p w:rsidR="00D000C3" w:rsidRDefault="00D000C3" w:rsidP="003E560C">
      <w:pPr>
        <w:spacing w:line="480" w:lineRule="auto"/>
        <w:ind w:firstLine="630"/>
        <w:jc w:val="both"/>
        <w:rPr>
          <w:rFonts w:ascii="Bookman Old Style" w:eastAsia="Arial Unicode MS" w:hAnsi="Bookman Old Style" w:cs="Tahoma"/>
          <w:bCs/>
          <w:sz w:val="28"/>
          <w:szCs w:val="28"/>
        </w:rPr>
      </w:pPr>
    </w:p>
    <w:p w:rsidR="00D000C3" w:rsidRDefault="00D000C3"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In ground two, it was contended that the learned trial Judge erred in law and fact when he found that the appellant was not a sitting tenant of the flat because she did not have a tenancy agreement when there is no law that says you can only become a tenant when you have a lease.  The appellant was allocated the flat by the then employer who was the owner at the time.  She was paying rent for the flat.</w:t>
      </w:r>
    </w:p>
    <w:p w:rsidR="00D000C3" w:rsidRDefault="00D000C3" w:rsidP="003E560C">
      <w:pPr>
        <w:spacing w:line="480" w:lineRule="auto"/>
        <w:ind w:firstLine="630"/>
        <w:jc w:val="both"/>
        <w:rPr>
          <w:rFonts w:ascii="Bookman Old Style" w:eastAsia="Arial Unicode MS" w:hAnsi="Bookman Old Style" w:cs="Tahoma"/>
          <w:bCs/>
          <w:sz w:val="28"/>
          <w:szCs w:val="28"/>
        </w:rPr>
      </w:pPr>
    </w:p>
    <w:p w:rsidR="00D000C3" w:rsidRDefault="00D000C3"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There was reference to the definition of tenant in Section 2 (a) of the Rent Act as follows:</w:t>
      </w:r>
    </w:p>
    <w:p w:rsidR="00D000C3" w:rsidRDefault="00D000C3" w:rsidP="003E560C">
      <w:pPr>
        <w:spacing w:line="480" w:lineRule="auto"/>
        <w:ind w:firstLine="630"/>
        <w:jc w:val="both"/>
        <w:rPr>
          <w:rFonts w:ascii="Bookman Old Style" w:eastAsia="Arial Unicode MS" w:hAnsi="Bookman Old Style" w:cs="Tahoma"/>
          <w:bCs/>
          <w:sz w:val="28"/>
          <w:szCs w:val="28"/>
        </w:rPr>
      </w:pPr>
    </w:p>
    <w:p w:rsidR="00683FE9" w:rsidRDefault="00D000C3" w:rsidP="00D000C3">
      <w:pPr>
        <w:spacing w:line="360" w:lineRule="auto"/>
        <w:ind w:left="1440"/>
        <w:jc w:val="both"/>
        <w:rPr>
          <w:rFonts w:ascii="Bookman Old Style" w:eastAsia="Arial Unicode MS" w:hAnsi="Bookman Old Style" w:cs="Tahoma"/>
          <w:bCs/>
          <w:sz w:val="28"/>
          <w:szCs w:val="28"/>
        </w:rPr>
      </w:pPr>
      <w:r w:rsidRPr="00D000C3">
        <w:rPr>
          <w:rFonts w:ascii="Bookman Old Style" w:eastAsia="Arial Unicode MS" w:hAnsi="Bookman Old Style" w:cs="Tahoma"/>
          <w:b/>
          <w:bCs/>
          <w:i/>
          <w:sz w:val="28"/>
          <w:szCs w:val="28"/>
        </w:rPr>
        <w:t xml:space="preserve">“ ‘Tenant’ in relation to the premises, means the person entitled, whether exclusively or in common with others to possession thereof and shall include any person deemed to be a tenant by virtue of the meaning ascribed to this subsection to the expression </w:t>
      </w:r>
      <w:r>
        <w:rPr>
          <w:rFonts w:ascii="Bookman Old Style" w:eastAsia="Arial Unicode MS" w:hAnsi="Bookman Old Style" w:cs="Tahoma"/>
          <w:b/>
          <w:bCs/>
          <w:i/>
          <w:sz w:val="28"/>
          <w:szCs w:val="28"/>
        </w:rPr>
        <w:t>‘</w:t>
      </w:r>
      <w:r w:rsidRPr="00D000C3">
        <w:rPr>
          <w:rFonts w:ascii="Bookman Old Style" w:eastAsia="Arial Unicode MS" w:hAnsi="Bookman Old Style" w:cs="Tahoma"/>
          <w:b/>
          <w:bCs/>
          <w:i/>
          <w:sz w:val="28"/>
          <w:szCs w:val="28"/>
        </w:rPr>
        <w:t>lease</w:t>
      </w:r>
      <w:r>
        <w:rPr>
          <w:rFonts w:ascii="Bookman Old Style" w:eastAsia="Arial Unicode MS" w:hAnsi="Bookman Old Style" w:cs="Tahoma"/>
          <w:b/>
          <w:bCs/>
          <w:i/>
          <w:sz w:val="28"/>
          <w:szCs w:val="28"/>
        </w:rPr>
        <w:t xml:space="preserve">’ </w:t>
      </w:r>
      <w:r w:rsidRPr="00D000C3">
        <w:rPr>
          <w:rFonts w:ascii="Bookman Old Style" w:eastAsia="Arial Unicode MS" w:hAnsi="Bookman Old Style" w:cs="Tahoma"/>
          <w:b/>
          <w:bCs/>
          <w:i/>
          <w:sz w:val="28"/>
          <w:szCs w:val="28"/>
        </w:rPr>
        <w:t>”</w:t>
      </w:r>
      <w:r w:rsidR="003B653D" w:rsidRPr="00D000C3">
        <w:rPr>
          <w:rFonts w:ascii="Bookman Old Style" w:eastAsia="Arial Unicode MS" w:hAnsi="Bookman Old Style" w:cs="Tahoma"/>
          <w:bCs/>
          <w:sz w:val="28"/>
          <w:szCs w:val="28"/>
        </w:rPr>
        <w:t xml:space="preserve">   </w:t>
      </w:r>
    </w:p>
    <w:p w:rsidR="00D000C3" w:rsidRDefault="00D000C3" w:rsidP="00D000C3">
      <w:pPr>
        <w:spacing w:line="480" w:lineRule="auto"/>
        <w:jc w:val="both"/>
        <w:rPr>
          <w:rFonts w:ascii="Bookman Old Style" w:eastAsia="Arial Unicode MS" w:hAnsi="Bookman Old Style" w:cs="Tahoma"/>
          <w:bCs/>
          <w:sz w:val="28"/>
          <w:szCs w:val="28"/>
        </w:rPr>
      </w:pPr>
    </w:p>
    <w:p w:rsidR="004E7C99" w:rsidRDefault="00D000C3" w:rsidP="00D000C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It was argued this provision is expansive and not restrictive and could not be restricted to those occupying property pursuant to a lease or tenancy agreement.</w:t>
      </w:r>
    </w:p>
    <w:p w:rsidR="00D000C3" w:rsidRDefault="00D000C3" w:rsidP="00D000C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In ground three, the appellant contends that the learned trial Judge in the court belo</w:t>
      </w:r>
      <w:r w:rsidR="00DE5C07">
        <w:rPr>
          <w:rFonts w:ascii="Bookman Old Style" w:eastAsia="Arial Unicode MS" w:hAnsi="Bookman Old Style" w:cs="Tahoma"/>
          <w:bCs/>
          <w:sz w:val="28"/>
          <w:szCs w:val="28"/>
        </w:rPr>
        <w:t>w erred in law and in fact when</w:t>
      </w:r>
      <w:r>
        <w:rPr>
          <w:rFonts w:ascii="Bookman Old Style" w:eastAsia="Arial Unicode MS" w:hAnsi="Bookman Old Style" w:cs="Tahoma"/>
          <w:bCs/>
          <w:sz w:val="28"/>
          <w:szCs w:val="28"/>
        </w:rPr>
        <w:t xml:space="preserve"> he found that the appellant was not a sitting tenant because she did not pay rentals to the government when infact the house was allocated to her as a condition of employment.  According to Black’s Law Dictionary, 9</w:t>
      </w:r>
      <w:r w:rsidRPr="00D000C3">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Edition:</w:t>
      </w:r>
    </w:p>
    <w:p w:rsidR="00D000C3" w:rsidRDefault="00D000C3" w:rsidP="00D000C3">
      <w:pPr>
        <w:spacing w:line="480" w:lineRule="auto"/>
        <w:jc w:val="both"/>
        <w:rPr>
          <w:rFonts w:ascii="Bookman Old Style" w:eastAsia="Arial Unicode MS" w:hAnsi="Bookman Old Style" w:cs="Tahoma"/>
          <w:bCs/>
          <w:sz w:val="28"/>
          <w:szCs w:val="28"/>
        </w:rPr>
      </w:pPr>
    </w:p>
    <w:p w:rsidR="00D000C3" w:rsidRPr="00D000C3" w:rsidRDefault="00D000C3" w:rsidP="00D000C3">
      <w:pPr>
        <w:spacing w:line="360" w:lineRule="auto"/>
        <w:ind w:left="1440"/>
        <w:jc w:val="both"/>
        <w:rPr>
          <w:rFonts w:ascii="Bookman Old Style" w:eastAsia="Arial Unicode MS" w:hAnsi="Bookman Old Style" w:cs="Tahoma"/>
          <w:b/>
          <w:bCs/>
          <w:i/>
          <w:sz w:val="28"/>
          <w:szCs w:val="28"/>
        </w:rPr>
      </w:pPr>
      <w:r w:rsidRPr="00D000C3">
        <w:rPr>
          <w:rFonts w:ascii="Bookman Old Style" w:eastAsia="Arial Unicode MS" w:hAnsi="Bookman Old Style" w:cs="Tahoma"/>
          <w:b/>
          <w:bCs/>
          <w:i/>
          <w:sz w:val="28"/>
          <w:szCs w:val="28"/>
        </w:rPr>
        <w:t xml:space="preserve">“A tenant is one who holds or possesses land or tenements by any kind of right or title” </w:t>
      </w:r>
    </w:p>
    <w:p w:rsidR="004E4AC2" w:rsidRDefault="004E4AC2" w:rsidP="003E560C">
      <w:pPr>
        <w:spacing w:line="480" w:lineRule="auto"/>
        <w:ind w:firstLine="630"/>
        <w:jc w:val="both"/>
        <w:rPr>
          <w:rFonts w:ascii="Bookman Old Style" w:eastAsia="Arial Unicode MS" w:hAnsi="Bookman Old Style" w:cs="Tahoma"/>
          <w:bCs/>
          <w:sz w:val="28"/>
          <w:szCs w:val="28"/>
        </w:rPr>
      </w:pPr>
    </w:p>
    <w:p w:rsidR="00D000C3" w:rsidRDefault="00D000C3"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By the above definition, it is </w:t>
      </w:r>
      <w:r w:rsidR="00C00A48">
        <w:rPr>
          <w:rFonts w:ascii="Bookman Old Style" w:eastAsia="Arial Unicode MS" w:hAnsi="Bookman Old Style" w:cs="Tahoma"/>
          <w:bCs/>
          <w:sz w:val="28"/>
          <w:szCs w:val="28"/>
        </w:rPr>
        <w:t xml:space="preserve">a legal misdirection to reduce the meaning of the word ‘tenant’ to the person paying rent to the owner.  What is crucial is one must occupy the same by some claim of a right thereto.  The appellant having been given the flat </w:t>
      </w:r>
      <w:r w:rsidR="00DE5C07">
        <w:rPr>
          <w:rFonts w:ascii="Bookman Old Style" w:eastAsia="Arial Unicode MS" w:hAnsi="Bookman Old Style" w:cs="Tahoma"/>
          <w:bCs/>
          <w:sz w:val="28"/>
          <w:szCs w:val="28"/>
        </w:rPr>
        <w:t>as</w:t>
      </w:r>
      <w:r w:rsidR="00C00A48">
        <w:rPr>
          <w:rFonts w:ascii="Bookman Old Style" w:eastAsia="Arial Unicode MS" w:hAnsi="Bookman Old Style" w:cs="Tahoma"/>
          <w:bCs/>
          <w:sz w:val="28"/>
          <w:szCs w:val="28"/>
        </w:rPr>
        <w:t xml:space="preserve"> a condition of employment by the ZCF, her then employers, she was a tenant.  The committee on sale of government houses had accepted her application for consideration.</w:t>
      </w:r>
    </w:p>
    <w:p w:rsidR="00C00A48" w:rsidRDefault="00C00A48" w:rsidP="003E560C">
      <w:pPr>
        <w:spacing w:line="480" w:lineRule="auto"/>
        <w:ind w:firstLine="630"/>
        <w:jc w:val="both"/>
        <w:rPr>
          <w:rFonts w:ascii="Bookman Old Style" w:eastAsia="Arial Unicode MS" w:hAnsi="Bookman Old Style" w:cs="Tahoma"/>
          <w:bCs/>
          <w:sz w:val="28"/>
          <w:szCs w:val="28"/>
        </w:rPr>
      </w:pPr>
    </w:p>
    <w:p w:rsidR="00C00A48" w:rsidRDefault="00C00A48"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It was strenuously argued that the decision maker, in this case the Permanent Secretary Works and Supply took into account </w:t>
      </w:r>
      <w:r>
        <w:rPr>
          <w:rFonts w:ascii="Bookman Old Style" w:eastAsia="Arial Unicode MS" w:hAnsi="Bookman Old Style" w:cs="Tahoma"/>
          <w:bCs/>
          <w:sz w:val="28"/>
          <w:szCs w:val="28"/>
        </w:rPr>
        <w:lastRenderedPageBreak/>
        <w:t>irrelevant considerations in determining the eligibility of the appellant to b</w:t>
      </w:r>
      <w:r w:rsidR="004129D3">
        <w:rPr>
          <w:rFonts w:ascii="Bookman Old Style" w:eastAsia="Arial Unicode MS" w:hAnsi="Bookman Old Style" w:cs="Tahoma"/>
          <w:bCs/>
          <w:sz w:val="28"/>
          <w:szCs w:val="28"/>
        </w:rPr>
        <w:t>u</w:t>
      </w:r>
      <w:r>
        <w:rPr>
          <w:rFonts w:ascii="Bookman Old Style" w:eastAsia="Arial Unicode MS" w:hAnsi="Bookman Old Style" w:cs="Tahoma"/>
          <w:bCs/>
          <w:sz w:val="28"/>
          <w:szCs w:val="28"/>
        </w:rPr>
        <w:t>y the flat.  These were enumerated as follows:</w:t>
      </w:r>
    </w:p>
    <w:p w:rsidR="00C00A48" w:rsidRDefault="00C00A48" w:rsidP="003E560C">
      <w:pPr>
        <w:spacing w:line="480" w:lineRule="auto"/>
        <w:ind w:firstLine="630"/>
        <w:jc w:val="both"/>
        <w:rPr>
          <w:rFonts w:ascii="Bookman Old Style" w:eastAsia="Arial Unicode MS" w:hAnsi="Bookman Old Style" w:cs="Tahoma"/>
          <w:bCs/>
          <w:sz w:val="28"/>
          <w:szCs w:val="28"/>
        </w:rPr>
      </w:pPr>
    </w:p>
    <w:p w:rsidR="00C00A48" w:rsidRPr="00C00A48" w:rsidRDefault="00C00A48" w:rsidP="00C00A48">
      <w:pPr>
        <w:pStyle w:val="ListParagraph"/>
        <w:numPr>
          <w:ilvl w:val="0"/>
          <w:numId w:val="4"/>
        </w:numPr>
        <w:spacing w:line="360" w:lineRule="auto"/>
        <w:jc w:val="both"/>
        <w:rPr>
          <w:rFonts w:ascii="Bookman Old Style" w:eastAsia="Arial Unicode MS" w:hAnsi="Bookman Old Style" w:cs="Tahoma"/>
          <w:b/>
          <w:bCs/>
          <w:i/>
          <w:sz w:val="28"/>
          <w:szCs w:val="28"/>
        </w:rPr>
      </w:pPr>
      <w:r w:rsidRPr="00C00A48">
        <w:rPr>
          <w:rFonts w:ascii="Bookman Old Style" w:eastAsia="Arial Unicode MS" w:hAnsi="Bookman Old Style" w:cs="Tahoma"/>
          <w:b/>
          <w:bCs/>
          <w:i/>
          <w:sz w:val="28"/>
          <w:szCs w:val="28"/>
        </w:rPr>
        <w:t>The decision of t</w:t>
      </w:r>
      <w:r w:rsidR="00DE5C07">
        <w:rPr>
          <w:rFonts w:ascii="Bookman Old Style" w:eastAsia="Arial Unicode MS" w:hAnsi="Bookman Old Style" w:cs="Tahoma"/>
          <w:b/>
          <w:bCs/>
          <w:i/>
          <w:sz w:val="28"/>
          <w:szCs w:val="28"/>
        </w:rPr>
        <w:t>he Supreme Court concerning ex-N</w:t>
      </w:r>
      <w:r w:rsidRPr="00C00A48">
        <w:rPr>
          <w:rFonts w:ascii="Bookman Old Style" w:eastAsia="Arial Unicode MS" w:hAnsi="Bookman Old Style" w:cs="Tahoma"/>
          <w:b/>
          <w:bCs/>
          <w:i/>
          <w:sz w:val="28"/>
          <w:szCs w:val="28"/>
        </w:rPr>
        <w:t>amboard houses;</w:t>
      </w:r>
    </w:p>
    <w:p w:rsidR="00C00A48" w:rsidRPr="00C00A48" w:rsidRDefault="00DE5C07" w:rsidP="00C00A48">
      <w:pPr>
        <w:pStyle w:val="ListParagraph"/>
        <w:numPr>
          <w:ilvl w:val="0"/>
          <w:numId w:val="4"/>
        </w:numPr>
        <w:spacing w:line="360" w:lineRule="auto"/>
        <w:jc w:val="both"/>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That the appellant lo</w:t>
      </w:r>
      <w:r w:rsidR="00C00A48" w:rsidRPr="00C00A48">
        <w:rPr>
          <w:rFonts w:ascii="Bookman Old Style" w:eastAsia="Arial Unicode MS" w:hAnsi="Bookman Old Style" w:cs="Tahoma"/>
          <w:b/>
          <w:bCs/>
          <w:i/>
          <w:sz w:val="28"/>
          <w:szCs w:val="28"/>
        </w:rPr>
        <w:t>st the case;</w:t>
      </w:r>
      <w:r w:rsidR="00C00A48">
        <w:rPr>
          <w:rFonts w:ascii="Bookman Old Style" w:eastAsia="Arial Unicode MS" w:hAnsi="Bookman Old Style" w:cs="Tahoma"/>
          <w:b/>
          <w:bCs/>
          <w:i/>
          <w:sz w:val="28"/>
          <w:szCs w:val="28"/>
        </w:rPr>
        <w:t xml:space="preserve"> and </w:t>
      </w:r>
    </w:p>
    <w:p w:rsidR="00C00A48" w:rsidRDefault="00C00A48" w:rsidP="00C00A48">
      <w:pPr>
        <w:pStyle w:val="ListParagraph"/>
        <w:numPr>
          <w:ilvl w:val="0"/>
          <w:numId w:val="4"/>
        </w:numPr>
        <w:spacing w:line="360" w:lineRule="auto"/>
        <w:jc w:val="both"/>
        <w:rPr>
          <w:rFonts w:ascii="Bookman Old Style" w:eastAsia="Arial Unicode MS" w:hAnsi="Bookman Old Style" w:cs="Tahoma"/>
          <w:b/>
          <w:bCs/>
          <w:i/>
          <w:sz w:val="28"/>
          <w:szCs w:val="28"/>
        </w:rPr>
      </w:pPr>
      <w:r w:rsidRPr="00C00A48">
        <w:rPr>
          <w:rFonts w:ascii="Bookman Old Style" w:eastAsia="Arial Unicode MS" w:hAnsi="Bookman Old Style" w:cs="Tahoma"/>
          <w:b/>
          <w:bCs/>
          <w:i/>
          <w:sz w:val="28"/>
          <w:szCs w:val="28"/>
        </w:rPr>
        <w:t xml:space="preserve">A letter from the Solicitor General to re-posses the houses mentioned in the said ruling of the Supreme Court </w:t>
      </w:r>
    </w:p>
    <w:p w:rsidR="00C00A48" w:rsidRDefault="00C00A48" w:rsidP="00C00A48">
      <w:pPr>
        <w:spacing w:line="360" w:lineRule="auto"/>
        <w:ind w:left="720"/>
        <w:jc w:val="both"/>
        <w:rPr>
          <w:rFonts w:ascii="Bookman Old Style" w:eastAsia="Arial Unicode MS" w:hAnsi="Bookman Old Style" w:cs="Tahoma"/>
          <w:b/>
          <w:bCs/>
          <w:i/>
          <w:sz w:val="28"/>
          <w:szCs w:val="28"/>
        </w:rPr>
      </w:pPr>
    </w:p>
    <w:p w:rsidR="00C00A48" w:rsidRPr="00C00A48" w:rsidRDefault="00C00A48" w:rsidP="00C00A48">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Supreme Court judgment did not deal with the appellant’s rights</w:t>
      </w:r>
      <w:r w:rsidR="00DE5C07">
        <w:rPr>
          <w:rFonts w:ascii="Bookman Old Style" w:eastAsia="Arial Unicode MS" w:hAnsi="Bookman Old Style" w:cs="Tahoma"/>
          <w:bCs/>
          <w:sz w:val="28"/>
          <w:szCs w:val="28"/>
        </w:rPr>
        <w:t xml:space="preserve"> for the Permanent Secretary to base his decision on that Judgment</w:t>
      </w:r>
      <w:r>
        <w:rPr>
          <w:rFonts w:ascii="Bookman Old Style" w:eastAsia="Arial Unicode MS" w:hAnsi="Bookman Old Style" w:cs="Tahoma"/>
          <w:bCs/>
          <w:sz w:val="28"/>
          <w:szCs w:val="28"/>
        </w:rPr>
        <w:t xml:space="preserve">, this amounted to Wednesbury unreasonableness within the context of </w:t>
      </w:r>
      <w:r w:rsidRPr="00836586">
        <w:rPr>
          <w:rFonts w:ascii="Bookman Old Style" w:eastAsia="Arial Unicode MS" w:hAnsi="Bookman Old Style" w:cs="Tahoma"/>
          <w:b/>
          <w:bCs/>
          <w:i/>
          <w:sz w:val="28"/>
          <w:szCs w:val="28"/>
          <w:u w:val="single"/>
        </w:rPr>
        <w:t xml:space="preserve">Associated Provincial Picture Houses Limited </w:t>
      </w:r>
      <w:r w:rsidR="00836586" w:rsidRPr="00836586">
        <w:rPr>
          <w:rFonts w:ascii="Bookman Old Style" w:eastAsia="Arial Unicode MS" w:hAnsi="Bookman Old Style" w:cs="Tahoma"/>
          <w:b/>
          <w:bCs/>
          <w:i/>
          <w:sz w:val="28"/>
          <w:szCs w:val="28"/>
          <w:u w:val="single"/>
        </w:rPr>
        <w:t>V Wednesbury Corporation</w:t>
      </w:r>
      <w:r w:rsidR="00836586">
        <w:rPr>
          <w:rFonts w:ascii="Bookman Old Style" w:eastAsia="Arial Unicode MS" w:hAnsi="Bookman Old Style" w:cs="Tahoma"/>
          <w:bCs/>
          <w:sz w:val="28"/>
          <w:szCs w:val="28"/>
          <w:vertAlign w:val="superscript"/>
        </w:rPr>
        <w:t>(2)</w:t>
      </w:r>
      <w:r>
        <w:rPr>
          <w:rFonts w:ascii="Bookman Old Style" w:eastAsia="Arial Unicode MS" w:hAnsi="Bookman Old Style" w:cs="Tahoma"/>
          <w:bCs/>
          <w:sz w:val="28"/>
          <w:szCs w:val="28"/>
        </w:rPr>
        <w:t xml:space="preserve"> </w:t>
      </w:r>
    </w:p>
    <w:p w:rsidR="00C00A48" w:rsidRDefault="00C00A48" w:rsidP="00D84796">
      <w:pPr>
        <w:spacing w:line="480" w:lineRule="auto"/>
        <w:jc w:val="both"/>
        <w:rPr>
          <w:rFonts w:ascii="Bookman Old Style" w:eastAsia="Arial Unicode MS" w:hAnsi="Bookman Old Style" w:cs="Tahoma"/>
          <w:bCs/>
          <w:sz w:val="28"/>
          <w:szCs w:val="28"/>
        </w:rPr>
      </w:pPr>
    </w:p>
    <w:p w:rsidR="004E4AC2" w:rsidRDefault="004E4AC2" w:rsidP="003E560C">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The Permanent Secretary Ministry of Works and Supply Lt. Col Bizwayo Newton Nkunika (Rtd) swore the opposing affidavit.  He deposed that the appellant was an illegal sitting tenant in a government </w:t>
      </w:r>
      <w:r w:rsidR="0080068B">
        <w:rPr>
          <w:rFonts w:ascii="Bookman Old Style" w:eastAsia="Arial Unicode MS" w:hAnsi="Bookman Old Style" w:cs="Tahoma"/>
          <w:bCs/>
          <w:sz w:val="28"/>
          <w:szCs w:val="28"/>
        </w:rPr>
        <w:t xml:space="preserve">property.  It was incorrect for the appellant to argue that being a sitting tenant was the only criteria in the purchase of </w:t>
      </w:r>
      <w:r w:rsidR="0080068B">
        <w:rPr>
          <w:rFonts w:ascii="Bookman Old Style" w:eastAsia="Arial Unicode MS" w:hAnsi="Bookman Old Style" w:cs="Tahoma"/>
          <w:bCs/>
          <w:sz w:val="28"/>
          <w:szCs w:val="28"/>
        </w:rPr>
        <w:lastRenderedPageBreak/>
        <w:t>government houses.  The most important criteria was that the potential purchaser had been an employee of government.  The Permanent Secretary said, the property in question was never owned by the Zambia Cooperative Federation Limited, which was a private organization and any transfer of it should have been through an Act of Parliament.</w:t>
      </w:r>
    </w:p>
    <w:p w:rsidR="0080068B" w:rsidRDefault="0080068B" w:rsidP="003E560C">
      <w:pPr>
        <w:spacing w:line="480" w:lineRule="auto"/>
        <w:ind w:firstLine="630"/>
        <w:jc w:val="both"/>
        <w:rPr>
          <w:rFonts w:ascii="Bookman Old Style" w:eastAsia="Arial Unicode MS" w:hAnsi="Bookman Old Style" w:cs="Tahoma"/>
          <w:bCs/>
          <w:sz w:val="28"/>
          <w:szCs w:val="28"/>
        </w:rPr>
      </w:pPr>
    </w:p>
    <w:p w:rsidR="00B23B4E" w:rsidRDefault="0080068B" w:rsidP="0065545D">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appellant’s employer ZCF had unsuccessful</w:t>
      </w:r>
      <w:r w:rsidR="00763FE5">
        <w:rPr>
          <w:rFonts w:ascii="Bookman Old Style" w:eastAsia="Arial Unicode MS" w:hAnsi="Bookman Old Style" w:cs="Tahoma"/>
          <w:bCs/>
          <w:sz w:val="28"/>
          <w:szCs w:val="28"/>
        </w:rPr>
        <w:t>ly</w:t>
      </w:r>
      <w:r>
        <w:rPr>
          <w:rFonts w:ascii="Bookman Old Style" w:eastAsia="Arial Unicode MS" w:hAnsi="Bookman Old Style" w:cs="Tahoma"/>
          <w:bCs/>
          <w:sz w:val="28"/>
          <w:szCs w:val="28"/>
        </w:rPr>
        <w:t xml:space="preserve"> applied for judicial review in respect of the same properties.  By Statutory Instrument No. 145 of 1996 and the Food Reserve Act No. 12 of 1995, the government </w:t>
      </w:r>
      <w:r w:rsidR="00EC59A8">
        <w:rPr>
          <w:rFonts w:ascii="Bookman Old Style" w:eastAsia="Arial Unicode MS" w:hAnsi="Bookman Old Style" w:cs="Tahoma"/>
          <w:bCs/>
          <w:sz w:val="28"/>
          <w:szCs w:val="28"/>
        </w:rPr>
        <w:t>transferred all government units to itself through the Food Reserve Agency, meaning that ZCF and its affiliates ceased to have authority over those properties.  The appellant’s rights acquired over her flat when she was employed by ZCF were extinguished when the 2</w:t>
      </w:r>
      <w:r w:rsidR="00EC59A8" w:rsidRPr="00EC59A8">
        <w:rPr>
          <w:rFonts w:ascii="Bookman Old Style" w:eastAsia="Arial Unicode MS" w:hAnsi="Bookman Old Style" w:cs="Tahoma"/>
          <w:bCs/>
          <w:sz w:val="28"/>
          <w:szCs w:val="28"/>
          <w:vertAlign w:val="superscript"/>
        </w:rPr>
        <w:t>nd</w:t>
      </w:r>
      <w:r w:rsidR="00EC59A8">
        <w:rPr>
          <w:rFonts w:ascii="Bookman Old Style" w:eastAsia="Arial Unicode MS" w:hAnsi="Bookman Old Style" w:cs="Tahoma"/>
          <w:bCs/>
          <w:sz w:val="28"/>
          <w:szCs w:val="28"/>
        </w:rPr>
        <w:t xml:space="preserve"> respondent became the rightful owner of those properties.  The scheme to purchase government pool houses set the following criteria for one to be eligible, namely, a confirmed civil servant who was in service and was a legal tenant.  In the appellant’s case, she was neither a civil servant nor a legal tenant, s</w:t>
      </w:r>
      <w:r w:rsidR="004129D3">
        <w:rPr>
          <w:rFonts w:ascii="Bookman Old Style" w:eastAsia="Arial Unicode MS" w:hAnsi="Bookman Old Style" w:cs="Tahoma"/>
          <w:bCs/>
          <w:sz w:val="28"/>
          <w:szCs w:val="28"/>
        </w:rPr>
        <w:t>he therefore has no locus stand</w:t>
      </w:r>
      <w:r w:rsidR="00EC59A8">
        <w:rPr>
          <w:rFonts w:ascii="Bookman Old Style" w:eastAsia="Arial Unicode MS" w:hAnsi="Bookman Old Style" w:cs="Tahoma"/>
          <w:bCs/>
          <w:sz w:val="28"/>
          <w:szCs w:val="28"/>
        </w:rPr>
        <w:t xml:space="preserve">i.  The government had </w:t>
      </w:r>
      <w:r w:rsidR="00EC59A8">
        <w:rPr>
          <w:rFonts w:ascii="Bookman Old Style" w:eastAsia="Arial Unicode MS" w:hAnsi="Bookman Old Style" w:cs="Tahoma"/>
          <w:bCs/>
          <w:sz w:val="28"/>
          <w:szCs w:val="28"/>
        </w:rPr>
        <w:lastRenderedPageBreak/>
        <w:t>never decided to sell the flat to the appellant as she had never been a civil servant.  The eviction notice was issued as a result of this court’s judgment on 14</w:t>
      </w:r>
      <w:r w:rsidR="00EC59A8" w:rsidRPr="00EC59A8">
        <w:rPr>
          <w:rFonts w:ascii="Bookman Old Style" w:eastAsia="Arial Unicode MS" w:hAnsi="Bookman Old Style" w:cs="Tahoma"/>
          <w:bCs/>
          <w:sz w:val="28"/>
          <w:szCs w:val="28"/>
          <w:vertAlign w:val="superscript"/>
        </w:rPr>
        <w:t>th</w:t>
      </w:r>
      <w:r w:rsidR="00EC59A8">
        <w:rPr>
          <w:rFonts w:ascii="Bookman Old Style" w:eastAsia="Arial Unicode MS" w:hAnsi="Bookman Old Style" w:cs="Tahoma"/>
          <w:bCs/>
          <w:sz w:val="28"/>
          <w:szCs w:val="28"/>
        </w:rPr>
        <w:t xml:space="preserve"> March, 2006 which dismissed the joinder of </w:t>
      </w:r>
      <w:r w:rsidR="00EC59A8" w:rsidRPr="00EC59A8">
        <w:rPr>
          <w:rFonts w:ascii="Bookman Old Style" w:eastAsia="Arial Unicode MS" w:hAnsi="Bookman Old Style" w:cs="Tahoma"/>
          <w:b/>
          <w:bCs/>
          <w:i/>
          <w:sz w:val="28"/>
          <w:szCs w:val="28"/>
          <w:u w:val="single"/>
        </w:rPr>
        <w:t>Abel Mulenga and 36 Others</w:t>
      </w:r>
      <w:r w:rsidR="00EC59A8">
        <w:rPr>
          <w:rFonts w:ascii="Bookman Old Style" w:eastAsia="Arial Unicode MS" w:hAnsi="Bookman Old Style" w:cs="Tahoma"/>
          <w:bCs/>
          <w:sz w:val="28"/>
          <w:szCs w:val="28"/>
        </w:rPr>
        <w:t xml:space="preserve"> of whom the appellant was one.</w:t>
      </w:r>
      <w:r w:rsidR="00CE2E27">
        <w:rPr>
          <w:rFonts w:ascii="Bookman Old Style" w:eastAsia="Arial Unicode MS" w:hAnsi="Bookman Old Style" w:cs="Tahoma"/>
          <w:bCs/>
          <w:sz w:val="28"/>
          <w:szCs w:val="28"/>
        </w:rPr>
        <w:t xml:space="preserve">  The decision to exclude all properties already sold or offered to ex- NAMBOARD employees was based on the advice of the Attorney General on 27</w:t>
      </w:r>
      <w:r w:rsidR="00CE2E27" w:rsidRPr="00CE2E27">
        <w:rPr>
          <w:rFonts w:ascii="Bookman Old Style" w:eastAsia="Arial Unicode MS" w:hAnsi="Bookman Old Style" w:cs="Tahoma"/>
          <w:bCs/>
          <w:sz w:val="28"/>
          <w:szCs w:val="28"/>
          <w:vertAlign w:val="superscript"/>
        </w:rPr>
        <w:t>th</w:t>
      </w:r>
      <w:r w:rsidR="00CE2E27">
        <w:rPr>
          <w:rFonts w:ascii="Bookman Old Style" w:eastAsia="Arial Unicode MS" w:hAnsi="Bookman Old Style" w:cs="Tahoma"/>
          <w:bCs/>
          <w:sz w:val="28"/>
          <w:szCs w:val="28"/>
        </w:rPr>
        <w:t xml:space="preserve"> May, 1999 on the ground that the properties had</w:t>
      </w:r>
      <w:r w:rsidR="005C2B2C">
        <w:rPr>
          <w:rFonts w:ascii="Bookman Old Style" w:eastAsia="Arial Unicode MS" w:hAnsi="Bookman Old Style" w:cs="Tahoma"/>
          <w:bCs/>
          <w:sz w:val="28"/>
          <w:szCs w:val="28"/>
        </w:rPr>
        <w:t xml:space="preserve"> been committed to contracts which should be honoured.</w:t>
      </w:r>
    </w:p>
    <w:p w:rsidR="00B23B4E" w:rsidRDefault="00B23B4E" w:rsidP="003E560C">
      <w:pPr>
        <w:spacing w:line="480" w:lineRule="auto"/>
        <w:ind w:firstLine="630"/>
        <w:jc w:val="both"/>
        <w:rPr>
          <w:rFonts w:ascii="Bookman Old Style" w:eastAsia="Arial Unicode MS" w:hAnsi="Bookman Old Style" w:cs="Tahoma"/>
          <w:bCs/>
          <w:sz w:val="28"/>
          <w:szCs w:val="28"/>
        </w:rPr>
      </w:pPr>
    </w:p>
    <w:p w:rsidR="005F1852" w:rsidRDefault="00B23B4E" w:rsidP="0065545D">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In response to ground one Mr. Simachela contended that the learned Judge did not err in both law and fact, when he found that the appellant did not meet any qualification to purchase the house as she was</w:t>
      </w:r>
      <w:r w:rsidR="00E31A85">
        <w:rPr>
          <w:rFonts w:ascii="Bookman Old Style" w:eastAsia="Arial Unicode MS" w:hAnsi="Bookman Old Style" w:cs="Tahoma"/>
          <w:bCs/>
          <w:sz w:val="28"/>
          <w:szCs w:val="28"/>
        </w:rPr>
        <w:t xml:space="preserve"> not</w:t>
      </w:r>
      <w:r>
        <w:rPr>
          <w:rFonts w:ascii="Bookman Old Style" w:eastAsia="Arial Unicode MS" w:hAnsi="Bookman Old Style" w:cs="Tahoma"/>
          <w:bCs/>
          <w:sz w:val="28"/>
          <w:szCs w:val="28"/>
        </w:rPr>
        <w:t xml:space="preserve"> a government employee</w:t>
      </w:r>
      <w:r w:rsidR="00E31A85">
        <w:rPr>
          <w:rFonts w:ascii="Bookman Old Style" w:eastAsia="Arial Unicode MS" w:hAnsi="Bookman Old Style" w:cs="Tahoma"/>
          <w:bCs/>
          <w:sz w:val="28"/>
          <w:szCs w:val="28"/>
        </w:rPr>
        <w:t xml:space="preserve"> nor a legal tenant</w:t>
      </w:r>
      <w:r>
        <w:rPr>
          <w:rFonts w:ascii="Bookman Old Style" w:eastAsia="Arial Unicode MS" w:hAnsi="Bookman Old Style" w:cs="Tahoma"/>
          <w:bCs/>
          <w:sz w:val="28"/>
          <w:szCs w:val="28"/>
        </w:rPr>
        <w:t xml:space="preserve">.  In law it was argued such could not be said to be </w:t>
      </w:r>
      <w:r w:rsidR="00E31A85">
        <w:rPr>
          <w:rFonts w:ascii="Bookman Old Style" w:eastAsia="Arial Unicode MS" w:hAnsi="Bookman Old Style" w:cs="Tahoma"/>
          <w:bCs/>
          <w:sz w:val="28"/>
          <w:szCs w:val="28"/>
        </w:rPr>
        <w:t>in defiance</w:t>
      </w:r>
      <w:r>
        <w:rPr>
          <w:rFonts w:ascii="Bookman Old Style" w:eastAsia="Arial Unicode MS" w:hAnsi="Bookman Old Style" w:cs="Tahoma"/>
          <w:bCs/>
          <w:sz w:val="28"/>
          <w:szCs w:val="28"/>
        </w:rPr>
        <w:t xml:space="preserve"> of logic or accepted moral standard that no sensible person who has applied his mind to the question to be decided could have arrived at it</w:t>
      </w:r>
      <w:r w:rsidR="00E31A85">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so as to bring the decision within the ambit of Judicial Review.  The cases of </w:t>
      </w:r>
      <w:r w:rsidRPr="00B23B4E">
        <w:rPr>
          <w:rFonts w:ascii="Bookman Old Style" w:eastAsia="Arial Unicode MS" w:hAnsi="Bookman Old Style" w:cs="Tahoma"/>
          <w:b/>
          <w:bCs/>
          <w:i/>
          <w:sz w:val="28"/>
          <w:szCs w:val="28"/>
          <w:u w:val="single"/>
        </w:rPr>
        <w:t>Council of Civil Service Unions V Minister of State for Civil Service</w:t>
      </w:r>
      <w:r>
        <w:rPr>
          <w:rFonts w:ascii="Bookman Old Style" w:eastAsia="Arial Unicode MS" w:hAnsi="Bookman Old Style" w:cs="Tahoma"/>
          <w:bCs/>
          <w:sz w:val="28"/>
          <w:szCs w:val="28"/>
          <w:vertAlign w:val="superscript"/>
        </w:rPr>
        <w:t>(3)</w:t>
      </w:r>
      <w:r>
        <w:rPr>
          <w:rFonts w:ascii="Bookman Old Style" w:eastAsia="Arial Unicode MS" w:hAnsi="Bookman Old Style" w:cs="Tahoma"/>
          <w:bCs/>
          <w:sz w:val="28"/>
          <w:szCs w:val="28"/>
        </w:rPr>
        <w:t xml:space="preserve"> </w:t>
      </w:r>
      <w:r w:rsidR="005F1852">
        <w:rPr>
          <w:rFonts w:ascii="Bookman Old Style" w:eastAsia="Arial Unicode MS" w:hAnsi="Bookman Old Style" w:cs="Tahoma"/>
          <w:bCs/>
          <w:sz w:val="28"/>
          <w:szCs w:val="28"/>
        </w:rPr>
        <w:t xml:space="preserve">and </w:t>
      </w:r>
      <w:r w:rsidR="005F1852" w:rsidRPr="005F1852">
        <w:rPr>
          <w:rFonts w:ascii="Bookman Old Style" w:eastAsia="Arial Unicode MS" w:hAnsi="Bookman Old Style" w:cs="Tahoma"/>
          <w:b/>
          <w:bCs/>
          <w:i/>
          <w:sz w:val="28"/>
          <w:szCs w:val="28"/>
          <w:u w:val="single"/>
        </w:rPr>
        <w:t>Associate Provincial Picture Houses Limited</w:t>
      </w:r>
      <w:r w:rsidR="00E31A85">
        <w:rPr>
          <w:rFonts w:ascii="Bookman Old Style" w:eastAsia="Arial Unicode MS" w:hAnsi="Bookman Old Style" w:cs="Tahoma"/>
          <w:b/>
          <w:bCs/>
          <w:i/>
          <w:sz w:val="28"/>
          <w:szCs w:val="28"/>
          <w:u w:val="single"/>
        </w:rPr>
        <w:t xml:space="preserve"> </w:t>
      </w:r>
      <w:r w:rsidR="00E31A85">
        <w:rPr>
          <w:rFonts w:ascii="Bookman Old Style" w:eastAsia="Arial Unicode MS" w:hAnsi="Bookman Old Style" w:cs="Tahoma"/>
          <w:b/>
          <w:bCs/>
          <w:i/>
          <w:sz w:val="28"/>
          <w:szCs w:val="28"/>
          <w:u w:val="single"/>
        </w:rPr>
        <w:lastRenderedPageBreak/>
        <w:t>V</w:t>
      </w:r>
      <w:r w:rsidR="005F1852" w:rsidRPr="005F1852">
        <w:rPr>
          <w:rFonts w:ascii="Bookman Old Style" w:eastAsia="Arial Unicode MS" w:hAnsi="Bookman Old Style" w:cs="Tahoma"/>
          <w:b/>
          <w:bCs/>
          <w:i/>
          <w:sz w:val="28"/>
          <w:szCs w:val="28"/>
          <w:u w:val="single"/>
        </w:rPr>
        <w:t xml:space="preserve"> Wednesbury Corporation supra</w:t>
      </w:r>
      <w:r w:rsidR="005F1852">
        <w:rPr>
          <w:rFonts w:ascii="Bookman Old Style" w:eastAsia="Arial Unicode MS" w:hAnsi="Bookman Old Style" w:cs="Tahoma"/>
          <w:b/>
          <w:bCs/>
          <w:i/>
          <w:sz w:val="28"/>
          <w:szCs w:val="28"/>
          <w:u w:val="single"/>
        </w:rPr>
        <w:t xml:space="preserve"> </w:t>
      </w:r>
      <w:r w:rsidR="00E31A85">
        <w:rPr>
          <w:rFonts w:ascii="Bookman Old Style" w:eastAsia="Arial Unicode MS" w:hAnsi="Bookman Old Style" w:cs="Tahoma"/>
          <w:bCs/>
          <w:sz w:val="28"/>
          <w:szCs w:val="28"/>
        </w:rPr>
        <w:t>were cite</w:t>
      </w:r>
      <w:r w:rsidR="005F1852">
        <w:rPr>
          <w:rFonts w:ascii="Bookman Old Style" w:eastAsia="Arial Unicode MS" w:hAnsi="Bookman Old Style" w:cs="Tahoma"/>
          <w:bCs/>
          <w:sz w:val="28"/>
          <w:szCs w:val="28"/>
        </w:rPr>
        <w:t>d for that proposition of the law.</w:t>
      </w:r>
    </w:p>
    <w:p w:rsidR="005F1852" w:rsidRDefault="005F1852" w:rsidP="003E560C">
      <w:pPr>
        <w:spacing w:line="480" w:lineRule="auto"/>
        <w:ind w:firstLine="630"/>
        <w:jc w:val="both"/>
        <w:rPr>
          <w:rFonts w:ascii="Bookman Old Style" w:eastAsia="Arial Unicode MS" w:hAnsi="Bookman Old Style" w:cs="Tahoma"/>
          <w:bCs/>
          <w:sz w:val="28"/>
          <w:szCs w:val="28"/>
        </w:rPr>
      </w:pPr>
    </w:p>
    <w:p w:rsidR="0065545D" w:rsidRDefault="005F1852" w:rsidP="0065545D">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Clause 2.0 of the Handbook on the purchase of government pool houses was cited to us which is couched in these terms:</w:t>
      </w:r>
    </w:p>
    <w:p w:rsidR="0065545D" w:rsidRDefault="0065545D" w:rsidP="003E560C">
      <w:pPr>
        <w:spacing w:line="480" w:lineRule="auto"/>
        <w:ind w:firstLine="630"/>
        <w:jc w:val="both"/>
        <w:rPr>
          <w:rFonts w:ascii="Bookman Old Style" w:eastAsia="Arial Unicode MS" w:hAnsi="Bookman Old Style" w:cs="Tahoma"/>
          <w:bCs/>
          <w:sz w:val="28"/>
          <w:szCs w:val="28"/>
        </w:rPr>
      </w:pPr>
    </w:p>
    <w:p w:rsidR="0065545D" w:rsidRPr="00E31A85" w:rsidRDefault="0065545D" w:rsidP="003E560C">
      <w:pPr>
        <w:spacing w:line="480" w:lineRule="auto"/>
        <w:ind w:firstLine="630"/>
        <w:jc w:val="both"/>
        <w:rPr>
          <w:rFonts w:ascii="Bookman Old Style" w:eastAsia="Arial Unicode MS" w:hAnsi="Bookman Old Style" w:cs="Tahoma"/>
          <w:b/>
          <w:bCs/>
          <w:i/>
          <w:sz w:val="28"/>
          <w:szCs w:val="28"/>
        </w:rPr>
      </w:pPr>
      <w:r w:rsidRPr="00E31A85">
        <w:rPr>
          <w:rFonts w:ascii="Bookman Old Style" w:eastAsia="Arial Unicode MS" w:hAnsi="Bookman Old Style" w:cs="Tahoma"/>
          <w:b/>
          <w:bCs/>
          <w:i/>
          <w:sz w:val="28"/>
          <w:szCs w:val="28"/>
        </w:rPr>
        <w:tab/>
        <w:t>2.1 Eligibility:</w:t>
      </w:r>
    </w:p>
    <w:p w:rsidR="0065545D" w:rsidRPr="00E31A85" w:rsidRDefault="0065545D" w:rsidP="0065545D">
      <w:pPr>
        <w:spacing w:line="480" w:lineRule="auto"/>
        <w:ind w:left="630"/>
        <w:jc w:val="both"/>
        <w:rPr>
          <w:rFonts w:ascii="Bookman Old Style" w:eastAsia="Arial Unicode MS" w:hAnsi="Bookman Old Style" w:cs="Tahoma"/>
          <w:b/>
          <w:bCs/>
          <w:i/>
          <w:sz w:val="28"/>
          <w:szCs w:val="28"/>
        </w:rPr>
      </w:pPr>
      <w:r w:rsidRPr="00E31A85">
        <w:rPr>
          <w:rFonts w:ascii="Bookman Old Style" w:eastAsia="Arial Unicode MS" w:hAnsi="Bookman Old Style" w:cs="Tahoma"/>
          <w:b/>
          <w:bCs/>
          <w:i/>
          <w:sz w:val="28"/>
          <w:szCs w:val="28"/>
        </w:rPr>
        <w:t>In the process of identifying civil servants who are bona fide sitting tenants, the following criteria shall be used:-</w:t>
      </w:r>
    </w:p>
    <w:p w:rsidR="0065545D" w:rsidRPr="0065545D" w:rsidRDefault="0065545D" w:rsidP="0065545D">
      <w:pPr>
        <w:pStyle w:val="ListParagraph"/>
        <w:numPr>
          <w:ilvl w:val="0"/>
          <w:numId w:val="5"/>
        </w:numPr>
        <w:spacing w:line="360" w:lineRule="auto"/>
        <w:jc w:val="both"/>
        <w:rPr>
          <w:rFonts w:ascii="Bookman Old Style" w:eastAsia="Arial Unicode MS" w:hAnsi="Bookman Old Style" w:cs="Tahoma"/>
          <w:b/>
          <w:bCs/>
          <w:i/>
          <w:sz w:val="28"/>
          <w:szCs w:val="28"/>
        </w:rPr>
      </w:pPr>
      <w:r w:rsidRPr="0065545D">
        <w:rPr>
          <w:rFonts w:ascii="Bookman Old Style" w:eastAsia="Arial Unicode MS" w:hAnsi="Bookman Old Style" w:cs="Tahoma"/>
          <w:b/>
          <w:bCs/>
          <w:i/>
          <w:sz w:val="28"/>
          <w:szCs w:val="28"/>
        </w:rPr>
        <w:t>A confirmed civil servant who is in service and is a legal tenant;</w:t>
      </w:r>
    </w:p>
    <w:p w:rsidR="0065545D" w:rsidRPr="0065545D" w:rsidRDefault="0065545D" w:rsidP="0065545D">
      <w:pPr>
        <w:pStyle w:val="ListParagraph"/>
        <w:numPr>
          <w:ilvl w:val="0"/>
          <w:numId w:val="5"/>
        </w:numPr>
        <w:spacing w:line="360" w:lineRule="auto"/>
        <w:jc w:val="both"/>
        <w:rPr>
          <w:rFonts w:ascii="Bookman Old Style" w:eastAsia="Arial Unicode MS" w:hAnsi="Bookman Old Style" w:cs="Tahoma"/>
          <w:b/>
          <w:bCs/>
          <w:i/>
          <w:sz w:val="28"/>
          <w:szCs w:val="28"/>
        </w:rPr>
      </w:pPr>
      <w:r w:rsidRPr="0065545D">
        <w:rPr>
          <w:rFonts w:ascii="Bookman Old Style" w:eastAsia="Arial Unicode MS" w:hAnsi="Bookman Old Style" w:cs="Tahoma"/>
          <w:b/>
          <w:bCs/>
          <w:i/>
          <w:sz w:val="28"/>
          <w:szCs w:val="28"/>
        </w:rPr>
        <w:t>A civil servant who retired or was retrenched, but was not paid terminal benefits and is a legal tenant;</w:t>
      </w:r>
    </w:p>
    <w:p w:rsidR="0065545D" w:rsidRPr="0065545D" w:rsidRDefault="0065545D" w:rsidP="0065545D">
      <w:pPr>
        <w:pStyle w:val="ListParagraph"/>
        <w:numPr>
          <w:ilvl w:val="0"/>
          <w:numId w:val="5"/>
        </w:numPr>
        <w:spacing w:line="360" w:lineRule="auto"/>
        <w:jc w:val="both"/>
        <w:rPr>
          <w:rFonts w:ascii="Bookman Old Style" w:eastAsia="Arial Unicode MS" w:hAnsi="Bookman Old Style" w:cs="Tahoma"/>
          <w:b/>
          <w:bCs/>
          <w:i/>
          <w:sz w:val="28"/>
          <w:szCs w:val="28"/>
        </w:rPr>
      </w:pPr>
      <w:r w:rsidRPr="0065545D">
        <w:rPr>
          <w:rFonts w:ascii="Bookman Old Style" w:eastAsia="Arial Unicode MS" w:hAnsi="Bookman Old Style" w:cs="Tahoma"/>
          <w:b/>
          <w:bCs/>
          <w:i/>
          <w:sz w:val="28"/>
          <w:szCs w:val="28"/>
        </w:rPr>
        <w:t>A civil servant who retired, but was re-appointed on contract/gratuity terms and conditions of service;</w:t>
      </w:r>
    </w:p>
    <w:p w:rsidR="0065545D" w:rsidRPr="0065545D" w:rsidRDefault="0065545D" w:rsidP="0065545D">
      <w:pPr>
        <w:pStyle w:val="ListParagraph"/>
        <w:numPr>
          <w:ilvl w:val="0"/>
          <w:numId w:val="5"/>
        </w:numPr>
        <w:spacing w:line="360" w:lineRule="auto"/>
        <w:jc w:val="both"/>
        <w:rPr>
          <w:rFonts w:ascii="Bookman Old Style" w:eastAsia="Arial Unicode MS" w:hAnsi="Bookman Old Style" w:cs="Tahoma"/>
          <w:b/>
          <w:bCs/>
          <w:i/>
          <w:sz w:val="28"/>
          <w:szCs w:val="28"/>
        </w:rPr>
      </w:pPr>
      <w:r w:rsidRPr="0065545D">
        <w:rPr>
          <w:rFonts w:ascii="Bookman Old Style" w:eastAsia="Arial Unicode MS" w:hAnsi="Bookman Old Style" w:cs="Tahoma"/>
          <w:b/>
          <w:bCs/>
          <w:i/>
          <w:sz w:val="28"/>
          <w:szCs w:val="28"/>
        </w:rPr>
        <w:t>A spouse or children of a civil servant who died</w:t>
      </w:r>
      <w:r w:rsidR="00E31A85">
        <w:rPr>
          <w:rFonts w:ascii="Bookman Old Style" w:eastAsia="Arial Unicode MS" w:hAnsi="Bookman Old Style" w:cs="Tahoma"/>
          <w:b/>
          <w:bCs/>
          <w:i/>
          <w:sz w:val="28"/>
          <w:szCs w:val="28"/>
        </w:rPr>
        <w:t>,</w:t>
      </w:r>
      <w:r w:rsidRPr="0065545D">
        <w:rPr>
          <w:rFonts w:ascii="Bookman Old Style" w:eastAsia="Arial Unicode MS" w:hAnsi="Bookman Old Style" w:cs="Tahoma"/>
          <w:b/>
          <w:bCs/>
          <w:i/>
          <w:sz w:val="28"/>
          <w:szCs w:val="28"/>
        </w:rPr>
        <w:t xml:space="preserve"> but was not paid terminal benefits and was a legal tenant; and </w:t>
      </w:r>
    </w:p>
    <w:p w:rsidR="0065545D" w:rsidRDefault="0065545D" w:rsidP="0065545D">
      <w:pPr>
        <w:pStyle w:val="ListParagraph"/>
        <w:numPr>
          <w:ilvl w:val="0"/>
          <w:numId w:val="5"/>
        </w:numPr>
        <w:spacing w:line="360" w:lineRule="auto"/>
        <w:jc w:val="both"/>
        <w:rPr>
          <w:rFonts w:ascii="Bookman Old Style" w:eastAsia="Arial Unicode MS" w:hAnsi="Bookman Old Style" w:cs="Tahoma"/>
          <w:b/>
          <w:bCs/>
          <w:i/>
          <w:sz w:val="28"/>
          <w:szCs w:val="28"/>
        </w:rPr>
      </w:pPr>
      <w:r w:rsidRPr="0065545D">
        <w:rPr>
          <w:rFonts w:ascii="Bookman Old Style" w:eastAsia="Arial Unicode MS" w:hAnsi="Bookman Old Style" w:cs="Tahoma"/>
          <w:b/>
          <w:bCs/>
          <w:i/>
          <w:sz w:val="28"/>
          <w:szCs w:val="28"/>
        </w:rPr>
        <w:t>A civil servant who qualifies to own land under the provision of Section 3 (2) and (3) of the Land Act No. 29 of 1995</w:t>
      </w:r>
      <w:r>
        <w:rPr>
          <w:rFonts w:ascii="Bookman Old Style" w:eastAsia="Arial Unicode MS" w:hAnsi="Bookman Old Style" w:cs="Tahoma"/>
          <w:b/>
          <w:bCs/>
          <w:i/>
          <w:sz w:val="28"/>
          <w:szCs w:val="28"/>
        </w:rPr>
        <w:t>.</w:t>
      </w:r>
    </w:p>
    <w:p w:rsidR="0065545D" w:rsidRDefault="0065545D" w:rsidP="0065545D">
      <w:pPr>
        <w:spacing w:line="360" w:lineRule="auto"/>
        <w:jc w:val="both"/>
        <w:rPr>
          <w:rFonts w:ascii="Bookman Old Style" w:eastAsia="Arial Unicode MS" w:hAnsi="Bookman Old Style" w:cs="Tahoma"/>
          <w:b/>
          <w:bCs/>
          <w:i/>
          <w:sz w:val="28"/>
          <w:szCs w:val="28"/>
        </w:rPr>
      </w:pPr>
    </w:p>
    <w:p w:rsidR="0065545D" w:rsidRDefault="0065545D" w:rsidP="0065545D">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We </w:t>
      </w:r>
      <w:r w:rsidR="00E31A85">
        <w:rPr>
          <w:rFonts w:ascii="Bookman Old Style" w:eastAsia="Arial Unicode MS" w:hAnsi="Bookman Old Style" w:cs="Tahoma"/>
          <w:bCs/>
          <w:sz w:val="28"/>
          <w:szCs w:val="28"/>
        </w:rPr>
        <w:t xml:space="preserve">were </w:t>
      </w:r>
      <w:r>
        <w:rPr>
          <w:rFonts w:ascii="Bookman Old Style" w:eastAsia="Arial Unicode MS" w:hAnsi="Bookman Old Style" w:cs="Tahoma"/>
          <w:bCs/>
          <w:sz w:val="28"/>
          <w:szCs w:val="28"/>
        </w:rPr>
        <w:t xml:space="preserve">referred to our decision in the case of </w:t>
      </w:r>
      <w:r w:rsidRPr="0065545D">
        <w:rPr>
          <w:rFonts w:ascii="Bookman Old Style" w:eastAsia="Arial Unicode MS" w:hAnsi="Bookman Old Style" w:cs="Tahoma"/>
          <w:b/>
          <w:bCs/>
          <w:i/>
          <w:sz w:val="28"/>
          <w:szCs w:val="28"/>
          <w:u w:val="single"/>
        </w:rPr>
        <w:t>Attorney General V Steven Lungu</w:t>
      </w:r>
      <w:r w:rsidR="00863F7D">
        <w:rPr>
          <w:rFonts w:ascii="Bookman Old Style" w:eastAsia="Arial Unicode MS" w:hAnsi="Bookman Old Style" w:cs="Tahoma"/>
          <w:b/>
          <w:bCs/>
          <w:i/>
          <w:sz w:val="28"/>
          <w:szCs w:val="28"/>
          <w:u w:val="single"/>
        </w:rPr>
        <w:t xml:space="preserve"> supra </w:t>
      </w:r>
      <w:r>
        <w:rPr>
          <w:rFonts w:ascii="Bookman Old Style" w:eastAsia="Arial Unicode MS" w:hAnsi="Bookman Old Style" w:cs="Tahoma"/>
          <w:bCs/>
          <w:sz w:val="28"/>
          <w:szCs w:val="28"/>
        </w:rPr>
        <w:t>where we said:</w:t>
      </w:r>
    </w:p>
    <w:p w:rsidR="00863F7D" w:rsidRDefault="00863F7D" w:rsidP="00863F7D">
      <w:pPr>
        <w:spacing w:line="360" w:lineRule="auto"/>
        <w:ind w:firstLine="720"/>
        <w:jc w:val="both"/>
        <w:rPr>
          <w:rFonts w:ascii="Bookman Old Style" w:eastAsia="Arial Unicode MS" w:hAnsi="Bookman Old Style" w:cs="Tahoma"/>
          <w:bCs/>
          <w:sz w:val="28"/>
          <w:szCs w:val="28"/>
        </w:rPr>
      </w:pPr>
    </w:p>
    <w:p w:rsidR="0065545D" w:rsidRDefault="0065545D" w:rsidP="0086294A">
      <w:pPr>
        <w:spacing w:line="360" w:lineRule="auto"/>
        <w:ind w:left="1440"/>
        <w:jc w:val="both"/>
        <w:rPr>
          <w:rFonts w:ascii="Bookman Old Style" w:eastAsia="Arial Unicode MS" w:hAnsi="Bookman Old Style" w:cs="Tahoma"/>
          <w:b/>
          <w:bCs/>
          <w:i/>
          <w:sz w:val="28"/>
          <w:szCs w:val="28"/>
        </w:rPr>
      </w:pPr>
      <w:r w:rsidRPr="0086294A">
        <w:rPr>
          <w:rFonts w:ascii="Bookman Old Style" w:eastAsia="Arial Unicode MS" w:hAnsi="Bookman Old Style" w:cs="Tahoma"/>
          <w:b/>
          <w:bCs/>
          <w:i/>
          <w:sz w:val="28"/>
          <w:szCs w:val="28"/>
        </w:rPr>
        <w:t xml:space="preserve">“It was a government condition of service to sell the house to Zambian civil servants who are sitting tenants” </w:t>
      </w:r>
    </w:p>
    <w:p w:rsidR="0086294A" w:rsidRDefault="0086294A" w:rsidP="0086294A">
      <w:pPr>
        <w:spacing w:line="360" w:lineRule="auto"/>
        <w:jc w:val="both"/>
        <w:rPr>
          <w:rFonts w:ascii="Bookman Old Style" w:eastAsia="Arial Unicode MS" w:hAnsi="Bookman Old Style" w:cs="Tahoma"/>
          <w:b/>
          <w:bCs/>
          <w:i/>
          <w:sz w:val="28"/>
          <w:szCs w:val="28"/>
        </w:rPr>
      </w:pPr>
    </w:p>
    <w:p w:rsidR="0086294A" w:rsidRDefault="0086294A" w:rsidP="0086294A">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 xml:space="preserve">Further in the case of </w:t>
      </w:r>
      <w:r w:rsidRPr="00863F7D">
        <w:rPr>
          <w:rFonts w:ascii="Bookman Old Style" w:eastAsia="Arial Unicode MS" w:hAnsi="Bookman Old Style" w:cs="Tahoma"/>
          <w:b/>
          <w:bCs/>
          <w:i/>
          <w:sz w:val="28"/>
          <w:szCs w:val="28"/>
          <w:u w:val="single"/>
        </w:rPr>
        <w:t>Beatrice Muimui V Sylvia Chanda</w:t>
      </w:r>
      <w:r w:rsidR="00863F7D">
        <w:rPr>
          <w:rFonts w:ascii="Bookman Old Style" w:eastAsia="Arial Unicode MS" w:hAnsi="Bookman Old Style" w:cs="Tahoma"/>
          <w:bCs/>
          <w:sz w:val="28"/>
          <w:szCs w:val="28"/>
          <w:vertAlign w:val="superscript"/>
        </w:rPr>
        <w:t>(4)</w:t>
      </w:r>
      <w:r>
        <w:rPr>
          <w:rFonts w:ascii="Bookman Old Style" w:eastAsia="Arial Unicode MS" w:hAnsi="Bookman Old Style" w:cs="Tahoma"/>
          <w:bCs/>
          <w:sz w:val="28"/>
          <w:szCs w:val="28"/>
        </w:rPr>
        <w:t>, we said:</w:t>
      </w:r>
    </w:p>
    <w:p w:rsidR="0086294A" w:rsidRDefault="0086294A" w:rsidP="00863F7D">
      <w:pPr>
        <w:spacing w:line="360" w:lineRule="auto"/>
        <w:jc w:val="both"/>
        <w:rPr>
          <w:rFonts w:ascii="Bookman Old Style" w:eastAsia="Arial Unicode MS" w:hAnsi="Bookman Old Style" w:cs="Tahoma"/>
          <w:bCs/>
          <w:sz w:val="28"/>
          <w:szCs w:val="28"/>
        </w:rPr>
      </w:pPr>
    </w:p>
    <w:p w:rsidR="0086294A" w:rsidRDefault="0086294A" w:rsidP="00152B55">
      <w:pPr>
        <w:spacing w:line="360" w:lineRule="auto"/>
        <w:ind w:left="1440"/>
        <w:jc w:val="both"/>
        <w:rPr>
          <w:rFonts w:ascii="Bookman Old Style" w:eastAsia="Arial Unicode MS" w:hAnsi="Bookman Old Style" w:cs="Tahoma"/>
          <w:b/>
          <w:bCs/>
          <w:i/>
          <w:sz w:val="28"/>
          <w:szCs w:val="28"/>
        </w:rPr>
      </w:pPr>
      <w:r w:rsidRPr="00152B55">
        <w:rPr>
          <w:rFonts w:ascii="Bookman Old Style" w:eastAsia="Arial Unicode MS" w:hAnsi="Bookman Old Style" w:cs="Tahoma"/>
          <w:b/>
          <w:bCs/>
          <w:i/>
          <w:sz w:val="28"/>
          <w:szCs w:val="28"/>
        </w:rPr>
        <w:t>“</w:t>
      </w:r>
      <w:r w:rsidR="00E31A85">
        <w:rPr>
          <w:rFonts w:ascii="Bookman Old Style" w:eastAsia="Arial Unicode MS" w:hAnsi="Bookman Old Style" w:cs="Tahoma"/>
          <w:b/>
          <w:bCs/>
          <w:i/>
          <w:sz w:val="28"/>
          <w:szCs w:val="28"/>
        </w:rPr>
        <w:t xml:space="preserve">We do not subscribe to the </w:t>
      </w:r>
      <w:r w:rsidR="009625BD">
        <w:rPr>
          <w:rFonts w:ascii="Bookman Old Style" w:eastAsia="Arial Unicode MS" w:hAnsi="Bookman Old Style" w:cs="Tahoma"/>
          <w:b/>
          <w:bCs/>
          <w:i/>
          <w:sz w:val="28"/>
          <w:szCs w:val="28"/>
        </w:rPr>
        <w:t>argum</w:t>
      </w:r>
      <w:r w:rsidR="009625BD" w:rsidRPr="00152B55">
        <w:rPr>
          <w:rFonts w:ascii="Bookman Old Style" w:eastAsia="Arial Unicode MS" w:hAnsi="Bookman Old Style" w:cs="Tahoma"/>
          <w:b/>
          <w:bCs/>
          <w:i/>
          <w:sz w:val="28"/>
          <w:szCs w:val="28"/>
        </w:rPr>
        <w:t>ent</w:t>
      </w:r>
      <w:r w:rsidRPr="00152B55">
        <w:rPr>
          <w:rFonts w:ascii="Bookman Old Style" w:eastAsia="Arial Unicode MS" w:hAnsi="Bookman Old Style" w:cs="Tahoma"/>
          <w:b/>
          <w:bCs/>
          <w:i/>
          <w:sz w:val="28"/>
          <w:szCs w:val="28"/>
        </w:rPr>
        <w:t xml:space="preserve"> that being a sitting tenant is the sole criterion in the purchasing of a government or quasi government house in the current policy of empowering employees, we take judicial notice that the potential purchaser has to be an employee”</w:t>
      </w:r>
    </w:p>
    <w:p w:rsidR="00152B55" w:rsidRDefault="00152B55" w:rsidP="00152B55">
      <w:pPr>
        <w:spacing w:line="360" w:lineRule="auto"/>
        <w:jc w:val="both"/>
        <w:rPr>
          <w:rFonts w:ascii="Bookman Old Style" w:eastAsia="Arial Unicode MS" w:hAnsi="Bookman Old Style" w:cs="Tahoma"/>
          <w:b/>
          <w:bCs/>
          <w:i/>
          <w:sz w:val="28"/>
          <w:szCs w:val="28"/>
        </w:rPr>
      </w:pPr>
    </w:p>
    <w:p w:rsidR="004129D3" w:rsidRDefault="00152B55" w:rsidP="00152B55">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It has been contended that though the Zambia Daily Mail is incorporated by the government of the Republic of Zambia and is the principal shareholder, it is managed privately as a distinct and separate entity and</w:t>
      </w:r>
      <w:r w:rsidR="004129D3">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therefore</w:t>
      </w:r>
      <w:r w:rsidR="004129D3">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anyone working in it is not considered to be a civil servant.  </w:t>
      </w:r>
    </w:p>
    <w:p w:rsidR="004129D3" w:rsidRDefault="004129D3" w:rsidP="00152B55">
      <w:pPr>
        <w:spacing w:line="480" w:lineRule="auto"/>
        <w:jc w:val="both"/>
        <w:rPr>
          <w:rFonts w:ascii="Bookman Old Style" w:eastAsia="Arial Unicode MS" w:hAnsi="Bookman Old Style" w:cs="Tahoma"/>
          <w:bCs/>
          <w:sz w:val="28"/>
          <w:szCs w:val="28"/>
        </w:rPr>
      </w:pPr>
    </w:p>
    <w:p w:rsidR="00152B55" w:rsidRDefault="00152B55" w:rsidP="004129D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Grounds two and three were responded to together.</w:t>
      </w:r>
    </w:p>
    <w:p w:rsidR="004129D3" w:rsidRDefault="004129D3" w:rsidP="004129D3">
      <w:pPr>
        <w:spacing w:line="480" w:lineRule="auto"/>
        <w:ind w:firstLine="720"/>
        <w:jc w:val="both"/>
        <w:rPr>
          <w:rFonts w:ascii="Bookman Old Style" w:eastAsia="Arial Unicode MS" w:hAnsi="Bookman Old Style" w:cs="Tahoma"/>
          <w:bCs/>
          <w:sz w:val="28"/>
          <w:szCs w:val="28"/>
        </w:rPr>
      </w:pPr>
    </w:p>
    <w:p w:rsidR="00152B55" w:rsidRDefault="00152B55" w:rsidP="00152B55">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We were referred to the definition of tenant by Black’s Law </w:t>
      </w:r>
      <w:r w:rsidR="004129D3">
        <w:rPr>
          <w:rFonts w:ascii="Bookman Old Style" w:eastAsia="Arial Unicode MS" w:hAnsi="Bookman Old Style" w:cs="Tahoma"/>
          <w:bCs/>
          <w:sz w:val="28"/>
          <w:szCs w:val="28"/>
        </w:rPr>
        <w:t>Dictionary, which the appellant</w:t>
      </w:r>
      <w:r w:rsidR="0036178D">
        <w:rPr>
          <w:rFonts w:ascii="Bookman Old Style" w:eastAsia="Arial Unicode MS" w:hAnsi="Bookman Old Style" w:cs="Tahoma"/>
          <w:bCs/>
          <w:sz w:val="28"/>
          <w:szCs w:val="28"/>
        </w:rPr>
        <w:t xml:space="preserve"> a</w:t>
      </w:r>
      <w:r>
        <w:rPr>
          <w:rFonts w:ascii="Bookman Old Style" w:eastAsia="Arial Unicode MS" w:hAnsi="Bookman Old Style" w:cs="Tahoma"/>
          <w:bCs/>
          <w:sz w:val="28"/>
          <w:szCs w:val="28"/>
        </w:rPr>
        <w:t>ls</w:t>
      </w:r>
      <w:r w:rsidR="0036178D">
        <w:rPr>
          <w:rFonts w:ascii="Bookman Old Style" w:eastAsia="Arial Unicode MS" w:hAnsi="Bookman Old Style" w:cs="Tahoma"/>
          <w:bCs/>
          <w:sz w:val="28"/>
          <w:szCs w:val="28"/>
        </w:rPr>
        <w:t>o</w:t>
      </w:r>
      <w:r>
        <w:rPr>
          <w:rFonts w:ascii="Bookman Old Style" w:eastAsia="Arial Unicode MS" w:hAnsi="Bookman Old Style" w:cs="Tahoma"/>
          <w:bCs/>
          <w:sz w:val="28"/>
          <w:szCs w:val="28"/>
        </w:rPr>
        <w:t xml:space="preserve"> referred us to.  </w:t>
      </w:r>
      <w:r w:rsidR="0036178D">
        <w:rPr>
          <w:rFonts w:ascii="Bookman Old Style" w:eastAsia="Arial Unicode MS" w:hAnsi="Bookman Old Style" w:cs="Tahoma"/>
          <w:bCs/>
          <w:sz w:val="28"/>
          <w:szCs w:val="28"/>
        </w:rPr>
        <w:t>However</w:t>
      </w:r>
      <w:r>
        <w:rPr>
          <w:rFonts w:ascii="Bookman Old Style" w:eastAsia="Arial Unicode MS" w:hAnsi="Bookman Old Style" w:cs="Tahoma"/>
          <w:bCs/>
          <w:sz w:val="28"/>
          <w:szCs w:val="28"/>
        </w:rPr>
        <w:t>, Section 2 (a) of the Rent Act defines tenant as:</w:t>
      </w:r>
    </w:p>
    <w:p w:rsidR="00152B55" w:rsidRDefault="00152B55" w:rsidP="00152B55">
      <w:pPr>
        <w:spacing w:line="480" w:lineRule="auto"/>
        <w:jc w:val="both"/>
        <w:rPr>
          <w:rFonts w:ascii="Bookman Old Style" w:eastAsia="Arial Unicode MS" w:hAnsi="Bookman Old Style" w:cs="Tahoma"/>
          <w:bCs/>
          <w:sz w:val="28"/>
          <w:szCs w:val="28"/>
        </w:rPr>
      </w:pPr>
    </w:p>
    <w:p w:rsidR="00152B55" w:rsidRDefault="00152B55" w:rsidP="00152B55">
      <w:pPr>
        <w:spacing w:line="360" w:lineRule="auto"/>
        <w:ind w:left="1440"/>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t>“ ‘</w:t>
      </w:r>
      <w:r w:rsidRPr="00152B55">
        <w:rPr>
          <w:rFonts w:ascii="Bookman Old Style" w:eastAsia="Arial Unicode MS" w:hAnsi="Bookman Old Style" w:cs="Tahoma"/>
          <w:b/>
          <w:bCs/>
          <w:i/>
          <w:sz w:val="28"/>
          <w:szCs w:val="28"/>
        </w:rPr>
        <w:t>tenant’ in relation to the premises, means the person entitled, whether exclusively or in common with others, to possession thereof, and shall include</w:t>
      </w:r>
      <w:r>
        <w:rPr>
          <w:rFonts w:ascii="Bookman Old Style" w:eastAsia="Arial Unicode MS" w:hAnsi="Bookman Old Style" w:cs="Tahoma"/>
          <w:b/>
          <w:bCs/>
          <w:i/>
          <w:sz w:val="28"/>
          <w:szCs w:val="28"/>
        </w:rPr>
        <w:t xml:space="preserve">: </w:t>
      </w:r>
    </w:p>
    <w:p w:rsidR="00152B55" w:rsidRPr="00152B55" w:rsidRDefault="00152B55" w:rsidP="00152B55">
      <w:pPr>
        <w:spacing w:line="360" w:lineRule="auto"/>
        <w:ind w:left="1440"/>
        <w:jc w:val="both"/>
        <w:rPr>
          <w:rFonts w:ascii="Bookman Old Style" w:eastAsia="Arial Unicode MS" w:hAnsi="Bookman Old Style" w:cs="Tahoma"/>
          <w:b/>
          <w:bCs/>
          <w:i/>
          <w:sz w:val="28"/>
          <w:szCs w:val="28"/>
        </w:rPr>
      </w:pPr>
    </w:p>
    <w:p w:rsidR="00152B55" w:rsidRDefault="00152B55" w:rsidP="00152B55">
      <w:pPr>
        <w:pStyle w:val="ListParagraph"/>
        <w:numPr>
          <w:ilvl w:val="0"/>
          <w:numId w:val="6"/>
        </w:numPr>
        <w:spacing w:line="360" w:lineRule="auto"/>
        <w:jc w:val="both"/>
        <w:rPr>
          <w:rFonts w:ascii="Bookman Old Style" w:eastAsia="Arial Unicode MS" w:hAnsi="Bookman Old Style" w:cs="Tahoma"/>
          <w:b/>
          <w:bCs/>
          <w:i/>
          <w:sz w:val="28"/>
          <w:szCs w:val="28"/>
        </w:rPr>
      </w:pPr>
      <w:r w:rsidRPr="00152B55">
        <w:rPr>
          <w:rFonts w:ascii="Bookman Old Style" w:eastAsia="Arial Unicode MS" w:hAnsi="Bookman Old Style" w:cs="Tahoma"/>
          <w:b/>
          <w:bCs/>
          <w:i/>
          <w:sz w:val="28"/>
          <w:szCs w:val="28"/>
        </w:rPr>
        <w:t>Any person deemed to be a tenant by virtue of the meaning ascribed in this subsection to the express on ‘lease’ ”</w:t>
      </w:r>
    </w:p>
    <w:p w:rsidR="00152B55" w:rsidRDefault="00152B55" w:rsidP="00152B55">
      <w:pPr>
        <w:spacing w:line="360" w:lineRule="auto"/>
        <w:jc w:val="both"/>
        <w:rPr>
          <w:rFonts w:ascii="Bookman Old Style" w:eastAsia="Arial Unicode MS" w:hAnsi="Bookman Old Style" w:cs="Tahoma"/>
          <w:b/>
          <w:bCs/>
          <w:i/>
          <w:sz w:val="28"/>
          <w:szCs w:val="28"/>
        </w:rPr>
      </w:pPr>
    </w:p>
    <w:p w:rsidR="00152B55" w:rsidRDefault="00152B55" w:rsidP="00152B55">
      <w:pPr>
        <w:spacing w:line="360" w:lineRule="auto"/>
        <w:ind w:left="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 lease in accordance to Section 2 of the Act means:</w:t>
      </w:r>
    </w:p>
    <w:p w:rsidR="00152B55" w:rsidRDefault="00152B55" w:rsidP="00152B55">
      <w:pPr>
        <w:spacing w:line="360" w:lineRule="auto"/>
        <w:ind w:left="720"/>
        <w:jc w:val="both"/>
        <w:rPr>
          <w:rFonts w:ascii="Bookman Old Style" w:eastAsia="Arial Unicode MS" w:hAnsi="Bookman Old Style" w:cs="Tahoma"/>
          <w:bCs/>
          <w:sz w:val="28"/>
          <w:szCs w:val="28"/>
        </w:rPr>
      </w:pPr>
    </w:p>
    <w:p w:rsidR="00152B55" w:rsidRDefault="00152B55" w:rsidP="00152B55">
      <w:pPr>
        <w:spacing w:line="360" w:lineRule="auto"/>
        <w:ind w:left="1440"/>
        <w:jc w:val="both"/>
        <w:rPr>
          <w:rFonts w:ascii="Bookman Old Style" w:eastAsia="Arial Unicode MS" w:hAnsi="Bookman Old Style" w:cs="Tahoma"/>
          <w:b/>
          <w:bCs/>
          <w:i/>
          <w:sz w:val="28"/>
          <w:szCs w:val="28"/>
        </w:rPr>
      </w:pPr>
      <w:r w:rsidRPr="00152B55">
        <w:rPr>
          <w:rFonts w:ascii="Bookman Old Style" w:eastAsia="Arial Unicode MS" w:hAnsi="Bookman Old Style" w:cs="Tahoma"/>
          <w:b/>
          <w:bCs/>
          <w:i/>
          <w:sz w:val="28"/>
          <w:szCs w:val="28"/>
        </w:rPr>
        <w:t>“ ‘lease’ includes any agreement, whether written or verbal an</w:t>
      </w:r>
      <w:r w:rsidR="00E31A85">
        <w:rPr>
          <w:rFonts w:ascii="Bookman Old Style" w:eastAsia="Arial Unicode MS" w:hAnsi="Bookman Old Style" w:cs="Tahoma"/>
          <w:b/>
          <w:bCs/>
          <w:i/>
          <w:sz w:val="28"/>
          <w:szCs w:val="28"/>
        </w:rPr>
        <w:t>d howsoever described, where</w:t>
      </w:r>
      <w:r w:rsidR="009625BD">
        <w:rPr>
          <w:rFonts w:ascii="Bookman Old Style" w:eastAsia="Arial Unicode MS" w:hAnsi="Bookman Old Style" w:cs="Tahoma"/>
          <w:b/>
          <w:bCs/>
          <w:i/>
          <w:sz w:val="28"/>
          <w:szCs w:val="28"/>
        </w:rPr>
        <w:t xml:space="preserve"> </w:t>
      </w:r>
      <w:r w:rsidRPr="00152B55">
        <w:rPr>
          <w:rFonts w:ascii="Bookman Old Style" w:eastAsia="Arial Unicode MS" w:hAnsi="Bookman Old Style" w:cs="Tahoma"/>
          <w:b/>
          <w:bCs/>
          <w:i/>
          <w:sz w:val="28"/>
          <w:szCs w:val="28"/>
        </w:rPr>
        <w:t xml:space="preserve">under the tenant obtains the right to possession of the premises for a consideration in money or monies worth, and whether or not such agreement includes an option to purchase the said premises or the building of which the said premises form part, and the grantor and grantee of any such right to </w:t>
      </w:r>
      <w:r w:rsidRPr="00152B55">
        <w:rPr>
          <w:rFonts w:ascii="Bookman Old Style" w:eastAsia="Arial Unicode MS" w:hAnsi="Bookman Old Style" w:cs="Tahoma"/>
          <w:b/>
          <w:bCs/>
          <w:i/>
          <w:sz w:val="28"/>
          <w:szCs w:val="28"/>
        </w:rPr>
        <w:lastRenderedPageBreak/>
        <w:t xml:space="preserve">possession shall, for the purposes of this Act be deemed to be a landlord and tenant respectively” </w:t>
      </w:r>
    </w:p>
    <w:p w:rsidR="00152B55" w:rsidRDefault="00152B55" w:rsidP="00152B55">
      <w:pPr>
        <w:spacing w:line="360" w:lineRule="auto"/>
        <w:jc w:val="both"/>
        <w:rPr>
          <w:rFonts w:ascii="Bookman Old Style" w:eastAsia="Arial Unicode MS" w:hAnsi="Bookman Old Style" w:cs="Tahoma"/>
          <w:b/>
          <w:bCs/>
          <w:i/>
          <w:sz w:val="28"/>
          <w:szCs w:val="28"/>
        </w:rPr>
      </w:pPr>
    </w:p>
    <w:p w:rsidR="004129D3" w:rsidRDefault="00152B55" w:rsidP="0012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sidR="0012264D">
        <w:rPr>
          <w:rFonts w:ascii="Bookman Old Style" w:eastAsia="Arial Unicode MS" w:hAnsi="Bookman Old Style" w:cs="Tahoma"/>
          <w:bCs/>
          <w:sz w:val="28"/>
          <w:szCs w:val="28"/>
        </w:rPr>
        <w:t>The learned trial Judge after examining the issues was of the view that</w:t>
      </w:r>
      <w:r w:rsidR="004129D3">
        <w:rPr>
          <w:rFonts w:ascii="Bookman Old Style" w:eastAsia="Arial Unicode MS" w:hAnsi="Bookman Old Style" w:cs="Tahoma"/>
          <w:bCs/>
          <w:sz w:val="28"/>
          <w:szCs w:val="28"/>
        </w:rPr>
        <w:t>:</w:t>
      </w:r>
      <w:r w:rsidR="0012264D">
        <w:rPr>
          <w:rFonts w:ascii="Bookman Old Style" w:eastAsia="Arial Unicode MS" w:hAnsi="Bookman Old Style" w:cs="Tahoma"/>
          <w:bCs/>
          <w:sz w:val="28"/>
          <w:szCs w:val="28"/>
        </w:rPr>
        <w:t xml:space="preserve"> </w:t>
      </w:r>
    </w:p>
    <w:p w:rsidR="004129D3" w:rsidRDefault="004129D3" w:rsidP="0012264D">
      <w:pPr>
        <w:spacing w:line="480" w:lineRule="auto"/>
        <w:jc w:val="both"/>
        <w:rPr>
          <w:rFonts w:ascii="Bookman Old Style" w:eastAsia="Arial Unicode MS" w:hAnsi="Bookman Old Style" w:cs="Tahoma"/>
          <w:bCs/>
          <w:sz w:val="28"/>
          <w:szCs w:val="28"/>
        </w:rPr>
      </w:pPr>
    </w:p>
    <w:p w:rsidR="00152B55" w:rsidRPr="004129D3" w:rsidRDefault="004129D3" w:rsidP="004129D3">
      <w:pPr>
        <w:spacing w:line="360" w:lineRule="auto"/>
        <w:ind w:left="1440"/>
        <w:jc w:val="both"/>
        <w:rPr>
          <w:rFonts w:ascii="Bookman Old Style" w:eastAsia="Arial Unicode MS" w:hAnsi="Bookman Old Style" w:cs="Tahoma"/>
          <w:b/>
          <w:bCs/>
          <w:i/>
          <w:sz w:val="28"/>
          <w:szCs w:val="28"/>
        </w:rPr>
      </w:pPr>
      <w:r w:rsidRPr="004129D3">
        <w:rPr>
          <w:rFonts w:ascii="Bookman Old Style" w:eastAsia="Arial Unicode MS" w:hAnsi="Bookman Old Style" w:cs="Tahoma"/>
          <w:b/>
          <w:bCs/>
          <w:i/>
          <w:sz w:val="28"/>
          <w:szCs w:val="28"/>
        </w:rPr>
        <w:t>“It</w:t>
      </w:r>
      <w:r w:rsidR="0012264D" w:rsidRPr="004129D3">
        <w:rPr>
          <w:rFonts w:ascii="Bookman Old Style" w:eastAsia="Arial Unicode MS" w:hAnsi="Bookman Old Style" w:cs="Tahoma"/>
          <w:b/>
          <w:bCs/>
          <w:i/>
          <w:sz w:val="28"/>
          <w:szCs w:val="28"/>
        </w:rPr>
        <w:t xml:space="preserve"> was quite clear that the appellant’s rights as against </w:t>
      </w:r>
      <w:r>
        <w:rPr>
          <w:rFonts w:ascii="Bookman Old Style" w:eastAsia="Arial Unicode MS" w:hAnsi="Bookman Old Style" w:cs="Tahoma"/>
          <w:b/>
          <w:bCs/>
          <w:i/>
          <w:sz w:val="28"/>
          <w:szCs w:val="28"/>
        </w:rPr>
        <w:t>the G</w:t>
      </w:r>
      <w:r w:rsidR="0012264D" w:rsidRPr="004129D3">
        <w:rPr>
          <w:rFonts w:ascii="Bookman Old Style" w:eastAsia="Arial Unicode MS" w:hAnsi="Bookman Old Style" w:cs="Tahoma"/>
          <w:b/>
          <w:bCs/>
          <w:i/>
          <w:sz w:val="28"/>
          <w:szCs w:val="28"/>
        </w:rPr>
        <w:t>overnment of the Republic of Zambia through the Ministry of Works and Supply are not clear at all.  Numerous litigation has taken place in this country concerning the presidential directive that sitting tenants be given an opportunity to purchase government, parastatal and council housing units.  One thing that is clear from the decided cases is that each case is treated on its own merits and upon application by each sitting tenant and that there are standard qualifications set for one to qualify to purchase such ac</w:t>
      </w:r>
      <w:r>
        <w:rPr>
          <w:rFonts w:ascii="Bookman Old Style" w:eastAsia="Arial Unicode MS" w:hAnsi="Bookman Old Style" w:cs="Tahoma"/>
          <w:b/>
          <w:bCs/>
          <w:i/>
          <w:sz w:val="28"/>
          <w:szCs w:val="28"/>
        </w:rPr>
        <w:t>commodation as a sitting tenant”</w:t>
      </w:r>
    </w:p>
    <w:p w:rsidR="0012264D" w:rsidRDefault="0012264D" w:rsidP="0012264D">
      <w:pPr>
        <w:spacing w:line="480" w:lineRule="auto"/>
        <w:jc w:val="both"/>
        <w:rPr>
          <w:rFonts w:ascii="Bookman Old Style" w:eastAsia="Arial Unicode MS" w:hAnsi="Bookman Old Style" w:cs="Tahoma"/>
          <w:bCs/>
          <w:sz w:val="28"/>
          <w:szCs w:val="28"/>
        </w:rPr>
      </w:pPr>
    </w:p>
    <w:p w:rsidR="0012264D" w:rsidRDefault="0012264D" w:rsidP="0012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In the present case, the trial Judge agreed with the Permanent Secretary, that there were qualifications which the appellant did not meet.</w:t>
      </w:r>
    </w:p>
    <w:p w:rsidR="0012264D" w:rsidRDefault="0012264D" w:rsidP="0012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It was submitted that there was no evidence on record adduced by the appellant to describe the legal relationship between herself and the government which entitled her to claim possession of the house.  There was no evidence that she was paying rent to the government or any other institution.  The appellant was therefore occupying the house illegally.</w:t>
      </w:r>
    </w:p>
    <w:p w:rsidR="0012264D" w:rsidRDefault="0012264D" w:rsidP="0012264D">
      <w:pPr>
        <w:spacing w:line="480" w:lineRule="auto"/>
        <w:jc w:val="both"/>
        <w:rPr>
          <w:rFonts w:ascii="Bookman Old Style" w:eastAsia="Arial Unicode MS" w:hAnsi="Bookman Old Style" w:cs="Tahoma"/>
          <w:bCs/>
          <w:sz w:val="28"/>
          <w:szCs w:val="28"/>
        </w:rPr>
      </w:pPr>
    </w:p>
    <w:p w:rsidR="000964DC" w:rsidRDefault="0012264D" w:rsidP="0012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We have considered affidavit evidence and submissions by counsel.  We </w:t>
      </w:r>
      <w:r w:rsidR="00E31A85">
        <w:rPr>
          <w:rFonts w:ascii="Bookman Old Style" w:eastAsia="Arial Unicode MS" w:hAnsi="Bookman Old Style" w:cs="Tahoma"/>
          <w:bCs/>
          <w:sz w:val="28"/>
          <w:szCs w:val="28"/>
        </w:rPr>
        <w:t>will</w:t>
      </w:r>
      <w:r>
        <w:rPr>
          <w:rFonts w:ascii="Bookman Old Style" w:eastAsia="Arial Unicode MS" w:hAnsi="Bookman Old Style" w:cs="Tahoma"/>
          <w:bCs/>
          <w:sz w:val="28"/>
          <w:szCs w:val="28"/>
        </w:rPr>
        <w:t xml:space="preserve"> deal with all the three grounds together</w:t>
      </w:r>
      <w:r w:rsidR="00E31A85">
        <w:rPr>
          <w:rFonts w:ascii="Bookman Old Style" w:eastAsia="Arial Unicode MS" w:hAnsi="Bookman Old Style" w:cs="Tahoma"/>
          <w:bCs/>
          <w:sz w:val="28"/>
          <w:szCs w:val="28"/>
        </w:rPr>
        <w:t xml:space="preserve"> as they do not raise stand alone factual or legal issues</w:t>
      </w:r>
      <w:r w:rsidR="000964DC">
        <w:rPr>
          <w:rFonts w:ascii="Bookman Old Style" w:eastAsia="Arial Unicode MS" w:hAnsi="Bookman Old Style" w:cs="Tahoma"/>
          <w:bCs/>
          <w:sz w:val="28"/>
          <w:szCs w:val="28"/>
        </w:rPr>
        <w:t>.  The issues as we see them are:</w:t>
      </w:r>
    </w:p>
    <w:p w:rsidR="000964DC" w:rsidRDefault="000964DC" w:rsidP="0012264D">
      <w:pPr>
        <w:spacing w:line="480" w:lineRule="auto"/>
        <w:jc w:val="both"/>
        <w:rPr>
          <w:rFonts w:ascii="Bookman Old Style" w:eastAsia="Arial Unicode MS" w:hAnsi="Bookman Old Style" w:cs="Tahoma"/>
          <w:bCs/>
          <w:sz w:val="28"/>
          <w:szCs w:val="28"/>
        </w:rPr>
      </w:pPr>
    </w:p>
    <w:p w:rsidR="000964DC" w:rsidRPr="000964DC" w:rsidRDefault="000964DC" w:rsidP="000964DC">
      <w:pPr>
        <w:pStyle w:val="ListParagraph"/>
        <w:numPr>
          <w:ilvl w:val="0"/>
          <w:numId w:val="7"/>
        </w:numPr>
        <w:spacing w:line="360" w:lineRule="auto"/>
        <w:jc w:val="both"/>
        <w:rPr>
          <w:rFonts w:ascii="Bookman Old Style" w:eastAsia="Arial Unicode MS" w:hAnsi="Bookman Old Style" w:cs="Tahoma"/>
          <w:b/>
          <w:bCs/>
          <w:i/>
          <w:sz w:val="28"/>
          <w:szCs w:val="28"/>
        </w:rPr>
      </w:pPr>
      <w:r w:rsidRPr="000964DC">
        <w:rPr>
          <w:rFonts w:ascii="Bookman Old Style" w:eastAsia="Arial Unicode MS" w:hAnsi="Bookman Old Style" w:cs="Tahoma"/>
          <w:b/>
          <w:bCs/>
          <w:i/>
          <w:sz w:val="28"/>
          <w:szCs w:val="28"/>
        </w:rPr>
        <w:t>What is the status of Zambia Daily Mail vis-à-vis the government?;</w:t>
      </w:r>
    </w:p>
    <w:p w:rsidR="000964DC" w:rsidRPr="000964DC" w:rsidRDefault="000964DC" w:rsidP="000964DC">
      <w:pPr>
        <w:pStyle w:val="ListParagraph"/>
        <w:numPr>
          <w:ilvl w:val="0"/>
          <w:numId w:val="7"/>
        </w:numPr>
        <w:spacing w:line="360" w:lineRule="auto"/>
        <w:jc w:val="both"/>
        <w:rPr>
          <w:rFonts w:ascii="Bookman Old Style" w:eastAsia="Arial Unicode MS" w:hAnsi="Bookman Old Style" w:cs="Tahoma"/>
          <w:b/>
          <w:bCs/>
          <w:i/>
          <w:sz w:val="28"/>
          <w:szCs w:val="28"/>
        </w:rPr>
      </w:pPr>
      <w:r w:rsidRPr="000964DC">
        <w:rPr>
          <w:rFonts w:ascii="Bookman Old Style" w:eastAsia="Arial Unicode MS" w:hAnsi="Bookman Old Style" w:cs="Tahoma"/>
          <w:b/>
          <w:bCs/>
          <w:i/>
          <w:sz w:val="28"/>
          <w:szCs w:val="28"/>
        </w:rPr>
        <w:t>Whose property was this?;</w:t>
      </w:r>
    </w:p>
    <w:p w:rsidR="000964DC" w:rsidRPr="000964DC" w:rsidRDefault="000964DC" w:rsidP="000964DC">
      <w:pPr>
        <w:pStyle w:val="ListParagraph"/>
        <w:numPr>
          <w:ilvl w:val="0"/>
          <w:numId w:val="7"/>
        </w:numPr>
        <w:spacing w:line="360" w:lineRule="auto"/>
        <w:jc w:val="both"/>
        <w:rPr>
          <w:rFonts w:ascii="Bookman Old Style" w:eastAsia="Arial Unicode MS" w:hAnsi="Bookman Old Style" w:cs="Tahoma"/>
          <w:b/>
          <w:bCs/>
          <w:i/>
          <w:sz w:val="28"/>
          <w:szCs w:val="28"/>
        </w:rPr>
      </w:pPr>
      <w:r w:rsidRPr="000964DC">
        <w:rPr>
          <w:rFonts w:ascii="Bookman Old Style" w:eastAsia="Arial Unicode MS" w:hAnsi="Bookman Old Style" w:cs="Tahoma"/>
          <w:b/>
          <w:bCs/>
          <w:i/>
          <w:sz w:val="28"/>
          <w:szCs w:val="28"/>
        </w:rPr>
        <w:t>What does legal tenant mean in the context of government houses?</w:t>
      </w:r>
      <w:r>
        <w:rPr>
          <w:rFonts w:ascii="Bookman Old Style" w:eastAsia="Arial Unicode MS" w:hAnsi="Bookman Old Style" w:cs="Tahoma"/>
          <w:b/>
          <w:bCs/>
          <w:i/>
          <w:sz w:val="28"/>
          <w:szCs w:val="28"/>
        </w:rPr>
        <w:t xml:space="preserve"> and</w:t>
      </w:r>
    </w:p>
    <w:p w:rsidR="000964DC" w:rsidRPr="000964DC" w:rsidRDefault="000964DC" w:rsidP="000964DC">
      <w:pPr>
        <w:pStyle w:val="ListParagraph"/>
        <w:numPr>
          <w:ilvl w:val="0"/>
          <w:numId w:val="7"/>
        </w:numPr>
        <w:spacing w:line="360" w:lineRule="auto"/>
        <w:jc w:val="both"/>
        <w:rPr>
          <w:rFonts w:ascii="Bookman Old Style" w:eastAsia="Arial Unicode MS" w:hAnsi="Bookman Old Style" w:cs="Tahoma"/>
          <w:b/>
          <w:bCs/>
          <w:i/>
          <w:sz w:val="28"/>
          <w:szCs w:val="28"/>
        </w:rPr>
      </w:pPr>
      <w:r w:rsidRPr="000964DC">
        <w:rPr>
          <w:rFonts w:ascii="Bookman Old Style" w:eastAsia="Arial Unicode MS" w:hAnsi="Bookman Old Style" w:cs="Tahoma"/>
          <w:b/>
          <w:bCs/>
          <w:i/>
          <w:sz w:val="28"/>
          <w:szCs w:val="28"/>
        </w:rPr>
        <w:t>What were the contractual obligations of the appellant and the respondent?</w:t>
      </w:r>
    </w:p>
    <w:p w:rsidR="000964DC" w:rsidRDefault="000964DC" w:rsidP="000964DC">
      <w:pPr>
        <w:pStyle w:val="ListParagraph"/>
        <w:spacing w:line="480" w:lineRule="auto"/>
        <w:ind w:left="2160"/>
        <w:jc w:val="both"/>
        <w:rPr>
          <w:rFonts w:ascii="Bookman Old Style" w:eastAsia="Arial Unicode MS" w:hAnsi="Bookman Old Style" w:cs="Tahoma"/>
          <w:bCs/>
          <w:sz w:val="28"/>
          <w:szCs w:val="28"/>
        </w:rPr>
      </w:pPr>
    </w:p>
    <w:p w:rsidR="000964DC" w:rsidRDefault="000964DC" w:rsidP="00E31A85">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An incorporated company is a distinct legal personality under Section 22 of the Companies Act.  It can sue and be sued.  The Attorney General cannot be sued in representative capacity for acts or omissions by such an entity, the Government being the principal shareholder notwithstanding.  </w:t>
      </w:r>
    </w:p>
    <w:p w:rsidR="000964DC" w:rsidRDefault="000964DC" w:rsidP="000964DC">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property by legislative expression became government property.  In the context of government pool houses, the legal tenant is the one allocated the house by the Government Housing Committee under the Ministry of Works and Suppl</w:t>
      </w:r>
      <w:r w:rsidR="00C27484">
        <w:rPr>
          <w:rFonts w:ascii="Bookman Old Style" w:eastAsia="Arial Unicode MS" w:hAnsi="Bookman Old Style" w:cs="Tahoma"/>
          <w:bCs/>
          <w:sz w:val="28"/>
          <w:szCs w:val="28"/>
        </w:rPr>
        <w:t>y, evidenced by an allocation sl</w:t>
      </w:r>
      <w:r>
        <w:rPr>
          <w:rFonts w:ascii="Bookman Old Style" w:eastAsia="Arial Unicode MS" w:hAnsi="Bookman Old Style" w:cs="Tahoma"/>
          <w:bCs/>
          <w:sz w:val="28"/>
          <w:szCs w:val="28"/>
        </w:rPr>
        <w:t>ip.</w:t>
      </w:r>
    </w:p>
    <w:p w:rsidR="000964DC" w:rsidRDefault="000964DC" w:rsidP="000964DC">
      <w:pPr>
        <w:spacing w:line="480" w:lineRule="auto"/>
        <w:ind w:firstLine="720"/>
        <w:jc w:val="both"/>
        <w:rPr>
          <w:rFonts w:ascii="Bookman Old Style" w:eastAsia="Arial Unicode MS" w:hAnsi="Bookman Old Style" w:cs="Tahoma"/>
          <w:bCs/>
          <w:sz w:val="28"/>
          <w:szCs w:val="28"/>
        </w:rPr>
      </w:pPr>
    </w:p>
    <w:p w:rsidR="0060468F" w:rsidRDefault="000964DC" w:rsidP="000964DC">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government as owner of houses, offered houses to those who met the conditions prescribed in Clause 2.2, which have been enumerated above.  The appellant was n</w:t>
      </w:r>
      <w:r w:rsidR="00E31A85">
        <w:rPr>
          <w:rFonts w:ascii="Bookman Old Style" w:eastAsia="Arial Unicode MS" w:hAnsi="Bookman Old Style" w:cs="Tahoma"/>
          <w:bCs/>
          <w:sz w:val="28"/>
          <w:szCs w:val="28"/>
        </w:rPr>
        <w:t xml:space="preserve">ot </w:t>
      </w:r>
      <w:r>
        <w:rPr>
          <w:rFonts w:ascii="Bookman Old Style" w:eastAsia="Arial Unicode MS" w:hAnsi="Bookman Old Style" w:cs="Tahoma"/>
          <w:bCs/>
          <w:sz w:val="28"/>
          <w:szCs w:val="28"/>
        </w:rPr>
        <w:t>a civil servant</w:t>
      </w:r>
      <w:r w:rsidR="0060468F">
        <w:rPr>
          <w:rFonts w:ascii="Bookman Old Style" w:eastAsia="Arial Unicode MS" w:hAnsi="Bookman Old Style" w:cs="Tahoma"/>
          <w:bCs/>
          <w:sz w:val="28"/>
          <w:szCs w:val="28"/>
        </w:rPr>
        <w:t xml:space="preserve">.  As we said in </w:t>
      </w:r>
      <w:r w:rsidR="0060468F" w:rsidRPr="0060468F">
        <w:rPr>
          <w:rFonts w:ascii="Bookman Old Style" w:eastAsia="Arial Unicode MS" w:hAnsi="Bookman Old Style" w:cs="Tahoma"/>
          <w:b/>
          <w:bCs/>
          <w:i/>
          <w:sz w:val="28"/>
          <w:szCs w:val="28"/>
          <w:u w:val="single"/>
        </w:rPr>
        <w:t>Beatrice Muimui V Sylvia Chanda supra</w:t>
      </w:r>
      <w:r w:rsidR="0060468F">
        <w:rPr>
          <w:rFonts w:ascii="Bookman Old Style" w:eastAsia="Arial Unicode MS" w:hAnsi="Bookman Old Style" w:cs="Tahoma"/>
          <w:bCs/>
          <w:sz w:val="28"/>
          <w:szCs w:val="28"/>
        </w:rPr>
        <w:t xml:space="preserve"> being a sitting tenant was not the sole criterion.</w:t>
      </w:r>
    </w:p>
    <w:p w:rsidR="0060468F" w:rsidRDefault="0060468F" w:rsidP="000964DC">
      <w:pPr>
        <w:spacing w:line="480" w:lineRule="auto"/>
        <w:ind w:firstLine="720"/>
        <w:jc w:val="both"/>
        <w:rPr>
          <w:rFonts w:ascii="Bookman Old Style" w:eastAsia="Arial Unicode MS" w:hAnsi="Bookman Old Style" w:cs="Tahoma"/>
          <w:bCs/>
          <w:sz w:val="28"/>
          <w:szCs w:val="28"/>
        </w:rPr>
      </w:pPr>
    </w:p>
    <w:p w:rsidR="0012264D" w:rsidRDefault="0060468F" w:rsidP="000964DC">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We recently held in the case of </w:t>
      </w:r>
      <w:r w:rsidRPr="0060468F">
        <w:rPr>
          <w:rFonts w:ascii="Bookman Old Style" w:eastAsia="Arial Unicode MS" w:hAnsi="Bookman Old Style" w:cs="Tahoma"/>
          <w:b/>
          <w:bCs/>
          <w:i/>
          <w:sz w:val="28"/>
          <w:szCs w:val="28"/>
          <w:u w:val="single"/>
        </w:rPr>
        <w:t>Hamuwele and Another V Sipalo and Another</w:t>
      </w:r>
      <w:r>
        <w:rPr>
          <w:rFonts w:ascii="Bookman Old Style" w:eastAsia="Arial Unicode MS" w:hAnsi="Bookman Old Style" w:cs="Tahoma"/>
          <w:bCs/>
          <w:sz w:val="28"/>
          <w:szCs w:val="28"/>
          <w:vertAlign w:val="superscript"/>
        </w:rPr>
        <w:t>(</w:t>
      </w:r>
      <w:r w:rsidR="0036178D">
        <w:rPr>
          <w:rFonts w:ascii="Bookman Old Style" w:eastAsia="Arial Unicode MS" w:hAnsi="Bookman Old Style" w:cs="Tahoma"/>
          <w:bCs/>
          <w:sz w:val="28"/>
          <w:szCs w:val="28"/>
          <w:vertAlign w:val="superscript"/>
        </w:rPr>
        <w:t>5</w:t>
      </w:r>
      <w:r>
        <w:rPr>
          <w:rFonts w:ascii="Bookman Old Style" w:eastAsia="Arial Unicode MS" w:hAnsi="Bookman Old Style" w:cs="Tahoma"/>
          <w:bCs/>
          <w:sz w:val="28"/>
          <w:szCs w:val="28"/>
          <w:vertAlign w:val="superscript"/>
        </w:rPr>
        <w:t>)</w:t>
      </w:r>
      <w:r>
        <w:rPr>
          <w:rFonts w:ascii="Bookman Old Style" w:eastAsia="Arial Unicode MS" w:hAnsi="Bookman Old Style" w:cs="Tahoma"/>
          <w:bCs/>
          <w:sz w:val="28"/>
          <w:szCs w:val="28"/>
        </w:rPr>
        <w:t xml:space="preserve"> that:</w:t>
      </w:r>
    </w:p>
    <w:p w:rsidR="0060468F" w:rsidRDefault="0060468F" w:rsidP="000964DC">
      <w:pPr>
        <w:spacing w:line="480" w:lineRule="auto"/>
        <w:ind w:firstLine="720"/>
        <w:jc w:val="both"/>
        <w:rPr>
          <w:rFonts w:ascii="Bookman Old Style" w:eastAsia="Arial Unicode MS" w:hAnsi="Bookman Old Style" w:cs="Tahoma"/>
          <w:bCs/>
          <w:sz w:val="28"/>
          <w:szCs w:val="28"/>
        </w:rPr>
      </w:pPr>
    </w:p>
    <w:p w:rsidR="0060468F" w:rsidRDefault="0060468F" w:rsidP="0060468F">
      <w:pPr>
        <w:spacing w:line="360" w:lineRule="auto"/>
        <w:ind w:left="1440"/>
        <w:jc w:val="both"/>
        <w:rPr>
          <w:rFonts w:ascii="Bookman Old Style" w:eastAsia="Arial Unicode MS" w:hAnsi="Bookman Old Style" w:cs="Tahoma"/>
          <w:b/>
          <w:bCs/>
          <w:i/>
          <w:sz w:val="28"/>
          <w:szCs w:val="28"/>
        </w:rPr>
      </w:pPr>
      <w:r w:rsidRPr="0060468F">
        <w:rPr>
          <w:rFonts w:ascii="Bookman Old Style" w:eastAsia="Arial Unicode MS" w:hAnsi="Bookman Old Style" w:cs="Tahoma"/>
          <w:b/>
          <w:bCs/>
          <w:i/>
          <w:sz w:val="28"/>
          <w:szCs w:val="28"/>
        </w:rPr>
        <w:lastRenderedPageBreak/>
        <w:t>“The 2</w:t>
      </w:r>
      <w:r w:rsidRPr="0060468F">
        <w:rPr>
          <w:rFonts w:ascii="Bookman Old Style" w:eastAsia="Arial Unicode MS" w:hAnsi="Bookman Old Style" w:cs="Tahoma"/>
          <w:b/>
          <w:bCs/>
          <w:i/>
          <w:sz w:val="28"/>
          <w:szCs w:val="28"/>
          <w:vertAlign w:val="superscript"/>
        </w:rPr>
        <w:t>nd</w:t>
      </w:r>
      <w:r w:rsidRPr="0060468F">
        <w:rPr>
          <w:rFonts w:ascii="Bookman Old Style" w:eastAsia="Arial Unicode MS" w:hAnsi="Bookman Old Style" w:cs="Tahoma"/>
          <w:b/>
          <w:bCs/>
          <w:i/>
          <w:sz w:val="28"/>
          <w:szCs w:val="28"/>
        </w:rPr>
        <w:t xml:space="preserve"> respondent was not an employee of Lima Bank.  She had no right to purchase the house”</w:t>
      </w:r>
    </w:p>
    <w:p w:rsidR="0060468F" w:rsidRDefault="0060468F" w:rsidP="0060468F">
      <w:pPr>
        <w:spacing w:line="360" w:lineRule="auto"/>
        <w:jc w:val="both"/>
        <w:rPr>
          <w:rFonts w:ascii="Bookman Old Style" w:eastAsia="Arial Unicode MS" w:hAnsi="Bookman Old Style" w:cs="Tahoma"/>
          <w:b/>
          <w:bCs/>
          <w:i/>
          <w:sz w:val="28"/>
          <w:szCs w:val="28"/>
        </w:rPr>
      </w:pPr>
    </w:p>
    <w:p w:rsidR="0060468F" w:rsidRDefault="0060468F" w:rsidP="0060468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Equally in this case the appellant was not an employee of government and she had no right to purchase the house.  The first, second and third grounds lack merit.  The entire appeal is therefore dismissed.  Costs will follow the event.</w:t>
      </w:r>
    </w:p>
    <w:p w:rsidR="004A2952" w:rsidRDefault="004A2952" w:rsidP="0060468F">
      <w:pPr>
        <w:spacing w:line="480" w:lineRule="auto"/>
        <w:jc w:val="both"/>
        <w:rPr>
          <w:rFonts w:ascii="Bookman Old Style" w:eastAsia="Arial Unicode MS" w:hAnsi="Bookman Old Style" w:cs="Tahoma"/>
          <w:bCs/>
          <w:sz w:val="28"/>
          <w:szCs w:val="28"/>
        </w:rPr>
      </w:pPr>
    </w:p>
    <w:p w:rsidR="004A2952" w:rsidRDefault="004A2952" w:rsidP="0060468F">
      <w:pPr>
        <w:spacing w:line="480" w:lineRule="auto"/>
        <w:jc w:val="both"/>
        <w:rPr>
          <w:rFonts w:ascii="Bookman Old Style" w:eastAsia="Arial Unicode MS" w:hAnsi="Bookman Old Style" w:cs="Tahoma"/>
          <w:bCs/>
          <w:sz w:val="28"/>
          <w:szCs w:val="28"/>
        </w:rPr>
      </w:pPr>
    </w:p>
    <w:p w:rsidR="004A2952" w:rsidRDefault="004A2952" w:rsidP="0060468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w:t>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w:t>
      </w:r>
    </w:p>
    <w:p w:rsidR="004A2952" w:rsidRPr="004A2952" w:rsidRDefault="004A2952" w:rsidP="004A2952">
      <w:pPr>
        <w:spacing w:line="360" w:lineRule="auto"/>
        <w:jc w:val="center"/>
        <w:rPr>
          <w:rFonts w:ascii="Bookman Old Style" w:eastAsia="Arial Unicode MS" w:hAnsi="Bookman Old Style" w:cs="Tahoma"/>
          <w:b/>
          <w:bCs/>
          <w:sz w:val="28"/>
          <w:szCs w:val="28"/>
        </w:rPr>
      </w:pPr>
      <w:r w:rsidRPr="004A2952">
        <w:rPr>
          <w:rFonts w:ascii="Bookman Old Style" w:eastAsia="Arial Unicode MS" w:hAnsi="Bookman Old Style" w:cs="Tahoma"/>
          <w:b/>
          <w:bCs/>
          <w:sz w:val="28"/>
          <w:szCs w:val="28"/>
        </w:rPr>
        <w:t>D. K. CHIRWA</w:t>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rPr>
        <w:tab/>
        <w:t>E.N.C.  MUYOVWE</w:t>
      </w:r>
    </w:p>
    <w:p w:rsidR="004A2952" w:rsidRDefault="004A2952" w:rsidP="004A2952">
      <w:pPr>
        <w:spacing w:line="360" w:lineRule="auto"/>
        <w:jc w:val="both"/>
        <w:rPr>
          <w:rFonts w:ascii="Bookman Old Style" w:eastAsia="Arial Unicode MS" w:hAnsi="Bookman Old Style" w:cs="Tahoma"/>
          <w:b/>
          <w:bCs/>
          <w:sz w:val="28"/>
          <w:szCs w:val="28"/>
          <w:u w:val="single"/>
        </w:rPr>
      </w:pPr>
      <w:r w:rsidRPr="004A2952">
        <w:rPr>
          <w:rFonts w:ascii="Bookman Old Style" w:eastAsia="Arial Unicode MS" w:hAnsi="Bookman Old Style" w:cs="Tahoma"/>
          <w:b/>
          <w:bCs/>
          <w:sz w:val="28"/>
          <w:szCs w:val="28"/>
          <w:u w:val="single"/>
        </w:rPr>
        <w:t>SUPREME COURT JUDGE</w:t>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rPr>
        <w:tab/>
      </w:r>
      <w:r w:rsidRPr="004A2952">
        <w:rPr>
          <w:rFonts w:ascii="Bookman Old Style" w:eastAsia="Arial Unicode MS" w:hAnsi="Bookman Old Style" w:cs="Tahoma"/>
          <w:b/>
          <w:bCs/>
          <w:sz w:val="28"/>
          <w:szCs w:val="28"/>
          <w:u w:val="single"/>
        </w:rPr>
        <w:t>SUPREME COURT JUDGE</w:t>
      </w:r>
    </w:p>
    <w:p w:rsidR="004A2952" w:rsidRDefault="004A2952" w:rsidP="004A2952">
      <w:pPr>
        <w:spacing w:line="360" w:lineRule="auto"/>
        <w:jc w:val="both"/>
        <w:rPr>
          <w:rFonts w:ascii="Bookman Old Style" w:eastAsia="Arial Unicode MS" w:hAnsi="Bookman Old Style" w:cs="Tahoma"/>
          <w:b/>
          <w:bCs/>
          <w:sz w:val="28"/>
          <w:szCs w:val="28"/>
          <w:u w:val="single"/>
        </w:rPr>
      </w:pPr>
    </w:p>
    <w:p w:rsidR="004A2952" w:rsidRDefault="004A2952" w:rsidP="004A2952">
      <w:pPr>
        <w:spacing w:line="360" w:lineRule="auto"/>
        <w:jc w:val="both"/>
        <w:rPr>
          <w:rFonts w:ascii="Bookman Old Style" w:eastAsia="Arial Unicode MS" w:hAnsi="Bookman Old Style" w:cs="Tahoma"/>
          <w:b/>
          <w:bCs/>
          <w:sz w:val="28"/>
          <w:szCs w:val="28"/>
        </w:rPr>
      </w:pPr>
    </w:p>
    <w:p w:rsidR="004A2952" w:rsidRPr="004A2952" w:rsidRDefault="004A2952" w:rsidP="004A2952">
      <w:pPr>
        <w:spacing w:line="360" w:lineRule="auto"/>
        <w:jc w:val="both"/>
        <w:rPr>
          <w:rFonts w:ascii="Bookman Old Style" w:eastAsia="Arial Unicode MS" w:hAnsi="Bookman Old Style" w:cs="Tahoma"/>
          <w:b/>
          <w:bCs/>
          <w:sz w:val="28"/>
          <w:szCs w:val="28"/>
        </w:rPr>
      </w:pPr>
    </w:p>
    <w:p w:rsidR="004A2952" w:rsidRPr="004A2952" w:rsidRDefault="004A2952" w:rsidP="004A2952">
      <w:pPr>
        <w:spacing w:line="360" w:lineRule="auto"/>
        <w:jc w:val="cente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w:t>
      </w:r>
    </w:p>
    <w:p w:rsidR="004A2952" w:rsidRPr="004A2952" w:rsidRDefault="004A2952" w:rsidP="004A2952">
      <w:pPr>
        <w:spacing w:line="360" w:lineRule="auto"/>
        <w:jc w:val="center"/>
        <w:rPr>
          <w:rFonts w:ascii="Bookman Old Style" w:eastAsia="Arial Unicode MS" w:hAnsi="Bookman Old Style" w:cs="Tahoma"/>
          <w:b/>
          <w:bCs/>
          <w:sz w:val="28"/>
          <w:szCs w:val="28"/>
        </w:rPr>
      </w:pPr>
      <w:r w:rsidRPr="004A2952">
        <w:rPr>
          <w:rFonts w:ascii="Bookman Old Style" w:eastAsia="Arial Unicode MS" w:hAnsi="Bookman Old Style" w:cs="Tahoma"/>
          <w:b/>
          <w:bCs/>
          <w:sz w:val="28"/>
          <w:szCs w:val="28"/>
        </w:rPr>
        <w:t>P. MUSONDA</w:t>
      </w:r>
    </w:p>
    <w:p w:rsidR="004A2952" w:rsidRPr="004A2952" w:rsidRDefault="004A2952" w:rsidP="004A2952">
      <w:pPr>
        <w:spacing w:line="360" w:lineRule="auto"/>
        <w:jc w:val="center"/>
        <w:rPr>
          <w:rFonts w:ascii="Bookman Old Style" w:eastAsia="Arial Unicode MS" w:hAnsi="Bookman Old Style" w:cs="Tahoma"/>
          <w:b/>
          <w:bCs/>
          <w:sz w:val="28"/>
          <w:szCs w:val="28"/>
          <w:u w:val="single"/>
        </w:rPr>
      </w:pPr>
      <w:r w:rsidRPr="004A2952">
        <w:rPr>
          <w:rFonts w:ascii="Bookman Old Style" w:eastAsia="Arial Unicode MS" w:hAnsi="Bookman Old Style" w:cs="Tahoma"/>
          <w:b/>
          <w:bCs/>
          <w:sz w:val="28"/>
          <w:szCs w:val="28"/>
          <w:u w:val="single"/>
        </w:rPr>
        <w:t>SUPREME COURT JUDGE</w:t>
      </w:r>
    </w:p>
    <w:p w:rsidR="0065545D" w:rsidRPr="0065545D" w:rsidRDefault="0065545D" w:rsidP="0065545D">
      <w:pPr>
        <w:spacing w:line="360" w:lineRule="auto"/>
        <w:ind w:left="630"/>
        <w:jc w:val="both"/>
        <w:rPr>
          <w:rFonts w:ascii="Bookman Old Style" w:eastAsia="Arial Unicode MS" w:hAnsi="Bookman Old Style" w:cs="Tahoma"/>
          <w:bCs/>
          <w:sz w:val="28"/>
          <w:szCs w:val="28"/>
        </w:rPr>
      </w:pPr>
    </w:p>
    <w:p w:rsidR="0080068B" w:rsidRPr="003E560C" w:rsidRDefault="005F1852" w:rsidP="0065545D">
      <w:pPr>
        <w:spacing w:line="480" w:lineRule="auto"/>
        <w:ind w:firstLine="63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 </w:t>
      </w:r>
      <w:r w:rsidR="0080068B">
        <w:rPr>
          <w:rFonts w:ascii="Bookman Old Style" w:eastAsia="Arial Unicode MS" w:hAnsi="Bookman Old Style" w:cs="Tahoma"/>
          <w:bCs/>
          <w:sz w:val="28"/>
          <w:szCs w:val="28"/>
        </w:rPr>
        <w:t xml:space="preserve"> </w:t>
      </w:r>
    </w:p>
    <w:p w:rsidR="00DC462B" w:rsidRDefault="00DC462B"/>
    <w:sectPr w:rsidR="00DC462B" w:rsidSect="00DC462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FE" w:rsidRDefault="009561FE" w:rsidP="00677CEE">
      <w:r>
        <w:separator/>
      </w:r>
    </w:p>
  </w:endnote>
  <w:endnote w:type="continuationSeparator" w:id="1">
    <w:p w:rsidR="009561FE" w:rsidRDefault="009561FE" w:rsidP="0067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141"/>
      <w:docPartObj>
        <w:docPartGallery w:val="Page Numbers (Bottom of Page)"/>
        <w:docPartUnique/>
      </w:docPartObj>
    </w:sdtPr>
    <w:sdtContent>
      <w:p w:rsidR="0036178D" w:rsidRDefault="0036178D">
        <w:pPr>
          <w:pStyle w:val="Footer"/>
          <w:jc w:val="center"/>
        </w:pPr>
        <w:r>
          <w:t>-J</w:t>
        </w:r>
        <w:fldSimple w:instr=" PAGE   \* MERGEFORMAT ">
          <w:r w:rsidR="003E604D">
            <w:rPr>
              <w:noProof/>
            </w:rPr>
            <w:t>17</w:t>
          </w:r>
        </w:fldSimple>
        <w:r>
          <w:t>-</w:t>
        </w:r>
      </w:p>
      <w:p w:rsidR="0036178D" w:rsidRDefault="003B7D9F">
        <w:pPr>
          <w:pStyle w:val="Footer"/>
          <w:jc w:val="center"/>
        </w:pPr>
      </w:p>
    </w:sdtContent>
  </w:sdt>
  <w:p w:rsidR="0036178D" w:rsidRDefault="00361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FE" w:rsidRDefault="009561FE" w:rsidP="00677CEE">
      <w:r>
        <w:separator/>
      </w:r>
    </w:p>
  </w:footnote>
  <w:footnote w:type="continuationSeparator" w:id="1">
    <w:p w:rsidR="009561FE" w:rsidRDefault="009561FE" w:rsidP="0067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842"/>
    <w:multiLevelType w:val="hybridMultilevel"/>
    <w:tmpl w:val="2D70A274"/>
    <w:lvl w:ilvl="0" w:tplc="5CC2E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8619E3"/>
    <w:multiLevelType w:val="hybridMultilevel"/>
    <w:tmpl w:val="7DC8E3FC"/>
    <w:lvl w:ilvl="0" w:tplc="6EECC6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2571D5"/>
    <w:multiLevelType w:val="hybridMultilevel"/>
    <w:tmpl w:val="980EF020"/>
    <w:lvl w:ilvl="0" w:tplc="0CA8E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262324"/>
    <w:multiLevelType w:val="hybridMultilevel"/>
    <w:tmpl w:val="20E2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C22C9"/>
    <w:multiLevelType w:val="hybridMultilevel"/>
    <w:tmpl w:val="0B40F550"/>
    <w:lvl w:ilvl="0" w:tplc="2B7828A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0250273"/>
    <w:multiLevelType w:val="hybridMultilevel"/>
    <w:tmpl w:val="3784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521EE"/>
    <w:multiLevelType w:val="hybridMultilevel"/>
    <w:tmpl w:val="96EECCEA"/>
    <w:lvl w:ilvl="0" w:tplc="2B64F9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3E560C"/>
    <w:rsid w:val="00081CAA"/>
    <w:rsid w:val="000964DC"/>
    <w:rsid w:val="0012264D"/>
    <w:rsid w:val="00152B55"/>
    <w:rsid w:val="0036178D"/>
    <w:rsid w:val="003B653D"/>
    <w:rsid w:val="003B7D9F"/>
    <w:rsid w:val="003E3DBC"/>
    <w:rsid w:val="003E560C"/>
    <w:rsid w:val="003E604D"/>
    <w:rsid w:val="004129D3"/>
    <w:rsid w:val="004A2952"/>
    <w:rsid w:val="004C17CA"/>
    <w:rsid w:val="004C6E52"/>
    <w:rsid w:val="004E4AC2"/>
    <w:rsid w:val="004E7C99"/>
    <w:rsid w:val="00543AF3"/>
    <w:rsid w:val="005C2B2C"/>
    <w:rsid w:val="005F1852"/>
    <w:rsid w:val="0060468F"/>
    <w:rsid w:val="0065545D"/>
    <w:rsid w:val="00677CEE"/>
    <w:rsid w:val="00683FE9"/>
    <w:rsid w:val="006F3F9D"/>
    <w:rsid w:val="00737937"/>
    <w:rsid w:val="00763FE5"/>
    <w:rsid w:val="0080068B"/>
    <w:rsid w:val="00836586"/>
    <w:rsid w:val="0086294A"/>
    <w:rsid w:val="00863F7D"/>
    <w:rsid w:val="0089018E"/>
    <w:rsid w:val="009561FE"/>
    <w:rsid w:val="009625BD"/>
    <w:rsid w:val="009A70A2"/>
    <w:rsid w:val="009B5ACA"/>
    <w:rsid w:val="009C3851"/>
    <w:rsid w:val="00A975D2"/>
    <w:rsid w:val="00B23B4E"/>
    <w:rsid w:val="00BA5A4B"/>
    <w:rsid w:val="00BF0BF2"/>
    <w:rsid w:val="00C00A48"/>
    <w:rsid w:val="00C21E93"/>
    <w:rsid w:val="00C27484"/>
    <w:rsid w:val="00CE2E27"/>
    <w:rsid w:val="00D000C3"/>
    <w:rsid w:val="00D71FA6"/>
    <w:rsid w:val="00D84796"/>
    <w:rsid w:val="00DC462B"/>
    <w:rsid w:val="00DE5C07"/>
    <w:rsid w:val="00E31A85"/>
    <w:rsid w:val="00EC59A8"/>
    <w:rsid w:val="00F01E0A"/>
    <w:rsid w:val="00F226B2"/>
    <w:rsid w:val="00F67D9A"/>
    <w:rsid w:val="00F748EA"/>
    <w:rsid w:val="00F76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C"/>
    <w:pPr>
      <w:ind w:left="720"/>
      <w:contextualSpacing/>
    </w:pPr>
  </w:style>
  <w:style w:type="paragraph" w:styleId="Header">
    <w:name w:val="header"/>
    <w:basedOn w:val="Normal"/>
    <w:link w:val="HeaderChar"/>
    <w:uiPriority w:val="99"/>
    <w:semiHidden/>
    <w:unhideWhenUsed/>
    <w:rsid w:val="00677CEE"/>
    <w:pPr>
      <w:tabs>
        <w:tab w:val="center" w:pos="4680"/>
        <w:tab w:val="right" w:pos="9360"/>
      </w:tabs>
    </w:pPr>
  </w:style>
  <w:style w:type="character" w:customStyle="1" w:styleId="HeaderChar">
    <w:name w:val="Header Char"/>
    <w:basedOn w:val="DefaultParagraphFont"/>
    <w:link w:val="Header"/>
    <w:uiPriority w:val="99"/>
    <w:semiHidden/>
    <w:rsid w:val="00677C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CEE"/>
    <w:pPr>
      <w:tabs>
        <w:tab w:val="center" w:pos="4680"/>
        <w:tab w:val="right" w:pos="9360"/>
      </w:tabs>
    </w:pPr>
  </w:style>
  <w:style w:type="character" w:customStyle="1" w:styleId="FooterChar">
    <w:name w:val="Footer Char"/>
    <w:basedOn w:val="DefaultParagraphFont"/>
    <w:link w:val="Footer"/>
    <w:uiPriority w:val="99"/>
    <w:rsid w:val="00677C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25</cp:revision>
  <cp:lastPrinted>2012-08-03T08:35:00Z</cp:lastPrinted>
  <dcterms:created xsi:type="dcterms:W3CDTF">2012-07-11T09:00:00Z</dcterms:created>
  <dcterms:modified xsi:type="dcterms:W3CDTF">2012-08-03T08:57:00Z</dcterms:modified>
</cp:coreProperties>
</file>