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49" w:rsidRDefault="007E4549" w:rsidP="007E4549">
      <w:pPr>
        <w:spacing w:after="0" w:line="240" w:lineRule="auto"/>
        <w:ind w:right="144"/>
        <w:jc w:val="right"/>
        <w:rPr>
          <w:rFonts w:ascii="Bookman Old Style" w:hAnsi="Bookman Old Style"/>
          <w:b/>
          <w:sz w:val="26"/>
          <w:szCs w:val="26"/>
        </w:rPr>
      </w:pPr>
      <w:proofErr w:type="spellStart"/>
      <w:proofErr w:type="gramStart"/>
      <w:r>
        <w:rPr>
          <w:rFonts w:ascii="Bookman Old Style" w:hAnsi="Bookman Old Style"/>
          <w:b/>
          <w:sz w:val="26"/>
          <w:szCs w:val="26"/>
        </w:rPr>
        <w:t>SCZ</w:t>
      </w:r>
      <w:proofErr w:type="spellEnd"/>
      <w:r>
        <w:rPr>
          <w:rFonts w:ascii="Bookman Old Style" w:hAnsi="Bookman Old Style"/>
          <w:b/>
          <w:sz w:val="26"/>
          <w:szCs w:val="26"/>
        </w:rPr>
        <w:t>.</w:t>
      </w:r>
      <w:proofErr w:type="gramEnd"/>
      <w:r>
        <w:rPr>
          <w:rFonts w:ascii="Bookman Old Style" w:hAnsi="Bookman Old Style"/>
          <w:b/>
          <w:sz w:val="26"/>
          <w:szCs w:val="26"/>
        </w:rPr>
        <w:t xml:space="preserve"> JUDGMENT No. 17/2013 </w:t>
      </w:r>
    </w:p>
    <w:p w:rsidR="007E4549" w:rsidRDefault="007E4549" w:rsidP="007E4549">
      <w:pPr>
        <w:spacing w:after="0" w:line="240" w:lineRule="auto"/>
        <w:ind w:right="144"/>
        <w:jc w:val="right"/>
        <w:rPr>
          <w:rFonts w:ascii="Bookman Old Style" w:hAnsi="Bookman Old Style"/>
          <w:b/>
          <w:sz w:val="26"/>
          <w:szCs w:val="26"/>
        </w:rPr>
      </w:pPr>
    </w:p>
    <w:p w:rsidR="006B4E39" w:rsidRPr="00AC185A" w:rsidRDefault="006B4E39" w:rsidP="007E4549">
      <w:pPr>
        <w:spacing w:after="0" w:line="240" w:lineRule="auto"/>
        <w:ind w:right="144"/>
        <w:jc w:val="right"/>
        <w:rPr>
          <w:rFonts w:ascii="Bookman Old Style" w:hAnsi="Bookman Old Style"/>
          <w:b/>
          <w:sz w:val="28"/>
          <w:szCs w:val="26"/>
        </w:rPr>
      </w:pPr>
      <w:r w:rsidRPr="00AC185A">
        <w:rPr>
          <w:rFonts w:ascii="Bookman Old Style" w:hAnsi="Bookman Old Style"/>
          <w:b/>
          <w:sz w:val="28"/>
          <w:szCs w:val="26"/>
        </w:rPr>
        <w:t>359</w:t>
      </w:r>
    </w:p>
    <w:p w:rsidR="007E4549" w:rsidRDefault="007E4549" w:rsidP="007E4549">
      <w:pPr>
        <w:spacing w:after="0" w:line="240" w:lineRule="auto"/>
        <w:ind w:right="144"/>
        <w:jc w:val="right"/>
        <w:rPr>
          <w:rFonts w:ascii="Bookman Old Style" w:hAnsi="Bookman Old Style"/>
          <w:b/>
          <w:sz w:val="26"/>
          <w:szCs w:val="26"/>
        </w:rPr>
      </w:pPr>
    </w:p>
    <w:p w:rsidR="00FD2852" w:rsidRPr="00FD2852" w:rsidRDefault="00FD2852" w:rsidP="00FD2852">
      <w:pPr>
        <w:spacing w:after="0" w:line="240" w:lineRule="auto"/>
        <w:ind w:right="144"/>
        <w:jc w:val="both"/>
        <w:rPr>
          <w:rFonts w:ascii="Bookman Old Style" w:hAnsi="Bookman Old Style"/>
          <w:b/>
          <w:sz w:val="26"/>
          <w:szCs w:val="26"/>
        </w:rPr>
      </w:pPr>
      <w:proofErr w:type="gramStart"/>
      <w:r w:rsidRPr="00FD2852">
        <w:rPr>
          <w:rFonts w:ascii="Bookman Old Style" w:hAnsi="Bookman Old Style"/>
          <w:b/>
          <w:sz w:val="26"/>
          <w:szCs w:val="26"/>
        </w:rPr>
        <w:t xml:space="preserve">IN THE SUPREME COURT FOR ZAMBIA       </w:t>
      </w:r>
      <w:r w:rsidR="00A4446A">
        <w:rPr>
          <w:rFonts w:ascii="Bookman Old Style" w:hAnsi="Bookman Old Style"/>
          <w:b/>
          <w:sz w:val="26"/>
          <w:szCs w:val="26"/>
        </w:rPr>
        <w:t xml:space="preserve">    </w:t>
      </w:r>
      <w:r w:rsidRPr="00FD2852">
        <w:rPr>
          <w:rFonts w:ascii="Bookman Old Style" w:hAnsi="Bookman Old Style"/>
          <w:b/>
          <w:sz w:val="26"/>
          <w:szCs w:val="26"/>
        </w:rPr>
        <w:t>APPEAL NO.</w:t>
      </w:r>
      <w:proofErr w:type="gramEnd"/>
      <w:r w:rsidRPr="00FD2852">
        <w:rPr>
          <w:rFonts w:ascii="Bookman Old Style" w:hAnsi="Bookman Old Style"/>
          <w:b/>
          <w:sz w:val="26"/>
          <w:szCs w:val="26"/>
        </w:rPr>
        <w:t xml:space="preserve"> </w:t>
      </w:r>
      <w:r>
        <w:rPr>
          <w:rFonts w:ascii="Bookman Old Style" w:hAnsi="Bookman Old Style"/>
          <w:b/>
          <w:sz w:val="26"/>
          <w:szCs w:val="26"/>
        </w:rPr>
        <w:t>11</w:t>
      </w:r>
      <w:r w:rsidRPr="00FD2852">
        <w:rPr>
          <w:rFonts w:ascii="Bookman Old Style" w:hAnsi="Bookman Old Style"/>
          <w:b/>
          <w:sz w:val="26"/>
          <w:szCs w:val="26"/>
        </w:rPr>
        <w:t>/20</w:t>
      </w:r>
      <w:r>
        <w:rPr>
          <w:rFonts w:ascii="Bookman Old Style" w:hAnsi="Bookman Old Style"/>
          <w:b/>
          <w:sz w:val="26"/>
          <w:szCs w:val="26"/>
        </w:rPr>
        <w:t>09</w:t>
      </w:r>
    </w:p>
    <w:p w:rsidR="00FD2852" w:rsidRPr="00FD2852" w:rsidRDefault="00FD2852" w:rsidP="00FD2852">
      <w:pPr>
        <w:spacing w:after="0" w:line="240" w:lineRule="auto"/>
        <w:ind w:right="144"/>
        <w:jc w:val="both"/>
        <w:rPr>
          <w:rFonts w:ascii="Bookman Old Style" w:hAnsi="Bookman Old Style"/>
          <w:b/>
          <w:sz w:val="26"/>
          <w:szCs w:val="26"/>
        </w:rPr>
      </w:pPr>
      <w:proofErr w:type="gramStart"/>
      <w:r w:rsidRPr="00FD2852">
        <w:rPr>
          <w:rFonts w:ascii="Bookman Old Style" w:hAnsi="Bookman Old Style"/>
          <w:b/>
          <w:sz w:val="26"/>
          <w:szCs w:val="26"/>
        </w:rPr>
        <w:t>HOLDEN AT LUSAKA</w:t>
      </w:r>
      <w:r w:rsidR="00955920">
        <w:rPr>
          <w:rFonts w:ascii="Bookman Old Style" w:hAnsi="Bookman Old Style"/>
          <w:b/>
          <w:sz w:val="26"/>
          <w:szCs w:val="26"/>
        </w:rPr>
        <w:tab/>
      </w:r>
      <w:r w:rsidR="00955920">
        <w:rPr>
          <w:rFonts w:ascii="Bookman Old Style" w:hAnsi="Bookman Old Style"/>
          <w:b/>
          <w:sz w:val="26"/>
          <w:szCs w:val="26"/>
        </w:rPr>
        <w:tab/>
      </w:r>
      <w:r w:rsidR="00955920">
        <w:rPr>
          <w:rFonts w:ascii="Bookman Old Style" w:hAnsi="Bookman Old Style"/>
          <w:b/>
          <w:sz w:val="26"/>
          <w:szCs w:val="26"/>
        </w:rPr>
        <w:tab/>
      </w:r>
      <w:r w:rsidR="00955920">
        <w:rPr>
          <w:rFonts w:ascii="Bookman Old Style" w:hAnsi="Bookman Old Style"/>
          <w:b/>
          <w:sz w:val="26"/>
          <w:szCs w:val="26"/>
        </w:rPr>
        <w:tab/>
      </w:r>
      <w:r w:rsidR="00955920">
        <w:rPr>
          <w:rFonts w:ascii="Bookman Old Style" w:hAnsi="Bookman Old Style"/>
          <w:b/>
          <w:sz w:val="26"/>
          <w:szCs w:val="26"/>
        </w:rPr>
        <w:tab/>
        <w:t xml:space="preserve">      </w:t>
      </w:r>
      <w:proofErr w:type="spellStart"/>
      <w:r w:rsidR="00D02A60">
        <w:rPr>
          <w:rFonts w:ascii="Bookman Old Style" w:hAnsi="Bookman Old Style"/>
          <w:b/>
          <w:sz w:val="26"/>
          <w:szCs w:val="26"/>
        </w:rPr>
        <w:t>SCZ</w:t>
      </w:r>
      <w:proofErr w:type="spellEnd"/>
      <w:r w:rsidR="00D02A60">
        <w:rPr>
          <w:rFonts w:ascii="Bookman Old Style" w:hAnsi="Bookman Old Style"/>
          <w:b/>
          <w:sz w:val="26"/>
          <w:szCs w:val="26"/>
        </w:rPr>
        <w:t xml:space="preserve"> NO</w:t>
      </w:r>
      <w:r w:rsidR="00955920">
        <w:rPr>
          <w:rFonts w:ascii="Bookman Old Style" w:hAnsi="Bookman Old Style"/>
          <w:b/>
          <w:sz w:val="26"/>
          <w:szCs w:val="26"/>
        </w:rPr>
        <w:t>.</w:t>
      </w:r>
      <w:proofErr w:type="gramEnd"/>
      <w:r w:rsidR="00955920">
        <w:rPr>
          <w:rFonts w:ascii="Bookman Old Style" w:hAnsi="Bookman Old Style"/>
          <w:b/>
          <w:sz w:val="26"/>
          <w:szCs w:val="26"/>
        </w:rPr>
        <w:t xml:space="preserve"> 13 OF</w:t>
      </w:r>
      <w:r>
        <w:rPr>
          <w:rFonts w:ascii="Bookman Old Style" w:hAnsi="Bookman Old Style"/>
          <w:b/>
          <w:sz w:val="26"/>
          <w:szCs w:val="26"/>
        </w:rPr>
        <w:t xml:space="preserve"> 2010</w:t>
      </w:r>
    </w:p>
    <w:p w:rsidR="00FD2852" w:rsidRPr="00FD2852" w:rsidRDefault="00FD2852" w:rsidP="00FD2852">
      <w:pPr>
        <w:spacing w:after="0" w:line="240" w:lineRule="auto"/>
        <w:ind w:right="144"/>
        <w:jc w:val="both"/>
        <w:rPr>
          <w:rFonts w:ascii="Bookman Old Style" w:hAnsi="Bookman Old Style"/>
          <w:b/>
          <w:sz w:val="26"/>
          <w:szCs w:val="26"/>
        </w:rPr>
      </w:pPr>
      <w:r w:rsidRPr="00FD2852">
        <w:rPr>
          <w:rFonts w:ascii="Bookman Old Style" w:hAnsi="Bookman Old Style"/>
          <w:b/>
          <w:sz w:val="26"/>
          <w:szCs w:val="26"/>
        </w:rPr>
        <w:t>(Civil Jurisdiction)</w:t>
      </w:r>
    </w:p>
    <w:p w:rsidR="00FD2852" w:rsidRPr="00FD2852" w:rsidRDefault="00FD2852" w:rsidP="00FD2852">
      <w:pPr>
        <w:spacing w:after="0" w:line="240" w:lineRule="auto"/>
        <w:ind w:right="144"/>
        <w:jc w:val="both"/>
        <w:rPr>
          <w:rFonts w:ascii="Bookman Old Style" w:hAnsi="Bookman Old Style"/>
          <w:b/>
          <w:sz w:val="26"/>
          <w:szCs w:val="26"/>
        </w:rPr>
      </w:pPr>
    </w:p>
    <w:p w:rsidR="00FD2852" w:rsidRPr="00FD2852" w:rsidRDefault="00FD2852" w:rsidP="00FD2852">
      <w:pPr>
        <w:spacing w:after="0" w:line="240" w:lineRule="auto"/>
        <w:ind w:right="144"/>
        <w:jc w:val="both"/>
        <w:rPr>
          <w:rFonts w:ascii="Bookman Old Style" w:hAnsi="Bookman Old Style"/>
          <w:b/>
          <w:sz w:val="26"/>
          <w:szCs w:val="26"/>
        </w:rPr>
      </w:pPr>
      <w:r w:rsidRPr="00FD2852">
        <w:rPr>
          <w:rFonts w:ascii="Bookman Old Style" w:hAnsi="Bookman Old Style"/>
          <w:b/>
          <w:sz w:val="26"/>
          <w:szCs w:val="26"/>
        </w:rPr>
        <w:t>BETWEEN:</w:t>
      </w:r>
    </w:p>
    <w:p w:rsidR="00FD2852" w:rsidRPr="00FD2852" w:rsidRDefault="00FD2852" w:rsidP="00FD2852">
      <w:pPr>
        <w:spacing w:after="0" w:line="360" w:lineRule="auto"/>
        <w:ind w:right="144"/>
        <w:jc w:val="both"/>
        <w:rPr>
          <w:rFonts w:ascii="Bookman Old Style" w:hAnsi="Bookman Old Style"/>
          <w:b/>
          <w:sz w:val="26"/>
          <w:szCs w:val="26"/>
        </w:rPr>
      </w:pPr>
      <w:proofErr w:type="spellStart"/>
      <w:r>
        <w:rPr>
          <w:rFonts w:ascii="Bookman Old Style" w:hAnsi="Bookman Old Style"/>
          <w:b/>
          <w:sz w:val="26"/>
          <w:szCs w:val="26"/>
        </w:rPr>
        <w:t>FINSBURY</w:t>
      </w:r>
      <w:proofErr w:type="spellEnd"/>
      <w:r>
        <w:rPr>
          <w:rFonts w:ascii="Bookman Old Style" w:hAnsi="Bookman Old Style"/>
          <w:b/>
          <w:sz w:val="26"/>
          <w:szCs w:val="26"/>
        </w:rPr>
        <w:t xml:space="preserve"> INVESTMENTS LIMITED</w:t>
      </w:r>
      <w:r w:rsidRPr="00FD2852">
        <w:rPr>
          <w:rFonts w:ascii="Bookman Old Style" w:hAnsi="Bookman Old Style"/>
          <w:b/>
          <w:sz w:val="26"/>
          <w:szCs w:val="26"/>
        </w:rPr>
        <w:tab/>
      </w:r>
      <w:r w:rsidRPr="00FD2852">
        <w:rPr>
          <w:rFonts w:ascii="Bookman Old Style" w:hAnsi="Bookman Old Style"/>
          <w:b/>
          <w:sz w:val="26"/>
          <w:szCs w:val="26"/>
        </w:rPr>
        <w:tab/>
      </w:r>
      <w:r>
        <w:rPr>
          <w:rFonts w:ascii="Bookman Old Style" w:hAnsi="Bookman Old Style"/>
          <w:b/>
          <w:sz w:val="26"/>
          <w:szCs w:val="26"/>
        </w:rPr>
        <w:t>FIRST APPLICANT</w:t>
      </w:r>
    </w:p>
    <w:p w:rsidR="00FD2852" w:rsidRDefault="00FD2852" w:rsidP="00FD2852">
      <w:pPr>
        <w:spacing w:after="0" w:line="360" w:lineRule="auto"/>
        <w:ind w:right="144"/>
        <w:jc w:val="both"/>
        <w:rPr>
          <w:rFonts w:ascii="Bookman Old Style" w:hAnsi="Bookman Old Style"/>
          <w:b/>
          <w:sz w:val="26"/>
          <w:szCs w:val="26"/>
        </w:rPr>
      </w:pPr>
      <w:proofErr w:type="spellStart"/>
      <w:r>
        <w:rPr>
          <w:rFonts w:ascii="Bookman Old Style" w:hAnsi="Bookman Old Style"/>
          <w:b/>
          <w:sz w:val="26"/>
          <w:szCs w:val="26"/>
        </w:rPr>
        <w:t>RAJAN</w:t>
      </w:r>
      <w:proofErr w:type="spellEnd"/>
      <w:r>
        <w:rPr>
          <w:rFonts w:ascii="Bookman Old Style" w:hAnsi="Bookman Old Style"/>
          <w:b/>
          <w:sz w:val="26"/>
          <w:szCs w:val="26"/>
        </w:rPr>
        <w:t xml:space="preserve"> </w:t>
      </w:r>
      <w:proofErr w:type="spellStart"/>
      <w:r>
        <w:rPr>
          <w:rFonts w:ascii="Bookman Old Style" w:hAnsi="Bookman Old Style"/>
          <w:b/>
          <w:sz w:val="26"/>
          <w:szCs w:val="26"/>
        </w:rPr>
        <w:t>MAHTAN</w:t>
      </w:r>
      <w:proofErr w:type="spellEnd"/>
      <w:r>
        <w:rPr>
          <w:rFonts w:ascii="Bookman Old Style" w:hAnsi="Bookman Old Style"/>
          <w:b/>
          <w:sz w:val="26"/>
          <w:szCs w:val="26"/>
        </w:rPr>
        <w:t xml:space="preserve"> (DR)</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SECOND APPLICANT</w:t>
      </w:r>
    </w:p>
    <w:p w:rsidR="006139C0" w:rsidRDefault="006139C0" w:rsidP="00FD2852">
      <w:pPr>
        <w:spacing w:after="0" w:line="360" w:lineRule="auto"/>
        <w:ind w:right="144"/>
        <w:jc w:val="both"/>
        <w:rPr>
          <w:rFonts w:ascii="Bookman Old Style" w:hAnsi="Bookman Old Style"/>
          <w:b/>
          <w:sz w:val="26"/>
          <w:szCs w:val="26"/>
        </w:rPr>
      </w:pPr>
      <w:r>
        <w:rPr>
          <w:rFonts w:ascii="Bookman Old Style" w:hAnsi="Bookman Old Style"/>
          <w:b/>
          <w:sz w:val="26"/>
          <w:szCs w:val="26"/>
        </w:rPr>
        <w:t>JOAN CRAVEN</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THIRD APPLICANT</w:t>
      </w:r>
    </w:p>
    <w:p w:rsidR="006139C0" w:rsidRDefault="006139C0" w:rsidP="00FD2852">
      <w:pPr>
        <w:spacing w:after="0" w:line="360" w:lineRule="auto"/>
        <w:ind w:right="144"/>
        <w:jc w:val="both"/>
        <w:rPr>
          <w:rFonts w:ascii="Bookman Old Style" w:hAnsi="Bookman Old Style"/>
          <w:b/>
          <w:sz w:val="26"/>
          <w:szCs w:val="26"/>
        </w:rPr>
      </w:pPr>
      <w:r>
        <w:rPr>
          <w:rFonts w:ascii="Bookman Old Style" w:hAnsi="Bookman Old Style"/>
          <w:b/>
          <w:sz w:val="26"/>
          <w:szCs w:val="26"/>
        </w:rPr>
        <w:t xml:space="preserve">DAVID P. K. </w:t>
      </w:r>
      <w:proofErr w:type="spellStart"/>
      <w:r>
        <w:rPr>
          <w:rFonts w:ascii="Bookman Old Style" w:hAnsi="Bookman Old Style"/>
          <w:b/>
          <w:sz w:val="26"/>
          <w:szCs w:val="26"/>
        </w:rPr>
        <w:t>KANAGANAYAGAM</w:t>
      </w:r>
      <w:proofErr w:type="spellEnd"/>
      <w:r>
        <w:rPr>
          <w:rFonts w:ascii="Bookman Old Style" w:hAnsi="Bookman Old Style"/>
          <w:b/>
          <w:sz w:val="26"/>
          <w:szCs w:val="26"/>
        </w:rPr>
        <w:t xml:space="preserve"> </w:t>
      </w:r>
      <w:r>
        <w:rPr>
          <w:rFonts w:ascii="Bookman Old Style" w:hAnsi="Bookman Old Style"/>
          <w:b/>
          <w:sz w:val="26"/>
          <w:szCs w:val="26"/>
        </w:rPr>
        <w:tab/>
      </w:r>
      <w:r>
        <w:rPr>
          <w:rFonts w:ascii="Bookman Old Style" w:hAnsi="Bookman Old Style"/>
          <w:b/>
          <w:sz w:val="26"/>
          <w:szCs w:val="26"/>
        </w:rPr>
        <w:tab/>
        <w:t>FOURTH APPLICANT</w:t>
      </w:r>
    </w:p>
    <w:p w:rsidR="00FD2852" w:rsidRPr="00FD2852" w:rsidRDefault="00FD2852" w:rsidP="00FD2852">
      <w:pPr>
        <w:spacing w:after="0" w:line="360" w:lineRule="auto"/>
        <w:ind w:right="144"/>
        <w:jc w:val="both"/>
        <w:rPr>
          <w:rFonts w:ascii="Bookman Old Style" w:hAnsi="Bookman Old Style"/>
          <w:b/>
          <w:sz w:val="26"/>
          <w:szCs w:val="26"/>
        </w:rPr>
      </w:pPr>
      <w:r w:rsidRPr="00FD2852">
        <w:rPr>
          <w:rFonts w:ascii="Bookman Old Style" w:hAnsi="Bookman Old Style"/>
          <w:b/>
          <w:sz w:val="26"/>
          <w:szCs w:val="26"/>
        </w:rPr>
        <w:t>AND</w:t>
      </w:r>
    </w:p>
    <w:p w:rsidR="00FD2852" w:rsidRDefault="006139C0" w:rsidP="00FD2852">
      <w:pPr>
        <w:spacing w:after="0" w:line="360" w:lineRule="auto"/>
        <w:ind w:right="144"/>
        <w:rPr>
          <w:rFonts w:ascii="Bookman Old Style" w:hAnsi="Bookman Old Style"/>
          <w:b/>
          <w:sz w:val="26"/>
          <w:szCs w:val="26"/>
        </w:rPr>
      </w:pPr>
      <w:r>
        <w:rPr>
          <w:rFonts w:ascii="Bookman Old Style" w:hAnsi="Bookman Old Style"/>
          <w:b/>
          <w:sz w:val="26"/>
          <w:szCs w:val="26"/>
        </w:rPr>
        <w:t xml:space="preserve">ANTONIO </w:t>
      </w:r>
      <w:proofErr w:type="spellStart"/>
      <w:r>
        <w:rPr>
          <w:rFonts w:ascii="Bookman Old Style" w:hAnsi="Bookman Old Style"/>
          <w:b/>
          <w:sz w:val="26"/>
          <w:szCs w:val="26"/>
        </w:rPr>
        <w:t>VENTRIGLIA</w:t>
      </w:r>
      <w:proofErr w:type="spellEnd"/>
      <w:r w:rsidR="00FD2852" w:rsidRPr="00FD2852">
        <w:rPr>
          <w:rFonts w:ascii="Bookman Old Style" w:hAnsi="Bookman Old Style"/>
          <w:b/>
          <w:sz w:val="26"/>
          <w:szCs w:val="26"/>
        </w:rPr>
        <w:tab/>
      </w:r>
      <w:r w:rsidR="00FD2852" w:rsidRPr="00FD2852">
        <w:rPr>
          <w:rFonts w:ascii="Bookman Old Style" w:hAnsi="Bookman Old Style"/>
          <w:b/>
          <w:sz w:val="26"/>
          <w:szCs w:val="26"/>
        </w:rPr>
        <w:tab/>
        <w:t xml:space="preserve">      </w:t>
      </w:r>
      <w:r>
        <w:rPr>
          <w:rFonts w:ascii="Bookman Old Style" w:hAnsi="Bookman Old Style"/>
          <w:b/>
          <w:sz w:val="26"/>
          <w:szCs w:val="26"/>
        </w:rPr>
        <w:tab/>
      </w:r>
      <w:r>
        <w:rPr>
          <w:rFonts w:ascii="Bookman Old Style" w:hAnsi="Bookman Old Style"/>
          <w:b/>
          <w:sz w:val="26"/>
          <w:szCs w:val="26"/>
        </w:rPr>
        <w:tab/>
        <w:t xml:space="preserve">FIRST </w:t>
      </w:r>
      <w:r w:rsidR="00FD2852" w:rsidRPr="00FD2852">
        <w:rPr>
          <w:rFonts w:ascii="Bookman Old Style" w:hAnsi="Bookman Old Style"/>
          <w:b/>
          <w:sz w:val="26"/>
          <w:szCs w:val="26"/>
        </w:rPr>
        <w:t>RESPONDENT</w:t>
      </w:r>
    </w:p>
    <w:p w:rsidR="006139C0" w:rsidRPr="00FD2852" w:rsidRDefault="006139C0" w:rsidP="00FD2852">
      <w:pPr>
        <w:spacing w:after="0" w:line="360" w:lineRule="auto"/>
        <w:ind w:right="144"/>
        <w:rPr>
          <w:rFonts w:ascii="Bookman Old Style" w:hAnsi="Bookman Old Style"/>
          <w:b/>
          <w:sz w:val="26"/>
          <w:szCs w:val="26"/>
        </w:rPr>
      </w:pPr>
      <w:r>
        <w:rPr>
          <w:rFonts w:ascii="Bookman Old Style" w:hAnsi="Bookman Old Style"/>
          <w:b/>
          <w:sz w:val="26"/>
          <w:szCs w:val="26"/>
        </w:rPr>
        <w:t xml:space="preserve">MANUELA </w:t>
      </w:r>
      <w:proofErr w:type="spellStart"/>
      <w:r>
        <w:rPr>
          <w:rFonts w:ascii="Bookman Old Style" w:hAnsi="Bookman Old Style"/>
          <w:b/>
          <w:sz w:val="26"/>
          <w:szCs w:val="26"/>
        </w:rPr>
        <w:t>VENTRIGLIA</w:t>
      </w:r>
      <w:proofErr w:type="spellEnd"/>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t>SECOND RESPONDENT</w:t>
      </w:r>
    </w:p>
    <w:p w:rsidR="00FD2852" w:rsidRPr="00FD2852" w:rsidRDefault="00FD2852" w:rsidP="00FD2852">
      <w:pPr>
        <w:spacing w:after="0" w:line="360" w:lineRule="auto"/>
        <w:ind w:right="144"/>
        <w:jc w:val="both"/>
        <w:rPr>
          <w:rFonts w:ascii="Bookman Old Style" w:hAnsi="Bookman Old Style"/>
          <w:b/>
          <w:sz w:val="26"/>
          <w:szCs w:val="26"/>
        </w:rPr>
      </w:pPr>
    </w:p>
    <w:p w:rsidR="00FD2852" w:rsidRPr="00FD2852" w:rsidRDefault="00FD2852" w:rsidP="006139C0">
      <w:pPr>
        <w:spacing w:after="0" w:line="360" w:lineRule="auto"/>
        <w:ind w:left="1440" w:right="144" w:hanging="1440"/>
        <w:jc w:val="both"/>
        <w:rPr>
          <w:rFonts w:ascii="Bookman Old Style" w:hAnsi="Bookman Old Style"/>
          <w:b/>
          <w:sz w:val="26"/>
          <w:szCs w:val="26"/>
        </w:rPr>
      </w:pPr>
      <w:r w:rsidRPr="00FD2852">
        <w:rPr>
          <w:rFonts w:ascii="Bookman Old Style" w:hAnsi="Bookman Old Style"/>
          <w:b/>
          <w:sz w:val="26"/>
          <w:szCs w:val="26"/>
        </w:rPr>
        <w:t>Coram:</w:t>
      </w:r>
      <w:r w:rsidRPr="00FD2852">
        <w:rPr>
          <w:rFonts w:ascii="Bookman Old Style" w:hAnsi="Bookman Old Style"/>
          <w:b/>
          <w:sz w:val="26"/>
          <w:szCs w:val="26"/>
        </w:rPr>
        <w:tab/>
      </w:r>
      <w:proofErr w:type="spellStart"/>
      <w:r w:rsidRPr="00FD2852">
        <w:rPr>
          <w:rFonts w:ascii="Bookman Old Style" w:hAnsi="Bookman Old Style"/>
          <w:b/>
          <w:sz w:val="26"/>
          <w:szCs w:val="26"/>
        </w:rPr>
        <w:t>Chibesakunda</w:t>
      </w:r>
      <w:proofErr w:type="spellEnd"/>
      <w:r w:rsidRPr="00FD2852">
        <w:rPr>
          <w:rFonts w:ascii="Bookman Old Style" w:hAnsi="Bookman Old Style"/>
          <w:b/>
          <w:sz w:val="26"/>
          <w:szCs w:val="26"/>
        </w:rPr>
        <w:t xml:space="preserve">, Ag. CJ, </w:t>
      </w:r>
      <w:proofErr w:type="spellStart"/>
      <w:r w:rsidR="006139C0">
        <w:rPr>
          <w:rFonts w:ascii="Bookman Old Style" w:hAnsi="Bookman Old Style"/>
          <w:b/>
          <w:sz w:val="26"/>
          <w:szCs w:val="26"/>
        </w:rPr>
        <w:t>Mwanamwambwa</w:t>
      </w:r>
      <w:proofErr w:type="spellEnd"/>
      <w:r w:rsidR="006139C0">
        <w:rPr>
          <w:rFonts w:ascii="Bookman Old Style" w:hAnsi="Bookman Old Style"/>
          <w:b/>
          <w:sz w:val="26"/>
          <w:szCs w:val="26"/>
        </w:rPr>
        <w:t xml:space="preserve">, and </w:t>
      </w:r>
      <w:proofErr w:type="spellStart"/>
      <w:r w:rsidRPr="00FD2852">
        <w:rPr>
          <w:rFonts w:ascii="Bookman Old Style" w:hAnsi="Bookman Old Style"/>
          <w:b/>
          <w:sz w:val="26"/>
          <w:szCs w:val="26"/>
        </w:rPr>
        <w:t>Chibomba</w:t>
      </w:r>
      <w:proofErr w:type="spellEnd"/>
      <w:r w:rsidR="006139C0">
        <w:rPr>
          <w:rFonts w:ascii="Bookman Old Style" w:hAnsi="Bookman Old Style"/>
          <w:b/>
          <w:sz w:val="26"/>
          <w:szCs w:val="26"/>
        </w:rPr>
        <w:t xml:space="preserve">, </w:t>
      </w:r>
      <w:proofErr w:type="spellStart"/>
      <w:r w:rsidR="006139C0">
        <w:rPr>
          <w:rFonts w:ascii="Bookman Old Style" w:hAnsi="Bookman Old Style"/>
          <w:b/>
          <w:sz w:val="26"/>
          <w:szCs w:val="26"/>
        </w:rPr>
        <w:t>JJS</w:t>
      </w:r>
      <w:proofErr w:type="spellEnd"/>
      <w:r w:rsidR="006139C0">
        <w:rPr>
          <w:rFonts w:ascii="Bookman Old Style" w:hAnsi="Bookman Old Style"/>
          <w:b/>
          <w:sz w:val="26"/>
          <w:szCs w:val="26"/>
        </w:rPr>
        <w:t xml:space="preserve">, </w:t>
      </w:r>
      <w:r w:rsidRPr="00FD2852">
        <w:rPr>
          <w:rFonts w:ascii="Bookman Old Style" w:hAnsi="Bookman Old Style"/>
          <w:b/>
          <w:sz w:val="26"/>
          <w:szCs w:val="26"/>
        </w:rPr>
        <w:t>On</w:t>
      </w:r>
      <w:r w:rsidR="007867C9">
        <w:rPr>
          <w:rFonts w:ascii="Bookman Old Style" w:hAnsi="Bookman Old Style"/>
          <w:b/>
          <w:sz w:val="26"/>
          <w:szCs w:val="26"/>
        </w:rPr>
        <w:t xml:space="preserve"> 31</w:t>
      </w:r>
      <w:r w:rsidR="007867C9" w:rsidRPr="007867C9">
        <w:rPr>
          <w:rFonts w:ascii="Bookman Old Style" w:hAnsi="Bookman Old Style"/>
          <w:b/>
          <w:sz w:val="26"/>
          <w:szCs w:val="26"/>
          <w:vertAlign w:val="superscript"/>
        </w:rPr>
        <w:t>st</w:t>
      </w:r>
      <w:r w:rsidR="007867C9">
        <w:rPr>
          <w:rFonts w:ascii="Bookman Old Style" w:hAnsi="Bookman Old Style"/>
          <w:b/>
          <w:sz w:val="26"/>
          <w:szCs w:val="26"/>
        </w:rPr>
        <w:t xml:space="preserve"> January</w:t>
      </w:r>
      <w:r w:rsidRPr="00FD2852">
        <w:rPr>
          <w:rFonts w:ascii="Bookman Old Style" w:hAnsi="Bookman Old Style"/>
          <w:b/>
          <w:sz w:val="26"/>
          <w:szCs w:val="26"/>
        </w:rPr>
        <w:t>, 201</w:t>
      </w:r>
      <w:r w:rsidR="006139C0">
        <w:rPr>
          <w:rFonts w:ascii="Bookman Old Style" w:hAnsi="Bookman Old Style"/>
          <w:b/>
          <w:sz w:val="26"/>
          <w:szCs w:val="26"/>
        </w:rPr>
        <w:t>3</w:t>
      </w:r>
      <w:r w:rsidR="00B60039">
        <w:rPr>
          <w:rFonts w:ascii="Bookman Old Style" w:hAnsi="Bookman Old Style"/>
          <w:b/>
          <w:sz w:val="26"/>
          <w:szCs w:val="26"/>
        </w:rPr>
        <w:t xml:space="preserve"> and 14</w:t>
      </w:r>
      <w:r w:rsidR="00B60039" w:rsidRPr="00B60039">
        <w:rPr>
          <w:rFonts w:ascii="Bookman Old Style" w:hAnsi="Bookman Old Style"/>
          <w:b/>
          <w:sz w:val="26"/>
          <w:szCs w:val="26"/>
          <w:vertAlign w:val="superscript"/>
        </w:rPr>
        <w:t>th</w:t>
      </w:r>
      <w:r w:rsidR="00B60039">
        <w:rPr>
          <w:rFonts w:ascii="Bookman Old Style" w:hAnsi="Bookman Old Style"/>
          <w:b/>
          <w:sz w:val="26"/>
          <w:szCs w:val="26"/>
        </w:rPr>
        <w:t xml:space="preserve"> November,</w:t>
      </w:r>
      <w:r w:rsidRPr="00FD2852">
        <w:rPr>
          <w:rFonts w:ascii="Bookman Old Style" w:hAnsi="Bookman Old Style"/>
          <w:b/>
          <w:sz w:val="26"/>
          <w:szCs w:val="26"/>
        </w:rPr>
        <w:t xml:space="preserve"> 2013</w:t>
      </w:r>
    </w:p>
    <w:p w:rsidR="00FD2852" w:rsidRPr="00FD2852" w:rsidRDefault="00FD2852" w:rsidP="00223E5E">
      <w:pPr>
        <w:spacing w:after="0" w:line="240" w:lineRule="auto"/>
        <w:ind w:left="3594" w:right="144" w:hanging="3594"/>
        <w:jc w:val="both"/>
        <w:rPr>
          <w:rFonts w:ascii="Bookman Old Style" w:hAnsi="Bookman Old Style"/>
          <w:sz w:val="24"/>
          <w:szCs w:val="24"/>
        </w:rPr>
      </w:pPr>
      <w:r w:rsidRPr="00FD2852">
        <w:rPr>
          <w:rFonts w:ascii="Bookman Old Style" w:hAnsi="Bookman Old Style"/>
          <w:b/>
          <w:sz w:val="24"/>
          <w:szCs w:val="24"/>
        </w:rPr>
        <w:t>For the App</w:t>
      </w:r>
      <w:r w:rsidR="006139C0">
        <w:rPr>
          <w:rFonts w:ascii="Bookman Old Style" w:hAnsi="Bookman Old Style"/>
          <w:b/>
          <w:sz w:val="24"/>
          <w:szCs w:val="24"/>
        </w:rPr>
        <w:t>licants</w:t>
      </w:r>
      <w:r w:rsidR="00223E5E">
        <w:rPr>
          <w:rFonts w:ascii="Bookman Old Style" w:hAnsi="Bookman Old Style"/>
          <w:sz w:val="24"/>
          <w:szCs w:val="24"/>
        </w:rPr>
        <w:t xml:space="preserve">  </w:t>
      </w:r>
      <w:r w:rsidRPr="00FD2852">
        <w:rPr>
          <w:rFonts w:ascii="Bookman Old Style" w:hAnsi="Bookman Old Style"/>
          <w:sz w:val="24"/>
          <w:szCs w:val="24"/>
        </w:rPr>
        <w:t>:</w:t>
      </w:r>
      <w:r w:rsidR="006139C0">
        <w:rPr>
          <w:rFonts w:ascii="Bookman Old Style" w:hAnsi="Bookman Old Style"/>
          <w:sz w:val="24"/>
          <w:szCs w:val="24"/>
        </w:rPr>
        <w:tab/>
      </w:r>
      <w:r w:rsidR="00223E5E">
        <w:rPr>
          <w:rFonts w:ascii="Bookman Old Style" w:hAnsi="Bookman Old Style"/>
          <w:sz w:val="24"/>
          <w:szCs w:val="24"/>
        </w:rPr>
        <w:tab/>
      </w:r>
      <w:r w:rsidRPr="00FD2852">
        <w:rPr>
          <w:rFonts w:ascii="Bookman Old Style" w:hAnsi="Bookman Old Style"/>
          <w:sz w:val="24"/>
          <w:szCs w:val="24"/>
        </w:rPr>
        <w:t>Mr.</w:t>
      </w:r>
      <w:r w:rsidR="006139C0">
        <w:rPr>
          <w:rFonts w:ascii="Bookman Old Style" w:hAnsi="Bookman Old Style"/>
          <w:sz w:val="24"/>
          <w:szCs w:val="24"/>
        </w:rPr>
        <w:t xml:space="preserve"> M. M. </w:t>
      </w:r>
      <w:proofErr w:type="spellStart"/>
      <w:r w:rsidR="006139C0">
        <w:rPr>
          <w:rFonts w:ascii="Bookman Old Style" w:hAnsi="Bookman Old Style"/>
          <w:sz w:val="24"/>
          <w:szCs w:val="24"/>
        </w:rPr>
        <w:t>Mundashi</w:t>
      </w:r>
      <w:proofErr w:type="spellEnd"/>
      <w:r w:rsidR="006139C0">
        <w:rPr>
          <w:rFonts w:ascii="Bookman Old Style" w:hAnsi="Bookman Old Style"/>
          <w:sz w:val="24"/>
          <w:szCs w:val="24"/>
        </w:rPr>
        <w:t xml:space="preserve">, </w:t>
      </w:r>
      <w:proofErr w:type="spellStart"/>
      <w:r w:rsidR="006139C0">
        <w:rPr>
          <w:rFonts w:ascii="Bookman Old Style" w:hAnsi="Bookman Old Style"/>
          <w:sz w:val="24"/>
          <w:szCs w:val="24"/>
        </w:rPr>
        <w:t>S.C</w:t>
      </w:r>
      <w:proofErr w:type="spellEnd"/>
      <w:r w:rsidR="006139C0">
        <w:rPr>
          <w:rFonts w:ascii="Bookman Old Style" w:hAnsi="Bookman Old Style"/>
          <w:sz w:val="24"/>
          <w:szCs w:val="24"/>
        </w:rPr>
        <w:t xml:space="preserve"> of </w:t>
      </w:r>
      <w:proofErr w:type="spellStart"/>
      <w:r w:rsidR="006139C0">
        <w:rPr>
          <w:rFonts w:ascii="Bookman Old Style" w:hAnsi="Bookman Old Style"/>
          <w:sz w:val="24"/>
          <w:szCs w:val="24"/>
        </w:rPr>
        <w:t>Mulenga</w:t>
      </w:r>
      <w:proofErr w:type="spellEnd"/>
      <w:r w:rsidR="006139C0">
        <w:rPr>
          <w:rFonts w:ascii="Bookman Old Style" w:hAnsi="Bookman Old Style"/>
          <w:sz w:val="24"/>
          <w:szCs w:val="24"/>
        </w:rPr>
        <w:t xml:space="preserve"> </w:t>
      </w:r>
      <w:proofErr w:type="spellStart"/>
      <w:r w:rsidR="006139C0">
        <w:rPr>
          <w:rFonts w:ascii="Bookman Old Style" w:hAnsi="Bookman Old Style"/>
          <w:sz w:val="24"/>
          <w:szCs w:val="24"/>
        </w:rPr>
        <w:t>Mundashi</w:t>
      </w:r>
      <w:proofErr w:type="spellEnd"/>
      <w:r w:rsidR="006139C0">
        <w:rPr>
          <w:rFonts w:ascii="Bookman Old Style" w:hAnsi="Bookman Old Style"/>
          <w:sz w:val="24"/>
          <w:szCs w:val="24"/>
        </w:rPr>
        <w:t xml:space="preserve"> and Company, Mr. J. </w:t>
      </w:r>
      <w:proofErr w:type="spellStart"/>
      <w:r w:rsidR="006139C0">
        <w:rPr>
          <w:rFonts w:ascii="Bookman Old Style" w:hAnsi="Bookman Old Style"/>
          <w:sz w:val="24"/>
          <w:szCs w:val="24"/>
        </w:rPr>
        <w:t>Sangwa</w:t>
      </w:r>
      <w:proofErr w:type="spellEnd"/>
      <w:r w:rsidR="006139C0">
        <w:rPr>
          <w:rFonts w:ascii="Bookman Old Style" w:hAnsi="Bookman Old Style"/>
          <w:sz w:val="24"/>
          <w:szCs w:val="24"/>
        </w:rPr>
        <w:t xml:space="preserve">, </w:t>
      </w:r>
      <w:proofErr w:type="spellStart"/>
      <w:r w:rsidR="006139C0">
        <w:rPr>
          <w:rFonts w:ascii="Bookman Old Style" w:hAnsi="Bookman Old Style"/>
          <w:sz w:val="24"/>
          <w:szCs w:val="24"/>
        </w:rPr>
        <w:t>S.C</w:t>
      </w:r>
      <w:proofErr w:type="spellEnd"/>
      <w:r w:rsidR="006139C0">
        <w:rPr>
          <w:rFonts w:ascii="Bookman Old Style" w:hAnsi="Bookman Old Style"/>
          <w:sz w:val="24"/>
          <w:szCs w:val="24"/>
        </w:rPr>
        <w:t xml:space="preserve"> of </w:t>
      </w:r>
      <w:proofErr w:type="spellStart"/>
      <w:r w:rsidR="006139C0">
        <w:rPr>
          <w:rFonts w:ascii="Bookman Old Style" w:hAnsi="Bookman Old Style"/>
          <w:sz w:val="24"/>
          <w:szCs w:val="24"/>
        </w:rPr>
        <w:t>Simeza</w:t>
      </w:r>
      <w:proofErr w:type="spellEnd"/>
      <w:r w:rsidR="006139C0">
        <w:rPr>
          <w:rFonts w:ascii="Bookman Old Style" w:hAnsi="Bookman Old Style"/>
          <w:sz w:val="24"/>
          <w:szCs w:val="24"/>
        </w:rPr>
        <w:t xml:space="preserve"> </w:t>
      </w:r>
      <w:proofErr w:type="spellStart"/>
      <w:proofErr w:type="gramStart"/>
      <w:r w:rsidR="006139C0">
        <w:rPr>
          <w:rFonts w:ascii="Bookman Old Style" w:hAnsi="Bookman Old Style"/>
          <w:sz w:val="24"/>
          <w:szCs w:val="24"/>
        </w:rPr>
        <w:t>Sangwa</w:t>
      </w:r>
      <w:proofErr w:type="spellEnd"/>
      <w:r w:rsidR="006139C0">
        <w:rPr>
          <w:rFonts w:ascii="Bookman Old Style" w:hAnsi="Bookman Old Style"/>
          <w:sz w:val="24"/>
          <w:szCs w:val="24"/>
        </w:rPr>
        <w:t xml:space="preserve"> and Associates</w:t>
      </w:r>
      <w:r w:rsidRPr="00FD2852">
        <w:rPr>
          <w:rFonts w:ascii="Bookman Old Style" w:hAnsi="Bookman Old Style"/>
          <w:sz w:val="24"/>
          <w:szCs w:val="24"/>
        </w:rPr>
        <w:t xml:space="preserve"> </w:t>
      </w:r>
      <w:r w:rsidR="006139C0">
        <w:rPr>
          <w:rFonts w:ascii="Bookman Old Style" w:hAnsi="Bookman Old Style"/>
          <w:sz w:val="24"/>
          <w:szCs w:val="24"/>
        </w:rPr>
        <w:t xml:space="preserve">and Mr. M. L. </w:t>
      </w:r>
      <w:proofErr w:type="spellStart"/>
      <w:r w:rsidR="006139C0">
        <w:rPr>
          <w:rFonts w:ascii="Bookman Old Style" w:hAnsi="Bookman Old Style"/>
          <w:sz w:val="24"/>
          <w:szCs w:val="24"/>
        </w:rPr>
        <w:t>Sikaulu</w:t>
      </w:r>
      <w:proofErr w:type="spellEnd"/>
      <w:r w:rsidR="006139C0">
        <w:rPr>
          <w:rFonts w:ascii="Bookman Old Style" w:hAnsi="Bookman Old Style"/>
          <w:sz w:val="24"/>
          <w:szCs w:val="24"/>
        </w:rPr>
        <w:t xml:space="preserve"> of </w:t>
      </w:r>
      <w:proofErr w:type="spellStart"/>
      <w:r w:rsidR="006139C0">
        <w:rPr>
          <w:rFonts w:ascii="Bookman Old Style" w:hAnsi="Bookman Old Style"/>
          <w:sz w:val="24"/>
          <w:szCs w:val="24"/>
        </w:rPr>
        <w:t>SLM</w:t>
      </w:r>
      <w:proofErr w:type="spellEnd"/>
      <w:r w:rsidR="006139C0">
        <w:rPr>
          <w:rFonts w:ascii="Bookman Old Style" w:hAnsi="Bookman Old Style"/>
          <w:sz w:val="24"/>
          <w:szCs w:val="24"/>
        </w:rPr>
        <w:t xml:space="preserve"> Legal Practitioners.</w:t>
      </w:r>
      <w:proofErr w:type="gramEnd"/>
    </w:p>
    <w:p w:rsidR="00FD2852" w:rsidRPr="00FD2852" w:rsidRDefault="00FD2852" w:rsidP="006139C0">
      <w:pPr>
        <w:spacing w:after="0" w:line="240" w:lineRule="auto"/>
        <w:ind w:left="3594" w:right="144" w:hanging="3594"/>
        <w:jc w:val="both"/>
        <w:rPr>
          <w:rFonts w:ascii="Bookman Old Style" w:hAnsi="Bookman Old Style"/>
          <w:sz w:val="28"/>
          <w:szCs w:val="28"/>
        </w:rPr>
      </w:pPr>
      <w:r w:rsidRPr="00FD2852">
        <w:rPr>
          <w:rFonts w:ascii="Bookman Old Style" w:hAnsi="Bookman Old Style"/>
          <w:b/>
          <w:sz w:val="24"/>
          <w:szCs w:val="24"/>
        </w:rPr>
        <w:t>For the Respondents</w:t>
      </w:r>
      <w:r w:rsidRPr="00FD2852">
        <w:rPr>
          <w:rFonts w:ascii="Bookman Old Style" w:hAnsi="Bookman Old Style"/>
          <w:sz w:val="24"/>
          <w:szCs w:val="24"/>
        </w:rPr>
        <w:t>:</w:t>
      </w:r>
      <w:r w:rsidR="00223E5E">
        <w:rPr>
          <w:rFonts w:ascii="Bookman Old Style" w:hAnsi="Bookman Old Style"/>
          <w:sz w:val="24"/>
          <w:szCs w:val="24"/>
        </w:rPr>
        <w:tab/>
      </w:r>
      <w:r w:rsidRPr="00FD2852">
        <w:rPr>
          <w:rFonts w:ascii="Bookman Old Style" w:hAnsi="Bookman Old Style"/>
          <w:sz w:val="24"/>
          <w:szCs w:val="24"/>
        </w:rPr>
        <w:t xml:space="preserve">Mr. </w:t>
      </w:r>
      <w:r w:rsidR="006139C0">
        <w:rPr>
          <w:rFonts w:ascii="Bookman Old Style" w:hAnsi="Bookman Old Style"/>
          <w:sz w:val="24"/>
          <w:szCs w:val="24"/>
        </w:rPr>
        <w:t xml:space="preserve">V. </w:t>
      </w:r>
      <w:proofErr w:type="spellStart"/>
      <w:r w:rsidR="006139C0">
        <w:rPr>
          <w:rFonts w:ascii="Bookman Old Style" w:hAnsi="Bookman Old Style"/>
          <w:sz w:val="24"/>
          <w:szCs w:val="24"/>
        </w:rPr>
        <w:t>Malambo</w:t>
      </w:r>
      <w:proofErr w:type="spellEnd"/>
      <w:r w:rsidR="006139C0">
        <w:rPr>
          <w:rFonts w:ascii="Bookman Old Style" w:hAnsi="Bookman Old Style"/>
          <w:sz w:val="24"/>
          <w:szCs w:val="24"/>
        </w:rPr>
        <w:t xml:space="preserve">, </w:t>
      </w:r>
      <w:proofErr w:type="spellStart"/>
      <w:r w:rsidR="006139C0">
        <w:rPr>
          <w:rFonts w:ascii="Bookman Old Style" w:hAnsi="Bookman Old Style"/>
          <w:sz w:val="24"/>
          <w:szCs w:val="24"/>
        </w:rPr>
        <w:t>S.C</w:t>
      </w:r>
      <w:proofErr w:type="spellEnd"/>
      <w:r w:rsidR="006139C0">
        <w:rPr>
          <w:rFonts w:ascii="Bookman Old Style" w:hAnsi="Bookman Old Style"/>
          <w:sz w:val="24"/>
          <w:szCs w:val="24"/>
        </w:rPr>
        <w:t xml:space="preserve">, Mr. </w:t>
      </w:r>
      <w:proofErr w:type="spellStart"/>
      <w:r w:rsidR="006139C0">
        <w:rPr>
          <w:rFonts w:ascii="Bookman Old Style" w:hAnsi="Bookman Old Style"/>
          <w:sz w:val="24"/>
          <w:szCs w:val="24"/>
        </w:rPr>
        <w:t>M.H</w:t>
      </w:r>
      <w:proofErr w:type="spellEnd"/>
      <w:r w:rsidR="006139C0">
        <w:rPr>
          <w:rFonts w:ascii="Bookman Old Style" w:hAnsi="Bookman Old Style"/>
          <w:sz w:val="24"/>
          <w:szCs w:val="24"/>
        </w:rPr>
        <w:t xml:space="preserve"> </w:t>
      </w:r>
      <w:proofErr w:type="spellStart"/>
      <w:r w:rsidR="006139C0">
        <w:rPr>
          <w:rFonts w:ascii="Bookman Old Style" w:hAnsi="Bookman Old Style"/>
          <w:sz w:val="24"/>
          <w:szCs w:val="24"/>
        </w:rPr>
        <w:t>Haimbe</w:t>
      </w:r>
      <w:proofErr w:type="spellEnd"/>
      <w:r w:rsidR="006139C0">
        <w:rPr>
          <w:rFonts w:ascii="Bookman Old Style" w:hAnsi="Bookman Old Style"/>
          <w:sz w:val="24"/>
          <w:szCs w:val="24"/>
        </w:rPr>
        <w:t xml:space="preserve"> and Ms. </w:t>
      </w:r>
      <w:proofErr w:type="spellStart"/>
      <w:r w:rsidR="006139C0">
        <w:rPr>
          <w:rFonts w:ascii="Bookman Old Style" w:hAnsi="Bookman Old Style"/>
          <w:sz w:val="24"/>
          <w:szCs w:val="24"/>
        </w:rPr>
        <w:t>Kalyabantu</w:t>
      </w:r>
      <w:proofErr w:type="spellEnd"/>
      <w:r w:rsidR="006139C0">
        <w:rPr>
          <w:rFonts w:ascii="Bookman Old Style" w:hAnsi="Bookman Old Style"/>
          <w:sz w:val="24"/>
          <w:szCs w:val="24"/>
        </w:rPr>
        <w:t xml:space="preserve">, of </w:t>
      </w:r>
      <w:proofErr w:type="spellStart"/>
      <w:r w:rsidR="006139C0">
        <w:rPr>
          <w:rFonts w:ascii="Bookman Old Style" w:hAnsi="Bookman Old Style"/>
          <w:sz w:val="24"/>
          <w:szCs w:val="24"/>
        </w:rPr>
        <w:t>Malambo</w:t>
      </w:r>
      <w:proofErr w:type="spellEnd"/>
      <w:r w:rsidR="006139C0">
        <w:rPr>
          <w:rFonts w:ascii="Bookman Old Style" w:hAnsi="Bookman Old Style"/>
          <w:sz w:val="24"/>
          <w:szCs w:val="24"/>
        </w:rPr>
        <w:t xml:space="preserve"> and Company</w:t>
      </w:r>
      <w:r w:rsidR="00516324">
        <w:rPr>
          <w:rFonts w:ascii="Bookman Old Style" w:hAnsi="Bookman Old Style"/>
          <w:sz w:val="24"/>
          <w:szCs w:val="24"/>
        </w:rPr>
        <w:t>.</w:t>
      </w:r>
    </w:p>
    <w:p w:rsidR="00FD2852" w:rsidRPr="00FD2852" w:rsidRDefault="00FD2852" w:rsidP="00FD2852">
      <w:pPr>
        <w:spacing w:after="0" w:line="240" w:lineRule="auto"/>
        <w:ind w:left="3594" w:right="144" w:hanging="3450"/>
        <w:jc w:val="both"/>
        <w:rPr>
          <w:rFonts w:ascii="Bookman Old Style" w:hAnsi="Bookman Old Style"/>
          <w:b/>
          <w:sz w:val="28"/>
          <w:szCs w:val="28"/>
          <w:u w:val="single"/>
        </w:rPr>
      </w:pPr>
      <w:r w:rsidRPr="00FD2852">
        <w:rPr>
          <w:rFonts w:ascii="Bookman Old Style" w:hAnsi="Bookman Old Style"/>
          <w:sz w:val="24"/>
          <w:szCs w:val="24"/>
        </w:rPr>
        <w:t>___________________________________________________________________________</w:t>
      </w:r>
    </w:p>
    <w:p w:rsidR="00FD2852" w:rsidRPr="00FD2852" w:rsidRDefault="00FD2852" w:rsidP="00FD2852">
      <w:pPr>
        <w:spacing w:after="0" w:line="240" w:lineRule="auto"/>
        <w:ind w:left="3594" w:right="144" w:hanging="3450"/>
        <w:jc w:val="center"/>
        <w:rPr>
          <w:rFonts w:ascii="Bookman Old Style" w:hAnsi="Bookman Old Style"/>
          <w:b/>
          <w:sz w:val="32"/>
          <w:szCs w:val="32"/>
        </w:rPr>
      </w:pPr>
      <w:r w:rsidRPr="00FD2852">
        <w:rPr>
          <w:rFonts w:ascii="Bookman Old Style" w:hAnsi="Bookman Old Style"/>
          <w:b/>
          <w:sz w:val="32"/>
          <w:szCs w:val="32"/>
        </w:rPr>
        <w:t>J U D G M E N T</w:t>
      </w:r>
    </w:p>
    <w:p w:rsidR="00FD2852" w:rsidRPr="00FD2852" w:rsidRDefault="00FD2852" w:rsidP="00FD2852">
      <w:pPr>
        <w:spacing w:after="0" w:line="240" w:lineRule="auto"/>
        <w:ind w:left="3594" w:right="144" w:hanging="3450"/>
        <w:jc w:val="both"/>
        <w:rPr>
          <w:rFonts w:ascii="Bookman Old Style" w:hAnsi="Bookman Old Style"/>
          <w:b/>
          <w:sz w:val="28"/>
          <w:szCs w:val="28"/>
        </w:rPr>
      </w:pPr>
      <w:r w:rsidRPr="00FD2852">
        <w:rPr>
          <w:rFonts w:ascii="Bookman Old Style" w:hAnsi="Bookman Old Style"/>
          <w:b/>
          <w:sz w:val="28"/>
          <w:szCs w:val="28"/>
        </w:rPr>
        <w:t>________________________________________________________________</w:t>
      </w:r>
    </w:p>
    <w:p w:rsidR="00FD2852" w:rsidRPr="007E4549" w:rsidRDefault="00FD2852" w:rsidP="007E4549">
      <w:pPr>
        <w:spacing w:after="0" w:line="240" w:lineRule="auto"/>
        <w:ind w:right="144"/>
        <w:jc w:val="both"/>
        <w:rPr>
          <w:rFonts w:ascii="Bookman Old Style" w:hAnsi="Bookman Old Style"/>
          <w:b/>
          <w:sz w:val="28"/>
          <w:szCs w:val="28"/>
        </w:rPr>
      </w:pPr>
      <w:proofErr w:type="spellStart"/>
      <w:r w:rsidRPr="00FD2852">
        <w:rPr>
          <w:rFonts w:ascii="Bookman Old Style" w:hAnsi="Bookman Old Style"/>
          <w:b/>
          <w:sz w:val="28"/>
          <w:szCs w:val="28"/>
        </w:rPr>
        <w:t>Chibesakunda</w:t>
      </w:r>
      <w:proofErr w:type="spellEnd"/>
      <w:r w:rsidRPr="00FD2852">
        <w:rPr>
          <w:rFonts w:ascii="Bookman Old Style" w:hAnsi="Bookman Old Style"/>
          <w:b/>
          <w:sz w:val="28"/>
          <w:szCs w:val="28"/>
        </w:rPr>
        <w:t xml:space="preserve">, Acting CJ., delivered the Judgment of the Court. </w:t>
      </w:r>
    </w:p>
    <w:p w:rsidR="00FD2852" w:rsidRPr="00FD2852" w:rsidRDefault="00FD2852" w:rsidP="006744CA">
      <w:pPr>
        <w:spacing w:line="240" w:lineRule="auto"/>
        <w:jc w:val="both"/>
        <w:rPr>
          <w:rFonts w:ascii="Bookman Old Style" w:hAnsi="Bookman Old Style"/>
          <w:b/>
          <w:i/>
          <w:sz w:val="24"/>
          <w:szCs w:val="24"/>
        </w:rPr>
      </w:pPr>
      <w:r w:rsidRPr="00FD2852">
        <w:rPr>
          <w:rFonts w:ascii="Bookman Old Style" w:hAnsi="Bookman Old Style"/>
          <w:b/>
          <w:i/>
          <w:sz w:val="24"/>
          <w:szCs w:val="24"/>
          <w:u w:val="single"/>
        </w:rPr>
        <w:t>Cases referred to:</w:t>
      </w:r>
    </w:p>
    <w:p w:rsidR="00FD2852" w:rsidRPr="007E4549" w:rsidRDefault="003A4CE5" w:rsidP="006744CA">
      <w:pPr>
        <w:numPr>
          <w:ilvl w:val="0"/>
          <w:numId w:val="10"/>
        </w:numPr>
        <w:spacing w:line="240" w:lineRule="auto"/>
        <w:jc w:val="both"/>
        <w:rPr>
          <w:rFonts w:ascii="Bookman Old Style" w:hAnsi="Bookman Old Style"/>
          <w:sz w:val="24"/>
          <w:szCs w:val="24"/>
        </w:rPr>
      </w:pPr>
      <w:r w:rsidRPr="004A0351">
        <w:rPr>
          <w:rFonts w:ascii="Bookman Old Style" w:hAnsi="Bookman Old Style"/>
          <w:b/>
          <w:i/>
          <w:sz w:val="24"/>
          <w:szCs w:val="24"/>
        </w:rPr>
        <w:t>R v. Bow Street Metropolitan Stipendiary Magistrate and O</w:t>
      </w:r>
      <w:r w:rsidR="00516324">
        <w:rPr>
          <w:rFonts w:ascii="Bookman Old Style" w:hAnsi="Bookman Old Style"/>
          <w:b/>
          <w:i/>
          <w:sz w:val="24"/>
          <w:szCs w:val="24"/>
        </w:rPr>
        <w:t xml:space="preserve">thers, ex-parte Pinochet </w:t>
      </w:r>
      <w:proofErr w:type="spellStart"/>
      <w:r w:rsidR="00516324">
        <w:rPr>
          <w:rFonts w:ascii="Bookman Old Style" w:hAnsi="Bookman Old Style"/>
          <w:b/>
          <w:i/>
          <w:sz w:val="24"/>
          <w:szCs w:val="24"/>
        </w:rPr>
        <w:t>Ugarte</w:t>
      </w:r>
      <w:proofErr w:type="spellEnd"/>
      <w:r w:rsidRPr="004A0351">
        <w:rPr>
          <w:rFonts w:ascii="Bookman Old Style" w:hAnsi="Bookman Old Style"/>
          <w:b/>
          <w:i/>
          <w:sz w:val="24"/>
          <w:szCs w:val="24"/>
        </w:rPr>
        <w:t xml:space="preserve"> (1999) 1 All ER 577</w:t>
      </w:r>
      <w:r w:rsidR="0021499F" w:rsidRPr="004A0351">
        <w:rPr>
          <w:rFonts w:ascii="Bookman Old Style" w:hAnsi="Bookman Old Style"/>
          <w:b/>
          <w:i/>
          <w:sz w:val="24"/>
          <w:szCs w:val="24"/>
        </w:rPr>
        <w:t>;</w:t>
      </w:r>
    </w:p>
    <w:p w:rsidR="007E4549" w:rsidRDefault="007E4549" w:rsidP="007E4549">
      <w:pPr>
        <w:spacing w:line="240" w:lineRule="auto"/>
        <w:jc w:val="both"/>
        <w:rPr>
          <w:rFonts w:ascii="Bookman Old Style" w:hAnsi="Bookman Old Style"/>
          <w:b/>
          <w:i/>
          <w:sz w:val="24"/>
          <w:szCs w:val="24"/>
        </w:rPr>
      </w:pPr>
    </w:p>
    <w:p w:rsidR="007E4549" w:rsidRPr="00AC185A" w:rsidRDefault="007E4549" w:rsidP="007E4549">
      <w:pPr>
        <w:spacing w:line="240" w:lineRule="auto"/>
        <w:jc w:val="right"/>
        <w:rPr>
          <w:rFonts w:ascii="Bookman Old Style" w:hAnsi="Bookman Old Style"/>
          <w:b/>
          <w:sz w:val="32"/>
          <w:szCs w:val="24"/>
        </w:rPr>
      </w:pPr>
      <w:r w:rsidRPr="00AC185A">
        <w:rPr>
          <w:rFonts w:ascii="Bookman Old Style" w:hAnsi="Bookman Old Style"/>
          <w:b/>
          <w:sz w:val="32"/>
          <w:szCs w:val="24"/>
        </w:rPr>
        <w:lastRenderedPageBreak/>
        <w:t>360</w:t>
      </w:r>
    </w:p>
    <w:p w:rsidR="0021499F" w:rsidRPr="004A0351" w:rsidRDefault="003A4CE5" w:rsidP="006744CA">
      <w:pPr>
        <w:numPr>
          <w:ilvl w:val="0"/>
          <w:numId w:val="10"/>
        </w:numPr>
        <w:spacing w:line="240" w:lineRule="auto"/>
        <w:jc w:val="both"/>
        <w:rPr>
          <w:rFonts w:ascii="Bookman Old Style" w:hAnsi="Bookman Old Style"/>
          <w:sz w:val="24"/>
          <w:szCs w:val="24"/>
        </w:rPr>
      </w:pPr>
      <w:proofErr w:type="spellStart"/>
      <w:r w:rsidRPr="004A0351">
        <w:rPr>
          <w:rFonts w:ascii="Bookman Old Style" w:hAnsi="Bookman Old Style"/>
          <w:b/>
          <w:i/>
          <w:sz w:val="24"/>
          <w:szCs w:val="24"/>
        </w:rPr>
        <w:t>Chibote</w:t>
      </w:r>
      <w:proofErr w:type="spellEnd"/>
      <w:r w:rsidRPr="004A0351">
        <w:rPr>
          <w:rFonts w:ascii="Bookman Old Style" w:hAnsi="Bookman Old Style"/>
          <w:b/>
          <w:i/>
          <w:sz w:val="24"/>
          <w:szCs w:val="24"/>
        </w:rPr>
        <w:t xml:space="preserve"> Limited, </w:t>
      </w:r>
      <w:proofErr w:type="spellStart"/>
      <w:r w:rsidRPr="004A0351">
        <w:rPr>
          <w:rFonts w:ascii="Bookman Old Style" w:hAnsi="Bookman Old Style"/>
          <w:b/>
          <w:i/>
          <w:sz w:val="24"/>
          <w:szCs w:val="24"/>
        </w:rPr>
        <w:t>Mazembe</w:t>
      </w:r>
      <w:proofErr w:type="spellEnd"/>
      <w:r w:rsidRPr="004A0351">
        <w:rPr>
          <w:rFonts w:ascii="Bookman Old Style" w:hAnsi="Bookman Old Style"/>
          <w:b/>
          <w:i/>
          <w:sz w:val="24"/>
          <w:szCs w:val="24"/>
        </w:rPr>
        <w:t xml:space="preserve"> Tractor Company Limited, </w:t>
      </w:r>
      <w:proofErr w:type="spellStart"/>
      <w:r w:rsidRPr="004A0351">
        <w:rPr>
          <w:rFonts w:ascii="Bookman Old Style" w:hAnsi="Bookman Old Style"/>
          <w:b/>
          <w:i/>
          <w:sz w:val="24"/>
          <w:szCs w:val="24"/>
        </w:rPr>
        <w:t>Minestone</w:t>
      </w:r>
      <w:proofErr w:type="spellEnd"/>
      <w:r w:rsidRPr="004A0351">
        <w:rPr>
          <w:rFonts w:ascii="Bookman Old Style" w:hAnsi="Bookman Old Style"/>
          <w:b/>
          <w:i/>
          <w:sz w:val="24"/>
          <w:szCs w:val="24"/>
        </w:rPr>
        <w:t xml:space="preserve"> (Zambia) Limited, </w:t>
      </w:r>
      <w:proofErr w:type="spellStart"/>
      <w:r w:rsidRPr="004A0351">
        <w:rPr>
          <w:rFonts w:ascii="Bookman Old Style" w:hAnsi="Bookman Old Style"/>
          <w:b/>
          <w:i/>
          <w:sz w:val="24"/>
          <w:szCs w:val="24"/>
        </w:rPr>
        <w:t>Minestone</w:t>
      </w:r>
      <w:proofErr w:type="spellEnd"/>
      <w:r w:rsidRPr="004A0351">
        <w:rPr>
          <w:rFonts w:ascii="Bookman Old Style" w:hAnsi="Bookman Old Style"/>
          <w:b/>
          <w:i/>
          <w:sz w:val="24"/>
          <w:szCs w:val="24"/>
        </w:rPr>
        <w:t xml:space="preserve"> Estates Limited and </w:t>
      </w:r>
      <w:proofErr w:type="spellStart"/>
      <w:r w:rsidRPr="004A0351">
        <w:rPr>
          <w:rFonts w:ascii="Bookman Old Style" w:hAnsi="Bookman Old Style"/>
          <w:b/>
          <w:i/>
          <w:sz w:val="24"/>
          <w:szCs w:val="24"/>
        </w:rPr>
        <w:t>Meridien</w:t>
      </w:r>
      <w:proofErr w:type="spellEnd"/>
      <w:r w:rsidRPr="004A0351">
        <w:rPr>
          <w:rFonts w:ascii="Bookman Old Style" w:hAnsi="Bookman Old Style"/>
          <w:b/>
          <w:i/>
          <w:sz w:val="24"/>
          <w:szCs w:val="24"/>
        </w:rPr>
        <w:t xml:space="preserve"> BIAO Bank (Zambia) Limited (In Liquidation)</w:t>
      </w:r>
      <w:r w:rsidRPr="004A0351">
        <w:rPr>
          <w:rFonts w:ascii="Bookman Old Style" w:hAnsi="Bookman Old Style"/>
          <w:sz w:val="24"/>
          <w:szCs w:val="24"/>
        </w:rPr>
        <w:t xml:space="preserve"> </w:t>
      </w:r>
      <w:r w:rsidRPr="004A0351">
        <w:rPr>
          <w:rFonts w:ascii="Bookman Old Style" w:hAnsi="Bookman Old Style"/>
          <w:b/>
          <w:i/>
          <w:sz w:val="24"/>
          <w:szCs w:val="24"/>
        </w:rPr>
        <w:t xml:space="preserve">(2003) </w:t>
      </w:r>
      <w:proofErr w:type="spellStart"/>
      <w:r w:rsidRPr="004A0351">
        <w:rPr>
          <w:rFonts w:ascii="Bookman Old Style" w:hAnsi="Bookman Old Style"/>
          <w:b/>
          <w:i/>
          <w:sz w:val="24"/>
          <w:szCs w:val="24"/>
        </w:rPr>
        <w:t>ZR</w:t>
      </w:r>
      <w:proofErr w:type="spellEnd"/>
      <w:r w:rsidRPr="004A0351">
        <w:rPr>
          <w:rFonts w:ascii="Bookman Old Style" w:hAnsi="Bookman Old Style"/>
          <w:b/>
          <w:i/>
          <w:sz w:val="24"/>
          <w:szCs w:val="24"/>
        </w:rPr>
        <w:t xml:space="preserve"> 10</w:t>
      </w:r>
      <w:r w:rsidR="0021499F" w:rsidRPr="004A0351">
        <w:rPr>
          <w:rFonts w:ascii="Bookman Old Style" w:hAnsi="Bookman Old Style"/>
          <w:b/>
          <w:i/>
          <w:sz w:val="24"/>
          <w:szCs w:val="24"/>
        </w:rPr>
        <w:t>;</w:t>
      </w:r>
      <w:r w:rsidRPr="004A0351">
        <w:rPr>
          <w:rFonts w:ascii="Bookman Old Style" w:hAnsi="Bookman Old Style"/>
          <w:sz w:val="24"/>
          <w:szCs w:val="24"/>
        </w:rPr>
        <w:t xml:space="preserve"> </w:t>
      </w:r>
    </w:p>
    <w:p w:rsidR="0021499F" w:rsidRPr="004A0351" w:rsidRDefault="00516324" w:rsidP="006744CA">
      <w:pPr>
        <w:numPr>
          <w:ilvl w:val="0"/>
          <w:numId w:val="10"/>
        </w:numPr>
        <w:spacing w:line="240" w:lineRule="auto"/>
        <w:jc w:val="both"/>
        <w:rPr>
          <w:rFonts w:ascii="Bookman Old Style" w:hAnsi="Bookman Old Style"/>
          <w:sz w:val="24"/>
          <w:szCs w:val="24"/>
        </w:rPr>
      </w:pPr>
      <w:r>
        <w:rPr>
          <w:rFonts w:ascii="Bookman Old Style" w:hAnsi="Bookman Old Style"/>
          <w:b/>
          <w:i/>
          <w:sz w:val="24"/>
          <w:szCs w:val="24"/>
        </w:rPr>
        <w:t>Taylor v. Lawrence</w:t>
      </w:r>
      <w:r w:rsidR="003A4CE5" w:rsidRPr="004A0351">
        <w:rPr>
          <w:rFonts w:ascii="Bookman Old Style" w:hAnsi="Bookman Old Style"/>
          <w:b/>
          <w:i/>
          <w:sz w:val="24"/>
          <w:szCs w:val="24"/>
        </w:rPr>
        <w:t xml:space="preserve"> (2002) 2 All ER 353</w:t>
      </w:r>
      <w:r w:rsidR="0021499F" w:rsidRPr="004A0351">
        <w:rPr>
          <w:rFonts w:ascii="Bookman Old Style" w:hAnsi="Bookman Old Style"/>
          <w:b/>
          <w:i/>
          <w:sz w:val="24"/>
          <w:szCs w:val="24"/>
        </w:rPr>
        <w:t>;</w:t>
      </w:r>
    </w:p>
    <w:p w:rsidR="003A4CE5" w:rsidRPr="004A0351" w:rsidRDefault="003A4CE5" w:rsidP="006744CA">
      <w:pPr>
        <w:numPr>
          <w:ilvl w:val="0"/>
          <w:numId w:val="10"/>
        </w:numPr>
        <w:spacing w:line="240" w:lineRule="auto"/>
        <w:jc w:val="both"/>
        <w:rPr>
          <w:rFonts w:ascii="Bookman Old Style" w:hAnsi="Bookman Old Style"/>
          <w:sz w:val="24"/>
          <w:szCs w:val="24"/>
        </w:rPr>
      </w:pPr>
      <w:r w:rsidRPr="004A0351">
        <w:rPr>
          <w:rFonts w:ascii="Bookman Old Style" w:hAnsi="Bookman Old Style"/>
          <w:b/>
          <w:i/>
          <w:sz w:val="24"/>
          <w:szCs w:val="24"/>
        </w:rPr>
        <w:t xml:space="preserve">Re </w:t>
      </w:r>
      <w:proofErr w:type="spellStart"/>
      <w:r w:rsidRPr="004A0351">
        <w:rPr>
          <w:rFonts w:ascii="Bookman Old Style" w:hAnsi="Bookman Old Style"/>
          <w:b/>
          <w:i/>
          <w:sz w:val="24"/>
          <w:szCs w:val="24"/>
        </w:rPr>
        <w:t>Uddin</w:t>
      </w:r>
      <w:proofErr w:type="spellEnd"/>
      <w:r w:rsidRPr="004A0351">
        <w:rPr>
          <w:rFonts w:ascii="Bookman Old Style" w:hAnsi="Bookman Old Style"/>
          <w:b/>
          <w:i/>
          <w:sz w:val="24"/>
          <w:szCs w:val="24"/>
        </w:rPr>
        <w:t xml:space="preserve"> (a Child) (2005) 3 All ER 550</w:t>
      </w:r>
      <w:r w:rsidR="0021499F" w:rsidRPr="004A0351">
        <w:rPr>
          <w:rFonts w:ascii="Bookman Old Style" w:hAnsi="Bookman Old Style"/>
          <w:b/>
          <w:i/>
          <w:sz w:val="24"/>
          <w:szCs w:val="24"/>
        </w:rPr>
        <w:t>;</w:t>
      </w:r>
    </w:p>
    <w:p w:rsidR="009E3037" w:rsidRPr="004A0351" w:rsidRDefault="00516324" w:rsidP="006744CA">
      <w:pPr>
        <w:numPr>
          <w:ilvl w:val="0"/>
          <w:numId w:val="10"/>
        </w:numPr>
        <w:spacing w:line="240" w:lineRule="auto"/>
        <w:jc w:val="both"/>
        <w:rPr>
          <w:rFonts w:ascii="Bookman Old Style" w:hAnsi="Bookman Old Style"/>
          <w:sz w:val="24"/>
          <w:szCs w:val="24"/>
        </w:rPr>
      </w:pPr>
      <w:r>
        <w:rPr>
          <w:rFonts w:ascii="Bookman Old Style" w:hAnsi="Bookman Old Style"/>
          <w:b/>
          <w:i/>
          <w:sz w:val="24"/>
          <w:szCs w:val="24"/>
        </w:rPr>
        <w:t xml:space="preserve">Brocket v. </w:t>
      </w:r>
      <w:proofErr w:type="spellStart"/>
      <w:r>
        <w:rPr>
          <w:rFonts w:ascii="Bookman Old Style" w:hAnsi="Bookman Old Style"/>
          <w:b/>
          <w:i/>
          <w:sz w:val="24"/>
          <w:szCs w:val="24"/>
        </w:rPr>
        <w:t>Luton</w:t>
      </w:r>
      <w:proofErr w:type="spellEnd"/>
      <w:r>
        <w:rPr>
          <w:rFonts w:ascii="Bookman Old Style" w:hAnsi="Bookman Old Style"/>
          <w:b/>
          <w:i/>
          <w:sz w:val="24"/>
          <w:szCs w:val="24"/>
        </w:rPr>
        <w:t xml:space="preserve"> Corporation</w:t>
      </w:r>
      <w:r w:rsidR="009E3037" w:rsidRPr="004A0351">
        <w:rPr>
          <w:rFonts w:ascii="Bookman Old Style" w:hAnsi="Bookman Old Style"/>
          <w:b/>
          <w:i/>
          <w:sz w:val="24"/>
          <w:szCs w:val="24"/>
        </w:rPr>
        <w:t xml:space="preserve"> (1951) </w:t>
      </w:r>
      <w:proofErr w:type="spellStart"/>
      <w:r w:rsidR="009E3037" w:rsidRPr="004A0351">
        <w:rPr>
          <w:rFonts w:ascii="Bookman Old Style" w:hAnsi="Bookman Old Style"/>
          <w:b/>
          <w:i/>
          <w:sz w:val="24"/>
          <w:szCs w:val="24"/>
        </w:rPr>
        <w:t>WN</w:t>
      </w:r>
      <w:proofErr w:type="spellEnd"/>
      <w:r w:rsidR="009E3037" w:rsidRPr="004A0351">
        <w:rPr>
          <w:rFonts w:ascii="Bookman Old Style" w:hAnsi="Bookman Old Style"/>
          <w:b/>
          <w:i/>
          <w:sz w:val="24"/>
          <w:szCs w:val="24"/>
        </w:rPr>
        <w:t xml:space="preserve"> 380</w:t>
      </w:r>
      <w:r w:rsidR="009E3037" w:rsidRPr="004A0351">
        <w:rPr>
          <w:rFonts w:ascii="Bookman Old Style" w:hAnsi="Bookman Old Style"/>
          <w:sz w:val="24"/>
          <w:szCs w:val="24"/>
        </w:rPr>
        <w:t>;</w:t>
      </w:r>
    </w:p>
    <w:p w:rsidR="009E3037" w:rsidRPr="004A0351" w:rsidRDefault="009E3037" w:rsidP="006744CA">
      <w:pPr>
        <w:numPr>
          <w:ilvl w:val="0"/>
          <w:numId w:val="10"/>
        </w:numPr>
        <w:spacing w:line="240" w:lineRule="auto"/>
        <w:jc w:val="both"/>
        <w:rPr>
          <w:rFonts w:ascii="Bookman Old Style" w:hAnsi="Bookman Old Style"/>
          <w:sz w:val="24"/>
          <w:szCs w:val="24"/>
        </w:rPr>
      </w:pPr>
      <w:r w:rsidRPr="004A0351">
        <w:rPr>
          <w:rFonts w:ascii="Bookman Old Style" w:hAnsi="Bookman Old Style"/>
          <w:b/>
          <w:i/>
          <w:sz w:val="24"/>
          <w:szCs w:val="24"/>
        </w:rPr>
        <w:t>R</w:t>
      </w:r>
      <w:r w:rsidR="008D2710">
        <w:rPr>
          <w:rFonts w:ascii="Bookman Old Style" w:hAnsi="Bookman Old Style"/>
          <w:b/>
          <w:i/>
          <w:sz w:val="24"/>
          <w:szCs w:val="24"/>
        </w:rPr>
        <w:t xml:space="preserve">. </w:t>
      </w:r>
      <w:r w:rsidRPr="004A0351">
        <w:rPr>
          <w:rFonts w:ascii="Bookman Old Style" w:hAnsi="Bookman Old Style"/>
          <w:b/>
          <w:i/>
          <w:sz w:val="24"/>
          <w:szCs w:val="24"/>
        </w:rPr>
        <w:t xml:space="preserve">D </w:t>
      </w:r>
      <w:proofErr w:type="spellStart"/>
      <w:r w:rsidRPr="004A0351">
        <w:rPr>
          <w:rFonts w:ascii="Bookman Old Style" w:hAnsi="Bookman Old Style"/>
          <w:b/>
          <w:i/>
          <w:sz w:val="24"/>
          <w:szCs w:val="24"/>
        </w:rPr>
        <w:t>Harbottle</w:t>
      </w:r>
      <w:proofErr w:type="spellEnd"/>
      <w:r w:rsidRPr="004A0351">
        <w:rPr>
          <w:rFonts w:ascii="Bookman Old Style" w:hAnsi="Bookman Old Style"/>
          <w:b/>
          <w:i/>
          <w:sz w:val="24"/>
          <w:szCs w:val="24"/>
        </w:rPr>
        <w:t xml:space="preserve"> (Mercantile) Ltd and Another v. National Westminster Bank Ltd and Others (1977) 2 All ER 862</w:t>
      </w:r>
      <w:r w:rsidR="007000B9" w:rsidRPr="004A0351">
        <w:rPr>
          <w:rFonts w:ascii="Bookman Old Style" w:hAnsi="Bookman Old Style"/>
          <w:b/>
          <w:i/>
          <w:sz w:val="24"/>
          <w:szCs w:val="24"/>
        </w:rPr>
        <w:t>;</w:t>
      </w:r>
    </w:p>
    <w:p w:rsidR="007000B9" w:rsidRPr="004A0351" w:rsidRDefault="007000B9" w:rsidP="006744CA">
      <w:pPr>
        <w:numPr>
          <w:ilvl w:val="0"/>
          <w:numId w:val="10"/>
        </w:numPr>
        <w:spacing w:line="240" w:lineRule="auto"/>
        <w:jc w:val="both"/>
        <w:rPr>
          <w:rFonts w:ascii="Bookman Old Style" w:hAnsi="Bookman Old Style"/>
          <w:b/>
          <w:i/>
          <w:sz w:val="24"/>
          <w:szCs w:val="24"/>
        </w:rPr>
      </w:pPr>
      <w:r w:rsidRPr="004A0351">
        <w:rPr>
          <w:rFonts w:ascii="Bookman Old Style" w:hAnsi="Bookman Old Style"/>
          <w:b/>
          <w:i/>
          <w:sz w:val="24"/>
          <w:szCs w:val="24"/>
        </w:rPr>
        <w:t xml:space="preserve">Maxwell </w:t>
      </w:r>
      <w:proofErr w:type="spellStart"/>
      <w:r w:rsidRPr="004A0351">
        <w:rPr>
          <w:rFonts w:ascii="Bookman Old Style" w:hAnsi="Bookman Old Style"/>
          <w:b/>
          <w:i/>
          <w:sz w:val="24"/>
          <w:szCs w:val="24"/>
        </w:rPr>
        <w:t>Mwamba</w:t>
      </w:r>
      <w:proofErr w:type="spellEnd"/>
      <w:r w:rsidRPr="004A0351">
        <w:rPr>
          <w:rFonts w:ascii="Bookman Old Style" w:hAnsi="Bookman Old Style"/>
          <w:b/>
          <w:i/>
          <w:sz w:val="24"/>
          <w:szCs w:val="24"/>
        </w:rPr>
        <w:t xml:space="preserve"> and </w:t>
      </w:r>
      <w:proofErr w:type="spellStart"/>
      <w:r w:rsidRPr="004A0351">
        <w:rPr>
          <w:rFonts w:ascii="Bookman Old Style" w:hAnsi="Bookman Old Style"/>
          <w:b/>
          <w:i/>
          <w:sz w:val="24"/>
          <w:szCs w:val="24"/>
        </w:rPr>
        <w:t>Stora</w:t>
      </w:r>
      <w:proofErr w:type="spellEnd"/>
      <w:r w:rsidRPr="004A0351">
        <w:rPr>
          <w:rFonts w:ascii="Bookman Old Style" w:hAnsi="Bookman Old Style"/>
          <w:b/>
          <w:i/>
          <w:sz w:val="24"/>
          <w:szCs w:val="24"/>
        </w:rPr>
        <w:t xml:space="preserve"> Solomon </w:t>
      </w:r>
      <w:proofErr w:type="spellStart"/>
      <w:r w:rsidRPr="004A0351">
        <w:rPr>
          <w:rFonts w:ascii="Bookman Old Style" w:hAnsi="Bookman Old Style"/>
          <w:b/>
          <w:i/>
          <w:sz w:val="24"/>
          <w:szCs w:val="24"/>
        </w:rPr>
        <w:t>Mbuz</w:t>
      </w:r>
      <w:r w:rsidR="00516324">
        <w:rPr>
          <w:rFonts w:ascii="Bookman Old Style" w:hAnsi="Bookman Old Style"/>
          <w:b/>
          <w:i/>
          <w:sz w:val="24"/>
          <w:szCs w:val="24"/>
        </w:rPr>
        <w:t>i</w:t>
      </w:r>
      <w:proofErr w:type="spellEnd"/>
      <w:r w:rsidR="00516324">
        <w:rPr>
          <w:rFonts w:ascii="Bookman Old Style" w:hAnsi="Bookman Old Style"/>
          <w:b/>
          <w:i/>
          <w:sz w:val="24"/>
          <w:szCs w:val="24"/>
        </w:rPr>
        <w:t xml:space="preserve"> v. Attorney General of Zambia</w:t>
      </w:r>
      <w:r w:rsidRPr="004A0351">
        <w:rPr>
          <w:rFonts w:ascii="Bookman Old Style" w:hAnsi="Bookman Old Style"/>
          <w:b/>
          <w:i/>
          <w:sz w:val="24"/>
          <w:szCs w:val="24"/>
        </w:rPr>
        <w:t xml:space="preserve"> (1993) 3 </w:t>
      </w:r>
      <w:proofErr w:type="spellStart"/>
      <w:r w:rsidRPr="004A0351">
        <w:rPr>
          <w:rFonts w:ascii="Bookman Old Style" w:hAnsi="Bookman Old Style"/>
          <w:b/>
          <w:i/>
          <w:sz w:val="24"/>
          <w:szCs w:val="24"/>
        </w:rPr>
        <w:t>LRC</w:t>
      </w:r>
      <w:proofErr w:type="spellEnd"/>
      <w:r w:rsidRPr="004A0351">
        <w:rPr>
          <w:rFonts w:ascii="Bookman Old Style" w:hAnsi="Bookman Old Style"/>
          <w:b/>
          <w:i/>
          <w:sz w:val="24"/>
          <w:szCs w:val="24"/>
        </w:rPr>
        <w:t xml:space="preserve"> 166</w:t>
      </w:r>
    </w:p>
    <w:p w:rsidR="007000B9" w:rsidRPr="004A0351" w:rsidRDefault="007000B9" w:rsidP="006744CA">
      <w:pPr>
        <w:numPr>
          <w:ilvl w:val="0"/>
          <w:numId w:val="10"/>
        </w:numPr>
        <w:spacing w:line="240" w:lineRule="auto"/>
        <w:jc w:val="both"/>
        <w:rPr>
          <w:rFonts w:ascii="Bookman Old Style" w:hAnsi="Bookman Old Style"/>
          <w:sz w:val="24"/>
          <w:szCs w:val="24"/>
        </w:rPr>
      </w:pPr>
      <w:proofErr w:type="spellStart"/>
      <w:r w:rsidRPr="004A0351">
        <w:rPr>
          <w:rFonts w:ascii="Bookman Old Style" w:hAnsi="Bookman Old Style"/>
          <w:b/>
          <w:i/>
          <w:sz w:val="24"/>
          <w:szCs w:val="24"/>
        </w:rPr>
        <w:t>Bourbaud</w:t>
      </w:r>
      <w:proofErr w:type="spellEnd"/>
      <w:r w:rsidRPr="004A0351">
        <w:rPr>
          <w:rFonts w:ascii="Bookman Old Style" w:hAnsi="Bookman Old Style"/>
          <w:b/>
          <w:i/>
          <w:sz w:val="24"/>
          <w:szCs w:val="24"/>
        </w:rPr>
        <w:t xml:space="preserve"> v. </w:t>
      </w:r>
      <w:proofErr w:type="spellStart"/>
      <w:r w:rsidRPr="004A0351">
        <w:rPr>
          <w:rFonts w:ascii="Bookman Old Style" w:hAnsi="Bookman Old Style"/>
          <w:b/>
          <w:i/>
          <w:sz w:val="24"/>
          <w:szCs w:val="24"/>
        </w:rPr>
        <w:t>Bourbaud</w:t>
      </w:r>
      <w:proofErr w:type="spellEnd"/>
      <w:r w:rsidRPr="004A0351">
        <w:rPr>
          <w:rFonts w:ascii="Bookman Old Style" w:hAnsi="Bookman Old Style"/>
          <w:b/>
          <w:i/>
          <w:sz w:val="24"/>
          <w:szCs w:val="24"/>
        </w:rPr>
        <w:t xml:space="preserve"> (1864) 12 </w:t>
      </w:r>
      <w:proofErr w:type="spellStart"/>
      <w:r w:rsidRPr="004A0351">
        <w:rPr>
          <w:rFonts w:ascii="Bookman Old Style" w:hAnsi="Bookman Old Style"/>
          <w:b/>
          <w:i/>
          <w:sz w:val="24"/>
          <w:szCs w:val="24"/>
        </w:rPr>
        <w:t>WR</w:t>
      </w:r>
      <w:proofErr w:type="spellEnd"/>
      <w:r w:rsidRPr="004A0351">
        <w:rPr>
          <w:rFonts w:ascii="Bookman Old Style" w:hAnsi="Bookman Old Style"/>
          <w:b/>
          <w:i/>
          <w:sz w:val="24"/>
          <w:szCs w:val="24"/>
        </w:rPr>
        <w:t xml:space="preserve"> 1024</w:t>
      </w:r>
      <w:r w:rsidRPr="004A0351">
        <w:rPr>
          <w:rFonts w:ascii="Bookman Old Style" w:hAnsi="Bookman Old Style"/>
          <w:sz w:val="24"/>
          <w:szCs w:val="24"/>
        </w:rPr>
        <w:t xml:space="preserve">; </w:t>
      </w:r>
    </w:p>
    <w:p w:rsidR="007000B9" w:rsidRPr="004A0351" w:rsidRDefault="007000B9" w:rsidP="006744CA">
      <w:pPr>
        <w:numPr>
          <w:ilvl w:val="0"/>
          <w:numId w:val="10"/>
        </w:numPr>
        <w:spacing w:line="240" w:lineRule="auto"/>
        <w:jc w:val="both"/>
        <w:rPr>
          <w:rFonts w:ascii="Bookman Old Style" w:hAnsi="Bookman Old Style"/>
          <w:sz w:val="24"/>
          <w:szCs w:val="24"/>
        </w:rPr>
      </w:pPr>
      <w:proofErr w:type="spellStart"/>
      <w:r w:rsidRPr="004A0351">
        <w:rPr>
          <w:rFonts w:ascii="Bookman Old Style" w:hAnsi="Bookman Old Style"/>
          <w:b/>
          <w:i/>
          <w:sz w:val="24"/>
          <w:szCs w:val="24"/>
        </w:rPr>
        <w:t>Cretanor</w:t>
      </w:r>
      <w:proofErr w:type="spellEnd"/>
      <w:r w:rsidRPr="004A0351">
        <w:rPr>
          <w:rFonts w:ascii="Bookman Old Style" w:hAnsi="Bookman Old Style"/>
          <w:b/>
          <w:i/>
          <w:sz w:val="24"/>
          <w:szCs w:val="24"/>
        </w:rPr>
        <w:t xml:space="preserve"> Maritime Co Ltd v. Irish Marine Management Ltd (1978) 3 All ER 164;</w:t>
      </w:r>
    </w:p>
    <w:p w:rsidR="00AE1B02" w:rsidRPr="004A0351" w:rsidRDefault="00AE1B02" w:rsidP="006744CA">
      <w:pPr>
        <w:numPr>
          <w:ilvl w:val="0"/>
          <w:numId w:val="10"/>
        </w:numPr>
        <w:spacing w:line="240" w:lineRule="auto"/>
        <w:jc w:val="both"/>
        <w:rPr>
          <w:rFonts w:ascii="Bookman Old Style" w:hAnsi="Bookman Old Style"/>
          <w:sz w:val="24"/>
          <w:szCs w:val="24"/>
        </w:rPr>
      </w:pPr>
      <w:r w:rsidRPr="004A0351">
        <w:rPr>
          <w:rFonts w:ascii="Bookman Old Style" w:hAnsi="Bookman Old Style"/>
          <w:b/>
          <w:i/>
          <w:sz w:val="24"/>
          <w:szCs w:val="24"/>
        </w:rPr>
        <w:t>Trinity Engineering (</w:t>
      </w:r>
      <w:proofErr w:type="spellStart"/>
      <w:r w:rsidRPr="004A0351">
        <w:rPr>
          <w:rFonts w:ascii="Bookman Old Style" w:hAnsi="Bookman Old Style"/>
          <w:b/>
          <w:i/>
          <w:sz w:val="24"/>
          <w:szCs w:val="24"/>
        </w:rPr>
        <w:t>PVT</w:t>
      </w:r>
      <w:proofErr w:type="spellEnd"/>
      <w:r w:rsidRPr="004A0351">
        <w:rPr>
          <w:rFonts w:ascii="Bookman Old Style" w:hAnsi="Bookman Old Style"/>
          <w:b/>
          <w:i/>
          <w:sz w:val="24"/>
          <w:szCs w:val="24"/>
        </w:rPr>
        <w:t xml:space="preserve">) Limited v. Zambia National Commercial Bank Limited (1995-1997) </w:t>
      </w:r>
      <w:proofErr w:type="spellStart"/>
      <w:r w:rsidRPr="004A0351">
        <w:rPr>
          <w:rFonts w:ascii="Bookman Old Style" w:hAnsi="Bookman Old Style"/>
          <w:b/>
          <w:i/>
          <w:sz w:val="24"/>
          <w:szCs w:val="24"/>
        </w:rPr>
        <w:t>Z.R</w:t>
      </w:r>
      <w:proofErr w:type="spellEnd"/>
      <w:r w:rsidRPr="004A0351">
        <w:rPr>
          <w:rFonts w:ascii="Bookman Old Style" w:hAnsi="Bookman Old Style"/>
          <w:b/>
          <w:i/>
          <w:sz w:val="24"/>
          <w:szCs w:val="24"/>
        </w:rPr>
        <w:t xml:space="preserve"> 189;</w:t>
      </w:r>
    </w:p>
    <w:p w:rsidR="00AE1B02" w:rsidRPr="004A0351" w:rsidRDefault="00AE1B02" w:rsidP="006744CA">
      <w:pPr>
        <w:numPr>
          <w:ilvl w:val="0"/>
          <w:numId w:val="10"/>
        </w:numPr>
        <w:spacing w:line="240" w:lineRule="auto"/>
        <w:jc w:val="both"/>
        <w:rPr>
          <w:rFonts w:ascii="Bookman Old Style" w:hAnsi="Bookman Old Style"/>
          <w:sz w:val="24"/>
          <w:szCs w:val="24"/>
        </w:rPr>
      </w:pPr>
      <w:r w:rsidRPr="004A0351">
        <w:rPr>
          <w:rFonts w:ascii="Bookman Old Style" w:hAnsi="Bookman Old Style"/>
          <w:b/>
          <w:i/>
          <w:sz w:val="24"/>
          <w:szCs w:val="24"/>
        </w:rPr>
        <w:t xml:space="preserve">The </w:t>
      </w:r>
      <w:proofErr w:type="spellStart"/>
      <w:r w:rsidRPr="004A0351">
        <w:rPr>
          <w:rFonts w:ascii="Bookman Old Style" w:hAnsi="Bookman Old Style"/>
          <w:b/>
          <w:i/>
          <w:sz w:val="24"/>
          <w:szCs w:val="24"/>
        </w:rPr>
        <w:t>Siskina</w:t>
      </w:r>
      <w:proofErr w:type="spellEnd"/>
      <w:r w:rsidRPr="004A0351">
        <w:rPr>
          <w:rFonts w:ascii="Bookman Old Style" w:hAnsi="Bookman Old Style"/>
          <w:b/>
          <w:i/>
          <w:sz w:val="24"/>
          <w:szCs w:val="24"/>
        </w:rPr>
        <w:t xml:space="preserve"> Case (1979) </w:t>
      </w:r>
      <w:proofErr w:type="spellStart"/>
      <w:r w:rsidRPr="004A0351">
        <w:rPr>
          <w:rFonts w:ascii="Bookman Old Style" w:hAnsi="Bookman Old Style"/>
          <w:b/>
          <w:i/>
          <w:sz w:val="24"/>
          <w:szCs w:val="24"/>
        </w:rPr>
        <w:t>A.C</w:t>
      </w:r>
      <w:proofErr w:type="spellEnd"/>
      <w:r w:rsidRPr="004A0351">
        <w:rPr>
          <w:rFonts w:ascii="Bookman Old Style" w:hAnsi="Bookman Old Style"/>
          <w:b/>
          <w:i/>
          <w:sz w:val="24"/>
          <w:szCs w:val="24"/>
        </w:rPr>
        <w:t xml:space="preserve"> 210;</w:t>
      </w:r>
    </w:p>
    <w:p w:rsidR="004D5AF0" w:rsidRPr="004D5AF0" w:rsidRDefault="00AE1B02" w:rsidP="006744CA">
      <w:pPr>
        <w:numPr>
          <w:ilvl w:val="0"/>
          <w:numId w:val="10"/>
        </w:numPr>
        <w:spacing w:line="240" w:lineRule="auto"/>
        <w:jc w:val="both"/>
        <w:rPr>
          <w:rFonts w:ascii="Bookman Old Style" w:hAnsi="Bookman Old Style"/>
          <w:sz w:val="24"/>
          <w:szCs w:val="24"/>
        </w:rPr>
      </w:pPr>
      <w:r w:rsidRPr="004A0351">
        <w:rPr>
          <w:rFonts w:ascii="Bookman Old Style" w:hAnsi="Bookman Old Style"/>
          <w:b/>
          <w:i/>
          <w:sz w:val="24"/>
          <w:szCs w:val="24"/>
        </w:rPr>
        <w:t xml:space="preserve">Abel </w:t>
      </w:r>
      <w:proofErr w:type="spellStart"/>
      <w:r w:rsidRPr="004A0351">
        <w:rPr>
          <w:rFonts w:ascii="Bookman Old Style" w:hAnsi="Bookman Old Style"/>
          <w:b/>
          <w:i/>
          <w:sz w:val="24"/>
          <w:szCs w:val="24"/>
        </w:rPr>
        <w:t>Mulenga</w:t>
      </w:r>
      <w:proofErr w:type="spellEnd"/>
      <w:r w:rsidRPr="004A0351">
        <w:rPr>
          <w:rFonts w:ascii="Bookman Old Style" w:hAnsi="Bookman Old Style"/>
          <w:b/>
          <w:i/>
          <w:sz w:val="24"/>
          <w:szCs w:val="24"/>
        </w:rPr>
        <w:t xml:space="preserve"> and Others v. </w:t>
      </w:r>
      <w:proofErr w:type="spellStart"/>
      <w:r w:rsidRPr="004A0351">
        <w:rPr>
          <w:rFonts w:ascii="Bookman Old Style" w:hAnsi="Bookman Old Style"/>
          <w:b/>
          <w:i/>
          <w:sz w:val="24"/>
          <w:szCs w:val="24"/>
        </w:rPr>
        <w:t>Mabvuto</w:t>
      </w:r>
      <w:proofErr w:type="spellEnd"/>
      <w:r w:rsidRPr="004A0351">
        <w:rPr>
          <w:rFonts w:ascii="Bookman Old Style" w:hAnsi="Bookman Old Style"/>
          <w:b/>
          <w:i/>
          <w:sz w:val="24"/>
          <w:szCs w:val="24"/>
        </w:rPr>
        <w:t xml:space="preserve"> </w:t>
      </w:r>
      <w:proofErr w:type="spellStart"/>
      <w:r w:rsidRPr="004A0351">
        <w:rPr>
          <w:rFonts w:ascii="Bookman Old Style" w:hAnsi="Bookman Old Style"/>
          <w:b/>
          <w:i/>
          <w:sz w:val="24"/>
          <w:szCs w:val="24"/>
        </w:rPr>
        <w:t>Adan</w:t>
      </w:r>
      <w:proofErr w:type="spellEnd"/>
      <w:r w:rsidRPr="004A0351">
        <w:rPr>
          <w:rFonts w:ascii="Bookman Old Style" w:hAnsi="Bookman Old Style"/>
          <w:b/>
          <w:i/>
          <w:sz w:val="24"/>
          <w:szCs w:val="24"/>
        </w:rPr>
        <w:t xml:space="preserve"> </w:t>
      </w:r>
      <w:proofErr w:type="spellStart"/>
      <w:r w:rsidRPr="004A0351">
        <w:rPr>
          <w:rFonts w:ascii="Bookman Old Style" w:hAnsi="Bookman Old Style"/>
          <w:b/>
          <w:i/>
          <w:sz w:val="24"/>
          <w:szCs w:val="24"/>
        </w:rPr>
        <w:t>Avuta</w:t>
      </w:r>
      <w:proofErr w:type="spellEnd"/>
      <w:r w:rsidRPr="004A0351">
        <w:rPr>
          <w:rFonts w:ascii="Bookman Old Style" w:hAnsi="Bookman Old Style"/>
          <w:b/>
          <w:i/>
          <w:sz w:val="24"/>
          <w:szCs w:val="24"/>
        </w:rPr>
        <w:t xml:space="preserve"> </w:t>
      </w:r>
      <w:proofErr w:type="spellStart"/>
      <w:r w:rsidRPr="004A0351">
        <w:rPr>
          <w:rFonts w:ascii="Bookman Old Style" w:hAnsi="Bookman Old Style"/>
          <w:b/>
          <w:i/>
          <w:sz w:val="24"/>
          <w:szCs w:val="24"/>
        </w:rPr>
        <w:t>Chikumbi</w:t>
      </w:r>
      <w:proofErr w:type="spellEnd"/>
      <w:r w:rsidRPr="004A0351">
        <w:rPr>
          <w:rFonts w:ascii="Bookman Old Style" w:hAnsi="Bookman Old Style"/>
          <w:b/>
          <w:i/>
          <w:sz w:val="24"/>
          <w:szCs w:val="24"/>
        </w:rPr>
        <w:t xml:space="preserve"> and Attorney General (2006) </w:t>
      </w:r>
      <w:proofErr w:type="spellStart"/>
      <w:r w:rsidRPr="004A0351">
        <w:rPr>
          <w:rFonts w:ascii="Bookman Old Style" w:hAnsi="Bookman Old Style"/>
          <w:b/>
          <w:i/>
          <w:sz w:val="24"/>
          <w:szCs w:val="24"/>
        </w:rPr>
        <w:t>Z.R</w:t>
      </w:r>
      <w:proofErr w:type="spellEnd"/>
      <w:r w:rsidRPr="004A0351">
        <w:rPr>
          <w:rFonts w:ascii="Bookman Old Style" w:hAnsi="Bookman Old Style"/>
          <w:b/>
          <w:i/>
          <w:sz w:val="24"/>
          <w:szCs w:val="24"/>
        </w:rPr>
        <w:t xml:space="preserve"> 33;</w:t>
      </w:r>
      <w:r w:rsidR="00370584">
        <w:rPr>
          <w:rFonts w:ascii="Bookman Old Style" w:hAnsi="Bookman Old Style"/>
          <w:b/>
          <w:i/>
          <w:sz w:val="24"/>
          <w:szCs w:val="24"/>
        </w:rPr>
        <w:t xml:space="preserve"> </w:t>
      </w:r>
    </w:p>
    <w:p w:rsidR="001163E3" w:rsidRPr="001163E3" w:rsidRDefault="004D5AF0" w:rsidP="006744CA">
      <w:pPr>
        <w:numPr>
          <w:ilvl w:val="0"/>
          <w:numId w:val="10"/>
        </w:numPr>
        <w:spacing w:line="240" w:lineRule="auto"/>
        <w:jc w:val="both"/>
        <w:rPr>
          <w:rFonts w:ascii="Bookman Old Style" w:hAnsi="Bookman Old Style"/>
          <w:sz w:val="24"/>
          <w:szCs w:val="24"/>
        </w:rPr>
      </w:pPr>
      <w:r>
        <w:rPr>
          <w:rFonts w:ascii="Bookman Old Style" w:hAnsi="Bookman Old Style"/>
          <w:b/>
          <w:i/>
          <w:sz w:val="24"/>
          <w:szCs w:val="24"/>
        </w:rPr>
        <w:t xml:space="preserve">John </w:t>
      </w:r>
      <w:proofErr w:type="spellStart"/>
      <w:r>
        <w:rPr>
          <w:rFonts w:ascii="Bookman Old Style" w:hAnsi="Bookman Old Style"/>
          <w:b/>
          <w:i/>
          <w:sz w:val="24"/>
          <w:szCs w:val="24"/>
        </w:rPr>
        <w:t>Mumba</w:t>
      </w:r>
      <w:proofErr w:type="spellEnd"/>
      <w:r>
        <w:rPr>
          <w:rFonts w:ascii="Bookman Old Style" w:hAnsi="Bookman Old Style"/>
          <w:b/>
          <w:i/>
          <w:sz w:val="24"/>
          <w:szCs w:val="24"/>
        </w:rPr>
        <w:t xml:space="preserve">, Danny </w:t>
      </w:r>
      <w:proofErr w:type="spellStart"/>
      <w:r>
        <w:rPr>
          <w:rFonts w:ascii="Bookman Old Style" w:hAnsi="Bookman Old Style"/>
          <w:b/>
          <w:i/>
          <w:sz w:val="24"/>
          <w:szCs w:val="24"/>
        </w:rPr>
        <w:t>Museteka</w:t>
      </w:r>
      <w:proofErr w:type="spellEnd"/>
      <w:r>
        <w:rPr>
          <w:rFonts w:ascii="Bookman Old Style" w:hAnsi="Bookman Old Style"/>
          <w:b/>
          <w:i/>
          <w:sz w:val="24"/>
          <w:szCs w:val="24"/>
        </w:rPr>
        <w:t xml:space="preserve">, Dr. W. </w:t>
      </w:r>
      <w:proofErr w:type="spellStart"/>
      <w:r>
        <w:rPr>
          <w:rFonts w:ascii="Bookman Old Style" w:hAnsi="Bookman Old Style"/>
          <w:b/>
          <w:i/>
          <w:sz w:val="24"/>
          <w:szCs w:val="24"/>
        </w:rPr>
        <w:t>Amisi</w:t>
      </w:r>
      <w:proofErr w:type="spellEnd"/>
      <w:r>
        <w:rPr>
          <w:rFonts w:ascii="Bookman Old Style" w:hAnsi="Bookman Old Style"/>
          <w:b/>
          <w:i/>
          <w:sz w:val="24"/>
          <w:szCs w:val="24"/>
        </w:rPr>
        <w:t xml:space="preserve">, Dennis S. </w:t>
      </w:r>
      <w:proofErr w:type="spellStart"/>
      <w:r>
        <w:rPr>
          <w:rFonts w:ascii="Bookman Old Style" w:hAnsi="Bookman Old Style"/>
          <w:b/>
          <w:i/>
          <w:sz w:val="24"/>
          <w:szCs w:val="24"/>
        </w:rPr>
        <w:t>Sumuyuni</w:t>
      </w:r>
      <w:proofErr w:type="spellEnd"/>
      <w:r>
        <w:rPr>
          <w:rFonts w:ascii="Bookman Old Style" w:hAnsi="Bookman Old Style"/>
          <w:b/>
          <w:i/>
          <w:sz w:val="24"/>
          <w:szCs w:val="24"/>
        </w:rPr>
        <w:t xml:space="preserve"> v. Zambia Red Cross Society</w:t>
      </w:r>
      <w:r w:rsidR="00516324">
        <w:rPr>
          <w:rFonts w:ascii="Bookman Old Style" w:hAnsi="Bookman Old Style"/>
          <w:b/>
          <w:i/>
          <w:sz w:val="24"/>
          <w:szCs w:val="24"/>
        </w:rPr>
        <w:t xml:space="preserve"> (2006) </w:t>
      </w:r>
      <w:proofErr w:type="spellStart"/>
      <w:r w:rsidR="00516324">
        <w:rPr>
          <w:rFonts w:ascii="Bookman Old Style" w:hAnsi="Bookman Old Style"/>
          <w:b/>
          <w:i/>
          <w:sz w:val="24"/>
          <w:szCs w:val="24"/>
        </w:rPr>
        <w:t>ZR</w:t>
      </w:r>
      <w:proofErr w:type="spellEnd"/>
      <w:r w:rsidR="00516324">
        <w:rPr>
          <w:rFonts w:ascii="Bookman Old Style" w:hAnsi="Bookman Old Style"/>
          <w:b/>
          <w:i/>
          <w:sz w:val="24"/>
          <w:szCs w:val="24"/>
        </w:rPr>
        <w:t xml:space="preserve"> 137</w:t>
      </w:r>
      <w:r>
        <w:rPr>
          <w:rFonts w:ascii="Bookman Old Style" w:hAnsi="Bookman Old Style"/>
          <w:b/>
          <w:i/>
          <w:sz w:val="24"/>
          <w:szCs w:val="24"/>
        </w:rPr>
        <w:t xml:space="preserve">; </w:t>
      </w:r>
      <w:r w:rsidR="00B375AC">
        <w:rPr>
          <w:rFonts w:ascii="Bookman Old Style" w:hAnsi="Bookman Old Style"/>
          <w:b/>
          <w:i/>
          <w:sz w:val="24"/>
          <w:szCs w:val="24"/>
        </w:rPr>
        <w:t>and</w:t>
      </w:r>
    </w:p>
    <w:p w:rsidR="00370584" w:rsidRPr="00D8042E" w:rsidRDefault="00516324" w:rsidP="00B375AC">
      <w:pPr>
        <w:numPr>
          <w:ilvl w:val="0"/>
          <w:numId w:val="10"/>
        </w:numPr>
        <w:spacing w:line="240" w:lineRule="auto"/>
        <w:jc w:val="both"/>
        <w:rPr>
          <w:rFonts w:ascii="Bookman Old Style" w:hAnsi="Bookman Old Style"/>
          <w:sz w:val="24"/>
          <w:szCs w:val="24"/>
        </w:rPr>
      </w:pPr>
      <w:r>
        <w:rPr>
          <w:rFonts w:ascii="Bookman Old Style" w:hAnsi="Bookman Old Style"/>
          <w:b/>
          <w:i/>
          <w:sz w:val="24"/>
          <w:szCs w:val="24"/>
        </w:rPr>
        <w:t>American Cyanamid v. Ethicon</w:t>
      </w:r>
      <w:r w:rsidR="001163E3" w:rsidRPr="004A0351">
        <w:rPr>
          <w:rFonts w:ascii="Bookman Old Style" w:hAnsi="Bookman Old Style"/>
          <w:b/>
          <w:i/>
          <w:sz w:val="24"/>
          <w:szCs w:val="24"/>
        </w:rPr>
        <w:t xml:space="preserve"> (1975) All ER 504</w:t>
      </w:r>
      <w:r w:rsidR="00B375AC">
        <w:rPr>
          <w:rFonts w:ascii="Bookman Old Style" w:hAnsi="Bookman Old Style"/>
          <w:b/>
          <w:i/>
          <w:sz w:val="24"/>
          <w:szCs w:val="24"/>
        </w:rPr>
        <w:t>.</w:t>
      </w:r>
    </w:p>
    <w:p w:rsidR="00D8042E" w:rsidRDefault="00D8042E" w:rsidP="00D8042E">
      <w:pPr>
        <w:spacing w:line="240" w:lineRule="auto"/>
        <w:jc w:val="both"/>
        <w:rPr>
          <w:rFonts w:ascii="Bookman Old Style" w:hAnsi="Bookman Old Style"/>
          <w:b/>
          <w:i/>
          <w:sz w:val="24"/>
          <w:szCs w:val="24"/>
          <w:u w:val="single"/>
        </w:rPr>
      </w:pPr>
      <w:r w:rsidRPr="00D8042E">
        <w:rPr>
          <w:rFonts w:ascii="Bookman Old Style" w:hAnsi="Bookman Old Style"/>
          <w:b/>
          <w:i/>
          <w:sz w:val="24"/>
          <w:szCs w:val="24"/>
          <w:u w:val="single"/>
        </w:rPr>
        <w:t>Legislation referred to:</w:t>
      </w:r>
    </w:p>
    <w:p w:rsidR="00F94115" w:rsidRDefault="00F94115" w:rsidP="00F94115">
      <w:pPr>
        <w:numPr>
          <w:ilvl w:val="0"/>
          <w:numId w:val="14"/>
        </w:numPr>
        <w:spacing w:line="240" w:lineRule="auto"/>
        <w:jc w:val="both"/>
        <w:rPr>
          <w:rFonts w:ascii="Bookman Old Style" w:hAnsi="Bookman Old Style"/>
          <w:b/>
          <w:i/>
          <w:sz w:val="24"/>
          <w:szCs w:val="24"/>
        </w:rPr>
      </w:pPr>
      <w:r>
        <w:rPr>
          <w:rFonts w:ascii="Bookman Old Style" w:hAnsi="Bookman Old Style"/>
          <w:b/>
          <w:i/>
          <w:sz w:val="24"/>
          <w:szCs w:val="24"/>
        </w:rPr>
        <w:t>The Constitution of Zambia, Chapter 1 of the Laws of Zambia;</w:t>
      </w:r>
    </w:p>
    <w:p w:rsidR="00F94115" w:rsidRDefault="00F94115" w:rsidP="00F94115">
      <w:pPr>
        <w:numPr>
          <w:ilvl w:val="0"/>
          <w:numId w:val="14"/>
        </w:numPr>
        <w:spacing w:line="240" w:lineRule="auto"/>
        <w:jc w:val="both"/>
        <w:rPr>
          <w:rFonts w:ascii="Bookman Old Style" w:hAnsi="Bookman Old Style"/>
          <w:b/>
          <w:i/>
          <w:sz w:val="24"/>
          <w:szCs w:val="24"/>
        </w:rPr>
      </w:pPr>
      <w:r>
        <w:rPr>
          <w:rFonts w:ascii="Bookman Old Style" w:hAnsi="Bookman Old Style"/>
          <w:b/>
          <w:i/>
          <w:sz w:val="24"/>
          <w:szCs w:val="24"/>
        </w:rPr>
        <w:t>The Supreme Court Act, Chapter 25 of the Laws of Zambia; and</w:t>
      </w:r>
    </w:p>
    <w:p w:rsidR="00D8042E" w:rsidRDefault="00F94115" w:rsidP="00F94115">
      <w:pPr>
        <w:numPr>
          <w:ilvl w:val="0"/>
          <w:numId w:val="14"/>
        </w:numPr>
        <w:spacing w:line="240" w:lineRule="auto"/>
        <w:jc w:val="both"/>
        <w:rPr>
          <w:rFonts w:ascii="Bookman Old Style" w:hAnsi="Bookman Old Style"/>
          <w:b/>
          <w:i/>
          <w:sz w:val="24"/>
          <w:szCs w:val="24"/>
        </w:rPr>
      </w:pPr>
      <w:r>
        <w:rPr>
          <w:rFonts w:ascii="Bookman Old Style" w:hAnsi="Bookman Old Style"/>
          <w:b/>
          <w:i/>
          <w:sz w:val="24"/>
          <w:szCs w:val="24"/>
        </w:rPr>
        <w:t>The Rules of the Supreme Court, 1999</w:t>
      </w:r>
      <w:r w:rsidR="000E5022">
        <w:rPr>
          <w:rFonts w:ascii="Bookman Old Style" w:hAnsi="Bookman Old Style"/>
          <w:b/>
          <w:i/>
          <w:sz w:val="24"/>
          <w:szCs w:val="24"/>
        </w:rPr>
        <w:t xml:space="preserve"> Edition</w:t>
      </w:r>
      <w:r>
        <w:rPr>
          <w:rFonts w:ascii="Bookman Old Style" w:hAnsi="Bookman Old Style"/>
          <w:b/>
          <w:i/>
          <w:sz w:val="24"/>
          <w:szCs w:val="24"/>
        </w:rPr>
        <w:t>;</w:t>
      </w:r>
    </w:p>
    <w:p w:rsidR="00D8042E" w:rsidRDefault="00D8042E" w:rsidP="00D8042E">
      <w:pPr>
        <w:spacing w:line="240" w:lineRule="auto"/>
        <w:jc w:val="both"/>
        <w:rPr>
          <w:rFonts w:ascii="Bookman Old Style" w:hAnsi="Bookman Old Style"/>
          <w:b/>
          <w:i/>
          <w:sz w:val="24"/>
          <w:szCs w:val="24"/>
          <w:u w:val="single"/>
        </w:rPr>
      </w:pPr>
      <w:r>
        <w:rPr>
          <w:rFonts w:ascii="Bookman Old Style" w:hAnsi="Bookman Old Style"/>
          <w:b/>
          <w:i/>
          <w:sz w:val="24"/>
          <w:szCs w:val="24"/>
          <w:u w:val="single"/>
        </w:rPr>
        <w:t>Other works referred to:</w:t>
      </w:r>
    </w:p>
    <w:p w:rsidR="00F94115" w:rsidRDefault="00E600D3" w:rsidP="00D8042E">
      <w:pPr>
        <w:spacing w:line="240" w:lineRule="auto"/>
        <w:jc w:val="both"/>
        <w:rPr>
          <w:rFonts w:ascii="Bookman Old Style" w:hAnsi="Bookman Old Style"/>
          <w:b/>
          <w:i/>
          <w:sz w:val="24"/>
          <w:szCs w:val="24"/>
        </w:rPr>
      </w:pPr>
      <w:r>
        <w:rPr>
          <w:rFonts w:ascii="Bookman Old Style" w:hAnsi="Bookman Old Style"/>
          <w:b/>
          <w:i/>
          <w:sz w:val="24"/>
          <w:szCs w:val="24"/>
        </w:rPr>
        <w:t xml:space="preserve">The </w:t>
      </w:r>
      <w:proofErr w:type="spellStart"/>
      <w:r>
        <w:rPr>
          <w:rFonts w:ascii="Bookman Old Style" w:hAnsi="Bookman Old Style"/>
          <w:b/>
          <w:i/>
          <w:sz w:val="24"/>
          <w:szCs w:val="24"/>
        </w:rPr>
        <w:t>Halsbury’s</w:t>
      </w:r>
      <w:proofErr w:type="spellEnd"/>
      <w:r>
        <w:rPr>
          <w:rFonts w:ascii="Bookman Old Style" w:hAnsi="Bookman Old Style"/>
          <w:b/>
          <w:i/>
          <w:sz w:val="24"/>
          <w:szCs w:val="24"/>
        </w:rPr>
        <w:t xml:space="preserve"> Laws of England (Reissue),</w:t>
      </w:r>
      <w:r w:rsidR="00F94115">
        <w:rPr>
          <w:rFonts w:ascii="Bookman Old Style" w:hAnsi="Bookman Old Style"/>
          <w:b/>
          <w:i/>
          <w:sz w:val="24"/>
          <w:szCs w:val="24"/>
        </w:rPr>
        <w:t xml:space="preserve"> </w:t>
      </w:r>
      <w:r w:rsidR="003149D9">
        <w:rPr>
          <w:rFonts w:ascii="Bookman Old Style" w:hAnsi="Bookman Old Style"/>
          <w:b/>
          <w:i/>
          <w:sz w:val="24"/>
          <w:szCs w:val="24"/>
        </w:rPr>
        <w:t>4</w:t>
      </w:r>
      <w:r w:rsidR="003149D9" w:rsidRPr="00F94115">
        <w:rPr>
          <w:rFonts w:ascii="Bookman Old Style" w:hAnsi="Bookman Old Style"/>
          <w:b/>
          <w:i/>
          <w:sz w:val="24"/>
          <w:szCs w:val="24"/>
          <w:vertAlign w:val="superscript"/>
        </w:rPr>
        <w:t>th</w:t>
      </w:r>
      <w:r w:rsidR="003149D9">
        <w:rPr>
          <w:rFonts w:ascii="Bookman Old Style" w:hAnsi="Bookman Old Style"/>
          <w:b/>
          <w:i/>
          <w:sz w:val="24"/>
          <w:szCs w:val="24"/>
        </w:rPr>
        <w:t xml:space="preserve"> Edition, </w:t>
      </w:r>
      <w:r w:rsidR="00F94115">
        <w:rPr>
          <w:rFonts w:ascii="Bookman Old Style" w:hAnsi="Bookman Old Style"/>
          <w:b/>
          <w:i/>
          <w:sz w:val="24"/>
          <w:szCs w:val="24"/>
        </w:rPr>
        <w:t>Volume 24</w:t>
      </w:r>
      <w:proofErr w:type="gramStart"/>
      <w:r w:rsidR="00F94115">
        <w:rPr>
          <w:rFonts w:ascii="Bookman Old Style" w:hAnsi="Bookman Old Style"/>
          <w:b/>
          <w:i/>
          <w:sz w:val="24"/>
          <w:szCs w:val="24"/>
        </w:rPr>
        <w:t>,.</w:t>
      </w:r>
      <w:proofErr w:type="gramEnd"/>
    </w:p>
    <w:p w:rsidR="00AC185A" w:rsidRPr="00F94115" w:rsidRDefault="00AC185A" w:rsidP="00D8042E">
      <w:pPr>
        <w:spacing w:line="240" w:lineRule="auto"/>
        <w:jc w:val="both"/>
        <w:rPr>
          <w:rFonts w:ascii="Bookman Old Style" w:hAnsi="Bookman Old Style"/>
          <w:b/>
          <w:i/>
          <w:sz w:val="24"/>
          <w:szCs w:val="24"/>
        </w:rPr>
      </w:pPr>
    </w:p>
    <w:p w:rsidR="00D8042E" w:rsidRPr="00AC185A" w:rsidRDefault="00AC185A" w:rsidP="00AC185A">
      <w:pPr>
        <w:spacing w:line="240" w:lineRule="auto"/>
        <w:jc w:val="right"/>
        <w:rPr>
          <w:rFonts w:ascii="Bookman Old Style" w:hAnsi="Bookman Old Style"/>
          <w:b/>
          <w:sz w:val="32"/>
          <w:szCs w:val="24"/>
        </w:rPr>
      </w:pPr>
      <w:r w:rsidRPr="00AC185A">
        <w:rPr>
          <w:rFonts w:ascii="Bookman Old Style" w:hAnsi="Bookman Old Style"/>
          <w:b/>
          <w:sz w:val="32"/>
          <w:szCs w:val="24"/>
        </w:rPr>
        <w:lastRenderedPageBreak/>
        <w:t>361</w:t>
      </w:r>
    </w:p>
    <w:p w:rsidR="005E309B" w:rsidRDefault="00A4488E" w:rsidP="00AA1698">
      <w:pPr>
        <w:spacing w:line="480" w:lineRule="auto"/>
        <w:ind w:firstLine="720"/>
        <w:jc w:val="both"/>
        <w:rPr>
          <w:rFonts w:ascii="Bookman Old Style" w:hAnsi="Bookman Old Style"/>
          <w:sz w:val="28"/>
          <w:szCs w:val="28"/>
        </w:rPr>
      </w:pPr>
      <w:r>
        <w:rPr>
          <w:rFonts w:ascii="Bookman Old Style" w:hAnsi="Bookman Old Style"/>
          <w:sz w:val="28"/>
          <w:szCs w:val="28"/>
        </w:rPr>
        <w:t xml:space="preserve">This </w:t>
      </w:r>
      <w:r w:rsidR="006744CA">
        <w:rPr>
          <w:rFonts w:ascii="Bookman Old Style" w:hAnsi="Bookman Old Style"/>
          <w:sz w:val="28"/>
          <w:szCs w:val="28"/>
        </w:rPr>
        <w:t xml:space="preserve">application </w:t>
      </w:r>
      <w:r w:rsidR="005E309B">
        <w:rPr>
          <w:rFonts w:ascii="Bookman Old Style" w:hAnsi="Bookman Old Style"/>
          <w:sz w:val="28"/>
          <w:szCs w:val="28"/>
        </w:rPr>
        <w:t xml:space="preserve">has </w:t>
      </w:r>
      <w:r>
        <w:rPr>
          <w:rFonts w:ascii="Bookman Old Style" w:hAnsi="Bookman Old Style"/>
          <w:sz w:val="28"/>
          <w:szCs w:val="28"/>
        </w:rPr>
        <w:t>c</w:t>
      </w:r>
      <w:r w:rsidR="005E309B">
        <w:rPr>
          <w:rFonts w:ascii="Bookman Old Style" w:hAnsi="Bookman Old Style"/>
          <w:sz w:val="28"/>
          <w:szCs w:val="28"/>
        </w:rPr>
        <w:t>o</w:t>
      </w:r>
      <w:r w:rsidR="006744CA">
        <w:rPr>
          <w:rFonts w:ascii="Bookman Old Style" w:hAnsi="Bookman Old Style"/>
          <w:sz w:val="28"/>
          <w:szCs w:val="28"/>
        </w:rPr>
        <w:t>me before us by way of a Notice of M</w:t>
      </w:r>
      <w:r>
        <w:rPr>
          <w:rFonts w:ascii="Bookman Old Style" w:hAnsi="Bookman Old Style"/>
          <w:sz w:val="28"/>
          <w:szCs w:val="28"/>
        </w:rPr>
        <w:t>ot</w:t>
      </w:r>
      <w:r w:rsidR="00B42173">
        <w:rPr>
          <w:rFonts w:ascii="Bookman Old Style" w:hAnsi="Bookman Old Style"/>
          <w:sz w:val="28"/>
          <w:szCs w:val="28"/>
        </w:rPr>
        <w:t>ion</w:t>
      </w:r>
      <w:r w:rsidR="005E309B">
        <w:rPr>
          <w:rFonts w:ascii="Bookman Old Style" w:hAnsi="Bookman Old Style"/>
          <w:sz w:val="28"/>
          <w:szCs w:val="28"/>
        </w:rPr>
        <w:t xml:space="preserve"> which, according to the caption</w:t>
      </w:r>
      <w:r w:rsidR="006744CA">
        <w:rPr>
          <w:rFonts w:ascii="Bookman Old Style" w:hAnsi="Bookman Old Style"/>
          <w:sz w:val="28"/>
          <w:szCs w:val="28"/>
        </w:rPr>
        <w:t xml:space="preserve"> of</w:t>
      </w:r>
      <w:r w:rsidR="005E309B">
        <w:rPr>
          <w:rFonts w:ascii="Bookman Old Style" w:hAnsi="Bookman Old Style"/>
          <w:sz w:val="28"/>
          <w:szCs w:val="28"/>
        </w:rPr>
        <w:t xml:space="preserve"> the motion, has been made pursuant to Rule 48 of the Supreme Court Rules, C</w:t>
      </w:r>
      <w:r w:rsidR="00841446">
        <w:rPr>
          <w:rFonts w:ascii="Bookman Old Style" w:hAnsi="Bookman Old Style"/>
          <w:sz w:val="28"/>
          <w:szCs w:val="28"/>
        </w:rPr>
        <w:t>hapter 25 of the Laws of Zambia;</w:t>
      </w:r>
      <w:r w:rsidR="005E309B">
        <w:rPr>
          <w:rFonts w:ascii="Bookman Old Style" w:hAnsi="Bookman Old Style"/>
          <w:sz w:val="28"/>
          <w:szCs w:val="28"/>
        </w:rPr>
        <w:t xml:space="preserve"> Order 29 Rule 1A/33 of the Rules of</w:t>
      </w:r>
      <w:r w:rsidR="00841446">
        <w:rPr>
          <w:rFonts w:ascii="Bookman Old Style" w:hAnsi="Bookman Old Style"/>
          <w:sz w:val="28"/>
          <w:szCs w:val="28"/>
        </w:rPr>
        <w:t xml:space="preserve"> the Supreme Court, 1999</w:t>
      </w:r>
      <w:r w:rsidR="00E600D3">
        <w:rPr>
          <w:rFonts w:ascii="Bookman Old Style" w:hAnsi="Bookman Old Style"/>
          <w:sz w:val="28"/>
          <w:szCs w:val="28"/>
        </w:rPr>
        <w:t xml:space="preserve"> edition</w:t>
      </w:r>
      <w:r w:rsidR="00841446">
        <w:rPr>
          <w:rFonts w:ascii="Bookman Old Style" w:hAnsi="Bookman Old Style"/>
          <w:sz w:val="28"/>
          <w:szCs w:val="28"/>
        </w:rPr>
        <w:t>;</w:t>
      </w:r>
      <w:r w:rsidR="00745308">
        <w:rPr>
          <w:rFonts w:ascii="Bookman Old Style" w:hAnsi="Bookman Old Style"/>
          <w:sz w:val="28"/>
          <w:szCs w:val="28"/>
        </w:rPr>
        <w:t xml:space="preserve"> and the inherent j</w:t>
      </w:r>
      <w:r w:rsidR="005E309B">
        <w:rPr>
          <w:rFonts w:ascii="Bookman Old Style" w:hAnsi="Bookman Old Style"/>
          <w:sz w:val="28"/>
          <w:szCs w:val="28"/>
        </w:rPr>
        <w:t>urisdiction of this Court.</w:t>
      </w:r>
      <w:r w:rsidR="00AA1698">
        <w:rPr>
          <w:rFonts w:ascii="Bookman Old Style" w:hAnsi="Bookman Old Style"/>
          <w:sz w:val="28"/>
          <w:szCs w:val="28"/>
        </w:rPr>
        <w:t xml:space="preserve"> </w:t>
      </w:r>
      <w:r w:rsidR="005E309B">
        <w:rPr>
          <w:rFonts w:ascii="Bookman Old Style" w:hAnsi="Bookman Old Style"/>
          <w:sz w:val="28"/>
          <w:szCs w:val="28"/>
        </w:rPr>
        <w:t>The Applicants are</w:t>
      </w:r>
      <w:r w:rsidR="006744CA">
        <w:rPr>
          <w:rFonts w:ascii="Bookman Old Style" w:hAnsi="Bookman Old Style"/>
          <w:sz w:val="28"/>
          <w:szCs w:val="28"/>
        </w:rPr>
        <w:t xml:space="preserve"> asking us to discharge</w:t>
      </w:r>
      <w:r w:rsidR="005E309B">
        <w:rPr>
          <w:rFonts w:ascii="Bookman Old Style" w:hAnsi="Bookman Old Style"/>
          <w:sz w:val="28"/>
          <w:szCs w:val="28"/>
        </w:rPr>
        <w:t xml:space="preserve"> </w:t>
      </w:r>
      <w:r w:rsidR="00AA1698">
        <w:rPr>
          <w:rFonts w:ascii="Bookman Old Style" w:hAnsi="Bookman Old Style"/>
          <w:sz w:val="28"/>
          <w:szCs w:val="28"/>
        </w:rPr>
        <w:t>the order of interim injunction</w:t>
      </w:r>
      <w:r w:rsidR="006744CA">
        <w:rPr>
          <w:rFonts w:ascii="Bookman Old Style" w:hAnsi="Bookman Old Style"/>
          <w:sz w:val="28"/>
          <w:szCs w:val="28"/>
        </w:rPr>
        <w:t>,</w:t>
      </w:r>
      <w:r w:rsidR="00AA1698">
        <w:rPr>
          <w:rFonts w:ascii="Bookman Old Style" w:hAnsi="Bookman Old Style"/>
          <w:sz w:val="28"/>
          <w:szCs w:val="28"/>
        </w:rPr>
        <w:t xml:space="preserve"> which </w:t>
      </w:r>
      <w:r w:rsidR="006744CA">
        <w:rPr>
          <w:rFonts w:ascii="Bookman Old Style" w:hAnsi="Bookman Old Style"/>
          <w:sz w:val="28"/>
          <w:szCs w:val="28"/>
        </w:rPr>
        <w:t xml:space="preserve">we made on </w:t>
      </w:r>
      <w:r w:rsidR="00AA1698">
        <w:rPr>
          <w:rFonts w:ascii="Bookman Old Style" w:hAnsi="Bookman Old Style"/>
          <w:sz w:val="28"/>
          <w:szCs w:val="28"/>
        </w:rPr>
        <w:t>21</w:t>
      </w:r>
      <w:r w:rsidR="00AA1698" w:rsidRPr="00AA1698">
        <w:rPr>
          <w:rFonts w:ascii="Bookman Old Style" w:hAnsi="Bookman Old Style"/>
          <w:sz w:val="28"/>
          <w:szCs w:val="28"/>
          <w:vertAlign w:val="superscript"/>
        </w:rPr>
        <w:t>st</w:t>
      </w:r>
      <w:r w:rsidR="00841446">
        <w:rPr>
          <w:rFonts w:ascii="Bookman Old Style" w:hAnsi="Bookman Old Style"/>
          <w:sz w:val="28"/>
          <w:szCs w:val="28"/>
        </w:rPr>
        <w:t xml:space="preserve"> April, 2010</w:t>
      </w:r>
      <w:r>
        <w:rPr>
          <w:rFonts w:ascii="Bookman Old Style" w:hAnsi="Bookman Old Style"/>
          <w:sz w:val="28"/>
          <w:szCs w:val="28"/>
        </w:rPr>
        <w:t xml:space="preserve">. </w:t>
      </w:r>
    </w:p>
    <w:p w:rsidR="00AC185A" w:rsidRDefault="00C04832" w:rsidP="00AC185A">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History </w:t>
      </w:r>
      <w:r w:rsidR="009816EA">
        <w:rPr>
          <w:rFonts w:ascii="Bookman Old Style" w:hAnsi="Bookman Old Style"/>
          <w:sz w:val="28"/>
          <w:szCs w:val="28"/>
        </w:rPr>
        <w:t>o</w:t>
      </w:r>
      <w:r>
        <w:rPr>
          <w:rFonts w:ascii="Bookman Old Style" w:hAnsi="Bookman Old Style"/>
          <w:sz w:val="28"/>
          <w:szCs w:val="28"/>
        </w:rPr>
        <w:t>f</w:t>
      </w:r>
      <w:r w:rsidR="009816EA">
        <w:rPr>
          <w:rFonts w:ascii="Bookman Old Style" w:hAnsi="Bookman Old Style"/>
          <w:sz w:val="28"/>
          <w:szCs w:val="28"/>
        </w:rPr>
        <w:t xml:space="preserve"> this matter</w:t>
      </w:r>
      <w:r>
        <w:rPr>
          <w:rFonts w:ascii="Bookman Old Style" w:hAnsi="Bookman Old Style"/>
          <w:sz w:val="28"/>
          <w:szCs w:val="28"/>
        </w:rPr>
        <w:t>, in so far as</w:t>
      </w:r>
      <w:r w:rsidR="006744CA">
        <w:rPr>
          <w:rFonts w:ascii="Bookman Old Style" w:hAnsi="Bookman Old Style"/>
          <w:sz w:val="28"/>
          <w:szCs w:val="28"/>
        </w:rPr>
        <w:t xml:space="preserve"> it</w:t>
      </w:r>
      <w:r w:rsidR="00EA0D60">
        <w:rPr>
          <w:rFonts w:ascii="Bookman Old Style" w:hAnsi="Bookman Old Style"/>
          <w:sz w:val="28"/>
          <w:szCs w:val="28"/>
        </w:rPr>
        <w:t xml:space="preserve"> is</w:t>
      </w:r>
      <w:r w:rsidR="006744CA">
        <w:rPr>
          <w:rFonts w:ascii="Bookman Old Style" w:hAnsi="Bookman Old Style"/>
          <w:sz w:val="28"/>
          <w:szCs w:val="28"/>
        </w:rPr>
        <w:t xml:space="preserve"> </w:t>
      </w:r>
      <w:r w:rsidR="00EA0D60">
        <w:rPr>
          <w:rFonts w:ascii="Bookman Old Style" w:hAnsi="Bookman Old Style"/>
          <w:sz w:val="28"/>
          <w:szCs w:val="28"/>
        </w:rPr>
        <w:t xml:space="preserve">relevant </w:t>
      </w:r>
      <w:r w:rsidR="00841446">
        <w:rPr>
          <w:rFonts w:ascii="Bookman Old Style" w:hAnsi="Bookman Old Style"/>
          <w:sz w:val="28"/>
          <w:szCs w:val="28"/>
        </w:rPr>
        <w:t>to</w:t>
      </w:r>
      <w:r w:rsidR="006744CA">
        <w:rPr>
          <w:rFonts w:ascii="Bookman Old Style" w:hAnsi="Bookman Old Style"/>
          <w:sz w:val="28"/>
          <w:szCs w:val="28"/>
        </w:rPr>
        <w:t xml:space="preserve"> </w:t>
      </w:r>
      <w:r>
        <w:rPr>
          <w:rFonts w:ascii="Bookman Old Style" w:hAnsi="Bookman Old Style"/>
          <w:sz w:val="28"/>
          <w:szCs w:val="28"/>
        </w:rPr>
        <w:t>this motion,</w:t>
      </w:r>
      <w:r w:rsidR="001942DC">
        <w:rPr>
          <w:rFonts w:ascii="Bookman Old Style" w:hAnsi="Bookman Old Style"/>
          <w:sz w:val="28"/>
          <w:szCs w:val="28"/>
        </w:rPr>
        <w:t xml:space="preserve"> is that sometime in 2005, </w:t>
      </w:r>
      <w:r w:rsidR="00B0723F">
        <w:rPr>
          <w:rFonts w:ascii="Bookman Old Style" w:hAnsi="Bookman Old Style"/>
          <w:sz w:val="28"/>
          <w:szCs w:val="28"/>
        </w:rPr>
        <w:t>Zambezi Portland Cement Limited (hereinafter referred to as “</w:t>
      </w:r>
      <w:proofErr w:type="spellStart"/>
      <w:r w:rsidR="001942DC">
        <w:rPr>
          <w:rFonts w:ascii="Bookman Old Style" w:hAnsi="Bookman Old Style"/>
          <w:sz w:val="28"/>
          <w:szCs w:val="28"/>
        </w:rPr>
        <w:t>ZPC</w:t>
      </w:r>
      <w:proofErr w:type="spellEnd"/>
      <w:r w:rsidR="00B0723F">
        <w:rPr>
          <w:rFonts w:ascii="Bookman Old Style" w:hAnsi="Bookman Old Style"/>
          <w:sz w:val="28"/>
          <w:szCs w:val="28"/>
        </w:rPr>
        <w:t>”)</w:t>
      </w:r>
      <w:r w:rsidR="001942DC">
        <w:rPr>
          <w:rFonts w:ascii="Bookman Old Style" w:hAnsi="Bookman Old Style"/>
          <w:sz w:val="28"/>
          <w:szCs w:val="28"/>
        </w:rPr>
        <w:t xml:space="preserve"> obtained a loan of US$12,000.00 from the Eastern and Southern African Trade Bank (hereinafter referred to as </w:t>
      </w:r>
      <w:r w:rsidR="0033552F">
        <w:rPr>
          <w:rFonts w:ascii="Bookman Old Style" w:hAnsi="Bookman Old Style"/>
          <w:sz w:val="28"/>
          <w:szCs w:val="28"/>
        </w:rPr>
        <w:t>“</w:t>
      </w:r>
      <w:r w:rsidR="001942DC">
        <w:rPr>
          <w:rFonts w:ascii="Bookman Old Style" w:hAnsi="Bookman Old Style"/>
          <w:sz w:val="28"/>
          <w:szCs w:val="28"/>
        </w:rPr>
        <w:t>the PTA Bank</w:t>
      </w:r>
      <w:r w:rsidR="0033552F">
        <w:rPr>
          <w:rFonts w:ascii="Bookman Old Style" w:hAnsi="Bookman Old Style"/>
          <w:sz w:val="28"/>
          <w:szCs w:val="28"/>
        </w:rPr>
        <w:t>”</w:t>
      </w:r>
      <w:r w:rsidR="001942DC">
        <w:rPr>
          <w:rFonts w:ascii="Bookman Old Style" w:hAnsi="Bookman Old Style"/>
          <w:sz w:val="28"/>
          <w:szCs w:val="28"/>
        </w:rPr>
        <w:t>)</w:t>
      </w:r>
      <w:r w:rsidR="00264AE1">
        <w:rPr>
          <w:rFonts w:ascii="Bookman Old Style" w:hAnsi="Bookman Old Style"/>
          <w:sz w:val="28"/>
          <w:szCs w:val="28"/>
        </w:rPr>
        <w:t>.</w:t>
      </w:r>
      <w:r w:rsidR="00BE0087">
        <w:rPr>
          <w:rFonts w:ascii="Bookman Old Style" w:hAnsi="Bookman Old Style"/>
          <w:sz w:val="28"/>
          <w:szCs w:val="28"/>
        </w:rPr>
        <w:t xml:space="preserve"> </w:t>
      </w:r>
      <w:r w:rsidR="00B0075C">
        <w:rPr>
          <w:rFonts w:ascii="Bookman Old Style" w:hAnsi="Bookman Old Style"/>
          <w:sz w:val="28"/>
          <w:szCs w:val="28"/>
        </w:rPr>
        <w:t>On 8</w:t>
      </w:r>
      <w:r w:rsidR="00B0075C" w:rsidRPr="00B0075C">
        <w:rPr>
          <w:rFonts w:ascii="Bookman Old Style" w:hAnsi="Bookman Old Style"/>
          <w:sz w:val="28"/>
          <w:szCs w:val="28"/>
          <w:vertAlign w:val="superscript"/>
        </w:rPr>
        <w:t>th</w:t>
      </w:r>
      <w:r w:rsidR="00B0075C">
        <w:rPr>
          <w:rFonts w:ascii="Bookman Old Style" w:hAnsi="Bookman Old Style"/>
          <w:sz w:val="28"/>
          <w:szCs w:val="28"/>
        </w:rPr>
        <w:t xml:space="preserve"> July, 2008, the PTA Bank </w:t>
      </w:r>
      <w:r w:rsidR="003C1DF5">
        <w:rPr>
          <w:rFonts w:ascii="Bookman Old Style" w:hAnsi="Bookman Old Style"/>
          <w:sz w:val="28"/>
          <w:szCs w:val="28"/>
        </w:rPr>
        <w:t xml:space="preserve">notified </w:t>
      </w:r>
      <w:proofErr w:type="spellStart"/>
      <w:r w:rsidR="00B0075C">
        <w:rPr>
          <w:rFonts w:ascii="Bookman Old Style" w:hAnsi="Bookman Old Style"/>
          <w:sz w:val="28"/>
          <w:szCs w:val="28"/>
        </w:rPr>
        <w:t>ZPC</w:t>
      </w:r>
      <w:proofErr w:type="spellEnd"/>
      <w:r w:rsidR="00B0075C">
        <w:rPr>
          <w:rFonts w:ascii="Bookman Old Style" w:hAnsi="Bookman Old Style"/>
          <w:sz w:val="28"/>
          <w:szCs w:val="28"/>
        </w:rPr>
        <w:t xml:space="preserve"> </w:t>
      </w:r>
      <w:r w:rsidR="006744CA">
        <w:rPr>
          <w:rFonts w:ascii="Bookman Old Style" w:hAnsi="Bookman Old Style"/>
          <w:sz w:val="28"/>
          <w:szCs w:val="28"/>
        </w:rPr>
        <w:t>t</w:t>
      </w:r>
      <w:r w:rsidR="003C1DF5">
        <w:rPr>
          <w:rFonts w:ascii="Bookman Old Style" w:hAnsi="Bookman Old Style"/>
          <w:sz w:val="28"/>
          <w:szCs w:val="28"/>
        </w:rPr>
        <w:t>hat it</w:t>
      </w:r>
      <w:r w:rsidR="00B0075C">
        <w:rPr>
          <w:rFonts w:ascii="Bookman Old Style" w:hAnsi="Bookman Old Style"/>
          <w:sz w:val="28"/>
          <w:szCs w:val="28"/>
        </w:rPr>
        <w:t xml:space="preserve"> had defaulted in its obligations </w:t>
      </w:r>
      <w:r w:rsidR="009272A3">
        <w:rPr>
          <w:rFonts w:ascii="Bookman Old Style" w:hAnsi="Bookman Old Style"/>
          <w:sz w:val="28"/>
          <w:szCs w:val="28"/>
        </w:rPr>
        <w:t xml:space="preserve">under </w:t>
      </w:r>
      <w:r w:rsidR="00541853">
        <w:rPr>
          <w:rFonts w:ascii="Bookman Old Style" w:hAnsi="Bookman Old Style"/>
          <w:sz w:val="28"/>
          <w:szCs w:val="28"/>
        </w:rPr>
        <w:t>the Loan Agreement</w:t>
      </w:r>
      <w:r w:rsidR="009272A3">
        <w:rPr>
          <w:rFonts w:ascii="Bookman Old Style" w:hAnsi="Bookman Old Style"/>
          <w:sz w:val="28"/>
          <w:szCs w:val="28"/>
        </w:rPr>
        <w:t xml:space="preserve">. </w:t>
      </w:r>
      <w:r w:rsidR="003C1DF5">
        <w:rPr>
          <w:rFonts w:ascii="Bookman Old Style" w:hAnsi="Bookman Old Style"/>
          <w:sz w:val="28"/>
          <w:szCs w:val="28"/>
        </w:rPr>
        <w:t>The Bank</w:t>
      </w:r>
      <w:r w:rsidR="00841446">
        <w:rPr>
          <w:rFonts w:ascii="Bookman Old Style" w:hAnsi="Bookman Old Style"/>
          <w:sz w:val="28"/>
          <w:szCs w:val="28"/>
        </w:rPr>
        <w:t xml:space="preserve"> </w:t>
      </w:r>
      <w:r w:rsidR="00A72043">
        <w:rPr>
          <w:rFonts w:ascii="Bookman Old Style" w:hAnsi="Bookman Old Style"/>
          <w:sz w:val="28"/>
          <w:szCs w:val="28"/>
        </w:rPr>
        <w:t xml:space="preserve">also </w:t>
      </w:r>
      <w:r w:rsidR="00841446">
        <w:rPr>
          <w:rFonts w:ascii="Bookman Old Style" w:hAnsi="Bookman Old Style"/>
          <w:sz w:val="28"/>
          <w:szCs w:val="28"/>
        </w:rPr>
        <w:t xml:space="preserve">demanded </w:t>
      </w:r>
      <w:r w:rsidR="00541853">
        <w:rPr>
          <w:rFonts w:ascii="Bookman Old Style" w:hAnsi="Bookman Old Style"/>
          <w:sz w:val="28"/>
          <w:szCs w:val="28"/>
        </w:rPr>
        <w:t>immediate repayment of the whole loan</w:t>
      </w:r>
      <w:r w:rsidR="009272A3">
        <w:rPr>
          <w:rFonts w:ascii="Bookman Old Style" w:hAnsi="Bookman Old Style"/>
          <w:sz w:val="28"/>
          <w:szCs w:val="28"/>
        </w:rPr>
        <w:t>,</w:t>
      </w:r>
      <w:r w:rsidR="00541853">
        <w:rPr>
          <w:rFonts w:ascii="Bookman Old Style" w:hAnsi="Bookman Old Style"/>
          <w:sz w:val="28"/>
          <w:szCs w:val="28"/>
        </w:rPr>
        <w:t xml:space="preserve"> together with interest, costs and other charges thereon. </w:t>
      </w:r>
      <w:proofErr w:type="spellStart"/>
      <w:r w:rsidR="00841446">
        <w:rPr>
          <w:rFonts w:ascii="Bookman Old Style" w:hAnsi="Bookman Old Style"/>
          <w:sz w:val="28"/>
          <w:szCs w:val="28"/>
        </w:rPr>
        <w:t>ZPC</w:t>
      </w:r>
      <w:proofErr w:type="spellEnd"/>
      <w:r w:rsidR="008D2B0C">
        <w:rPr>
          <w:rFonts w:ascii="Bookman Old Style" w:hAnsi="Bookman Old Style"/>
          <w:sz w:val="28"/>
          <w:szCs w:val="28"/>
        </w:rPr>
        <w:t xml:space="preserve"> failed</w:t>
      </w:r>
      <w:r w:rsidR="00841446">
        <w:rPr>
          <w:rFonts w:ascii="Bookman Old Style" w:hAnsi="Bookman Old Style"/>
          <w:sz w:val="28"/>
          <w:szCs w:val="28"/>
        </w:rPr>
        <w:t xml:space="preserve"> to comply with that</w:t>
      </w:r>
      <w:r w:rsidR="009272A3">
        <w:rPr>
          <w:rFonts w:ascii="Bookman Old Style" w:hAnsi="Bookman Old Style"/>
          <w:sz w:val="28"/>
          <w:szCs w:val="28"/>
        </w:rPr>
        <w:t xml:space="preserve"> demand</w:t>
      </w:r>
      <w:r w:rsidR="008D2B0C">
        <w:rPr>
          <w:rFonts w:ascii="Bookman Old Style" w:hAnsi="Bookman Old Style"/>
          <w:sz w:val="28"/>
          <w:szCs w:val="28"/>
        </w:rPr>
        <w:t>.</w:t>
      </w:r>
      <w:r w:rsidR="009272A3">
        <w:rPr>
          <w:rFonts w:ascii="Bookman Old Style" w:hAnsi="Bookman Old Style"/>
          <w:sz w:val="28"/>
          <w:szCs w:val="28"/>
        </w:rPr>
        <w:t xml:space="preserve"> </w:t>
      </w:r>
      <w:r w:rsidR="008D2B0C">
        <w:rPr>
          <w:rFonts w:ascii="Bookman Old Style" w:hAnsi="Bookman Old Style"/>
          <w:sz w:val="28"/>
          <w:szCs w:val="28"/>
        </w:rPr>
        <w:t xml:space="preserve">So, </w:t>
      </w:r>
      <w:r w:rsidR="009272A3">
        <w:rPr>
          <w:rFonts w:ascii="Bookman Old Style" w:hAnsi="Bookman Old Style"/>
          <w:sz w:val="28"/>
          <w:szCs w:val="28"/>
        </w:rPr>
        <w:t>o</w:t>
      </w:r>
      <w:r w:rsidR="00541853">
        <w:rPr>
          <w:rFonts w:ascii="Bookman Old Style" w:hAnsi="Bookman Old Style"/>
          <w:sz w:val="28"/>
          <w:szCs w:val="28"/>
        </w:rPr>
        <w:t>n 14</w:t>
      </w:r>
      <w:r w:rsidR="00541853" w:rsidRPr="00541853">
        <w:rPr>
          <w:rFonts w:ascii="Bookman Old Style" w:hAnsi="Bookman Old Style"/>
          <w:sz w:val="28"/>
          <w:szCs w:val="28"/>
          <w:vertAlign w:val="superscript"/>
        </w:rPr>
        <w:t>th</w:t>
      </w:r>
      <w:r w:rsidR="009272A3">
        <w:rPr>
          <w:rFonts w:ascii="Bookman Old Style" w:hAnsi="Bookman Old Style"/>
          <w:sz w:val="28"/>
          <w:szCs w:val="28"/>
        </w:rPr>
        <w:t xml:space="preserve"> July, 2008, </w:t>
      </w:r>
      <w:r w:rsidR="00A72043">
        <w:rPr>
          <w:rFonts w:ascii="Bookman Old Style" w:hAnsi="Bookman Old Style"/>
          <w:sz w:val="28"/>
          <w:szCs w:val="28"/>
        </w:rPr>
        <w:t>the PTA Bank</w:t>
      </w:r>
      <w:r w:rsidR="00541853">
        <w:rPr>
          <w:rFonts w:ascii="Bookman Old Style" w:hAnsi="Bookman Old Style"/>
          <w:sz w:val="28"/>
          <w:szCs w:val="28"/>
        </w:rPr>
        <w:t xml:space="preserve"> appointed one Robert </w:t>
      </w:r>
      <w:proofErr w:type="spellStart"/>
      <w:r w:rsidR="00541853">
        <w:rPr>
          <w:rFonts w:ascii="Bookman Old Style" w:hAnsi="Bookman Old Style"/>
          <w:sz w:val="28"/>
          <w:szCs w:val="28"/>
        </w:rPr>
        <w:t>Mbonani</w:t>
      </w:r>
      <w:proofErr w:type="spellEnd"/>
      <w:r w:rsidR="00541853">
        <w:rPr>
          <w:rFonts w:ascii="Bookman Old Style" w:hAnsi="Bookman Old Style"/>
          <w:sz w:val="28"/>
          <w:szCs w:val="28"/>
        </w:rPr>
        <w:t xml:space="preserve"> </w:t>
      </w:r>
      <w:proofErr w:type="spellStart"/>
      <w:r w:rsidR="00541853">
        <w:rPr>
          <w:rFonts w:ascii="Bookman Old Style" w:hAnsi="Bookman Old Style"/>
          <w:sz w:val="28"/>
          <w:szCs w:val="28"/>
        </w:rPr>
        <w:t>Simeza</w:t>
      </w:r>
      <w:proofErr w:type="spellEnd"/>
      <w:r w:rsidR="00541853">
        <w:rPr>
          <w:rFonts w:ascii="Bookman Old Style" w:hAnsi="Bookman Old Style"/>
          <w:sz w:val="28"/>
          <w:szCs w:val="28"/>
        </w:rPr>
        <w:t xml:space="preserve"> as Receiver for </w:t>
      </w:r>
      <w:proofErr w:type="spellStart"/>
      <w:r w:rsidR="00541853">
        <w:rPr>
          <w:rFonts w:ascii="Bookman Old Style" w:hAnsi="Bookman Old Style"/>
          <w:sz w:val="28"/>
          <w:szCs w:val="28"/>
        </w:rPr>
        <w:t>ZPC</w:t>
      </w:r>
      <w:proofErr w:type="spellEnd"/>
      <w:r w:rsidR="00541853">
        <w:rPr>
          <w:rFonts w:ascii="Bookman Old Style" w:hAnsi="Bookman Old Style"/>
          <w:sz w:val="28"/>
          <w:szCs w:val="28"/>
        </w:rPr>
        <w:t>.</w:t>
      </w:r>
    </w:p>
    <w:p w:rsidR="00AC185A" w:rsidRPr="00AC185A" w:rsidRDefault="00AC185A" w:rsidP="00AC185A">
      <w:pPr>
        <w:spacing w:line="480" w:lineRule="auto"/>
        <w:ind w:firstLine="720"/>
        <w:jc w:val="right"/>
        <w:rPr>
          <w:rFonts w:ascii="Bookman Old Style" w:hAnsi="Bookman Old Style"/>
          <w:b/>
          <w:sz w:val="32"/>
          <w:szCs w:val="28"/>
        </w:rPr>
      </w:pPr>
      <w:r w:rsidRPr="00AC185A">
        <w:rPr>
          <w:rFonts w:ascii="Bookman Old Style" w:hAnsi="Bookman Old Style"/>
          <w:b/>
          <w:sz w:val="32"/>
          <w:szCs w:val="28"/>
        </w:rPr>
        <w:lastRenderedPageBreak/>
        <w:t>362</w:t>
      </w:r>
    </w:p>
    <w:p w:rsidR="00E1585F" w:rsidRDefault="00541853" w:rsidP="00AC185A">
      <w:pPr>
        <w:spacing w:line="480" w:lineRule="auto"/>
        <w:ind w:firstLine="720"/>
        <w:jc w:val="both"/>
        <w:rPr>
          <w:rFonts w:ascii="Bookman Old Style" w:hAnsi="Bookman Old Style"/>
          <w:sz w:val="28"/>
          <w:szCs w:val="28"/>
        </w:rPr>
      </w:pPr>
      <w:proofErr w:type="gramStart"/>
      <w:r>
        <w:rPr>
          <w:rFonts w:ascii="Bookman Old Style" w:hAnsi="Bookman Old Style"/>
          <w:sz w:val="28"/>
          <w:szCs w:val="28"/>
        </w:rPr>
        <w:t>Aggrieved by the appointment of the Receiver, on 6</w:t>
      </w:r>
      <w:r w:rsidRPr="00541853">
        <w:rPr>
          <w:rFonts w:ascii="Bookman Old Style" w:hAnsi="Bookman Old Style"/>
          <w:sz w:val="28"/>
          <w:szCs w:val="28"/>
          <w:vertAlign w:val="superscript"/>
        </w:rPr>
        <w:t>th</w:t>
      </w:r>
      <w:r>
        <w:rPr>
          <w:rFonts w:ascii="Bookman Old Style" w:hAnsi="Bookman Old Style"/>
          <w:sz w:val="28"/>
          <w:szCs w:val="28"/>
        </w:rPr>
        <w:t xml:space="preserve"> September, 2008, the Respondents, claiming to be shareholders in </w:t>
      </w:r>
      <w:proofErr w:type="spellStart"/>
      <w:r>
        <w:rPr>
          <w:rFonts w:ascii="Bookman Old Style" w:hAnsi="Bookman Old Style"/>
          <w:sz w:val="28"/>
          <w:szCs w:val="28"/>
        </w:rPr>
        <w:t>ZPC</w:t>
      </w:r>
      <w:proofErr w:type="spellEnd"/>
      <w:r>
        <w:rPr>
          <w:rFonts w:ascii="Bookman Old Style" w:hAnsi="Bookman Old Style"/>
          <w:sz w:val="28"/>
          <w:szCs w:val="28"/>
        </w:rPr>
        <w:t>, instituted legal action in the High Court</w:t>
      </w:r>
      <w:r w:rsidR="009272A3">
        <w:rPr>
          <w:rFonts w:ascii="Bookman Old Style" w:hAnsi="Bookman Old Style"/>
          <w:sz w:val="28"/>
          <w:szCs w:val="28"/>
        </w:rPr>
        <w:t>,</w:t>
      </w:r>
      <w:r>
        <w:rPr>
          <w:rFonts w:ascii="Bookman Old Style" w:hAnsi="Bookman Old Style"/>
          <w:sz w:val="28"/>
          <w:szCs w:val="28"/>
        </w:rPr>
        <w:t xml:space="preserve"> under Cause No. 2008/</w:t>
      </w:r>
      <w:proofErr w:type="spellStart"/>
      <w:r>
        <w:rPr>
          <w:rFonts w:ascii="Bookman Old Style" w:hAnsi="Bookman Old Style"/>
          <w:sz w:val="28"/>
          <w:szCs w:val="28"/>
        </w:rPr>
        <w:t>HN</w:t>
      </w:r>
      <w:proofErr w:type="spellEnd"/>
      <w:r>
        <w:rPr>
          <w:rFonts w:ascii="Bookman Old Style" w:hAnsi="Bookman Old Style"/>
          <w:sz w:val="28"/>
          <w:szCs w:val="28"/>
        </w:rPr>
        <w:t xml:space="preserve">/268, against the PTA Bank and </w:t>
      </w:r>
      <w:r w:rsidR="00A72043">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Simeza</w:t>
      </w:r>
      <w:proofErr w:type="spellEnd"/>
      <w:r>
        <w:rPr>
          <w:rFonts w:ascii="Bookman Old Style" w:hAnsi="Bookman Old Style"/>
          <w:sz w:val="28"/>
          <w:szCs w:val="28"/>
        </w:rPr>
        <w:t>.</w:t>
      </w:r>
      <w:proofErr w:type="gramEnd"/>
      <w:r>
        <w:rPr>
          <w:rFonts w:ascii="Bookman Old Style" w:hAnsi="Bookman Old Style"/>
          <w:sz w:val="28"/>
          <w:szCs w:val="28"/>
        </w:rPr>
        <w:t xml:space="preserve"> </w:t>
      </w:r>
      <w:r w:rsidR="00F43C0E">
        <w:rPr>
          <w:rFonts w:ascii="Bookman Old Style" w:hAnsi="Bookman Old Style"/>
          <w:sz w:val="28"/>
          <w:szCs w:val="28"/>
        </w:rPr>
        <w:t>T</w:t>
      </w:r>
      <w:r>
        <w:rPr>
          <w:rFonts w:ascii="Bookman Old Style" w:hAnsi="Bookman Old Style"/>
          <w:sz w:val="28"/>
          <w:szCs w:val="28"/>
        </w:rPr>
        <w:t>he</w:t>
      </w:r>
      <w:r w:rsidR="008D2B0C">
        <w:rPr>
          <w:rFonts w:ascii="Bookman Old Style" w:hAnsi="Bookman Old Style"/>
          <w:sz w:val="28"/>
          <w:szCs w:val="28"/>
        </w:rPr>
        <w:t>y</w:t>
      </w:r>
      <w:r w:rsidR="00516324">
        <w:rPr>
          <w:rFonts w:ascii="Bookman Old Style" w:hAnsi="Bookman Old Style"/>
          <w:sz w:val="28"/>
          <w:szCs w:val="28"/>
        </w:rPr>
        <w:t xml:space="preserve"> prayed for</w:t>
      </w:r>
      <w:r>
        <w:rPr>
          <w:rFonts w:ascii="Bookman Old Style" w:hAnsi="Bookman Old Style"/>
          <w:sz w:val="28"/>
          <w:szCs w:val="28"/>
        </w:rPr>
        <w:t xml:space="preserve">, </w:t>
      </w:r>
      <w:r w:rsidRPr="00541853">
        <w:rPr>
          <w:rFonts w:ascii="Bookman Old Style" w:hAnsi="Bookman Old Style"/>
          <w:i/>
          <w:sz w:val="28"/>
          <w:szCs w:val="28"/>
        </w:rPr>
        <w:t>inter alia,</w:t>
      </w:r>
      <w:r>
        <w:rPr>
          <w:rFonts w:ascii="Bookman Old Style" w:hAnsi="Bookman Old Style"/>
          <w:sz w:val="28"/>
          <w:szCs w:val="28"/>
        </w:rPr>
        <w:t xml:space="preserve"> an order for an interim injunction restraining the Receiv</w:t>
      </w:r>
      <w:r w:rsidR="003C1DF5">
        <w:rPr>
          <w:rFonts w:ascii="Bookman Old Style" w:hAnsi="Bookman Old Style"/>
          <w:sz w:val="28"/>
          <w:szCs w:val="28"/>
        </w:rPr>
        <w:t>er, his agents, servants or who</w:t>
      </w:r>
      <w:r>
        <w:rPr>
          <w:rFonts w:ascii="Bookman Old Style" w:hAnsi="Bookman Old Style"/>
          <w:sz w:val="28"/>
          <w:szCs w:val="28"/>
        </w:rPr>
        <w:t>soever</w:t>
      </w:r>
      <w:r w:rsidR="00890ABD">
        <w:rPr>
          <w:rFonts w:ascii="Bookman Old Style" w:hAnsi="Bookman Old Style"/>
          <w:sz w:val="28"/>
          <w:szCs w:val="28"/>
        </w:rPr>
        <w:t>,</w:t>
      </w:r>
      <w:r>
        <w:rPr>
          <w:rFonts w:ascii="Bookman Old Style" w:hAnsi="Bookman Old Style"/>
          <w:sz w:val="28"/>
          <w:szCs w:val="28"/>
        </w:rPr>
        <w:t xml:space="preserve"> from performing duties of a Receiver until the determination of the matter or </w:t>
      </w:r>
      <w:r w:rsidR="00890ABD">
        <w:rPr>
          <w:rFonts w:ascii="Bookman Old Style" w:hAnsi="Bookman Old Style"/>
          <w:sz w:val="28"/>
          <w:szCs w:val="28"/>
        </w:rPr>
        <w:t xml:space="preserve">a </w:t>
      </w:r>
      <w:r w:rsidR="00E1585F">
        <w:rPr>
          <w:rFonts w:ascii="Bookman Old Style" w:hAnsi="Bookman Old Style"/>
          <w:sz w:val="28"/>
          <w:szCs w:val="28"/>
        </w:rPr>
        <w:t>furt</w:t>
      </w:r>
      <w:r w:rsidR="008D2B0C">
        <w:rPr>
          <w:rFonts w:ascii="Bookman Old Style" w:hAnsi="Bookman Old Style"/>
          <w:sz w:val="28"/>
          <w:szCs w:val="28"/>
        </w:rPr>
        <w:t>her order of the court. The</w:t>
      </w:r>
      <w:r w:rsidR="00E1585F">
        <w:rPr>
          <w:rFonts w:ascii="Bookman Old Style" w:hAnsi="Bookman Old Style"/>
          <w:sz w:val="28"/>
          <w:szCs w:val="28"/>
        </w:rPr>
        <w:t xml:space="preserve"> interim injunction was granted </w:t>
      </w:r>
      <w:r w:rsidR="00E1585F" w:rsidRPr="00E1585F">
        <w:rPr>
          <w:rFonts w:ascii="Bookman Old Style" w:hAnsi="Bookman Old Style"/>
          <w:i/>
          <w:sz w:val="28"/>
          <w:szCs w:val="28"/>
        </w:rPr>
        <w:t>ex-parte</w:t>
      </w:r>
      <w:r w:rsidR="00E1585F">
        <w:rPr>
          <w:rFonts w:ascii="Bookman Old Style" w:hAnsi="Bookman Old Style"/>
          <w:sz w:val="28"/>
          <w:szCs w:val="28"/>
        </w:rPr>
        <w:t xml:space="preserve"> on 6</w:t>
      </w:r>
      <w:r w:rsidR="00E1585F" w:rsidRPr="00E1585F">
        <w:rPr>
          <w:rFonts w:ascii="Bookman Old Style" w:hAnsi="Bookman Old Style"/>
          <w:sz w:val="28"/>
          <w:szCs w:val="28"/>
          <w:vertAlign w:val="superscript"/>
        </w:rPr>
        <w:t>th</w:t>
      </w:r>
      <w:r w:rsidR="00E1585F">
        <w:rPr>
          <w:rFonts w:ascii="Bookman Old Style" w:hAnsi="Bookman Old Style"/>
          <w:sz w:val="28"/>
          <w:szCs w:val="28"/>
        </w:rPr>
        <w:t xml:space="preserve"> September, 2008.</w:t>
      </w:r>
      <w:r w:rsidR="009272A3">
        <w:rPr>
          <w:rFonts w:ascii="Bookman Old Style" w:hAnsi="Bookman Old Style"/>
          <w:sz w:val="28"/>
          <w:szCs w:val="28"/>
        </w:rPr>
        <w:t xml:space="preserve"> However, in a ruling delivered on 28</w:t>
      </w:r>
      <w:r w:rsidR="009272A3" w:rsidRPr="009272A3">
        <w:rPr>
          <w:rFonts w:ascii="Bookman Old Style" w:hAnsi="Bookman Old Style"/>
          <w:sz w:val="28"/>
          <w:szCs w:val="28"/>
          <w:vertAlign w:val="superscript"/>
        </w:rPr>
        <w:t>th</w:t>
      </w:r>
      <w:r w:rsidR="009272A3">
        <w:rPr>
          <w:rFonts w:ascii="Bookman Old Style" w:hAnsi="Bookman Old Style"/>
          <w:sz w:val="28"/>
          <w:szCs w:val="28"/>
        </w:rPr>
        <w:t xml:space="preserve"> October, 2008,</w:t>
      </w:r>
      <w:r w:rsidR="008D2B0C">
        <w:rPr>
          <w:rFonts w:ascii="Bookman Old Style" w:hAnsi="Bookman Old Style"/>
          <w:sz w:val="28"/>
          <w:szCs w:val="28"/>
        </w:rPr>
        <w:t xml:space="preserve"> after </w:t>
      </w:r>
      <w:r w:rsidR="008D2B0C" w:rsidRPr="008D2B0C">
        <w:rPr>
          <w:rFonts w:ascii="Bookman Old Style" w:hAnsi="Bookman Old Style"/>
          <w:i/>
          <w:sz w:val="28"/>
          <w:szCs w:val="28"/>
        </w:rPr>
        <w:t>inter-</w:t>
      </w:r>
      <w:proofErr w:type="spellStart"/>
      <w:r w:rsidR="008D2B0C" w:rsidRPr="008D2B0C">
        <w:rPr>
          <w:rFonts w:ascii="Bookman Old Style" w:hAnsi="Bookman Old Style"/>
          <w:i/>
          <w:sz w:val="28"/>
          <w:szCs w:val="28"/>
        </w:rPr>
        <w:t>partes</w:t>
      </w:r>
      <w:proofErr w:type="spellEnd"/>
      <w:r w:rsidR="008D2B0C">
        <w:rPr>
          <w:rFonts w:ascii="Bookman Old Style" w:hAnsi="Bookman Old Style"/>
          <w:sz w:val="28"/>
          <w:szCs w:val="28"/>
        </w:rPr>
        <w:t xml:space="preserve"> hearing,</w:t>
      </w:r>
      <w:r w:rsidR="009272A3">
        <w:rPr>
          <w:rFonts w:ascii="Bookman Old Style" w:hAnsi="Bookman Old Style"/>
          <w:sz w:val="28"/>
          <w:szCs w:val="28"/>
        </w:rPr>
        <w:t xml:space="preserve"> the learned trial Judge </w:t>
      </w:r>
      <w:r w:rsidR="00BC2AC0">
        <w:rPr>
          <w:rFonts w:ascii="Bookman Old Style" w:hAnsi="Bookman Old Style"/>
          <w:sz w:val="28"/>
          <w:szCs w:val="28"/>
        </w:rPr>
        <w:t xml:space="preserve">discharged </w:t>
      </w:r>
      <w:r w:rsidR="009272A3">
        <w:rPr>
          <w:rFonts w:ascii="Bookman Old Style" w:hAnsi="Bookman Old Style"/>
          <w:sz w:val="28"/>
          <w:szCs w:val="28"/>
        </w:rPr>
        <w:t>the injunction</w:t>
      </w:r>
      <w:r w:rsidR="00BC2AC0">
        <w:rPr>
          <w:rFonts w:ascii="Bookman Old Style" w:hAnsi="Bookman Old Style"/>
          <w:sz w:val="28"/>
          <w:szCs w:val="28"/>
        </w:rPr>
        <w:t>.</w:t>
      </w:r>
      <w:r w:rsidR="009272A3">
        <w:rPr>
          <w:rFonts w:ascii="Bookman Old Style" w:hAnsi="Bookman Old Style"/>
          <w:sz w:val="28"/>
          <w:szCs w:val="28"/>
        </w:rPr>
        <w:t xml:space="preserve"> </w:t>
      </w:r>
    </w:p>
    <w:p w:rsidR="00541853" w:rsidRPr="00446784" w:rsidRDefault="009272A3" w:rsidP="00446784">
      <w:pPr>
        <w:spacing w:line="480" w:lineRule="auto"/>
        <w:ind w:firstLine="720"/>
        <w:jc w:val="both"/>
        <w:rPr>
          <w:rFonts w:ascii="Bookman Old Style" w:hAnsi="Bookman Old Style"/>
          <w:sz w:val="28"/>
          <w:szCs w:val="28"/>
        </w:rPr>
      </w:pPr>
      <w:r>
        <w:rPr>
          <w:rFonts w:ascii="Bookman Old Style" w:hAnsi="Bookman Old Style"/>
          <w:sz w:val="28"/>
          <w:szCs w:val="28"/>
        </w:rPr>
        <w:t>Dissatisfied with the</w:t>
      </w:r>
      <w:r w:rsidR="00BC2AC0">
        <w:rPr>
          <w:rFonts w:ascii="Bookman Old Style" w:hAnsi="Bookman Old Style"/>
          <w:sz w:val="28"/>
          <w:szCs w:val="28"/>
        </w:rPr>
        <w:t xml:space="preserve"> said</w:t>
      </w:r>
      <w:r>
        <w:rPr>
          <w:rFonts w:ascii="Bookman Old Style" w:hAnsi="Bookman Old Style"/>
          <w:sz w:val="28"/>
          <w:szCs w:val="28"/>
        </w:rPr>
        <w:t xml:space="preserve"> ruling, </w:t>
      </w:r>
      <w:r w:rsidR="003A5533">
        <w:rPr>
          <w:rFonts w:ascii="Bookman Old Style" w:hAnsi="Bookman Old Style"/>
          <w:sz w:val="28"/>
          <w:szCs w:val="28"/>
        </w:rPr>
        <w:t xml:space="preserve">the Respondents </w:t>
      </w:r>
      <w:r w:rsidR="00DD5C65">
        <w:rPr>
          <w:rFonts w:ascii="Bookman Old Style" w:hAnsi="Bookman Old Style"/>
          <w:sz w:val="28"/>
          <w:szCs w:val="28"/>
        </w:rPr>
        <w:t xml:space="preserve">appealed to this Court on the ground, </w:t>
      </w:r>
      <w:r w:rsidR="00DD5C65" w:rsidRPr="00DD5C65">
        <w:rPr>
          <w:rFonts w:ascii="Bookman Old Style" w:hAnsi="Bookman Old Style"/>
          <w:i/>
          <w:sz w:val="28"/>
          <w:szCs w:val="28"/>
        </w:rPr>
        <w:t>inter alia</w:t>
      </w:r>
      <w:r w:rsidR="00DD5C65">
        <w:rPr>
          <w:rFonts w:ascii="Bookman Old Style" w:hAnsi="Bookman Old Style"/>
          <w:sz w:val="28"/>
          <w:szCs w:val="28"/>
        </w:rPr>
        <w:t>, that the court below erred in law and in fact when it refused to grant</w:t>
      </w:r>
      <w:r w:rsidR="00BC2AC0">
        <w:rPr>
          <w:rFonts w:ascii="Bookman Old Style" w:hAnsi="Bookman Old Style"/>
          <w:sz w:val="28"/>
          <w:szCs w:val="28"/>
        </w:rPr>
        <w:t xml:space="preserve"> them</w:t>
      </w:r>
      <w:r w:rsidR="00DD5C65">
        <w:rPr>
          <w:rFonts w:ascii="Bookman Old Style" w:hAnsi="Bookman Old Style"/>
          <w:sz w:val="28"/>
          <w:szCs w:val="28"/>
        </w:rPr>
        <w:t xml:space="preserve"> the </w:t>
      </w:r>
      <w:r w:rsidR="00BC2AC0">
        <w:rPr>
          <w:rFonts w:ascii="Bookman Old Style" w:hAnsi="Bookman Old Style"/>
          <w:sz w:val="28"/>
          <w:szCs w:val="28"/>
        </w:rPr>
        <w:t xml:space="preserve">interlocutory </w:t>
      </w:r>
      <w:r w:rsidR="00DD5C65">
        <w:rPr>
          <w:rFonts w:ascii="Bookman Old Style" w:hAnsi="Bookman Old Style"/>
          <w:sz w:val="28"/>
          <w:szCs w:val="28"/>
        </w:rPr>
        <w:t xml:space="preserve">injunction. In our judgment </w:t>
      </w:r>
      <w:r w:rsidR="00BC2AC0">
        <w:rPr>
          <w:rFonts w:ascii="Bookman Old Style" w:hAnsi="Bookman Old Style"/>
          <w:sz w:val="28"/>
          <w:szCs w:val="28"/>
        </w:rPr>
        <w:t>of</w:t>
      </w:r>
      <w:r w:rsidR="00DD5C65">
        <w:rPr>
          <w:rFonts w:ascii="Bookman Old Style" w:hAnsi="Bookman Old Style"/>
          <w:sz w:val="28"/>
          <w:szCs w:val="28"/>
        </w:rPr>
        <w:t xml:space="preserve"> 21</w:t>
      </w:r>
      <w:r w:rsidR="00DD5C65" w:rsidRPr="00DD5C65">
        <w:rPr>
          <w:rFonts w:ascii="Bookman Old Style" w:hAnsi="Bookman Old Style"/>
          <w:sz w:val="28"/>
          <w:szCs w:val="28"/>
          <w:vertAlign w:val="superscript"/>
        </w:rPr>
        <w:t>st</w:t>
      </w:r>
      <w:r w:rsidR="00446784">
        <w:rPr>
          <w:rFonts w:ascii="Bookman Old Style" w:hAnsi="Bookman Old Style"/>
          <w:sz w:val="28"/>
          <w:szCs w:val="28"/>
        </w:rPr>
        <w:t xml:space="preserve"> April, 2010, we found</w:t>
      </w:r>
      <w:r w:rsidR="00F631C9">
        <w:rPr>
          <w:rFonts w:ascii="Bookman Old Style" w:hAnsi="Bookman Old Style"/>
          <w:sz w:val="28"/>
          <w:szCs w:val="28"/>
        </w:rPr>
        <w:t xml:space="preserve"> merit in the said ground.</w:t>
      </w:r>
      <w:r w:rsidR="003A5533">
        <w:rPr>
          <w:rFonts w:ascii="Bookman Old Style" w:hAnsi="Bookman Old Style"/>
          <w:sz w:val="28"/>
          <w:szCs w:val="28"/>
        </w:rPr>
        <w:t xml:space="preserve"> We</w:t>
      </w:r>
      <w:r w:rsidR="00446784">
        <w:rPr>
          <w:rFonts w:ascii="Bookman Old Style" w:hAnsi="Bookman Old Style"/>
          <w:sz w:val="28"/>
          <w:szCs w:val="28"/>
        </w:rPr>
        <w:t>, therefore, held that</w:t>
      </w:r>
      <w:r w:rsidR="008F51D0" w:rsidRPr="00446784">
        <w:rPr>
          <w:rFonts w:ascii="Bookman Old Style" w:hAnsi="Bookman Old Style"/>
          <w:sz w:val="28"/>
          <w:szCs w:val="28"/>
        </w:rPr>
        <w:t xml:space="preserve"> there was need for an interlocutory injunction to be granted to the</w:t>
      </w:r>
      <w:r w:rsidR="00446784">
        <w:rPr>
          <w:rFonts w:ascii="Bookman Old Style" w:hAnsi="Bookman Old Style"/>
          <w:sz w:val="28"/>
          <w:szCs w:val="28"/>
        </w:rPr>
        <w:t xml:space="preserve"> Respondents t</w:t>
      </w:r>
      <w:r w:rsidR="008F51D0" w:rsidRPr="00446784">
        <w:rPr>
          <w:rFonts w:ascii="Bookman Old Style" w:hAnsi="Bookman Old Style"/>
          <w:sz w:val="28"/>
          <w:szCs w:val="28"/>
        </w:rPr>
        <w:t xml:space="preserve">o protect </w:t>
      </w:r>
      <w:proofErr w:type="spellStart"/>
      <w:r w:rsidR="00BC2AC0">
        <w:rPr>
          <w:rFonts w:ascii="Bookman Old Style" w:hAnsi="Bookman Old Style"/>
          <w:sz w:val="28"/>
          <w:szCs w:val="28"/>
        </w:rPr>
        <w:t>ZPC’s</w:t>
      </w:r>
      <w:proofErr w:type="spellEnd"/>
      <w:r w:rsidR="00BC2AC0">
        <w:rPr>
          <w:rFonts w:ascii="Bookman Old Style" w:hAnsi="Bookman Old Style"/>
          <w:sz w:val="28"/>
          <w:szCs w:val="28"/>
        </w:rPr>
        <w:t xml:space="preserve"> </w:t>
      </w:r>
      <w:r w:rsidR="008F51D0" w:rsidRPr="00446784">
        <w:rPr>
          <w:rFonts w:ascii="Bookman Old Style" w:hAnsi="Bookman Old Style"/>
          <w:sz w:val="28"/>
          <w:szCs w:val="28"/>
        </w:rPr>
        <w:t xml:space="preserve">property </w:t>
      </w:r>
      <w:proofErr w:type="spellStart"/>
      <w:r w:rsidR="008F51D0" w:rsidRPr="00446784">
        <w:rPr>
          <w:rFonts w:ascii="Bookman Old Style" w:hAnsi="Bookman Old Style"/>
          <w:i/>
          <w:sz w:val="28"/>
          <w:szCs w:val="28"/>
        </w:rPr>
        <w:t>pendete</w:t>
      </w:r>
      <w:proofErr w:type="spellEnd"/>
      <w:r w:rsidR="008F51D0" w:rsidRPr="00446784">
        <w:rPr>
          <w:rFonts w:ascii="Bookman Old Style" w:hAnsi="Bookman Old Style"/>
          <w:i/>
          <w:sz w:val="28"/>
          <w:szCs w:val="28"/>
        </w:rPr>
        <w:t xml:space="preserve"> </w:t>
      </w:r>
      <w:proofErr w:type="spellStart"/>
      <w:r w:rsidR="008F51D0" w:rsidRPr="00446784">
        <w:rPr>
          <w:rFonts w:ascii="Bookman Old Style" w:hAnsi="Bookman Old Style"/>
          <w:i/>
          <w:sz w:val="28"/>
          <w:szCs w:val="28"/>
        </w:rPr>
        <w:t>lite</w:t>
      </w:r>
      <w:proofErr w:type="spellEnd"/>
      <w:r w:rsidR="008F51D0" w:rsidRPr="00446784">
        <w:rPr>
          <w:rFonts w:ascii="Bookman Old Style" w:hAnsi="Bookman Old Style"/>
          <w:sz w:val="28"/>
          <w:szCs w:val="28"/>
        </w:rPr>
        <w:t>.</w:t>
      </w:r>
      <w:r w:rsidR="00DD5C65" w:rsidRPr="00446784">
        <w:rPr>
          <w:rFonts w:ascii="Bookman Old Style" w:hAnsi="Bookman Old Style"/>
          <w:sz w:val="28"/>
          <w:szCs w:val="28"/>
        </w:rPr>
        <w:t xml:space="preserve"> </w:t>
      </w:r>
      <w:r w:rsidR="000B3F6A" w:rsidRPr="00446784">
        <w:rPr>
          <w:rFonts w:ascii="Bookman Old Style" w:hAnsi="Bookman Old Style"/>
          <w:sz w:val="28"/>
          <w:szCs w:val="28"/>
        </w:rPr>
        <w:t xml:space="preserve"> </w:t>
      </w:r>
      <w:r w:rsidR="00E1585F" w:rsidRPr="00446784">
        <w:rPr>
          <w:rFonts w:ascii="Bookman Old Style" w:hAnsi="Bookman Old Style"/>
          <w:sz w:val="28"/>
          <w:szCs w:val="28"/>
        </w:rPr>
        <w:t xml:space="preserve"> </w:t>
      </w:r>
      <w:r w:rsidR="00541853" w:rsidRPr="00446784">
        <w:rPr>
          <w:rFonts w:ascii="Bookman Old Style" w:hAnsi="Bookman Old Style"/>
          <w:sz w:val="28"/>
          <w:szCs w:val="28"/>
        </w:rPr>
        <w:t xml:space="preserve">  </w:t>
      </w:r>
    </w:p>
    <w:p w:rsidR="00AC185A" w:rsidRPr="00AC185A" w:rsidRDefault="005E2405" w:rsidP="00AC185A">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363</w:t>
      </w:r>
    </w:p>
    <w:p w:rsidR="00CB06F2" w:rsidRDefault="00604495" w:rsidP="00604495">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is that </w:t>
      </w:r>
      <w:r w:rsidR="003A5533">
        <w:rPr>
          <w:rFonts w:ascii="Bookman Old Style" w:hAnsi="Bookman Old Style"/>
          <w:sz w:val="28"/>
          <w:szCs w:val="28"/>
        </w:rPr>
        <w:t>injunction which the Applicants</w:t>
      </w:r>
      <w:r>
        <w:rPr>
          <w:rFonts w:ascii="Bookman Old Style" w:hAnsi="Bookman Old Style"/>
          <w:sz w:val="28"/>
          <w:szCs w:val="28"/>
        </w:rPr>
        <w:t xml:space="preserve"> are asking us to discharge.</w:t>
      </w:r>
      <w:r w:rsidR="009816EA">
        <w:rPr>
          <w:rFonts w:ascii="Bookman Old Style" w:hAnsi="Bookman Old Style"/>
          <w:sz w:val="28"/>
          <w:szCs w:val="28"/>
        </w:rPr>
        <w:t xml:space="preserve"> </w:t>
      </w:r>
      <w:r w:rsidR="00B549CA">
        <w:rPr>
          <w:rFonts w:ascii="Bookman Old Style" w:hAnsi="Bookman Old Style"/>
          <w:sz w:val="28"/>
          <w:szCs w:val="28"/>
        </w:rPr>
        <w:t>T</w:t>
      </w:r>
      <w:r w:rsidR="009816EA">
        <w:rPr>
          <w:rFonts w:ascii="Bookman Old Style" w:hAnsi="Bookman Old Style"/>
          <w:sz w:val="28"/>
          <w:szCs w:val="28"/>
        </w:rPr>
        <w:t>he Applicants are not parties to the High Court</w:t>
      </w:r>
      <w:r w:rsidR="00607612">
        <w:rPr>
          <w:rFonts w:ascii="Bookman Old Style" w:hAnsi="Bookman Old Style"/>
          <w:sz w:val="28"/>
          <w:szCs w:val="28"/>
        </w:rPr>
        <w:t xml:space="preserve"> matter</w:t>
      </w:r>
      <w:r>
        <w:rPr>
          <w:rFonts w:ascii="Bookman Old Style" w:hAnsi="Bookman Old Style"/>
          <w:sz w:val="28"/>
          <w:szCs w:val="28"/>
        </w:rPr>
        <w:t>,</w:t>
      </w:r>
      <w:r w:rsidR="009816EA">
        <w:rPr>
          <w:rFonts w:ascii="Bookman Old Style" w:hAnsi="Bookman Old Style"/>
          <w:sz w:val="28"/>
          <w:szCs w:val="28"/>
        </w:rPr>
        <w:t xml:space="preserve"> </w:t>
      </w:r>
      <w:r>
        <w:rPr>
          <w:rFonts w:ascii="Bookman Old Style" w:hAnsi="Bookman Old Style"/>
          <w:sz w:val="28"/>
          <w:szCs w:val="28"/>
        </w:rPr>
        <w:t>Cause No. 2008/</w:t>
      </w:r>
      <w:proofErr w:type="spellStart"/>
      <w:r>
        <w:rPr>
          <w:rFonts w:ascii="Bookman Old Style" w:hAnsi="Bookman Old Style"/>
          <w:sz w:val="28"/>
          <w:szCs w:val="28"/>
        </w:rPr>
        <w:t>HN</w:t>
      </w:r>
      <w:proofErr w:type="spellEnd"/>
      <w:r>
        <w:rPr>
          <w:rFonts w:ascii="Bookman Old Style" w:hAnsi="Bookman Old Style"/>
          <w:sz w:val="28"/>
          <w:szCs w:val="28"/>
        </w:rPr>
        <w:t xml:space="preserve">/268, </w:t>
      </w:r>
      <w:r w:rsidR="00E4521D">
        <w:rPr>
          <w:rFonts w:ascii="Bookman Old Style" w:hAnsi="Bookman Old Style"/>
          <w:sz w:val="28"/>
          <w:szCs w:val="28"/>
        </w:rPr>
        <w:t>nor</w:t>
      </w:r>
      <w:r w:rsidR="009816EA">
        <w:rPr>
          <w:rFonts w:ascii="Bookman Old Style" w:hAnsi="Bookman Old Style"/>
          <w:sz w:val="28"/>
          <w:szCs w:val="28"/>
        </w:rPr>
        <w:t xml:space="preserve"> were </w:t>
      </w:r>
      <w:r w:rsidR="00E4521D">
        <w:rPr>
          <w:rFonts w:ascii="Bookman Old Style" w:hAnsi="Bookman Old Style"/>
          <w:sz w:val="28"/>
          <w:szCs w:val="28"/>
        </w:rPr>
        <w:t>they</w:t>
      </w:r>
      <w:r w:rsidR="009816EA">
        <w:rPr>
          <w:rFonts w:ascii="Bookman Old Style" w:hAnsi="Bookman Old Style"/>
          <w:sz w:val="28"/>
          <w:szCs w:val="28"/>
        </w:rPr>
        <w:t xml:space="preserve"> parties to the </w:t>
      </w:r>
      <w:r w:rsidR="00585054">
        <w:rPr>
          <w:rFonts w:ascii="Bookman Old Style" w:hAnsi="Bookman Old Style"/>
          <w:sz w:val="28"/>
          <w:szCs w:val="28"/>
        </w:rPr>
        <w:t xml:space="preserve">appeal </w:t>
      </w:r>
      <w:r w:rsidR="009816EA">
        <w:rPr>
          <w:rFonts w:ascii="Bookman Old Style" w:hAnsi="Bookman Old Style"/>
          <w:sz w:val="28"/>
          <w:szCs w:val="28"/>
        </w:rPr>
        <w:t xml:space="preserve">in which this Court granted the </w:t>
      </w:r>
      <w:r w:rsidR="0050629E">
        <w:rPr>
          <w:rFonts w:ascii="Bookman Old Style" w:hAnsi="Bookman Old Style"/>
          <w:sz w:val="28"/>
          <w:szCs w:val="28"/>
        </w:rPr>
        <w:t xml:space="preserve">interlocutory </w:t>
      </w:r>
      <w:r w:rsidR="009816EA">
        <w:rPr>
          <w:rFonts w:ascii="Bookman Old Style" w:hAnsi="Bookman Old Style"/>
          <w:sz w:val="28"/>
          <w:szCs w:val="28"/>
        </w:rPr>
        <w:t>injunction</w:t>
      </w:r>
      <w:r w:rsidR="0050629E">
        <w:rPr>
          <w:rFonts w:ascii="Bookman Old Style" w:hAnsi="Bookman Old Style"/>
          <w:sz w:val="28"/>
          <w:szCs w:val="28"/>
        </w:rPr>
        <w:t>.</w:t>
      </w:r>
      <w:r w:rsidR="009816EA">
        <w:rPr>
          <w:rFonts w:ascii="Bookman Old Style" w:hAnsi="Bookman Old Style"/>
          <w:sz w:val="28"/>
          <w:szCs w:val="28"/>
        </w:rPr>
        <w:t xml:space="preserve"> They have</w:t>
      </w:r>
      <w:r w:rsidR="00FA4064">
        <w:rPr>
          <w:rFonts w:ascii="Bookman Old Style" w:hAnsi="Bookman Old Style"/>
          <w:sz w:val="28"/>
          <w:szCs w:val="28"/>
        </w:rPr>
        <w:t>,</w:t>
      </w:r>
      <w:r w:rsidR="009816EA">
        <w:rPr>
          <w:rFonts w:ascii="Bookman Old Style" w:hAnsi="Bookman Old Style"/>
          <w:sz w:val="28"/>
          <w:szCs w:val="28"/>
        </w:rPr>
        <w:t xml:space="preserve"> nevertheless</w:t>
      </w:r>
      <w:r w:rsidR="00FA4064">
        <w:rPr>
          <w:rFonts w:ascii="Bookman Old Style" w:hAnsi="Bookman Old Style"/>
          <w:sz w:val="28"/>
          <w:szCs w:val="28"/>
        </w:rPr>
        <w:t>,</w:t>
      </w:r>
      <w:r w:rsidR="009816EA">
        <w:rPr>
          <w:rFonts w:ascii="Bookman Old Style" w:hAnsi="Bookman Old Style"/>
          <w:sz w:val="28"/>
          <w:szCs w:val="28"/>
        </w:rPr>
        <w:t xml:space="preserve"> </w:t>
      </w:r>
      <w:r w:rsidR="00C26AC4">
        <w:rPr>
          <w:rFonts w:ascii="Bookman Old Style" w:hAnsi="Bookman Old Style"/>
          <w:sz w:val="28"/>
          <w:szCs w:val="28"/>
        </w:rPr>
        <w:t xml:space="preserve">spiritedly </w:t>
      </w:r>
      <w:r w:rsidR="009816EA">
        <w:rPr>
          <w:rFonts w:ascii="Bookman Old Style" w:hAnsi="Bookman Old Style"/>
          <w:sz w:val="28"/>
          <w:szCs w:val="28"/>
        </w:rPr>
        <w:t xml:space="preserve">argued that </w:t>
      </w:r>
      <w:r w:rsidR="00607612">
        <w:rPr>
          <w:rFonts w:ascii="Bookman Old Style" w:hAnsi="Bookman Old Style"/>
          <w:sz w:val="28"/>
          <w:szCs w:val="28"/>
        </w:rPr>
        <w:t xml:space="preserve">there is no legal impediment that bars a </w:t>
      </w:r>
      <w:r w:rsidR="00E600D3">
        <w:rPr>
          <w:rFonts w:ascii="Bookman Old Style" w:hAnsi="Bookman Old Style"/>
          <w:sz w:val="28"/>
          <w:szCs w:val="28"/>
        </w:rPr>
        <w:t>non-party</w:t>
      </w:r>
      <w:r w:rsidR="00607612">
        <w:rPr>
          <w:rFonts w:ascii="Bookman Old Style" w:hAnsi="Bookman Old Style"/>
          <w:sz w:val="28"/>
          <w:szCs w:val="28"/>
        </w:rPr>
        <w:t xml:space="preserve"> to an action</w:t>
      </w:r>
      <w:r w:rsidR="00C26AC4">
        <w:rPr>
          <w:rFonts w:ascii="Bookman Old Style" w:hAnsi="Bookman Old Style"/>
          <w:sz w:val="28"/>
          <w:szCs w:val="28"/>
        </w:rPr>
        <w:t>,</w:t>
      </w:r>
      <w:r w:rsidR="00607612">
        <w:rPr>
          <w:rFonts w:ascii="Bookman Old Style" w:hAnsi="Bookman Old Style"/>
          <w:sz w:val="28"/>
          <w:szCs w:val="28"/>
        </w:rPr>
        <w:t xml:space="preserve"> from applying for the dissolution of an injunction granted in that action</w:t>
      </w:r>
      <w:r w:rsidR="00C26AC4">
        <w:rPr>
          <w:rFonts w:ascii="Bookman Old Style" w:hAnsi="Bookman Old Style"/>
          <w:sz w:val="28"/>
          <w:szCs w:val="28"/>
        </w:rPr>
        <w:t>,</w:t>
      </w:r>
      <w:r w:rsidR="00B26A0F">
        <w:rPr>
          <w:rFonts w:ascii="Bookman Old Style" w:hAnsi="Bookman Old Style"/>
          <w:sz w:val="28"/>
          <w:szCs w:val="28"/>
        </w:rPr>
        <w:t xml:space="preserve"> if the </w:t>
      </w:r>
      <w:r w:rsidR="00AB55DB">
        <w:rPr>
          <w:rFonts w:ascii="Bookman Old Style" w:hAnsi="Bookman Old Style"/>
          <w:sz w:val="28"/>
          <w:szCs w:val="28"/>
        </w:rPr>
        <w:t>non-</w:t>
      </w:r>
      <w:r w:rsidR="00C26AC4">
        <w:rPr>
          <w:rFonts w:ascii="Bookman Old Style" w:hAnsi="Bookman Old Style"/>
          <w:sz w:val="28"/>
          <w:szCs w:val="28"/>
        </w:rPr>
        <w:t>party</w:t>
      </w:r>
      <w:r w:rsidR="00B26A0F">
        <w:rPr>
          <w:rFonts w:ascii="Bookman Old Style" w:hAnsi="Bookman Old Style"/>
          <w:sz w:val="28"/>
          <w:szCs w:val="28"/>
        </w:rPr>
        <w:t xml:space="preserve"> can </w:t>
      </w:r>
      <w:r w:rsidR="00C26AC4">
        <w:rPr>
          <w:rFonts w:ascii="Bookman Old Style" w:hAnsi="Bookman Old Style"/>
          <w:sz w:val="28"/>
          <w:szCs w:val="28"/>
        </w:rPr>
        <w:t>prove</w:t>
      </w:r>
      <w:r w:rsidR="00B26A0F">
        <w:rPr>
          <w:rFonts w:ascii="Bookman Old Style" w:hAnsi="Bookman Old Style"/>
          <w:sz w:val="28"/>
          <w:szCs w:val="28"/>
        </w:rPr>
        <w:t xml:space="preserve"> that they have been detrimentally affected by the injunction</w:t>
      </w:r>
      <w:r w:rsidR="009816EA">
        <w:rPr>
          <w:rFonts w:ascii="Bookman Old Style" w:hAnsi="Bookman Old Style"/>
          <w:sz w:val="28"/>
          <w:szCs w:val="28"/>
        </w:rPr>
        <w:t xml:space="preserve">. </w:t>
      </w:r>
      <w:r w:rsidR="001D3EF0">
        <w:rPr>
          <w:rFonts w:ascii="Bookman Old Style" w:hAnsi="Bookman Old Style"/>
          <w:sz w:val="28"/>
          <w:szCs w:val="28"/>
        </w:rPr>
        <w:t xml:space="preserve">They have </w:t>
      </w:r>
      <w:r w:rsidR="0014078C">
        <w:rPr>
          <w:rFonts w:ascii="Bookman Old Style" w:hAnsi="Bookman Old Style"/>
          <w:sz w:val="28"/>
          <w:szCs w:val="28"/>
        </w:rPr>
        <w:t>contended</w:t>
      </w:r>
      <w:r w:rsidR="001D3EF0">
        <w:rPr>
          <w:rFonts w:ascii="Bookman Old Style" w:hAnsi="Bookman Old Style"/>
          <w:sz w:val="28"/>
          <w:szCs w:val="28"/>
        </w:rPr>
        <w:t xml:space="preserve"> that they have been </w:t>
      </w:r>
      <w:r w:rsidR="00A3197D">
        <w:rPr>
          <w:rFonts w:ascii="Bookman Old Style" w:hAnsi="Bookman Old Style"/>
          <w:sz w:val="28"/>
          <w:szCs w:val="28"/>
        </w:rPr>
        <w:t>adversely</w:t>
      </w:r>
      <w:r w:rsidR="00AB55DB">
        <w:rPr>
          <w:rFonts w:ascii="Bookman Old Style" w:hAnsi="Bookman Old Style"/>
          <w:sz w:val="28"/>
          <w:szCs w:val="28"/>
        </w:rPr>
        <w:t xml:space="preserve"> </w:t>
      </w:r>
      <w:r w:rsidR="001D3EF0">
        <w:rPr>
          <w:rFonts w:ascii="Bookman Old Style" w:hAnsi="Bookman Old Style"/>
          <w:sz w:val="28"/>
          <w:szCs w:val="28"/>
        </w:rPr>
        <w:t xml:space="preserve">affected by the injunction. </w:t>
      </w:r>
      <w:r w:rsidR="00FA11E7">
        <w:rPr>
          <w:rFonts w:ascii="Bookman Old Style" w:hAnsi="Bookman Old Style"/>
          <w:sz w:val="28"/>
          <w:szCs w:val="28"/>
        </w:rPr>
        <w:t>That, in fact, there have</w:t>
      </w:r>
      <w:r w:rsidR="009816EA">
        <w:rPr>
          <w:rFonts w:ascii="Bookman Old Style" w:hAnsi="Bookman Old Style"/>
          <w:sz w:val="28"/>
          <w:szCs w:val="28"/>
        </w:rPr>
        <w:t xml:space="preserve"> been change</w:t>
      </w:r>
      <w:r w:rsidR="00FA11E7">
        <w:rPr>
          <w:rFonts w:ascii="Bookman Old Style" w:hAnsi="Bookman Old Style"/>
          <w:sz w:val="28"/>
          <w:szCs w:val="28"/>
        </w:rPr>
        <w:t>s</w:t>
      </w:r>
      <w:r w:rsidR="0014078C">
        <w:rPr>
          <w:rFonts w:ascii="Bookman Old Style" w:hAnsi="Bookman Old Style"/>
          <w:sz w:val="28"/>
          <w:szCs w:val="28"/>
        </w:rPr>
        <w:t xml:space="preserve"> in</w:t>
      </w:r>
      <w:r w:rsidR="009816EA">
        <w:rPr>
          <w:rFonts w:ascii="Bookman Old Style" w:hAnsi="Bookman Old Style"/>
          <w:sz w:val="28"/>
          <w:szCs w:val="28"/>
        </w:rPr>
        <w:t xml:space="preserve"> circumstances from the time the injunction was granted to-date</w:t>
      </w:r>
      <w:r w:rsidR="00C26AC4">
        <w:rPr>
          <w:rFonts w:ascii="Bookman Old Style" w:hAnsi="Bookman Old Style"/>
          <w:sz w:val="28"/>
          <w:szCs w:val="28"/>
        </w:rPr>
        <w:t>.</w:t>
      </w:r>
      <w:r w:rsidR="009816EA">
        <w:rPr>
          <w:rFonts w:ascii="Bookman Old Style" w:hAnsi="Bookman Old Style"/>
          <w:sz w:val="28"/>
          <w:szCs w:val="28"/>
        </w:rPr>
        <w:t xml:space="preserve"> </w:t>
      </w:r>
      <w:proofErr w:type="gramStart"/>
      <w:r w:rsidR="00C26AC4">
        <w:rPr>
          <w:rFonts w:ascii="Bookman Old Style" w:hAnsi="Bookman Old Style"/>
          <w:sz w:val="28"/>
          <w:szCs w:val="28"/>
        </w:rPr>
        <w:t>T</w:t>
      </w:r>
      <w:r w:rsidR="009816EA">
        <w:rPr>
          <w:rFonts w:ascii="Bookman Old Style" w:hAnsi="Bookman Old Style"/>
          <w:sz w:val="28"/>
          <w:szCs w:val="28"/>
        </w:rPr>
        <w:t xml:space="preserve">hat these changes </w:t>
      </w:r>
      <w:r w:rsidR="0048158A">
        <w:rPr>
          <w:rFonts w:ascii="Bookman Old Style" w:hAnsi="Bookman Old Style"/>
          <w:sz w:val="28"/>
          <w:szCs w:val="28"/>
        </w:rPr>
        <w:t>have rendered the continued existence of the injunction nugatory.</w:t>
      </w:r>
      <w:proofErr w:type="gramEnd"/>
      <w:r w:rsidR="009816EA">
        <w:rPr>
          <w:rFonts w:ascii="Bookman Old Style" w:hAnsi="Bookman Old Style"/>
          <w:sz w:val="28"/>
          <w:szCs w:val="28"/>
        </w:rPr>
        <w:t xml:space="preserve"> </w:t>
      </w:r>
    </w:p>
    <w:p w:rsidR="005239A8" w:rsidRDefault="00C26AC4" w:rsidP="00AA1698">
      <w:pPr>
        <w:spacing w:line="480" w:lineRule="auto"/>
        <w:ind w:firstLine="720"/>
        <w:jc w:val="both"/>
        <w:rPr>
          <w:rFonts w:ascii="Bookman Old Style" w:hAnsi="Bookman Old Style"/>
          <w:sz w:val="28"/>
          <w:szCs w:val="28"/>
        </w:rPr>
      </w:pPr>
      <w:r>
        <w:rPr>
          <w:rFonts w:ascii="Bookman Old Style" w:hAnsi="Bookman Old Style"/>
          <w:sz w:val="28"/>
          <w:szCs w:val="28"/>
        </w:rPr>
        <w:t xml:space="preserve">For the sake of clarity, we will reproduce the </w:t>
      </w:r>
      <w:r w:rsidR="005239A8">
        <w:rPr>
          <w:rFonts w:ascii="Bookman Old Style" w:hAnsi="Bookman Old Style"/>
          <w:sz w:val="28"/>
          <w:szCs w:val="28"/>
        </w:rPr>
        <w:t>grounds upon which the Applicants have base</w:t>
      </w:r>
      <w:r>
        <w:rPr>
          <w:rFonts w:ascii="Bookman Old Style" w:hAnsi="Bookman Old Style"/>
          <w:sz w:val="28"/>
          <w:szCs w:val="28"/>
        </w:rPr>
        <w:t>d this</w:t>
      </w:r>
      <w:r w:rsidR="00FA4064">
        <w:rPr>
          <w:rFonts w:ascii="Bookman Old Style" w:hAnsi="Bookman Old Style"/>
          <w:sz w:val="28"/>
          <w:szCs w:val="28"/>
        </w:rPr>
        <w:t xml:space="preserve"> motion</w:t>
      </w:r>
      <w:r>
        <w:rPr>
          <w:rFonts w:ascii="Bookman Old Style" w:hAnsi="Bookman Old Style"/>
          <w:sz w:val="28"/>
          <w:szCs w:val="28"/>
        </w:rPr>
        <w:t>, namely-</w:t>
      </w:r>
    </w:p>
    <w:p w:rsidR="00AC185A" w:rsidRDefault="00C26AC4" w:rsidP="007C59AF">
      <w:pPr>
        <w:pStyle w:val="ListParagraph"/>
        <w:numPr>
          <w:ilvl w:val="0"/>
          <w:numId w:val="1"/>
        </w:numPr>
        <w:spacing w:line="360" w:lineRule="auto"/>
        <w:jc w:val="both"/>
        <w:rPr>
          <w:rFonts w:ascii="Bookman Old Style" w:hAnsi="Bookman Old Style"/>
          <w:b/>
          <w:sz w:val="28"/>
          <w:szCs w:val="28"/>
        </w:rPr>
      </w:pPr>
      <w:r>
        <w:rPr>
          <w:rFonts w:ascii="Bookman Old Style" w:hAnsi="Bookman Old Style"/>
          <w:b/>
          <w:sz w:val="28"/>
          <w:szCs w:val="28"/>
        </w:rPr>
        <w:t>t</w:t>
      </w:r>
      <w:r w:rsidR="00986BF8" w:rsidRPr="007C59AF">
        <w:rPr>
          <w:rFonts w:ascii="Bookman Old Style" w:hAnsi="Bookman Old Style"/>
          <w:b/>
          <w:sz w:val="28"/>
          <w:szCs w:val="28"/>
        </w:rPr>
        <w:t xml:space="preserve">hat in the interval between when the injunction was first granted and dissolved by the High Court and the time that the Supreme Court restored the said injunction in its </w:t>
      </w:r>
    </w:p>
    <w:p w:rsidR="00AC185A" w:rsidRPr="00AC185A" w:rsidRDefault="005E2405" w:rsidP="00AC185A">
      <w:pPr>
        <w:pStyle w:val="ListParagraph"/>
        <w:spacing w:line="360" w:lineRule="auto"/>
        <w:jc w:val="right"/>
        <w:rPr>
          <w:rFonts w:ascii="Bookman Old Style" w:hAnsi="Bookman Old Style"/>
          <w:b/>
          <w:sz w:val="32"/>
          <w:szCs w:val="28"/>
        </w:rPr>
      </w:pPr>
      <w:r>
        <w:rPr>
          <w:rFonts w:ascii="Bookman Old Style" w:hAnsi="Bookman Old Style"/>
          <w:b/>
          <w:sz w:val="32"/>
          <w:szCs w:val="28"/>
        </w:rPr>
        <w:lastRenderedPageBreak/>
        <w:t>364</w:t>
      </w:r>
    </w:p>
    <w:p w:rsidR="005239A8" w:rsidRPr="007C59AF" w:rsidRDefault="00986BF8" w:rsidP="00AC185A">
      <w:pPr>
        <w:pStyle w:val="ListParagraph"/>
        <w:spacing w:line="360" w:lineRule="auto"/>
        <w:jc w:val="both"/>
        <w:rPr>
          <w:rFonts w:ascii="Bookman Old Style" w:hAnsi="Bookman Old Style"/>
          <w:b/>
          <w:sz w:val="28"/>
          <w:szCs w:val="28"/>
        </w:rPr>
      </w:pPr>
      <w:proofErr w:type="gramStart"/>
      <w:r w:rsidRPr="007C59AF">
        <w:rPr>
          <w:rFonts w:ascii="Bookman Old Style" w:hAnsi="Bookman Old Style"/>
          <w:b/>
          <w:sz w:val="28"/>
          <w:szCs w:val="28"/>
        </w:rPr>
        <w:t>judgment</w:t>
      </w:r>
      <w:proofErr w:type="gramEnd"/>
      <w:r w:rsidRPr="007C59AF">
        <w:rPr>
          <w:rFonts w:ascii="Bookman Old Style" w:hAnsi="Bookman Old Style"/>
          <w:b/>
          <w:sz w:val="28"/>
          <w:szCs w:val="28"/>
        </w:rPr>
        <w:t xml:space="preserve"> of 21</w:t>
      </w:r>
      <w:r w:rsidRPr="007C59AF">
        <w:rPr>
          <w:rFonts w:ascii="Bookman Old Style" w:hAnsi="Bookman Old Style"/>
          <w:b/>
          <w:sz w:val="28"/>
          <w:szCs w:val="28"/>
          <w:vertAlign w:val="superscript"/>
        </w:rPr>
        <w:t>st</w:t>
      </w:r>
      <w:r w:rsidRPr="007C59AF">
        <w:rPr>
          <w:rFonts w:ascii="Bookman Old Style" w:hAnsi="Bookman Old Style"/>
          <w:b/>
          <w:sz w:val="28"/>
          <w:szCs w:val="28"/>
        </w:rPr>
        <w:t xml:space="preserve"> April, 2010, there was a material change of circumstances namely:</w:t>
      </w:r>
    </w:p>
    <w:p w:rsidR="0068373B" w:rsidRPr="007C59AF" w:rsidRDefault="00986BF8" w:rsidP="007C59AF">
      <w:pPr>
        <w:pStyle w:val="ListParagraph"/>
        <w:numPr>
          <w:ilvl w:val="0"/>
          <w:numId w:val="2"/>
        </w:numPr>
        <w:spacing w:line="360" w:lineRule="auto"/>
        <w:ind w:firstLine="0"/>
        <w:jc w:val="both"/>
        <w:rPr>
          <w:rFonts w:ascii="Bookman Old Style" w:hAnsi="Bookman Old Style"/>
          <w:b/>
          <w:sz w:val="28"/>
          <w:szCs w:val="28"/>
        </w:rPr>
      </w:pPr>
      <w:r w:rsidRPr="007C59AF">
        <w:rPr>
          <w:rFonts w:ascii="Bookman Old Style" w:hAnsi="Bookman Old Style"/>
          <w:b/>
          <w:sz w:val="28"/>
          <w:szCs w:val="28"/>
        </w:rPr>
        <w:t>when the injunction was first granted on 6</w:t>
      </w:r>
      <w:r w:rsidRPr="007C59AF">
        <w:rPr>
          <w:rFonts w:ascii="Bookman Old Style" w:hAnsi="Bookman Old Style"/>
          <w:b/>
          <w:sz w:val="28"/>
          <w:szCs w:val="28"/>
          <w:vertAlign w:val="superscript"/>
        </w:rPr>
        <w:t>th</w:t>
      </w:r>
      <w:r w:rsidRPr="007C59AF">
        <w:rPr>
          <w:rFonts w:ascii="Bookman Old Style" w:hAnsi="Bookman Old Style"/>
          <w:b/>
          <w:sz w:val="28"/>
          <w:szCs w:val="28"/>
        </w:rPr>
        <w:t xml:space="preserve"> September 2008, the cement plant, which was financed by the PTA Bank was partially complete hence not in production;</w:t>
      </w:r>
    </w:p>
    <w:p w:rsidR="00986BF8" w:rsidRPr="007C59AF" w:rsidRDefault="00986BF8" w:rsidP="00AC185A">
      <w:pPr>
        <w:pStyle w:val="ListParagraph"/>
        <w:numPr>
          <w:ilvl w:val="0"/>
          <w:numId w:val="3"/>
        </w:numPr>
        <w:spacing w:line="360" w:lineRule="auto"/>
        <w:ind w:hanging="270"/>
        <w:jc w:val="both"/>
        <w:rPr>
          <w:rFonts w:ascii="Bookman Old Style" w:hAnsi="Bookman Old Style"/>
          <w:b/>
          <w:sz w:val="28"/>
          <w:szCs w:val="28"/>
        </w:rPr>
      </w:pPr>
      <w:r w:rsidRPr="007C59AF">
        <w:rPr>
          <w:rFonts w:ascii="Bookman Old Style" w:hAnsi="Bookman Old Style"/>
          <w:b/>
          <w:sz w:val="28"/>
          <w:szCs w:val="28"/>
        </w:rPr>
        <w:t xml:space="preserve">the initial plan of the receiver appointed by the PTA Bank, and the basis on which the injunction was granted, was to dispose of the assets of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 but this was abandoned and the receiver instead went on to source additional funds to complete the plant and did indeed</w:t>
      </w:r>
      <w:r w:rsidR="00C26AC4">
        <w:rPr>
          <w:rFonts w:ascii="Bookman Old Style" w:hAnsi="Bookman Old Style"/>
          <w:b/>
          <w:sz w:val="28"/>
          <w:szCs w:val="28"/>
        </w:rPr>
        <w:t xml:space="preserve"> complete</w:t>
      </w:r>
      <w:r w:rsidRPr="007C59AF">
        <w:rPr>
          <w:rFonts w:ascii="Bookman Old Style" w:hAnsi="Bookman Old Style"/>
          <w:b/>
          <w:sz w:val="28"/>
          <w:szCs w:val="28"/>
        </w:rPr>
        <w:t xml:space="preserve"> the cement</w:t>
      </w:r>
      <w:r w:rsidR="00C26AC4">
        <w:rPr>
          <w:rFonts w:ascii="Bookman Old Style" w:hAnsi="Bookman Old Style"/>
          <w:b/>
          <w:sz w:val="28"/>
          <w:szCs w:val="28"/>
        </w:rPr>
        <w:t xml:space="preserve"> Plant</w:t>
      </w:r>
      <w:r w:rsidRPr="007C59AF">
        <w:rPr>
          <w:rFonts w:ascii="Bookman Old Style" w:hAnsi="Bookman Old Style"/>
          <w:b/>
          <w:sz w:val="28"/>
          <w:szCs w:val="28"/>
        </w:rPr>
        <w:t xml:space="preserve"> in October 2009 and production of the cement started in November 2009</w:t>
      </w:r>
      <w:r w:rsidR="0068373B" w:rsidRPr="007C59AF">
        <w:rPr>
          <w:rFonts w:ascii="Bookman Old Style" w:hAnsi="Bookman Old Style"/>
          <w:b/>
          <w:sz w:val="28"/>
          <w:szCs w:val="28"/>
        </w:rPr>
        <w:t>; and</w:t>
      </w:r>
    </w:p>
    <w:p w:rsidR="0068373B" w:rsidRPr="007C59AF" w:rsidRDefault="0068373B" w:rsidP="007C59AF">
      <w:pPr>
        <w:pStyle w:val="ListParagraph"/>
        <w:numPr>
          <w:ilvl w:val="0"/>
          <w:numId w:val="1"/>
        </w:numPr>
        <w:spacing w:line="360" w:lineRule="auto"/>
        <w:jc w:val="both"/>
        <w:rPr>
          <w:rFonts w:ascii="Bookman Old Style" w:hAnsi="Bookman Old Style"/>
          <w:b/>
          <w:sz w:val="28"/>
          <w:szCs w:val="28"/>
        </w:rPr>
      </w:pPr>
      <w:r w:rsidRPr="007C59AF">
        <w:rPr>
          <w:rFonts w:ascii="Bookman Old Style" w:hAnsi="Bookman Old Style"/>
          <w:b/>
          <w:sz w:val="28"/>
          <w:szCs w:val="28"/>
        </w:rPr>
        <w:t>that after the passing of the judgment of the Supreme Court on 21</w:t>
      </w:r>
      <w:r w:rsidRPr="007C59AF">
        <w:rPr>
          <w:rFonts w:ascii="Bookman Old Style" w:hAnsi="Bookman Old Style"/>
          <w:b/>
          <w:sz w:val="28"/>
          <w:szCs w:val="28"/>
          <w:vertAlign w:val="superscript"/>
        </w:rPr>
        <w:t>st</w:t>
      </w:r>
      <w:r w:rsidRPr="007C59AF">
        <w:rPr>
          <w:rFonts w:ascii="Bookman Old Style" w:hAnsi="Bookman Old Style"/>
          <w:b/>
          <w:sz w:val="28"/>
          <w:szCs w:val="28"/>
        </w:rPr>
        <w:t xml:space="preserve"> April 2010, restoring the injunction there has been a material change of circumstances namely:</w:t>
      </w:r>
    </w:p>
    <w:p w:rsidR="0068373B" w:rsidRPr="007C59AF" w:rsidRDefault="0068373B" w:rsidP="007C59AF">
      <w:pPr>
        <w:pStyle w:val="ListParagraph"/>
        <w:numPr>
          <w:ilvl w:val="0"/>
          <w:numId w:val="4"/>
        </w:numPr>
        <w:spacing w:line="360" w:lineRule="auto"/>
        <w:jc w:val="both"/>
        <w:rPr>
          <w:rFonts w:ascii="Bookman Old Style" w:hAnsi="Bookman Old Style"/>
          <w:b/>
          <w:sz w:val="28"/>
          <w:szCs w:val="28"/>
        </w:rPr>
      </w:pPr>
      <w:r w:rsidRPr="007C59AF">
        <w:rPr>
          <w:rFonts w:ascii="Bookman Old Style" w:hAnsi="Bookman Old Style"/>
          <w:b/>
          <w:sz w:val="28"/>
          <w:szCs w:val="28"/>
        </w:rPr>
        <w:t>that soon after the delivery of the judgment by the Supreme Court, the Respondents forcefully removed the receiver and manager of Zambezi Portland Cement Limited (In receivership) and assumed the management and control of the company to the exclusion of the Applicants;</w:t>
      </w:r>
    </w:p>
    <w:p w:rsidR="00AC185A" w:rsidRDefault="0068373B" w:rsidP="007C59AF">
      <w:pPr>
        <w:pStyle w:val="ListParagraph"/>
        <w:numPr>
          <w:ilvl w:val="0"/>
          <w:numId w:val="5"/>
        </w:numPr>
        <w:spacing w:line="360" w:lineRule="auto"/>
        <w:jc w:val="both"/>
        <w:rPr>
          <w:rFonts w:ascii="Bookman Old Style" w:hAnsi="Bookman Old Style"/>
          <w:b/>
          <w:sz w:val="28"/>
          <w:szCs w:val="28"/>
        </w:rPr>
      </w:pPr>
      <w:r w:rsidRPr="007C59AF">
        <w:rPr>
          <w:rFonts w:ascii="Bookman Old Style" w:hAnsi="Bookman Old Style"/>
          <w:b/>
          <w:sz w:val="28"/>
          <w:szCs w:val="28"/>
        </w:rPr>
        <w:t xml:space="preserve">the Respondents have stopped and continue to stop the holding of the meetings of the board of directors of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 xml:space="preserve"> </w:t>
      </w:r>
    </w:p>
    <w:p w:rsidR="00AC185A" w:rsidRPr="00AC185A" w:rsidRDefault="00AC185A" w:rsidP="00AC185A">
      <w:pPr>
        <w:pStyle w:val="ListParagraph"/>
        <w:spacing w:line="360" w:lineRule="auto"/>
        <w:ind w:left="1080"/>
        <w:jc w:val="right"/>
        <w:rPr>
          <w:rFonts w:ascii="Bookman Old Style" w:hAnsi="Bookman Old Style"/>
          <w:b/>
          <w:sz w:val="32"/>
          <w:szCs w:val="28"/>
        </w:rPr>
      </w:pPr>
      <w:r w:rsidRPr="00AC185A">
        <w:rPr>
          <w:rFonts w:ascii="Bookman Old Style" w:hAnsi="Bookman Old Style"/>
          <w:b/>
          <w:sz w:val="32"/>
          <w:szCs w:val="28"/>
        </w:rPr>
        <w:lastRenderedPageBreak/>
        <w:t>3</w:t>
      </w:r>
      <w:r w:rsidR="005E2405">
        <w:rPr>
          <w:rFonts w:ascii="Bookman Old Style" w:hAnsi="Bookman Old Style"/>
          <w:b/>
          <w:sz w:val="32"/>
          <w:szCs w:val="28"/>
        </w:rPr>
        <w:t>65</w:t>
      </w:r>
    </w:p>
    <w:p w:rsidR="0068373B" w:rsidRPr="007C59AF" w:rsidRDefault="0068373B" w:rsidP="00AC185A">
      <w:pPr>
        <w:pStyle w:val="ListParagraph"/>
        <w:spacing w:line="360" w:lineRule="auto"/>
        <w:ind w:left="1080"/>
        <w:jc w:val="both"/>
        <w:rPr>
          <w:rFonts w:ascii="Bookman Old Style" w:hAnsi="Bookman Old Style"/>
          <w:b/>
          <w:sz w:val="28"/>
          <w:szCs w:val="28"/>
        </w:rPr>
      </w:pPr>
      <w:proofErr w:type="gramStart"/>
      <w:r w:rsidRPr="007C59AF">
        <w:rPr>
          <w:rFonts w:ascii="Bookman Old Style" w:hAnsi="Bookman Old Style"/>
          <w:b/>
          <w:sz w:val="28"/>
          <w:szCs w:val="28"/>
        </w:rPr>
        <w:t>as</w:t>
      </w:r>
      <w:proofErr w:type="gramEnd"/>
      <w:r w:rsidRPr="007C59AF">
        <w:rPr>
          <w:rFonts w:ascii="Bookman Old Style" w:hAnsi="Bookman Old Style"/>
          <w:b/>
          <w:sz w:val="28"/>
          <w:szCs w:val="28"/>
        </w:rPr>
        <w:t xml:space="preserve"> a result no meeting of the board of directors of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 xml:space="preserve"> has been held since 2008;</w:t>
      </w:r>
    </w:p>
    <w:p w:rsidR="0068373B" w:rsidRPr="007C59AF" w:rsidRDefault="0068373B" w:rsidP="007C59AF">
      <w:pPr>
        <w:pStyle w:val="ListParagraph"/>
        <w:numPr>
          <w:ilvl w:val="0"/>
          <w:numId w:val="5"/>
        </w:numPr>
        <w:spacing w:line="360" w:lineRule="auto"/>
        <w:jc w:val="both"/>
        <w:rPr>
          <w:rFonts w:ascii="Bookman Old Style" w:hAnsi="Bookman Old Style"/>
          <w:b/>
          <w:sz w:val="28"/>
          <w:szCs w:val="28"/>
        </w:rPr>
      </w:pPr>
      <w:r w:rsidRPr="007C59AF">
        <w:rPr>
          <w:rFonts w:ascii="Bookman Old Style" w:hAnsi="Bookman Old Style"/>
          <w:b/>
          <w:sz w:val="28"/>
          <w:szCs w:val="28"/>
        </w:rPr>
        <w:t xml:space="preserve">the Respondents have stopped and continue to stop the holding of the members’ meetings of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 xml:space="preserve"> and as such no members’ meeting of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 xml:space="preserve"> has been held since 2008;</w:t>
      </w:r>
    </w:p>
    <w:p w:rsidR="0068373B" w:rsidRPr="007C59AF" w:rsidRDefault="0068373B" w:rsidP="007C59AF">
      <w:pPr>
        <w:pStyle w:val="ListParagraph"/>
        <w:numPr>
          <w:ilvl w:val="0"/>
          <w:numId w:val="5"/>
        </w:numPr>
        <w:spacing w:line="360" w:lineRule="auto"/>
        <w:jc w:val="both"/>
        <w:rPr>
          <w:rFonts w:ascii="Bookman Old Style" w:hAnsi="Bookman Old Style"/>
          <w:b/>
          <w:sz w:val="28"/>
          <w:szCs w:val="28"/>
        </w:rPr>
      </w:pPr>
      <w:r w:rsidRPr="007C59AF">
        <w:rPr>
          <w:rFonts w:ascii="Bookman Old Style" w:hAnsi="Bookman Old Style"/>
          <w:b/>
          <w:sz w:val="28"/>
          <w:szCs w:val="28"/>
        </w:rPr>
        <w:t>by Notice dated 20</w:t>
      </w:r>
      <w:r w:rsidRPr="007C59AF">
        <w:rPr>
          <w:rFonts w:ascii="Bookman Old Style" w:hAnsi="Bookman Old Style"/>
          <w:b/>
          <w:sz w:val="28"/>
          <w:szCs w:val="28"/>
          <w:vertAlign w:val="superscript"/>
        </w:rPr>
        <w:t>th</w:t>
      </w:r>
      <w:r w:rsidRPr="007C59AF">
        <w:rPr>
          <w:rFonts w:ascii="Bookman Old Style" w:hAnsi="Bookman Old Style"/>
          <w:b/>
          <w:sz w:val="28"/>
          <w:szCs w:val="28"/>
        </w:rPr>
        <w:t xml:space="preserve"> April 2012, the PTA Bank discharged the receiver and manager of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 xml:space="preserve"> and its receivership </w:t>
      </w:r>
      <w:r w:rsidR="007C59AF" w:rsidRPr="007C59AF">
        <w:rPr>
          <w:rFonts w:ascii="Bookman Old Style" w:hAnsi="Bookman Old Style"/>
          <w:b/>
          <w:sz w:val="28"/>
          <w:szCs w:val="28"/>
        </w:rPr>
        <w:t>was accordingly lifted;</w:t>
      </w:r>
    </w:p>
    <w:p w:rsidR="007C59AF" w:rsidRPr="007C59AF" w:rsidRDefault="007C59AF" w:rsidP="00502A8F">
      <w:pPr>
        <w:pStyle w:val="ListParagraph"/>
        <w:numPr>
          <w:ilvl w:val="0"/>
          <w:numId w:val="5"/>
        </w:numPr>
        <w:tabs>
          <w:tab w:val="left" w:pos="1080"/>
        </w:tabs>
        <w:spacing w:line="360" w:lineRule="auto"/>
        <w:jc w:val="both"/>
        <w:rPr>
          <w:rFonts w:ascii="Bookman Old Style" w:hAnsi="Bookman Old Style"/>
          <w:b/>
          <w:sz w:val="28"/>
          <w:szCs w:val="28"/>
        </w:rPr>
      </w:pPr>
      <w:r w:rsidRPr="007C59AF">
        <w:rPr>
          <w:rFonts w:ascii="Bookman Old Style" w:hAnsi="Bookman Old Style"/>
          <w:b/>
          <w:sz w:val="28"/>
          <w:szCs w:val="28"/>
        </w:rPr>
        <w:t>on the strength of the judgment of the Supreme Court restoring the injunction, an injunction was issued against the Applicants, under Cause No. 2008/</w:t>
      </w:r>
      <w:proofErr w:type="spellStart"/>
      <w:r w:rsidRPr="007C59AF">
        <w:rPr>
          <w:rFonts w:ascii="Bookman Old Style" w:hAnsi="Bookman Old Style"/>
          <w:b/>
          <w:sz w:val="28"/>
          <w:szCs w:val="28"/>
        </w:rPr>
        <w:t>HN</w:t>
      </w:r>
      <w:proofErr w:type="spellEnd"/>
      <w:r w:rsidRPr="007C59AF">
        <w:rPr>
          <w:rFonts w:ascii="Bookman Old Style" w:hAnsi="Bookman Old Style"/>
          <w:b/>
          <w:sz w:val="28"/>
          <w:szCs w:val="28"/>
        </w:rPr>
        <w:t xml:space="preserve">/268, in their capacities as directors of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 xml:space="preserve"> restraining the</w:t>
      </w:r>
      <w:r w:rsidR="00894BC1">
        <w:rPr>
          <w:rFonts w:ascii="Bookman Old Style" w:hAnsi="Bookman Old Style"/>
          <w:b/>
          <w:sz w:val="28"/>
          <w:szCs w:val="28"/>
        </w:rPr>
        <w:t>m</w:t>
      </w:r>
      <w:r w:rsidRPr="007C59AF">
        <w:rPr>
          <w:rFonts w:ascii="Bookman Old Style" w:hAnsi="Bookman Old Style"/>
          <w:b/>
          <w:sz w:val="28"/>
          <w:szCs w:val="28"/>
        </w:rPr>
        <w:t xml:space="preserve"> from calling for or attending any meeting of the board of directors of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w:t>
      </w:r>
    </w:p>
    <w:p w:rsidR="007C59AF" w:rsidRPr="007C59AF" w:rsidRDefault="007C59AF" w:rsidP="007C59AF">
      <w:pPr>
        <w:pStyle w:val="ListParagraph"/>
        <w:numPr>
          <w:ilvl w:val="0"/>
          <w:numId w:val="5"/>
        </w:numPr>
        <w:spacing w:line="360" w:lineRule="auto"/>
        <w:jc w:val="both"/>
        <w:rPr>
          <w:rFonts w:ascii="Bookman Old Style" w:hAnsi="Bookman Old Style"/>
          <w:b/>
          <w:sz w:val="28"/>
          <w:szCs w:val="28"/>
        </w:rPr>
      </w:pPr>
      <w:r w:rsidRPr="007C59AF">
        <w:rPr>
          <w:rFonts w:ascii="Bookman Old Style" w:hAnsi="Bookman Old Style"/>
          <w:b/>
          <w:sz w:val="28"/>
          <w:szCs w:val="28"/>
        </w:rPr>
        <w:t xml:space="preserve">on the strength of the judgment of the Supreme Court restoring the injunction an injunction was issued against the shareholders of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 under Cause No. 2008/</w:t>
      </w:r>
      <w:proofErr w:type="spellStart"/>
      <w:r w:rsidRPr="007C59AF">
        <w:rPr>
          <w:rFonts w:ascii="Bookman Old Style" w:hAnsi="Bookman Old Style"/>
          <w:b/>
          <w:sz w:val="28"/>
          <w:szCs w:val="28"/>
        </w:rPr>
        <w:t>HN</w:t>
      </w:r>
      <w:proofErr w:type="spellEnd"/>
      <w:r w:rsidRPr="007C59AF">
        <w:rPr>
          <w:rFonts w:ascii="Bookman Old Style" w:hAnsi="Bookman Old Style"/>
          <w:b/>
          <w:sz w:val="28"/>
          <w:szCs w:val="28"/>
        </w:rPr>
        <w:t xml:space="preserve">/268, restraining them from calling for or attending any meeting of the shareholders of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w:t>
      </w:r>
    </w:p>
    <w:p w:rsidR="007C59AF" w:rsidRPr="0068373B" w:rsidRDefault="007C59AF" w:rsidP="007C59AF">
      <w:pPr>
        <w:pStyle w:val="ListParagraph"/>
        <w:numPr>
          <w:ilvl w:val="0"/>
          <w:numId w:val="5"/>
        </w:numPr>
        <w:spacing w:line="360" w:lineRule="auto"/>
        <w:jc w:val="both"/>
        <w:rPr>
          <w:rFonts w:ascii="Bookman Old Style" w:hAnsi="Bookman Old Style"/>
          <w:sz w:val="28"/>
          <w:szCs w:val="28"/>
        </w:rPr>
      </w:pPr>
      <w:proofErr w:type="gramStart"/>
      <w:r w:rsidRPr="007C59AF">
        <w:rPr>
          <w:rFonts w:ascii="Bookman Old Style" w:hAnsi="Bookman Old Style"/>
          <w:b/>
          <w:sz w:val="28"/>
          <w:szCs w:val="28"/>
        </w:rPr>
        <w:t>in</w:t>
      </w:r>
      <w:proofErr w:type="gramEnd"/>
      <w:r w:rsidRPr="007C59AF">
        <w:rPr>
          <w:rFonts w:ascii="Bookman Old Style" w:hAnsi="Bookman Old Style"/>
          <w:b/>
          <w:sz w:val="28"/>
          <w:szCs w:val="28"/>
        </w:rPr>
        <w:t xml:space="preserve"> the month of November 2012, the First Respondent and his sons, who had assumed the management of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 xml:space="preserve"> since April 2010, were declared prohibited immigrants and deported from Zambia leaving </w:t>
      </w:r>
      <w:proofErr w:type="spellStart"/>
      <w:r w:rsidRPr="007C59AF">
        <w:rPr>
          <w:rFonts w:ascii="Bookman Old Style" w:hAnsi="Bookman Old Style"/>
          <w:b/>
          <w:sz w:val="28"/>
          <w:szCs w:val="28"/>
        </w:rPr>
        <w:t>ZPC</w:t>
      </w:r>
      <w:proofErr w:type="spellEnd"/>
      <w:r w:rsidRPr="007C59AF">
        <w:rPr>
          <w:rFonts w:ascii="Bookman Old Style" w:hAnsi="Bookman Old Style"/>
          <w:b/>
          <w:sz w:val="28"/>
          <w:szCs w:val="28"/>
        </w:rPr>
        <w:t xml:space="preserve"> without any credible management in place.</w:t>
      </w:r>
      <w:r>
        <w:rPr>
          <w:rFonts w:ascii="Bookman Old Style" w:hAnsi="Bookman Old Style"/>
          <w:sz w:val="28"/>
          <w:szCs w:val="28"/>
        </w:rPr>
        <w:t xml:space="preserve">   </w:t>
      </w:r>
    </w:p>
    <w:p w:rsidR="00AC185A" w:rsidRPr="00AC185A" w:rsidRDefault="005E2405" w:rsidP="00AC185A">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 xml:space="preserve">366 </w:t>
      </w:r>
    </w:p>
    <w:p w:rsidR="00AA1698" w:rsidRDefault="00AA1698" w:rsidP="00905413">
      <w:pPr>
        <w:spacing w:line="480" w:lineRule="auto"/>
        <w:ind w:firstLine="720"/>
        <w:jc w:val="both"/>
        <w:rPr>
          <w:rFonts w:ascii="Bookman Old Style" w:hAnsi="Bookman Old Style"/>
          <w:sz w:val="28"/>
          <w:szCs w:val="28"/>
        </w:rPr>
      </w:pPr>
      <w:r>
        <w:rPr>
          <w:rFonts w:ascii="Bookman Old Style" w:hAnsi="Bookman Old Style"/>
          <w:sz w:val="28"/>
          <w:szCs w:val="28"/>
        </w:rPr>
        <w:t>The Notice of Motion is support</w:t>
      </w:r>
      <w:r w:rsidR="00AB55DB">
        <w:rPr>
          <w:rFonts w:ascii="Bookman Old Style" w:hAnsi="Bookman Old Style"/>
          <w:sz w:val="28"/>
          <w:szCs w:val="28"/>
        </w:rPr>
        <w:t>ed</w:t>
      </w:r>
      <w:r>
        <w:rPr>
          <w:rFonts w:ascii="Bookman Old Style" w:hAnsi="Bookman Old Style"/>
          <w:sz w:val="28"/>
          <w:szCs w:val="28"/>
        </w:rPr>
        <w:t xml:space="preserve"> by an Affidavit deposed to</w:t>
      </w:r>
      <w:r w:rsidR="00A57998">
        <w:rPr>
          <w:rFonts w:ascii="Bookman Old Style" w:hAnsi="Bookman Old Style"/>
          <w:sz w:val="28"/>
          <w:szCs w:val="28"/>
        </w:rPr>
        <w:t>, on behalf of all the other Applicants,</w:t>
      </w:r>
      <w:r w:rsidR="00894BC1">
        <w:rPr>
          <w:rFonts w:ascii="Bookman Old Style" w:hAnsi="Bookman Old Style"/>
          <w:sz w:val="28"/>
          <w:szCs w:val="28"/>
        </w:rPr>
        <w:t xml:space="preserve"> by the second A</w:t>
      </w:r>
      <w:r w:rsidR="00C26AC4">
        <w:rPr>
          <w:rFonts w:ascii="Bookman Old Style" w:hAnsi="Bookman Old Style"/>
          <w:sz w:val="28"/>
          <w:szCs w:val="28"/>
        </w:rPr>
        <w:t>pplicant.</w:t>
      </w:r>
      <w:r w:rsidR="00846E57">
        <w:rPr>
          <w:rFonts w:ascii="Bookman Old Style" w:hAnsi="Bookman Old Style"/>
          <w:sz w:val="28"/>
          <w:szCs w:val="28"/>
        </w:rPr>
        <w:t xml:space="preserve"> </w:t>
      </w:r>
      <w:r w:rsidR="00CC202A">
        <w:rPr>
          <w:rFonts w:ascii="Bookman Old Style" w:hAnsi="Bookman Old Style"/>
          <w:sz w:val="28"/>
          <w:szCs w:val="28"/>
        </w:rPr>
        <w:t>According to the</w:t>
      </w:r>
      <w:r w:rsidR="00846E57">
        <w:rPr>
          <w:rFonts w:ascii="Bookman Old Style" w:hAnsi="Bookman Old Style"/>
          <w:sz w:val="28"/>
          <w:szCs w:val="28"/>
        </w:rPr>
        <w:t xml:space="preserve"> Affidavit</w:t>
      </w:r>
      <w:r w:rsidR="00CC202A">
        <w:rPr>
          <w:rFonts w:ascii="Bookman Old Style" w:hAnsi="Bookman Old Style"/>
          <w:sz w:val="28"/>
          <w:szCs w:val="28"/>
        </w:rPr>
        <w:t>,</w:t>
      </w:r>
      <w:r w:rsidR="00846E57">
        <w:rPr>
          <w:rFonts w:ascii="Bookman Old Style" w:hAnsi="Bookman Old Style"/>
          <w:sz w:val="28"/>
          <w:szCs w:val="28"/>
        </w:rPr>
        <w:t xml:space="preserve"> the first Applicant holds 58 per cent of the shares of </w:t>
      </w:r>
      <w:proofErr w:type="spellStart"/>
      <w:r w:rsidR="00435C56">
        <w:rPr>
          <w:rFonts w:ascii="Bookman Old Style" w:hAnsi="Bookman Old Style"/>
          <w:sz w:val="28"/>
          <w:szCs w:val="28"/>
        </w:rPr>
        <w:t>ZPC</w:t>
      </w:r>
      <w:proofErr w:type="spellEnd"/>
      <w:r w:rsidR="00846E57">
        <w:rPr>
          <w:rFonts w:ascii="Bookman Old Style" w:hAnsi="Bookman Old Style"/>
          <w:sz w:val="28"/>
          <w:szCs w:val="28"/>
        </w:rPr>
        <w:t xml:space="preserve">; the second Applicant is </w:t>
      </w:r>
      <w:r w:rsidR="00C26AC4">
        <w:rPr>
          <w:rFonts w:ascii="Bookman Old Style" w:hAnsi="Bookman Old Style"/>
          <w:sz w:val="28"/>
          <w:szCs w:val="28"/>
        </w:rPr>
        <w:t xml:space="preserve">the </w:t>
      </w:r>
      <w:r w:rsidR="00846E57">
        <w:rPr>
          <w:rFonts w:ascii="Bookman Old Style" w:hAnsi="Bookman Old Style"/>
          <w:sz w:val="28"/>
          <w:szCs w:val="28"/>
        </w:rPr>
        <w:t xml:space="preserve">Chairperson of the first Applicant and </w:t>
      </w:r>
      <w:r w:rsidR="00C26AC4">
        <w:rPr>
          <w:rFonts w:ascii="Bookman Old Style" w:hAnsi="Bookman Old Style"/>
          <w:sz w:val="28"/>
          <w:szCs w:val="28"/>
        </w:rPr>
        <w:t xml:space="preserve">is a </w:t>
      </w:r>
      <w:r w:rsidR="007F0267">
        <w:rPr>
          <w:rFonts w:ascii="Bookman Old Style" w:hAnsi="Bookman Old Style"/>
          <w:sz w:val="28"/>
          <w:szCs w:val="28"/>
        </w:rPr>
        <w:t>M</w:t>
      </w:r>
      <w:r w:rsidR="00846E57">
        <w:rPr>
          <w:rFonts w:ascii="Bookman Old Style" w:hAnsi="Bookman Old Style"/>
          <w:sz w:val="28"/>
          <w:szCs w:val="28"/>
        </w:rPr>
        <w:t xml:space="preserve">ember of the Board of Directors of </w:t>
      </w:r>
      <w:proofErr w:type="spellStart"/>
      <w:r w:rsidR="00846E57">
        <w:rPr>
          <w:rFonts w:ascii="Bookman Old Style" w:hAnsi="Bookman Old Style"/>
          <w:sz w:val="28"/>
          <w:szCs w:val="28"/>
        </w:rPr>
        <w:t>ZPC</w:t>
      </w:r>
      <w:proofErr w:type="spellEnd"/>
      <w:r w:rsidR="00846E57">
        <w:rPr>
          <w:rFonts w:ascii="Bookman Old Style" w:hAnsi="Bookman Old Style"/>
          <w:sz w:val="28"/>
          <w:szCs w:val="28"/>
        </w:rPr>
        <w:t xml:space="preserve">; and the third and fourth Applicants are </w:t>
      </w:r>
      <w:r w:rsidR="00C26AC4">
        <w:rPr>
          <w:rFonts w:ascii="Bookman Old Style" w:hAnsi="Bookman Old Style"/>
          <w:sz w:val="28"/>
          <w:szCs w:val="28"/>
        </w:rPr>
        <w:t xml:space="preserve">both </w:t>
      </w:r>
      <w:r w:rsidR="007F0267">
        <w:rPr>
          <w:rFonts w:ascii="Bookman Old Style" w:hAnsi="Bookman Old Style"/>
          <w:sz w:val="28"/>
          <w:szCs w:val="28"/>
        </w:rPr>
        <w:t>M</w:t>
      </w:r>
      <w:r w:rsidR="00846E57">
        <w:rPr>
          <w:rFonts w:ascii="Bookman Old Style" w:hAnsi="Bookman Old Style"/>
          <w:sz w:val="28"/>
          <w:szCs w:val="28"/>
        </w:rPr>
        <w:t xml:space="preserve">embers of the Board of Directors of </w:t>
      </w:r>
      <w:proofErr w:type="spellStart"/>
      <w:r w:rsidR="00846E57">
        <w:rPr>
          <w:rFonts w:ascii="Bookman Old Style" w:hAnsi="Bookman Old Style"/>
          <w:sz w:val="28"/>
          <w:szCs w:val="28"/>
        </w:rPr>
        <w:t>ZPC</w:t>
      </w:r>
      <w:proofErr w:type="spellEnd"/>
      <w:r w:rsidR="00846E57">
        <w:rPr>
          <w:rFonts w:ascii="Bookman Old Style" w:hAnsi="Bookman Old Style"/>
          <w:sz w:val="28"/>
          <w:szCs w:val="28"/>
        </w:rPr>
        <w:t>.</w:t>
      </w:r>
    </w:p>
    <w:p w:rsidR="00AC185A" w:rsidRDefault="00FA11E7" w:rsidP="00A279A1">
      <w:pPr>
        <w:spacing w:line="480" w:lineRule="auto"/>
        <w:ind w:firstLine="720"/>
        <w:jc w:val="both"/>
        <w:rPr>
          <w:rFonts w:ascii="Bookman Old Style" w:hAnsi="Bookman Old Style"/>
          <w:i/>
          <w:sz w:val="28"/>
          <w:szCs w:val="28"/>
        </w:rPr>
      </w:pPr>
      <w:r>
        <w:rPr>
          <w:rFonts w:ascii="Bookman Old Style" w:hAnsi="Bookman Old Style"/>
          <w:sz w:val="28"/>
          <w:szCs w:val="28"/>
        </w:rPr>
        <w:t xml:space="preserve">The </w:t>
      </w:r>
      <w:r w:rsidR="00A57998">
        <w:rPr>
          <w:rFonts w:ascii="Bookman Old Style" w:hAnsi="Bookman Old Style"/>
          <w:sz w:val="28"/>
          <w:szCs w:val="28"/>
        </w:rPr>
        <w:t>Affidavit</w:t>
      </w:r>
      <w:r>
        <w:rPr>
          <w:rFonts w:ascii="Bookman Old Style" w:hAnsi="Bookman Old Style"/>
          <w:sz w:val="28"/>
          <w:szCs w:val="28"/>
        </w:rPr>
        <w:t xml:space="preserve"> shows that the Respondents have obtained a number of injunctions</w:t>
      </w:r>
      <w:r w:rsidR="00CC2970">
        <w:rPr>
          <w:rFonts w:ascii="Bookman Old Style" w:hAnsi="Bookman Old Style"/>
          <w:sz w:val="28"/>
          <w:szCs w:val="28"/>
        </w:rPr>
        <w:t>, in the High Court,</w:t>
      </w:r>
      <w:r>
        <w:rPr>
          <w:rFonts w:ascii="Bookman Old Style" w:hAnsi="Bookman Old Style"/>
          <w:sz w:val="28"/>
          <w:szCs w:val="28"/>
        </w:rPr>
        <w:t xml:space="preserve"> against the Applicants on the strength of this Court’s injunction.</w:t>
      </w:r>
      <w:r w:rsidR="00102625">
        <w:rPr>
          <w:rFonts w:ascii="Bookman Old Style" w:hAnsi="Bookman Old Style"/>
          <w:sz w:val="28"/>
          <w:szCs w:val="28"/>
        </w:rPr>
        <w:t xml:space="preserve"> That on 31</w:t>
      </w:r>
      <w:r w:rsidR="00102625" w:rsidRPr="00102625">
        <w:rPr>
          <w:rFonts w:ascii="Bookman Old Style" w:hAnsi="Bookman Old Style"/>
          <w:sz w:val="28"/>
          <w:szCs w:val="28"/>
          <w:vertAlign w:val="superscript"/>
        </w:rPr>
        <w:t>st</w:t>
      </w:r>
      <w:r w:rsidR="00102625">
        <w:rPr>
          <w:rFonts w:ascii="Bookman Old Style" w:hAnsi="Bookman Old Style"/>
          <w:sz w:val="28"/>
          <w:szCs w:val="28"/>
        </w:rPr>
        <w:t xml:space="preserve"> May, 2011, </w:t>
      </w:r>
      <w:r w:rsidR="00425DB5">
        <w:rPr>
          <w:rFonts w:ascii="Bookman Old Style" w:hAnsi="Bookman Old Style"/>
          <w:sz w:val="28"/>
          <w:szCs w:val="28"/>
        </w:rPr>
        <w:t xml:space="preserve">when </w:t>
      </w:r>
      <w:r w:rsidR="00102625">
        <w:rPr>
          <w:rFonts w:ascii="Bookman Old Style" w:hAnsi="Bookman Old Style"/>
          <w:sz w:val="28"/>
          <w:szCs w:val="28"/>
        </w:rPr>
        <w:t xml:space="preserve">the second Applicant caused a notice of </w:t>
      </w:r>
      <w:r w:rsidR="00425DB5">
        <w:rPr>
          <w:rFonts w:ascii="Bookman Old Style" w:hAnsi="Bookman Old Style"/>
          <w:sz w:val="28"/>
          <w:szCs w:val="28"/>
        </w:rPr>
        <w:t xml:space="preserve">meetings </w:t>
      </w:r>
      <w:r w:rsidR="00102625">
        <w:rPr>
          <w:rFonts w:ascii="Bookman Old Style" w:hAnsi="Bookman Old Style"/>
          <w:sz w:val="28"/>
          <w:szCs w:val="28"/>
        </w:rPr>
        <w:t>f</w:t>
      </w:r>
      <w:r w:rsidR="00425DB5">
        <w:rPr>
          <w:rFonts w:ascii="Bookman Old Style" w:hAnsi="Bookman Old Style"/>
          <w:sz w:val="28"/>
          <w:szCs w:val="28"/>
        </w:rPr>
        <w:t>or</w:t>
      </w:r>
      <w:r w:rsidR="00102625">
        <w:rPr>
          <w:rFonts w:ascii="Bookman Old Style" w:hAnsi="Bookman Old Style"/>
          <w:sz w:val="28"/>
          <w:szCs w:val="28"/>
        </w:rPr>
        <w:t xml:space="preserve"> the Board of Directors </w:t>
      </w:r>
      <w:r w:rsidR="00726C29">
        <w:rPr>
          <w:rFonts w:ascii="Bookman Old Style" w:hAnsi="Bookman Old Style"/>
          <w:sz w:val="28"/>
          <w:szCs w:val="28"/>
        </w:rPr>
        <w:t>and</w:t>
      </w:r>
      <w:r w:rsidR="00425DB5">
        <w:rPr>
          <w:rFonts w:ascii="Bookman Old Style" w:hAnsi="Bookman Old Style"/>
          <w:sz w:val="28"/>
          <w:szCs w:val="28"/>
        </w:rPr>
        <w:t xml:space="preserve"> Members of </w:t>
      </w:r>
      <w:proofErr w:type="spellStart"/>
      <w:r w:rsidR="00425DB5">
        <w:rPr>
          <w:rFonts w:ascii="Bookman Old Style" w:hAnsi="Bookman Old Style"/>
          <w:sz w:val="28"/>
          <w:szCs w:val="28"/>
        </w:rPr>
        <w:t>ZPC</w:t>
      </w:r>
      <w:proofErr w:type="spellEnd"/>
      <w:r w:rsidR="003F0825">
        <w:rPr>
          <w:rFonts w:ascii="Bookman Old Style" w:hAnsi="Bookman Old Style"/>
          <w:sz w:val="28"/>
          <w:szCs w:val="28"/>
        </w:rPr>
        <w:t>,</w:t>
      </w:r>
      <w:r w:rsidR="00425DB5">
        <w:rPr>
          <w:rFonts w:ascii="Bookman Old Style" w:hAnsi="Bookman Old Style"/>
          <w:sz w:val="28"/>
          <w:szCs w:val="28"/>
        </w:rPr>
        <w:t xml:space="preserve"> to be issued,</w:t>
      </w:r>
      <w:r w:rsidR="00102625">
        <w:rPr>
          <w:rFonts w:ascii="Bookman Old Style" w:hAnsi="Bookman Old Style"/>
          <w:sz w:val="28"/>
          <w:szCs w:val="28"/>
        </w:rPr>
        <w:t xml:space="preserve"> the Respondents moved the High Court</w:t>
      </w:r>
      <w:r w:rsidR="003F0825">
        <w:rPr>
          <w:rFonts w:ascii="Bookman Old Style" w:hAnsi="Bookman Old Style"/>
          <w:sz w:val="28"/>
          <w:szCs w:val="28"/>
        </w:rPr>
        <w:t>,</w:t>
      </w:r>
      <w:r w:rsidR="00102625">
        <w:rPr>
          <w:rFonts w:ascii="Bookman Old Style" w:hAnsi="Bookman Old Style"/>
          <w:sz w:val="28"/>
          <w:szCs w:val="28"/>
        </w:rPr>
        <w:t xml:space="preserve"> in Cause No. 2008/</w:t>
      </w:r>
      <w:proofErr w:type="spellStart"/>
      <w:r w:rsidR="00102625">
        <w:rPr>
          <w:rFonts w:ascii="Bookman Old Style" w:hAnsi="Bookman Old Style"/>
          <w:sz w:val="28"/>
          <w:szCs w:val="28"/>
        </w:rPr>
        <w:t>HPC</w:t>
      </w:r>
      <w:proofErr w:type="spellEnd"/>
      <w:r w:rsidR="00102625">
        <w:rPr>
          <w:rFonts w:ascii="Bookman Old Style" w:hAnsi="Bookman Old Style"/>
          <w:sz w:val="28"/>
          <w:szCs w:val="28"/>
        </w:rPr>
        <w:t>/366</w:t>
      </w:r>
      <w:r w:rsidR="003F0825">
        <w:rPr>
          <w:rFonts w:ascii="Bookman Old Style" w:hAnsi="Bookman Old Style"/>
          <w:sz w:val="28"/>
          <w:szCs w:val="28"/>
        </w:rPr>
        <w:t>,</w:t>
      </w:r>
      <w:r w:rsidR="00102625">
        <w:rPr>
          <w:rFonts w:ascii="Bookman Old Style" w:hAnsi="Bookman Old Style"/>
          <w:sz w:val="28"/>
          <w:szCs w:val="28"/>
        </w:rPr>
        <w:t xml:space="preserve"> seeking an injunction to restrain the</w:t>
      </w:r>
      <w:r w:rsidR="00425DB5">
        <w:rPr>
          <w:rFonts w:ascii="Bookman Old Style" w:hAnsi="Bookman Old Style"/>
          <w:sz w:val="28"/>
          <w:szCs w:val="28"/>
        </w:rPr>
        <w:t xml:space="preserve"> Applicants</w:t>
      </w:r>
      <w:r w:rsidR="00102625">
        <w:rPr>
          <w:rFonts w:ascii="Bookman Old Style" w:hAnsi="Bookman Old Style"/>
          <w:sz w:val="28"/>
          <w:szCs w:val="28"/>
        </w:rPr>
        <w:t xml:space="preserve"> from convening any directors</w:t>
      </w:r>
      <w:r w:rsidR="003F0825">
        <w:rPr>
          <w:rFonts w:ascii="Bookman Old Style" w:hAnsi="Bookman Old Style"/>
          <w:sz w:val="28"/>
          <w:szCs w:val="28"/>
        </w:rPr>
        <w:t>’</w:t>
      </w:r>
      <w:r w:rsidR="00102625">
        <w:rPr>
          <w:rFonts w:ascii="Bookman Old Style" w:hAnsi="Bookman Old Style"/>
          <w:sz w:val="28"/>
          <w:szCs w:val="28"/>
        </w:rPr>
        <w:t xml:space="preserve"> or shareholders</w:t>
      </w:r>
      <w:r w:rsidR="003F0825">
        <w:rPr>
          <w:rFonts w:ascii="Bookman Old Style" w:hAnsi="Bookman Old Style"/>
          <w:sz w:val="28"/>
          <w:szCs w:val="28"/>
        </w:rPr>
        <w:t>’</w:t>
      </w:r>
      <w:r w:rsidR="00CB441A">
        <w:rPr>
          <w:rFonts w:ascii="Bookman Old Style" w:hAnsi="Bookman Old Style"/>
          <w:sz w:val="28"/>
          <w:szCs w:val="28"/>
        </w:rPr>
        <w:t xml:space="preserve"> meetings of </w:t>
      </w:r>
      <w:proofErr w:type="spellStart"/>
      <w:r w:rsidR="00CB441A">
        <w:rPr>
          <w:rFonts w:ascii="Bookman Old Style" w:hAnsi="Bookman Old Style"/>
          <w:sz w:val="28"/>
          <w:szCs w:val="28"/>
        </w:rPr>
        <w:t>ZPC</w:t>
      </w:r>
      <w:proofErr w:type="spellEnd"/>
      <w:r w:rsidR="00AB55DB">
        <w:rPr>
          <w:rFonts w:ascii="Bookman Old Style" w:hAnsi="Bookman Old Style"/>
          <w:sz w:val="28"/>
          <w:szCs w:val="28"/>
        </w:rPr>
        <w:t xml:space="preserve"> </w:t>
      </w:r>
      <w:r w:rsidR="00CC202A">
        <w:rPr>
          <w:rFonts w:ascii="Bookman Old Style" w:hAnsi="Bookman Old Style"/>
          <w:sz w:val="28"/>
          <w:szCs w:val="28"/>
        </w:rPr>
        <w:t>contend</w:t>
      </w:r>
      <w:r w:rsidR="00AB55DB">
        <w:rPr>
          <w:rFonts w:ascii="Bookman Old Style" w:hAnsi="Bookman Old Style"/>
          <w:sz w:val="28"/>
          <w:szCs w:val="28"/>
        </w:rPr>
        <w:t>ing</w:t>
      </w:r>
      <w:r w:rsidR="00CC202A">
        <w:rPr>
          <w:rFonts w:ascii="Bookman Old Style" w:hAnsi="Bookman Old Style"/>
          <w:sz w:val="28"/>
          <w:szCs w:val="28"/>
        </w:rPr>
        <w:t xml:space="preserve"> </w:t>
      </w:r>
      <w:r w:rsidR="003F0825">
        <w:rPr>
          <w:rFonts w:ascii="Bookman Old Style" w:hAnsi="Bookman Old Style"/>
          <w:sz w:val="28"/>
          <w:szCs w:val="28"/>
        </w:rPr>
        <w:t>that</w:t>
      </w:r>
      <w:r w:rsidR="00CB441A">
        <w:rPr>
          <w:rFonts w:ascii="Bookman Old Style" w:hAnsi="Bookman Old Style"/>
          <w:sz w:val="28"/>
          <w:szCs w:val="28"/>
        </w:rPr>
        <w:t xml:space="preserve"> they were the only ones mandated by this Court’s judgment of 21</w:t>
      </w:r>
      <w:r w:rsidR="00CB441A" w:rsidRPr="00CB441A">
        <w:rPr>
          <w:rFonts w:ascii="Bookman Old Style" w:hAnsi="Bookman Old Style"/>
          <w:sz w:val="28"/>
          <w:szCs w:val="28"/>
          <w:vertAlign w:val="superscript"/>
        </w:rPr>
        <w:t>st</w:t>
      </w:r>
      <w:r w:rsidR="00CB441A">
        <w:rPr>
          <w:rFonts w:ascii="Bookman Old Style" w:hAnsi="Bookman Old Style"/>
          <w:sz w:val="28"/>
          <w:szCs w:val="28"/>
        </w:rPr>
        <w:t xml:space="preserve"> April, 2010, to manage the affairs of </w:t>
      </w:r>
      <w:proofErr w:type="spellStart"/>
      <w:r w:rsidR="00CB441A">
        <w:rPr>
          <w:rFonts w:ascii="Bookman Old Style" w:hAnsi="Bookman Old Style"/>
          <w:sz w:val="28"/>
          <w:szCs w:val="28"/>
        </w:rPr>
        <w:t>ZPC</w:t>
      </w:r>
      <w:proofErr w:type="spellEnd"/>
      <w:r w:rsidR="00CB441A">
        <w:rPr>
          <w:rFonts w:ascii="Bookman Old Style" w:hAnsi="Bookman Old Style"/>
          <w:sz w:val="28"/>
          <w:szCs w:val="28"/>
        </w:rPr>
        <w:t xml:space="preserve"> pending the determination of Cause No. 2008/</w:t>
      </w:r>
      <w:proofErr w:type="spellStart"/>
      <w:r w:rsidR="00CB441A">
        <w:rPr>
          <w:rFonts w:ascii="Bookman Old Style" w:hAnsi="Bookman Old Style"/>
          <w:sz w:val="28"/>
          <w:szCs w:val="28"/>
        </w:rPr>
        <w:t>HN</w:t>
      </w:r>
      <w:proofErr w:type="spellEnd"/>
      <w:r w:rsidR="00CB441A">
        <w:rPr>
          <w:rFonts w:ascii="Bookman Old Style" w:hAnsi="Bookman Old Style"/>
          <w:sz w:val="28"/>
          <w:szCs w:val="28"/>
        </w:rPr>
        <w:t xml:space="preserve">/268. </w:t>
      </w:r>
      <w:r w:rsidR="005F2AD2">
        <w:rPr>
          <w:rFonts w:ascii="Bookman Old Style" w:hAnsi="Bookman Old Style"/>
          <w:sz w:val="28"/>
          <w:szCs w:val="28"/>
        </w:rPr>
        <w:t xml:space="preserve">The Respondents were granted </w:t>
      </w:r>
      <w:r>
        <w:rPr>
          <w:rFonts w:ascii="Bookman Old Style" w:hAnsi="Bookman Old Style"/>
          <w:sz w:val="28"/>
          <w:szCs w:val="28"/>
        </w:rPr>
        <w:t xml:space="preserve">an </w:t>
      </w:r>
      <w:r w:rsidRPr="00FA11E7">
        <w:rPr>
          <w:rFonts w:ascii="Bookman Old Style" w:hAnsi="Bookman Old Style"/>
          <w:i/>
          <w:sz w:val="28"/>
          <w:szCs w:val="28"/>
        </w:rPr>
        <w:t>ex-</w:t>
      </w:r>
    </w:p>
    <w:p w:rsidR="00AC185A" w:rsidRPr="005E2405" w:rsidRDefault="005E2405" w:rsidP="00AC185A">
      <w:pPr>
        <w:spacing w:line="480" w:lineRule="auto"/>
        <w:jc w:val="right"/>
        <w:rPr>
          <w:rFonts w:ascii="Bookman Old Style" w:hAnsi="Bookman Old Style"/>
          <w:b/>
          <w:sz w:val="32"/>
          <w:szCs w:val="28"/>
        </w:rPr>
      </w:pPr>
      <w:r w:rsidRPr="005E2405">
        <w:rPr>
          <w:rFonts w:ascii="Bookman Old Style" w:hAnsi="Bookman Old Style"/>
          <w:b/>
          <w:sz w:val="32"/>
          <w:szCs w:val="28"/>
        </w:rPr>
        <w:lastRenderedPageBreak/>
        <w:t>367</w:t>
      </w:r>
    </w:p>
    <w:p w:rsidR="00CB441A" w:rsidRDefault="00FA11E7" w:rsidP="00AC185A">
      <w:pPr>
        <w:spacing w:line="480" w:lineRule="auto"/>
        <w:jc w:val="both"/>
        <w:rPr>
          <w:rFonts w:ascii="Bookman Old Style" w:hAnsi="Bookman Old Style"/>
          <w:sz w:val="28"/>
          <w:szCs w:val="28"/>
        </w:rPr>
      </w:pPr>
      <w:proofErr w:type="gramStart"/>
      <w:r w:rsidRPr="00FA11E7">
        <w:rPr>
          <w:rFonts w:ascii="Bookman Old Style" w:hAnsi="Bookman Old Style"/>
          <w:i/>
          <w:sz w:val="28"/>
          <w:szCs w:val="28"/>
        </w:rPr>
        <w:t>parte</w:t>
      </w:r>
      <w:proofErr w:type="gramEnd"/>
      <w:r w:rsidR="005F2AD2">
        <w:rPr>
          <w:rFonts w:ascii="Bookman Old Style" w:hAnsi="Bookman Old Style"/>
          <w:sz w:val="28"/>
          <w:szCs w:val="28"/>
        </w:rPr>
        <w:t xml:space="preserve"> injunction</w:t>
      </w:r>
      <w:r>
        <w:rPr>
          <w:rFonts w:ascii="Bookman Old Style" w:hAnsi="Bookman Old Style"/>
          <w:i/>
          <w:sz w:val="28"/>
          <w:szCs w:val="28"/>
        </w:rPr>
        <w:t xml:space="preserve"> </w:t>
      </w:r>
      <w:r>
        <w:rPr>
          <w:rFonts w:ascii="Bookman Old Style" w:hAnsi="Bookman Old Style"/>
          <w:sz w:val="28"/>
          <w:szCs w:val="28"/>
        </w:rPr>
        <w:t>which was later discharged on 12</w:t>
      </w:r>
      <w:r w:rsidRPr="00FA11E7">
        <w:rPr>
          <w:rFonts w:ascii="Bookman Old Style" w:hAnsi="Bookman Old Style"/>
          <w:sz w:val="28"/>
          <w:szCs w:val="28"/>
          <w:vertAlign w:val="superscript"/>
        </w:rPr>
        <w:t>th</w:t>
      </w:r>
      <w:r>
        <w:rPr>
          <w:rFonts w:ascii="Bookman Old Style" w:hAnsi="Bookman Old Style"/>
          <w:sz w:val="28"/>
          <w:szCs w:val="28"/>
        </w:rPr>
        <w:t xml:space="preserve"> July, 2011, following </w:t>
      </w:r>
      <w:r w:rsidRPr="00FA11E7">
        <w:rPr>
          <w:rFonts w:ascii="Bookman Old Style" w:hAnsi="Bookman Old Style"/>
          <w:i/>
          <w:sz w:val="28"/>
          <w:szCs w:val="28"/>
        </w:rPr>
        <w:t>inter-</w:t>
      </w:r>
      <w:proofErr w:type="spellStart"/>
      <w:r w:rsidRPr="00FA11E7">
        <w:rPr>
          <w:rFonts w:ascii="Bookman Old Style" w:hAnsi="Bookman Old Style"/>
          <w:i/>
          <w:sz w:val="28"/>
          <w:szCs w:val="28"/>
        </w:rPr>
        <w:t>partes</w:t>
      </w:r>
      <w:proofErr w:type="spellEnd"/>
      <w:r>
        <w:rPr>
          <w:rFonts w:ascii="Bookman Old Style" w:hAnsi="Bookman Old Style"/>
          <w:sz w:val="28"/>
          <w:szCs w:val="28"/>
        </w:rPr>
        <w:t xml:space="preserve"> hearing.</w:t>
      </w:r>
    </w:p>
    <w:p w:rsidR="00C47528" w:rsidRDefault="00FA11E7" w:rsidP="00A279A1">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w:t>
      </w:r>
      <w:r w:rsidR="005F2AD2">
        <w:rPr>
          <w:rFonts w:ascii="Bookman Old Style" w:hAnsi="Bookman Old Style"/>
          <w:sz w:val="28"/>
          <w:szCs w:val="28"/>
        </w:rPr>
        <w:t>Affidavit also discloses t</w:t>
      </w:r>
      <w:r w:rsidR="00CB441A">
        <w:rPr>
          <w:rFonts w:ascii="Bookman Old Style" w:hAnsi="Bookman Old Style"/>
          <w:sz w:val="28"/>
          <w:szCs w:val="28"/>
        </w:rPr>
        <w:t>hat</w:t>
      </w:r>
      <w:r w:rsidR="00425DB5">
        <w:rPr>
          <w:rFonts w:ascii="Bookman Old Style" w:hAnsi="Bookman Old Style"/>
          <w:sz w:val="28"/>
          <w:szCs w:val="28"/>
        </w:rPr>
        <w:t xml:space="preserve"> on</w:t>
      </w:r>
      <w:r w:rsidR="00CB441A">
        <w:rPr>
          <w:rFonts w:ascii="Bookman Old Style" w:hAnsi="Bookman Old Style"/>
          <w:sz w:val="28"/>
          <w:szCs w:val="28"/>
        </w:rPr>
        <w:t xml:space="preserve"> </w:t>
      </w:r>
      <w:r w:rsidR="00425DB5">
        <w:rPr>
          <w:rFonts w:ascii="Bookman Old Style" w:hAnsi="Bookman Old Style"/>
          <w:sz w:val="28"/>
          <w:szCs w:val="28"/>
        </w:rPr>
        <w:t>15</w:t>
      </w:r>
      <w:r w:rsidR="00425DB5" w:rsidRPr="00CB441A">
        <w:rPr>
          <w:rFonts w:ascii="Bookman Old Style" w:hAnsi="Bookman Old Style"/>
          <w:sz w:val="28"/>
          <w:szCs w:val="28"/>
          <w:vertAlign w:val="superscript"/>
        </w:rPr>
        <w:t>th</w:t>
      </w:r>
      <w:r w:rsidR="00425DB5">
        <w:rPr>
          <w:rFonts w:ascii="Bookman Old Style" w:hAnsi="Bookman Old Style"/>
          <w:sz w:val="28"/>
          <w:szCs w:val="28"/>
        </w:rPr>
        <w:t xml:space="preserve"> July, 2011, </w:t>
      </w:r>
      <w:r w:rsidR="00CB441A">
        <w:rPr>
          <w:rFonts w:ascii="Bookman Old Style" w:hAnsi="Bookman Old Style"/>
          <w:sz w:val="28"/>
          <w:szCs w:val="28"/>
        </w:rPr>
        <w:t>the Respondents</w:t>
      </w:r>
      <w:r>
        <w:rPr>
          <w:rFonts w:ascii="Bookman Old Style" w:hAnsi="Bookman Old Style"/>
          <w:sz w:val="28"/>
          <w:szCs w:val="28"/>
        </w:rPr>
        <w:t xml:space="preserve"> again</w:t>
      </w:r>
      <w:r w:rsidR="00CB441A">
        <w:rPr>
          <w:rFonts w:ascii="Bookman Old Style" w:hAnsi="Bookman Old Style"/>
          <w:sz w:val="28"/>
          <w:szCs w:val="28"/>
        </w:rPr>
        <w:t xml:space="preserve"> moved the High Court</w:t>
      </w:r>
      <w:r>
        <w:rPr>
          <w:rFonts w:ascii="Bookman Old Style" w:hAnsi="Bookman Old Style"/>
          <w:sz w:val="28"/>
          <w:szCs w:val="28"/>
        </w:rPr>
        <w:t>,</w:t>
      </w:r>
      <w:r w:rsidR="00CB441A">
        <w:rPr>
          <w:rFonts w:ascii="Bookman Old Style" w:hAnsi="Bookman Old Style"/>
          <w:sz w:val="28"/>
          <w:szCs w:val="28"/>
        </w:rPr>
        <w:t xml:space="preserve"> </w:t>
      </w:r>
      <w:r>
        <w:rPr>
          <w:rFonts w:ascii="Bookman Old Style" w:hAnsi="Bookman Old Style"/>
          <w:sz w:val="28"/>
          <w:szCs w:val="28"/>
        </w:rPr>
        <w:t>in</w:t>
      </w:r>
      <w:r w:rsidR="00425DB5">
        <w:rPr>
          <w:rFonts w:ascii="Bookman Old Style" w:hAnsi="Bookman Old Style"/>
          <w:sz w:val="28"/>
          <w:szCs w:val="28"/>
        </w:rPr>
        <w:t xml:space="preserve"> Cause No. 2008/</w:t>
      </w:r>
      <w:proofErr w:type="spellStart"/>
      <w:r w:rsidR="00425DB5">
        <w:rPr>
          <w:rFonts w:ascii="Bookman Old Style" w:hAnsi="Bookman Old Style"/>
          <w:sz w:val="28"/>
          <w:szCs w:val="28"/>
        </w:rPr>
        <w:t>HN</w:t>
      </w:r>
      <w:proofErr w:type="spellEnd"/>
      <w:r w:rsidR="00425DB5">
        <w:rPr>
          <w:rFonts w:ascii="Bookman Old Style" w:hAnsi="Bookman Old Style"/>
          <w:sz w:val="28"/>
          <w:szCs w:val="28"/>
        </w:rPr>
        <w:t>/268</w:t>
      </w:r>
      <w:r w:rsidR="00CB441A">
        <w:rPr>
          <w:rFonts w:ascii="Bookman Old Style" w:hAnsi="Bookman Old Style"/>
          <w:sz w:val="28"/>
          <w:szCs w:val="28"/>
        </w:rPr>
        <w:t xml:space="preserve">, seeking an injunction against the Directors of </w:t>
      </w:r>
      <w:proofErr w:type="spellStart"/>
      <w:r w:rsidR="00CB441A">
        <w:rPr>
          <w:rFonts w:ascii="Bookman Old Style" w:hAnsi="Bookman Old Style"/>
          <w:sz w:val="28"/>
          <w:szCs w:val="28"/>
        </w:rPr>
        <w:t>ZPC</w:t>
      </w:r>
      <w:proofErr w:type="spellEnd"/>
      <w:r w:rsidR="00CB441A">
        <w:rPr>
          <w:rFonts w:ascii="Bookman Old Style" w:hAnsi="Bookman Old Style"/>
          <w:sz w:val="28"/>
          <w:szCs w:val="28"/>
        </w:rPr>
        <w:t xml:space="preserve"> from convening any meeting of the Board of Directors</w:t>
      </w:r>
      <w:r w:rsidR="00425DB5">
        <w:rPr>
          <w:rFonts w:ascii="Bookman Old Style" w:hAnsi="Bookman Old Style"/>
          <w:sz w:val="28"/>
          <w:szCs w:val="28"/>
        </w:rPr>
        <w:t xml:space="preserve">. </w:t>
      </w:r>
      <w:proofErr w:type="gramStart"/>
      <w:r w:rsidR="00425DB5">
        <w:rPr>
          <w:rFonts w:ascii="Bookman Old Style" w:hAnsi="Bookman Old Style"/>
          <w:sz w:val="28"/>
          <w:szCs w:val="28"/>
        </w:rPr>
        <w:t xml:space="preserve">That </w:t>
      </w:r>
      <w:r w:rsidR="00CB441A">
        <w:rPr>
          <w:rFonts w:ascii="Bookman Old Style" w:hAnsi="Bookman Old Style"/>
          <w:sz w:val="28"/>
          <w:szCs w:val="28"/>
        </w:rPr>
        <w:t xml:space="preserve">the said injunction was granted </w:t>
      </w:r>
      <w:r w:rsidR="00CB441A" w:rsidRPr="00CB441A">
        <w:rPr>
          <w:rFonts w:ascii="Bookman Old Style" w:hAnsi="Bookman Old Style"/>
          <w:i/>
          <w:sz w:val="28"/>
          <w:szCs w:val="28"/>
        </w:rPr>
        <w:t>ex-parte</w:t>
      </w:r>
      <w:r w:rsidR="00CB441A">
        <w:rPr>
          <w:rFonts w:ascii="Bookman Old Style" w:hAnsi="Bookman Old Style"/>
          <w:sz w:val="28"/>
          <w:szCs w:val="28"/>
        </w:rPr>
        <w:t xml:space="preserve"> </w:t>
      </w:r>
      <w:r>
        <w:rPr>
          <w:rFonts w:ascii="Bookman Old Style" w:hAnsi="Bookman Old Style"/>
          <w:sz w:val="28"/>
          <w:szCs w:val="28"/>
        </w:rPr>
        <w:t xml:space="preserve">and </w:t>
      </w:r>
      <w:r w:rsidR="00571E3E">
        <w:rPr>
          <w:rFonts w:ascii="Bookman Old Style" w:hAnsi="Bookman Old Style"/>
          <w:sz w:val="28"/>
          <w:szCs w:val="28"/>
        </w:rPr>
        <w:t>confirmed on 11</w:t>
      </w:r>
      <w:r w:rsidR="00571E3E" w:rsidRPr="00571E3E">
        <w:rPr>
          <w:rFonts w:ascii="Bookman Old Style" w:hAnsi="Bookman Old Style"/>
          <w:sz w:val="28"/>
          <w:szCs w:val="28"/>
          <w:vertAlign w:val="superscript"/>
        </w:rPr>
        <w:t>th</w:t>
      </w:r>
      <w:r w:rsidR="00571E3E">
        <w:rPr>
          <w:rFonts w:ascii="Bookman Old Style" w:hAnsi="Bookman Old Style"/>
          <w:sz w:val="28"/>
          <w:szCs w:val="28"/>
        </w:rPr>
        <w:t xml:space="preserve"> October, 2012, after </w:t>
      </w:r>
      <w:r w:rsidR="00571E3E" w:rsidRPr="00571E3E">
        <w:rPr>
          <w:rFonts w:ascii="Bookman Old Style" w:hAnsi="Bookman Old Style"/>
          <w:i/>
          <w:sz w:val="28"/>
          <w:szCs w:val="28"/>
        </w:rPr>
        <w:t>inter-</w:t>
      </w:r>
      <w:proofErr w:type="spellStart"/>
      <w:r w:rsidR="00571E3E" w:rsidRPr="00571E3E">
        <w:rPr>
          <w:rFonts w:ascii="Bookman Old Style" w:hAnsi="Bookman Old Style"/>
          <w:i/>
          <w:sz w:val="28"/>
          <w:szCs w:val="28"/>
        </w:rPr>
        <w:t>parte</w:t>
      </w:r>
      <w:r w:rsidR="00425DB5">
        <w:rPr>
          <w:rFonts w:ascii="Bookman Old Style" w:hAnsi="Bookman Old Style"/>
          <w:i/>
          <w:sz w:val="28"/>
          <w:szCs w:val="28"/>
        </w:rPr>
        <w:t>s</w:t>
      </w:r>
      <w:proofErr w:type="spellEnd"/>
      <w:r w:rsidR="00571E3E" w:rsidRPr="00571E3E">
        <w:rPr>
          <w:rFonts w:ascii="Bookman Old Style" w:hAnsi="Bookman Old Style"/>
          <w:i/>
          <w:sz w:val="28"/>
          <w:szCs w:val="28"/>
        </w:rPr>
        <w:t xml:space="preserve"> </w:t>
      </w:r>
      <w:r w:rsidR="00571E3E">
        <w:rPr>
          <w:rFonts w:ascii="Bookman Old Style" w:hAnsi="Bookman Old Style"/>
          <w:sz w:val="28"/>
          <w:szCs w:val="28"/>
        </w:rPr>
        <w:t>hearing.</w:t>
      </w:r>
      <w:proofErr w:type="gramEnd"/>
    </w:p>
    <w:p w:rsidR="00AC185A" w:rsidRDefault="00E213E9" w:rsidP="00A279A1">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w:t>
      </w:r>
      <w:r w:rsidR="00FA11E7">
        <w:rPr>
          <w:rFonts w:ascii="Bookman Old Style" w:hAnsi="Bookman Old Style"/>
          <w:sz w:val="28"/>
          <w:szCs w:val="28"/>
        </w:rPr>
        <w:t>Affidavit further discloses</w:t>
      </w:r>
      <w:r>
        <w:rPr>
          <w:rFonts w:ascii="Bookman Old Style" w:hAnsi="Bookman Old Style"/>
          <w:sz w:val="28"/>
          <w:szCs w:val="28"/>
        </w:rPr>
        <w:t xml:space="preserve"> that </w:t>
      </w:r>
      <w:r w:rsidR="00C47528">
        <w:rPr>
          <w:rFonts w:ascii="Bookman Old Style" w:hAnsi="Bookman Old Style"/>
          <w:sz w:val="28"/>
          <w:szCs w:val="28"/>
        </w:rPr>
        <w:t xml:space="preserve">by </w:t>
      </w:r>
      <w:r>
        <w:rPr>
          <w:rFonts w:ascii="Bookman Old Style" w:hAnsi="Bookman Old Style"/>
          <w:sz w:val="28"/>
          <w:szCs w:val="28"/>
        </w:rPr>
        <w:t xml:space="preserve">a </w:t>
      </w:r>
      <w:r w:rsidR="00C47528">
        <w:rPr>
          <w:rFonts w:ascii="Bookman Old Style" w:hAnsi="Bookman Old Style"/>
          <w:sz w:val="28"/>
          <w:szCs w:val="28"/>
        </w:rPr>
        <w:t>notice dated 20</w:t>
      </w:r>
      <w:r w:rsidR="00C47528" w:rsidRPr="00C47528">
        <w:rPr>
          <w:rFonts w:ascii="Bookman Old Style" w:hAnsi="Bookman Old Style"/>
          <w:sz w:val="28"/>
          <w:szCs w:val="28"/>
          <w:vertAlign w:val="superscript"/>
        </w:rPr>
        <w:t>th</w:t>
      </w:r>
      <w:r w:rsidR="00C47528">
        <w:rPr>
          <w:rFonts w:ascii="Bookman Old Style" w:hAnsi="Bookman Old Style"/>
          <w:sz w:val="28"/>
          <w:szCs w:val="28"/>
        </w:rPr>
        <w:t xml:space="preserve"> April, 2012,</w:t>
      </w:r>
      <w:r w:rsidR="00CC2970">
        <w:rPr>
          <w:rFonts w:ascii="Bookman Old Style" w:hAnsi="Bookman Old Style"/>
          <w:sz w:val="28"/>
          <w:szCs w:val="28"/>
        </w:rPr>
        <w:t xml:space="preserve"> the PTA Bank discharged </w:t>
      </w:r>
      <w:r w:rsidR="00C47528">
        <w:rPr>
          <w:rFonts w:ascii="Bookman Old Style" w:hAnsi="Bookman Old Style"/>
          <w:sz w:val="28"/>
          <w:szCs w:val="28"/>
        </w:rPr>
        <w:t xml:space="preserve">Mr. Alfred Jack </w:t>
      </w:r>
      <w:proofErr w:type="spellStart"/>
      <w:r w:rsidR="00C47528">
        <w:rPr>
          <w:rFonts w:ascii="Bookman Old Style" w:hAnsi="Bookman Old Style"/>
          <w:sz w:val="28"/>
          <w:szCs w:val="28"/>
        </w:rPr>
        <w:t>Lungu</w:t>
      </w:r>
      <w:proofErr w:type="spellEnd"/>
      <w:r w:rsidR="00C47528">
        <w:rPr>
          <w:rFonts w:ascii="Bookman Old Style" w:hAnsi="Bookman Old Style"/>
          <w:sz w:val="28"/>
          <w:szCs w:val="28"/>
        </w:rPr>
        <w:t>,</w:t>
      </w:r>
      <w:r w:rsidR="00CC2970">
        <w:rPr>
          <w:rFonts w:ascii="Bookman Old Style" w:hAnsi="Bookman Old Style"/>
          <w:sz w:val="28"/>
          <w:szCs w:val="28"/>
        </w:rPr>
        <w:t xml:space="preserve"> who had replaced Mr. </w:t>
      </w:r>
      <w:proofErr w:type="spellStart"/>
      <w:r w:rsidR="00CC2970">
        <w:rPr>
          <w:rFonts w:ascii="Bookman Old Style" w:hAnsi="Bookman Old Style"/>
          <w:sz w:val="28"/>
          <w:szCs w:val="28"/>
        </w:rPr>
        <w:t>Simeza</w:t>
      </w:r>
      <w:proofErr w:type="spellEnd"/>
      <w:r w:rsidR="00CC2970">
        <w:rPr>
          <w:rFonts w:ascii="Bookman Old Style" w:hAnsi="Bookman Old Style"/>
          <w:sz w:val="28"/>
          <w:szCs w:val="28"/>
        </w:rPr>
        <w:t xml:space="preserve">, from continuing as </w:t>
      </w:r>
      <w:r w:rsidR="00C47528">
        <w:rPr>
          <w:rFonts w:ascii="Bookman Old Style" w:hAnsi="Bookman Old Style"/>
          <w:sz w:val="28"/>
          <w:szCs w:val="28"/>
        </w:rPr>
        <w:t xml:space="preserve">Receiver of </w:t>
      </w:r>
      <w:proofErr w:type="spellStart"/>
      <w:r w:rsidR="00C47528">
        <w:rPr>
          <w:rFonts w:ascii="Bookman Old Style" w:hAnsi="Bookman Old Style"/>
          <w:sz w:val="28"/>
          <w:szCs w:val="28"/>
        </w:rPr>
        <w:t>ZPC</w:t>
      </w:r>
      <w:proofErr w:type="spellEnd"/>
      <w:r w:rsidR="00D9234D">
        <w:rPr>
          <w:rFonts w:ascii="Bookman Old Style" w:hAnsi="Bookman Old Style"/>
          <w:sz w:val="28"/>
          <w:szCs w:val="28"/>
        </w:rPr>
        <w:t>.</w:t>
      </w:r>
      <w:r w:rsidR="00C47528">
        <w:rPr>
          <w:rFonts w:ascii="Bookman Old Style" w:hAnsi="Bookman Old Style"/>
          <w:sz w:val="28"/>
          <w:szCs w:val="28"/>
        </w:rPr>
        <w:t xml:space="preserve"> </w:t>
      </w:r>
      <w:proofErr w:type="gramStart"/>
      <w:r w:rsidR="00C47528">
        <w:rPr>
          <w:rFonts w:ascii="Bookman Old Style" w:hAnsi="Bookman Old Style"/>
          <w:sz w:val="28"/>
          <w:szCs w:val="28"/>
        </w:rPr>
        <w:t xml:space="preserve">That this marked the end of the receivership of </w:t>
      </w:r>
      <w:proofErr w:type="spellStart"/>
      <w:r w:rsidR="00C47528">
        <w:rPr>
          <w:rFonts w:ascii="Bookman Old Style" w:hAnsi="Bookman Old Style"/>
          <w:sz w:val="28"/>
          <w:szCs w:val="28"/>
        </w:rPr>
        <w:t>ZPC</w:t>
      </w:r>
      <w:proofErr w:type="spellEnd"/>
      <w:r w:rsidR="00C47528">
        <w:rPr>
          <w:rFonts w:ascii="Bookman Old Style" w:hAnsi="Bookman Old Style"/>
          <w:sz w:val="28"/>
          <w:szCs w:val="28"/>
        </w:rPr>
        <w:t>.</w:t>
      </w:r>
      <w:proofErr w:type="gramEnd"/>
      <w:r w:rsidR="00CC6AD2">
        <w:rPr>
          <w:rFonts w:ascii="Bookman Old Style" w:hAnsi="Bookman Old Style"/>
          <w:sz w:val="28"/>
          <w:szCs w:val="28"/>
        </w:rPr>
        <w:t xml:space="preserve"> That</w:t>
      </w:r>
      <w:r>
        <w:rPr>
          <w:rFonts w:ascii="Bookman Old Style" w:hAnsi="Bookman Old Style"/>
          <w:sz w:val="28"/>
          <w:szCs w:val="28"/>
        </w:rPr>
        <w:t xml:space="preserve"> following the lifting of the receivership,</w:t>
      </w:r>
      <w:r w:rsidR="00CC6AD2">
        <w:rPr>
          <w:rFonts w:ascii="Bookman Old Style" w:hAnsi="Bookman Old Style"/>
          <w:sz w:val="28"/>
          <w:szCs w:val="28"/>
        </w:rPr>
        <w:t xml:space="preserve"> on 19</w:t>
      </w:r>
      <w:r w:rsidR="00CC6AD2" w:rsidRPr="00CC6AD2">
        <w:rPr>
          <w:rFonts w:ascii="Bookman Old Style" w:hAnsi="Bookman Old Style"/>
          <w:sz w:val="28"/>
          <w:szCs w:val="28"/>
          <w:vertAlign w:val="superscript"/>
        </w:rPr>
        <w:t>th</w:t>
      </w:r>
      <w:r w:rsidR="00CC6AD2">
        <w:rPr>
          <w:rFonts w:ascii="Bookman Old Style" w:hAnsi="Bookman Old Style"/>
          <w:sz w:val="28"/>
          <w:szCs w:val="28"/>
        </w:rPr>
        <w:t xml:space="preserve"> October, 2012, the first Applicant caused a notice</w:t>
      </w:r>
      <w:r>
        <w:rPr>
          <w:rFonts w:ascii="Bookman Old Style" w:hAnsi="Bookman Old Style"/>
          <w:sz w:val="28"/>
          <w:szCs w:val="28"/>
        </w:rPr>
        <w:t xml:space="preserve"> for a General Meeting </w:t>
      </w:r>
      <w:r w:rsidR="00CF3375">
        <w:rPr>
          <w:rFonts w:ascii="Bookman Old Style" w:hAnsi="Bookman Old Style"/>
          <w:sz w:val="28"/>
          <w:szCs w:val="28"/>
        </w:rPr>
        <w:t xml:space="preserve">of </w:t>
      </w:r>
      <w:r>
        <w:rPr>
          <w:rFonts w:ascii="Bookman Old Style" w:hAnsi="Bookman Old Style"/>
          <w:sz w:val="28"/>
          <w:szCs w:val="28"/>
        </w:rPr>
        <w:t>M</w:t>
      </w:r>
      <w:r w:rsidR="00CC6AD2">
        <w:rPr>
          <w:rFonts w:ascii="Bookman Old Style" w:hAnsi="Bookman Old Style"/>
          <w:sz w:val="28"/>
          <w:szCs w:val="28"/>
        </w:rPr>
        <w:t>embers</w:t>
      </w:r>
      <w:r>
        <w:rPr>
          <w:rFonts w:ascii="Bookman Old Style" w:hAnsi="Bookman Old Style"/>
          <w:sz w:val="28"/>
          <w:szCs w:val="28"/>
        </w:rPr>
        <w:t xml:space="preserve"> of </w:t>
      </w:r>
      <w:proofErr w:type="spellStart"/>
      <w:r>
        <w:rPr>
          <w:rFonts w:ascii="Bookman Old Style" w:hAnsi="Bookman Old Style"/>
          <w:sz w:val="28"/>
          <w:szCs w:val="28"/>
        </w:rPr>
        <w:t>ZPC</w:t>
      </w:r>
      <w:proofErr w:type="spellEnd"/>
      <w:r w:rsidR="00CC6AD2">
        <w:rPr>
          <w:rFonts w:ascii="Bookman Old Style" w:hAnsi="Bookman Old Style"/>
          <w:sz w:val="28"/>
          <w:szCs w:val="28"/>
        </w:rPr>
        <w:t xml:space="preserve"> to be issued</w:t>
      </w:r>
      <w:r>
        <w:rPr>
          <w:rFonts w:ascii="Bookman Old Style" w:hAnsi="Bookman Old Style"/>
          <w:sz w:val="28"/>
          <w:szCs w:val="28"/>
        </w:rPr>
        <w:t>.</w:t>
      </w:r>
      <w:r w:rsidR="00CC6AD2">
        <w:rPr>
          <w:rFonts w:ascii="Bookman Old Style" w:hAnsi="Bookman Old Style"/>
          <w:sz w:val="28"/>
          <w:szCs w:val="28"/>
        </w:rPr>
        <w:t xml:space="preserve"> </w:t>
      </w:r>
      <w:proofErr w:type="gramStart"/>
      <w:r w:rsidR="00CC6AD2">
        <w:rPr>
          <w:rFonts w:ascii="Bookman Old Style" w:hAnsi="Bookman Old Style"/>
          <w:sz w:val="28"/>
          <w:szCs w:val="28"/>
        </w:rPr>
        <w:t>That</w:t>
      </w:r>
      <w:r>
        <w:rPr>
          <w:rFonts w:ascii="Bookman Old Style" w:hAnsi="Bookman Old Style"/>
          <w:sz w:val="28"/>
          <w:szCs w:val="28"/>
        </w:rPr>
        <w:t>, however,</w:t>
      </w:r>
      <w:r w:rsidR="00CC6AD2">
        <w:rPr>
          <w:rFonts w:ascii="Bookman Old Style" w:hAnsi="Bookman Old Style"/>
          <w:sz w:val="28"/>
          <w:szCs w:val="28"/>
        </w:rPr>
        <w:t xml:space="preserve"> on 31</w:t>
      </w:r>
      <w:r w:rsidR="00CC6AD2" w:rsidRPr="00CC6AD2">
        <w:rPr>
          <w:rFonts w:ascii="Bookman Old Style" w:hAnsi="Bookman Old Style"/>
          <w:sz w:val="28"/>
          <w:szCs w:val="28"/>
          <w:vertAlign w:val="superscript"/>
        </w:rPr>
        <w:t>st</w:t>
      </w:r>
      <w:r w:rsidR="00CC6AD2">
        <w:rPr>
          <w:rFonts w:ascii="Bookman Old Style" w:hAnsi="Bookman Old Style"/>
          <w:sz w:val="28"/>
          <w:szCs w:val="28"/>
        </w:rPr>
        <w:t xml:space="preserve"> October, 2012, the Respondents applied</w:t>
      </w:r>
      <w:r w:rsidR="00B017ED">
        <w:rPr>
          <w:rFonts w:ascii="Bookman Old Style" w:hAnsi="Bookman Old Style"/>
          <w:sz w:val="28"/>
          <w:szCs w:val="28"/>
        </w:rPr>
        <w:t>,</w:t>
      </w:r>
      <w:r w:rsidR="00CC6AD2">
        <w:rPr>
          <w:rFonts w:ascii="Bookman Old Style" w:hAnsi="Bookman Old Style"/>
          <w:sz w:val="28"/>
          <w:szCs w:val="28"/>
        </w:rPr>
        <w:t xml:space="preserve"> in Cause No. 2008/</w:t>
      </w:r>
      <w:proofErr w:type="spellStart"/>
      <w:r w:rsidR="00CC6AD2">
        <w:rPr>
          <w:rFonts w:ascii="Bookman Old Style" w:hAnsi="Bookman Old Style"/>
          <w:sz w:val="28"/>
          <w:szCs w:val="28"/>
        </w:rPr>
        <w:t>HPC</w:t>
      </w:r>
      <w:proofErr w:type="spellEnd"/>
      <w:r w:rsidR="00CC6AD2">
        <w:rPr>
          <w:rFonts w:ascii="Bookman Old Style" w:hAnsi="Bookman Old Style"/>
          <w:sz w:val="28"/>
          <w:szCs w:val="28"/>
        </w:rPr>
        <w:t>/366</w:t>
      </w:r>
      <w:r w:rsidR="00B017ED">
        <w:rPr>
          <w:rFonts w:ascii="Bookman Old Style" w:hAnsi="Bookman Old Style"/>
          <w:sz w:val="28"/>
          <w:szCs w:val="28"/>
        </w:rPr>
        <w:t>,</w:t>
      </w:r>
      <w:r w:rsidR="00CC6AD2">
        <w:rPr>
          <w:rFonts w:ascii="Bookman Old Style" w:hAnsi="Bookman Old Style"/>
          <w:sz w:val="28"/>
          <w:szCs w:val="28"/>
        </w:rPr>
        <w:t xml:space="preserve"> for an injunction to restrain the first Applicant from attending the </w:t>
      </w:r>
      <w:r w:rsidR="00E7560B">
        <w:rPr>
          <w:rFonts w:ascii="Bookman Old Style" w:hAnsi="Bookman Old Style"/>
          <w:sz w:val="28"/>
          <w:szCs w:val="28"/>
        </w:rPr>
        <w:t xml:space="preserve">said </w:t>
      </w:r>
      <w:r w:rsidR="00CC6AD2">
        <w:rPr>
          <w:rFonts w:ascii="Bookman Old Style" w:hAnsi="Bookman Old Style"/>
          <w:sz w:val="28"/>
          <w:szCs w:val="28"/>
        </w:rPr>
        <w:t>meeting</w:t>
      </w:r>
      <w:r w:rsidR="00E7560B">
        <w:rPr>
          <w:rFonts w:ascii="Bookman Old Style" w:hAnsi="Bookman Old Style"/>
          <w:sz w:val="28"/>
          <w:szCs w:val="28"/>
        </w:rPr>
        <w:t>.</w:t>
      </w:r>
      <w:proofErr w:type="gramEnd"/>
      <w:r w:rsidR="00E7560B">
        <w:rPr>
          <w:rFonts w:ascii="Bookman Old Style" w:hAnsi="Bookman Old Style"/>
          <w:sz w:val="28"/>
          <w:szCs w:val="28"/>
        </w:rPr>
        <w:t xml:space="preserve"> </w:t>
      </w:r>
    </w:p>
    <w:p w:rsidR="00AC185A" w:rsidRPr="00AC185A" w:rsidRDefault="005E2405" w:rsidP="00AC185A">
      <w:pPr>
        <w:spacing w:line="480" w:lineRule="auto"/>
        <w:jc w:val="right"/>
        <w:rPr>
          <w:rFonts w:ascii="Bookman Old Style" w:hAnsi="Bookman Old Style"/>
          <w:b/>
          <w:sz w:val="32"/>
          <w:szCs w:val="28"/>
        </w:rPr>
      </w:pPr>
      <w:r>
        <w:rPr>
          <w:rFonts w:ascii="Bookman Old Style" w:hAnsi="Bookman Old Style"/>
          <w:b/>
          <w:sz w:val="32"/>
          <w:szCs w:val="28"/>
        </w:rPr>
        <w:lastRenderedPageBreak/>
        <w:t>368</w:t>
      </w:r>
    </w:p>
    <w:p w:rsidR="002B30F9" w:rsidRDefault="00E7560B" w:rsidP="00AC185A">
      <w:pPr>
        <w:spacing w:line="480" w:lineRule="auto"/>
        <w:jc w:val="both"/>
        <w:rPr>
          <w:rFonts w:ascii="Bookman Old Style" w:hAnsi="Bookman Old Style"/>
          <w:sz w:val="28"/>
          <w:szCs w:val="28"/>
        </w:rPr>
      </w:pPr>
      <w:r>
        <w:rPr>
          <w:rFonts w:ascii="Bookman Old Style" w:hAnsi="Bookman Old Style"/>
          <w:sz w:val="28"/>
          <w:szCs w:val="28"/>
        </w:rPr>
        <w:t xml:space="preserve">That the </w:t>
      </w:r>
      <w:r w:rsidR="00B017ED">
        <w:rPr>
          <w:rFonts w:ascii="Bookman Old Style" w:hAnsi="Bookman Old Style"/>
          <w:sz w:val="28"/>
          <w:szCs w:val="28"/>
        </w:rPr>
        <w:t>injunction</w:t>
      </w:r>
      <w:r w:rsidR="00CC6AD2">
        <w:rPr>
          <w:rFonts w:ascii="Bookman Old Style" w:hAnsi="Bookman Old Style"/>
          <w:sz w:val="28"/>
          <w:szCs w:val="28"/>
        </w:rPr>
        <w:t xml:space="preserve"> was granted </w:t>
      </w:r>
      <w:r w:rsidR="00CC6AD2" w:rsidRPr="00CC6AD2">
        <w:rPr>
          <w:rFonts w:ascii="Bookman Old Style" w:hAnsi="Bookman Old Style"/>
          <w:i/>
          <w:sz w:val="28"/>
          <w:szCs w:val="28"/>
        </w:rPr>
        <w:t>ex-parte</w:t>
      </w:r>
      <w:r>
        <w:rPr>
          <w:rFonts w:ascii="Bookman Old Style" w:hAnsi="Bookman Old Style"/>
          <w:sz w:val="28"/>
          <w:szCs w:val="28"/>
        </w:rPr>
        <w:t xml:space="preserve"> and the</w:t>
      </w:r>
      <w:r w:rsidR="00CC6AD2">
        <w:rPr>
          <w:rFonts w:ascii="Bookman Old Style" w:hAnsi="Bookman Old Style"/>
          <w:sz w:val="28"/>
          <w:szCs w:val="28"/>
        </w:rPr>
        <w:t xml:space="preserve"> application is yet to be heard </w:t>
      </w:r>
      <w:r w:rsidR="00CC6AD2" w:rsidRPr="00CC6AD2">
        <w:rPr>
          <w:rFonts w:ascii="Bookman Old Style" w:hAnsi="Bookman Old Style"/>
          <w:i/>
          <w:sz w:val="28"/>
          <w:szCs w:val="28"/>
        </w:rPr>
        <w:t>inter-</w:t>
      </w:r>
      <w:proofErr w:type="spellStart"/>
      <w:r w:rsidR="00CC6AD2" w:rsidRPr="00CC6AD2">
        <w:rPr>
          <w:rFonts w:ascii="Bookman Old Style" w:hAnsi="Bookman Old Style"/>
          <w:i/>
          <w:sz w:val="28"/>
          <w:szCs w:val="28"/>
        </w:rPr>
        <w:t>partes</w:t>
      </w:r>
      <w:proofErr w:type="spellEnd"/>
      <w:r w:rsidR="00CC6AD2">
        <w:rPr>
          <w:rFonts w:ascii="Bookman Old Style" w:hAnsi="Bookman Old Style"/>
          <w:sz w:val="28"/>
          <w:szCs w:val="28"/>
        </w:rPr>
        <w:t>.</w:t>
      </w:r>
    </w:p>
    <w:p w:rsidR="00EF7E6C" w:rsidRDefault="00D1187F" w:rsidP="00A279A1">
      <w:pPr>
        <w:spacing w:line="480" w:lineRule="auto"/>
        <w:ind w:firstLine="720"/>
        <w:jc w:val="both"/>
        <w:rPr>
          <w:rFonts w:ascii="Bookman Old Style" w:hAnsi="Bookman Old Style"/>
          <w:sz w:val="28"/>
          <w:szCs w:val="28"/>
        </w:rPr>
      </w:pPr>
      <w:r>
        <w:rPr>
          <w:rFonts w:ascii="Bookman Old Style" w:hAnsi="Bookman Old Style"/>
          <w:sz w:val="28"/>
          <w:szCs w:val="28"/>
        </w:rPr>
        <w:t>The Affidavit also</w:t>
      </w:r>
      <w:r w:rsidR="00E213E9">
        <w:rPr>
          <w:rFonts w:ascii="Bookman Old Style" w:hAnsi="Bookman Old Style"/>
          <w:sz w:val="28"/>
          <w:szCs w:val="28"/>
        </w:rPr>
        <w:t xml:space="preserve"> </w:t>
      </w:r>
      <w:r w:rsidR="00FA11E7">
        <w:rPr>
          <w:rFonts w:ascii="Bookman Old Style" w:hAnsi="Bookman Old Style"/>
          <w:sz w:val="28"/>
          <w:szCs w:val="28"/>
        </w:rPr>
        <w:t>reveals</w:t>
      </w:r>
      <w:r w:rsidR="00E213E9">
        <w:rPr>
          <w:rFonts w:ascii="Bookman Old Style" w:hAnsi="Bookman Old Style"/>
          <w:sz w:val="28"/>
          <w:szCs w:val="28"/>
        </w:rPr>
        <w:t xml:space="preserve"> that</w:t>
      </w:r>
      <w:r w:rsidR="002B30F9">
        <w:rPr>
          <w:rFonts w:ascii="Bookman Old Style" w:hAnsi="Bookman Old Style"/>
          <w:sz w:val="28"/>
          <w:szCs w:val="28"/>
        </w:rPr>
        <w:t xml:space="preserve"> in November, 2012, it was reported in the public media that the Respondents and their sons, who had been running the affairs of </w:t>
      </w:r>
      <w:proofErr w:type="spellStart"/>
      <w:r w:rsidR="002B30F9">
        <w:rPr>
          <w:rFonts w:ascii="Bookman Old Style" w:hAnsi="Bookman Old Style"/>
          <w:sz w:val="28"/>
          <w:szCs w:val="28"/>
        </w:rPr>
        <w:t>ZPC</w:t>
      </w:r>
      <w:proofErr w:type="spellEnd"/>
      <w:r w:rsidR="002B30F9">
        <w:rPr>
          <w:rFonts w:ascii="Bookman Old Style" w:hAnsi="Bookman Old Style"/>
          <w:sz w:val="28"/>
          <w:szCs w:val="28"/>
        </w:rPr>
        <w:t xml:space="preserve"> since 2010, had been declared prohibited immigrants</w:t>
      </w:r>
      <w:r w:rsidR="00EF7E6C">
        <w:rPr>
          <w:rFonts w:ascii="Bookman Old Style" w:hAnsi="Bookman Old Style"/>
          <w:sz w:val="28"/>
          <w:szCs w:val="28"/>
        </w:rPr>
        <w:t xml:space="preserve"> and deported from Zambia. That although the Respondents were given leave to move the </w:t>
      </w:r>
      <w:r w:rsidR="00B96EEF">
        <w:rPr>
          <w:rFonts w:ascii="Bookman Old Style" w:hAnsi="Bookman Old Style"/>
          <w:sz w:val="28"/>
          <w:szCs w:val="28"/>
        </w:rPr>
        <w:t>High C</w:t>
      </w:r>
      <w:r w:rsidR="00EF7E6C">
        <w:rPr>
          <w:rFonts w:ascii="Bookman Old Style" w:hAnsi="Bookman Old Style"/>
          <w:sz w:val="28"/>
          <w:szCs w:val="28"/>
        </w:rPr>
        <w:t xml:space="preserve">ourt by way of judicial review, they have not come back to Zambia since November, 2012. </w:t>
      </w:r>
    </w:p>
    <w:p w:rsidR="00E213E9" w:rsidRDefault="0017215A" w:rsidP="00A279A1">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Respondents did not file an Affidavit in opposition to the Applicants’ </w:t>
      </w:r>
      <w:r w:rsidR="00E213E9">
        <w:rPr>
          <w:rFonts w:ascii="Bookman Old Style" w:hAnsi="Bookman Old Style"/>
          <w:sz w:val="28"/>
          <w:szCs w:val="28"/>
        </w:rPr>
        <w:t xml:space="preserve">Affidavit in support of the </w:t>
      </w:r>
      <w:r>
        <w:rPr>
          <w:rFonts w:ascii="Bookman Old Style" w:hAnsi="Bookman Old Style"/>
          <w:sz w:val="28"/>
          <w:szCs w:val="28"/>
        </w:rPr>
        <w:t xml:space="preserve">Notice of Motion. </w:t>
      </w:r>
    </w:p>
    <w:p w:rsidR="006A63CA" w:rsidRDefault="00D1187F" w:rsidP="00A279A1">
      <w:pPr>
        <w:spacing w:line="480" w:lineRule="auto"/>
        <w:ind w:firstLine="720"/>
        <w:jc w:val="both"/>
        <w:rPr>
          <w:rFonts w:ascii="Bookman Old Style" w:hAnsi="Bookman Old Style"/>
          <w:sz w:val="28"/>
          <w:szCs w:val="28"/>
        </w:rPr>
      </w:pPr>
      <w:proofErr w:type="gramStart"/>
      <w:r>
        <w:rPr>
          <w:rFonts w:ascii="Bookman Old Style" w:hAnsi="Bookman Old Style"/>
          <w:sz w:val="28"/>
          <w:szCs w:val="28"/>
        </w:rPr>
        <w:t>On behalf of</w:t>
      </w:r>
      <w:r w:rsidR="006A63CA">
        <w:rPr>
          <w:rFonts w:ascii="Bookman Old Style" w:hAnsi="Bookman Old Style"/>
          <w:sz w:val="28"/>
          <w:szCs w:val="28"/>
        </w:rPr>
        <w:t xml:space="preserve"> the Applicants</w:t>
      </w:r>
      <w:r w:rsidR="00D33E59">
        <w:rPr>
          <w:rFonts w:ascii="Bookman Old Style" w:hAnsi="Bookman Old Style"/>
          <w:sz w:val="28"/>
          <w:szCs w:val="28"/>
        </w:rPr>
        <w:t xml:space="preserve">, Mr. </w:t>
      </w:r>
      <w:proofErr w:type="spellStart"/>
      <w:r w:rsidR="00D33E59">
        <w:rPr>
          <w:rFonts w:ascii="Bookman Old Style" w:hAnsi="Bookman Old Style"/>
          <w:sz w:val="28"/>
          <w:szCs w:val="28"/>
        </w:rPr>
        <w:t>Mundashi</w:t>
      </w:r>
      <w:proofErr w:type="spellEnd"/>
      <w:r w:rsidR="00D33E59">
        <w:rPr>
          <w:rFonts w:ascii="Bookman Old Style" w:hAnsi="Bookman Old Style"/>
          <w:sz w:val="28"/>
          <w:szCs w:val="28"/>
        </w:rPr>
        <w:t xml:space="preserve">, </w:t>
      </w:r>
      <w:proofErr w:type="spellStart"/>
      <w:r w:rsidR="00D33E59">
        <w:rPr>
          <w:rFonts w:ascii="Bookman Old Style" w:hAnsi="Bookman Old Style"/>
          <w:sz w:val="28"/>
          <w:szCs w:val="28"/>
        </w:rPr>
        <w:t>S.C</w:t>
      </w:r>
      <w:proofErr w:type="spellEnd"/>
      <w:r w:rsidR="00D33E59">
        <w:rPr>
          <w:rFonts w:ascii="Bookman Old Style" w:hAnsi="Bookman Old Style"/>
          <w:sz w:val="28"/>
          <w:szCs w:val="28"/>
        </w:rPr>
        <w:t xml:space="preserve">, Mr. </w:t>
      </w:r>
      <w:proofErr w:type="spellStart"/>
      <w:r w:rsidR="00D33E59">
        <w:rPr>
          <w:rFonts w:ascii="Bookman Old Style" w:hAnsi="Bookman Old Style"/>
          <w:sz w:val="28"/>
          <w:szCs w:val="28"/>
        </w:rPr>
        <w:t>Sangwa</w:t>
      </w:r>
      <w:proofErr w:type="spellEnd"/>
      <w:r w:rsidR="00D33E59">
        <w:rPr>
          <w:rFonts w:ascii="Bookman Old Style" w:hAnsi="Bookman Old Style"/>
          <w:sz w:val="28"/>
          <w:szCs w:val="28"/>
        </w:rPr>
        <w:t xml:space="preserve">, </w:t>
      </w:r>
      <w:proofErr w:type="spellStart"/>
      <w:r w:rsidR="00D33E59">
        <w:rPr>
          <w:rFonts w:ascii="Bookman Old Style" w:hAnsi="Bookman Old Style"/>
          <w:sz w:val="28"/>
          <w:szCs w:val="28"/>
        </w:rPr>
        <w:t>S.C</w:t>
      </w:r>
      <w:proofErr w:type="spellEnd"/>
      <w:r w:rsidR="00D33E59">
        <w:rPr>
          <w:rFonts w:ascii="Bookman Old Style" w:hAnsi="Bookman Old Style"/>
          <w:sz w:val="28"/>
          <w:szCs w:val="28"/>
        </w:rPr>
        <w:t xml:space="preserve">, and Mr. </w:t>
      </w:r>
      <w:proofErr w:type="spellStart"/>
      <w:r w:rsidR="00D33E59">
        <w:rPr>
          <w:rFonts w:ascii="Bookman Old Style" w:hAnsi="Bookman Old Style"/>
          <w:sz w:val="28"/>
          <w:szCs w:val="28"/>
        </w:rPr>
        <w:t>Sikaulu</w:t>
      </w:r>
      <w:proofErr w:type="spellEnd"/>
      <w:r w:rsidR="00D33E59">
        <w:rPr>
          <w:rFonts w:ascii="Bookman Old Style" w:hAnsi="Bookman Old Style"/>
          <w:sz w:val="28"/>
          <w:szCs w:val="28"/>
        </w:rPr>
        <w:t xml:space="preserve">, </w:t>
      </w:r>
      <w:r w:rsidR="006A63CA">
        <w:rPr>
          <w:rFonts w:ascii="Bookman Old Style" w:hAnsi="Bookman Old Style"/>
          <w:sz w:val="28"/>
          <w:szCs w:val="28"/>
        </w:rPr>
        <w:t xml:space="preserve">made extensive oral submissions </w:t>
      </w:r>
      <w:r w:rsidR="00D9234D">
        <w:rPr>
          <w:rFonts w:ascii="Bookman Old Style" w:hAnsi="Bookman Old Style"/>
          <w:sz w:val="28"/>
          <w:szCs w:val="28"/>
        </w:rPr>
        <w:t>before us.</w:t>
      </w:r>
      <w:proofErr w:type="gramEnd"/>
      <w:r w:rsidR="00D9234D">
        <w:rPr>
          <w:rFonts w:ascii="Bookman Old Style" w:hAnsi="Bookman Old Style"/>
          <w:sz w:val="28"/>
          <w:szCs w:val="28"/>
        </w:rPr>
        <w:t xml:space="preserve"> They supplemented</w:t>
      </w:r>
      <w:r w:rsidR="00D33E59">
        <w:rPr>
          <w:rFonts w:ascii="Bookman Old Style" w:hAnsi="Bookman Old Style"/>
          <w:sz w:val="28"/>
          <w:szCs w:val="28"/>
        </w:rPr>
        <w:t xml:space="preserve"> the</w:t>
      </w:r>
      <w:r>
        <w:rPr>
          <w:rFonts w:ascii="Bookman Old Style" w:hAnsi="Bookman Old Style"/>
          <w:sz w:val="28"/>
          <w:szCs w:val="28"/>
        </w:rPr>
        <w:t>ir</w:t>
      </w:r>
      <w:r w:rsidR="00D33E59">
        <w:rPr>
          <w:rFonts w:ascii="Bookman Old Style" w:hAnsi="Bookman Old Style"/>
          <w:sz w:val="28"/>
          <w:szCs w:val="28"/>
        </w:rPr>
        <w:t xml:space="preserve"> </w:t>
      </w:r>
      <w:r w:rsidR="00D9234D">
        <w:rPr>
          <w:rFonts w:ascii="Bookman Old Style" w:hAnsi="Bookman Old Style"/>
          <w:sz w:val="28"/>
          <w:szCs w:val="28"/>
        </w:rPr>
        <w:t>oral submissions with</w:t>
      </w:r>
      <w:r w:rsidR="006A63CA">
        <w:rPr>
          <w:rFonts w:ascii="Bookman Old Style" w:hAnsi="Bookman Old Style"/>
          <w:sz w:val="28"/>
          <w:szCs w:val="28"/>
        </w:rPr>
        <w:t xml:space="preserve"> deta</w:t>
      </w:r>
      <w:r w:rsidR="00D33E59">
        <w:rPr>
          <w:rFonts w:ascii="Bookman Old Style" w:hAnsi="Bookman Old Style"/>
          <w:sz w:val="28"/>
          <w:szCs w:val="28"/>
        </w:rPr>
        <w:t>iled written heads of argument.</w:t>
      </w:r>
    </w:p>
    <w:p w:rsidR="001C0E99" w:rsidRDefault="00E213E9" w:rsidP="002F738E">
      <w:pPr>
        <w:spacing w:line="360" w:lineRule="auto"/>
        <w:ind w:firstLine="720"/>
        <w:jc w:val="both"/>
        <w:rPr>
          <w:rFonts w:ascii="Bookman Old Style" w:hAnsi="Bookman Old Style"/>
          <w:sz w:val="28"/>
          <w:szCs w:val="28"/>
        </w:rPr>
      </w:pPr>
      <w:r>
        <w:rPr>
          <w:rFonts w:ascii="Bookman Old Style" w:hAnsi="Bookman Old Style"/>
          <w:sz w:val="28"/>
          <w:szCs w:val="28"/>
        </w:rPr>
        <w:t xml:space="preserve">Counsel </w:t>
      </w:r>
      <w:r w:rsidR="004401CC">
        <w:rPr>
          <w:rFonts w:ascii="Bookman Old Style" w:hAnsi="Bookman Old Style"/>
          <w:sz w:val="28"/>
          <w:szCs w:val="28"/>
        </w:rPr>
        <w:t>presented</w:t>
      </w:r>
      <w:r>
        <w:rPr>
          <w:rFonts w:ascii="Bookman Old Style" w:hAnsi="Bookman Old Style"/>
          <w:sz w:val="28"/>
          <w:szCs w:val="28"/>
        </w:rPr>
        <w:t xml:space="preserve"> their arguments under </w:t>
      </w:r>
      <w:r w:rsidR="00AC78AE">
        <w:rPr>
          <w:rFonts w:ascii="Bookman Old Style" w:hAnsi="Bookman Old Style"/>
          <w:sz w:val="28"/>
          <w:szCs w:val="28"/>
        </w:rPr>
        <w:t>four</w:t>
      </w:r>
      <w:r>
        <w:rPr>
          <w:rFonts w:ascii="Bookman Old Style" w:hAnsi="Bookman Old Style"/>
          <w:sz w:val="28"/>
          <w:szCs w:val="28"/>
        </w:rPr>
        <w:t xml:space="preserve"> </w:t>
      </w:r>
      <w:r w:rsidR="007335C8">
        <w:rPr>
          <w:rFonts w:ascii="Bookman Old Style" w:hAnsi="Bookman Old Style"/>
          <w:sz w:val="28"/>
          <w:szCs w:val="28"/>
        </w:rPr>
        <w:t>broad headings</w:t>
      </w:r>
      <w:r>
        <w:rPr>
          <w:rFonts w:ascii="Bookman Old Style" w:hAnsi="Bookman Old Style"/>
          <w:sz w:val="28"/>
          <w:szCs w:val="28"/>
        </w:rPr>
        <w:t>, that is-</w:t>
      </w:r>
    </w:p>
    <w:p w:rsidR="00AC185A" w:rsidRPr="00AC185A" w:rsidRDefault="005E2405" w:rsidP="00AC185A">
      <w:pPr>
        <w:spacing w:line="360" w:lineRule="auto"/>
        <w:ind w:firstLine="720"/>
        <w:jc w:val="right"/>
        <w:rPr>
          <w:rFonts w:ascii="Bookman Old Style" w:hAnsi="Bookman Old Style"/>
          <w:b/>
          <w:sz w:val="32"/>
          <w:szCs w:val="28"/>
        </w:rPr>
      </w:pPr>
      <w:r>
        <w:rPr>
          <w:rFonts w:ascii="Bookman Old Style" w:hAnsi="Bookman Old Style"/>
          <w:b/>
          <w:sz w:val="32"/>
          <w:szCs w:val="28"/>
        </w:rPr>
        <w:lastRenderedPageBreak/>
        <w:t>369</w:t>
      </w:r>
    </w:p>
    <w:p w:rsidR="001C0E99" w:rsidRPr="002F738E" w:rsidRDefault="001C0E99" w:rsidP="002F738E">
      <w:pPr>
        <w:numPr>
          <w:ilvl w:val="0"/>
          <w:numId w:val="6"/>
        </w:numPr>
        <w:spacing w:line="360" w:lineRule="auto"/>
        <w:jc w:val="both"/>
        <w:rPr>
          <w:rFonts w:ascii="Bookman Old Style" w:hAnsi="Bookman Old Style"/>
          <w:b/>
          <w:sz w:val="28"/>
          <w:szCs w:val="28"/>
        </w:rPr>
      </w:pPr>
      <w:r w:rsidRPr="002F738E">
        <w:rPr>
          <w:rFonts w:ascii="Bookman Old Style" w:hAnsi="Bookman Old Style"/>
          <w:b/>
          <w:sz w:val="28"/>
          <w:szCs w:val="28"/>
        </w:rPr>
        <w:t>whether this Court has jurisdiction to hear this motion;</w:t>
      </w:r>
    </w:p>
    <w:p w:rsidR="001C0E99" w:rsidRPr="002F738E" w:rsidRDefault="001C0E99" w:rsidP="002F738E">
      <w:pPr>
        <w:numPr>
          <w:ilvl w:val="0"/>
          <w:numId w:val="6"/>
        </w:numPr>
        <w:spacing w:line="360" w:lineRule="auto"/>
        <w:jc w:val="both"/>
        <w:rPr>
          <w:rFonts w:ascii="Bookman Old Style" w:hAnsi="Bookman Old Style"/>
          <w:b/>
          <w:sz w:val="28"/>
          <w:szCs w:val="28"/>
        </w:rPr>
      </w:pPr>
      <w:r w:rsidRPr="002F738E">
        <w:rPr>
          <w:rFonts w:ascii="Bookman Old Style" w:hAnsi="Bookman Old Style"/>
          <w:b/>
          <w:sz w:val="28"/>
          <w:szCs w:val="28"/>
        </w:rPr>
        <w:t xml:space="preserve">whether the Applicants have </w:t>
      </w:r>
      <w:r w:rsidRPr="002F738E">
        <w:rPr>
          <w:rFonts w:ascii="Bookman Old Style" w:hAnsi="Bookman Old Style"/>
          <w:b/>
          <w:i/>
          <w:sz w:val="28"/>
          <w:szCs w:val="28"/>
        </w:rPr>
        <w:t xml:space="preserve">locus </w:t>
      </w:r>
      <w:proofErr w:type="spellStart"/>
      <w:r w:rsidRPr="002F738E">
        <w:rPr>
          <w:rFonts w:ascii="Bookman Old Style" w:hAnsi="Bookman Old Style"/>
          <w:b/>
          <w:i/>
          <w:sz w:val="28"/>
          <w:szCs w:val="28"/>
        </w:rPr>
        <w:t>standi</w:t>
      </w:r>
      <w:proofErr w:type="spellEnd"/>
      <w:r w:rsidR="00635C41">
        <w:rPr>
          <w:rFonts w:ascii="Bookman Old Style" w:hAnsi="Bookman Old Style"/>
          <w:b/>
          <w:sz w:val="28"/>
          <w:szCs w:val="28"/>
        </w:rPr>
        <w:t xml:space="preserve"> to move this C</w:t>
      </w:r>
      <w:r w:rsidRPr="002F738E">
        <w:rPr>
          <w:rFonts w:ascii="Bookman Old Style" w:hAnsi="Bookman Old Style"/>
          <w:b/>
          <w:sz w:val="28"/>
          <w:szCs w:val="28"/>
        </w:rPr>
        <w:t>ourt i</w:t>
      </w:r>
      <w:r w:rsidR="00635C41">
        <w:rPr>
          <w:rFonts w:ascii="Bookman Old Style" w:hAnsi="Bookman Old Style"/>
          <w:b/>
          <w:sz w:val="28"/>
          <w:szCs w:val="28"/>
        </w:rPr>
        <w:t>n the manner they have done;</w:t>
      </w:r>
    </w:p>
    <w:p w:rsidR="00040201" w:rsidRDefault="007700F5" w:rsidP="002F738E">
      <w:pPr>
        <w:numPr>
          <w:ilvl w:val="0"/>
          <w:numId w:val="6"/>
        </w:numPr>
        <w:spacing w:line="360" w:lineRule="auto"/>
        <w:jc w:val="both"/>
        <w:rPr>
          <w:rFonts w:ascii="Bookman Old Style" w:hAnsi="Bookman Old Style"/>
          <w:b/>
          <w:sz w:val="28"/>
          <w:szCs w:val="28"/>
        </w:rPr>
      </w:pPr>
      <w:proofErr w:type="gramStart"/>
      <w:r w:rsidRPr="002F738E">
        <w:rPr>
          <w:rFonts w:ascii="Bookman Old Style" w:hAnsi="Bookman Old Style"/>
          <w:b/>
          <w:sz w:val="28"/>
          <w:szCs w:val="28"/>
        </w:rPr>
        <w:t>whether</w:t>
      </w:r>
      <w:proofErr w:type="gramEnd"/>
      <w:r w:rsidRPr="002F738E">
        <w:rPr>
          <w:rFonts w:ascii="Bookman Old Style" w:hAnsi="Bookman Old Style"/>
          <w:b/>
          <w:sz w:val="28"/>
          <w:szCs w:val="28"/>
        </w:rPr>
        <w:t xml:space="preserve"> the injunction sought to be discharged was granted by this Court or by the </w:t>
      </w:r>
      <w:r w:rsidR="001C0E99" w:rsidRPr="002F738E">
        <w:rPr>
          <w:rFonts w:ascii="Bookman Old Style" w:hAnsi="Bookman Old Style"/>
          <w:b/>
          <w:sz w:val="28"/>
          <w:szCs w:val="28"/>
        </w:rPr>
        <w:t>High Court</w:t>
      </w:r>
      <w:r w:rsidR="00040201" w:rsidRPr="002F738E">
        <w:rPr>
          <w:rFonts w:ascii="Bookman Old Style" w:hAnsi="Bookman Old Style"/>
          <w:b/>
          <w:sz w:val="28"/>
          <w:szCs w:val="28"/>
        </w:rPr>
        <w:t>?</w:t>
      </w:r>
      <w:r w:rsidR="00AC78AE">
        <w:rPr>
          <w:rFonts w:ascii="Bookman Old Style" w:hAnsi="Bookman Old Style"/>
          <w:b/>
          <w:sz w:val="28"/>
          <w:szCs w:val="28"/>
        </w:rPr>
        <w:t xml:space="preserve"> a</w:t>
      </w:r>
      <w:r w:rsidR="00635C41">
        <w:rPr>
          <w:rFonts w:ascii="Bookman Old Style" w:hAnsi="Bookman Old Style"/>
          <w:b/>
          <w:sz w:val="28"/>
          <w:szCs w:val="28"/>
        </w:rPr>
        <w:t>nd</w:t>
      </w:r>
    </w:p>
    <w:p w:rsidR="00635C41" w:rsidRPr="002F738E" w:rsidRDefault="00635C41" w:rsidP="002F738E">
      <w:pPr>
        <w:numPr>
          <w:ilvl w:val="0"/>
          <w:numId w:val="6"/>
        </w:numPr>
        <w:spacing w:line="360" w:lineRule="auto"/>
        <w:jc w:val="both"/>
        <w:rPr>
          <w:rFonts w:ascii="Bookman Old Style" w:hAnsi="Bookman Old Style"/>
          <w:b/>
          <w:sz w:val="28"/>
          <w:szCs w:val="28"/>
        </w:rPr>
      </w:pPr>
      <w:proofErr w:type="gramStart"/>
      <w:r>
        <w:rPr>
          <w:rFonts w:ascii="Bookman Old Style" w:hAnsi="Bookman Old Style"/>
          <w:b/>
          <w:sz w:val="28"/>
          <w:szCs w:val="28"/>
        </w:rPr>
        <w:t>whether</w:t>
      </w:r>
      <w:proofErr w:type="gramEnd"/>
      <w:r>
        <w:rPr>
          <w:rFonts w:ascii="Bookman Old Style" w:hAnsi="Bookman Old Style"/>
          <w:b/>
          <w:sz w:val="28"/>
          <w:szCs w:val="28"/>
        </w:rPr>
        <w:t xml:space="preserve"> this motion has merit.</w:t>
      </w:r>
    </w:p>
    <w:p w:rsidR="00F224C0" w:rsidRDefault="00680773" w:rsidP="00570E15">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w:t>
      </w:r>
      <w:r w:rsidR="00040201">
        <w:rPr>
          <w:rFonts w:ascii="Bookman Old Style" w:hAnsi="Bookman Old Style"/>
          <w:sz w:val="28"/>
          <w:szCs w:val="28"/>
        </w:rPr>
        <w:t>started by addressing the question of wh</w:t>
      </w:r>
      <w:r w:rsidR="00635C41">
        <w:rPr>
          <w:rFonts w:ascii="Bookman Old Style" w:hAnsi="Bookman Old Style"/>
          <w:sz w:val="28"/>
          <w:szCs w:val="28"/>
        </w:rPr>
        <w:t>ose</w:t>
      </w:r>
      <w:r w:rsidR="00040201">
        <w:rPr>
          <w:rFonts w:ascii="Bookman Old Style" w:hAnsi="Bookman Old Style"/>
          <w:sz w:val="28"/>
          <w:szCs w:val="28"/>
        </w:rPr>
        <w:t xml:space="preserve"> injunction</w:t>
      </w:r>
      <w:r w:rsidR="00635C41">
        <w:rPr>
          <w:rFonts w:ascii="Bookman Old Style" w:hAnsi="Bookman Old Style"/>
          <w:sz w:val="28"/>
          <w:szCs w:val="28"/>
        </w:rPr>
        <w:t xml:space="preserve"> is in place. It was Counsel’s submission that </w:t>
      </w:r>
      <w:r w:rsidR="00BC4EB7">
        <w:rPr>
          <w:rFonts w:ascii="Bookman Old Style" w:hAnsi="Bookman Old Style"/>
          <w:sz w:val="28"/>
          <w:szCs w:val="28"/>
        </w:rPr>
        <w:t>the injunction was granted by this Court in our judgment of 21</w:t>
      </w:r>
      <w:r w:rsidR="00BC4EB7" w:rsidRPr="00BC4EB7">
        <w:rPr>
          <w:rFonts w:ascii="Bookman Old Style" w:hAnsi="Bookman Old Style"/>
          <w:sz w:val="28"/>
          <w:szCs w:val="28"/>
          <w:vertAlign w:val="superscript"/>
        </w:rPr>
        <w:t>st</w:t>
      </w:r>
      <w:r w:rsidR="00BC4EB7">
        <w:rPr>
          <w:rFonts w:ascii="Bookman Old Style" w:hAnsi="Bookman Old Style"/>
          <w:sz w:val="28"/>
          <w:szCs w:val="28"/>
        </w:rPr>
        <w:t xml:space="preserve"> April, 2010. </w:t>
      </w:r>
      <w:r w:rsidR="00AC78AE">
        <w:rPr>
          <w:rFonts w:ascii="Bookman Old Style" w:hAnsi="Bookman Old Style"/>
          <w:sz w:val="28"/>
          <w:szCs w:val="28"/>
        </w:rPr>
        <w:t>That t</w:t>
      </w:r>
      <w:r w:rsidR="00BC4EB7">
        <w:rPr>
          <w:rFonts w:ascii="Bookman Old Style" w:hAnsi="Bookman Old Style"/>
          <w:sz w:val="28"/>
          <w:szCs w:val="28"/>
        </w:rPr>
        <w:t xml:space="preserve">he </w:t>
      </w:r>
      <w:r w:rsidR="00977199" w:rsidRPr="00977199">
        <w:rPr>
          <w:rFonts w:ascii="Bookman Old Style" w:hAnsi="Bookman Old Style"/>
          <w:i/>
          <w:sz w:val="28"/>
          <w:szCs w:val="28"/>
        </w:rPr>
        <w:t>ex-parte</w:t>
      </w:r>
      <w:r w:rsidR="00977199">
        <w:rPr>
          <w:rFonts w:ascii="Bookman Old Style" w:hAnsi="Bookman Old Style"/>
          <w:sz w:val="28"/>
          <w:szCs w:val="28"/>
        </w:rPr>
        <w:t xml:space="preserve"> </w:t>
      </w:r>
      <w:r w:rsidR="00BC4EB7">
        <w:rPr>
          <w:rFonts w:ascii="Bookman Old Style" w:hAnsi="Bookman Old Style"/>
          <w:sz w:val="28"/>
          <w:szCs w:val="28"/>
        </w:rPr>
        <w:t>injunction</w:t>
      </w:r>
      <w:r w:rsidR="00977199">
        <w:rPr>
          <w:rFonts w:ascii="Bookman Old Style" w:hAnsi="Bookman Old Style"/>
          <w:sz w:val="28"/>
          <w:szCs w:val="28"/>
        </w:rPr>
        <w:t xml:space="preserve"> which was</w:t>
      </w:r>
      <w:r w:rsidR="00BC4EB7">
        <w:rPr>
          <w:rFonts w:ascii="Bookman Old Style" w:hAnsi="Bookman Old Style"/>
          <w:sz w:val="28"/>
          <w:szCs w:val="28"/>
        </w:rPr>
        <w:t xml:space="preserve"> granted by the High Court was no longer in existence as it was dissolved by the learned trial Judge on 28</w:t>
      </w:r>
      <w:r w:rsidR="00BC4EB7" w:rsidRPr="00BC4EB7">
        <w:rPr>
          <w:rFonts w:ascii="Bookman Old Style" w:hAnsi="Bookman Old Style"/>
          <w:sz w:val="28"/>
          <w:szCs w:val="28"/>
          <w:vertAlign w:val="superscript"/>
        </w:rPr>
        <w:t>th</w:t>
      </w:r>
      <w:r w:rsidR="00BC4EB7">
        <w:rPr>
          <w:rFonts w:ascii="Bookman Old Style" w:hAnsi="Bookman Old Style"/>
          <w:sz w:val="28"/>
          <w:szCs w:val="28"/>
        </w:rPr>
        <w:t xml:space="preserve"> October, 2008.</w:t>
      </w:r>
    </w:p>
    <w:p w:rsidR="00AC185A" w:rsidRDefault="00D2745A" w:rsidP="009A3C94">
      <w:pPr>
        <w:spacing w:line="480" w:lineRule="auto"/>
        <w:jc w:val="both"/>
        <w:rPr>
          <w:rFonts w:ascii="Bookman Old Style" w:hAnsi="Bookman Old Style"/>
          <w:sz w:val="28"/>
          <w:szCs w:val="28"/>
        </w:rPr>
      </w:pPr>
      <w:r>
        <w:rPr>
          <w:rFonts w:ascii="Bookman Old Style" w:hAnsi="Bookman Old Style"/>
          <w:sz w:val="28"/>
          <w:szCs w:val="28"/>
        </w:rPr>
        <w:tab/>
      </w:r>
      <w:r w:rsidR="00977199">
        <w:rPr>
          <w:rFonts w:ascii="Bookman Old Style" w:hAnsi="Bookman Old Style"/>
          <w:sz w:val="28"/>
          <w:szCs w:val="28"/>
        </w:rPr>
        <w:t xml:space="preserve">With regard to </w:t>
      </w:r>
      <w:r w:rsidR="00A5348D">
        <w:rPr>
          <w:rFonts w:ascii="Bookman Old Style" w:hAnsi="Bookman Old Style"/>
          <w:sz w:val="28"/>
          <w:szCs w:val="28"/>
        </w:rPr>
        <w:t>t</w:t>
      </w:r>
      <w:r w:rsidR="00006C07">
        <w:rPr>
          <w:rFonts w:ascii="Bookman Old Style" w:hAnsi="Bookman Old Style"/>
          <w:sz w:val="28"/>
          <w:szCs w:val="28"/>
        </w:rPr>
        <w:t xml:space="preserve">he </w:t>
      </w:r>
      <w:r w:rsidR="00A5348D">
        <w:rPr>
          <w:rFonts w:ascii="Bookman Old Style" w:hAnsi="Bookman Old Style"/>
          <w:sz w:val="28"/>
          <w:szCs w:val="28"/>
        </w:rPr>
        <w:t>jurisdiction of</w:t>
      </w:r>
      <w:r>
        <w:rPr>
          <w:rFonts w:ascii="Bookman Old Style" w:hAnsi="Bookman Old Style"/>
          <w:sz w:val="28"/>
          <w:szCs w:val="28"/>
        </w:rPr>
        <w:t xml:space="preserve"> this Court </w:t>
      </w:r>
      <w:r w:rsidR="00A5348D">
        <w:rPr>
          <w:rFonts w:ascii="Bookman Old Style" w:hAnsi="Bookman Old Style"/>
          <w:sz w:val="28"/>
          <w:szCs w:val="28"/>
        </w:rPr>
        <w:t xml:space="preserve">to </w:t>
      </w:r>
      <w:r w:rsidR="00006C07">
        <w:rPr>
          <w:rFonts w:ascii="Bookman Old Style" w:hAnsi="Bookman Old Style"/>
          <w:sz w:val="28"/>
          <w:szCs w:val="28"/>
        </w:rPr>
        <w:t>discharge its own injunction, Counsel argued that</w:t>
      </w:r>
      <w:r w:rsidR="00506FC3">
        <w:rPr>
          <w:rFonts w:ascii="Bookman Old Style" w:hAnsi="Bookman Old Style"/>
          <w:sz w:val="28"/>
          <w:szCs w:val="28"/>
        </w:rPr>
        <w:t xml:space="preserve"> general</w:t>
      </w:r>
      <w:r w:rsidR="00006C07">
        <w:rPr>
          <w:rFonts w:ascii="Bookman Old Style" w:hAnsi="Bookman Old Style"/>
          <w:sz w:val="28"/>
          <w:szCs w:val="28"/>
        </w:rPr>
        <w:t>ly</w:t>
      </w:r>
      <w:r w:rsidR="00506FC3">
        <w:rPr>
          <w:rFonts w:ascii="Bookman Old Style" w:hAnsi="Bookman Old Style"/>
          <w:sz w:val="28"/>
          <w:szCs w:val="28"/>
        </w:rPr>
        <w:t xml:space="preserve"> this Court has power</w:t>
      </w:r>
      <w:r w:rsidR="00B111CC">
        <w:rPr>
          <w:rFonts w:ascii="Bookman Old Style" w:hAnsi="Bookman Old Style"/>
          <w:sz w:val="28"/>
          <w:szCs w:val="28"/>
        </w:rPr>
        <w:t xml:space="preserve"> to</w:t>
      </w:r>
      <w:r w:rsidR="00506FC3">
        <w:rPr>
          <w:rFonts w:ascii="Bookman Old Style" w:hAnsi="Bookman Old Style"/>
          <w:sz w:val="28"/>
          <w:szCs w:val="28"/>
        </w:rPr>
        <w:t xml:space="preserve"> review its own decisions.</w:t>
      </w:r>
      <w:r w:rsidR="00254C47">
        <w:rPr>
          <w:rFonts w:ascii="Bookman Old Style" w:hAnsi="Bookman Old Style"/>
          <w:sz w:val="28"/>
          <w:szCs w:val="28"/>
        </w:rPr>
        <w:t xml:space="preserve"> </w:t>
      </w:r>
      <w:r w:rsidR="00FA410F">
        <w:rPr>
          <w:rFonts w:ascii="Bookman Old Style" w:hAnsi="Bookman Old Style"/>
          <w:sz w:val="28"/>
          <w:szCs w:val="28"/>
        </w:rPr>
        <w:t>Counsel</w:t>
      </w:r>
      <w:r w:rsidR="00006C07">
        <w:rPr>
          <w:rFonts w:ascii="Bookman Old Style" w:hAnsi="Bookman Old Style"/>
          <w:sz w:val="28"/>
          <w:szCs w:val="28"/>
        </w:rPr>
        <w:t xml:space="preserve"> referred us to </w:t>
      </w:r>
      <w:r w:rsidR="00834316">
        <w:rPr>
          <w:rFonts w:ascii="Bookman Old Style" w:hAnsi="Bookman Old Style"/>
          <w:sz w:val="28"/>
          <w:szCs w:val="28"/>
        </w:rPr>
        <w:t>Rule 48 (5) of the Supreme Court Rules</w:t>
      </w:r>
      <w:r w:rsidR="00AB55DB">
        <w:rPr>
          <w:rFonts w:ascii="Bookman Old Style" w:hAnsi="Bookman Old Style"/>
          <w:sz w:val="28"/>
          <w:szCs w:val="28"/>
        </w:rPr>
        <w:t xml:space="preserve"> Cap 25</w:t>
      </w:r>
      <w:r w:rsidR="002849B0">
        <w:rPr>
          <w:rFonts w:ascii="Bookman Old Style" w:hAnsi="Bookman Old Style"/>
          <w:sz w:val="28"/>
          <w:szCs w:val="28"/>
        </w:rPr>
        <w:t>,</w:t>
      </w:r>
      <w:r w:rsidR="00006C07">
        <w:rPr>
          <w:rFonts w:ascii="Bookman Old Style" w:hAnsi="Bookman Old Style"/>
          <w:sz w:val="28"/>
          <w:szCs w:val="28"/>
        </w:rPr>
        <w:t xml:space="preserve"> </w:t>
      </w:r>
      <w:r w:rsidR="002849B0">
        <w:rPr>
          <w:rFonts w:ascii="Bookman Old Style" w:hAnsi="Bookman Old Style"/>
          <w:sz w:val="28"/>
          <w:szCs w:val="28"/>
        </w:rPr>
        <w:t>section 7 of the Supreme Court Act</w:t>
      </w:r>
      <w:r w:rsidR="00AB55DB">
        <w:rPr>
          <w:rFonts w:ascii="Bookman Old Style" w:hAnsi="Bookman Old Style"/>
          <w:sz w:val="28"/>
          <w:szCs w:val="28"/>
        </w:rPr>
        <w:t xml:space="preserve"> Cap 25</w:t>
      </w:r>
      <w:r w:rsidR="002849B0">
        <w:rPr>
          <w:rFonts w:ascii="Bookman Old Style" w:hAnsi="Bookman Old Style"/>
          <w:sz w:val="28"/>
          <w:szCs w:val="28"/>
        </w:rPr>
        <w:t xml:space="preserve"> and Article 92(1) of the Constitution of Zambia, as authorities</w:t>
      </w:r>
      <w:r w:rsidR="00006C07">
        <w:rPr>
          <w:rFonts w:ascii="Bookman Old Style" w:hAnsi="Bookman Old Style"/>
          <w:sz w:val="28"/>
          <w:szCs w:val="28"/>
        </w:rPr>
        <w:t xml:space="preserve"> for this argument</w:t>
      </w:r>
      <w:r w:rsidR="00834316">
        <w:rPr>
          <w:rFonts w:ascii="Bookman Old Style" w:hAnsi="Bookman Old Style"/>
          <w:sz w:val="28"/>
          <w:szCs w:val="28"/>
        </w:rPr>
        <w:t xml:space="preserve">. </w:t>
      </w:r>
    </w:p>
    <w:p w:rsidR="00AC185A" w:rsidRPr="00AC185A" w:rsidRDefault="005E2405" w:rsidP="00AC185A">
      <w:pPr>
        <w:spacing w:line="480" w:lineRule="auto"/>
        <w:jc w:val="right"/>
        <w:rPr>
          <w:rFonts w:ascii="Bookman Old Style" w:hAnsi="Bookman Old Style"/>
          <w:b/>
          <w:sz w:val="32"/>
          <w:szCs w:val="28"/>
        </w:rPr>
      </w:pPr>
      <w:r>
        <w:rPr>
          <w:rFonts w:ascii="Bookman Old Style" w:hAnsi="Bookman Old Style"/>
          <w:b/>
          <w:sz w:val="32"/>
          <w:szCs w:val="28"/>
        </w:rPr>
        <w:lastRenderedPageBreak/>
        <w:t>370</w:t>
      </w:r>
    </w:p>
    <w:p w:rsidR="00AA1698" w:rsidRPr="00AC185A" w:rsidRDefault="0086555B" w:rsidP="009A3C94">
      <w:pPr>
        <w:spacing w:line="480" w:lineRule="auto"/>
        <w:jc w:val="both"/>
        <w:rPr>
          <w:rFonts w:ascii="Bookman Old Style" w:hAnsi="Bookman Old Style"/>
          <w:b/>
          <w:i/>
          <w:sz w:val="28"/>
          <w:szCs w:val="28"/>
        </w:rPr>
      </w:pPr>
      <w:r>
        <w:rPr>
          <w:rFonts w:ascii="Bookman Old Style" w:hAnsi="Bookman Old Style"/>
          <w:sz w:val="28"/>
          <w:szCs w:val="28"/>
        </w:rPr>
        <w:t xml:space="preserve">Counsel </w:t>
      </w:r>
      <w:r w:rsidR="002849B0">
        <w:rPr>
          <w:rFonts w:ascii="Bookman Old Style" w:hAnsi="Bookman Old Style"/>
          <w:sz w:val="28"/>
          <w:szCs w:val="28"/>
        </w:rPr>
        <w:t xml:space="preserve">also cited </w:t>
      </w:r>
      <w:r>
        <w:rPr>
          <w:rFonts w:ascii="Bookman Old Style" w:hAnsi="Bookman Old Style"/>
          <w:sz w:val="28"/>
          <w:szCs w:val="28"/>
        </w:rPr>
        <w:t>the case</w:t>
      </w:r>
      <w:r w:rsidR="00B111CC">
        <w:rPr>
          <w:rFonts w:ascii="Bookman Old Style" w:hAnsi="Bookman Old Style"/>
          <w:sz w:val="28"/>
          <w:szCs w:val="28"/>
        </w:rPr>
        <w:t>s</w:t>
      </w:r>
      <w:r>
        <w:rPr>
          <w:rFonts w:ascii="Bookman Old Style" w:hAnsi="Bookman Old Style"/>
          <w:sz w:val="28"/>
          <w:szCs w:val="28"/>
        </w:rPr>
        <w:t xml:space="preserve"> of </w:t>
      </w:r>
      <w:r w:rsidRPr="0086555B">
        <w:rPr>
          <w:rFonts w:ascii="Bookman Old Style" w:hAnsi="Bookman Old Style"/>
          <w:b/>
          <w:i/>
          <w:sz w:val="28"/>
          <w:szCs w:val="28"/>
        </w:rPr>
        <w:t xml:space="preserve">R v. Bow Street Metropolitan Stipendiary Magistrate and Others, ex-parte Pinochet </w:t>
      </w:r>
      <w:proofErr w:type="spellStart"/>
      <w:r w:rsidR="000026B2">
        <w:rPr>
          <w:rFonts w:ascii="Bookman Old Style" w:hAnsi="Bookman Old Style"/>
          <w:b/>
          <w:i/>
          <w:sz w:val="28"/>
          <w:szCs w:val="28"/>
        </w:rPr>
        <w:t>Ugarte</w:t>
      </w:r>
      <w:proofErr w:type="spellEnd"/>
      <w:r w:rsidR="003A4CE5">
        <w:rPr>
          <w:rFonts w:ascii="Bookman Old Style" w:hAnsi="Bookman Old Style"/>
          <w:b/>
          <w:i/>
          <w:sz w:val="28"/>
          <w:szCs w:val="28"/>
          <w:vertAlign w:val="superscript"/>
        </w:rPr>
        <w:t>(1)</w:t>
      </w:r>
      <w:r w:rsidR="00CE54BB">
        <w:rPr>
          <w:rFonts w:ascii="Bookman Old Style" w:hAnsi="Bookman Old Style"/>
          <w:sz w:val="28"/>
          <w:szCs w:val="28"/>
        </w:rPr>
        <w:t xml:space="preserve">, </w:t>
      </w:r>
      <w:proofErr w:type="spellStart"/>
      <w:r w:rsidR="00F93F92" w:rsidRPr="000026B2">
        <w:rPr>
          <w:rFonts w:ascii="Bookman Old Style" w:hAnsi="Bookman Old Style"/>
          <w:b/>
          <w:i/>
          <w:sz w:val="28"/>
          <w:szCs w:val="28"/>
        </w:rPr>
        <w:t>Chibote</w:t>
      </w:r>
      <w:proofErr w:type="spellEnd"/>
      <w:r w:rsidR="00F93F92" w:rsidRPr="000026B2">
        <w:rPr>
          <w:rFonts w:ascii="Bookman Old Style" w:hAnsi="Bookman Old Style"/>
          <w:b/>
          <w:i/>
          <w:sz w:val="28"/>
          <w:szCs w:val="28"/>
        </w:rPr>
        <w:t xml:space="preserve"> Limited, </w:t>
      </w:r>
      <w:proofErr w:type="spellStart"/>
      <w:r w:rsidR="00F93F92" w:rsidRPr="000026B2">
        <w:rPr>
          <w:rFonts w:ascii="Bookman Old Style" w:hAnsi="Bookman Old Style"/>
          <w:b/>
          <w:i/>
          <w:sz w:val="28"/>
          <w:szCs w:val="28"/>
        </w:rPr>
        <w:t>Mazembe</w:t>
      </w:r>
      <w:proofErr w:type="spellEnd"/>
      <w:r w:rsidR="00F93F92" w:rsidRPr="000026B2">
        <w:rPr>
          <w:rFonts w:ascii="Bookman Old Style" w:hAnsi="Bookman Old Style"/>
          <w:b/>
          <w:i/>
          <w:sz w:val="28"/>
          <w:szCs w:val="28"/>
        </w:rPr>
        <w:t xml:space="preserve"> Tractor Company Limited</w:t>
      </w:r>
      <w:r w:rsidR="000026B2" w:rsidRPr="000026B2">
        <w:rPr>
          <w:rFonts w:ascii="Bookman Old Style" w:hAnsi="Bookman Old Style"/>
          <w:b/>
          <w:i/>
          <w:sz w:val="28"/>
          <w:szCs w:val="28"/>
        </w:rPr>
        <w:t xml:space="preserve">, </w:t>
      </w:r>
      <w:proofErr w:type="spellStart"/>
      <w:r w:rsidR="000026B2" w:rsidRPr="000026B2">
        <w:rPr>
          <w:rFonts w:ascii="Bookman Old Style" w:hAnsi="Bookman Old Style"/>
          <w:b/>
          <w:i/>
          <w:sz w:val="28"/>
          <w:szCs w:val="28"/>
        </w:rPr>
        <w:t>Minestone</w:t>
      </w:r>
      <w:proofErr w:type="spellEnd"/>
      <w:r w:rsidR="000026B2" w:rsidRPr="000026B2">
        <w:rPr>
          <w:rFonts w:ascii="Bookman Old Style" w:hAnsi="Bookman Old Style"/>
          <w:b/>
          <w:i/>
          <w:sz w:val="28"/>
          <w:szCs w:val="28"/>
        </w:rPr>
        <w:t xml:space="preserve"> (Zambia) Limited, </w:t>
      </w:r>
      <w:proofErr w:type="spellStart"/>
      <w:r w:rsidR="000026B2" w:rsidRPr="000026B2">
        <w:rPr>
          <w:rFonts w:ascii="Bookman Old Style" w:hAnsi="Bookman Old Style"/>
          <w:b/>
          <w:i/>
          <w:sz w:val="28"/>
          <w:szCs w:val="28"/>
        </w:rPr>
        <w:t>Minestone</w:t>
      </w:r>
      <w:proofErr w:type="spellEnd"/>
      <w:r w:rsidR="000026B2" w:rsidRPr="000026B2">
        <w:rPr>
          <w:rFonts w:ascii="Bookman Old Style" w:hAnsi="Bookman Old Style"/>
          <w:b/>
          <w:i/>
          <w:sz w:val="28"/>
          <w:szCs w:val="28"/>
        </w:rPr>
        <w:t xml:space="preserve"> Estates Limited and </w:t>
      </w:r>
      <w:proofErr w:type="spellStart"/>
      <w:r w:rsidR="000026B2" w:rsidRPr="000026B2">
        <w:rPr>
          <w:rFonts w:ascii="Bookman Old Style" w:hAnsi="Bookman Old Style"/>
          <w:b/>
          <w:i/>
          <w:sz w:val="28"/>
          <w:szCs w:val="28"/>
        </w:rPr>
        <w:t>Meridien</w:t>
      </w:r>
      <w:proofErr w:type="spellEnd"/>
      <w:r w:rsidR="000026B2" w:rsidRPr="000026B2">
        <w:rPr>
          <w:rFonts w:ascii="Bookman Old Style" w:hAnsi="Bookman Old Style"/>
          <w:b/>
          <w:i/>
          <w:sz w:val="28"/>
          <w:szCs w:val="28"/>
        </w:rPr>
        <w:t xml:space="preserve"> BIAO Bank (Zambia) Limited (In Liquidation)</w:t>
      </w:r>
      <w:r w:rsidR="009E3037">
        <w:rPr>
          <w:rFonts w:ascii="Bookman Old Style" w:hAnsi="Bookman Old Style"/>
          <w:b/>
          <w:i/>
          <w:sz w:val="28"/>
          <w:szCs w:val="28"/>
          <w:vertAlign w:val="superscript"/>
        </w:rPr>
        <w:t>(2)</w:t>
      </w:r>
      <w:r w:rsidR="003F3AB2">
        <w:rPr>
          <w:rFonts w:ascii="Bookman Old Style" w:hAnsi="Bookman Old Style"/>
          <w:sz w:val="28"/>
          <w:szCs w:val="28"/>
        </w:rPr>
        <w:t>,</w:t>
      </w:r>
      <w:r w:rsidR="00E44ECF">
        <w:rPr>
          <w:rFonts w:ascii="Bookman Old Style" w:hAnsi="Bookman Old Style"/>
          <w:sz w:val="28"/>
          <w:szCs w:val="28"/>
        </w:rPr>
        <w:t xml:space="preserve"> </w:t>
      </w:r>
      <w:r w:rsidR="009E3037">
        <w:rPr>
          <w:rFonts w:ascii="Bookman Old Style" w:hAnsi="Bookman Old Style"/>
          <w:b/>
          <w:i/>
          <w:sz w:val="28"/>
          <w:szCs w:val="28"/>
        </w:rPr>
        <w:t>Taylor v. Lawrence</w:t>
      </w:r>
      <w:r w:rsidR="009E3037">
        <w:rPr>
          <w:rFonts w:ascii="Bookman Old Style" w:hAnsi="Bookman Old Style"/>
          <w:b/>
          <w:i/>
          <w:sz w:val="28"/>
          <w:szCs w:val="28"/>
          <w:vertAlign w:val="superscript"/>
        </w:rPr>
        <w:t>(3)</w:t>
      </w:r>
      <w:r w:rsidR="000026B2" w:rsidRPr="00D27C3D">
        <w:rPr>
          <w:rFonts w:ascii="Bookman Old Style" w:hAnsi="Bookman Old Style"/>
          <w:b/>
          <w:i/>
          <w:sz w:val="28"/>
          <w:szCs w:val="28"/>
        </w:rPr>
        <w:t xml:space="preserve"> </w:t>
      </w:r>
      <w:r w:rsidR="000026B2">
        <w:rPr>
          <w:rFonts w:ascii="Bookman Old Style" w:hAnsi="Bookman Old Style"/>
          <w:sz w:val="28"/>
          <w:szCs w:val="28"/>
        </w:rPr>
        <w:t xml:space="preserve">and </w:t>
      </w:r>
      <w:r w:rsidR="000026B2" w:rsidRPr="00D27C3D">
        <w:rPr>
          <w:rFonts w:ascii="Bookman Old Style" w:hAnsi="Bookman Old Style"/>
          <w:b/>
          <w:i/>
          <w:sz w:val="28"/>
          <w:szCs w:val="28"/>
        </w:rPr>
        <w:t xml:space="preserve">Re </w:t>
      </w:r>
      <w:proofErr w:type="spellStart"/>
      <w:r w:rsidR="000026B2" w:rsidRPr="00D27C3D">
        <w:rPr>
          <w:rFonts w:ascii="Bookman Old Style" w:hAnsi="Bookman Old Style"/>
          <w:b/>
          <w:i/>
          <w:sz w:val="28"/>
          <w:szCs w:val="28"/>
        </w:rPr>
        <w:t>Uddin</w:t>
      </w:r>
      <w:proofErr w:type="spellEnd"/>
      <w:r w:rsidR="000026B2" w:rsidRPr="00D27C3D">
        <w:rPr>
          <w:rFonts w:ascii="Bookman Old Style" w:hAnsi="Bookman Old Style"/>
          <w:b/>
          <w:i/>
          <w:sz w:val="28"/>
          <w:szCs w:val="28"/>
        </w:rPr>
        <w:t xml:space="preserve"> (a Child)</w:t>
      </w:r>
      <w:r w:rsidR="009E3037">
        <w:rPr>
          <w:rFonts w:ascii="Bookman Old Style" w:hAnsi="Bookman Old Style"/>
          <w:b/>
          <w:i/>
          <w:sz w:val="28"/>
          <w:szCs w:val="28"/>
          <w:vertAlign w:val="superscript"/>
        </w:rPr>
        <w:t>(4)</w:t>
      </w:r>
      <w:r w:rsidR="003F3AB2">
        <w:rPr>
          <w:rFonts w:ascii="Bookman Old Style" w:hAnsi="Bookman Old Style"/>
          <w:b/>
          <w:i/>
          <w:sz w:val="28"/>
          <w:szCs w:val="28"/>
        </w:rPr>
        <w:t xml:space="preserve">. </w:t>
      </w:r>
    </w:p>
    <w:p w:rsidR="00D63528" w:rsidRPr="00D27C3D" w:rsidRDefault="00D63528" w:rsidP="009A3C94">
      <w:pPr>
        <w:spacing w:line="480" w:lineRule="auto"/>
        <w:jc w:val="both"/>
        <w:rPr>
          <w:rFonts w:ascii="Bookman Old Style" w:hAnsi="Bookman Old Style"/>
          <w:sz w:val="28"/>
          <w:szCs w:val="28"/>
        </w:rPr>
      </w:pPr>
      <w:r>
        <w:rPr>
          <w:rFonts w:ascii="Bookman Old Style" w:hAnsi="Bookman Old Style"/>
          <w:sz w:val="28"/>
          <w:szCs w:val="28"/>
        </w:rPr>
        <w:tab/>
      </w:r>
      <w:r w:rsidR="00D9234D">
        <w:rPr>
          <w:rFonts w:ascii="Bookman Old Style" w:hAnsi="Bookman Old Style"/>
          <w:sz w:val="28"/>
          <w:szCs w:val="28"/>
        </w:rPr>
        <w:t xml:space="preserve">Counsel contended that with regard to </w:t>
      </w:r>
      <w:r w:rsidR="003F3AB2">
        <w:rPr>
          <w:rFonts w:ascii="Bookman Old Style" w:hAnsi="Bookman Old Style"/>
          <w:sz w:val="28"/>
          <w:szCs w:val="28"/>
        </w:rPr>
        <w:t>injunction</w:t>
      </w:r>
      <w:r w:rsidR="00D9234D">
        <w:rPr>
          <w:rFonts w:ascii="Bookman Old Style" w:hAnsi="Bookman Old Style"/>
          <w:sz w:val="28"/>
          <w:szCs w:val="28"/>
        </w:rPr>
        <w:t>s</w:t>
      </w:r>
      <w:r w:rsidR="003F3AB2">
        <w:rPr>
          <w:rFonts w:ascii="Bookman Old Style" w:hAnsi="Bookman Old Style"/>
          <w:sz w:val="28"/>
          <w:szCs w:val="28"/>
        </w:rPr>
        <w:t>,</w:t>
      </w:r>
      <w:r>
        <w:rPr>
          <w:rFonts w:ascii="Bookman Old Style" w:hAnsi="Bookman Old Style"/>
          <w:sz w:val="28"/>
          <w:szCs w:val="28"/>
        </w:rPr>
        <w:t xml:space="preserve"> the general proposition of the law is that a court, which grants an injunction, has the authority to entertain an application for its dissolution. Counsel referred us to</w:t>
      </w:r>
      <w:r w:rsidR="00EF554F">
        <w:rPr>
          <w:rFonts w:ascii="Bookman Old Style" w:hAnsi="Bookman Old Style"/>
          <w:sz w:val="28"/>
          <w:szCs w:val="28"/>
        </w:rPr>
        <w:t xml:space="preserve"> the </w:t>
      </w:r>
      <w:proofErr w:type="spellStart"/>
      <w:r w:rsidR="00EF554F" w:rsidRPr="00EF554F">
        <w:rPr>
          <w:rFonts w:ascii="Bookman Old Style" w:hAnsi="Bookman Old Style"/>
          <w:b/>
          <w:i/>
          <w:sz w:val="28"/>
          <w:szCs w:val="28"/>
        </w:rPr>
        <w:t>Halsbury’s</w:t>
      </w:r>
      <w:proofErr w:type="spellEnd"/>
      <w:r w:rsidR="00EF554F" w:rsidRPr="00EF554F">
        <w:rPr>
          <w:rFonts w:ascii="Bookman Old Style" w:hAnsi="Bookman Old Style"/>
          <w:b/>
          <w:i/>
          <w:sz w:val="28"/>
          <w:szCs w:val="28"/>
        </w:rPr>
        <w:t xml:space="preserve"> L</w:t>
      </w:r>
      <w:r w:rsidR="00D9234D">
        <w:rPr>
          <w:rFonts w:ascii="Bookman Old Style" w:hAnsi="Bookman Old Style"/>
          <w:b/>
          <w:i/>
          <w:sz w:val="28"/>
          <w:szCs w:val="28"/>
        </w:rPr>
        <w:t>aws of England, paragraph 111</w:t>
      </w:r>
      <w:r w:rsidR="00EF554F">
        <w:rPr>
          <w:rFonts w:ascii="Bookman Old Style" w:hAnsi="Bookman Old Style"/>
          <w:sz w:val="28"/>
          <w:szCs w:val="28"/>
        </w:rPr>
        <w:t xml:space="preserve"> and</w:t>
      </w:r>
      <w:r>
        <w:rPr>
          <w:rFonts w:ascii="Bookman Old Style" w:hAnsi="Bookman Old Style"/>
          <w:sz w:val="28"/>
          <w:szCs w:val="28"/>
        </w:rPr>
        <w:t xml:space="preserve"> the case</w:t>
      </w:r>
      <w:r w:rsidR="00EF554F">
        <w:rPr>
          <w:rFonts w:ascii="Bookman Old Style" w:hAnsi="Bookman Old Style"/>
          <w:sz w:val="28"/>
          <w:szCs w:val="28"/>
        </w:rPr>
        <w:t>s</w:t>
      </w:r>
      <w:r>
        <w:rPr>
          <w:rFonts w:ascii="Bookman Old Style" w:hAnsi="Bookman Old Style"/>
          <w:sz w:val="28"/>
          <w:szCs w:val="28"/>
        </w:rPr>
        <w:t xml:space="preserve"> of </w:t>
      </w:r>
      <w:r w:rsidRPr="00D63528">
        <w:rPr>
          <w:rFonts w:ascii="Bookman Old Style" w:hAnsi="Bookman Old Style"/>
          <w:b/>
          <w:i/>
          <w:sz w:val="28"/>
          <w:szCs w:val="28"/>
        </w:rPr>
        <w:t xml:space="preserve">Brocket v. </w:t>
      </w:r>
      <w:proofErr w:type="spellStart"/>
      <w:r w:rsidRPr="00D63528">
        <w:rPr>
          <w:rFonts w:ascii="Bookman Old Style" w:hAnsi="Bookman Old Style"/>
          <w:b/>
          <w:i/>
          <w:sz w:val="28"/>
          <w:szCs w:val="28"/>
        </w:rPr>
        <w:t>Luton</w:t>
      </w:r>
      <w:proofErr w:type="spellEnd"/>
      <w:r w:rsidRPr="00D63528">
        <w:rPr>
          <w:rFonts w:ascii="Bookman Old Style" w:hAnsi="Bookman Old Style"/>
          <w:b/>
          <w:i/>
          <w:sz w:val="28"/>
          <w:szCs w:val="28"/>
        </w:rPr>
        <w:t xml:space="preserve"> Corporation</w:t>
      </w:r>
      <w:r w:rsidR="00612B28">
        <w:rPr>
          <w:rFonts w:ascii="Bookman Old Style" w:hAnsi="Bookman Old Style"/>
          <w:b/>
          <w:i/>
          <w:sz w:val="28"/>
          <w:szCs w:val="28"/>
          <w:vertAlign w:val="superscript"/>
        </w:rPr>
        <w:t>(5)</w:t>
      </w:r>
      <w:r>
        <w:rPr>
          <w:rFonts w:ascii="Bookman Old Style" w:hAnsi="Bookman Old Style"/>
          <w:sz w:val="28"/>
          <w:szCs w:val="28"/>
        </w:rPr>
        <w:t xml:space="preserve"> </w:t>
      </w:r>
      <w:r w:rsidR="00EF554F">
        <w:rPr>
          <w:rFonts w:ascii="Bookman Old Style" w:hAnsi="Bookman Old Style"/>
          <w:sz w:val="28"/>
          <w:szCs w:val="28"/>
        </w:rPr>
        <w:t xml:space="preserve">and </w:t>
      </w:r>
      <w:r w:rsidR="00EF554F" w:rsidRPr="00EF554F">
        <w:rPr>
          <w:rFonts w:ascii="Bookman Old Style" w:hAnsi="Bookman Old Style"/>
          <w:b/>
          <w:i/>
          <w:sz w:val="28"/>
          <w:szCs w:val="28"/>
        </w:rPr>
        <w:t>R</w:t>
      </w:r>
      <w:r w:rsidR="00711D46">
        <w:rPr>
          <w:rFonts w:ascii="Bookman Old Style" w:hAnsi="Bookman Old Style"/>
          <w:b/>
          <w:i/>
          <w:sz w:val="28"/>
          <w:szCs w:val="28"/>
        </w:rPr>
        <w:t xml:space="preserve">. </w:t>
      </w:r>
      <w:r w:rsidR="00EF554F" w:rsidRPr="00EF554F">
        <w:rPr>
          <w:rFonts w:ascii="Bookman Old Style" w:hAnsi="Bookman Old Style"/>
          <w:b/>
          <w:i/>
          <w:sz w:val="28"/>
          <w:szCs w:val="28"/>
        </w:rPr>
        <w:t xml:space="preserve">D </w:t>
      </w:r>
      <w:proofErr w:type="spellStart"/>
      <w:r w:rsidR="00EF554F" w:rsidRPr="00EF554F">
        <w:rPr>
          <w:rFonts w:ascii="Bookman Old Style" w:hAnsi="Bookman Old Style"/>
          <w:b/>
          <w:i/>
          <w:sz w:val="28"/>
          <w:szCs w:val="28"/>
        </w:rPr>
        <w:t>Harbottle</w:t>
      </w:r>
      <w:proofErr w:type="spellEnd"/>
      <w:r w:rsidR="00EF554F" w:rsidRPr="00EF554F">
        <w:rPr>
          <w:rFonts w:ascii="Bookman Old Style" w:hAnsi="Bookman Old Style"/>
          <w:b/>
          <w:i/>
          <w:sz w:val="28"/>
          <w:szCs w:val="28"/>
        </w:rPr>
        <w:t xml:space="preserve"> (Mercantile) Ltd and Another v. National Westminster Bank Ltd and Others</w:t>
      </w:r>
      <w:r w:rsidR="00612B28">
        <w:rPr>
          <w:rFonts w:ascii="Bookman Old Style" w:hAnsi="Bookman Old Style"/>
          <w:b/>
          <w:i/>
          <w:sz w:val="28"/>
          <w:szCs w:val="28"/>
          <w:vertAlign w:val="superscript"/>
        </w:rPr>
        <w:t>(6)</w:t>
      </w:r>
      <w:r w:rsidR="00CE54BB">
        <w:rPr>
          <w:rFonts w:ascii="Bookman Old Style" w:hAnsi="Bookman Old Style"/>
          <w:b/>
          <w:i/>
          <w:sz w:val="28"/>
          <w:szCs w:val="28"/>
        </w:rPr>
        <w:t xml:space="preserve">, </w:t>
      </w:r>
      <w:r w:rsidR="00D9234D">
        <w:rPr>
          <w:rFonts w:ascii="Bookman Old Style" w:hAnsi="Bookman Old Style"/>
          <w:sz w:val="28"/>
          <w:szCs w:val="28"/>
        </w:rPr>
        <w:t xml:space="preserve">to augment </w:t>
      </w:r>
      <w:r w:rsidR="003F3AB2">
        <w:rPr>
          <w:rFonts w:ascii="Bookman Old Style" w:hAnsi="Bookman Old Style"/>
          <w:sz w:val="28"/>
          <w:szCs w:val="28"/>
        </w:rPr>
        <w:t>this</w:t>
      </w:r>
      <w:r w:rsidR="00EF554F">
        <w:rPr>
          <w:rFonts w:ascii="Bookman Old Style" w:hAnsi="Bookman Old Style"/>
          <w:sz w:val="28"/>
          <w:szCs w:val="28"/>
        </w:rPr>
        <w:t xml:space="preserve"> </w:t>
      </w:r>
      <w:r w:rsidR="00CE54BB">
        <w:rPr>
          <w:rFonts w:ascii="Bookman Old Style" w:hAnsi="Bookman Old Style"/>
          <w:sz w:val="28"/>
          <w:szCs w:val="28"/>
        </w:rPr>
        <w:t>argument</w:t>
      </w:r>
      <w:r w:rsidR="00EF554F">
        <w:rPr>
          <w:rFonts w:ascii="Bookman Old Style" w:hAnsi="Bookman Old Style"/>
          <w:sz w:val="28"/>
          <w:szCs w:val="28"/>
        </w:rPr>
        <w:t>.</w:t>
      </w:r>
      <w:r>
        <w:rPr>
          <w:rFonts w:ascii="Bookman Old Style" w:hAnsi="Bookman Old Style"/>
          <w:sz w:val="28"/>
          <w:szCs w:val="28"/>
        </w:rPr>
        <w:t xml:space="preserve">  </w:t>
      </w:r>
    </w:p>
    <w:p w:rsidR="00AC185A" w:rsidRDefault="005C4F5A" w:rsidP="00C63646">
      <w:pPr>
        <w:spacing w:line="480" w:lineRule="auto"/>
        <w:jc w:val="both"/>
        <w:rPr>
          <w:rFonts w:ascii="Bookman Old Style" w:hAnsi="Bookman Old Style"/>
          <w:b/>
          <w:i/>
          <w:sz w:val="28"/>
          <w:szCs w:val="28"/>
        </w:rPr>
      </w:pPr>
      <w:r>
        <w:rPr>
          <w:rFonts w:ascii="Bookman Old Style" w:hAnsi="Bookman Old Style"/>
          <w:b/>
          <w:sz w:val="28"/>
          <w:szCs w:val="28"/>
        </w:rPr>
        <w:tab/>
      </w:r>
      <w:r w:rsidR="003F3AB2" w:rsidRPr="003F3AB2">
        <w:rPr>
          <w:rFonts w:ascii="Bookman Old Style" w:hAnsi="Bookman Old Style"/>
          <w:sz w:val="28"/>
          <w:szCs w:val="28"/>
        </w:rPr>
        <w:t xml:space="preserve">On the </w:t>
      </w:r>
      <w:r w:rsidR="003F3AB2">
        <w:rPr>
          <w:rFonts w:ascii="Bookman Old Style" w:hAnsi="Bookman Old Style"/>
          <w:sz w:val="28"/>
          <w:szCs w:val="28"/>
        </w:rPr>
        <w:t xml:space="preserve">question of the </w:t>
      </w:r>
      <w:r>
        <w:rPr>
          <w:rFonts w:ascii="Bookman Old Style" w:hAnsi="Bookman Old Style"/>
          <w:sz w:val="28"/>
          <w:szCs w:val="28"/>
        </w:rPr>
        <w:t xml:space="preserve">Applicants’ </w:t>
      </w:r>
      <w:r w:rsidRPr="005C4F5A">
        <w:rPr>
          <w:rFonts w:ascii="Bookman Old Style" w:hAnsi="Bookman Old Style"/>
          <w:i/>
          <w:sz w:val="28"/>
          <w:szCs w:val="28"/>
        </w:rPr>
        <w:t xml:space="preserve">locus </w:t>
      </w:r>
      <w:proofErr w:type="spellStart"/>
      <w:r w:rsidRPr="005C4F5A">
        <w:rPr>
          <w:rFonts w:ascii="Bookman Old Style" w:hAnsi="Bookman Old Style"/>
          <w:i/>
          <w:sz w:val="28"/>
          <w:szCs w:val="28"/>
        </w:rPr>
        <w:t>standi</w:t>
      </w:r>
      <w:proofErr w:type="spellEnd"/>
      <w:r w:rsidR="00CF7B4E">
        <w:rPr>
          <w:rFonts w:ascii="Bookman Old Style" w:hAnsi="Bookman Old Style"/>
          <w:sz w:val="28"/>
          <w:szCs w:val="28"/>
        </w:rPr>
        <w:t xml:space="preserve">, </w:t>
      </w:r>
      <w:r w:rsidR="006C2590">
        <w:rPr>
          <w:rFonts w:ascii="Bookman Old Style" w:hAnsi="Bookman Old Style"/>
          <w:sz w:val="28"/>
          <w:szCs w:val="28"/>
        </w:rPr>
        <w:t>Co</w:t>
      </w:r>
      <w:r w:rsidR="00CE54BB">
        <w:rPr>
          <w:rFonts w:ascii="Bookman Old Style" w:hAnsi="Bookman Old Style"/>
          <w:sz w:val="28"/>
          <w:szCs w:val="28"/>
        </w:rPr>
        <w:t xml:space="preserve">unsel argued that the </w:t>
      </w:r>
      <w:r w:rsidR="00EE2703">
        <w:rPr>
          <w:rFonts w:ascii="Bookman Old Style" w:hAnsi="Bookman Old Style"/>
          <w:sz w:val="28"/>
          <w:szCs w:val="28"/>
        </w:rPr>
        <w:t>Applicants</w:t>
      </w:r>
      <w:r w:rsidR="006C2590">
        <w:rPr>
          <w:rFonts w:ascii="Bookman Old Style" w:hAnsi="Bookman Old Style"/>
          <w:sz w:val="28"/>
          <w:szCs w:val="28"/>
        </w:rPr>
        <w:t xml:space="preserve"> have </w:t>
      </w:r>
      <w:r w:rsidR="006C2590" w:rsidRPr="006C2590">
        <w:rPr>
          <w:rFonts w:ascii="Bookman Old Style" w:hAnsi="Bookman Old Style"/>
          <w:i/>
          <w:sz w:val="28"/>
          <w:szCs w:val="28"/>
        </w:rPr>
        <w:t xml:space="preserve">locus </w:t>
      </w:r>
      <w:proofErr w:type="spellStart"/>
      <w:r w:rsidR="006C2590" w:rsidRPr="006C2590">
        <w:rPr>
          <w:rFonts w:ascii="Bookman Old Style" w:hAnsi="Bookman Old Style"/>
          <w:i/>
          <w:sz w:val="28"/>
          <w:szCs w:val="28"/>
        </w:rPr>
        <w:t>standi</w:t>
      </w:r>
      <w:proofErr w:type="spellEnd"/>
      <w:r w:rsidR="006C2590">
        <w:rPr>
          <w:rFonts w:ascii="Bookman Old Style" w:hAnsi="Bookman Old Style"/>
          <w:sz w:val="28"/>
          <w:szCs w:val="28"/>
        </w:rPr>
        <w:t xml:space="preserve"> because this Court is very liberal on the issue of </w:t>
      </w:r>
      <w:r w:rsidR="006C2590" w:rsidRPr="00CE54BB">
        <w:rPr>
          <w:rFonts w:ascii="Bookman Old Style" w:hAnsi="Bookman Old Style"/>
          <w:i/>
          <w:sz w:val="28"/>
          <w:szCs w:val="28"/>
        </w:rPr>
        <w:t xml:space="preserve">locus </w:t>
      </w:r>
      <w:proofErr w:type="spellStart"/>
      <w:r w:rsidR="006C2590" w:rsidRPr="00CE54BB">
        <w:rPr>
          <w:rFonts w:ascii="Bookman Old Style" w:hAnsi="Bookman Old Style"/>
          <w:i/>
          <w:sz w:val="28"/>
          <w:szCs w:val="28"/>
        </w:rPr>
        <w:t>standi</w:t>
      </w:r>
      <w:proofErr w:type="spellEnd"/>
      <w:r w:rsidR="006C2590">
        <w:rPr>
          <w:rFonts w:ascii="Bookman Old Style" w:hAnsi="Bookman Old Style"/>
          <w:sz w:val="28"/>
          <w:szCs w:val="28"/>
        </w:rPr>
        <w:t xml:space="preserve">. </w:t>
      </w:r>
      <w:r w:rsidR="00CF7B4E">
        <w:rPr>
          <w:rFonts w:ascii="Bookman Old Style" w:hAnsi="Bookman Old Style"/>
          <w:sz w:val="28"/>
          <w:szCs w:val="28"/>
        </w:rPr>
        <w:t xml:space="preserve"> </w:t>
      </w:r>
      <w:r w:rsidR="00CE54BB">
        <w:rPr>
          <w:rFonts w:ascii="Bookman Old Style" w:hAnsi="Bookman Old Style"/>
          <w:sz w:val="28"/>
          <w:szCs w:val="28"/>
        </w:rPr>
        <w:t xml:space="preserve">Counsel </w:t>
      </w:r>
      <w:r w:rsidR="00B96EEF">
        <w:rPr>
          <w:rFonts w:ascii="Bookman Old Style" w:hAnsi="Bookman Old Style"/>
          <w:sz w:val="28"/>
          <w:szCs w:val="28"/>
        </w:rPr>
        <w:t xml:space="preserve">invited this Court to consider our </w:t>
      </w:r>
      <w:r w:rsidR="00213180">
        <w:rPr>
          <w:rFonts w:ascii="Bookman Old Style" w:hAnsi="Bookman Old Style"/>
          <w:sz w:val="28"/>
          <w:szCs w:val="28"/>
        </w:rPr>
        <w:t xml:space="preserve">decision in the case of </w:t>
      </w:r>
      <w:r w:rsidR="00213180" w:rsidRPr="00213180">
        <w:rPr>
          <w:rFonts w:ascii="Bookman Old Style" w:hAnsi="Bookman Old Style"/>
          <w:b/>
          <w:i/>
          <w:sz w:val="28"/>
          <w:szCs w:val="28"/>
        </w:rPr>
        <w:t xml:space="preserve">Maxwell </w:t>
      </w:r>
      <w:proofErr w:type="spellStart"/>
      <w:r w:rsidR="00213180" w:rsidRPr="00213180">
        <w:rPr>
          <w:rFonts w:ascii="Bookman Old Style" w:hAnsi="Bookman Old Style"/>
          <w:b/>
          <w:i/>
          <w:sz w:val="28"/>
          <w:szCs w:val="28"/>
        </w:rPr>
        <w:t>Mwamba</w:t>
      </w:r>
      <w:proofErr w:type="spellEnd"/>
      <w:r w:rsidR="00213180" w:rsidRPr="00213180">
        <w:rPr>
          <w:rFonts w:ascii="Bookman Old Style" w:hAnsi="Bookman Old Style"/>
          <w:b/>
          <w:i/>
          <w:sz w:val="28"/>
          <w:szCs w:val="28"/>
        </w:rPr>
        <w:t xml:space="preserve"> and </w:t>
      </w:r>
    </w:p>
    <w:p w:rsidR="00AC185A" w:rsidRPr="00AC185A" w:rsidRDefault="005E2405" w:rsidP="00AC185A">
      <w:pPr>
        <w:spacing w:line="480" w:lineRule="auto"/>
        <w:jc w:val="right"/>
        <w:rPr>
          <w:rFonts w:ascii="Bookman Old Style" w:hAnsi="Bookman Old Style"/>
          <w:b/>
          <w:sz w:val="32"/>
          <w:szCs w:val="28"/>
        </w:rPr>
      </w:pPr>
      <w:r>
        <w:rPr>
          <w:rFonts w:ascii="Bookman Old Style" w:hAnsi="Bookman Old Style"/>
          <w:b/>
          <w:sz w:val="32"/>
          <w:szCs w:val="28"/>
        </w:rPr>
        <w:lastRenderedPageBreak/>
        <w:t>371</w:t>
      </w:r>
    </w:p>
    <w:p w:rsidR="00463A16" w:rsidRPr="00B96EEF" w:rsidRDefault="00213180" w:rsidP="00C63646">
      <w:pPr>
        <w:spacing w:line="480" w:lineRule="auto"/>
        <w:jc w:val="both"/>
        <w:rPr>
          <w:rFonts w:ascii="Bookman Old Style" w:hAnsi="Bookman Old Style"/>
          <w:sz w:val="28"/>
          <w:szCs w:val="28"/>
        </w:rPr>
      </w:pPr>
      <w:proofErr w:type="spellStart"/>
      <w:r w:rsidRPr="00213180">
        <w:rPr>
          <w:rFonts w:ascii="Bookman Old Style" w:hAnsi="Bookman Old Style"/>
          <w:b/>
          <w:i/>
          <w:sz w:val="28"/>
          <w:szCs w:val="28"/>
        </w:rPr>
        <w:t>Stora</w:t>
      </w:r>
      <w:proofErr w:type="spellEnd"/>
      <w:r w:rsidRPr="00213180">
        <w:rPr>
          <w:rFonts w:ascii="Bookman Old Style" w:hAnsi="Bookman Old Style"/>
          <w:b/>
          <w:i/>
          <w:sz w:val="28"/>
          <w:szCs w:val="28"/>
        </w:rPr>
        <w:t xml:space="preserve"> Solomon </w:t>
      </w:r>
      <w:proofErr w:type="spellStart"/>
      <w:r w:rsidRPr="00213180">
        <w:rPr>
          <w:rFonts w:ascii="Bookman Old Style" w:hAnsi="Bookman Old Style"/>
          <w:b/>
          <w:i/>
          <w:sz w:val="28"/>
          <w:szCs w:val="28"/>
        </w:rPr>
        <w:t>Mbuzi</w:t>
      </w:r>
      <w:proofErr w:type="spellEnd"/>
      <w:r w:rsidRPr="00213180">
        <w:rPr>
          <w:rFonts w:ascii="Bookman Old Style" w:hAnsi="Bookman Old Style"/>
          <w:b/>
          <w:i/>
          <w:sz w:val="28"/>
          <w:szCs w:val="28"/>
        </w:rPr>
        <w:t xml:space="preserve"> v. Attorney General of </w:t>
      </w:r>
      <w:proofErr w:type="gramStart"/>
      <w:r w:rsidRPr="00213180">
        <w:rPr>
          <w:rFonts w:ascii="Bookman Old Style" w:hAnsi="Bookman Old Style"/>
          <w:b/>
          <w:i/>
          <w:sz w:val="28"/>
          <w:szCs w:val="28"/>
        </w:rPr>
        <w:t>Zambia</w:t>
      </w:r>
      <w:r w:rsidR="007000B9">
        <w:rPr>
          <w:rFonts w:ascii="Bookman Old Style" w:hAnsi="Bookman Old Style"/>
          <w:b/>
          <w:i/>
          <w:sz w:val="28"/>
          <w:szCs w:val="28"/>
          <w:vertAlign w:val="superscript"/>
        </w:rPr>
        <w:t>(</w:t>
      </w:r>
      <w:proofErr w:type="gramEnd"/>
      <w:r w:rsidR="007000B9">
        <w:rPr>
          <w:rFonts w:ascii="Bookman Old Style" w:hAnsi="Bookman Old Style"/>
          <w:b/>
          <w:i/>
          <w:sz w:val="28"/>
          <w:szCs w:val="28"/>
          <w:vertAlign w:val="superscript"/>
        </w:rPr>
        <w:t>7)</w:t>
      </w:r>
      <w:r w:rsidR="00B96EEF">
        <w:rPr>
          <w:rFonts w:ascii="Bookman Old Style" w:hAnsi="Bookman Old Style"/>
          <w:b/>
          <w:i/>
          <w:sz w:val="28"/>
          <w:szCs w:val="28"/>
        </w:rPr>
        <w:t>,</w:t>
      </w:r>
      <w:r w:rsidR="00B96EEF">
        <w:rPr>
          <w:rFonts w:ascii="Bookman Old Style" w:hAnsi="Bookman Old Style"/>
          <w:sz w:val="28"/>
          <w:szCs w:val="28"/>
        </w:rPr>
        <w:t xml:space="preserve"> as authority for that contention.</w:t>
      </w:r>
    </w:p>
    <w:p w:rsidR="0079046E" w:rsidRDefault="0063568C" w:rsidP="00C63646">
      <w:pPr>
        <w:spacing w:line="480" w:lineRule="auto"/>
        <w:jc w:val="both"/>
        <w:rPr>
          <w:rFonts w:ascii="Bookman Old Style" w:hAnsi="Bookman Old Style"/>
          <w:sz w:val="28"/>
          <w:szCs w:val="28"/>
        </w:rPr>
      </w:pPr>
      <w:r>
        <w:rPr>
          <w:rFonts w:ascii="Bookman Old Style" w:hAnsi="Bookman Old Style"/>
          <w:sz w:val="28"/>
          <w:szCs w:val="28"/>
        </w:rPr>
        <w:tab/>
        <w:t xml:space="preserve">Counsel went on to </w:t>
      </w:r>
      <w:r w:rsidR="00CF7B4E">
        <w:rPr>
          <w:rFonts w:ascii="Bookman Old Style" w:hAnsi="Bookman Old Style"/>
          <w:sz w:val="28"/>
          <w:szCs w:val="28"/>
        </w:rPr>
        <w:t>submit</w:t>
      </w:r>
      <w:r>
        <w:rPr>
          <w:rFonts w:ascii="Bookman Old Style" w:hAnsi="Bookman Old Style"/>
          <w:sz w:val="28"/>
          <w:szCs w:val="28"/>
        </w:rPr>
        <w:t xml:space="preserve"> that in fact</w:t>
      </w:r>
      <w:r w:rsidR="00CF7B4E">
        <w:rPr>
          <w:rFonts w:ascii="Bookman Old Style" w:hAnsi="Bookman Old Style"/>
          <w:sz w:val="28"/>
          <w:szCs w:val="28"/>
        </w:rPr>
        <w:t>,</w:t>
      </w:r>
      <w:r>
        <w:rPr>
          <w:rFonts w:ascii="Bookman Old Style" w:hAnsi="Bookman Old Style"/>
          <w:sz w:val="28"/>
          <w:szCs w:val="28"/>
        </w:rPr>
        <w:t xml:space="preserve"> the Applicants are not strangers to the injunction they</w:t>
      </w:r>
      <w:r w:rsidR="00EE2703">
        <w:rPr>
          <w:rFonts w:ascii="Bookman Old Style" w:hAnsi="Bookman Old Style"/>
          <w:sz w:val="28"/>
          <w:szCs w:val="28"/>
        </w:rPr>
        <w:t xml:space="preserve"> are asking this Court to</w:t>
      </w:r>
      <w:r>
        <w:rPr>
          <w:rFonts w:ascii="Bookman Old Style" w:hAnsi="Bookman Old Style"/>
          <w:sz w:val="28"/>
          <w:szCs w:val="28"/>
        </w:rPr>
        <w:t xml:space="preserve"> discharge.</w:t>
      </w:r>
      <w:r w:rsidR="003E555F">
        <w:rPr>
          <w:rFonts w:ascii="Bookman Old Style" w:hAnsi="Bookman Old Style"/>
          <w:sz w:val="28"/>
          <w:szCs w:val="28"/>
        </w:rPr>
        <w:t xml:space="preserve"> </w:t>
      </w:r>
      <w:r w:rsidR="006B5A6E">
        <w:rPr>
          <w:rFonts w:ascii="Bookman Old Style" w:hAnsi="Bookman Old Style"/>
          <w:sz w:val="28"/>
          <w:szCs w:val="28"/>
        </w:rPr>
        <w:t>That the Respondents have</w:t>
      </w:r>
      <w:r w:rsidR="00EE2703">
        <w:rPr>
          <w:rFonts w:ascii="Bookman Old Style" w:hAnsi="Bookman Old Style"/>
          <w:sz w:val="28"/>
          <w:szCs w:val="28"/>
        </w:rPr>
        <w:t xml:space="preserve">, on the strength of </w:t>
      </w:r>
      <w:r w:rsidR="00D9234D">
        <w:rPr>
          <w:rFonts w:ascii="Bookman Old Style" w:hAnsi="Bookman Old Style"/>
          <w:sz w:val="28"/>
          <w:szCs w:val="28"/>
        </w:rPr>
        <w:t>the said</w:t>
      </w:r>
      <w:r w:rsidR="00EE2703">
        <w:rPr>
          <w:rFonts w:ascii="Bookman Old Style" w:hAnsi="Bookman Old Style"/>
          <w:sz w:val="28"/>
          <w:szCs w:val="28"/>
        </w:rPr>
        <w:t xml:space="preserve"> injunction,</w:t>
      </w:r>
      <w:r w:rsidR="006B5A6E">
        <w:rPr>
          <w:rFonts w:ascii="Bookman Old Style" w:hAnsi="Bookman Old Style"/>
          <w:sz w:val="28"/>
          <w:szCs w:val="28"/>
        </w:rPr>
        <w:t xml:space="preserve"> obtaine</w:t>
      </w:r>
      <w:r w:rsidR="00EE2703">
        <w:rPr>
          <w:rFonts w:ascii="Bookman Old Style" w:hAnsi="Bookman Old Style"/>
          <w:sz w:val="28"/>
          <w:szCs w:val="28"/>
        </w:rPr>
        <w:t>d injunctions in the High Court</w:t>
      </w:r>
      <w:r w:rsidR="006B5A6E">
        <w:rPr>
          <w:rFonts w:ascii="Bookman Old Style" w:hAnsi="Bookman Old Style"/>
          <w:sz w:val="28"/>
          <w:szCs w:val="28"/>
        </w:rPr>
        <w:t xml:space="preserve"> to restrain the Applicants from holding shareholders’ and directors’ meetings. </w:t>
      </w:r>
      <w:proofErr w:type="gramStart"/>
      <w:r w:rsidR="00711D46">
        <w:rPr>
          <w:rFonts w:ascii="Bookman Old Style" w:hAnsi="Bookman Old Style"/>
          <w:sz w:val="28"/>
          <w:szCs w:val="28"/>
        </w:rPr>
        <w:t>That, therefore,</w:t>
      </w:r>
      <w:r w:rsidR="00CF7B4E">
        <w:rPr>
          <w:rFonts w:ascii="Bookman Old Style" w:hAnsi="Bookman Old Style"/>
          <w:sz w:val="28"/>
          <w:szCs w:val="28"/>
        </w:rPr>
        <w:t xml:space="preserve"> the Applicants</w:t>
      </w:r>
      <w:r w:rsidR="00EE2703">
        <w:rPr>
          <w:rFonts w:ascii="Bookman Old Style" w:hAnsi="Bookman Old Style"/>
          <w:sz w:val="28"/>
          <w:szCs w:val="28"/>
        </w:rPr>
        <w:t xml:space="preserve"> </w:t>
      </w:r>
      <w:r w:rsidR="00CF7B4E">
        <w:rPr>
          <w:rFonts w:ascii="Bookman Old Style" w:hAnsi="Bookman Old Style"/>
          <w:sz w:val="28"/>
          <w:szCs w:val="28"/>
        </w:rPr>
        <w:t xml:space="preserve">have sufficient interest </w:t>
      </w:r>
      <w:r w:rsidR="0079046E">
        <w:rPr>
          <w:rFonts w:ascii="Bookman Old Style" w:hAnsi="Bookman Old Style"/>
          <w:sz w:val="28"/>
          <w:szCs w:val="28"/>
        </w:rPr>
        <w:t xml:space="preserve">to move this Court and seek </w:t>
      </w:r>
      <w:r w:rsidR="00CF7B4E">
        <w:rPr>
          <w:rFonts w:ascii="Bookman Old Style" w:hAnsi="Bookman Old Style"/>
          <w:sz w:val="28"/>
          <w:szCs w:val="28"/>
        </w:rPr>
        <w:t xml:space="preserve">for </w:t>
      </w:r>
      <w:r w:rsidR="0079046E">
        <w:rPr>
          <w:rFonts w:ascii="Bookman Old Style" w:hAnsi="Bookman Old Style"/>
          <w:sz w:val="28"/>
          <w:szCs w:val="28"/>
        </w:rPr>
        <w:t xml:space="preserve">the dissolution of </w:t>
      </w:r>
      <w:r w:rsidR="00EE2703">
        <w:rPr>
          <w:rFonts w:ascii="Bookman Old Style" w:hAnsi="Bookman Old Style"/>
          <w:sz w:val="28"/>
          <w:szCs w:val="28"/>
        </w:rPr>
        <w:t>its</w:t>
      </w:r>
      <w:r w:rsidR="0079046E">
        <w:rPr>
          <w:rFonts w:ascii="Bookman Old Style" w:hAnsi="Bookman Old Style"/>
          <w:sz w:val="28"/>
          <w:szCs w:val="28"/>
        </w:rPr>
        <w:t xml:space="preserve"> injunction.</w:t>
      </w:r>
      <w:proofErr w:type="gramEnd"/>
    </w:p>
    <w:p w:rsidR="00AC185A" w:rsidRDefault="00596BBC" w:rsidP="00C63646">
      <w:pPr>
        <w:spacing w:line="480" w:lineRule="auto"/>
        <w:jc w:val="both"/>
        <w:rPr>
          <w:rFonts w:ascii="Bookman Old Style" w:hAnsi="Bookman Old Style"/>
          <w:sz w:val="28"/>
          <w:szCs w:val="28"/>
        </w:rPr>
      </w:pPr>
      <w:r>
        <w:rPr>
          <w:rFonts w:ascii="Bookman Old Style" w:hAnsi="Bookman Old Style"/>
          <w:sz w:val="28"/>
          <w:szCs w:val="28"/>
        </w:rPr>
        <w:tab/>
      </w:r>
      <w:r w:rsidR="00EE2703">
        <w:rPr>
          <w:rFonts w:ascii="Bookman Old Style" w:hAnsi="Bookman Old Style"/>
          <w:sz w:val="28"/>
          <w:szCs w:val="28"/>
        </w:rPr>
        <w:t xml:space="preserve">It was </w:t>
      </w:r>
      <w:r>
        <w:rPr>
          <w:rFonts w:ascii="Bookman Old Style" w:hAnsi="Bookman Old Style"/>
          <w:sz w:val="28"/>
          <w:szCs w:val="28"/>
        </w:rPr>
        <w:t>Counsel</w:t>
      </w:r>
      <w:r w:rsidR="00EE2703">
        <w:rPr>
          <w:rFonts w:ascii="Bookman Old Style" w:hAnsi="Bookman Old Style"/>
          <w:sz w:val="28"/>
          <w:szCs w:val="28"/>
        </w:rPr>
        <w:t xml:space="preserve">’s further </w:t>
      </w:r>
      <w:r w:rsidR="00F32A70">
        <w:rPr>
          <w:rFonts w:ascii="Bookman Old Style" w:hAnsi="Bookman Old Style"/>
          <w:sz w:val="28"/>
          <w:szCs w:val="28"/>
        </w:rPr>
        <w:t>submission</w:t>
      </w:r>
      <w:r w:rsidR="0079046E">
        <w:rPr>
          <w:rFonts w:ascii="Bookman Old Style" w:hAnsi="Bookman Old Style"/>
          <w:sz w:val="28"/>
          <w:szCs w:val="28"/>
        </w:rPr>
        <w:t xml:space="preserve"> that if this Court is not persuaded by the foregoing arguments, this Court should still consider the Applicants’ motion because it is trite law that a stranger to proceedings can apply for the discharge of </w:t>
      </w:r>
      <w:r w:rsidR="00570672">
        <w:rPr>
          <w:rFonts w:ascii="Bookman Old Style" w:hAnsi="Bookman Old Style"/>
          <w:sz w:val="28"/>
          <w:szCs w:val="28"/>
        </w:rPr>
        <w:t>an injunction granted</w:t>
      </w:r>
      <w:r w:rsidR="0079046E">
        <w:rPr>
          <w:rFonts w:ascii="Bookman Old Style" w:hAnsi="Bookman Old Style"/>
          <w:sz w:val="28"/>
          <w:szCs w:val="28"/>
        </w:rPr>
        <w:t xml:space="preserve"> in those proceedings</w:t>
      </w:r>
      <w:r w:rsidR="00AB55DB">
        <w:rPr>
          <w:rFonts w:ascii="Bookman Old Style" w:hAnsi="Bookman Old Style"/>
          <w:sz w:val="28"/>
          <w:szCs w:val="28"/>
        </w:rPr>
        <w:t xml:space="preserve"> in certain circumstances</w:t>
      </w:r>
      <w:r w:rsidR="0079046E">
        <w:rPr>
          <w:rFonts w:ascii="Bookman Old Style" w:hAnsi="Bookman Old Style"/>
          <w:sz w:val="28"/>
          <w:szCs w:val="28"/>
        </w:rPr>
        <w:t xml:space="preserve">. In this regard, Counsel relied on the </w:t>
      </w:r>
      <w:proofErr w:type="spellStart"/>
      <w:r w:rsidR="0079046E" w:rsidRPr="00596BBC">
        <w:rPr>
          <w:rFonts w:ascii="Bookman Old Style" w:hAnsi="Bookman Old Style"/>
          <w:b/>
          <w:i/>
          <w:sz w:val="28"/>
          <w:szCs w:val="28"/>
        </w:rPr>
        <w:t>Halsbury’s</w:t>
      </w:r>
      <w:proofErr w:type="spellEnd"/>
      <w:r w:rsidR="0079046E" w:rsidRPr="00596BBC">
        <w:rPr>
          <w:rFonts w:ascii="Bookman Old Style" w:hAnsi="Bookman Old Style"/>
          <w:b/>
          <w:i/>
          <w:sz w:val="28"/>
          <w:szCs w:val="28"/>
        </w:rPr>
        <w:t xml:space="preserve"> La</w:t>
      </w:r>
      <w:r w:rsidR="00D9234D">
        <w:rPr>
          <w:rFonts w:ascii="Bookman Old Style" w:hAnsi="Bookman Old Style"/>
          <w:b/>
          <w:i/>
          <w:sz w:val="28"/>
          <w:szCs w:val="28"/>
        </w:rPr>
        <w:t>ws of England, paragraph 111</w:t>
      </w:r>
      <w:r w:rsidR="0027143F">
        <w:rPr>
          <w:rFonts w:ascii="Bookman Old Style" w:hAnsi="Bookman Old Style"/>
          <w:sz w:val="28"/>
          <w:szCs w:val="28"/>
        </w:rPr>
        <w:t xml:space="preserve"> and the cases of </w:t>
      </w:r>
      <w:proofErr w:type="spellStart"/>
      <w:r w:rsidR="0027143F" w:rsidRPr="0027143F">
        <w:rPr>
          <w:rFonts w:ascii="Bookman Old Style" w:hAnsi="Bookman Old Style"/>
          <w:b/>
          <w:i/>
          <w:sz w:val="28"/>
          <w:szCs w:val="28"/>
        </w:rPr>
        <w:t>Bourbaud</w:t>
      </w:r>
      <w:proofErr w:type="spellEnd"/>
      <w:r w:rsidR="0027143F" w:rsidRPr="0027143F">
        <w:rPr>
          <w:rFonts w:ascii="Bookman Old Style" w:hAnsi="Bookman Old Style"/>
          <w:b/>
          <w:i/>
          <w:sz w:val="28"/>
          <w:szCs w:val="28"/>
        </w:rPr>
        <w:t xml:space="preserve"> v. </w:t>
      </w:r>
      <w:proofErr w:type="spellStart"/>
      <w:proofErr w:type="gramStart"/>
      <w:r w:rsidR="0027143F" w:rsidRPr="0027143F">
        <w:rPr>
          <w:rFonts w:ascii="Bookman Old Style" w:hAnsi="Bookman Old Style"/>
          <w:b/>
          <w:i/>
          <w:sz w:val="28"/>
          <w:szCs w:val="28"/>
        </w:rPr>
        <w:t>Bourbaud</w:t>
      </w:r>
      <w:proofErr w:type="spellEnd"/>
      <w:r w:rsidR="005F4DA6">
        <w:rPr>
          <w:rFonts w:ascii="Bookman Old Style" w:hAnsi="Bookman Old Style"/>
          <w:b/>
          <w:i/>
          <w:sz w:val="28"/>
          <w:szCs w:val="28"/>
          <w:vertAlign w:val="superscript"/>
        </w:rPr>
        <w:t>(</w:t>
      </w:r>
      <w:proofErr w:type="gramEnd"/>
      <w:r w:rsidR="005F4DA6">
        <w:rPr>
          <w:rFonts w:ascii="Bookman Old Style" w:hAnsi="Bookman Old Style"/>
          <w:b/>
          <w:i/>
          <w:sz w:val="28"/>
          <w:szCs w:val="28"/>
          <w:vertAlign w:val="superscript"/>
        </w:rPr>
        <w:t>8)</w:t>
      </w:r>
      <w:r w:rsidR="001934E7">
        <w:rPr>
          <w:rFonts w:ascii="Bookman Old Style" w:hAnsi="Bookman Old Style"/>
          <w:sz w:val="28"/>
          <w:szCs w:val="28"/>
        </w:rPr>
        <w:t xml:space="preserve">, </w:t>
      </w:r>
    </w:p>
    <w:p w:rsidR="00AC185A" w:rsidRDefault="00AC185A" w:rsidP="00C63646">
      <w:pPr>
        <w:spacing w:line="480" w:lineRule="auto"/>
        <w:jc w:val="both"/>
        <w:rPr>
          <w:rFonts w:ascii="Bookman Old Style" w:hAnsi="Bookman Old Style"/>
          <w:sz w:val="28"/>
          <w:szCs w:val="28"/>
        </w:rPr>
      </w:pPr>
    </w:p>
    <w:p w:rsidR="00AC185A" w:rsidRPr="00AC185A" w:rsidRDefault="005E2405" w:rsidP="00AC185A">
      <w:pPr>
        <w:spacing w:line="480" w:lineRule="auto"/>
        <w:jc w:val="right"/>
        <w:rPr>
          <w:rFonts w:ascii="Bookman Old Style" w:hAnsi="Bookman Old Style"/>
          <w:b/>
          <w:sz w:val="32"/>
          <w:szCs w:val="28"/>
        </w:rPr>
      </w:pPr>
      <w:r>
        <w:rPr>
          <w:rFonts w:ascii="Bookman Old Style" w:hAnsi="Bookman Old Style"/>
          <w:b/>
          <w:sz w:val="32"/>
          <w:szCs w:val="28"/>
        </w:rPr>
        <w:lastRenderedPageBreak/>
        <w:t>372</w:t>
      </w:r>
    </w:p>
    <w:p w:rsidR="005B6D9F" w:rsidRDefault="001934E7" w:rsidP="00C63646">
      <w:pPr>
        <w:spacing w:line="480" w:lineRule="auto"/>
        <w:jc w:val="both"/>
        <w:rPr>
          <w:rFonts w:ascii="Bookman Old Style" w:hAnsi="Bookman Old Style"/>
          <w:b/>
          <w:i/>
          <w:sz w:val="28"/>
          <w:szCs w:val="28"/>
        </w:rPr>
      </w:pPr>
      <w:proofErr w:type="spellStart"/>
      <w:r>
        <w:rPr>
          <w:rFonts w:ascii="Bookman Old Style" w:hAnsi="Bookman Old Style"/>
          <w:b/>
          <w:i/>
          <w:sz w:val="28"/>
          <w:szCs w:val="28"/>
        </w:rPr>
        <w:t>Cretanor</w:t>
      </w:r>
      <w:proofErr w:type="spellEnd"/>
      <w:r>
        <w:rPr>
          <w:rFonts w:ascii="Bookman Old Style" w:hAnsi="Bookman Old Style"/>
          <w:b/>
          <w:i/>
          <w:sz w:val="28"/>
          <w:szCs w:val="28"/>
        </w:rPr>
        <w:t xml:space="preserve"> Maritime Co Ltd v. Irish Marine Management </w:t>
      </w:r>
      <w:proofErr w:type="gramStart"/>
      <w:r>
        <w:rPr>
          <w:rFonts w:ascii="Bookman Old Style" w:hAnsi="Bookman Old Style"/>
          <w:b/>
          <w:i/>
          <w:sz w:val="28"/>
          <w:szCs w:val="28"/>
        </w:rPr>
        <w:t>Ltd</w:t>
      </w:r>
      <w:r w:rsidR="005F4DA6">
        <w:rPr>
          <w:rFonts w:ascii="Bookman Old Style" w:hAnsi="Bookman Old Style"/>
          <w:b/>
          <w:i/>
          <w:sz w:val="28"/>
          <w:szCs w:val="28"/>
          <w:vertAlign w:val="superscript"/>
        </w:rPr>
        <w:t>(</w:t>
      </w:r>
      <w:proofErr w:type="gramEnd"/>
      <w:r w:rsidR="005F4DA6">
        <w:rPr>
          <w:rFonts w:ascii="Bookman Old Style" w:hAnsi="Bookman Old Style"/>
          <w:b/>
          <w:i/>
          <w:sz w:val="28"/>
          <w:szCs w:val="28"/>
          <w:vertAlign w:val="superscript"/>
        </w:rPr>
        <w:t>9)</w:t>
      </w:r>
      <w:r>
        <w:rPr>
          <w:rFonts w:ascii="Bookman Old Style" w:hAnsi="Bookman Old Style"/>
          <w:b/>
          <w:i/>
          <w:sz w:val="28"/>
          <w:szCs w:val="28"/>
        </w:rPr>
        <w:t xml:space="preserve">, </w:t>
      </w:r>
      <w:r>
        <w:rPr>
          <w:rFonts w:ascii="Bookman Old Style" w:hAnsi="Bookman Old Style"/>
          <w:sz w:val="28"/>
          <w:szCs w:val="28"/>
        </w:rPr>
        <w:t xml:space="preserve">and the </w:t>
      </w:r>
      <w:r w:rsidR="00F32A70" w:rsidRPr="00F32A70">
        <w:rPr>
          <w:rFonts w:ascii="Bookman Old Style" w:hAnsi="Bookman Old Style"/>
          <w:b/>
          <w:i/>
          <w:sz w:val="28"/>
          <w:szCs w:val="28"/>
        </w:rPr>
        <w:t xml:space="preserve">R. D </w:t>
      </w:r>
      <w:proofErr w:type="spellStart"/>
      <w:r w:rsidR="00F32A70">
        <w:rPr>
          <w:rFonts w:ascii="Bookman Old Style" w:hAnsi="Bookman Old Style"/>
          <w:b/>
          <w:i/>
          <w:sz w:val="28"/>
          <w:szCs w:val="28"/>
        </w:rPr>
        <w:t>Harbottle</w:t>
      </w:r>
      <w:proofErr w:type="spellEnd"/>
      <w:r w:rsidR="00F32A70">
        <w:rPr>
          <w:rFonts w:ascii="Bookman Old Style" w:hAnsi="Bookman Old Style"/>
          <w:b/>
          <w:i/>
          <w:sz w:val="28"/>
          <w:szCs w:val="28"/>
        </w:rPr>
        <w:t xml:space="preserve"> </w:t>
      </w:r>
      <w:r w:rsidR="001905F4">
        <w:rPr>
          <w:rFonts w:ascii="Bookman Old Style" w:hAnsi="Bookman Old Style"/>
          <w:b/>
          <w:i/>
          <w:sz w:val="28"/>
          <w:szCs w:val="28"/>
        </w:rPr>
        <w:t>Case</w:t>
      </w:r>
      <w:r w:rsidR="007000B9">
        <w:rPr>
          <w:rFonts w:ascii="Bookman Old Style" w:hAnsi="Bookman Old Style"/>
          <w:b/>
          <w:i/>
          <w:sz w:val="28"/>
          <w:szCs w:val="28"/>
          <w:vertAlign w:val="superscript"/>
        </w:rPr>
        <w:t>(6)</w:t>
      </w:r>
      <w:r>
        <w:rPr>
          <w:rFonts w:ascii="Bookman Old Style" w:hAnsi="Bookman Old Style"/>
          <w:b/>
          <w:i/>
          <w:sz w:val="28"/>
          <w:szCs w:val="28"/>
        </w:rPr>
        <w:t>.</w:t>
      </w:r>
    </w:p>
    <w:p w:rsidR="00250F23" w:rsidRDefault="003F3AB2" w:rsidP="00E61016">
      <w:pPr>
        <w:spacing w:line="480" w:lineRule="auto"/>
        <w:ind w:firstLine="720"/>
        <w:jc w:val="both"/>
        <w:rPr>
          <w:rFonts w:ascii="Bookman Old Style" w:hAnsi="Bookman Old Style"/>
          <w:sz w:val="28"/>
          <w:szCs w:val="28"/>
        </w:rPr>
      </w:pPr>
      <w:r>
        <w:rPr>
          <w:rFonts w:ascii="Bookman Old Style" w:hAnsi="Bookman Old Style"/>
          <w:sz w:val="28"/>
          <w:szCs w:val="28"/>
        </w:rPr>
        <w:t>Coming to the merits of this</w:t>
      </w:r>
      <w:r w:rsidR="001D4F2C">
        <w:rPr>
          <w:rFonts w:ascii="Bookman Old Style" w:hAnsi="Bookman Old Style"/>
          <w:sz w:val="28"/>
          <w:szCs w:val="28"/>
        </w:rPr>
        <w:t xml:space="preserve"> motion, Counsel contended t</w:t>
      </w:r>
      <w:r w:rsidR="00FA41E2">
        <w:rPr>
          <w:rFonts w:ascii="Bookman Old Style" w:hAnsi="Bookman Old Style"/>
          <w:sz w:val="28"/>
          <w:szCs w:val="28"/>
        </w:rPr>
        <w:t>hat it is trite law that material change in circumstances</w:t>
      </w:r>
      <w:r w:rsidR="00596BBC">
        <w:rPr>
          <w:rFonts w:ascii="Bookman Old Style" w:hAnsi="Bookman Old Style"/>
          <w:sz w:val="28"/>
          <w:szCs w:val="28"/>
        </w:rPr>
        <w:t>,</w:t>
      </w:r>
      <w:r w:rsidR="00FA41E2">
        <w:rPr>
          <w:rFonts w:ascii="Bookman Old Style" w:hAnsi="Bookman Old Style"/>
          <w:sz w:val="28"/>
          <w:szCs w:val="28"/>
        </w:rPr>
        <w:t xml:space="preserve"> since the grant of an interim injunction</w:t>
      </w:r>
      <w:r w:rsidR="00596BBC">
        <w:rPr>
          <w:rFonts w:ascii="Bookman Old Style" w:hAnsi="Bookman Old Style"/>
          <w:sz w:val="28"/>
          <w:szCs w:val="28"/>
        </w:rPr>
        <w:t>,</w:t>
      </w:r>
      <w:r w:rsidR="00FA41E2">
        <w:rPr>
          <w:rFonts w:ascii="Bookman Old Style" w:hAnsi="Bookman Old Style"/>
          <w:sz w:val="28"/>
          <w:szCs w:val="28"/>
        </w:rPr>
        <w:t xml:space="preserve"> is a ground for </w:t>
      </w:r>
      <w:r w:rsidR="00E246AC">
        <w:rPr>
          <w:rFonts w:ascii="Bookman Old Style" w:hAnsi="Bookman Old Style"/>
          <w:sz w:val="28"/>
          <w:szCs w:val="28"/>
        </w:rPr>
        <w:t xml:space="preserve">the discharge of that </w:t>
      </w:r>
      <w:r w:rsidR="00FA41E2">
        <w:rPr>
          <w:rFonts w:ascii="Bookman Old Style" w:hAnsi="Bookman Old Style"/>
          <w:sz w:val="28"/>
          <w:szCs w:val="28"/>
        </w:rPr>
        <w:t>injunction.</w:t>
      </w:r>
      <w:r w:rsidR="00C6045C">
        <w:rPr>
          <w:rFonts w:ascii="Bookman Old Style" w:hAnsi="Bookman Old Style"/>
          <w:sz w:val="28"/>
          <w:szCs w:val="28"/>
        </w:rPr>
        <w:t xml:space="preserve"> To augment this contention, </w:t>
      </w:r>
      <w:r w:rsidR="00596BBC">
        <w:rPr>
          <w:rFonts w:ascii="Bookman Old Style" w:hAnsi="Bookman Old Style"/>
          <w:sz w:val="28"/>
          <w:szCs w:val="28"/>
        </w:rPr>
        <w:t xml:space="preserve">Counsel </w:t>
      </w:r>
      <w:r w:rsidR="00FA41E2">
        <w:rPr>
          <w:rFonts w:ascii="Bookman Old Style" w:hAnsi="Bookman Old Style"/>
          <w:sz w:val="28"/>
          <w:szCs w:val="28"/>
        </w:rPr>
        <w:t xml:space="preserve">referred us to </w:t>
      </w:r>
      <w:r w:rsidR="003E45D0">
        <w:rPr>
          <w:rFonts w:ascii="Bookman Old Style" w:hAnsi="Bookman Old Style"/>
          <w:sz w:val="28"/>
          <w:szCs w:val="28"/>
        </w:rPr>
        <w:t>Order 29 of the Rules of the Supreme Court</w:t>
      </w:r>
      <w:r w:rsidR="00916A96">
        <w:rPr>
          <w:rFonts w:ascii="Bookman Old Style" w:hAnsi="Bookman Old Style"/>
          <w:sz w:val="28"/>
          <w:szCs w:val="28"/>
        </w:rPr>
        <w:t>,</w:t>
      </w:r>
      <w:r>
        <w:rPr>
          <w:rFonts w:ascii="Bookman Old Style" w:hAnsi="Bookman Old Style"/>
          <w:sz w:val="28"/>
          <w:szCs w:val="28"/>
        </w:rPr>
        <w:t xml:space="preserve"> 1999,</w:t>
      </w:r>
      <w:r w:rsidR="00C6045C">
        <w:rPr>
          <w:rFonts w:ascii="Bookman Old Style" w:hAnsi="Bookman Old Style"/>
          <w:sz w:val="28"/>
          <w:szCs w:val="28"/>
        </w:rPr>
        <w:t xml:space="preserve"> the</w:t>
      </w:r>
      <w:r w:rsidR="00916A96">
        <w:rPr>
          <w:rFonts w:ascii="Bookman Old Style" w:hAnsi="Bookman Old Style"/>
          <w:sz w:val="28"/>
          <w:szCs w:val="28"/>
        </w:rPr>
        <w:t xml:space="preserve"> </w:t>
      </w:r>
      <w:r w:rsidR="005F4DA6">
        <w:rPr>
          <w:rFonts w:ascii="Bookman Old Style" w:hAnsi="Bookman Old Style"/>
          <w:b/>
          <w:i/>
          <w:sz w:val="28"/>
          <w:szCs w:val="28"/>
        </w:rPr>
        <w:t>Pinochet</w:t>
      </w:r>
      <w:r w:rsidR="00596BBC">
        <w:rPr>
          <w:rFonts w:ascii="Bookman Old Style" w:hAnsi="Bookman Old Style"/>
          <w:b/>
          <w:i/>
          <w:sz w:val="28"/>
          <w:szCs w:val="28"/>
        </w:rPr>
        <w:t xml:space="preserve"> Case</w:t>
      </w:r>
      <w:r w:rsidR="005F4DA6">
        <w:rPr>
          <w:rFonts w:ascii="Bookman Old Style" w:hAnsi="Bookman Old Style"/>
          <w:b/>
          <w:i/>
          <w:sz w:val="28"/>
          <w:szCs w:val="28"/>
          <w:vertAlign w:val="superscript"/>
        </w:rPr>
        <w:t>(1)</w:t>
      </w:r>
      <w:r w:rsidR="00AE2818">
        <w:rPr>
          <w:rFonts w:ascii="Bookman Old Style" w:hAnsi="Bookman Old Style"/>
          <w:b/>
          <w:i/>
          <w:sz w:val="28"/>
          <w:szCs w:val="28"/>
        </w:rPr>
        <w:t xml:space="preserve">, </w:t>
      </w:r>
      <w:r w:rsidR="00AE2818">
        <w:rPr>
          <w:rFonts w:ascii="Bookman Old Style" w:hAnsi="Bookman Old Style"/>
          <w:sz w:val="28"/>
          <w:szCs w:val="28"/>
        </w:rPr>
        <w:t xml:space="preserve">the </w:t>
      </w:r>
      <w:proofErr w:type="spellStart"/>
      <w:r w:rsidR="00AE2818" w:rsidRPr="00F950CC">
        <w:rPr>
          <w:rFonts w:ascii="Bookman Old Style" w:hAnsi="Bookman Old Style"/>
          <w:b/>
          <w:i/>
          <w:sz w:val="28"/>
          <w:szCs w:val="28"/>
        </w:rPr>
        <w:t>Chibote</w:t>
      </w:r>
      <w:proofErr w:type="spellEnd"/>
      <w:r w:rsidR="00F950CC" w:rsidRPr="00F950CC">
        <w:rPr>
          <w:rFonts w:ascii="Bookman Old Style" w:hAnsi="Bookman Old Style"/>
          <w:b/>
          <w:i/>
          <w:sz w:val="28"/>
          <w:szCs w:val="28"/>
        </w:rPr>
        <w:t xml:space="preserve"> Case</w:t>
      </w:r>
      <w:r w:rsidR="005F4DA6">
        <w:rPr>
          <w:rFonts w:ascii="Bookman Old Style" w:hAnsi="Bookman Old Style"/>
          <w:b/>
          <w:i/>
          <w:sz w:val="28"/>
          <w:szCs w:val="28"/>
          <w:vertAlign w:val="superscript"/>
        </w:rPr>
        <w:t>(2)</w:t>
      </w:r>
      <w:r w:rsidR="00F950CC">
        <w:rPr>
          <w:rFonts w:ascii="Bookman Old Style" w:hAnsi="Bookman Old Style"/>
          <w:b/>
          <w:i/>
          <w:sz w:val="28"/>
          <w:szCs w:val="28"/>
        </w:rPr>
        <w:t xml:space="preserve">, </w:t>
      </w:r>
      <w:r w:rsidR="00F950CC" w:rsidRPr="00F950CC">
        <w:rPr>
          <w:rFonts w:ascii="Bookman Old Style" w:hAnsi="Bookman Old Style"/>
          <w:b/>
          <w:i/>
          <w:sz w:val="28"/>
          <w:szCs w:val="28"/>
        </w:rPr>
        <w:t>Taylor v. Lawrence</w:t>
      </w:r>
      <w:r w:rsidR="005F4DA6">
        <w:rPr>
          <w:rFonts w:ascii="Bookman Old Style" w:hAnsi="Bookman Old Style"/>
          <w:b/>
          <w:i/>
          <w:sz w:val="28"/>
          <w:szCs w:val="28"/>
          <w:vertAlign w:val="superscript"/>
        </w:rPr>
        <w:t>(3)</w:t>
      </w:r>
      <w:r w:rsidR="00F950CC">
        <w:rPr>
          <w:rFonts w:ascii="Bookman Old Style" w:hAnsi="Bookman Old Style"/>
          <w:sz w:val="28"/>
          <w:szCs w:val="28"/>
        </w:rPr>
        <w:t xml:space="preserve">, and </w:t>
      </w:r>
      <w:r w:rsidR="00C6045C">
        <w:rPr>
          <w:rFonts w:ascii="Bookman Old Style" w:hAnsi="Bookman Old Style"/>
          <w:sz w:val="28"/>
          <w:szCs w:val="28"/>
        </w:rPr>
        <w:t>the</w:t>
      </w:r>
      <w:r w:rsidR="00F950CC">
        <w:rPr>
          <w:rFonts w:ascii="Bookman Old Style" w:hAnsi="Bookman Old Style"/>
          <w:sz w:val="28"/>
          <w:szCs w:val="28"/>
        </w:rPr>
        <w:t xml:space="preserve"> </w:t>
      </w:r>
      <w:r w:rsidR="00F950CC" w:rsidRPr="00006D4E">
        <w:rPr>
          <w:rFonts w:ascii="Bookman Old Style" w:hAnsi="Bookman Old Style"/>
          <w:b/>
          <w:i/>
          <w:sz w:val="28"/>
          <w:szCs w:val="28"/>
        </w:rPr>
        <w:t xml:space="preserve">Re </w:t>
      </w:r>
      <w:proofErr w:type="spellStart"/>
      <w:r w:rsidR="00F950CC" w:rsidRPr="00006D4E">
        <w:rPr>
          <w:rFonts w:ascii="Bookman Old Style" w:hAnsi="Bookman Old Style"/>
          <w:b/>
          <w:i/>
          <w:sz w:val="28"/>
          <w:szCs w:val="28"/>
        </w:rPr>
        <w:t>Uddin</w:t>
      </w:r>
      <w:proofErr w:type="spellEnd"/>
      <w:r w:rsidR="00F950CC" w:rsidRPr="00006D4E">
        <w:rPr>
          <w:rFonts w:ascii="Bookman Old Style" w:hAnsi="Bookman Old Style"/>
          <w:b/>
          <w:i/>
          <w:sz w:val="28"/>
          <w:szCs w:val="28"/>
        </w:rPr>
        <w:t xml:space="preserve"> (a Child)</w:t>
      </w:r>
      <w:r w:rsidR="00C6045C">
        <w:rPr>
          <w:rFonts w:ascii="Bookman Old Style" w:hAnsi="Bookman Old Style"/>
          <w:b/>
          <w:i/>
          <w:sz w:val="28"/>
          <w:szCs w:val="28"/>
        </w:rPr>
        <w:t xml:space="preserve"> Case</w:t>
      </w:r>
      <w:r w:rsidR="005F4DA6">
        <w:rPr>
          <w:rFonts w:ascii="Bookman Old Style" w:hAnsi="Bookman Old Style"/>
          <w:b/>
          <w:i/>
          <w:sz w:val="28"/>
          <w:szCs w:val="28"/>
          <w:vertAlign w:val="superscript"/>
        </w:rPr>
        <w:t>(4)</w:t>
      </w:r>
      <w:r w:rsidR="00C6045C">
        <w:rPr>
          <w:rFonts w:ascii="Bookman Old Style" w:hAnsi="Bookman Old Style"/>
          <w:sz w:val="28"/>
          <w:szCs w:val="28"/>
        </w:rPr>
        <w:t>.</w:t>
      </w:r>
    </w:p>
    <w:p w:rsidR="00CA06B6" w:rsidRDefault="00250F23" w:rsidP="003F3AB2">
      <w:pPr>
        <w:spacing w:line="480" w:lineRule="auto"/>
        <w:jc w:val="both"/>
        <w:rPr>
          <w:rFonts w:ascii="Bookman Old Style" w:hAnsi="Bookman Old Style"/>
          <w:sz w:val="28"/>
          <w:szCs w:val="28"/>
        </w:rPr>
      </w:pPr>
      <w:r>
        <w:rPr>
          <w:rFonts w:ascii="Bookman Old Style" w:hAnsi="Bookman Old Style"/>
          <w:sz w:val="28"/>
          <w:szCs w:val="28"/>
        </w:rPr>
        <w:tab/>
      </w:r>
      <w:r w:rsidR="00CA06B6">
        <w:rPr>
          <w:rFonts w:ascii="Bookman Old Style" w:hAnsi="Bookman Old Style"/>
          <w:sz w:val="28"/>
          <w:szCs w:val="28"/>
        </w:rPr>
        <w:t xml:space="preserve">On the basis of the </w:t>
      </w:r>
      <w:r w:rsidR="00C62FAD">
        <w:rPr>
          <w:rFonts w:ascii="Bookman Old Style" w:hAnsi="Bookman Old Style"/>
          <w:sz w:val="28"/>
          <w:szCs w:val="28"/>
        </w:rPr>
        <w:t>foregoing</w:t>
      </w:r>
      <w:r w:rsidR="00CA06B6">
        <w:rPr>
          <w:rFonts w:ascii="Bookman Old Style" w:hAnsi="Bookman Old Style"/>
          <w:sz w:val="28"/>
          <w:szCs w:val="28"/>
        </w:rPr>
        <w:t xml:space="preserve"> submissions, </w:t>
      </w:r>
      <w:r w:rsidR="00517894">
        <w:rPr>
          <w:rFonts w:ascii="Bookman Old Style" w:hAnsi="Bookman Old Style"/>
          <w:sz w:val="28"/>
          <w:szCs w:val="28"/>
        </w:rPr>
        <w:t>C</w:t>
      </w:r>
      <w:r w:rsidR="00CA06B6">
        <w:rPr>
          <w:rFonts w:ascii="Bookman Old Style" w:hAnsi="Bookman Old Style"/>
          <w:sz w:val="28"/>
          <w:szCs w:val="28"/>
        </w:rPr>
        <w:t xml:space="preserve">ounsel prayed that the motion for the dissolution of the injunction be upheld and the said injunction </w:t>
      </w:r>
      <w:r w:rsidR="00517894">
        <w:rPr>
          <w:rFonts w:ascii="Bookman Old Style" w:hAnsi="Bookman Old Style"/>
          <w:sz w:val="28"/>
          <w:szCs w:val="28"/>
        </w:rPr>
        <w:t xml:space="preserve">be </w:t>
      </w:r>
      <w:r w:rsidR="00CA06B6">
        <w:rPr>
          <w:rFonts w:ascii="Bookman Old Style" w:hAnsi="Bookman Old Style"/>
          <w:sz w:val="28"/>
          <w:szCs w:val="28"/>
        </w:rPr>
        <w:t xml:space="preserve">discharged. In the alternative, Counsel asked this Court to </w:t>
      </w:r>
      <w:r w:rsidR="00A62404">
        <w:rPr>
          <w:rFonts w:ascii="Bookman Old Style" w:hAnsi="Bookman Old Style"/>
          <w:sz w:val="28"/>
          <w:szCs w:val="28"/>
        </w:rPr>
        <w:t>interpret</w:t>
      </w:r>
      <w:r w:rsidR="00CA06B6">
        <w:rPr>
          <w:rFonts w:ascii="Bookman Old Style" w:hAnsi="Bookman Old Style"/>
          <w:sz w:val="28"/>
          <w:szCs w:val="28"/>
        </w:rPr>
        <w:t xml:space="preserve"> the meaning of the phrase used in our judgment, namely that </w:t>
      </w:r>
      <w:r w:rsidR="00CA06B6" w:rsidRPr="00D9234D">
        <w:rPr>
          <w:rFonts w:ascii="Bookman Old Style" w:hAnsi="Bookman Old Style"/>
          <w:b/>
          <w:sz w:val="28"/>
          <w:szCs w:val="28"/>
        </w:rPr>
        <w:t xml:space="preserve">“…there was need for an interlocutory injunction to be granted to the Appellants to protect property </w:t>
      </w:r>
      <w:proofErr w:type="spellStart"/>
      <w:r w:rsidR="00CA06B6" w:rsidRPr="008406A8">
        <w:rPr>
          <w:rFonts w:ascii="Bookman Old Style" w:hAnsi="Bookman Old Style"/>
          <w:b/>
          <w:i/>
          <w:sz w:val="28"/>
          <w:szCs w:val="28"/>
        </w:rPr>
        <w:t>pendete</w:t>
      </w:r>
      <w:proofErr w:type="spellEnd"/>
      <w:r w:rsidR="00CA06B6" w:rsidRPr="008406A8">
        <w:rPr>
          <w:rFonts w:ascii="Bookman Old Style" w:hAnsi="Bookman Old Style"/>
          <w:b/>
          <w:i/>
          <w:sz w:val="28"/>
          <w:szCs w:val="28"/>
        </w:rPr>
        <w:t xml:space="preserve"> </w:t>
      </w:r>
      <w:proofErr w:type="spellStart"/>
      <w:r w:rsidR="00CA06B6" w:rsidRPr="008406A8">
        <w:rPr>
          <w:rFonts w:ascii="Bookman Old Style" w:hAnsi="Bookman Old Style"/>
          <w:b/>
          <w:i/>
          <w:sz w:val="28"/>
          <w:szCs w:val="28"/>
        </w:rPr>
        <w:t>lite</w:t>
      </w:r>
      <w:proofErr w:type="spellEnd"/>
      <w:r w:rsidR="00CA06B6" w:rsidRPr="00D9234D">
        <w:rPr>
          <w:rFonts w:ascii="Bookman Old Style" w:hAnsi="Bookman Old Style"/>
          <w:b/>
          <w:sz w:val="28"/>
          <w:szCs w:val="28"/>
        </w:rPr>
        <w:t xml:space="preserve">.” </w:t>
      </w:r>
      <w:r w:rsidR="00CA06B6">
        <w:rPr>
          <w:rFonts w:ascii="Bookman Old Style" w:hAnsi="Bookman Old Style"/>
          <w:sz w:val="28"/>
          <w:szCs w:val="28"/>
        </w:rPr>
        <w:t xml:space="preserve"> </w:t>
      </w:r>
    </w:p>
    <w:p w:rsidR="00AC185A" w:rsidRDefault="00AC185A" w:rsidP="00C42E0C">
      <w:pPr>
        <w:spacing w:line="480" w:lineRule="auto"/>
        <w:ind w:firstLine="720"/>
        <w:jc w:val="both"/>
        <w:rPr>
          <w:rFonts w:ascii="Bookman Old Style" w:hAnsi="Bookman Old Style"/>
          <w:sz w:val="28"/>
          <w:szCs w:val="28"/>
        </w:rPr>
      </w:pPr>
    </w:p>
    <w:p w:rsidR="00AC185A" w:rsidRPr="00AC185A" w:rsidRDefault="005E2405" w:rsidP="00AC185A">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373</w:t>
      </w:r>
    </w:p>
    <w:p w:rsidR="00E365B5" w:rsidRDefault="00FD74B7" w:rsidP="00C42E0C">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response to </w:t>
      </w:r>
      <w:r w:rsidR="00323211">
        <w:rPr>
          <w:rFonts w:ascii="Bookman Old Style" w:hAnsi="Bookman Old Style"/>
          <w:sz w:val="28"/>
          <w:szCs w:val="28"/>
        </w:rPr>
        <w:t xml:space="preserve">the heads of argument and oral </w:t>
      </w:r>
      <w:r>
        <w:rPr>
          <w:rFonts w:ascii="Bookman Old Style" w:hAnsi="Bookman Old Style"/>
          <w:sz w:val="28"/>
          <w:szCs w:val="28"/>
        </w:rPr>
        <w:t xml:space="preserve">submissions made </w:t>
      </w:r>
      <w:r w:rsidR="00E246AC">
        <w:rPr>
          <w:rFonts w:ascii="Bookman Old Style" w:hAnsi="Bookman Old Style"/>
          <w:sz w:val="28"/>
          <w:szCs w:val="28"/>
        </w:rPr>
        <w:t xml:space="preserve">by Counsel for </w:t>
      </w:r>
      <w:r>
        <w:rPr>
          <w:rFonts w:ascii="Bookman Old Style" w:hAnsi="Bookman Old Style"/>
          <w:sz w:val="28"/>
          <w:szCs w:val="28"/>
        </w:rPr>
        <w:t xml:space="preserve">the Applicants, </w:t>
      </w:r>
      <w:r w:rsidR="005B41F2">
        <w:rPr>
          <w:rFonts w:ascii="Bookman Old Style" w:hAnsi="Bookman Old Style"/>
          <w:sz w:val="28"/>
          <w:szCs w:val="28"/>
        </w:rPr>
        <w:t xml:space="preserve">Mr. </w:t>
      </w:r>
      <w:proofErr w:type="spellStart"/>
      <w:r w:rsidR="005B41F2">
        <w:rPr>
          <w:rFonts w:ascii="Bookman Old Style" w:hAnsi="Bookman Old Style"/>
          <w:sz w:val="28"/>
          <w:szCs w:val="28"/>
        </w:rPr>
        <w:t>Malambo</w:t>
      </w:r>
      <w:proofErr w:type="spellEnd"/>
      <w:r w:rsidR="005B41F2">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S.C</w:t>
      </w:r>
      <w:proofErr w:type="spellEnd"/>
      <w:r>
        <w:rPr>
          <w:rFonts w:ascii="Bookman Old Style" w:hAnsi="Bookman Old Style"/>
          <w:sz w:val="28"/>
          <w:szCs w:val="28"/>
        </w:rPr>
        <w:t>,</w:t>
      </w:r>
      <w:r w:rsidR="005B41F2">
        <w:rPr>
          <w:rFonts w:ascii="Bookman Old Style" w:hAnsi="Bookman Old Style"/>
          <w:sz w:val="28"/>
          <w:szCs w:val="28"/>
        </w:rPr>
        <w:t xml:space="preserve"> Mr. </w:t>
      </w:r>
      <w:proofErr w:type="spellStart"/>
      <w:r w:rsidR="005B41F2">
        <w:rPr>
          <w:rFonts w:ascii="Bookman Old Style" w:hAnsi="Bookman Old Style"/>
          <w:sz w:val="28"/>
          <w:szCs w:val="28"/>
        </w:rPr>
        <w:t>Haim</w:t>
      </w:r>
      <w:r w:rsidR="00371066">
        <w:rPr>
          <w:rFonts w:ascii="Bookman Old Style" w:hAnsi="Bookman Old Style"/>
          <w:sz w:val="28"/>
          <w:szCs w:val="28"/>
        </w:rPr>
        <w:t>be</w:t>
      </w:r>
      <w:proofErr w:type="spellEnd"/>
      <w:r w:rsidR="00371066">
        <w:rPr>
          <w:rFonts w:ascii="Bookman Old Style" w:hAnsi="Bookman Old Style"/>
          <w:sz w:val="28"/>
          <w:szCs w:val="28"/>
        </w:rPr>
        <w:t xml:space="preserve"> and Ms. </w:t>
      </w:r>
      <w:proofErr w:type="spellStart"/>
      <w:r w:rsidR="00371066">
        <w:rPr>
          <w:rFonts w:ascii="Bookman Old Style" w:hAnsi="Bookman Old Style"/>
          <w:sz w:val="28"/>
          <w:szCs w:val="28"/>
        </w:rPr>
        <w:t>Kalyabantu</w:t>
      </w:r>
      <w:proofErr w:type="spellEnd"/>
      <w:r w:rsidR="00371066">
        <w:rPr>
          <w:rFonts w:ascii="Bookman Old Style" w:hAnsi="Bookman Old Style"/>
          <w:sz w:val="28"/>
          <w:szCs w:val="28"/>
        </w:rPr>
        <w:t>,</w:t>
      </w:r>
      <w:r w:rsidR="003F3AB2">
        <w:rPr>
          <w:rFonts w:ascii="Bookman Old Style" w:hAnsi="Bookman Old Style"/>
          <w:sz w:val="28"/>
          <w:szCs w:val="28"/>
        </w:rPr>
        <w:t xml:space="preserve"> on behalf of the Respondents,</w:t>
      </w:r>
      <w:r w:rsidR="00371066">
        <w:rPr>
          <w:rFonts w:ascii="Bookman Old Style" w:hAnsi="Bookman Old Style"/>
          <w:sz w:val="28"/>
          <w:szCs w:val="28"/>
        </w:rPr>
        <w:t xml:space="preserve"> made equally</w:t>
      </w:r>
      <w:r w:rsidR="005B41F2">
        <w:rPr>
          <w:rFonts w:ascii="Bookman Old Style" w:hAnsi="Bookman Old Style"/>
          <w:sz w:val="28"/>
          <w:szCs w:val="28"/>
        </w:rPr>
        <w:t xml:space="preserve"> detailed oral submissions</w:t>
      </w:r>
      <w:r>
        <w:rPr>
          <w:rFonts w:ascii="Bookman Old Style" w:hAnsi="Bookman Old Style"/>
          <w:sz w:val="28"/>
          <w:szCs w:val="28"/>
        </w:rPr>
        <w:t xml:space="preserve"> which they supplemented with </w:t>
      </w:r>
      <w:r w:rsidR="005B41F2">
        <w:rPr>
          <w:rFonts w:ascii="Bookman Old Style" w:hAnsi="Bookman Old Style"/>
          <w:sz w:val="28"/>
          <w:szCs w:val="28"/>
        </w:rPr>
        <w:t xml:space="preserve">well researched </w:t>
      </w:r>
      <w:r>
        <w:rPr>
          <w:rFonts w:ascii="Bookman Old Style" w:hAnsi="Bookman Old Style"/>
          <w:sz w:val="28"/>
          <w:szCs w:val="28"/>
        </w:rPr>
        <w:t xml:space="preserve">written </w:t>
      </w:r>
      <w:r w:rsidR="005B41F2">
        <w:rPr>
          <w:rFonts w:ascii="Bookman Old Style" w:hAnsi="Bookman Old Style"/>
          <w:sz w:val="28"/>
          <w:szCs w:val="28"/>
        </w:rPr>
        <w:t xml:space="preserve">heads of argument. Counsel </w:t>
      </w:r>
      <w:r w:rsidR="00371066">
        <w:rPr>
          <w:rFonts w:ascii="Bookman Old Style" w:hAnsi="Bookman Old Style"/>
          <w:sz w:val="28"/>
          <w:szCs w:val="28"/>
        </w:rPr>
        <w:t xml:space="preserve">took </w:t>
      </w:r>
      <w:r w:rsidR="005B41F2">
        <w:rPr>
          <w:rFonts w:ascii="Bookman Old Style" w:hAnsi="Bookman Old Style"/>
          <w:sz w:val="28"/>
          <w:szCs w:val="28"/>
        </w:rPr>
        <w:t>a legal position which, according to them, did not require the Respondents to file an Affidavit in opposition to the Affidavit filed by the Applicants.</w:t>
      </w:r>
    </w:p>
    <w:p w:rsidR="00EB0B09" w:rsidRDefault="00D74D07" w:rsidP="00C42E0C">
      <w:pPr>
        <w:spacing w:line="480" w:lineRule="auto"/>
        <w:ind w:firstLine="720"/>
        <w:jc w:val="both"/>
        <w:rPr>
          <w:rFonts w:ascii="Bookman Old Style" w:hAnsi="Bookman Old Style"/>
          <w:b/>
          <w:i/>
          <w:sz w:val="28"/>
          <w:szCs w:val="28"/>
        </w:rPr>
      </w:pPr>
      <w:r>
        <w:rPr>
          <w:rFonts w:ascii="Bookman Old Style" w:hAnsi="Bookman Old Style"/>
          <w:sz w:val="28"/>
          <w:szCs w:val="28"/>
        </w:rPr>
        <w:t xml:space="preserve">Counsel </w:t>
      </w:r>
      <w:r w:rsidR="00A12550">
        <w:rPr>
          <w:rFonts w:ascii="Bookman Old Style" w:hAnsi="Bookman Old Style"/>
          <w:sz w:val="28"/>
          <w:szCs w:val="28"/>
        </w:rPr>
        <w:t>argu</w:t>
      </w:r>
      <w:r w:rsidR="00EB0B09">
        <w:rPr>
          <w:rFonts w:ascii="Bookman Old Style" w:hAnsi="Bookman Old Style"/>
          <w:sz w:val="28"/>
          <w:szCs w:val="28"/>
        </w:rPr>
        <w:t>ed</w:t>
      </w:r>
      <w:r>
        <w:rPr>
          <w:rFonts w:ascii="Bookman Old Style" w:hAnsi="Bookman Old Style"/>
          <w:sz w:val="28"/>
          <w:szCs w:val="28"/>
        </w:rPr>
        <w:t xml:space="preserve"> that the Applicants’ </w:t>
      </w:r>
      <w:r w:rsidR="00EB0B09">
        <w:rPr>
          <w:rFonts w:ascii="Bookman Old Style" w:hAnsi="Bookman Old Style"/>
          <w:sz w:val="28"/>
          <w:szCs w:val="28"/>
        </w:rPr>
        <w:t>motion</w:t>
      </w:r>
      <w:r>
        <w:rPr>
          <w:rFonts w:ascii="Bookman Old Style" w:hAnsi="Bookman Old Style"/>
          <w:sz w:val="28"/>
          <w:szCs w:val="28"/>
        </w:rPr>
        <w:t xml:space="preserve"> is incompetent as the application</w:t>
      </w:r>
      <w:r w:rsidR="00A12550">
        <w:rPr>
          <w:rFonts w:ascii="Bookman Old Style" w:hAnsi="Bookman Old Style"/>
          <w:sz w:val="28"/>
          <w:szCs w:val="28"/>
        </w:rPr>
        <w:t xml:space="preserve"> seeks to review a final reasoned decision of this Court by submission of fresh evidence. </w:t>
      </w:r>
      <w:r w:rsidR="00EB0B09">
        <w:rPr>
          <w:rFonts w:ascii="Bookman Old Style" w:hAnsi="Bookman Old Style"/>
          <w:sz w:val="28"/>
          <w:szCs w:val="28"/>
        </w:rPr>
        <w:t>T</w:t>
      </w:r>
      <w:r w:rsidR="00A12550">
        <w:rPr>
          <w:rFonts w:ascii="Bookman Old Style" w:hAnsi="Bookman Old Style"/>
          <w:sz w:val="28"/>
          <w:szCs w:val="28"/>
        </w:rPr>
        <w:t>hat the law relating to the status of the decisions of this Court was th</w:t>
      </w:r>
      <w:r w:rsidR="003F3AB2">
        <w:rPr>
          <w:rFonts w:ascii="Bookman Old Style" w:hAnsi="Bookman Old Style"/>
          <w:sz w:val="28"/>
          <w:szCs w:val="28"/>
        </w:rPr>
        <w:t>at such decisions are final.</w:t>
      </w:r>
      <w:r w:rsidR="00A12550">
        <w:rPr>
          <w:rFonts w:ascii="Bookman Old Style" w:hAnsi="Bookman Old Style"/>
          <w:sz w:val="28"/>
          <w:szCs w:val="28"/>
        </w:rPr>
        <w:t xml:space="preserve"> In support of this argument, Counsel referred us to </w:t>
      </w:r>
      <w:r w:rsidR="00A12550" w:rsidRPr="003E08A9">
        <w:rPr>
          <w:rFonts w:ascii="Bookman Old Style" w:hAnsi="Bookman Old Style"/>
          <w:sz w:val="28"/>
          <w:szCs w:val="28"/>
        </w:rPr>
        <w:t>Article 92(1) of the Constitution</w:t>
      </w:r>
      <w:r w:rsidR="003F3AB2">
        <w:rPr>
          <w:rFonts w:ascii="Bookman Old Style" w:hAnsi="Bookman Old Style"/>
          <w:sz w:val="28"/>
          <w:szCs w:val="28"/>
        </w:rPr>
        <w:t xml:space="preserve"> and</w:t>
      </w:r>
      <w:r w:rsidR="00A12550">
        <w:rPr>
          <w:rFonts w:ascii="Bookman Old Style" w:hAnsi="Bookman Old Style"/>
          <w:sz w:val="28"/>
          <w:szCs w:val="28"/>
        </w:rPr>
        <w:t xml:space="preserve"> this Court’s decisions in the </w:t>
      </w:r>
      <w:proofErr w:type="spellStart"/>
      <w:r w:rsidR="00A12550" w:rsidRPr="00A12550">
        <w:rPr>
          <w:rFonts w:ascii="Bookman Old Style" w:hAnsi="Bookman Old Style"/>
          <w:b/>
          <w:i/>
          <w:sz w:val="28"/>
          <w:szCs w:val="28"/>
        </w:rPr>
        <w:t>Chibote</w:t>
      </w:r>
      <w:proofErr w:type="spellEnd"/>
      <w:r w:rsidR="00A12550" w:rsidRPr="00A12550">
        <w:rPr>
          <w:rFonts w:ascii="Bookman Old Style" w:hAnsi="Bookman Old Style"/>
          <w:b/>
          <w:i/>
          <w:sz w:val="28"/>
          <w:szCs w:val="28"/>
        </w:rPr>
        <w:t xml:space="preserve"> </w:t>
      </w:r>
      <w:proofErr w:type="gramStart"/>
      <w:r w:rsidR="00A12550" w:rsidRPr="00A12550">
        <w:rPr>
          <w:rFonts w:ascii="Bookman Old Style" w:hAnsi="Bookman Old Style"/>
          <w:b/>
          <w:i/>
          <w:sz w:val="28"/>
          <w:szCs w:val="28"/>
        </w:rPr>
        <w:t>Case</w:t>
      </w:r>
      <w:r w:rsidR="00B2560F">
        <w:rPr>
          <w:rFonts w:ascii="Bookman Old Style" w:hAnsi="Bookman Old Style"/>
          <w:b/>
          <w:i/>
          <w:sz w:val="28"/>
          <w:szCs w:val="28"/>
          <w:vertAlign w:val="superscript"/>
        </w:rPr>
        <w:t>(</w:t>
      </w:r>
      <w:proofErr w:type="gramEnd"/>
      <w:r w:rsidR="00B2560F">
        <w:rPr>
          <w:rFonts w:ascii="Bookman Old Style" w:hAnsi="Bookman Old Style"/>
          <w:b/>
          <w:i/>
          <w:sz w:val="28"/>
          <w:szCs w:val="28"/>
          <w:vertAlign w:val="superscript"/>
        </w:rPr>
        <w:t>2)</w:t>
      </w:r>
      <w:r>
        <w:rPr>
          <w:rFonts w:ascii="Bookman Old Style" w:hAnsi="Bookman Old Style"/>
          <w:sz w:val="28"/>
          <w:szCs w:val="28"/>
        </w:rPr>
        <w:t xml:space="preserve"> </w:t>
      </w:r>
      <w:r w:rsidR="00A12550">
        <w:rPr>
          <w:rFonts w:ascii="Bookman Old Style" w:hAnsi="Bookman Old Style"/>
          <w:sz w:val="28"/>
          <w:szCs w:val="28"/>
        </w:rPr>
        <w:t xml:space="preserve">and </w:t>
      </w:r>
      <w:r w:rsidR="00A12550" w:rsidRPr="00A12550">
        <w:rPr>
          <w:rFonts w:ascii="Bookman Old Style" w:hAnsi="Bookman Old Style"/>
          <w:b/>
          <w:i/>
          <w:sz w:val="28"/>
          <w:szCs w:val="28"/>
        </w:rPr>
        <w:t>Trinity Engineering (</w:t>
      </w:r>
      <w:proofErr w:type="spellStart"/>
      <w:r w:rsidR="00A12550" w:rsidRPr="00A12550">
        <w:rPr>
          <w:rFonts w:ascii="Bookman Old Style" w:hAnsi="Bookman Old Style"/>
          <w:b/>
          <w:i/>
          <w:sz w:val="28"/>
          <w:szCs w:val="28"/>
        </w:rPr>
        <w:t>PVT</w:t>
      </w:r>
      <w:proofErr w:type="spellEnd"/>
      <w:r w:rsidR="00A12550" w:rsidRPr="00A12550">
        <w:rPr>
          <w:rFonts w:ascii="Bookman Old Style" w:hAnsi="Bookman Old Style"/>
          <w:b/>
          <w:i/>
          <w:sz w:val="28"/>
          <w:szCs w:val="28"/>
        </w:rPr>
        <w:t>) Limited v. Zambia National Commercial Bank Limited</w:t>
      </w:r>
      <w:r w:rsidR="00B2560F">
        <w:rPr>
          <w:rFonts w:ascii="Bookman Old Style" w:hAnsi="Bookman Old Style"/>
          <w:b/>
          <w:i/>
          <w:sz w:val="28"/>
          <w:szCs w:val="28"/>
          <w:vertAlign w:val="superscript"/>
        </w:rPr>
        <w:t>(1</w:t>
      </w:r>
      <w:r w:rsidR="001163E3">
        <w:rPr>
          <w:rFonts w:ascii="Bookman Old Style" w:hAnsi="Bookman Old Style"/>
          <w:b/>
          <w:i/>
          <w:sz w:val="28"/>
          <w:szCs w:val="28"/>
          <w:vertAlign w:val="superscript"/>
        </w:rPr>
        <w:t>0</w:t>
      </w:r>
      <w:r w:rsidR="00B2560F">
        <w:rPr>
          <w:rFonts w:ascii="Bookman Old Style" w:hAnsi="Bookman Old Style"/>
          <w:b/>
          <w:i/>
          <w:sz w:val="28"/>
          <w:szCs w:val="28"/>
          <w:vertAlign w:val="superscript"/>
        </w:rPr>
        <w:t>)</w:t>
      </w:r>
      <w:r w:rsidR="00250F99">
        <w:rPr>
          <w:rFonts w:ascii="Bookman Old Style" w:hAnsi="Bookman Old Style"/>
          <w:b/>
          <w:i/>
          <w:sz w:val="28"/>
          <w:szCs w:val="28"/>
        </w:rPr>
        <w:t xml:space="preserve">. </w:t>
      </w:r>
    </w:p>
    <w:p w:rsidR="00AC185A" w:rsidRDefault="00D9234D" w:rsidP="00C42E0C">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Counsel’s further contention that this Court has no jurisdiction to receive fresh evidence except where it is exercising </w:t>
      </w:r>
    </w:p>
    <w:p w:rsidR="00AC185A" w:rsidRPr="00AC185A" w:rsidRDefault="005E2405" w:rsidP="00AC185A">
      <w:pPr>
        <w:spacing w:line="480" w:lineRule="auto"/>
        <w:jc w:val="right"/>
        <w:rPr>
          <w:rFonts w:ascii="Bookman Old Style" w:hAnsi="Bookman Old Style"/>
          <w:b/>
          <w:sz w:val="32"/>
          <w:szCs w:val="28"/>
        </w:rPr>
      </w:pPr>
      <w:r>
        <w:rPr>
          <w:rFonts w:ascii="Bookman Old Style" w:hAnsi="Bookman Old Style"/>
          <w:b/>
          <w:sz w:val="32"/>
          <w:szCs w:val="28"/>
        </w:rPr>
        <w:lastRenderedPageBreak/>
        <w:t>374</w:t>
      </w:r>
    </w:p>
    <w:p w:rsidR="00D9234D" w:rsidRDefault="00D9234D" w:rsidP="00AC185A">
      <w:pPr>
        <w:spacing w:line="480" w:lineRule="auto"/>
        <w:jc w:val="both"/>
        <w:rPr>
          <w:rFonts w:ascii="Bookman Old Style" w:hAnsi="Bookman Old Style"/>
          <w:sz w:val="28"/>
          <w:szCs w:val="28"/>
        </w:rPr>
      </w:pPr>
      <w:proofErr w:type="gramStart"/>
      <w:r>
        <w:rPr>
          <w:rFonts w:ascii="Bookman Old Style" w:hAnsi="Bookman Old Style"/>
          <w:sz w:val="28"/>
          <w:szCs w:val="28"/>
        </w:rPr>
        <w:t>original</w:t>
      </w:r>
      <w:proofErr w:type="gramEnd"/>
      <w:r>
        <w:rPr>
          <w:rFonts w:ascii="Bookman Old Style" w:hAnsi="Bookman Old Style"/>
          <w:sz w:val="28"/>
          <w:szCs w:val="28"/>
        </w:rPr>
        <w:t xml:space="preserve"> jurisdiction or in terms of section 25 of the Supreme Court Act</w:t>
      </w:r>
      <w:r w:rsidR="00323211">
        <w:rPr>
          <w:rFonts w:ascii="Bookman Old Style" w:hAnsi="Bookman Old Style"/>
          <w:sz w:val="28"/>
          <w:szCs w:val="28"/>
        </w:rPr>
        <w:t>,</w:t>
      </w:r>
      <w:r w:rsidR="00AB55DB">
        <w:rPr>
          <w:rFonts w:ascii="Bookman Old Style" w:hAnsi="Bookman Old Style"/>
          <w:sz w:val="28"/>
          <w:szCs w:val="28"/>
        </w:rPr>
        <w:t xml:space="preserve"> Cap 25</w:t>
      </w:r>
      <w:r>
        <w:rPr>
          <w:rFonts w:ascii="Bookman Old Style" w:hAnsi="Bookman Old Style"/>
          <w:sz w:val="28"/>
          <w:szCs w:val="28"/>
        </w:rPr>
        <w:t>. That accordingly, this Court cannot admit the fresh evidence adduced by the Applicants to the effect that there has been a change in circumstances since the passing of this Court’s judgment of 21</w:t>
      </w:r>
      <w:r w:rsidRPr="00443D2A">
        <w:rPr>
          <w:rFonts w:ascii="Bookman Old Style" w:hAnsi="Bookman Old Style"/>
          <w:sz w:val="28"/>
          <w:szCs w:val="28"/>
          <w:vertAlign w:val="superscript"/>
        </w:rPr>
        <w:t>st</w:t>
      </w:r>
      <w:r>
        <w:rPr>
          <w:rFonts w:ascii="Bookman Old Style" w:hAnsi="Bookman Old Style"/>
          <w:sz w:val="28"/>
          <w:szCs w:val="28"/>
        </w:rPr>
        <w:t xml:space="preserve"> April, 2010.</w:t>
      </w:r>
    </w:p>
    <w:p w:rsidR="004E202A" w:rsidRDefault="00F73D1B" w:rsidP="00C42E0C">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went on to argue that </w:t>
      </w:r>
      <w:r w:rsidR="00E246AC">
        <w:rPr>
          <w:rFonts w:ascii="Bookman Old Style" w:hAnsi="Bookman Old Style"/>
          <w:sz w:val="28"/>
          <w:szCs w:val="28"/>
        </w:rPr>
        <w:t xml:space="preserve">since </w:t>
      </w:r>
      <w:r w:rsidR="00EB0B09">
        <w:rPr>
          <w:rFonts w:ascii="Bookman Old Style" w:hAnsi="Bookman Old Style"/>
          <w:sz w:val="28"/>
          <w:szCs w:val="28"/>
        </w:rPr>
        <w:t>the Applicants’ grievance arose</w:t>
      </w:r>
      <w:r>
        <w:rPr>
          <w:rFonts w:ascii="Bookman Old Style" w:hAnsi="Bookman Old Style"/>
          <w:sz w:val="28"/>
          <w:szCs w:val="28"/>
        </w:rPr>
        <w:t xml:space="preserve"> from injunctions granted by the High Court, the </w:t>
      </w:r>
      <w:r w:rsidR="00972E9F">
        <w:rPr>
          <w:rFonts w:ascii="Bookman Old Style" w:hAnsi="Bookman Old Style"/>
          <w:sz w:val="28"/>
          <w:szCs w:val="28"/>
        </w:rPr>
        <w:t>remedy available to the</w:t>
      </w:r>
      <w:r w:rsidR="00E246AC">
        <w:rPr>
          <w:rFonts w:ascii="Bookman Old Style" w:hAnsi="Bookman Old Style"/>
          <w:sz w:val="28"/>
          <w:szCs w:val="28"/>
        </w:rPr>
        <w:t>m</w:t>
      </w:r>
      <w:r w:rsidR="00972E9F">
        <w:rPr>
          <w:rFonts w:ascii="Bookman Old Style" w:hAnsi="Bookman Old Style"/>
          <w:sz w:val="28"/>
          <w:szCs w:val="28"/>
        </w:rPr>
        <w:t xml:space="preserve"> was appeal</w:t>
      </w:r>
      <w:r w:rsidR="00E246AC">
        <w:rPr>
          <w:rFonts w:ascii="Bookman Old Style" w:hAnsi="Bookman Old Style"/>
          <w:sz w:val="28"/>
          <w:szCs w:val="28"/>
        </w:rPr>
        <w:t>ing against those</w:t>
      </w:r>
      <w:r w:rsidR="00972E9F">
        <w:rPr>
          <w:rFonts w:ascii="Bookman Old Style" w:hAnsi="Bookman Old Style"/>
          <w:sz w:val="28"/>
          <w:szCs w:val="28"/>
        </w:rPr>
        <w:t xml:space="preserve"> injunctions. </w:t>
      </w:r>
      <w:r w:rsidR="00FA6C76">
        <w:rPr>
          <w:rFonts w:ascii="Bookman Old Style" w:hAnsi="Bookman Old Style"/>
          <w:sz w:val="28"/>
          <w:szCs w:val="28"/>
        </w:rPr>
        <w:t>To bu</w:t>
      </w:r>
      <w:r w:rsidR="00972E9F">
        <w:rPr>
          <w:rFonts w:ascii="Bookman Old Style" w:hAnsi="Bookman Old Style"/>
          <w:sz w:val="28"/>
          <w:szCs w:val="28"/>
        </w:rPr>
        <w:t>ttress this</w:t>
      </w:r>
      <w:r w:rsidR="00FA6C76">
        <w:rPr>
          <w:rFonts w:ascii="Bookman Old Style" w:hAnsi="Bookman Old Style"/>
          <w:sz w:val="28"/>
          <w:szCs w:val="28"/>
        </w:rPr>
        <w:t xml:space="preserve"> argument, Counsel </w:t>
      </w:r>
      <w:r w:rsidR="00972E9F">
        <w:rPr>
          <w:rFonts w:ascii="Bookman Old Style" w:hAnsi="Bookman Old Style"/>
          <w:sz w:val="28"/>
          <w:szCs w:val="28"/>
        </w:rPr>
        <w:t>cited</w:t>
      </w:r>
      <w:r w:rsidR="00FA6C76">
        <w:rPr>
          <w:rFonts w:ascii="Bookman Old Style" w:hAnsi="Bookman Old Style"/>
          <w:sz w:val="28"/>
          <w:szCs w:val="28"/>
        </w:rPr>
        <w:t xml:space="preserve"> se</w:t>
      </w:r>
      <w:r w:rsidR="004E202A">
        <w:rPr>
          <w:rFonts w:ascii="Bookman Old Style" w:hAnsi="Bookman Old Style"/>
          <w:sz w:val="28"/>
          <w:szCs w:val="28"/>
        </w:rPr>
        <w:t>ction 23 of the Supreme Court Act</w:t>
      </w:r>
      <w:r w:rsidR="00A63167">
        <w:rPr>
          <w:rFonts w:ascii="Bookman Old Style" w:hAnsi="Bookman Old Style"/>
          <w:sz w:val="28"/>
          <w:szCs w:val="28"/>
        </w:rPr>
        <w:t>, Cap 25</w:t>
      </w:r>
      <w:r w:rsidR="004E202A">
        <w:rPr>
          <w:rFonts w:ascii="Bookman Old Style" w:hAnsi="Bookman Old Style"/>
          <w:sz w:val="28"/>
          <w:szCs w:val="28"/>
        </w:rPr>
        <w:t>.</w:t>
      </w:r>
    </w:p>
    <w:p w:rsidR="00924BC8" w:rsidRDefault="00E246AC" w:rsidP="00976D9A">
      <w:pPr>
        <w:spacing w:line="480" w:lineRule="auto"/>
        <w:ind w:firstLine="720"/>
        <w:jc w:val="both"/>
        <w:rPr>
          <w:rFonts w:ascii="Bookman Old Style" w:hAnsi="Bookman Old Style"/>
          <w:sz w:val="28"/>
          <w:szCs w:val="28"/>
        </w:rPr>
      </w:pPr>
      <w:r>
        <w:rPr>
          <w:rFonts w:ascii="Bookman Old Style" w:hAnsi="Bookman Old Style"/>
          <w:sz w:val="28"/>
          <w:szCs w:val="28"/>
        </w:rPr>
        <w:t xml:space="preserve">With regard to which court’s </w:t>
      </w:r>
      <w:r w:rsidR="00B02796">
        <w:rPr>
          <w:rFonts w:ascii="Bookman Old Style" w:hAnsi="Bookman Old Style"/>
          <w:sz w:val="28"/>
          <w:szCs w:val="28"/>
        </w:rPr>
        <w:t>injunction is in place</w:t>
      </w:r>
      <w:r w:rsidR="00976D9A">
        <w:rPr>
          <w:rFonts w:ascii="Bookman Old Style" w:hAnsi="Bookman Old Style"/>
          <w:sz w:val="28"/>
          <w:szCs w:val="28"/>
        </w:rPr>
        <w:t>,</w:t>
      </w:r>
      <w:r w:rsidR="006927A3">
        <w:rPr>
          <w:rFonts w:ascii="Bookman Old Style" w:hAnsi="Bookman Old Style"/>
          <w:sz w:val="28"/>
          <w:szCs w:val="28"/>
        </w:rPr>
        <w:t xml:space="preserve"> Counsel submitted that the injunction</w:t>
      </w:r>
      <w:r w:rsidR="00403DD4">
        <w:rPr>
          <w:rFonts w:ascii="Bookman Old Style" w:hAnsi="Bookman Old Style"/>
          <w:sz w:val="28"/>
          <w:szCs w:val="28"/>
        </w:rPr>
        <w:t xml:space="preserve"> that is currently subsisting </w:t>
      </w:r>
      <w:r w:rsidR="00976D9A">
        <w:rPr>
          <w:rFonts w:ascii="Bookman Old Style" w:hAnsi="Bookman Old Style"/>
          <w:sz w:val="28"/>
          <w:szCs w:val="28"/>
        </w:rPr>
        <w:t>is</w:t>
      </w:r>
      <w:r w:rsidR="006927A3">
        <w:rPr>
          <w:rFonts w:ascii="Bookman Old Style" w:hAnsi="Bookman Old Style"/>
          <w:sz w:val="28"/>
          <w:szCs w:val="28"/>
        </w:rPr>
        <w:t xml:space="preserve"> </w:t>
      </w:r>
      <w:r w:rsidR="00976D9A">
        <w:rPr>
          <w:rFonts w:ascii="Bookman Old Style" w:hAnsi="Bookman Old Style"/>
          <w:sz w:val="28"/>
          <w:szCs w:val="28"/>
        </w:rPr>
        <w:t xml:space="preserve">that which was </w:t>
      </w:r>
      <w:r w:rsidR="006927A3">
        <w:rPr>
          <w:rFonts w:ascii="Bookman Old Style" w:hAnsi="Bookman Old Style"/>
          <w:sz w:val="28"/>
          <w:szCs w:val="28"/>
        </w:rPr>
        <w:t>granted by the High Court</w:t>
      </w:r>
      <w:r w:rsidR="00976D9A">
        <w:rPr>
          <w:rFonts w:ascii="Bookman Old Style" w:hAnsi="Bookman Old Style"/>
          <w:sz w:val="28"/>
          <w:szCs w:val="28"/>
        </w:rPr>
        <w:t xml:space="preserve"> on 6</w:t>
      </w:r>
      <w:r w:rsidR="00976D9A" w:rsidRPr="00976D9A">
        <w:rPr>
          <w:rFonts w:ascii="Bookman Old Style" w:hAnsi="Bookman Old Style"/>
          <w:sz w:val="28"/>
          <w:szCs w:val="28"/>
          <w:vertAlign w:val="superscript"/>
        </w:rPr>
        <w:t>th</w:t>
      </w:r>
      <w:r w:rsidR="00976D9A">
        <w:rPr>
          <w:rFonts w:ascii="Bookman Old Style" w:hAnsi="Bookman Old Style"/>
          <w:sz w:val="28"/>
          <w:szCs w:val="28"/>
        </w:rPr>
        <w:t xml:space="preserve"> September, 2008</w:t>
      </w:r>
      <w:r>
        <w:rPr>
          <w:rFonts w:ascii="Bookman Old Style" w:hAnsi="Bookman Old Style"/>
          <w:sz w:val="28"/>
          <w:szCs w:val="28"/>
        </w:rPr>
        <w:t>,</w:t>
      </w:r>
      <w:r w:rsidR="00351D32">
        <w:rPr>
          <w:rFonts w:ascii="Bookman Old Style" w:hAnsi="Bookman Old Style"/>
          <w:sz w:val="28"/>
          <w:szCs w:val="28"/>
        </w:rPr>
        <w:t xml:space="preserve"> in Cause No. 2008/</w:t>
      </w:r>
      <w:proofErr w:type="spellStart"/>
      <w:r w:rsidR="00351D32">
        <w:rPr>
          <w:rFonts w:ascii="Bookman Old Style" w:hAnsi="Bookman Old Style"/>
          <w:sz w:val="28"/>
          <w:szCs w:val="28"/>
        </w:rPr>
        <w:t>HN</w:t>
      </w:r>
      <w:proofErr w:type="spellEnd"/>
      <w:r w:rsidR="00976D9A">
        <w:rPr>
          <w:rFonts w:ascii="Bookman Old Style" w:hAnsi="Bookman Old Style"/>
          <w:sz w:val="28"/>
          <w:szCs w:val="28"/>
        </w:rPr>
        <w:t>/168</w:t>
      </w:r>
      <w:r w:rsidR="006927A3">
        <w:rPr>
          <w:rFonts w:ascii="Bookman Old Style" w:hAnsi="Bookman Old Style"/>
          <w:sz w:val="28"/>
          <w:szCs w:val="28"/>
        </w:rPr>
        <w:t>. That all the Supreme Court did</w:t>
      </w:r>
      <w:r w:rsidR="00012878">
        <w:rPr>
          <w:rFonts w:ascii="Bookman Old Style" w:hAnsi="Bookman Old Style"/>
          <w:sz w:val="28"/>
          <w:szCs w:val="28"/>
        </w:rPr>
        <w:t>,</w:t>
      </w:r>
      <w:r w:rsidR="006927A3">
        <w:rPr>
          <w:rFonts w:ascii="Bookman Old Style" w:hAnsi="Bookman Old Style"/>
          <w:sz w:val="28"/>
          <w:szCs w:val="28"/>
        </w:rPr>
        <w:t xml:space="preserve"> when the matter </w:t>
      </w:r>
      <w:r w:rsidR="00012878">
        <w:rPr>
          <w:rFonts w:ascii="Bookman Old Style" w:hAnsi="Bookman Old Style"/>
          <w:sz w:val="28"/>
          <w:szCs w:val="28"/>
        </w:rPr>
        <w:t>ca</w:t>
      </w:r>
      <w:r w:rsidR="006927A3">
        <w:rPr>
          <w:rFonts w:ascii="Bookman Old Style" w:hAnsi="Bookman Old Style"/>
          <w:sz w:val="28"/>
          <w:szCs w:val="28"/>
        </w:rPr>
        <w:t>me to this Court on appeal</w:t>
      </w:r>
      <w:r w:rsidR="00012878">
        <w:rPr>
          <w:rFonts w:ascii="Bookman Old Style" w:hAnsi="Bookman Old Style"/>
          <w:sz w:val="28"/>
          <w:szCs w:val="28"/>
        </w:rPr>
        <w:t>,</w:t>
      </w:r>
      <w:r w:rsidR="006927A3">
        <w:rPr>
          <w:rFonts w:ascii="Bookman Old Style" w:hAnsi="Bookman Old Style"/>
          <w:sz w:val="28"/>
          <w:szCs w:val="28"/>
        </w:rPr>
        <w:t xml:space="preserve"> was to confirm the High Court’s </w:t>
      </w:r>
      <w:r w:rsidR="006927A3" w:rsidRPr="006927A3">
        <w:rPr>
          <w:rFonts w:ascii="Bookman Old Style" w:hAnsi="Bookman Old Style"/>
          <w:i/>
          <w:sz w:val="28"/>
          <w:szCs w:val="28"/>
        </w:rPr>
        <w:t>ex-parte</w:t>
      </w:r>
      <w:r w:rsidR="006927A3">
        <w:rPr>
          <w:rFonts w:ascii="Bookman Old Style" w:hAnsi="Bookman Old Style"/>
          <w:sz w:val="28"/>
          <w:szCs w:val="28"/>
        </w:rPr>
        <w:t xml:space="preserve"> injunction</w:t>
      </w:r>
      <w:r w:rsidR="00976D9A">
        <w:rPr>
          <w:rFonts w:ascii="Bookman Old Style" w:hAnsi="Bookman Old Style"/>
          <w:sz w:val="28"/>
          <w:szCs w:val="28"/>
        </w:rPr>
        <w:t xml:space="preserve">. To buttress this argument, </w:t>
      </w:r>
      <w:r w:rsidR="009B6DBF">
        <w:rPr>
          <w:rFonts w:ascii="Bookman Old Style" w:hAnsi="Bookman Old Style"/>
          <w:sz w:val="28"/>
          <w:szCs w:val="28"/>
        </w:rPr>
        <w:t xml:space="preserve">Counsel </w:t>
      </w:r>
      <w:r w:rsidR="00976D9A">
        <w:rPr>
          <w:rFonts w:ascii="Bookman Old Style" w:hAnsi="Bookman Old Style"/>
          <w:sz w:val="28"/>
          <w:szCs w:val="28"/>
        </w:rPr>
        <w:t>relied on</w:t>
      </w:r>
      <w:r w:rsidR="009B6DBF">
        <w:rPr>
          <w:rFonts w:ascii="Bookman Old Style" w:hAnsi="Bookman Old Style"/>
          <w:sz w:val="28"/>
          <w:szCs w:val="28"/>
        </w:rPr>
        <w:t xml:space="preserve"> </w:t>
      </w:r>
      <w:r w:rsidR="003F3AB2" w:rsidRPr="003F3AB2">
        <w:rPr>
          <w:rFonts w:ascii="Bookman Old Style" w:hAnsi="Bookman Old Style"/>
          <w:sz w:val="28"/>
          <w:szCs w:val="28"/>
        </w:rPr>
        <w:t>t</w:t>
      </w:r>
      <w:r w:rsidR="00AE1B02" w:rsidRPr="003F3AB2">
        <w:rPr>
          <w:rFonts w:ascii="Bookman Old Style" w:hAnsi="Bookman Old Style"/>
          <w:sz w:val="28"/>
          <w:szCs w:val="28"/>
        </w:rPr>
        <w:t xml:space="preserve">he </w:t>
      </w:r>
      <w:proofErr w:type="spellStart"/>
      <w:r w:rsidR="00AE1B02">
        <w:rPr>
          <w:rFonts w:ascii="Bookman Old Style" w:hAnsi="Bookman Old Style"/>
          <w:b/>
          <w:i/>
          <w:sz w:val="28"/>
          <w:szCs w:val="28"/>
        </w:rPr>
        <w:t>Siskina</w:t>
      </w:r>
      <w:proofErr w:type="spellEnd"/>
      <w:r w:rsidR="00AE1B02">
        <w:rPr>
          <w:rFonts w:ascii="Bookman Old Style" w:hAnsi="Bookman Old Style"/>
          <w:b/>
          <w:i/>
          <w:sz w:val="28"/>
          <w:szCs w:val="28"/>
        </w:rPr>
        <w:t xml:space="preserve"> </w:t>
      </w:r>
      <w:proofErr w:type="gramStart"/>
      <w:r w:rsidR="00AE1B02">
        <w:rPr>
          <w:rFonts w:ascii="Bookman Old Style" w:hAnsi="Bookman Old Style"/>
          <w:b/>
          <w:i/>
          <w:sz w:val="28"/>
          <w:szCs w:val="28"/>
        </w:rPr>
        <w:t>Case</w:t>
      </w:r>
      <w:r w:rsidR="001163E3">
        <w:rPr>
          <w:rFonts w:ascii="Bookman Old Style" w:hAnsi="Bookman Old Style"/>
          <w:b/>
          <w:i/>
          <w:sz w:val="28"/>
          <w:szCs w:val="28"/>
          <w:vertAlign w:val="superscript"/>
        </w:rPr>
        <w:t>(</w:t>
      </w:r>
      <w:proofErr w:type="gramEnd"/>
      <w:r w:rsidR="001163E3">
        <w:rPr>
          <w:rFonts w:ascii="Bookman Old Style" w:hAnsi="Bookman Old Style"/>
          <w:b/>
          <w:i/>
          <w:sz w:val="28"/>
          <w:szCs w:val="28"/>
          <w:vertAlign w:val="superscript"/>
        </w:rPr>
        <w:t>11</w:t>
      </w:r>
      <w:r w:rsidR="00AE1B02">
        <w:rPr>
          <w:rFonts w:ascii="Bookman Old Style" w:hAnsi="Bookman Old Style"/>
          <w:b/>
          <w:i/>
          <w:sz w:val="28"/>
          <w:szCs w:val="28"/>
          <w:vertAlign w:val="superscript"/>
        </w:rPr>
        <w:t>)</w:t>
      </w:r>
      <w:r w:rsidR="00976D9A">
        <w:rPr>
          <w:rFonts w:ascii="Bookman Old Style" w:hAnsi="Bookman Old Style"/>
          <w:b/>
          <w:i/>
          <w:sz w:val="28"/>
          <w:szCs w:val="28"/>
        </w:rPr>
        <w:t>.</w:t>
      </w:r>
    </w:p>
    <w:p w:rsidR="00AC185A" w:rsidRPr="00AC185A" w:rsidRDefault="005E2405" w:rsidP="00AC185A">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375</w:t>
      </w:r>
    </w:p>
    <w:p w:rsidR="00D13A08" w:rsidRDefault="003F3AB2" w:rsidP="003B683D">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w:t>
      </w:r>
      <w:r w:rsidR="0063741B">
        <w:rPr>
          <w:rFonts w:ascii="Bookman Old Style" w:hAnsi="Bookman Old Style"/>
          <w:sz w:val="28"/>
          <w:szCs w:val="28"/>
        </w:rPr>
        <w:t xml:space="preserve">the </w:t>
      </w:r>
      <w:r w:rsidR="00D9234D">
        <w:rPr>
          <w:rFonts w:ascii="Bookman Old Style" w:hAnsi="Bookman Old Style"/>
          <w:sz w:val="28"/>
          <w:szCs w:val="28"/>
        </w:rPr>
        <w:t>jurisdiction o</w:t>
      </w:r>
      <w:r>
        <w:rPr>
          <w:rFonts w:ascii="Bookman Old Style" w:hAnsi="Bookman Old Style"/>
          <w:sz w:val="28"/>
          <w:szCs w:val="28"/>
        </w:rPr>
        <w:t>f this</w:t>
      </w:r>
      <w:r w:rsidR="0063741B">
        <w:rPr>
          <w:rFonts w:ascii="Bookman Old Style" w:hAnsi="Bookman Old Style"/>
          <w:sz w:val="28"/>
          <w:szCs w:val="28"/>
        </w:rPr>
        <w:t xml:space="preserve"> Court</w:t>
      </w:r>
      <w:r>
        <w:rPr>
          <w:rFonts w:ascii="Bookman Old Style" w:hAnsi="Bookman Old Style"/>
          <w:sz w:val="28"/>
          <w:szCs w:val="28"/>
        </w:rPr>
        <w:t xml:space="preserve"> to</w:t>
      </w:r>
      <w:r w:rsidR="0063741B">
        <w:rPr>
          <w:rFonts w:ascii="Bookman Old Style" w:hAnsi="Bookman Old Style"/>
          <w:sz w:val="28"/>
          <w:szCs w:val="28"/>
        </w:rPr>
        <w:t xml:space="preserve"> discharge its own injunction, </w:t>
      </w:r>
      <w:r w:rsidR="00924BC8">
        <w:rPr>
          <w:rFonts w:ascii="Bookman Old Style" w:hAnsi="Bookman Old Style"/>
          <w:sz w:val="28"/>
          <w:szCs w:val="28"/>
        </w:rPr>
        <w:t xml:space="preserve">Counsel </w:t>
      </w:r>
      <w:r w:rsidR="00D9234D">
        <w:rPr>
          <w:rFonts w:ascii="Bookman Old Style" w:hAnsi="Bookman Old Style"/>
          <w:sz w:val="28"/>
          <w:szCs w:val="28"/>
        </w:rPr>
        <w:t>argued</w:t>
      </w:r>
      <w:r w:rsidR="00924BC8">
        <w:rPr>
          <w:rFonts w:ascii="Bookman Old Style" w:hAnsi="Bookman Old Style"/>
          <w:sz w:val="28"/>
          <w:szCs w:val="28"/>
        </w:rPr>
        <w:t xml:space="preserve"> that since the injunction was that of the High Court, this Court could only have jurisdiction to discharge it if the application was brought by way of an appeal from the High Court. Counsel cited sections 7 and 23 of the Supreme Court Act</w:t>
      </w:r>
      <w:r w:rsidR="00F408EE">
        <w:rPr>
          <w:rFonts w:ascii="Bookman Old Style" w:hAnsi="Bookman Old Style"/>
          <w:sz w:val="28"/>
          <w:szCs w:val="28"/>
        </w:rPr>
        <w:t>, Cap 25,</w:t>
      </w:r>
      <w:r w:rsidR="00D13A08">
        <w:rPr>
          <w:rFonts w:ascii="Bookman Old Style" w:hAnsi="Bookman Old Style"/>
          <w:sz w:val="28"/>
          <w:szCs w:val="28"/>
        </w:rPr>
        <w:t xml:space="preserve"> and the </w:t>
      </w:r>
      <w:r w:rsidR="00D13A08" w:rsidRPr="00751EE6">
        <w:rPr>
          <w:rFonts w:ascii="Bookman Old Style" w:hAnsi="Bookman Old Style"/>
          <w:b/>
          <w:i/>
          <w:sz w:val="28"/>
          <w:szCs w:val="28"/>
        </w:rPr>
        <w:t xml:space="preserve">Brocket </w:t>
      </w:r>
      <w:proofErr w:type="gramStart"/>
      <w:r w:rsidR="00AE1B02">
        <w:rPr>
          <w:rFonts w:ascii="Bookman Old Style" w:hAnsi="Bookman Old Style"/>
          <w:b/>
          <w:i/>
          <w:sz w:val="28"/>
          <w:szCs w:val="28"/>
        </w:rPr>
        <w:t>Case</w:t>
      </w:r>
      <w:r w:rsidR="00AE1B02">
        <w:rPr>
          <w:rFonts w:ascii="Bookman Old Style" w:hAnsi="Bookman Old Style"/>
          <w:b/>
          <w:i/>
          <w:sz w:val="28"/>
          <w:szCs w:val="28"/>
          <w:vertAlign w:val="superscript"/>
        </w:rPr>
        <w:t>(</w:t>
      </w:r>
      <w:proofErr w:type="gramEnd"/>
      <w:r w:rsidR="00AE1B02">
        <w:rPr>
          <w:rFonts w:ascii="Bookman Old Style" w:hAnsi="Bookman Old Style"/>
          <w:b/>
          <w:i/>
          <w:sz w:val="28"/>
          <w:szCs w:val="28"/>
          <w:vertAlign w:val="superscript"/>
        </w:rPr>
        <w:t>5)</w:t>
      </w:r>
      <w:r>
        <w:rPr>
          <w:rFonts w:ascii="Bookman Old Style" w:hAnsi="Bookman Old Style"/>
          <w:sz w:val="28"/>
          <w:szCs w:val="28"/>
        </w:rPr>
        <w:t>,</w:t>
      </w:r>
      <w:r w:rsidR="00D13A08">
        <w:rPr>
          <w:rFonts w:ascii="Bookman Old Style" w:hAnsi="Bookman Old Style"/>
          <w:sz w:val="28"/>
          <w:szCs w:val="28"/>
        </w:rPr>
        <w:t xml:space="preserve"> as authorities</w:t>
      </w:r>
      <w:r w:rsidR="00924BC8">
        <w:rPr>
          <w:rFonts w:ascii="Bookman Old Style" w:hAnsi="Bookman Old Style"/>
          <w:sz w:val="28"/>
          <w:szCs w:val="28"/>
        </w:rPr>
        <w:t xml:space="preserve"> for </w:t>
      </w:r>
      <w:r w:rsidR="00D13A08">
        <w:rPr>
          <w:rFonts w:ascii="Bookman Old Style" w:hAnsi="Bookman Old Style"/>
          <w:sz w:val="28"/>
          <w:szCs w:val="28"/>
        </w:rPr>
        <w:t>this</w:t>
      </w:r>
      <w:r w:rsidR="00924BC8">
        <w:rPr>
          <w:rFonts w:ascii="Bookman Old Style" w:hAnsi="Bookman Old Style"/>
          <w:sz w:val="28"/>
          <w:szCs w:val="28"/>
        </w:rPr>
        <w:t xml:space="preserve"> argument.</w:t>
      </w:r>
      <w:r w:rsidR="00751EE6">
        <w:rPr>
          <w:rFonts w:ascii="Bookman Old Style" w:hAnsi="Bookman Old Style"/>
          <w:sz w:val="28"/>
          <w:szCs w:val="28"/>
        </w:rPr>
        <w:t xml:space="preserve"> </w:t>
      </w:r>
    </w:p>
    <w:p w:rsidR="00250912" w:rsidRDefault="00D13A08" w:rsidP="003B683D">
      <w:pPr>
        <w:spacing w:line="480" w:lineRule="auto"/>
        <w:ind w:firstLine="720"/>
        <w:jc w:val="both"/>
        <w:rPr>
          <w:rFonts w:ascii="Bookman Old Style" w:hAnsi="Bookman Old Style"/>
          <w:sz w:val="28"/>
          <w:szCs w:val="28"/>
        </w:rPr>
      </w:pPr>
      <w:r>
        <w:rPr>
          <w:rFonts w:ascii="Bookman Old Style" w:hAnsi="Bookman Old Style"/>
          <w:sz w:val="28"/>
          <w:szCs w:val="28"/>
        </w:rPr>
        <w:t xml:space="preserve">Coming to </w:t>
      </w:r>
      <w:r w:rsidR="00751EE6">
        <w:rPr>
          <w:rFonts w:ascii="Bookman Old Style" w:hAnsi="Bookman Old Style"/>
          <w:sz w:val="28"/>
          <w:szCs w:val="28"/>
        </w:rPr>
        <w:t>the Applicants</w:t>
      </w:r>
      <w:r w:rsidR="003F3AB2">
        <w:rPr>
          <w:rFonts w:ascii="Bookman Old Style" w:hAnsi="Bookman Old Style"/>
          <w:sz w:val="28"/>
          <w:szCs w:val="28"/>
        </w:rPr>
        <w:t xml:space="preserve">’ </w:t>
      </w:r>
      <w:r w:rsidR="003F3AB2" w:rsidRPr="003F3AB2">
        <w:rPr>
          <w:rFonts w:ascii="Bookman Old Style" w:hAnsi="Bookman Old Style"/>
          <w:i/>
          <w:sz w:val="28"/>
          <w:szCs w:val="28"/>
        </w:rPr>
        <w:t xml:space="preserve">locus </w:t>
      </w:r>
      <w:proofErr w:type="spellStart"/>
      <w:r w:rsidR="003F3AB2" w:rsidRPr="003F3AB2">
        <w:rPr>
          <w:rFonts w:ascii="Bookman Old Style" w:hAnsi="Bookman Old Style"/>
          <w:i/>
          <w:sz w:val="28"/>
          <w:szCs w:val="28"/>
        </w:rPr>
        <w:t>standi</w:t>
      </w:r>
      <w:proofErr w:type="spellEnd"/>
      <w:r w:rsidR="00751EE6">
        <w:rPr>
          <w:rFonts w:ascii="Bookman Old Style" w:hAnsi="Bookman Old Style"/>
          <w:sz w:val="28"/>
          <w:szCs w:val="28"/>
        </w:rPr>
        <w:t xml:space="preserve">, Counsel </w:t>
      </w:r>
      <w:r w:rsidR="001258E8">
        <w:rPr>
          <w:rFonts w:ascii="Bookman Old Style" w:hAnsi="Bookman Old Style"/>
          <w:sz w:val="28"/>
          <w:szCs w:val="28"/>
        </w:rPr>
        <w:t xml:space="preserve">contended that they do not have </w:t>
      </w:r>
      <w:r w:rsidR="003F3AB2">
        <w:rPr>
          <w:rFonts w:ascii="Bookman Old Style" w:hAnsi="Bookman Old Style"/>
          <w:sz w:val="28"/>
          <w:szCs w:val="28"/>
        </w:rPr>
        <w:t>sufficient interest to move this Court</w:t>
      </w:r>
      <w:r w:rsidR="001258E8">
        <w:rPr>
          <w:rFonts w:ascii="Bookman Old Style" w:hAnsi="Bookman Old Style"/>
          <w:sz w:val="28"/>
          <w:szCs w:val="28"/>
        </w:rPr>
        <w:t xml:space="preserve"> because</w:t>
      </w:r>
      <w:r w:rsidR="00250912">
        <w:rPr>
          <w:rFonts w:ascii="Bookman Old Style" w:hAnsi="Bookman Old Style"/>
          <w:sz w:val="28"/>
          <w:szCs w:val="28"/>
        </w:rPr>
        <w:t xml:space="preserve"> </w:t>
      </w:r>
      <w:r w:rsidR="001258E8">
        <w:rPr>
          <w:rFonts w:ascii="Bookman Old Style" w:hAnsi="Bookman Old Style"/>
          <w:sz w:val="28"/>
          <w:szCs w:val="28"/>
        </w:rPr>
        <w:t xml:space="preserve">they </w:t>
      </w:r>
      <w:r w:rsidR="00250912">
        <w:rPr>
          <w:rFonts w:ascii="Bookman Old Style" w:hAnsi="Bookman Old Style"/>
          <w:sz w:val="28"/>
          <w:szCs w:val="28"/>
        </w:rPr>
        <w:t xml:space="preserve">are not party to the High Court proceedings that gave rise to the appeal in which this Court confirmed the injunction. </w:t>
      </w:r>
      <w:r w:rsidR="001D37B8">
        <w:rPr>
          <w:rFonts w:ascii="Bookman Old Style" w:hAnsi="Bookman Old Style"/>
          <w:sz w:val="28"/>
          <w:szCs w:val="28"/>
        </w:rPr>
        <w:t>Counsel re</w:t>
      </w:r>
      <w:r w:rsidR="00D9234D">
        <w:rPr>
          <w:rFonts w:ascii="Bookman Old Style" w:hAnsi="Bookman Old Style"/>
          <w:sz w:val="28"/>
          <w:szCs w:val="28"/>
        </w:rPr>
        <w:t>ferred us to</w:t>
      </w:r>
      <w:r w:rsidR="001D37B8">
        <w:rPr>
          <w:rFonts w:ascii="Bookman Old Style" w:hAnsi="Bookman Old Style"/>
          <w:sz w:val="28"/>
          <w:szCs w:val="28"/>
        </w:rPr>
        <w:t xml:space="preserve"> the case</w:t>
      </w:r>
      <w:r w:rsidR="003F3AB2">
        <w:rPr>
          <w:rFonts w:ascii="Bookman Old Style" w:hAnsi="Bookman Old Style"/>
          <w:sz w:val="28"/>
          <w:szCs w:val="28"/>
        </w:rPr>
        <w:t xml:space="preserve"> of </w:t>
      </w:r>
      <w:r w:rsidR="00250912" w:rsidRPr="00250912">
        <w:rPr>
          <w:rFonts w:ascii="Bookman Old Style" w:hAnsi="Bookman Old Style"/>
          <w:b/>
          <w:i/>
          <w:sz w:val="28"/>
          <w:szCs w:val="28"/>
        </w:rPr>
        <w:t xml:space="preserve">Abel </w:t>
      </w:r>
      <w:proofErr w:type="spellStart"/>
      <w:r w:rsidR="00250912" w:rsidRPr="00250912">
        <w:rPr>
          <w:rFonts w:ascii="Bookman Old Style" w:hAnsi="Bookman Old Style"/>
          <w:b/>
          <w:i/>
          <w:sz w:val="28"/>
          <w:szCs w:val="28"/>
        </w:rPr>
        <w:t>Mulenga</w:t>
      </w:r>
      <w:proofErr w:type="spellEnd"/>
      <w:r w:rsidR="00250912" w:rsidRPr="00250912">
        <w:rPr>
          <w:rFonts w:ascii="Bookman Old Style" w:hAnsi="Bookman Old Style"/>
          <w:b/>
          <w:i/>
          <w:sz w:val="28"/>
          <w:szCs w:val="28"/>
        </w:rPr>
        <w:t xml:space="preserve"> and Others v. </w:t>
      </w:r>
      <w:proofErr w:type="spellStart"/>
      <w:r w:rsidR="00250912" w:rsidRPr="00250912">
        <w:rPr>
          <w:rFonts w:ascii="Bookman Old Style" w:hAnsi="Bookman Old Style"/>
          <w:b/>
          <w:i/>
          <w:sz w:val="28"/>
          <w:szCs w:val="28"/>
        </w:rPr>
        <w:t>Mabvuto</w:t>
      </w:r>
      <w:proofErr w:type="spellEnd"/>
      <w:r w:rsidR="00250912" w:rsidRPr="00250912">
        <w:rPr>
          <w:rFonts w:ascii="Bookman Old Style" w:hAnsi="Bookman Old Style"/>
          <w:b/>
          <w:i/>
          <w:sz w:val="28"/>
          <w:szCs w:val="28"/>
        </w:rPr>
        <w:t xml:space="preserve"> </w:t>
      </w:r>
      <w:proofErr w:type="spellStart"/>
      <w:r w:rsidR="00250912" w:rsidRPr="00250912">
        <w:rPr>
          <w:rFonts w:ascii="Bookman Old Style" w:hAnsi="Bookman Old Style"/>
          <w:b/>
          <w:i/>
          <w:sz w:val="28"/>
          <w:szCs w:val="28"/>
        </w:rPr>
        <w:t>Adan</w:t>
      </w:r>
      <w:proofErr w:type="spellEnd"/>
      <w:r w:rsidR="00250912" w:rsidRPr="00250912">
        <w:rPr>
          <w:rFonts w:ascii="Bookman Old Style" w:hAnsi="Bookman Old Style"/>
          <w:b/>
          <w:i/>
          <w:sz w:val="28"/>
          <w:szCs w:val="28"/>
        </w:rPr>
        <w:t xml:space="preserve"> </w:t>
      </w:r>
      <w:proofErr w:type="spellStart"/>
      <w:r w:rsidR="00250912" w:rsidRPr="00250912">
        <w:rPr>
          <w:rFonts w:ascii="Bookman Old Style" w:hAnsi="Bookman Old Style"/>
          <w:b/>
          <w:i/>
          <w:sz w:val="28"/>
          <w:szCs w:val="28"/>
        </w:rPr>
        <w:t>Avuta</w:t>
      </w:r>
      <w:proofErr w:type="spellEnd"/>
      <w:r w:rsidR="00250912" w:rsidRPr="00250912">
        <w:rPr>
          <w:rFonts w:ascii="Bookman Old Style" w:hAnsi="Bookman Old Style"/>
          <w:b/>
          <w:i/>
          <w:sz w:val="28"/>
          <w:szCs w:val="28"/>
        </w:rPr>
        <w:t xml:space="preserve"> </w:t>
      </w:r>
      <w:proofErr w:type="spellStart"/>
      <w:r w:rsidR="00250912" w:rsidRPr="00250912">
        <w:rPr>
          <w:rFonts w:ascii="Bookman Old Style" w:hAnsi="Bookman Old Style"/>
          <w:b/>
          <w:i/>
          <w:sz w:val="28"/>
          <w:szCs w:val="28"/>
        </w:rPr>
        <w:t>Chikumbi</w:t>
      </w:r>
      <w:proofErr w:type="spellEnd"/>
      <w:r w:rsidR="00250912" w:rsidRPr="00250912">
        <w:rPr>
          <w:rFonts w:ascii="Bookman Old Style" w:hAnsi="Bookman Old Style"/>
          <w:b/>
          <w:i/>
          <w:sz w:val="28"/>
          <w:szCs w:val="28"/>
        </w:rPr>
        <w:t xml:space="preserve"> and Attorney </w:t>
      </w:r>
      <w:proofErr w:type="gramStart"/>
      <w:r w:rsidR="00250912" w:rsidRPr="00250912">
        <w:rPr>
          <w:rFonts w:ascii="Bookman Old Style" w:hAnsi="Bookman Old Style"/>
          <w:b/>
          <w:i/>
          <w:sz w:val="28"/>
          <w:szCs w:val="28"/>
        </w:rPr>
        <w:t>General</w:t>
      </w:r>
      <w:r w:rsidR="00AE1B02">
        <w:rPr>
          <w:rFonts w:ascii="Bookman Old Style" w:hAnsi="Bookman Old Style"/>
          <w:b/>
          <w:i/>
          <w:sz w:val="28"/>
          <w:szCs w:val="28"/>
          <w:vertAlign w:val="superscript"/>
        </w:rPr>
        <w:t>(</w:t>
      </w:r>
      <w:proofErr w:type="gramEnd"/>
      <w:r w:rsidR="00AE1B02">
        <w:rPr>
          <w:rFonts w:ascii="Bookman Old Style" w:hAnsi="Bookman Old Style"/>
          <w:b/>
          <w:i/>
          <w:sz w:val="28"/>
          <w:szCs w:val="28"/>
          <w:vertAlign w:val="superscript"/>
        </w:rPr>
        <w:t>1</w:t>
      </w:r>
      <w:r w:rsidR="001163E3">
        <w:rPr>
          <w:rFonts w:ascii="Bookman Old Style" w:hAnsi="Bookman Old Style"/>
          <w:b/>
          <w:i/>
          <w:sz w:val="28"/>
          <w:szCs w:val="28"/>
          <w:vertAlign w:val="superscript"/>
        </w:rPr>
        <w:t>2</w:t>
      </w:r>
      <w:r w:rsidR="00AE1B02">
        <w:rPr>
          <w:rFonts w:ascii="Bookman Old Style" w:hAnsi="Bookman Old Style"/>
          <w:b/>
          <w:i/>
          <w:sz w:val="28"/>
          <w:szCs w:val="28"/>
          <w:vertAlign w:val="superscript"/>
        </w:rPr>
        <w:t>)</w:t>
      </w:r>
      <w:r w:rsidR="00250912" w:rsidRPr="00250912">
        <w:rPr>
          <w:rFonts w:ascii="Bookman Old Style" w:hAnsi="Bookman Old Style"/>
          <w:b/>
          <w:i/>
          <w:sz w:val="28"/>
          <w:szCs w:val="28"/>
        </w:rPr>
        <w:t>,</w:t>
      </w:r>
      <w:r w:rsidR="00D77FF5">
        <w:rPr>
          <w:rFonts w:ascii="Bookman Old Style" w:hAnsi="Bookman Old Style"/>
          <w:sz w:val="28"/>
          <w:szCs w:val="28"/>
        </w:rPr>
        <w:t xml:space="preserve"> </w:t>
      </w:r>
      <w:r w:rsidR="001D37B8">
        <w:rPr>
          <w:rFonts w:ascii="Bookman Old Style" w:hAnsi="Bookman Old Style"/>
          <w:sz w:val="28"/>
          <w:szCs w:val="28"/>
        </w:rPr>
        <w:t>to support this argument.</w:t>
      </w:r>
    </w:p>
    <w:p w:rsidR="00AC185A" w:rsidRDefault="00F221BA" w:rsidP="003B683D">
      <w:pPr>
        <w:spacing w:line="480" w:lineRule="auto"/>
        <w:ind w:firstLine="720"/>
        <w:jc w:val="both"/>
        <w:rPr>
          <w:rFonts w:ascii="Bookman Old Style" w:hAnsi="Bookman Old Style"/>
          <w:sz w:val="28"/>
          <w:szCs w:val="28"/>
        </w:rPr>
      </w:pPr>
      <w:r>
        <w:rPr>
          <w:rFonts w:ascii="Bookman Old Style" w:hAnsi="Bookman Old Style"/>
          <w:sz w:val="28"/>
          <w:szCs w:val="28"/>
        </w:rPr>
        <w:t xml:space="preserve">With regard to </w:t>
      </w:r>
      <w:r w:rsidR="00250912">
        <w:rPr>
          <w:rFonts w:ascii="Bookman Old Style" w:hAnsi="Bookman Old Style"/>
          <w:sz w:val="28"/>
          <w:szCs w:val="28"/>
        </w:rPr>
        <w:t>the Applicants</w:t>
      </w:r>
      <w:r>
        <w:rPr>
          <w:rFonts w:ascii="Bookman Old Style" w:hAnsi="Bookman Old Style"/>
          <w:sz w:val="28"/>
          <w:szCs w:val="28"/>
        </w:rPr>
        <w:t>’</w:t>
      </w:r>
      <w:r w:rsidR="00250912">
        <w:rPr>
          <w:rFonts w:ascii="Bookman Old Style" w:hAnsi="Bookman Old Style"/>
          <w:sz w:val="28"/>
          <w:szCs w:val="28"/>
        </w:rPr>
        <w:t xml:space="preserve"> alternative prayer, Counsel </w:t>
      </w:r>
      <w:r w:rsidR="00D9234D">
        <w:rPr>
          <w:rFonts w:ascii="Bookman Old Style" w:hAnsi="Bookman Old Style"/>
          <w:sz w:val="28"/>
          <w:szCs w:val="28"/>
        </w:rPr>
        <w:t>expressed the view</w:t>
      </w:r>
      <w:r w:rsidR="00250912">
        <w:rPr>
          <w:rFonts w:ascii="Bookman Old Style" w:hAnsi="Bookman Old Style"/>
          <w:sz w:val="28"/>
          <w:szCs w:val="28"/>
        </w:rPr>
        <w:t xml:space="preserve"> that </w:t>
      </w:r>
      <w:r w:rsidR="00AB55DB">
        <w:rPr>
          <w:rFonts w:ascii="Bookman Old Style" w:hAnsi="Bookman Old Style"/>
          <w:sz w:val="28"/>
          <w:szCs w:val="28"/>
        </w:rPr>
        <w:t>that</w:t>
      </w:r>
      <w:r w:rsidR="00F967F0">
        <w:rPr>
          <w:rFonts w:ascii="Bookman Old Style" w:hAnsi="Bookman Old Style"/>
          <w:sz w:val="28"/>
          <w:szCs w:val="28"/>
        </w:rPr>
        <w:t xml:space="preserve"> prayer was an application to this Court to interpret its</w:t>
      </w:r>
      <w:r w:rsidR="001258E8">
        <w:rPr>
          <w:rFonts w:ascii="Bookman Old Style" w:hAnsi="Bookman Old Style"/>
          <w:sz w:val="28"/>
          <w:szCs w:val="28"/>
        </w:rPr>
        <w:t xml:space="preserve"> </w:t>
      </w:r>
      <w:r w:rsidR="00F967F0">
        <w:rPr>
          <w:rFonts w:ascii="Bookman Old Style" w:hAnsi="Bookman Old Style"/>
          <w:sz w:val="28"/>
          <w:szCs w:val="28"/>
        </w:rPr>
        <w:t>judgment of 21</w:t>
      </w:r>
      <w:r w:rsidR="00F967F0" w:rsidRPr="00F967F0">
        <w:rPr>
          <w:rFonts w:ascii="Bookman Old Style" w:hAnsi="Bookman Old Style"/>
          <w:sz w:val="28"/>
          <w:szCs w:val="28"/>
          <w:vertAlign w:val="superscript"/>
        </w:rPr>
        <w:t>st</w:t>
      </w:r>
      <w:r w:rsidR="00F967F0">
        <w:rPr>
          <w:rFonts w:ascii="Bookman Old Style" w:hAnsi="Bookman Old Style"/>
          <w:sz w:val="28"/>
          <w:szCs w:val="28"/>
        </w:rPr>
        <w:t xml:space="preserve"> April, 2010. That such an application is incompetent and this Court has no jurisdiction to </w:t>
      </w:r>
    </w:p>
    <w:p w:rsidR="00AC185A" w:rsidRPr="00AC185A" w:rsidRDefault="005E2405" w:rsidP="00AC185A">
      <w:pPr>
        <w:spacing w:line="480" w:lineRule="auto"/>
        <w:jc w:val="right"/>
        <w:rPr>
          <w:rFonts w:ascii="Bookman Old Style" w:hAnsi="Bookman Old Style"/>
          <w:b/>
          <w:sz w:val="32"/>
          <w:szCs w:val="28"/>
        </w:rPr>
      </w:pPr>
      <w:r>
        <w:rPr>
          <w:rFonts w:ascii="Bookman Old Style" w:hAnsi="Bookman Old Style"/>
          <w:b/>
          <w:sz w:val="32"/>
          <w:szCs w:val="28"/>
        </w:rPr>
        <w:lastRenderedPageBreak/>
        <w:t>376</w:t>
      </w:r>
    </w:p>
    <w:p w:rsidR="00751EE6" w:rsidRDefault="00F967F0" w:rsidP="00AC185A">
      <w:pPr>
        <w:spacing w:line="480" w:lineRule="auto"/>
        <w:jc w:val="both"/>
        <w:rPr>
          <w:rFonts w:ascii="Bookman Old Style" w:hAnsi="Bookman Old Style"/>
          <w:sz w:val="28"/>
          <w:szCs w:val="28"/>
        </w:rPr>
      </w:pPr>
      <w:proofErr w:type="gramStart"/>
      <w:r>
        <w:rPr>
          <w:rFonts w:ascii="Bookman Old Style" w:hAnsi="Bookman Old Style"/>
          <w:sz w:val="28"/>
          <w:szCs w:val="28"/>
        </w:rPr>
        <w:t>entertain</w:t>
      </w:r>
      <w:proofErr w:type="gramEnd"/>
      <w:r>
        <w:rPr>
          <w:rFonts w:ascii="Bookman Old Style" w:hAnsi="Bookman Old Style"/>
          <w:sz w:val="28"/>
          <w:szCs w:val="28"/>
        </w:rPr>
        <w:t xml:space="preserve"> it because it has not been disclosed in the Applicants’ notice of motion as one of the remedies the Applicants are seeking from this Court</w:t>
      </w:r>
      <w:r w:rsidR="00772E94">
        <w:rPr>
          <w:rFonts w:ascii="Bookman Old Style" w:hAnsi="Bookman Old Style"/>
          <w:sz w:val="28"/>
          <w:szCs w:val="28"/>
        </w:rPr>
        <w:t>.</w:t>
      </w:r>
      <w:r w:rsidR="00250912">
        <w:rPr>
          <w:rFonts w:ascii="Bookman Old Style" w:hAnsi="Bookman Old Style"/>
          <w:sz w:val="28"/>
          <w:szCs w:val="28"/>
        </w:rPr>
        <w:t xml:space="preserve">   </w:t>
      </w:r>
      <w:r w:rsidR="00751EE6">
        <w:rPr>
          <w:rFonts w:ascii="Bookman Old Style" w:hAnsi="Bookman Old Style"/>
          <w:sz w:val="28"/>
          <w:szCs w:val="28"/>
        </w:rPr>
        <w:t xml:space="preserve">  </w:t>
      </w:r>
    </w:p>
    <w:p w:rsidR="00AE0C4E" w:rsidRDefault="0056262C" w:rsidP="003B683D">
      <w:pPr>
        <w:spacing w:line="480" w:lineRule="auto"/>
        <w:ind w:firstLine="720"/>
        <w:jc w:val="both"/>
        <w:rPr>
          <w:rFonts w:ascii="Bookman Old Style" w:hAnsi="Bookman Old Style"/>
          <w:sz w:val="28"/>
          <w:szCs w:val="28"/>
        </w:rPr>
      </w:pPr>
      <w:r>
        <w:rPr>
          <w:rFonts w:ascii="Bookman Old Style" w:hAnsi="Bookman Old Style"/>
          <w:sz w:val="28"/>
          <w:szCs w:val="28"/>
        </w:rPr>
        <w:t>We have</w:t>
      </w:r>
      <w:r w:rsidR="00D15C75">
        <w:rPr>
          <w:rFonts w:ascii="Bookman Old Style" w:hAnsi="Bookman Old Style"/>
          <w:sz w:val="28"/>
          <w:szCs w:val="28"/>
        </w:rPr>
        <w:t xml:space="preserve"> given thought</w:t>
      </w:r>
      <w:r w:rsidR="00EB58F4">
        <w:rPr>
          <w:rFonts w:ascii="Bookman Old Style" w:hAnsi="Bookman Old Style"/>
          <w:sz w:val="28"/>
          <w:szCs w:val="28"/>
        </w:rPr>
        <w:t>ful</w:t>
      </w:r>
      <w:r w:rsidR="00D15C75">
        <w:rPr>
          <w:rFonts w:ascii="Bookman Old Style" w:hAnsi="Bookman Old Style"/>
          <w:sz w:val="28"/>
          <w:szCs w:val="28"/>
        </w:rPr>
        <w:t xml:space="preserve"> consideration to the issues raised in this motion</w:t>
      </w:r>
      <w:r w:rsidR="00F221BA">
        <w:rPr>
          <w:rFonts w:ascii="Bookman Old Style" w:hAnsi="Bookman Old Style"/>
          <w:sz w:val="28"/>
          <w:szCs w:val="28"/>
        </w:rPr>
        <w:t>. This motion</w:t>
      </w:r>
      <w:r w:rsidR="00D15C75">
        <w:rPr>
          <w:rFonts w:ascii="Bookman Old Style" w:hAnsi="Bookman Old Style"/>
          <w:sz w:val="28"/>
          <w:szCs w:val="28"/>
        </w:rPr>
        <w:t xml:space="preserve"> rais</w:t>
      </w:r>
      <w:r w:rsidR="00F85193">
        <w:rPr>
          <w:rFonts w:ascii="Bookman Old Style" w:hAnsi="Bookman Old Style"/>
          <w:sz w:val="28"/>
          <w:szCs w:val="28"/>
        </w:rPr>
        <w:t>es</w:t>
      </w:r>
      <w:r w:rsidR="00AB55DB">
        <w:rPr>
          <w:rFonts w:ascii="Bookman Old Style" w:hAnsi="Bookman Old Style"/>
          <w:sz w:val="28"/>
          <w:szCs w:val="28"/>
        </w:rPr>
        <w:t xml:space="preserve"> a seminal</w:t>
      </w:r>
      <w:r w:rsidR="00D15C75">
        <w:rPr>
          <w:rFonts w:ascii="Bookman Old Style" w:hAnsi="Bookman Old Style"/>
          <w:sz w:val="28"/>
          <w:szCs w:val="28"/>
        </w:rPr>
        <w:t xml:space="preserve"> issue</w:t>
      </w:r>
      <w:r w:rsidR="00D77FF5">
        <w:rPr>
          <w:rFonts w:ascii="Bookman Old Style" w:hAnsi="Bookman Old Style"/>
          <w:sz w:val="28"/>
          <w:szCs w:val="28"/>
        </w:rPr>
        <w:t xml:space="preserve"> which has never been raised before in our jurisdiction, namely</w:t>
      </w:r>
      <w:r w:rsidR="00F221BA">
        <w:rPr>
          <w:rFonts w:ascii="Bookman Old Style" w:hAnsi="Bookman Old Style"/>
          <w:sz w:val="28"/>
          <w:szCs w:val="28"/>
        </w:rPr>
        <w:t>:</w:t>
      </w:r>
      <w:r w:rsidR="00AB55DB">
        <w:rPr>
          <w:rFonts w:ascii="Bookman Old Style" w:hAnsi="Bookman Old Style"/>
          <w:sz w:val="28"/>
          <w:szCs w:val="28"/>
        </w:rPr>
        <w:t xml:space="preserve"> whether a non-</w:t>
      </w:r>
      <w:r w:rsidR="00D15C75">
        <w:rPr>
          <w:rFonts w:ascii="Bookman Old Style" w:hAnsi="Bookman Old Style"/>
          <w:sz w:val="28"/>
          <w:szCs w:val="28"/>
        </w:rPr>
        <w:t>party to an action can apply for the discharge of an injunction granted in that action</w:t>
      </w:r>
      <w:r w:rsidR="003204F2">
        <w:rPr>
          <w:rFonts w:ascii="Bookman Old Style" w:hAnsi="Bookman Old Style"/>
          <w:sz w:val="28"/>
          <w:szCs w:val="28"/>
        </w:rPr>
        <w:t>.</w:t>
      </w:r>
    </w:p>
    <w:p w:rsidR="0056262C" w:rsidRDefault="00F85193" w:rsidP="003B683D">
      <w:pPr>
        <w:spacing w:line="480" w:lineRule="auto"/>
        <w:ind w:firstLine="720"/>
        <w:jc w:val="both"/>
        <w:rPr>
          <w:rFonts w:ascii="Bookman Old Style" w:hAnsi="Bookman Old Style"/>
          <w:sz w:val="28"/>
          <w:szCs w:val="28"/>
        </w:rPr>
      </w:pPr>
      <w:r>
        <w:rPr>
          <w:rFonts w:ascii="Bookman Old Style" w:hAnsi="Bookman Old Style"/>
          <w:sz w:val="28"/>
          <w:szCs w:val="28"/>
        </w:rPr>
        <w:t>In our view, the questions</w:t>
      </w:r>
      <w:r w:rsidR="0056262C">
        <w:rPr>
          <w:rFonts w:ascii="Bookman Old Style" w:hAnsi="Bookman Old Style"/>
          <w:sz w:val="28"/>
          <w:szCs w:val="28"/>
        </w:rPr>
        <w:t xml:space="preserve"> we have </w:t>
      </w:r>
      <w:r w:rsidR="008537BC">
        <w:rPr>
          <w:rFonts w:ascii="Bookman Old Style" w:hAnsi="Bookman Old Style"/>
          <w:sz w:val="28"/>
          <w:szCs w:val="28"/>
        </w:rPr>
        <w:t xml:space="preserve">to </w:t>
      </w:r>
      <w:r>
        <w:rPr>
          <w:rFonts w:ascii="Bookman Old Style" w:hAnsi="Bookman Old Style"/>
          <w:sz w:val="28"/>
          <w:szCs w:val="28"/>
        </w:rPr>
        <w:t>adjudicate on</w:t>
      </w:r>
      <w:r w:rsidR="008537BC">
        <w:rPr>
          <w:rFonts w:ascii="Bookman Old Style" w:hAnsi="Bookman Old Style"/>
          <w:sz w:val="28"/>
          <w:szCs w:val="28"/>
        </w:rPr>
        <w:t xml:space="preserve"> in this motion are- </w:t>
      </w:r>
      <w:r w:rsidR="008537BC" w:rsidRPr="00EB58F4">
        <w:rPr>
          <w:rFonts w:ascii="Bookman Old Style" w:hAnsi="Bookman Old Style"/>
          <w:sz w:val="28"/>
          <w:szCs w:val="28"/>
        </w:rPr>
        <w:t>(a</w:t>
      </w:r>
      <w:r w:rsidR="0056262C" w:rsidRPr="00EB58F4">
        <w:rPr>
          <w:rFonts w:ascii="Bookman Old Style" w:hAnsi="Bookman Old Style"/>
          <w:sz w:val="28"/>
          <w:szCs w:val="28"/>
        </w:rPr>
        <w:t>) whether the injunction in issue was granted by this</w:t>
      </w:r>
      <w:r w:rsidR="00EB58F4" w:rsidRPr="00EB58F4">
        <w:rPr>
          <w:rFonts w:ascii="Bookman Old Style" w:hAnsi="Bookman Old Style"/>
          <w:sz w:val="28"/>
          <w:szCs w:val="28"/>
        </w:rPr>
        <w:t xml:space="preserve"> Court or by the court below; (</w:t>
      </w:r>
      <w:r w:rsidR="00AD105D">
        <w:rPr>
          <w:rFonts w:ascii="Bookman Old Style" w:hAnsi="Bookman Old Style"/>
          <w:sz w:val="28"/>
          <w:szCs w:val="28"/>
        </w:rPr>
        <w:t>b</w:t>
      </w:r>
      <w:r w:rsidR="0056262C" w:rsidRPr="00EB58F4">
        <w:rPr>
          <w:rFonts w:ascii="Bookman Old Style" w:hAnsi="Bookman Old Style"/>
          <w:sz w:val="28"/>
          <w:szCs w:val="28"/>
        </w:rPr>
        <w:t xml:space="preserve">) </w:t>
      </w:r>
      <w:r w:rsidR="00AD105D" w:rsidRPr="00EB58F4">
        <w:rPr>
          <w:rFonts w:ascii="Bookman Old Style" w:hAnsi="Bookman Old Style"/>
          <w:sz w:val="28"/>
          <w:szCs w:val="28"/>
        </w:rPr>
        <w:t xml:space="preserve">whether the Applicants have </w:t>
      </w:r>
      <w:r w:rsidR="00AD105D" w:rsidRPr="00EB58F4">
        <w:rPr>
          <w:rFonts w:ascii="Bookman Old Style" w:hAnsi="Bookman Old Style"/>
          <w:i/>
          <w:sz w:val="28"/>
          <w:szCs w:val="28"/>
        </w:rPr>
        <w:t xml:space="preserve">locus </w:t>
      </w:r>
      <w:proofErr w:type="spellStart"/>
      <w:r w:rsidR="00AD105D" w:rsidRPr="00EB58F4">
        <w:rPr>
          <w:rFonts w:ascii="Bookman Old Style" w:hAnsi="Bookman Old Style"/>
          <w:i/>
          <w:sz w:val="28"/>
          <w:szCs w:val="28"/>
        </w:rPr>
        <w:t>standi</w:t>
      </w:r>
      <w:proofErr w:type="spellEnd"/>
      <w:r w:rsidR="00AD105D" w:rsidRPr="00EB58F4">
        <w:rPr>
          <w:rFonts w:ascii="Bookman Old Style" w:hAnsi="Bookman Old Style"/>
          <w:i/>
          <w:sz w:val="28"/>
          <w:szCs w:val="28"/>
        </w:rPr>
        <w:t xml:space="preserve"> </w:t>
      </w:r>
      <w:r w:rsidR="00AD105D" w:rsidRPr="00EB58F4">
        <w:rPr>
          <w:rFonts w:ascii="Bookman Old Style" w:hAnsi="Bookman Old Style"/>
          <w:sz w:val="28"/>
          <w:szCs w:val="28"/>
        </w:rPr>
        <w:t xml:space="preserve">to </w:t>
      </w:r>
      <w:r w:rsidR="00AD105D">
        <w:rPr>
          <w:rFonts w:ascii="Bookman Old Style" w:hAnsi="Bookman Old Style"/>
          <w:sz w:val="28"/>
          <w:szCs w:val="28"/>
        </w:rPr>
        <w:t>move this Court to discharge that injunction</w:t>
      </w:r>
      <w:r w:rsidR="00AB55DB">
        <w:rPr>
          <w:rFonts w:ascii="Bookman Old Style" w:hAnsi="Bookman Old Style"/>
          <w:sz w:val="28"/>
          <w:szCs w:val="28"/>
        </w:rPr>
        <w:t xml:space="preserve"> to which they are not parties</w:t>
      </w:r>
      <w:r w:rsidR="00AD105D">
        <w:rPr>
          <w:rFonts w:ascii="Bookman Old Style" w:hAnsi="Bookman Old Style"/>
          <w:sz w:val="28"/>
          <w:szCs w:val="28"/>
        </w:rPr>
        <w:t>; (c)</w:t>
      </w:r>
      <w:r w:rsidR="00AD105D" w:rsidRPr="00EB58F4">
        <w:rPr>
          <w:rFonts w:ascii="Bookman Old Style" w:hAnsi="Bookman Old Style"/>
          <w:sz w:val="28"/>
          <w:szCs w:val="28"/>
        </w:rPr>
        <w:t xml:space="preserve"> </w:t>
      </w:r>
      <w:r w:rsidR="0056262C" w:rsidRPr="00EB58F4">
        <w:rPr>
          <w:rFonts w:ascii="Bookman Old Style" w:hAnsi="Bookman Old Style"/>
          <w:sz w:val="28"/>
          <w:szCs w:val="28"/>
        </w:rPr>
        <w:t>whether this Court has jurisdiction to d</w:t>
      </w:r>
      <w:r w:rsidR="00AD105D">
        <w:rPr>
          <w:rFonts w:ascii="Bookman Old Style" w:hAnsi="Bookman Old Style"/>
          <w:sz w:val="28"/>
          <w:szCs w:val="28"/>
        </w:rPr>
        <w:t>ischarge the</w:t>
      </w:r>
      <w:r w:rsidR="00EB58F4" w:rsidRPr="00EB58F4">
        <w:rPr>
          <w:rFonts w:ascii="Bookman Old Style" w:hAnsi="Bookman Old Style"/>
          <w:sz w:val="28"/>
          <w:szCs w:val="28"/>
        </w:rPr>
        <w:t xml:space="preserve"> injunction</w:t>
      </w:r>
      <w:r w:rsidR="0056262C" w:rsidRPr="00EB58F4">
        <w:rPr>
          <w:rFonts w:ascii="Bookman Old Style" w:hAnsi="Bookman Old Style"/>
          <w:sz w:val="28"/>
          <w:szCs w:val="28"/>
        </w:rPr>
        <w:t>; and (d) whether the Applicants</w:t>
      </w:r>
      <w:r w:rsidR="00EB58F4" w:rsidRPr="00EB58F4">
        <w:rPr>
          <w:rFonts w:ascii="Bookman Old Style" w:hAnsi="Bookman Old Style"/>
          <w:sz w:val="28"/>
          <w:szCs w:val="28"/>
        </w:rPr>
        <w:t>’ motion has merit</w:t>
      </w:r>
      <w:r w:rsidR="005B1D06" w:rsidRPr="00EB58F4">
        <w:rPr>
          <w:rFonts w:ascii="Bookman Old Style" w:hAnsi="Bookman Old Style"/>
          <w:sz w:val="28"/>
          <w:szCs w:val="28"/>
        </w:rPr>
        <w:t>.</w:t>
      </w:r>
    </w:p>
    <w:p w:rsidR="00AC185A" w:rsidRDefault="008537BC" w:rsidP="003B683D">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will start with deciding on which Court’s injunction is in place. </w:t>
      </w:r>
      <w:r w:rsidR="00F408EE">
        <w:rPr>
          <w:rFonts w:ascii="Bookman Old Style" w:hAnsi="Bookman Old Style"/>
          <w:sz w:val="28"/>
          <w:szCs w:val="28"/>
        </w:rPr>
        <w:t>From inception, we m</w:t>
      </w:r>
      <w:r w:rsidR="006C7452">
        <w:rPr>
          <w:rFonts w:ascii="Bookman Old Style" w:hAnsi="Bookman Old Style"/>
          <w:sz w:val="28"/>
          <w:szCs w:val="28"/>
        </w:rPr>
        <w:t>ust state that w</w:t>
      </w:r>
      <w:r w:rsidR="00C16454">
        <w:rPr>
          <w:rFonts w:ascii="Bookman Old Style" w:hAnsi="Bookman Old Style"/>
          <w:sz w:val="28"/>
          <w:szCs w:val="28"/>
        </w:rPr>
        <w:t xml:space="preserve">e do not agree with </w:t>
      </w:r>
      <w:r>
        <w:rPr>
          <w:rFonts w:ascii="Bookman Old Style" w:hAnsi="Bookman Old Style"/>
          <w:sz w:val="28"/>
          <w:szCs w:val="28"/>
        </w:rPr>
        <w:t xml:space="preserve">Counsel for the Respondents </w:t>
      </w:r>
      <w:r w:rsidR="00C16454">
        <w:rPr>
          <w:rFonts w:ascii="Bookman Old Style" w:hAnsi="Bookman Old Style"/>
          <w:sz w:val="28"/>
          <w:szCs w:val="28"/>
        </w:rPr>
        <w:t xml:space="preserve">that </w:t>
      </w:r>
      <w:r>
        <w:rPr>
          <w:rFonts w:ascii="Bookman Old Style" w:hAnsi="Bookman Old Style"/>
          <w:sz w:val="28"/>
          <w:szCs w:val="28"/>
        </w:rPr>
        <w:t>the injunction i</w:t>
      </w:r>
      <w:r w:rsidR="00C2751D">
        <w:rPr>
          <w:rFonts w:ascii="Bookman Old Style" w:hAnsi="Bookman Old Style"/>
          <w:sz w:val="28"/>
          <w:szCs w:val="28"/>
        </w:rPr>
        <w:t>n</w:t>
      </w:r>
      <w:r w:rsidR="00C16454">
        <w:rPr>
          <w:rFonts w:ascii="Bookman Old Style" w:hAnsi="Bookman Old Style"/>
          <w:sz w:val="28"/>
          <w:szCs w:val="28"/>
        </w:rPr>
        <w:t xml:space="preserve"> contention</w:t>
      </w:r>
      <w:r w:rsidR="00C2751D">
        <w:rPr>
          <w:rFonts w:ascii="Bookman Old Style" w:hAnsi="Bookman Old Style"/>
          <w:sz w:val="28"/>
          <w:szCs w:val="28"/>
        </w:rPr>
        <w:t xml:space="preserve"> was </w:t>
      </w:r>
    </w:p>
    <w:p w:rsidR="00AC185A" w:rsidRPr="00AC185A" w:rsidRDefault="005E2405" w:rsidP="00AC185A">
      <w:pPr>
        <w:spacing w:line="480" w:lineRule="auto"/>
        <w:jc w:val="right"/>
        <w:rPr>
          <w:rFonts w:ascii="Bookman Old Style" w:hAnsi="Bookman Old Style"/>
          <w:b/>
          <w:sz w:val="32"/>
          <w:szCs w:val="28"/>
        </w:rPr>
      </w:pPr>
      <w:r>
        <w:rPr>
          <w:rFonts w:ascii="Bookman Old Style" w:hAnsi="Bookman Old Style"/>
          <w:b/>
          <w:sz w:val="32"/>
          <w:szCs w:val="28"/>
        </w:rPr>
        <w:lastRenderedPageBreak/>
        <w:t>377</w:t>
      </w:r>
    </w:p>
    <w:p w:rsidR="003A181C" w:rsidRDefault="00F576D2" w:rsidP="00AC185A">
      <w:pPr>
        <w:spacing w:line="480" w:lineRule="auto"/>
        <w:jc w:val="both"/>
        <w:rPr>
          <w:rFonts w:ascii="Bookman Old Style" w:hAnsi="Bookman Old Style"/>
          <w:sz w:val="28"/>
          <w:szCs w:val="28"/>
        </w:rPr>
      </w:pPr>
      <w:proofErr w:type="gramStart"/>
      <w:r>
        <w:rPr>
          <w:rFonts w:ascii="Bookman Old Style" w:hAnsi="Bookman Old Style"/>
          <w:sz w:val="28"/>
          <w:szCs w:val="28"/>
        </w:rPr>
        <w:t>granted</w:t>
      </w:r>
      <w:proofErr w:type="gramEnd"/>
      <w:r>
        <w:rPr>
          <w:rFonts w:ascii="Bookman Old Style" w:hAnsi="Bookman Old Style"/>
          <w:sz w:val="28"/>
          <w:szCs w:val="28"/>
        </w:rPr>
        <w:t xml:space="preserve"> </w:t>
      </w:r>
      <w:r w:rsidR="00C2751D">
        <w:rPr>
          <w:rFonts w:ascii="Bookman Old Style" w:hAnsi="Bookman Old Style"/>
          <w:sz w:val="28"/>
          <w:szCs w:val="28"/>
        </w:rPr>
        <w:t>by the High C</w:t>
      </w:r>
      <w:r w:rsidR="008537BC">
        <w:rPr>
          <w:rFonts w:ascii="Bookman Old Style" w:hAnsi="Bookman Old Style"/>
          <w:sz w:val="28"/>
          <w:szCs w:val="28"/>
        </w:rPr>
        <w:t>ourt</w:t>
      </w:r>
      <w:r w:rsidR="00C2751D">
        <w:rPr>
          <w:rFonts w:ascii="Bookman Old Style" w:hAnsi="Bookman Old Style"/>
          <w:sz w:val="28"/>
          <w:szCs w:val="28"/>
        </w:rPr>
        <w:t xml:space="preserve"> at Ndola on 6</w:t>
      </w:r>
      <w:r w:rsidR="00C2751D" w:rsidRPr="00C2751D">
        <w:rPr>
          <w:rFonts w:ascii="Bookman Old Style" w:hAnsi="Bookman Old Style"/>
          <w:sz w:val="28"/>
          <w:szCs w:val="28"/>
          <w:vertAlign w:val="superscript"/>
        </w:rPr>
        <w:t>th</w:t>
      </w:r>
      <w:r w:rsidR="00C16454">
        <w:rPr>
          <w:rFonts w:ascii="Bookman Old Style" w:hAnsi="Bookman Old Style"/>
          <w:sz w:val="28"/>
          <w:szCs w:val="28"/>
        </w:rPr>
        <w:t xml:space="preserve"> September, 2008.</w:t>
      </w:r>
      <w:r w:rsidR="00C2751D">
        <w:rPr>
          <w:rFonts w:ascii="Bookman Old Style" w:hAnsi="Bookman Old Style"/>
          <w:sz w:val="28"/>
          <w:szCs w:val="28"/>
        </w:rPr>
        <w:t xml:space="preserve"> </w:t>
      </w:r>
      <w:r w:rsidR="003D6723">
        <w:rPr>
          <w:rFonts w:ascii="Bookman Old Style" w:hAnsi="Bookman Old Style"/>
          <w:sz w:val="28"/>
          <w:szCs w:val="28"/>
        </w:rPr>
        <w:t xml:space="preserve">From the </w:t>
      </w:r>
      <w:r>
        <w:rPr>
          <w:rFonts w:ascii="Bookman Old Style" w:hAnsi="Bookman Old Style"/>
          <w:sz w:val="28"/>
          <w:szCs w:val="28"/>
        </w:rPr>
        <w:t xml:space="preserve">documents </w:t>
      </w:r>
      <w:r w:rsidR="000B1336">
        <w:rPr>
          <w:rFonts w:ascii="Bookman Old Style" w:hAnsi="Bookman Old Style"/>
          <w:sz w:val="28"/>
          <w:szCs w:val="28"/>
        </w:rPr>
        <w:t>contained i</w:t>
      </w:r>
      <w:r w:rsidR="003D6723">
        <w:rPr>
          <w:rFonts w:ascii="Bookman Old Style" w:hAnsi="Bookman Old Style"/>
          <w:sz w:val="28"/>
          <w:szCs w:val="28"/>
        </w:rPr>
        <w:t xml:space="preserve">n </w:t>
      </w:r>
      <w:r>
        <w:rPr>
          <w:rFonts w:ascii="Bookman Old Style" w:hAnsi="Bookman Old Style"/>
          <w:sz w:val="28"/>
          <w:szCs w:val="28"/>
        </w:rPr>
        <w:t>the four volumes</w:t>
      </w:r>
      <w:r w:rsidR="003D6723">
        <w:rPr>
          <w:rFonts w:ascii="Bookman Old Style" w:hAnsi="Bookman Old Style"/>
          <w:sz w:val="28"/>
          <w:szCs w:val="28"/>
        </w:rPr>
        <w:t xml:space="preserve"> filed in this motion, it is clear that </w:t>
      </w:r>
      <w:r w:rsidR="00F221BA">
        <w:rPr>
          <w:rFonts w:ascii="Bookman Old Style" w:hAnsi="Bookman Old Style"/>
          <w:sz w:val="28"/>
          <w:szCs w:val="28"/>
        </w:rPr>
        <w:t>t</w:t>
      </w:r>
      <w:r w:rsidR="0030154B">
        <w:rPr>
          <w:rFonts w:ascii="Bookman Old Style" w:hAnsi="Bookman Old Style"/>
          <w:sz w:val="28"/>
          <w:szCs w:val="28"/>
        </w:rPr>
        <w:t xml:space="preserve">he </w:t>
      </w:r>
      <w:r w:rsidR="00D9234D">
        <w:rPr>
          <w:rFonts w:ascii="Bookman Old Style" w:hAnsi="Bookman Old Style"/>
          <w:i/>
          <w:sz w:val="28"/>
          <w:szCs w:val="28"/>
        </w:rPr>
        <w:t>ex-</w:t>
      </w:r>
      <w:r w:rsidR="0030154B" w:rsidRPr="0030154B">
        <w:rPr>
          <w:rFonts w:ascii="Bookman Old Style" w:hAnsi="Bookman Old Style"/>
          <w:i/>
          <w:sz w:val="28"/>
          <w:szCs w:val="28"/>
        </w:rPr>
        <w:t>parte</w:t>
      </w:r>
      <w:r w:rsidR="0030154B">
        <w:rPr>
          <w:rFonts w:ascii="Bookman Old Style" w:hAnsi="Bookman Old Style"/>
          <w:sz w:val="28"/>
          <w:szCs w:val="28"/>
        </w:rPr>
        <w:t xml:space="preserve"> injunction</w:t>
      </w:r>
      <w:r w:rsidR="004A4BE6">
        <w:rPr>
          <w:rFonts w:ascii="Bookman Old Style" w:hAnsi="Bookman Old Style"/>
          <w:sz w:val="28"/>
          <w:szCs w:val="28"/>
        </w:rPr>
        <w:t>,</w:t>
      </w:r>
      <w:r w:rsidR="0030154B">
        <w:rPr>
          <w:rFonts w:ascii="Bookman Old Style" w:hAnsi="Bookman Old Style"/>
          <w:sz w:val="28"/>
          <w:szCs w:val="28"/>
        </w:rPr>
        <w:t xml:space="preserve"> </w:t>
      </w:r>
      <w:r w:rsidR="00F221BA">
        <w:rPr>
          <w:rFonts w:ascii="Bookman Old Style" w:hAnsi="Bookman Old Style"/>
          <w:sz w:val="28"/>
          <w:szCs w:val="28"/>
        </w:rPr>
        <w:t>granted to the Respondent</w:t>
      </w:r>
      <w:r w:rsidR="00D9234D">
        <w:rPr>
          <w:rFonts w:ascii="Bookman Old Style" w:hAnsi="Bookman Old Style"/>
          <w:sz w:val="28"/>
          <w:szCs w:val="28"/>
        </w:rPr>
        <w:t>s</w:t>
      </w:r>
      <w:r w:rsidR="00F221BA">
        <w:rPr>
          <w:rFonts w:ascii="Bookman Old Style" w:hAnsi="Bookman Old Style"/>
          <w:sz w:val="28"/>
          <w:szCs w:val="28"/>
        </w:rPr>
        <w:t xml:space="preserve"> on 6</w:t>
      </w:r>
      <w:r w:rsidR="00F221BA" w:rsidRPr="00F221BA">
        <w:rPr>
          <w:rFonts w:ascii="Bookman Old Style" w:hAnsi="Bookman Old Style"/>
          <w:sz w:val="28"/>
          <w:szCs w:val="28"/>
          <w:vertAlign w:val="superscript"/>
        </w:rPr>
        <w:t>th</w:t>
      </w:r>
      <w:r w:rsidR="00F221BA">
        <w:rPr>
          <w:rFonts w:ascii="Bookman Old Style" w:hAnsi="Bookman Old Style"/>
          <w:sz w:val="28"/>
          <w:szCs w:val="28"/>
        </w:rPr>
        <w:t xml:space="preserve"> September, 2008</w:t>
      </w:r>
      <w:r w:rsidR="000B1336">
        <w:rPr>
          <w:rFonts w:ascii="Bookman Old Style" w:hAnsi="Bookman Old Style"/>
          <w:sz w:val="28"/>
          <w:szCs w:val="28"/>
        </w:rPr>
        <w:t>,</w:t>
      </w:r>
      <w:r w:rsidR="00F221BA">
        <w:rPr>
          <w:rFonts w:ascii="Bookman Old Style" w:hAnsi="Bookman Old Style"/>
          <w:sz w:val="28"/>
          <w:szCs w:val="28"/>
        </w:rPr>
        <w:t xml:space="preserve"> </w:t>
      </w:r>
      <w:r w:rsidR="0030154B">
        <w:rPr>
          <w:rFonts w:ascii="Bookman Old Style" w:hAnsi="Bookman Old Style"/>
          <w:sz w:val="28"/>
          <w:szCs w:val="28"/>
        </w:rPr>
        <w:t>was</w:t>
      </w:r>
      <w:r w:rsidR="00F221BA">
        <w:rPr>
          <w:rFonts w:ascii="Bookman Old Style" w:hAnsi="Bookman Old Style"/>
          <w:sz w:val="28"/>
          <w:szCs w:val="28"/>
        </w:rPr>
        <w:t xml:space="preserve"> </w:t>
      </w:r>
      <w:r w:rsidR="0030154B">
        <w:rPr>
          <w:rFonts w:ascii="Bookman Old Style" w:hAnsi="Bookman Old Style"/>
          <w:sz w:val="28"/>
          <w:szCs w:val="28"/>
        </w:rPr>
        <w:t>discharged on 28</w:t>
      </w:r>
      <w:r w:rsidR="0030154B" w:rsidRPr="0030154B">
        <w:rPr>
          <w:rFonts w:ascii="Bookman Old Style" w:hAnsi="Bookman Old Style"/>
          <w:sz w:val="28"/>
          <w:szCs w:val="28"/>
          <w:vertAlign w:val="superscript"/>
        </w:rPr>
        <w:t>th</w:t>
      </w:r>
      <w:r w:rsidR="0030154B">
        <w:rPr>
          <w:rFonts w:ascii="Bookman Old Style" w:hAnsi="Bookman Old Style"/>
          <w:sz w:val="28"/>
          <w:szCs w:val="28"/>
        </w:rPr>
        <w:t xml:space="preserve"> October, 2008</w:t>
      </w:r>
      <w:r w:rsidR="00C16454">
        <w:rPr>
          <w:rFonts w:ascii="Bookman Old Style" w:hAnsi="Bookman Old Style"/>
          <w:sz w:val="28"/>
          <w:szCs w:val="28"/>
        </w:rPr>
        <w:t>,</w:t>
      </w:r>
      <w:r w:rsidR="0030154B">
        <w:rPr>
          <w:rFonts w:ascii="Bookman Old Style" w:hAnsi="Bookman Old Style"/>
          <w:sz w:val="28"/>
          <w:szCs w:val="28"/>
        </w:rPr>
        <w:t xml:space="preserve"> after</w:t>
      </w:r>
      <w:r w:rsidR="00C16454">
        <w:rPr>
          <w:rFonts w:ascii="Bookman Old Style" w:hAnsi="Bookman Old Style"/>
          <w:sz w:val="28"/>
          <w:szCs w:val="28"/>
        </w:rPr>
        <w:t xml:space="preserve"> </w:t>
      </w:r>
      <w:r w:rsidR="00C16454" w:rsidRPr="00C16454">
        <w:rPr>
          <w:rFonts w:ascii="Bookman Old Style" w:hAnsi="Bookman Old Style"/>
          <w:i/>
          <w:sz w:val="28"/>
          <w:szCs w:val="28"/>
        </w:rPr>
        <w:t>inter-</w:t>
      </w:r>
      <w:proofErr w:type="spellStart"/>
      <w:r w:rsidR="00C16454" w:rsidRPr="00C16454">
        <w:rPr>
          <w:rFonts w:ascii="Bookman Old Style" w:hAnsi="Bookman Old Style"/>
          <w:i/>
          <w:sz w:val="28"/>
          <w:szCs w:val="28"/>
        </w:rPr>
        <w:t>partes</w:t>
      </w:r>
      <w:proofErr w:type="spellEnd"/>
      <w:r w:rsidR="00C16454">
        <w:rPr>
          <w:rFonts w:ascii="Bookman Old Style" w:hAnsi="Bookman Old Style"/>
          <w:sz w:val="28"/>
          <w:szCs w:val="28"/>
        </w:rPr>
        <w:t xml:space="preserve"> hearing.</w:t>
      </w:r>
      <w:r w:rsidR="0030154B">
        <w:rPr>
          <w:rFonts w:ascii="Bookman Old Style" w:hAnsi="Bookman Old Style"/>
          <w:sz w:val="28"/>
          <w:szCs w:val="28"/>
        </w:rPr>
        <w:t xml:space="preserve"> </w:t>
      </w:r>
      <w:r w:rsidR="006C7452">
        <w:rPr>
          <w:rFonts w:ascii="Bookman Old Style" w:hAnsi="Bookman Old Style"/>
          <w:sz w:val="28"/>
          <w:szCs w:val="28"/>
        </w:rPr>
        <w:t>This can be seen from the learned trial Judge’s ru</w:t>
      </w:r>
      <w:r w:rsidR="00DC1B57">
        <w:rPr>
          <w:rFonts w:ascii="Bookman Old Style" w:hAnsi="Bookman Old Style"/>
          <w:sz w:val="28"/>
          <w:szCs w:val="28"/>
        </w:rPr>
        <w:t>ling of 28</w:t>
      </w:r>
      <w:r w:rsidR="00DC1B57" w:rsidRPr="00DC1B57">
        <w:rPr>
          <w:rFonts w:ascii="Bookman Old Style" w:hAnsi="Bookman Old Style"/>
          <w:sz w:val="28"/>
          <w:szCs w:val="28"/>
          <w:vertAlign w:val="superscript"/>
        </w:rPr>
        <w:t>th</w:t>
      </w:r>
      <w:r w:rsidR="00DC1B57">
        <w:rPr>
          <w:rFonts w:ascii="Bookman Old Style" w:hAnsi="Bookman Old Style"/>
          <w:sz w:val="28"/>
          <w:szCs w:val="28"/>
        </w:rPr>
        <w:t xml:space="preserve"> October, 2008, </w:t>
      </w:r>
      <w:r w:rsidR="006C7452">
        <w:rPr>
          <w:rFonts w:ascii="Bookman Old Style" w:hAnsi="Bookman Old Style"/>
          <w:sz w:val="28"/>
          <w:szCs w:val="28"/>
        </w:rPr>
        <w:t xml:space="preserve">where the Judge categorically </w:t>
      </w:r>
      <w:r w:rsidR="00DC1B57">
        <w:rPr>
          <w:rFonts w:ascii="Bookman Old Style" w:hAnsi="Bookman Old Style"/>
          <w:sz w:val="28"/>
          <w:szCs w:val="28"/>
        </w:rPr>
        <w:t>said that</w:t>
      </w:r>
      <w:r w:rsidR="003A181C">
        <w:rPr>
          <w:rFonts w:ascii="Bookman Old Style" w:hAnsi="Bookman Old Style"/>
          <w:sz w:val="28"/>
          <w:szCs w:val="28"/>
        </w:rPr>
        <w:t>-</w:t>
      </w:r>
      <w:r w:rsidR="00DC1B57">
        <w:rPr>
          <w:rFonts w:ascii="Bookman Old Style" w:hAnsi="Bookman Old Style"/>
          <w:sz w:val="28"/>
          <w:szCs w:val="28"/>
        </w:rPr>
        <w:t xml:space="preserve"> </w:t>
      </w:r>
    </w:p>
    <w:p w:rsidR="008537BC" w:rsidRDefault="00DC1B57" w:rsidP="003A181C">
      <w:pPr>
        <w:spacing w:line="360" w:lineRule="auto"/>
        <w:ind w:left="720"/>
        <w:jc w:val="both"/>
        <w:rPr>
          <w:rFonts w:ascii="Bookman Old Style" w:hAnsi="Bookman Old Style"/>
          <w:b/>
          <w:sz w:val="28"/>
          <w:szCs w:val="28"/>
        </w:rPr>
      </w:pPr>
      <w:proofErr w:type="gramStart"/>
      <w:r w:rsidRPr="003A181C">
        <w:rPr>
          <w:rFonts w:ascii="Bookman Old Style" w:hAnsi="Bookman Old Style"/>
          <w:b/>
          <w:sz w:val="28"/>
          <w:szCs w:val="28"/>
        </w:rPr>
        <w:t>“</w:t>
      </w:r>
      <w:r w:rsidR="003A181C">
        <w:rPr>
          <w:rFonts w:ascii="Bookman Old Style" w:hAnsi="Bookman Old Style"/>
          <w:b/>
          <w:sz w:val="28"/>
          <w:szCs w:val="28"/>
        </w:rPr>
        <w:t>I</w:t>
      </w:r>
      <w:r w:rsidRPr="003A181C">
        <w:rPr>
          <w:rFonts w:ascii="Bookman Old Style" w:hAnsi="Bookman Old Style"/>
          <w:b/>
          <w:sz w:val="28"/>
          <w:szCs w:val="28"/>
        </w:rPr>
        <w:t>n the event I find that the Plaintiffs (Respondents herein) are not entitled to the discretionary remedy of an injunction.</w:t>
      </w:r>
      <w:proofErr w:type="gramEnd"/>
      <w:r w:rsidRPr="003A181C">
        <w:rPr>
          <w:rFonts w:ascii="Bookman Old Style" w:hAnsi="Bookman Old Style"/>
          <w:b/>
          <w:sz w:val="28"/>
          <w:szCs w:val="28"/>
        </w:rPr>
        <w:t xml:space="preserve"> </w:t>
      </w:r>
      <w:r w:rsidRPr="003A181C">
        <w:rPr>
          <w:rFonts w:ascii="Bookman Old Style" w:hAnsi="Bookman Old Style"/>
          <w:b/>
          <w:sz w:val="28"/>
          <w:szCs w:val="28"/>
          <w:u w:val="single"/>
        </w:rPr>
        <w:t xml:space="preserve">Their application for an </w:t>
      </w:r>
      <w:r w:rsidR="003A181C" w:rsidRPr="003A181C">
        <w:rPr>
          <w:rFonts w:ascii="Bookman Old Style" w:hAnsi="Bookman Old Style"/>
          <w:b/>
          <w:sz w:val="28"/>
          <w:szCs w:val="28"/>
          <w:u w:val="single"/>
        </w:rPr>
        <w:t>order of interlocutory injunction pending suit is therefore refused and the same is dismissed.</w:t>
      </w:r>
      <w:r w:rsidR="003A181C" w:rsidRPr="003A181C">
        <w:rPr>
          <w:rFonts w:ascii="Bookman Old Style" w:hAnsi="Bookman Old Style"/>
          <w:b/>
          <w:sz w:val="28"/>
          <w:szCs w:val="28"/>
        </w:rPr>
        <w:t xml:space="preserve"> The interim order of injunction stands discharged.”</w:t>
      </w:r>
      <w:r w:rsidR="00C2751D" w:rsidRPr="003A181C">
        <w:rPr>
          <w:rFonts w:ascii="Bookman Old Style" w:hAnsi="Bookman Old Style"/>
          <w:b/>
          <w:sz w:val="28"/>
          <w:szCs w:val="28"/>
        </w:rPr>
        <w:t xml:space="preserve"> </w:t>
      </w:r>
      <w:r w:rsidR="003A181C">
        <w:rPr>
          <w:rFonts w:ascii="Bookman Old Style" w:hAnsi="Bookman Old Style"/>
          <w:b/>
          <w:sz w:val="28"/>
          <w:szCs w:val="28"/>
        </w:rPr>
        <w:t>(</w:t>
      </w:r>
      <w:proofErr w:type="gramStart"/>
      <w:r w:rsidR="003A181C">
        <w:rPr>
          <w:rFonts w:ascii="Bookman Old Style" w:hAnsi="Bookman Old Style"/>
          <w:b/>
          <w:sz w:val="28"/>
          <w:szCs w:val="28"/>
        </w:rPr>
        <w:t>emphasis</w:t>
      </w:r>
      <w:proofErr w:type="gramEnd"/>
      <w:r w:rsidR="003A181C">
        <w:rPr>
          <w:rFonts w:ascii="Bookman Old Style" w:hAnsi="Bookman Old Style"/>
          <w:b/>
          <w:sz w:val="28"/>
          <w:szCs w:val="28"/>
        </w:rPr>
        <w:t xml:space="preserve"> ours).</w:t>
      </w:r>
    </w:p>
    <w:p w:rsidR="008B3A47" w:rsidRDefault="003A181C" w:rsidP="00750AE1">
      <w:pPr>
        <w:spacing w:line="480" w:lineRule="auto"/>
        <w:jc w:val="both"/>
        <w:rPr>
          <w:rFonts w:ascii="Bookman Old Style" w:hAnsi="Bookman Old Style"/>
          <w:sz w:val="28"/>
          <w:szCs w:val="28"/>
        </w:rPr>
      </w:pPr>
      <w:r>
        <w:rPr>
          <w:rFonts w:ascii="Bookman Old Style" w:hAnsi="Bookman Old Style"/>
          <w:sz w:val="28"/>
          <w:szCs w:val="28"/>
        </w:rPr>
        <w:tab/>
      </w:r>
      <w:r w:rsidR="00CD5A7B">
        <w:rPr>
          <w:rFonts w:ascii="Bookman Old Style" w:hAnsi="Bookman Old Style"/>
          <w:sz w:val="28"/>
          <w:szCs w:val="28"/>
        </w:rPr>
        <w:t xml:space="preserve">Considering the clear wording of the </w:t>
      </w:r>
      <w:r w:rsidR="004A4BE6">
        <w:rPr>
          <w:rFonts w:ascii="Bookman Old Style" w:hAnsi="Bookman Old Style"/>
          <w:sz w:val="28"/>
          <w:szCs w:val="28"/>
        </w:rPr>
        <w:t>ruling of</w:t>
      </w:r>
      <w:r>
        <w:rPr>
          <w:rFonts w:ascii="Bookman Old Style" w:hAnsi="Bookman Old Style"/>
          <w:sz w:val="28"/>
          <w:szCs w:val="28"/>
        </w:rPr>
        <w:t xml:space="preserve"> the court below, we find it very difficult to apprec</w:t>
      </w:r>
      <w:r w:rsidR="00D9234D">
        <w:rPr>
          <w:rFonts w:ascii="Bookman Old Style" w:hAnsi="Bookman Old Style"/>
          <w:sz w:val="28"/>
          <w:szCs w:val="28"/>
        </w:rPr>
        <w:t>iate Counsel for the Respondent</w:t>
      </w:r>
      <w:r>
        <w:rPr>
          <w:rFonts w:ascii="Bookman Old Style" w:hAnsi="Bookman Old Style"/>
          <w:sz w:val="28"/>
          <w:szCs w:val="28"/>
        </w:rPr>
        <w:t>s</w:t>
      </w:r>
      <w:r w:rsidR="00D9234D">
        <w:rPr>
          <w:rFonts w:ascii="Bookman Old Style" w:hAnsi="Bookman Old Style"/>
          <w:sz w:val="28"/>
          <w:szCs w:val="28"/>
        </w:rPr>
        <w:t>’</w:t>
      </w:r>
      <w:r>
        <w:rPr>
          <w:rFonts w:ascii="Bookman Old Style" w:hAnsi="Bookman Old Style"/>
          <w:sz w:val="28"/>
          <w:szCs w:val="28"/>
        </w:rPr>
        <w:t xml:space="preserve"> argument that the </w:t>
      </w:r>
      <w:r w:rsidR="000B1336" w:rsidRPr="00CD5A7B">
        <w:rPr>
          <w:rFonts w:ascii="Bookman Old Style" w:hAnsi="Bookman Old Style"/>
          <w:i/>
          <w:sz w:val="28"/>
          <w:szCs w:val="28"/>
        </w:rPr>
        <w:t>ex-parte</w:t>
      </w:r>
      <w:r w:rsidR="000B1336">
        <w:rPr>
          <w:rFonts w:ascii="Bookman Old Style" w:hAnsi="Bookman Old Style"/>
          <w:sz w:val="28"/>
          <w:szCs w:val="28"/>
        </w:rPr>
        <w:t xml:space="preserve"> </w:t>
      </w:r>
      <w:r>
        <w:rPr>
          <w:rFonts w:ascii="Bookman Old Style" w:hAnsi="Bookman Old Style"/>
          <w:sz w:val="28"/>
          <w:szCs w:val="28"/>
        </w:rPr>
        <w:t>interim injunction</w:t>
      </w:r>
      <w:r w:rsidR="00CD5A7B">
        <w:rPr>
          <w:rFonts w:ascii="Bookman Old Style" w:hAnsi="Bookman Old Style"/>
          <w:sz w:val="28"/>
          <w:szCs w:val="28"/>
        </w:rPr>
        <w:t xml:space="preserve"> granted </w:t>
      </w:r>
      <w:r>
        <w:rPr>
          <w:rFonts w:ascii="Bookman Old Style" w:hAnsi="Bookman Old Style"/>
          <w:sz w:val="28"/>
          <w:szCs w:val="28"/>
        </w:rPr>
        <w:t>by the trial court on 6</w:t>
      </w:r>
      <w:r w:rsidRPr="003A181C">
        <w:rPr>
          <w:rFonts w:ascii="Bookman Old Style" w:hAnsi="Bookman Old Style"/>
          <w:sz w:val="28"/>
          <w:szCs w:val="28"/>
          <w:vertAlign w:val="superscript"/>
        </w:rPr>
        <w:t>th</w:t>
      </w:r>
      <w:r>
        <w:rPr>
          <w:rFonts w:ascii="Bookman Old Style" w:hAnsi="Bookman Old Style"/>
          <w:sz w:val="28"/>
          <w:szCs w:val="28"/>
        </w:rPr>
        <w:t xml:space="preserve"> Sept</w:t>
      </w:r>
      <w:r w:rsidR="00261951">
        <w:rPr>
          <w:rFonts w:ascii="Bookman Old Style" w:hAnsi="Bookman Old Style"/>
          <w:sz w:val="28"/>
          <w:szCs w:val="28"/>
        </w:rPr>
        <w:t>ember, 2008</w:t>
      </w:r>
      <w:r w:rsidR="000B1336">
        <w:rPr>
          <w:rFonts w:ascii="Bookman Old Style" w:hAnsi="Bookman Old Style"/>
          <w:sz w:val="28"/>
          <w:szCs w:val="28"/>
        </w:rPr>
        <w:t>,</w:t>
      </w:r>
      <w:r w:rsidR="00261951">
        <w:rPr>
          <w:rFonts w:ascii="Bookman Old Style" w:hAnsi="Bookman Old Style"/>
          <w:sz w:val="28"/>
          <w:szCs w:val="28"/>
        </w:rPr>
        <w:t xml:space="preserve"> </w:t>
      </w:r>
      <w:r w:rsidR="00AB55DB">
        <w:rPr>
          <w:rFonts w:ascii="Bookman Old Style" w:hAnsi="Bookman Old Style"/>
          <w:sz w:val="28"/>
          <w:szCs w:val="28"/>
        </w:rPr>
        <w:t>was restored</w:t>
      </w:r>
      <w:r w:rsidR="00261951">
        <w:rPr>
          <w:rFonts w:ascii="Bookman Old Style" w:hAnsi="Bookman Old Style"/>
          <w:sz w:val="28"/>
          <w:szCs w:val="28"/>
        </w:rPr>
        <w:t xml:space="preserve">. </w:t>
      </w:r>
    </w:p>
    <w:p w:rsidR="00AC185A" w:rsidRDefault="00AC185A" w:rsidP="008B3A47">
      <w:pPr>
        <w:spacing w:line="480" w:lineRule="auto"/>
        <w:ind w:firstLine="720"/>
        <w:jc w:val="both"/>
        <w:rPr>
          <w:rFonts w:ascii="Bookman Old Style" w:hAnsi="Bookman Old Style"/>
          <w:sz w:val="28"/>
          <w:szCs w:val="28"/>
        </w:rPr>
      </w:pPr>
    </w:p>
    <w:p w:rsidR="00AC185A" w:rsidRPr="00AC185A" w:rsidRDefault="005E2405" w:rsidP="00AC185A">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378</w:t>
      </w:r>
    </w:p>
    <w:p w:rsidR="00750AE1" w:rsidRDefault="00261951" w:rsidP="008B3A47">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is trite law that an </w:t>
      </w:r>
      <w:r w:rsidRPr="00261951">
        <w:rPr>
          <w:rFonts w:ascii="Bookman Old Style" w:hAnsi="Bookman Old Style"/>
          <w:i/>
          <w:sz w:val="28"/>
          <w:szCs w:val="28"/>
        </w:rPr>
        <w:t>ex-parte</w:t>
      </w:r>
      <w:r>
        <w:rPr>
          <w:rFonts w:ascii="Bookman Old Style" w:hAnsi="Bookman Old Style"/>
          <w:sz w:val="28"/>
          <w:szCs w:val="28"/>
        </w:rPr>
        <w:t xml:space="preserve"> injunction </w:t>
      </w:r>
      <w:r w:rsidR="00DE6203">
        <w:rPr>
          <w:rFonts w:ascii="Bookman Old Style" w:hAnsi="Bookman Old Style"/>
          <w:sz w:val="28"/>
          <w:szCs w:val="28"/>
        </w:rPr>
        <w:t>is</w:t>
      </w:r>
      <w:r w:rsidR="00555811">
        <w:rPr>
          <w:rFonts w:ascii="Bookman Old Style" w:hAnsi="Bookman Old Style"/>
          <w:sz w:val="28"/>
          <w:szCs w:val="28"/>
        </w:rPr>
        <w:t xml:space="preserve"> a temporary order which is given subject to </w:t>
      </w:r>
      <w:r w:rsidR="00555811" w:rsidRPr="00555811">
        <w:rPr>
          <w:rFonts w:ascii="Bookman Old Style" w:hAnsi="Bookman Old Style"/>
          <w:i/>
          <w:sz w:val="28"/>
          <w:szCs w:val="28"/>
        </w:rPr>
        <w:t>inter-</w:t>
      </w:r>
      <w:proofErr w:type="spellStart"/>
      <w:r w:rsidR="00555811" w:rsidRPr="00555811">
        <w:rPr>
          <w:rFonts w:ascii="Bookman Old Style" w:hAnsi="Bookman Old Style"/>
          <w:i/>
          <w:sz w:val="28"/>
          <w:szCs w:val="28"/>
        </w:rPr>
        <w:t>partes</w:t>
      </w:r>
      <w:proofErr w:type="spellEnd"/>
      <w:r w:rsidR="00555811">
        <w:rPr>
          <w:rFonts w:ascii="Bookman Old Style" w:hAnsi="Bookman Old Style"/>
          <w:sz w:val="28"/>
          <w:szCs w:val="28"/>
        </w:rPr>
        <w:t xml:space="preserve"> hearing. </w:t>
      </w:r>
      <w:r w:rsidR="00750AE1">
        <w:rPr>
          <w:rFonts w:ascii="Bookman Old Style" w:hAnsi="Bookman Old Style"/>
          <w:sz w:val="28"/>
          <w:szCs w:val="28"/>
        </w:rPr>
        <w:t xml:space="preserve">The learned authors of the </w:t>
      </w:r>
      <w:proofErr w:type="spellStart"/>
      <w:r w:rsidR="00750AE1" w:rsidRPr="00750AE1">
        <w:rPr>
          <w:rFonts w:ascii="Bookman Old Style" w:hAnsi="Bookman Old Style"/>
          <w:b/>
          <w:i/>
          <w:sz w:val="28"/>
          <w:szCs w:val="28"/>
        </w:rPr>
        <w:t>Halsbury’s</w:t>
      </w:r>
      <w:proofErr w:type="spellEnd"/>
      <w:r w:rsidR="00750AE1" w:rsidRPr="00750AE1">
        <w:rPr>
          <w:rFonts w:ascii="Bookman Old Style" w:hAnsi="Bookman Old Style"/>
          <w:b/>
          <w:i/>
          <w:sz w:val="28"/>
          <w:szCs w:val="28"/>
        </w:rPr>
        <w:t xml:space="preserve"> Laws of England, </w:t>
      </w:r>
      <w:r w:rsidR="00AA310B" w:rsidRPr="00AA310B">
        <w:rPr>
          <w:rFonts w:ascii="Bookman Old Style" w:hAnsi="Bookman Old Style"/>
          <w:b/>
          <w:i/>
          <w:sz w:val="28"/>
          <w:szCs w:val="28"/>
        </w:rPr>
        <w:t>paragraph 963</w:t>
      </w:r>
      <w:r w:rsidR="008B3A47" w:rsidRPr="008B3A47">
        <w:rPr>
          <w:rFonts w:ascii="Bookman Old Style" w:hAnsi="Bookman Old Style"/>
          <w:sz w:val="28"/>
          <w:szCs w:val="28"/>
        </w:rPr>
        <w:t>,</w:t>
      </w:r>
      <w:r w:rsidR="00750AE1">
        <w:rPr>
          <w:rFonts w:ascii="Bookman Old Style" w:hAnsi="Bookman Old Style"/>
          <w:b/>
          <w:i/>
          <w:sz w:val="28"/>
          <w:szCs w:val="28"/>
        </w:rPr>
        <w:t xml:space="preserve"> </w:t>
      </w:r>
      <w:r w:rsidR="00D017E4">
        <w:rPr>
          <w:rFonts w:ascii="Bookman Old Style" w:hAnsi="Bookman Old Style"/>
          <w:sz w:val="28"/>
          <w:szCs w:val="28"/>
        </w:rPr>
        <w:t xml:space="preserve">have </w:t>
      </w:r>
      <w:r w:rsidR="00750AE1">
        <w:rPr>
          <w:rFonts w:ascii="Bookman Old Style" w:hAnsi="Bookman Old Style"/>
          <w:sz w:val="28"/>
          <w:szCs w:val="28"/>
        </w:rPr>
        <w:t xml:space="preserve">said that- </w:t>
      </w:r>
    </w:p>
    <w:p w:rsidR="00DE6203" w:rsidRPr="00750AE1" w:rsidRDefault="00750AE1" w:rsidP="00750AE1">
      <w:pPr>
        <w:spacing w:line="360" w:lineRule="auto"/>
        <w:ind w:left="720"/>
        <w:jc w:val="both"/>
        <w:rPr>
          <w:rFonts w:ascii="Bookman Old Style" w:hAnsi="Bookman Old Style"/>
          <w:sz w:val="28"/>
          <w:szCs w:val="28"/>
        </w:rPr>
      </w:pPr>
      <w:r w:rsidRPr="00750AE1">
        <w:rPr>
          <w:rFonts w:ascii="Bookman Old Style" w:hAnsi="Bookman Old Style"/>
          <w:b/>
          <w:sz w:val="28"/>
          <w:szCs w:val="28"/>
        </w:rPr>
        <w:t xml:space="preserve">“An injunction will not usually be granted without notice, but if the court is satisfied that the delay caused by proceedings in the ordinary way might entail irreparable or serious mischief it may make a </w:t>
      </w:r>
      <w:r w:rsidRPr="00750AE1">
        <w:rPr>
          <w:rFonts w:ascii="Bookman Old Style" w:hAnsi="Bookman Old Style"/>
          <w:b/>
          <w:sz w:val="28"/>
          <w:szCs w:val="28"/>
          <w:u w:val="single"/>
        </w:rPr>
        <w:t xml:space="preserve">temporary order </w:t>
      </w:r>
      <w:r w:rsidRPr="004675EE">
        <w:rPr>
          <w:rFonts w:ascii="Bookman Old Style" w:hAnsi="Bookman Old Style"/>
          <w:b/>
          <w:i/>
          <w:sz w:val="28"/>
          <w:szCs w:val="28"/>
          <w:u w:val="single"/>
        </w:rPr>
        <w:t>ex pate</w:t>
      </w:r>
      <w:r w:rsidRPr="00750AE1">
        <w:rPr>
          <w:rFonts w:ascii="Bookman Old Style" w:hAnsi="Bookman Old Style"/>
          <w:b/>
          <w:sz w:val="28"/>
          <w:szCs w:val="28"/>
        </w:rPr>
        <w:t xml:space="preserve"> upon such terms as it thinks just</w:t>
      </w:r>
      <w:r w:rsidR="00D017E4">
        <w:rPr>
          <w:rFonts w:ascii="Bookman Old Style" w:hAnsi="Bookman Old Style"/>
          <w:b/>
          <w:sz w:val="28"/>
          <w:szCs w:val="28"/>
        </w:rPr>
        <w:t>.”</w:t>
      </w:r>
      <w:r>
        <w:rPr>
          <w:rFonts w:ascii="Bookman Old Style" w:hAnsi="Bookman Old Style"/>
          <w:b/>
          <w:sz w:val="28"/>
          <w:szCs w:val="28"/>
        </w:rPr>
        <w:t xml:space="preserve"> (</w:t>
      </w:r>
      <w:proofErr w:type="gramStart"/>
      <w:r>
        <w:rPr>
          <w:rFonts w:ascii="Bookman Old Style" w:hAnsi="Bookman Old Style"/>
          <w:b/>
          <w:sz w:val="28"/>
          <w:szCs w:val="28"/>
        </w:rPr>
        <w:t>emphasis</w:t>
      </w:r>
      <w:proofErr w:type="gramEnd"/>
      <w:r>
        <w:rPr>
          <w:rFonts w:ascii="Bookman Old Style" w:hAnsi="Bookman Old Style"/>
          <w:b/>
          <w:sz w:val="28"/>
          <w:szCs w:val="28"/>
        </w:rPr>
        <w:t xml:space="preserve"> ours)</w:t>
      </w:r>
    </w:p>
    <w:p w:rsidR="00AC185A" w:rsidRDefault="009F76C3" w:rsidP="00DE6203">
      <w:pPr>
        <w:spacing w:line="480" w:lineRule="auto"/>
        <w:ind w:firstLine="720"/>
        <w:jc w:val="both"/>
        <w:rPr>
          <w:rFonts w:ascii="Bookman Old Style" w:hAnsi="Bookman Old Style"/>
          <w:sz w:val="28"/>
          <w:szCs w:val="28"/>
        </w:rPr>
      </w:pPr>
      <w:r>
        <w:rPr>
          <w:rFonts w:ascii="Bookman Old Style" w:hAnsi="Bookman Old Style"/>
          <w:sz w:val="28"/>
          <w:szCs w:val="28"/>
        </w:rPr>
        <w:t xml:space="preserve">From the foregoing, it is beyond question that </w:t>
      </w:r>
      <w:r w:rsidR="00750AE1">
        <w:rPr>
          <w:rFonts w:ascii="Bookman Old Style" w:hAnsi="Bookman Old Style"/>
          <w:sz w:val="28"/>
          <w:szCs w:val="28"/>
        </w:rPr>
        <w:t xml:space="preserve">an </w:t>
      </w:r>
      <w:r w:rsidR="00750AE1" w:rsidRPr="004675EE">
        <w:rPr>
          <w:rFonts w:ascii="Bookman Old Style" w:hAnsi="Bookman Old Style"/>
          <w:i/>
          <w:sz w:val="28"/>
          <w:szCs w:val="28"/>
        </w:rPr>
        <w:t>ex</w:t>
      </w:r>
      <w:r w:rsidR="003B0F87">
        <w:rPr>
          <w:rFonts w:ascii="Bookman Old Style" w:hAnsi="Bookman Old Style"/>
          <w:i/>
          <w:sz w:val="28"/>
          <w:szCs w:val="28"/>
        </w:rPr>
        <w:t>-</w:t>
      </w:r>
      <w:r w:rsidR="00750AE1" w:rsidRPr="004675EE">
        <w:rPr>
          <w:rFonts w:ascii="Bookman Old Style" w:hAnsi="Bookman Old Style"/>
          <w:i/>
          <w:sz w:val="28"/>
          <w:szCs w:val="28"/>
        </w:rPr>
        <w:t>parte</w:t>
      </w:r>
      <w:r w:rsidR="00750AE1">
        <w:rPr>
          <w:rFonts w:ascii="Bookman Old Style" w:hAnsi="Bookman Old Style"/>
          <w:sz w:val="28"/>
          <w:szCs w:val="28"/>
        </w:rPr>
        <w:t xml:space="preserve"> injunction is a temporary order </w:t>
      </w:r>
      <w:r w:rsidR="00BB0377">
        <w:rPr>
          <w:rFonts w:ascii="Bookman Old Style" w:hAnsi="Bookman Old Style"/>
          <w:sz w:val="28"/>
          <w:szCs w:val="28"/>
        </w:rPr>
        <w:t xml:space="preserve">and the </w:t>
      </w:r>
      <w:r w:rsidR="00750AE1">
        <w:rPr>
          <w:rFonts w:ascii="Bookman Old Style" w:hAnsi="Bookman Old Style"/>
          <w:sz w:val="28"/>
          <w:szCs w:val="28"/>
        </w:rPr>
        <w:t>Judge</w:t>
      </w:r>
      <w:r w:rsidR="00BB0377">
        <w:rPr>
          <w:rFonts w:ascii="Bookman Old Style" w:hAnsi="Bookman Old Style"/>
          <w:sz w:val="28"/>
          <w:szCs w:val="28"/>
        </w:rPr>
        <w:t>,</w:t>
      </w:r>
      <w:r w:rsidR="00750AE1">
        <w:rPr>
          <w:rFonts w:ascii="Bookman Old Style" w:hAnsi="Bookman Old Style"/>
          <w:sz w:val="28"/>
          <w:szCs w:val="28"/>
        </w:rPr>
        <w:t xml:space="preserve"> </w:t>
      </w:r>
      <w:r w:rsidR="004675EE">
        <w:rPr>
          <w:rFonts w:ascii="Bookman Old Style" w:hAnsi="Bookman Old Style"/>
          <w:sz w:val="28"/>
          <w:szCs w:val="28"/>
        </w:rPr>
        <w:t>who grants it</w:t>
      </w:r>
      <w:r w:rsidR="00BB0377">
        <w:rPr>
          <w:rFonts w:ascii="Bookman Old Style" w:hAnsi="Bookman Old Style"/>
          <w:sz w:val="28"/>
          <w:szCs w:val="28"/>
        </w:rPr>
        <w:t>, retains the discretion</w:t>
      </w:r>
      <w:r w:rsidR="00750AE1">
        <w:rPr>
          <w:rFonts w:ascii="Bookman Old Style" w:hAnsi="Bookman Old Style"/>
          <w:sz w:val="28"/>
          <w:szCs w:val="28"/>
        </w:rPr>
        <w:t xml:space="preserve"> to dissolve</w:t>
      </w:r>
      <w:r w:rsidR="00BB0377">
        <w:rPr>
          <w:rFonts w:ascii="Bookman Old Style" w:hAnsi="Bookman Old Style"/>
          <w:sz w:val="28"/>
          <w:szCs w:val="28"/>
        </w:rPr>
        <w:t xml:space="preserve"> it if, after hearing the opposing side, it becomes </w:t>
      </w:r>
      <w:r w:rsidR="000B1336">
        <w:rPr>
          <w:rFonts w:ascii="Bookman Old Style" w:hAnsi="Bookman Old Style"/>
          <w:sz w:val="28"/>
          <w:szCs w:val="28"/>
        </w:rPr>
        <w:t>obvious</w:t>
      </w:r>
      <w:r w:rsidR="00BB0377">
        <w:rPr>
          <w:rFonts w:ascii="Bookman Old Style" w:hAnsi="Bookman Old Style"/>
          <w:sz w:val="28"/>
          <w:szCs w:val="28"/>
        </w:rPr>
        <w:t xml:space="preserve"> that it shoul</w:t>
      </w:r>
      <w:r w:rsidR="00CA03EE">
        <w:rPr>
          <w:rFonts w:ascii="Bookman Old Style" w:hAnsi="Bookman Old Style"/>
          <w:sz w:val="28"/>
          <w:szCs w:val="28"/>
        </w:rPr>
        <w:t>d never have been granted</w:t>
      </w:r>
      <w:r w:rsidR="000B1336">
        <w:rPr>
          <w:rFonts w:ascii="Bookman Old Style" w:hAnsi="Bookman Old Style"/>
          <w:sz w:val="28"/>
          <w:szCs w:val="28"/>
        </w:rPr>
        <w:t xml:space="preserve"> at the </w:t>
      </w:r>
      <w:r w:rsidR="000B1336" w:rsidRPr="000B1336">
        <w:rPr>
          <w:rFonts w:ascii="Bookman Old Style" w:hAnsi="Bookman Old Style"/>
          <w:i/>
          <w:sz w:val="28"/>
          <w:szCs w:val="28"/>
        </w:rPr>
        <w:t>ex-parte</w:t>
      </w:r>
      <w:r w:rsidR="000B1336">
        <w:rPr>
          <w:rFonts w:ascii="Bookman Old Style" w:hAnsi="Bookman Old Style"/>
          <w:sz w:val="28"/>
          <w:szCs w:val="28"/>
        </w:rPr>
        <w:t xml:space="preserve"> stage</w:t>
      </w:r>
      <w:r>
        <w:rPr>
          <w:rFonts w:ascii="Bookman Old Style" w:hAnsi="Bookman Old Style"/>
          <w:sz w:val="28"/>
          <w:szCs w:val="28"/>
        </w:rPr>
        <w:t xml:space="preserve"> or that its continuation is no longer necessary</w:t>
      </w:r>
      <w:r w:rsidR="00BB0377">
        <w:rPr>
          <w:rFonts w:ascii="Bookman Old Style" w:hAnsi="Bookman Old Style"/>
          <w:sz w:val="28"/>
          <w:szCs w:val="28"/>
        </w:rPr>
        <w:t>.</w:t>
      </w:r>
      <w:r w:rsidR="00750AE1">
        <w:rPr>
          <w:rFonts w:ascii="Bookman Old Style" w:hAnsi="Bookman Old Style"/>
          <w:sz w:val="28"/>
          <w:szCs w:val="28"/>
        </w:rPr>
        <w:t xml:space="preserve"> </w:t>
      </w:r>
      <w:r w:rsidR="00F24D80">
        <w:rPr>
          <w:rFonts w:ascii="Bookman Old Style" w:hAnsi="Bookman Old Style"/>
          <w:sz w:val="28"/>
          <w:szCs w:val="28"/>
        </w:rPr>
        <w:t>In fact</w:t>
      </w:r>
      <w:r w:rsidR="004675EE">
        <w:rPr>
          <w:rFonts w:ascii="Bookman Old Style" w:hAnsi="Bookman Old Style"/>
          <w:sz w:val="28"/>
          <w:szCs w:val="28"/>
        </w:rPr>
        <w:t>,</w:t>
      </w:r>
      <w:r w:rsidR="00F24D80">
        <w:rPr>
          <w:rFonts w:ascii="Bookman Old Style" w:hAnsi="Bookman Old Style"/>
          <w:sz w:val="28"/>
          <w:szCs w:val="28"/>
        </w:rPr>
        <w:t xml:space="preserve"> a study of the </w:t>
      </w:r>
      <w:r w:rsidR="00BB0377">
        <w:rPr>
          <w:rFonts w:ascii="Bookman Old Style" w:hAnsi="Bookman Old Style"/>
          <w:i/>
          <w:sz w:val="28"/>
          <w:szCs w:val="28"/>
        </w:rPr>
        <w:t>ex-</w:t>
      </w:r>
      <w:r w:rsidR="00F24D80" w:rsidRPr="00DE6203">
        <w:rPr>
          <w:rFonts w:ascii="Bookman Old Style" w:hAnsi="Bookman Old Style"/>
          <w:i/>
          <w:sz w:val="28"/>
          <w:szCs w:val="28"/>
        </w:rPr>
        <w:t>parte</w:t>
      </w:r>
      <w:r w:rsidR="00F24D80">
        <w:rPr>
          <w:rFonts w:ascii="Bookman Old Style" w:hAnsi="Bookman Old Style"/>
          <w:sz w:val="28"/>
          <w:szCs w:val="28"/>
        </w:rPr>
        <w:t xml:space="preserve"> order of interim injunction granted on 6</w:t>
      </w:r>
      <w:r w:rsidR="00F24D80" w:rsidRPr="00F24D80">
        <w:rPr>
          <w:rFonts w:ascii="Bookman Old Style" w:hAnsi="Bookman Old Style"/>
          <w:sz w:val="28"/>
          <w:szCs w:val="28"/>
          <w:vertAlign w:val="superscript"/>
        </w:rPr>
        <w:t>th</w:t>
      </w:r>
      <w:r w:rsidR="00F24D80">
        <w:rPr>
          <w:rFonts w:ascii="Bookman Old Style" w:hAnsi="Bookman Old Style"/>
          <w:sz w:val="28"/>
          <w:szCs w:val="28"/>
        </w:rPr>
        <w:t xml:space="preserve"> September, 2008, shows that the injunction was </w:t>
      </w:r>
      <w:r w:rsidR="00D41E80">
        <w:rPr>
          <w:rFonts w:ascii="Bookman Old Style" w:hAnsi="Bookman Old Style"/>
          <w:sz w:val="28"/>
          <w:szCs w:val="28"/>
        </w:rPr>
        <w:t>to subsist “</w:t>
      </w:r>
      <w:r w:rsidR="00461807" w:rsidRPr="0067669E">
        <w:rPr>
          <w:rFonts w:ascii="Bookman Old Style" w:hAnsi="Bookman Old Style"/>
          <w:b/>
          <w:sz w:val="28"/>
          <w:szCs w:val="28"/>
        </w:rPr>
        <w:t xml:space="preserve">until after the determination of (the) matter or </w:t>
      </w:r>
      <w:r w:rsidR="00461807" w:rsidRPr="0067669E">
        <w:rPr>
          <w:rFonts w:ascii="Bookman Old Style" w:hAnsi="Bookman Old Style"/>
          <w:b/>
          <w:sz w:val="28"/>
          <w:szCs w:val="28"/>
          <w:u w:val="single"/>
        </w:rPr>
        <w:t>any further court order</w:t>
      </w:r>
      <w:r w:rsidR="00D41E80" w:rsidRPr="0067669E">
        <w:rPr>
          <w:rFonts w:ascii="Bookman Old Style" w:hAnsi="Bookman Old Style"/>
          <w:b/>
          <w:sz w:val="28"/>
          <w:szCs w:val="28"/>
        </w:rPr>
        <w:t>”</w:t>
      </w:r>
      <w:r w:rsidR="00461807" w:rsidRPr="0067669E">
        <w:rPr>
          <w:rFonts w:ascii="Bookman Old Style" w:hAnsi="Bookman Old Style"/>
          <w:b/>
          <w:sz w:val="28"/>
          <w:szCs w:val="28"/>
        </w:rPr>
        <w:t xml:space="preserve"> </w:t>
      </w:r>
      <w:r w:rsidR="00461807">
        <w:rPr>
          <w:rFonts w:ascii="Bookman Old Style" w:hAnsi="Bookman Old Style"/>
          <w:sz w:val="28"/>
          <w:szCs w:val="28"/>
        </w:rPr>
        <w:t xml:space="preserve">(emphasis ours). </w:t>
      </w:r>
      <w:r w:rsidR="00E34825">
        <w:rPr>
          <w:rFonts w:ascii="Bookman Old Style" w:hAnsi="Bookman Old Style"/>
          <w:sz w:val="28"/>
          <w:szCs w:val="28"/>
        </w:rPr>
        <w:t xml:space="preserve">It is our view, therefore, that </w:t>
      </w:r>
      <w:r w:rsidR="00461807">
        <w:rPr>
          <w:rFonts w:ascii="Bookman Old Style" w:hAnsi="Bookman Old Style"/>
          <w:sz w:val="28"/>
          <w:szCs w:val="28"/>
        </w:rPr>
        <w:t>when</w:t>
      </w:r>
      <w:r w:rsidR="00E34825">
        <w:rPr>
          <w:rFonts w:ascii="Bookman Old Style" w:hAnsi="Bookman Old Style"/>
          <w:sz w:val="28"/>
          <w:szCs w:val="28"/>
        </w:rPr>
        <w:t xml:space="preserve"> </w:t>
      </w:r>
    </w:p>
    <w:p w:rsidR="00AC185A" w:rsidRPr="00AC185A" w:rsidRDefault="005E2405" w:rsidP="00AC185A">
      <w:pPr>
        <w:spacing w:line="480" w:lineRule="auto"/>
        <w:jc w:val="right"/>
        <w:rPr>
          <w:rFonts w:ascii="Bookman Old Style" w:hAnsi="Bookman Old Style"/>
          <w:b/>
          <w:sz w:val="32"/>
          <w:szCs w:val="28"/>
        </w:rPr>
      </w:pPr>
      <w:r>
        <w:rPr>
          <w:rFonts w:ascii="Bookman Old Style" w:hAnsi="Bookman Old Style"/>
          <w:b/>
          <w:sz w:val="32"/>
          <w:szCs w:val="28"/>
        </w:rPr>
        <w:lastRenderedPageBreak/>
        <w:t>379</w:t>
      </w:r>
    </w:p>
    <w:p w:rsidR="00BE6F99" w:rsidRDefault="00E34825" w:rsidP="00AC185A">
      <w:pPr>
        <w:spacing w:line="480" w:lineRule="auto"/>
        <w:jc w:val="both"/>
        <w:rPr>
          <w:rFonts w:ascii="Bookman Old Style" w:hAnsi="Bookman Old Style"/>
          <w:sz w:val="28"/>
          <w:szCs w:val="28"/>
        </w:rPr>
      </w:pPr>
      <w:proofErr w:type="gramStart"/>
      <w:r>
        <w:rPr>
          <w:rFonts w:ascii="Bookman Old Style" w:hAnsi="Bookman Old Style"/>
          <w:sz w:val="28"/>
          <w:szCs w:val="28"/>
        </w:rPr>
        <w:t>the</w:t>
      </w:r>
      <w:proofErr w:type="gramEnd"/>
      <w:r>
        <w:rPr>
          <w:rFonts w:ascii="Bookman Old Style" w:hAnsi="Bookman Old Style"/>
          <w:sz w:val="28"/>
          <w:szCs w:val="28"/>
        </w:rPr>
        <w:t xml:space="preserve"> learned trial Judge made the</w:t>
      </w:r>
      <w:r w:rsidR="00461807">
        <w:rPr>
          <w:rFonts w:ascii="Bookman Old Style" w:hAnsi="Bookman Old Style"/>
          <w:sz w:val="28"/>
          <w:szCs w:val="28"/>
        </w:rPr>
        <w:t xml:space="preserve"> order</w:t>
      </w:r>
      <w:r>
        <w:rPr>
          <w:rFonts w:ascii="Bookman Old Style" w:hAnsi="Bookman Old Style"/>
          <w:sz w:val="28"/>
          <w:szCs w:val="28"/>
        </w:rPr>
        <w:t>,</w:t>
      </w:r>
      <w:r w:rsidR="00461807">
        <w:rPr>
          <w:rFonts w:ascii="Bookman Old Style" w:hAnsi="Bookman Old Style"/>
          <w:sz w:val="28"/>
          <w:szCs w:val="28"/>
        </w:rPr>
        <w:t xml:space="preserve"> in his judgment of 28</w:t>
      </w:r>
      <w:r w:rsidR="00461807" w:rsidRPr="00461807">
        <w:rPr>
          <w:rFonts w:ascii="Bookman Old Style" w:hAnsi="Bookman Old Style"/>
          <w:sz w:val="28"/>
          <w:szCs w:val="28"/>
          <w:vertAlign w:val="superscript"/>
        </w:rPr>
        <w:t>th</w:t>
      </w:r>
      <w:r w:rsidR="00461807">
        <w:rPr>
          <w:rFonts w:ascii="Bookman Old Style" w:hAnsi="Bookman Old Style"/>
          <w:sz w:val="28"/>
          <w:szCs w:val="28"/>
        </w:rPr>
        <w:t xml:space="preserve"> October, 2008, refusing the application for the injunction to continue beyond the </w:t>
      </w:r>
      <w:r w:rsidR="009F76C3">
        <w:rPr>
          <w:rFonts w:ascii="Bookman Old Style" w:hAnsi="Bookman Old Style"/>
          <w:i/>
          <w:sz w:val="28"/>
          <w:szCs w:val="28"/>
        </w:rPr>
        <w:t>inter-</w:t>
      </w:r>
      <w:proofErr w:type="spellStart"/>
      <w:r w:rsidR="00461807" w:rsidRPr="004675EE">
        <w:rPr>
          <w:rFonts w:ascii="Bookman Old Style" w:hAnsi="Bookman Old Style"/>
          <w:i/>
          <w:sz w:val="28"/>
          <w:szCs w:val="28"/>
        </w:rPr>
        <w:t>partes</w:t>
      </w:r>
      <w:proofErr w:type="spellEnd"/>
      <w:r w:rsidR="00461807">
        <w:rPr>
          <w:rFonts w:ascii="Bookman Old Style" w:hAnsi="Bookman Old Style"/>
          <w:sz w:val="28"/>
          <w:szCs w:val="28"/>
        </w:rPr>
        <w:t xml:space="preserve"> hearing, the </w:t>
      </w:r>
      <w:r w:rsidR="00D2779B" w:rsidRPr="00D2779B">
        <w:rPr>
          <w:rFonts w:ascii="Bookman Old Style" w:hAnsi="Bookman Old Style"/>
          <w:i/>
          <w:sz w:val="28"/>
          <w:szCs w:val="28"/>
        </w:rPr>
        <w:t>ex-parte</w:t>
      </w:r>
      <w:r w:rsidR="00D2779B">
        <w:rPr>
          <w:rFonts w:ascii="Bookman Old Style" w:hAnsi="Bookman Old Style"/>
          <w:sz w:val="28"/>
          <w:szCs w:val="28"/>
        </w:rPr>
        <w:t xml:space="preserve"> </w:t>
      </w:r>
      <w:r w:rsidR="00461807">
        <w:rPr>
          <w:rFonts w:ascii="Bookman Old Style" w:hAnsi="Bookman Old Style"/>
          <w:sz w:val="28"/>
          <w:szCs w:val="28"/>
        </w:rPr>
        <w:t>interim injunction came to an end.</w:t>
      </w:r>
    </w:p>
    <w:p w:rsidR="005121F2" w:rsidRDefault="00571659" w:rsidP="00C01DBC">
      <w:pPr>
        <w:spacing w:line="480" w:lineRule="auto"/>
        <w:ind w:firstLine="720"/>
        <w:jc w:val="both"/>
        <w:rPr>
          <w:rFonts w:ascii="Bookman Old Style" w:hAnsi="Bookman Old Style"/>
          <w:sz w:val="28"/>
          <w:szCs w:val="28"/>
        </w:rPr>
      </w:pPr>
      <w:r>
        <w:rPr>
          <w:rFonts w:ascii="Bookman Old Style" w:hAnsi="Bookman Old Style"/>
          <w:sz w:val="28"/>
          <w:szCs w:val="28"/>
        </w:rPr>
        <w:t>I</w:t>
      </w:r>
      <w:r w:rsidR="00EE0767">
        <w:rPr>
          <w:rFonts w:ascii="Bookman Old Style" w:hAnsi="Bookman Old Style"/>
          <w:sz w:val="28"/>
          <w:szCs w:val="28"/>
        </w:rPr>
        <w:t xml:space="preserve">t is settled law that </w:t>
      </w:r>
      <w:r w:rsidR="00482A3B">
        <w:rPr>
          <w:rFonts w:ascii="Bookman Old Style" w:hAnsi="Bookman Old Style"/>
          <w:sz w:val="28"/>
          <w:szCs w:val="28"/>
        </w:rPr>
        <w:t xml:space="preserve">neither </w:t>
      </w:r>
      <w:r w:rsidR="00FC2DD2">
        <w:rPr>
          <w:rFonts w:ascii="Bookman Old Style" w:hAnsi="Bookman Old Style"/>
          <w:sz w:val="28"/>
          <w:szCs w:val="28"/>
        </w:rPr>
        <w:t xml:space="preserve">the High Court </w:t>
      </w:r>
      <w:r w:rsidR="00482A3B">
        <w:rPr>
          <w:rFonts w:ascii="Bookman Old Style" w:hAnsi="Bookman Old Style"/>
          <w:sz w:val="28"/>
          <w:szCs w:val="28"/>
        </w:rPr>
        <w:t>after discharging its order of ex parte injunction nor the Supreme Court subsequently can stay the High Court decision.</w:t>
      </w:r>
      <w:r w:rsidR="00FC2DD2">
        <w:rPr>
          <w:rFonts w:ascii="Bookman Old Style" w:hAnsi="Bookman Old Style"/>
          <w:sz w:val="28"/>
          <w:szCs w:val="28"/>
        </w:rPr>
        <w:t xml:space="preserve"> </w:t>
      </w:r>
      <w:r w:rsidR="00B12B87">
        <w:rPr>
          <w:rFonts w:ascii="Bookman Old Style" w:hAnsi="Bookman Old Style"/>
          <w:sz w:val="28"/>
          <w:szCs w:val="28"/>
        </w:rPr>
        <w:t xml:space="preserve">Once an interlocutory injunction is discharged there is nothing to stay; there is no court order in place which is capable of being enforced. </w:t>
      </w:r>
      <w:r w:rsidR="00D259BB">
        <w:rPr>
          <w:rFonts w:ascii="Bookman Old Style" w:hAnsi="Bookman Old Style"/>
          <w:sz w:val="28"/>
          <w:szCs w:val="28"/>
        </w:rPr>
        <w:t>The parties revert to the original positions in which they were before the injunction was granted.</w:t>
      </w:r>
      <w:r w:rsidR="007A0A39">
        <w:rPr>
          <w:rFonts w:ascii="Bookman Old Style" w:hAnsi="Bookman Old Style"/>
          <w:sz w:val="28"/>
          <w:szCs w:val="28"/>
        </w:rPr>
        <w:t xml:space="preserve"> For this reason, it is untenable at law to contend that the injunction which was granted by the High Court on 6</w:t>
      </w:r>
      <w:r w:rsidR="007A0A39" w:rsidRPr="007A0A39">
        <w:rPr>
          <w:rFonts w:ascii="Bookman Old Style" w:hAnsi="Bookman Old Style"/>
          <w:sz w:val="28"/>
          <w:szCs w:val="28"/>
          <w:vertAlign w:val="superscript"/>
        </w:rPr>
        <w:t>th</w:t>
      </w:r>
      <w:r w:rsidR="007A0A39">
        <w:rPr>
          <w:rFonts w:ascii="Bookman Old Style" w:hAnsi="Bookman Old Style"/>
          <w:sz w:val="28"/>
          <w:szCs w:val="28"/>
        </w:rPr>
        <w:t xml:space="preserve"> September, 2008, and dissolved by the same court on 28</w:t>
      </w:r>
      <w:r w:rsidR="007A0A39" w:rsidRPr="007A0A39">
        <w:rPr>
          <w:rFonts w:ascii="Bookman Old Style" w:hAnsi="Bookman Old Style"/>
          <w:sz w:val="28"/>
          <w:szCs w:val="28"/>
          <w:vertAlign w:val="superscript"/>
        </w:rPr>
        <w:t>th</w:t>
      </w:r>
      <w:r w:rsidR="007A0A39">
        <w:rPr>
          <w:rFonts w:ascii="Bookman Old Style" w:hAnsi="Bookman Old Style"/>
          <w:sz w:val="28"/>
          <w:szCs w:val="28"/>
        </w:rPr>
        <w:t xml:space="preserve"> October, 2008, was revived by this Court in our judgment of 21</w:t>
      </w:r>
      <w:r w:rsidR="007A0A39" w:rsidRPr="007A0A39">
        <w:rPr>
          <w:rFonts w:ascii="Bookman Old Style" w:hAnsi="Bookman Old Style"/>
          <w:sz w:val="28"/>
          <w:szCs w:val="28"/>
          <w:vertAlign w:val="superscript"/>
        </w:rPr>
        <w:t>st</w:t>
      </w:r>
      <w:r w:rsidR="007A0A39">
        <w:rPr>
          <w:rFonts w:ascii="Bookman Old Style" w:hAnsi="Bookman Old Style"/>
          <w:sz w:val="28"/>
          <w:szCs w:val="28"/>
        </w:rPr>
        <w:t xml:space="preserve"> April, 2010. The injunction of the High Court ceased to exist the moment the learned trial Judge discharged it. </w:t>
      </w:r>
      <w:r w:rsidR="00E40E89">
        <w:rPr>
          <w:rFonts w:ascii="Bookman Old Style" w:hAnsi="Bookman Old Style"/>
          <w:sz w:val="28"/>
          <w:szCs w:val="28"/>
        </w:rPr>
        <w:t xml:space="preserve">The appeal to this Court, in so far as it related to the discharge of the injunction, was in effect a fresh application for an injunction. So the injunction we granted to the </w:t>
      </w:r>
    </w:p>
    <w:p w:rsidR="005121F2" w:rsidRPr="005121F2" w:rsidRDefault="005121F2" w:rsidP="005121F2">
      <w:pPr>
        <w:spacing w:line="480" w:lineRule="auto"/>
        <w:jc w:val="right"/>
        <w:rPr>
          <w:rFonts w:ascii="Bookman Old Style" w:hAnsi="Bookman Old Style"/>
          <w:b/>
          <w:sz w:val="32"/>
          <w:szCs w:val="28"/>
        </w:rPr>
      </w:pPr>
      <w:r w:rsidRPr="005121F2">
        <w:rPr>
          <w:rFonts w:ascii="Bookman Old Style" w:hAnsi="Bookman Old Style"/>
          <w:b/>
          <w:sz w:val="32"/>
          <w:szCs w:val="28"/>
        </w:rPr>
        <w:lastRenderedPageBreak/>
        <w:t>3</w:t>
      </w:r>
      <w:r w:rsidR="005E2405">
        <w:rPr>
          <w:rFonts w:ascii="Bookman Old Style" w:hAnsi="Bookman Old Style"/>
          <w:b/>
          <w:sz w:val="32"/>
          <w:szCs w:val="28"/>
        </w:rPr>
        <w:t>80</w:t>
      </w:r>
    </w:p>
    <w:p w:rsidR="005121F2" w:rsidRDefault="00E40E89" w:rsidP="005121F2">
      <w:pPr>
        <w:spacing w:line="480" w:lineRule="auto"/>
        <w:jc w:val="both"/>
        <w:rPr>
          <w:rFonts w:ascii="Bookman Old Style" w:hAnsi="Bookman Old Style"/>
          <w:sz w:val="28"/>
          <w:szCs w:val="28"/>
        </w:rPr>
      </w:pPr>
      <w:proofErr w:type="gramStart"/>
      <w:r>
        <w:rPr>
          <w:rFonts w:ascii="Bookman Old Style" w:hAnsi="Bookman Old Style"/>
          <w:sz w:val="28"/>
          <w:szCs w:val="28"/>
        </w:rPr>
        <w:t>Respondents was</w:t>
      </w:r>
      <w:proofErr w:type="gramEnd"/>
      <w:r>
        <w:rPr>
          <w:rFonts w:ascii="Bookman Old Style" w:hAnsi="Bookman Old Style"/>
          <w:sz w:val="28"/>
          <w:szCs w:val="28"/>
        </w:rPr>
        <w:t xml:space="preserve"> consequently a fresh injunction.</w:t>
      </w:r>
      <w:r w:rsidR="00D259BB">
        <w:rPr>
          <w:rFonts w:ascii="Bookman Old Style" w:hAnsi="Bookman Old Style"/>
          <w:sz w:val="28"/>
          <w:szCs w:val="28"/>
        </w:rPr>
        <w:t xml:space="preserve"> </w:t>
      </w:r>
      <w:r w:rsidR="00F845A1">
        <w:rPr>
          <w:rFonts w:ascii="Bookman Old Style" w:hAnsi="Bookman Old Style"/>
          <w:sz w:val="28"/>
          <w:szCs w:val="28"/>
        </w:rPr>
        <w:t xml:space="preserve">In this regard, we assert our decision in the case of </w:t>
      </w:r>
      <w:r w:rsidR="00C61D77" w:rsidRPr="00C61D77">
        <w:rPr>
          <w:rFonts w:ascii="Bookman Old Style" w:hAnsi="Bookman Old Style"/>
          <w:b/>
          <w:i/>
          <w:sz w:val="28"/>
          <w:szCs w:val="28"/>
        </w:rPr>
        <w:t xml:space="preserve">John </w:t>
      </w:r>
      <w:proofErr w:type="spellStart"/>
      <w:r w:rsidR="00C61D77" w:rsidRPr="00C61D77">
        <w:rPr>
          <w:rFonts w:ascii="Bookman Old Style" w:hAnsi="Bookman Old Style"/>
          <w:b/>
          <w:i/>
          <w:sz w:val="28"/>
          <w:szCs w:val="28"/>
        </w:rPr>
        <w:t>Mumba</w:t>
      </w:r>
      <w:proofErr w:type="spellEnd"/>
      <w:r w:rsidR="00C61D77" w:rsidRPr="00C61D77">
        <w:rPr>
          <w:rFonts w:ascii="Bookman Old Style" w:hAnsi="Bookman Old Style"/>
          <w:b/>
          <w:i/>
          <w:sz w:val="28"/>
          <w:szCs w:val="28"/>
        </w:rPr>
        <w:t xml:space="preserve">, Danny </w:t>
      </w:r>
      <w:proofErr w:type="spellStart"/>
      <w:r w:rsidR="00C61D77" w:rsidRPr="00C61D77">
        <w:rPr>
          <w:rFonts w:ascii="Bookman Old Style" w:hAnsi="Bookman Old Style"/>
          <w:b/>
          <w:i/>
          <w:sz w:val="28"/>
          <w:szCs w:val="28"/>
        </w:rPr>
        <w:t>Museteka</w:t>
      </w:r>
      <w:proofErr w:type="spellEnd"/>
      <w:r w:rsidR="00C61D77" w:rsidRPr="00C61D77">
        <w:rPr>
          <w:rFonts w:ascii="Bookman Old Style" w:hAnsi="Bookman Old Style"/>
          <w:b/>
          <w:i/>
          <w:sz w:val="28"/>
          <w:szCs w:val="28"/>
        </w:rPr>
        <w:t xml:space="preserve">, Dr. W. </w:t>
      </w:r>
      <w:proofErr w:type="spellStart"/>
      <w:r w:rsidR="00C61D77" w:rsidRPr="00C61D77">
        <w:rPr>
          <w:rFonts w:ascii="Bookman Old Style" w:hAnsi="Bookman Old Style"/>
          <w:b/>
          <w:i/>
          <w:sz w:val="28"/>
          <w:szCs w:val="28"/>
        </w:rPr>
        <w:t>Amisi</w:t>
      </w:r>
      <w:proofErr w:type="spellEnd"/>
      <w:r w:rsidR="00C61D77" w:rsidRPr="00C61D77">
        <w:rPr>
          <w:rFonts w:ascii="Bookman Old Style" w:hAnsi="Bookman Old Style"/>
          <w:b/>
          <w:i/>
          <w:sz w:val="28"/>
          <w:szCs w:val="28"/>
        </w:rPr>
        <w:t xml:space="preserve">, Dennis S. </w:t>
      </w:r>
      <w:proofErr w:type="spellStart"/>
      <w:r w:rsidR="00C61D77" w:rsidRPr="00C61D77">
        <w:rPr>
          <w:rFonts w:ascii="Bookman Old Style" w:hAnsi="Bookman Old Style"/>
          <w:b/>
          <w:i/>
          <w:sz w:val="28"/>
          <w:szCs w:val="28"/>
        </w:rPr>
        <w:t>Sumuyuni</w:t>
      </w:r>
      <w:proofErr w:type="spellEnd"/>
      <w:r w:rsidR="00C61D77" w:rsidRPr="00C61D77">
        <w:rPr>
          <w:rFonts w:ascii="Bookman Old Style" w:hAnsi="Bookman Old Style"/>
          <w:b/>
          <w:i/>
          <w:sz w:val="28"/>
          <w:szCs w:val="28"/>
        </w:rPr>
        <w:t xml:space="preserve"> v. Zambia Red Cross </w:t>
      </w:r>
      <w:proofErr w:type="gramStart"/>
      <w:r w:rsidR="00C61D77" w:rsidRPr="00C61D77">
        <w:rPr>
          <w:rFonts w:ascii="Bookman Old Style" w:hAnsi="Bookman Old Style"/>
          <w:b/>
          <w:i/>
          <w:sz w:val="28"/>
          <w:szCs w:val="28"/>
        </w:rPr>
        <w:t>Society</w:t>
      </w:r>
      <w:r w:rsidR="009F003C" w:rsidRPr="009F003C">
        <w:rPr>
          <w:rFonts w:ascii="Bookman Old Style" w:hAnsi="Bookman Old Style"/>
          <w:b/>
          <w:i/>
          <w:sz w:val="28"/>
          <w:szCs w:val="28"/>
          <w:vertAlign w:val="superscript"/>
        </w:rPr>
        <w:t>(</w:t>
      </w:r>
      <w:proofErr w:type="gramEnd"/>
      <w:r w:rsidR="009F003C" w:rsidRPr="009F003C">
        <w:rPr>
          <w:rFonts w:ascii="Bookman Old Style" w:hAnsi="Bookman Old Style"/>
          <w:b/>
          <w:i/>
          <w:sz w:val="28"/>
          <w:szCs w:val="28"/>
          <w:vertAlign w:val="superscript"/>
        </w:rPr>
        <w:t>13)</w:t>
      </w:r>
      <w:r w:rsidR="00AB55DB">
        <w:rPr>
          <w:rFonts w:ascii="Bookman Old Style" w:hAnsi="Bookman Old Style"/>
          <w:b/>
          <w:i/>
          <w:sz w:val="28"/>
          <w:szCs w:val="28"/>
        </w:rPr>
        <w:t xml:space="preserve">. </w:t>
      </w:r>
      <w:r w:rsidR="00AB55DB">
        <w:rPr>
          <w:rFonts w:ascii="Bookman Old Style" w:hAnsi="Bookman Old Style"/>
          <w:sz w:val="28"/>
          <w:szCs w:val="28"/>
        </w:rPr>
        <w:t xml:space="preserve">The brief facts of that case are that </w:t>
      </w:r>
      <w:r w:rsidR="00223F70">
        <w:rPr>
          <w:rFonts w:ascii="Bookman Old Style" w:hAnsi="Bookman Old Style"/>
          <w:sz w:val="28"/>
          <w:szCs w:val="28"/>
        </w:rPr>
        <w:t>t</w:t>
      </w:r>
      <w:r w:rsidR="00223F70" w:rsidRPr="00D0433A">
        <w:rPr>
          <w:rFonts w:ascii="Bookman Old Style" w:hAnsi="Bookman Old Style"/>
          <w:sz w:val="28"/>
          <w:szCs w:val="28"/>
        </w:rPr>
        <w:t xml:space="preserve">he </w:t>
      </w:r>
      <w:r w:rsidR="005B75B6">
        <w:rPr>
          <w:rFonts w:ascii="Bookman Old Style" w:hAnsi="Bookman Old Style"/>
          <w:sz w:val="28"/>
          <w:szCs w:val="28"/>
        </w:rPr>
        <w:t>P</w:t>
      </w:r>
      <w:r w:rsidR="00223F70" w:rsidRPr="00D0433A">
        <w:rPr>
          <w:rFonts w:ascii="Bookman Old Style" w:hAnsi="Bookman Old Style"/>
          <w:sz w:val="28"/>
          <w:szCs w:val="28"/>
        </w:rPr>
        <w:t xml:space="preserve">laintiffs </w:t>
      </w:r>
      <w:r w:rsidR="00223F70">
        <w:rPr>
          <w:rFonts w:ascii="Bookman Old Style" w:hAnsi="Bookman Old Style"/>
          <w:sz w:val="28"/>
          <w:szCs w:val="28"/>
        </w:rPr>
        <w:t>were</w:t>
      </w:r>
      <w:r w:rsidR="00223F70" w:rsidRPr="00D0433A">
        <w:rPr>
          <w:rFonts w:ascii="Bookman Old Style" w:hAnsi="Bookman Old Style"/>
          <w:sz w:val="28"/>
          <w:szCs w:val="28"/>
        </w:rPr>
        <w:t xml:space="preserve"> tenants of some property known as 1196 Kudu Road, </w:t>
      </w:r>
      <w:proofErr w:type="spellStart"/>
      <w:r w:rsidR="00223F70" w:rsidRPr="00D0433A">
        <w:rPr>
          <w:rFonts w:ascii="Bookman Old Style" w:hAnsi="Bookman Old Style"/>
          <w:sz w:val="28"/>
          <w:szCs w:val="28"/>
        </w:rPr>
        <w:t>Kabulonga</w:t>
      </w:r>
      <w:proofErr w:type="spellEnd"/>
      <w:r w:rsidR="00223F70" w:rsidRPr="00D0433A">
        <w:rPr>
          <w:rFonts w:ascii="Bookman Old Style" w:hAnsi="Bookman Old Style"/>
          <w:sz w:val="28"/>
          <w:szCs w:val="28"/>
        </w:rPr>
        <w:t>, comprising some flats. So</w:t>
      </w:r>
      <w:r w:rsidR="005B75B6">
        <w:rPr>
          <w:rFonts w:ascii="Bookman Old Style" w:hAnsi="Bookman Old Style"/>
          <w:sz w:val="28"/>
          <w:szCs w:val="28"/>
        </w:rPr>
        <w:t>metime in September, 2004, the D</w:t>
      </w:r>
      <w:r w:rsidR="00223F70" w:rsidRPr="00D0433A">
        <w:rPr>
          <w:rFonts w:ascii="Bookman Old Style" w:hAnsi="Bookman Old Style"/>
          <w:sz w:val="28"/>
          <w:szCs w:val="28"/>
        </w:rPr>
        <w:t>efendant decided to sell the</w:t>
      </w:r>
      <w:r w:rsidR="005B75B6">
        <w:rPr>
          <w:rFonts w:ascii="Bookman Old Style" w:hAnsi="Bookman Old Style"/>
          <w:sz w:val="28"/>
          <w:szCs w:val="28"/>
        </w:rPr>
        <w:t xml:space="preserve"> said flats without giving the P</w:t>
      </w:r>
      <w:r w:rsidR="00223F70" w:rsidRPr="00D0433A">
        <w:rPr>
          <w:rFonts w:ascii="Bookman Old Style" w:hAnsi="Bookman Old Style"/>
          <w:sz w:val="28"/>
          <w:szCs w:val="28"/>
        </w:rPr>
        <w:t>laintiff</w:t>
      </w:r>
      <w:r w:rsidR="00223F70">
        <w:rPr>
          <w:rFonts w:ascii="Bookman Old Style" w:hAnsi="Bookman Old Style"/>
          <w:sz w:val="28"/>
          <w:szCs w:val="28"/>
        </w:rPr>
        <w:t>s</w:t>
      </w:r>
      <w:r w:rsidR="00223F70" w:rsidRPr="00D0433A">
        <w:rPr>
          <w:rFonts w:ascii="Bookman Old Style" w:hAnsi="Bookman Old Style"/>
          <w:sz w:val="28"/>
          <w:szCs w:val="28"/>
        </w:rPr>
        <w:t xml:space="preserve"> th</w:t>
      </w:r>
      <w:r w:rsidR="005B75B6">
        <w:rPr>
          <w:rFonts w:ascii="Bookman Old Style" w:hAnsi="Bookman Old Style"/>
          <w:sz w:val="28"/>
          <w:szCs w:val="28"/>
        </w:rPr>
        <w:t>e first chance of refusal. The P</w:t>
      </w:r>
      <w:r w:rsidR="00223F70" w:rsidRPr="00D0433A">
        <w:rPr>
          <w:rFonts w:ascii="Bookman Old Style" w:hAnsi="Bookman Old Style"/>
          <w:sz w:val="28"/>
          <w:szCs w:val="28"/>
        </w:rPr>
        <w:t xml:space="preserve">laintiffs decided to commence </w:t>
      </w:r>
      <w:r w:rsidR="00223F70">
        <w:rPr>
          <w:rFonts w:ascii="Bookman Old Style" w:hAnsi="Bookman Old Style"/>
          <w:sz w:val="28"/>
          <w:szCs w:val="28"/>
        </w:rPr>
        <w:t xml:space="preserve">an action seeking for, </w:t>
      </w:r>
      <w:r w:rsidR="00223F70" w:rsidRPr="00223F70">
        <w:rPr>
          <w:rFonts w:ascii="Bookman Old Style" w:hAnsi="Bookman Old Style"/>
          <w:i/>
          <w:sz w:val="28"/>
          <w:szCs w:val="28"/>
        </w:rPr>
        <w:t>inter alia</w:t>
      </w:r>
      <w:r w:rsidR="00223F70">
        <w:rPr>
          <w:rFonts w:ascii="Bookman Old Style" w:hAnsi="Bookman Old Style"/>
          <w:i/>
          <w:sz w:val="28"/>
          <w:szCs w:val="28"/>
        </w:rPr>
        <w:t xml:space="preserve">, </w:t>
      </w:r>
      <w:r w:rsidR="00223F70" w:rsidRPr="00D0433A">
        <w:rPr>
          <w:rFonts w:ascii="Bookman Old Style" w:hAnsi="Bookman Old Style"/>
          <w:sz w:val="28"/>
          <w:szCs w:val="28"/>
        </w:rPr>
        <w:t xml:space="preserve">an </w:t>
      </w:r>
      <w:r w:rsidR="00223F70" w:rsidRPr="00223F70">
        <w:rPr>
          <w:rFonts w:ascii="Bookman Old Style" w:hAnsi="Bookman Old Style"/>
          <w:i/>
          <w:sz w:val="28"/>
          <w:szCs w:val="28"/>
        </w:rPr>
        <w:t>ex-parte</w:t>
      </w:r>
      <w:r w:rsidR="005B75B6">
        <w:rPr>
          <w:rFonts w:ascii="Bookman Old Style" w:hAnsi="Bookman Old Style"/>
          <w:sz w:val="28"/>
          <w:szCs w:val="28"/>
        </w:rPr>
        <w:t xml:space="preserve"> injunction to restrain the D</w:t>
      </w:r>
      <w:r w:rsidR="00223F70" w:rsidRPr="00D0433A">
        <w:rPr>
          <w:rFonts w:ascii="Bookman Old Style" w:hAnsi="Bookman Old Style"/>
          <w:sz w:val="28"/>
          <w:szCs w:val="28"/>
        </w:rPr>
        <w:t xml:space="preserve">efendant </w:t>
      </w:r>
      <w:r w:rsidR="00223F70">
        <w:rPr>
          <w:rFonts w:ascii="Bookman Old Style" w:hAnsi="Bookman Old Style"/>
          <w:sz w:val="28"/>
          <w:szCs w:val="28"/>
        </w:rPr>
        <w:t xml:space="preserve">from </w:t>
      </w:r>
      <w:r w:rsidR="00223F70" w:rsidRPr="00D0433A">
        <w:rPr>
          <w:rFonts w:ascii="Bookman Old Style" w:hAnsi="Bookman Old Style"/>
          <w:sz w:val="28"/>
          <w:szCs w:val="28"/>
        </w:rPr>
        <w:t>interfering with their quiet enjoyment a</w:t>
      </w:r>
      <w:r w:rsidR="00223F70">
        <w:rPr>
          <w:rFonts w:ascii="Bookman Old Style" w:hAnsi="Bookman Old Style"/>
          <w:sz w:val="28"/>
          <w:szCs w:val="28"/>
        </w:rPr>
        <w:t>nd occupation of the said flats.</w:t>
      </w:r>
      <w:r w:rsidR="00223F70" w:rsidRPr="00D0433A">
        <w:rPr>
          <w:rFonts w:ascii="Bookman Old Style" w:hAnsi="Bookman Old Style"/>
          <w:sz w:val="28"/>
          <w:szCs w:val="28"/>
        </w:rPr>
        <w:t xml:space="preserve"> The </w:t>
      </w:r>
      <w:r w:rsidR="00223F70" w:rsidRPr="00223F70">
        <w:rPr>
          <w:rFonts w:ascii="Bookman Old Style" w:hAnsi="Bookman Old Style"/>
          <w:i/>
          <w:sz w:val="28"/>
          <w:szCs w:val="28"/>
        </w:rPr>
        <w:t>ex-parte</w:t>
      </w:r>
      <w:r w:rsidR="00223F70" w:rsidRPr="00D0433A">
        <w:rPr>
          <w:rFonts w:ascii="Bookman Old Style" w:hAnsi="Bookman Old Style"/>
          <w:sz w:val="28"/>
          <w:szCs w:val="28"/>
        </w:rPr>
        <w:t xml:space="preserve"> injunction was granted, but it was dissolved on 26</w:t>
      </w:r>
      <w:r w:rsidR="00223F70" w:rsidRPr="005B75B6">
        <w:rPr>
          <w:rFonts w:ascii="Bookman Old Style" w:hAnsi="Bookman Old Style"/>
          <w:sz w:val="28"/>
          <w:szCs w:val="28"/>
          <w:vertAlign w:val="superscript"/>
        </w:rPr>
        <w:t>th</w:t>
      </w:r>
      <w:r w:rsidR="005B75B6">
        <w:rPr>
          <w:rFonts w:ascii="Bookman Old Style" w:hAnsi="Bookman Old Style"/>
          <w:sz w:val="28"/>
          <w:szCs w:val="28"/>
        </w:rPr>
        <w:t xml:space="preserve"> </w:t>
      </w:r>
      <w:r w:rsidR="00223F70" w:rsidRPr="00D0433A">
        <w:rPr>
          <w:rFonts w:ascii="Bookman Old Style" w:hAnsi="Bookman Old Style"/>
          <w:sz w:val="28"/>
          <w:szCs w:val="28"/>
        </w:rPr>
        <w:t xml:space="preserve">November, 2004, after an </w:t>
      </w:r>
      <w:r w:rsidR="00223F70" w:rsidRPr="00332AD1">
        <w:rPr>
          <w:rFonts w:ascii="Bookman Old Style" w:hAnsi="Bookman Old Style"/>
          <w:i/>
          <w:sz w:val="28"/>
          <w:szCs w:val="28"/>
        </w:rPr>
        <w:t>inter-</w:t>
      </w:r>
      <w:proofErr w:type="spellStart"/>
      <w:r w:rsidR="00223F70" w:rsidRPr="00332AD1">
        <w:rPr>
          <w:rFonts w:ascii="Bookman Old Style" w:hAnsi="Bookman Old Style"/>
          <w:i/>
          <w:sz w:val="28"/>
          <w:szCs w:val="28"/>
        </w:rPr>
        <w:t>parte</w:t>
      </w:r>
      <w:r w:rsidR="00332AD1">
        <w:rPr>
          <w:rFonts w:ascii="Bookman Old Style" w:hAnsi="Bookman Old Style"/>
          <w:i/>
          <w:sz w:val="28"/>
          <w:szCs w:val="28"/>
        </w:rPr>
        <w:t>s</w:t>
      </w:r>
      <w:proofErr w:type="spellEnd"/>
      <w:r w:rsidR="005B75B6">
        <w:rPr>
          <w:rFonts w:ascii="Bookman Old Style" w:hAnsi="Bookman Old Style"/>
          <w:sz w:val="28"/>
          <w:szCs w:val="28"/>
        </w:rPr>
        <w:t xml:space="preserve"> hearing. The P</w:t>
      </w:r>
      <w:r w:rsidR="00223F70" w:rsidRPr="00D0433A">
        <w:rPr>
          <w:rFonts w:ascii="Bookman Old Style" w:hAnsi="Bookman Old Style"/>
          <w:sz w:val="28"/>
          <w:szCs w:val="28"/>
        </w:rPr>
        <w:t>laintiff</w:t>
      </w:r>
      <w:r w:rsidR="005B75B6">
        <w:rPr>
          <w:rFonts w:ascii="Bookman Old Style" w:hAnsi="Bookman Old Style"/>
          <w:sz w:val="28"/>
          <w:szCs w:val="28"/>
        </w:rPr>
        <w:t>s</w:t>
      </w:r>
      <w:r w:rsidR="00223F70" w:rsidRPr="00D0433A">
        <w:rPr>
          <w:rFonts w:ascii="Bookman Old Style" w:hAnsi="Bookman Old Style"/>
          <w:sz w:val="28"/>
          <w:szCs w:val="28"/>
        </w:rPr>
        <w:t xml:space="preserve"> then applied for an </w:t>
      </w:r>
      <w:r w:rsidR="00223F70" w:rsidRPr="00332AD1">
        <w:rPr>
          <w:rFonts w:ascii="Bookman Old Style" w:hAnsi="Bookman Old Style"/>
          <w:i/>
          <w:sz w:val="28"/>
          <w:szCs w:val="28"/>
        </w:rPr>
        <w:t>ex-parte</w:t>
      </w:r>
      <w:r w:rsidR="00223F70" w:rsidRPr="00D0433A">
        <w:rPr>
          <w:rFonts w:ascii="Bookman Old Style" w:hAnsi="Bookman Old Style"/>
          <w:sz w:val="28"/>
          <w:szCs w:val="28"/>
        </w:rPr>
        <w:t xml:space="preserve"> order to stay execution pending an application for review of the ruling of 26</w:t>
      </w:r>
      <w:r w:rsidR="00223F70" w:rsidRPr="005B75B6">
        <w:rPr>
          <w:rFonts w:ascii="Bookman Old Style" w:hAnsi="Bookman Old Style"/>
          <w:sz w:val="28"/>
          <w:szCs w:val="28"/>
          <w:vertAlign w:val="superscript"/>
        </w:rPr>
        <w:t>th</w:t>
      </w:r>
      <w:r w:rsidR="005B75B6">
        <w:rPr>
          <w:rFonts w:ascii="Bookman Old Style" w:hAnsi="Bookman Old Style"/>
          <w:sz w:val="28"/>
          <w:szCs w:val="28"/>
        </w:rPr>
        <w:t xml:space="preserve"> </w:t>
      </w:r>
      <w:r w:rsidR="00223F70" w:rsidRPr="00D0433A">
        <w:rPr>
          <w:rFonts w:ascii="Bookman Old Style" w:hAnsi="Bookman Old Style"/>
          <w:sz w:val="28"/>
          <w:szCs w:val="28"/>
        </w:rPr>
        <w:t>November, 2004.</w:t>
      </w:r>
      <w:r w:rsidR="00332AD1">
        <w:rPr>
          <w:rFonts w:ascii="Bookman Old Style" w:hAnsi="Bookman Old Style"/>
          <w:sz w:val="28"/>
          <w:szCs w:val="28"/>
        </w:rPr>
        <w:t xml:space="preserve"> </w:t>
      </w:r>
      <w:r w:rsidR="00223F70" w:rsidRPr="00D0433A">
        <w:rPr>
          <w:rFonts w:ascii="Bookman Old Style" w:hAnsi="Bookman Old Style"/>
          <w:sz w:val="28"/>
          <w:szCs w:val="28"/>
        </w:rPr>
        <w:t xml:space="preserve">The </w:t>
      </w:r>
      <w:r w:rsidR="00223F70" w:rsidRPr="00332AD1">
        <w:rPr>
          <w:rFonts w:ascii="Bookman Old Style" w:hAnsi="Bookman Old Style"/>
          <w:i/>
          <w:sz w:val="28"/>
          <w:szCs w:val="28"/>
        </w:rPr>
        <w:t>ex-parte</w:t>
      </w:r>
      <w:r w:rsidR="00223F70" w:rsidRPr="00D0433A">
        <w:rPr>
          <w:rFonts w:ascii="Bookman Old Style" w:hAnsi="Bookman Old Style"/>
          <w:sz w:val="28"/>
          <w:szCs w:val="28"/>
        </w:rPr>
        <w:t xml:space="preserve"> order was</w:t>
      </w:r>
      <w:r w:rsidR="00332AD1">
        <w:rPr>
          <w:rFonts w:ascii="Bookman Old Style" w:hAnsi="Bookman Old Style"/>
          <w:sz w:val="28"/>
          <w:szCs w:val="28"/>
        </w:rPr>
        <w:t xml:space="preserve"> granted on 28</w:t>
      </w:r>
      <w:r w:rsidR="00332AD1" w:rsidRPr="005B75B6">
        <w:rPr>
          <w:rFonts w:ascii="Bookman Old Style" w:hAnsi="Bookman Old Style"/>
          <w:sz w:val="28"/>
          <w:szCs w:val="28"/>
          <w:vertAlign w:val="superscript"/>
        </w:rPr>
        <w:t>th</w:t>
      </w:r>
      <w:r w:rsidR="005B75B6">
        <w:rPr>
          <w:rFonts w:ascii="Bookman Old Style" w:hAnsi="Bookman Old Style"/>
          <w:sz w:val="28"/>
          <w:szCs w:val="28"/>
        </w:rPr>
        <w:t xml:space="preserve"> </w:t>
      </w:r>
      <w:r w:rsidR="00332AD1">
        <w:rPr>
          <w:rFonts w:ascii="Bookman Old Style" w:hAnsi="Bookman Old Style"/>
          <w:sz w:val="28"/>
          <w:szCs w:val="28"/>
        </w:rPr>
        <w:t>December, 2004</w:t>
      </w:r>
      <w:r w:rsidR="00223F70" w:rsidRPr="00D0433A">
        <w:rPr>
          <w:rFonts w:ascii="Bookman Old Style" w:hAnsi="Bookman Old Style"/>
          <w:sz w:val="28"/>
          <w:szCs w:val="28"/>
        </w:rPr>
        <w:t xml:space="preserve">. The application for review was refused and the </w:t>
      </w:r>
      <w:r w:rsidR="00223F70" w:rsidRPr="00332AD1">
        <w:rPr>
          <w:rFonts w:ascii="Bookman Old Style" w:hAnsi="Bookman Old Style"/>
          <w:i/>
          <w:sz w:val="28"/>
          <w:szCs w:val="28"/>
        </w:rPr>
        <w:t>ex-parte</w:t>
      </w:r>
      <w:r w:rsidR="00223F70" w:rsidRPr="00D0433A">
        <w:rPr>
          <w:rFonts w:ascii="Bookman Old Style" w:hAnsi="Bookman Old Style"/>
          <w:sz w:val="28"/>
          <w:szCs w:val="28"/>
        </w:rPr>
        <w:t xml:space="preserve"> stay of execution ord</w:t>
      </w:r>
      <w:r w:rsidR="00332AD1">
        <w:rPr>
          <w:rFonts w:ascii="Bookman Old Style" w:hAnsi="Bookman Old Style"/>
          <w:sz w:val="28"/>
          <w:szCs w:val="28"/>
        </w:rPr>
        <w:t>er was discharged by the trial Judge. The Plaintiff</w:t>
      </w:r>
      <w:r w:rsidR="005B75B6">
        <w:rPr>
          <w:rFonts w:ascii="Bookman Old Style" w:hAnsi="Bookman Old Style"/>
          <w:sz w:val="28"/>
          <w:szCs w:val="28"/>
        </w:rPr>
        <w:t>s</w:t>
      </w:r>
      <w:r w:rsidR="00332AD1">
        <w:rPr>
          <w:rFonts w:ascii="Bookman Old Style" w:hAnsi="Bookman Old Style"/>
          <w:sz w:val="28"/>
          <w:szCs w:val="28"/>
        </w:rPr>
        <w:t xml:space="preserve"> appealed to this Court. </w:t>
      </w:r>
    </w:p>
    <w:p w:rsidR="005121F2" w:rsidRPr="005121F2" w:rsidRDefault="005E2405" w:rsidP="005121F2">
      <w:pPr>
        <w:spacing w:line="480" w:lineRule="auto"/>
        <w:jc w:val="right"/>
        <w:rPr>
          <w:rFonts w:ascii="Bookman Old Style" w:hAnsi="Bookman Old Style"/>
          <w:b/>
          <w:sz w:val="32"/>
          <w:szCs w:val="28"/>
        </w:rPr>
      </w:pPr>
      <w:r>
        <w:rPr>
          <w:rFonts w:ascii="Bookman Old Style" w:hAnsi="Bookman Old Style"/>
          <w:b/>
          <w:sz w:val="32"/>
          <w:szCs w:val="28"/>
        </w:rPr>
        <w:lastRenderedPageBreak/>
        <w:t>381</w:t>
      </w:r>
    </w:p>
    <w:p w:rsidR="00EE0767" w:rsidRPr="00AB55DB" w:rsidRDefault="00332AD1" w:rsidP="005121F2">
      <w:pPr>
        <w:spacing w:line="480" w:lineRule="auto"/>
        <w:jc w:val="both"/>
        <w:rPr>
          <w:rFonts w:ascii="Bookman Old Style" w:hAnsi="Bookman Old Style"/>
          <w:sz w:val="28"/>
          <w:szCs w:val="28"/>
        </w:rPr>
      </w:pPr>
      <w:r>
        <w:rPr>
          <w:rFonts w:ascii="Bookman Old Style" w:hAnsi="Bookman Old Style"/>
          <w:sz w:val="28"/>
          <w:szCs w:val="28"/>
        </w:rPr>
        <w:t xml:space="preserve">In the meantime, the </w:t>
      </w:r>
      <w:r w:rsidR="005B75B6">
        <w:rPr>
          <w:rFonts w:ascii="Bookman Old Style" w:hAnsi="Bookman Old Style"/>
          <w:sz w:val="28"/>
          <w:szCs w:val="28"/>
        </w:rPr>
        <w:t>P</w:t>
      </w:r>
      <w:r w:rsidR="00223F70" w:rsidRPr="00D0433A">
        <w:rPr>
          <w:rFonts w:ascii="Bookman Old Style" w:hAnsi="Bookman Old Style"/>
          <w:sz w:val="28"/>
          <w:szCs w:val="28"/>
        </w:rPr>
        <w:t>laintiff</w:t>
      </w:r>
      <w:r w:rsidR="005B75B6">
        <w:rPr>
          <w:rFonts w:ascii="Bookman Old Style" w:hAnsi="Bookman Old Style"/>
          <w:sz w:val="28"/>
          <w:szCs w:val="28"/>
        </w:rPr>
        <w:t>s</w:t>
      </w:r>
      <w:r w:rsidR="00223F70" w:rsidRPr="00D0433A">
        <w:rPr>
          <w:rFonts w:ascii="Bookman Old Style" w:hAnsi="Bookman Old Style"/>
          <w:sz w:val="28"/>
          <w:szCs w:val="28"/>
        </w:rPr>
        <w:t xml:space="preserve"> </w:t>
      </w:r>
      <w:r>
        <w:rPr>
          <w:rFonts w:ascii="Bookman Old Style" w:hAnsi="Bookman Old Style"/>
          <w:sz w:val="28"/>
          <w:szCs w:val="28"/>
        </w:rPr>
        <w:t>also</w:t>
      </w:r>
      <w:r w:rsidR="00223F70" w:rsidRPr="00D0433A">
        <w:rPr>
          <w:rFonts w:ascii="Bookman Old Style" w:hAnsi="Bookman Old Style"/>
          <w:sz w:val="28"/>
          <w:szCs w:val="28"/>
        </w:rPr>
        <w:t xml:space="preserve"> applied for another </w:t>
      </w:r>
      <w:r w:rsidR="00223F70" w:rsidRPr="00332AD1">
        <w:rPr>
          <w:rFonts w:ascii="Bookman Old Style" w:hAnsi="Bookman Old Style"/>
          <w:i/>
          <w:sz w:val="28"/>
          <w:szCs w:val="28"/>
        </w:rPr>
        <w:t>ex-parte</w:t>
      </w:r>
      <w:r w:rsidR="00223F70" w:rsidRPr="00D0433A">
        <w:rPr>
          <w:rFonts w:ascii="Bookman Old Style" w:hAnsi="Bookman Old Style"/>
          <w:sz w:val="28"/>
          <w:szCs w:val="28"/>
        </w:rPr>
        <w:t xml:space="preserve"> or</w:t>
      </w:r>
      <w:r w:rsidR="005B75B6">
        <w:rPr>
          <w:rFonts w:ascii="Bookman Old Style" w:hAnsi="Bookman Old Style"/>
          <w:sz w:val="28"/>
          <w:szCs w:val="28"/>
        </w:rPr>
        <w:t>der, before a single J</w:t>
      </w:r>
      <w:r>
        <w:rPr>
          <w:rFonts w:ascii="Bookman Old Style" w:hAnsi="Bookman Old Style"/>
          <w:sz w:val="28"/>
          <w:szCs w:val="28"/>
        </w:rPr>
        <w:t>udge of this</w:t>
      </w:r>
      <w:r w:rsidR="00223F70" w:rsidRPr="00D0433A">
        <w:rPr>
          <w:rFonts w:ascii="Bookman Old Style" w:hAnsi="Bookman Old Style"/>
          <w:sz w:val="28"/>
          <w:szCs w:val="28"/>
        </w:rPr>
        <w:t xml:space="preserve"> Court</w:t>
      </w:r>
      <w:r>
        <w:rPr>
          <w:rFonts w:ascii="Bookman Old Style" w:hAnsi="Bookman Old Style"/>
          <w:sz w:val="28"/>
          <w:szCs w:val="28"/>
        </w:rPr>
        <w:t>,</w:t>
      </w:r>
      <w:r w:rsidR="00223F70" w:rsidRPr="00D0433A">
        <w:rPr>
          <w:rFonts w:ascii="Bookman Old Style" w:hAnsi="Bookman Old Style"/>
          <w:sz w:val="28"/>
          <w:szCs w:val="28"/>
        </w:rPr>
        <w:t xml:space="preserve"> to stay the High Court ru</w:t>
      </w:r>
      <w:r w:rsidR="005B75B6">
        <w:rPr>
          <w:rFonts w:ascii="Bookman Old Style" w:hAnsi="Bookman Old Style"/>
          <w:sz w:val="28"/>
          <w:szCs w:val="28"/>
        </w:rPr>
        <w:t>ling of</w:t>
      </w:r>
      <w:r w:rsidR="00223F70" w:rsidRPr="00D0433A">
        <w:rPr>
          <w:rFonts w:ascii="Bookman Old Style" w:hAnsi="Bookman Old Style"/>
          <w:sz w:val="28"/>
          <w:szCs w:val="28"/>
        </w:rPr>
        <w:t xml:space="preserve"> 26</w:t>
      </w:r>
      <w:r w:rsidR="00223F70" w:rsidRPr="005B75B6">
        <w:rPr>
          <w:rFonts w:ascii="Bookman Old Style" w:hAnsi="Bookman Old Style"/>
          <w:sz w:val="28"/>
          <w:szCs w:val="28"/>
          <w:vertAlign w:val="superscript"/>
        </w:rPr>
        <w:t>th</w:t>
      </w:r>
      <w:r w:rsidR="005B75B6">
        <w:rPr>
          <w:rFonts w:ascii="Bookman Old Style" w:hAnsi="Bookman Old Style"/>
          <w:sz w:val="28"/>
          <w:szCs w:val="28"/>
        </w:rPr>
        <w:t xml:space="preserve"> </w:t>
      </w:r>
      <w:r w:rsidR="00223F70" w:rsidRPr="00D0433A">
        <w:rPr>
          <w:rFonts w:ascii="Bookman Old Style" w:hAnsi="Bookman Old Style"/>
          <w:sz w:val="28"/>
          <w:szCs w:val="28"/>
        </w:rPr>
        <w:t>November, 2004. The application was granted pending the hearing and determination of the appeal by the full Court.</w:t>
      </w:r>
      <w:r>
        <w:rPr>
          <w:rFonts w:ascii="Bookman Old Style" w:hAnsi="Bookman Old Style"/>
          <w:sz w:val="28"/>
          <w:szCs w:val="28"/>
        </w:rPr>
        <w:t xml:space="preserve"> To </w:t>
      </w:r>
      <w:proofErr w:type="spellStart"/>
      <w:r>
        <w:rPr>
          <w:rFonts w:ascii="Bookman Old Style" w:hAnsi="Bookman Old Style"/>
          <w:sz w:val="28"/>
          <w:szCs w:val="28"/>
        </w:rPr>
        <w:t>contextualise</w:t>
      </w:r>
      <w:proofErr w:type="spellEnd"/>
      <w:r>
        <w:rPr>
          <w:rFonts w:ascii="Bookman Old Style" w:hAnsi="Bookman Old Style"/>
          <w:sz w:val="28"/>
          <w:szCs w:val="28"/>
        </w:rPr>
        <w:t xml:space="preserve"> what we said in that case</w:t>
      </w:r>
      <w:r w:rsidR="005B75B6">
        <w:rPr>
          <w:rFonts w:ascii="Bookman Old Style" w:hAnsi="Bookman Old Style"/>
          <w:sz w:val="28"/>
          <w:szCs w:val="28"/>
        </w:rPr>
        <w:t>,</w:t>
      </w:r>
      <w:r>
        <w:rPr>
          <w:rFonts w:ascii="Bookman Old Style" w:hAnsi="Bookman Old Style"/>
          <w:sz w:val="28"/>
          <w:szCs w:val="28"/>
        </w:rPr>
        <w:t xml:space="preserve"> on the status of a discharged injunction, we have quoted extensively from that case. We said the following:</w:t>
      </w:r>
    </w:p>
    <w:p w:rsidR="005121F2" w:rsidRDefault="00833D2F" w:rsidP="00833D2F">
      <w:pPr>
        <w:spacing w:line="360" w:lineRule="auto"/>
        <w:ind w:left="720"/>
        <w:jc w:val="both"/>
        <w:rPr>
          <w:rFonts w:ascii="Bookman Old Style" w:hAnsi="Bookman Old Style"/>
          <w:b/>
          <w:sz w:val="28"/>
          <w:szCs w:val="28"/>
        </w:rPr>
      </w:pPr>
      <w:r>
        <w:rPr>
          <w:rFonts w:ascii="Bookman Old Style" w:hAnsi="Bookman Old Style"/>
          <w:b/>
          <w:sz w:val="28"/>
          <w:szCs w:val="28"/>
        </w:rPr>
        <w:t>“</w:t>
      </w:r>
      <w:r w:rsidRPr="00833D2F">
        <w:rPr>
          <w:rFonts w:ascii="Bookman Old Style" w:hAnsi="Bookman Old Style"/>
          <w:b/>
          <w:sz w:val="28"/>
          <w:szCs w:val="28"/>
        </w:rPr>
        <w:t xml:space="preserve">The learned trial judge, after </w:t>
      </w:r>
      <w:r w:rsidRPr="005B75B6">
        <w:rPr>
          <w:rFonts w:ascii="Bookman Old Style" w:hAnsi="Bookman Old Style"/>
          <w:b/>
          <w:i/>
          <w:sz w:val="28"/>
          <w:szCs w:val="28"/>
        </w:rPr>
        <w:t>inter-parte</w:t>
      </w:r>
      <w:r w:rsidRPr="00833D2F">
        <w:rPr>
          <w:rFonts w:ascii="Bookman Old Style" w:hAnsi="Bookman Old Style"/>
          <w:b/>
          <w:sz w:val="28"/>
          <w:szCs w:val="28"/>
        </w:rPr>
        <w:t xml:space="preserve"> hearing, dissolved the </w:t>
      </w:r>
      <w:r w:rsidRPr="00332AD1">
        <w:rPr>
          <w:rFonts w:ascii="Bookman Old Style" w:hAnsi="Bookman Old Style"/>
          <w:b/>
          <w:i/>
          <w:sz w:val="28"/>
          <w:szCs w:val="28"/>
        </w:rPr>
        <w:t>ex-parte</w:t>
      </w:r>
      <w:r w:rsidRPr="00833D2F">
        <w:rPr>
          <w:rFonts w:ascii="Bookman Old Style" w:hAnsi="Bookman Old Style"/>
          <w:b/>
          <w:sz w:val="28"/>
          <w:szCs w:val="28"/>
        </w:rPr>
        <w:t xml:space="preserve"> injunction he had earlier granted to the plaintiffs on the ground that the case was not a proper one in which he could use his discretion to grant the injunctive order prayed for. The learned trial Judge properly directed himself on this issue. However, after the injunction was discharged, the court below granted an </w:t>
      </w:r>
      <w:r w:rsidRPr="00332AD1">
        <w:rPr>
          <w:rFonts w:ascii="Bookman Old Style" w:hAnsi="Bookman Old Style"/>
          <w:b/>
          <w:i/>
          <w:sz w:val="28"/>
          <w:szCs w:val="28"/>
        </w:rPr>
        <w:t>ex-parte</w:t>
      </w:r>
      <w:r w:rsidRPr="00833D2F">
        <w:rPr>
          <w:rFonts w:ascii="Bookman Old Style" w:hAnsi="Bookman Old Style"/>
          <w:b/>
          <w:sz w:val="28"/>
          <w:szCs w:val="28"/>
        </w:rPr>
        <w:t xml:space="preserve"> order for stay of execution. The Court below should have asked itself, before granting the said stay as to “what was there to stay”. When the </w:t>
      </w:r>
      <w:r w:rsidRPr="00332AD1">
        <w:rPr>
          <w:rFonts w:ascii="Bookman Old Style" w:hAnsi="Bookman Old Style"/>
          <w:b/>
          <w:i/>
          <w:sz w:val="28"/>
          <w:szCs w:val="28"/>
        </w:rPr>
        <w:t>ex-parte</w:t>
      </w:r>
      <w:r w:rsidRPr="00833D2F">
        <w:rPr>
          <w:rFonts w:ascii="Bookman Old Style" w:hAnsi="Bookman Old Style"/>
          <w:b/>
          <w:sz w:val="28"/>
          <w:szCs w:val="28"/>
        </w:rPr>
        <w:t xml:space="preserve"> injunction was discharged, the parties retained their original status which could not be stayed by the Court. We really find no justification or ground for the learned trial judge to have granted the stay of execution when the application for </w:t>
      </w:r>
    </w:p>
    <w:p w:rsidR="005121F2" w:rsidRPr="005121F2" w:rsidRDefault="005121F2" w:rsidP="005121F2">
      <w:pPr>
        <w:spacing w:line="360" w:lineRule="auto"/>
        <w:ind w:left="720"/>
        <w:jc w:val="right"/>
        <w:rPr>
          <w:rFonts w:ascii="Bookman Old Style" w:hAnsi="Bookman Old Style"/>
          <w:b/>
          <w:sz w:val="32"/>
          <w:szCs w:val="28"/>
        </w:rPr>
      </w:pPr>
      <w:r w:rsidRPr="005121F2">
        <w:rPr>
          <w:rFonts w:ascii="Bookman Old Style" w:hAnsi="Bookman Old Style"/>
          <w:b/>
          <w:sz w:val="32"/>
          <w:szCs w:val="28"/>
        </w:rPr>
        <w:lastRenderedPageBreak/>
        <w:t>38</w:t>
      </w:r>
      <w:r w:rsidR="005E2405">
        <w:rPr>
          <w:rFonts w:ascii="Bookman Old Style" w:hAnsi="Bookman Old Style"/>
          <w:b/>
          <w:sz w:val="32"/>
          <w:szCs w:val="28"/>
        </w:rPr>
        <w:t>2</w:t>
      </w:r>
    </w:p>
    <w:p w:rsidR="00833D2F" w:rsidRPr="00833D2F" w:rsidRDefault="00833D2F" w:rsidP="00833D2F">
      <w:pPr>
        <w:spacing w:line="360" w:lineRule="auto"/>
        <w:ind w:left="720"/>
        <w:jc w:val="both"/>
        <w:rPr>
          <w:rFonts w:ascii="Bookman Old Style" w:hAnsi="Bookman Old Style"/>
          <w:b/>
          <w:sz w:val="28"/>
          <w:szCs w:val="28"/>
        </w:rPr>
      </w:pPr>
      <w:proofErr w:type="gramStart"/>
      <w:r w:rsidRPr="00833D2F">
        <w:rPr>
          <w:rFonts w:ascii="Bookman Old Style" w:hAnsi="Bookman Old Style"/>
          <w:b/>
          <w:sz w:val="28"/>
          <w:szCs w:val="28"/>
        </w:rPr>
        <w:t>review</w:t>
      </w:r>
      <w:proofErr w:type="gramEnd"/>
      <w:r w:rsidRPr="00833D2F">
        <w:rPr>
          <w:rFonts w:ascii="Bookman Old Style" w:hAnsi="Bookman Old Style"/>
          <w:b/>
          <w:sz w:val="28"/>
          <w:szCs w:val="28"/>
        </w:rPr>
        <w:t xml:space="preserve"> of the ruling of 26</w:t>
      </w:r>
      <w:r w:rsidRPr="000B58EA">
        <w:rPr>
          <w:rFonts w:ascii="Bookman Old Style" w:hAnsi="Bookman Old Style"/>
          <w:b/>
          <w:sz w:val="28"/>
          <w:szCs w:val="28"/>
          <w:vertAlign w:val="superscript"/>
        </w:rPr>
        <w:t>th</w:t>
      </w:r>
      <w:r w:rsidR="000B58EA">
        <w:rPr>
          <w:rFonts w:ascii="Bookman Old Style" w:hAnsi="Bookman Old Style"/>
          <w:b/>
          <w:sz w:val="28"/>
          <w:szCs w:val="28"/>
        </w:rPr>
        <w:t xml:space="preserve"> </w:t>
      </w:r>
      <w:r w:rsidRPr="00833D2F">
        <w:rPr>
          <w:rFonts w:ascii="Bookman Old Style" w:hAnsi="Bookman Old Style"/>
          <w:b/>
          <w:sz w:val="28"/>
          <w:szCs w:val="28"/>
        </w:rPr>
        <w:t xml:space="preserve">November, 2004, was pending before him. He, however, properly directed himself when he discharged </w:t>
      </w:r>
      <w:r w:rsidR="00FC2DD2">
        <w:rPr>
          <w:rFonts w:ascii="Bookman Old Style" w:hAnsi="Bookman Old Style"/>
          <w:b/>
          <w:sz w:val="28"/>
          <w:szCs w:val="28"/>
        </w:rPr>
        <w:t xml:space="preserve">it after </w:t>
      </w:r>
      <w:r w:rsidR="00FC2DD2" w:rsidRPr="000B58EA">
        <w:rPr>
          <w:rFonts w:ascii="Bookman Old Style" w:hAnsi="Bookman Old Style"/>
          <w:b/>
          <w:i/>
          <w:sz w:val="28"/>
          <w:szCs w:val="28"/>
        </w:rPr>
        <w:t>inter parte</w:t>
      </w:r>
      <w:r w:rsidR="00FC2DD2">
        <w:rPr>
          <w:rFonts w:ascii="Bookman Old Style" w:hAnsi="Bookman Old Style"/>
          <w:b/>
          <w:sz w:val="28"/>
          <w:szCs w:val="28"/>
        </w:rPr>
        <w:t xml:space="preserve"> hearing.</w:t>
      </w:r>
    </w:p>
    <w:p w:rsidR="00833D2F" w:rsidRPr="00833D2F" w:rsidRDefault="00833D2F" w:rsidP="00833D2F">
      <w:pPr>
        <w:spacing w:line="360" w:lineRule="auto"/>
        <w:ind w:left="720"/>
        <w:jc w:val="both"/>
        <w:rPr>
          <w:rFonts w:ascii="Bookman Old Style" w:hAnsi="Bookman Old Style"/>
          <w:b/>
          <w:sz w:val="28"/>
          <w:szCs w:val="28"/>
        </w:rPr>
      </w:pPr>
      <w:r w:rsidRPr="00833D2F">
        <w:rPr>
          <w:rFonts w:ascii="Bookman Old Style" w:hAnsi="Bookman Old Style"/>
          <w:b/>
          <w:sz w:val="28"/>
          <w:szCs w:val="28"/>
        </w:rPr>
        <w:t xml:space="preserve">A similar position still existed when the application for stay of execution was made before the single judge of this Court. What we have said of the trial judge regarding the grant of the stay in this case is true of what should have been done by the single judge of this Court. There was nothing to be stayed by the Court i.e. which could be enforced as a court order if the application had not been granted. We wish to </w:t>
      </w:r>
      <w:proofErr w:type="spellStart"/>
      <w:r w:rsidRPr="00833D2F">
        <w:rPr>
          <w:rFonts w:ascii="Bookman Old Style" w:hAnsi="Bookman Old Style"/>
          <w:b/>
          <w:sz w:val="28"/>
          <w:szCs w:val="28"/>
        </w:rPr>
        <w:t>emphasise</w:t>
      </w:r>
      <w:proofErr w:type="spellEnd"/>
      <w:r w:rsidRPr="00833D2F">
        <w:rPr>
          <w:rFonts w:ascii="Bookman Old Style" w:hAnsi="Bookman Old Style"/>
          <w:b/>
          <w:sz w:val="28"/>
          <w:szCs w:val="28"/>
        </w:rPr>
        <w:t xml:space="preserve"> the point that when a court grants an </w:t>
      </w:r>
      <w:r w:rsidRPr="000B58EA">
        <w:rPr>
          <w:rFonts w:ascii="Bookman Old Style" w:hAnsi="Bookman Old Style"/>
          <w:b/>
          <w:i/>
          <w:sz w:val="28"/>
          <w:szCs w:val="28"/>
        </w:rPr>
        <w:t>ex-parte</w:t>
      </w:r>
      <w:r w:rsidRPr="00833D2F">
        <w:rPr>
          <w:rFonts w:ascii="Bookman Old Style" w:hAnsi="Bookman Old Style"/>
          <w:b/>
          <w:sz w:val="28"/>
          <w:szCs w:val="28"/>
        </w:rPr>
        <w:t xml:space="preserve"> injunction which is later dissolved, the only remedy remaining, to the party applying for it, is to appeal against such refusal. The appeal against that refusal will undoubtedly be a fresh application before the full Court because a single judge of the Court has no jurisdiction to grant an injunction. The grant of stay in this case by the single judge of this Court amounted to a grant of a fresh injunction to plaintiffs, which should not have been the case.”</w:t>
      </w:r>
    </w:p>
    <w:p w:rsidR="005121F2" w:rsidRDefault="00BE6F99" w:rsidP="003A181C">
      <w:pPr>
        <w:spacing w:line="480" w:lineRule="auto"/>
        <w:jc w:val="both"/>
        <w:rPr>
          <w:rFonts w:ascii="Bookman Old Style" w:hAnsi="Bookman Old Style"/>
          <w:sz w:val="28"/>
          <w:szCs w:val="28"/>
        </w:rPr>
      </w:pPr>
      <w:r>
        <w:rPr>
          <w:rFonts w:ascii="Bookman Old Style" w:hAnsi="Bookman Old Style"/>
          <w:sz w:val="28"/>
          <w:szCs w:val="28"/>
        </w:rPr>
        <w:tab/>
      </w:r>
    </w:p>
    <w:p w:rsidR="005121F2" w:rsidRDefault="005121F2" w:rsidP="003A181C">
      <w:pPr>
        <w:spacing w:line="480" w:lineRule="auto"/>
        <w:jc w:val="both"/>
        <w:rPr>
          <w:rFonts w:ascii="Bookman Old Style" w:hAnsi="Bookman Old Style"/>
          <w:sz w:val="28"/>
          <w:szCs w:val="28"/>
        </w:rPr>
      </w:pPr>
    </w:p>
    <w:p w:rsidR="005121F2" w:rsidRPr="005121F2" w:rsidRDefault="005E2405" w:rsidP="005121F2">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383</w:t>
      </w:r>
    </w:p>
    <w:p w:rsidR="004675EE" w:rsidRDefault="00F131F9" w:rsidP="005121F2">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affirming our decision in the </w:t>
      </w:r>
      <w:r w:rsidRPr="00F131F9">
        <w:rPr>
          <w:rFonts w:ascii="Bookman Old Style" w:hAnsi="Bookman Old Style"/>
          <w:b/>
          <w:i/>
          <w:sz w:val="28"/>
          <w:szCs w:val="28"/>
        </w:rPr>
        <w:t xml:space="preserve">John </w:t>
      </w:r>
      <w:proofErr w:type="spellStart"/>
      <w:r w:rsidRPr="00F131F9">
        <w:rPr>
          <w:rFonts w:ascii="Bookman Old Style" w:hAnsi="Bookman Old Style"/>
          <w:b/>
          <w:i/>
          <w:sz w:val="28"/>
          <w:szCs w:val="28"/>
        </w:rPr>
        <w:t>Mumba</w:t>
      </w:r>
      <w:proofErr w:type="spellEnd"/>
      <w:r w:rsidRPr="00F131F9">
        <w:rPr>
          <w:rFonts w:ascii="Bookman Old Style" w:hAnsi="Bookman Old Style"/>
          <w:b/>
          <w:i/>
          <w:sz w:val="28"/>
          <w:szCs w:val="28"/>
        </w:rPr>
        <w:t xml:space="preserve"> </w:t>
      </w:r>
      <w:proofErr w:type="gramStart"/>
      <w:r w:rsidRPr="00F131F9">
        <w:rPr>
          <w:rFonts w:ascii="Bookman Old Style" w:hAnsi="Bookman Old Style"/>
          <w:b/>
          <w:i/>
          <w:sz w:val="28"/>
          <w:szCs w:val="28"/>
        </w:rPr>
        <w:t>Case</w:t>
      </w:r>
      <w:r>
        <w:rPr>
          <w:rFonts w:ascii="Bookman Old Style" w:hAnsi="Bookman Old Style"/>
          <w:b/>
          <w:i/>
          <w:sz w:val="28"/>
          <w:szCs w:val="28"/>
          <w:vertAlign w:val="superscript"/>
        </w:rPr>
        <w:t>(</w:t>
      </w:r>
      <w:proofErr w:type="gramEnd"/>
      <w:r>
        <w:rPr>
          <w:rFonts w:ascii="Bookman Old Style" w:hAnsi="Bookman Old Style"/>
          <w:b/>
          <w:i/>
          <w:sz w:val="28"/>
          <w:szCs w:val="28"/>
          <w:vertAlign w:val="superscript"/>
        </w:rPr>
        <w:t>13)</w:t>
      </w:r>
      <w:r>
        <w:rPr>
          <w:rFonts w:ascii="Bookman Old Style" w:hAnsi="Bookman Old Style"/>
          <w:sz w:val="28"/>
          <w:szCs w:val="28"/>
        </w:rPr>
        <w:t>, w</w:t>
      </w:r>
      <w:r w:rsidR="004675EE">
        <w:rPr>
          <w:rFonts w:ascii="Bookman Old Style" w:hAnsi="Bookman Old Style"/>
          <w:sz w:val="28"/>
          <w:szCs w:val="28"/>
        </w:rPr>
        <w:t xml:space="preserve">e hold that the injunction sought to be discharged by this motion </w:t>
      </w:r>
      <w:r w:rsidR="00232C42">
        <w:rPr>
          <w:rFonts w:ascii="Bookman Old Style" w:hAnsi="Bookman Old Style"/>
          <w:sz w:val="28"/>
          <w:szCs w:val="28"/>
        </w:rPr>
        <w:t>was granted by this Court in our</w:t>
      </w:r>
      <w:r w:rsidR="004675EE">
        <w:rPr>
          <w:rFonts w:ascii="Bookman Old Style" w:hAnsi="Bookman Old Style"/>
          <w:sz w:val="28"/>
          <w:szCs w:val="28"/>
        </w:rPr>
        <w:t xml:space="preserve"> judgment of 21</w:t>
      </w:r>
      <w:r w:rsidR="004675EE" w:rsidRPr="004675EE">
        <w:rPr>
          <w:rFonts w:ascii="Bookman Old Style" w:hAnsi="Bookman Old Style"/>
          <w:sz w:val="28"/>
          <w:szCs w:val="28"/>
          <w:vertAlign w:val="superscript"/>
        </w:rPr>
        <w:t>st</w:t>
      </w:r>
      <w:r w:rsidR="004675EE">
        <w:rPr>
          <w:rFonts w:ascii="Bookman Old Style" w:hAnsi="Bookman Old Style"/>
          <w:sz w:val="28"/>
          <w:szCs w:val="28"/>
        </w:rPr>
        <w:t xml:space="preserve"> April, 2010.</w:t>
      </w:r>
      <w:r>
        <w:rPr>
          <w:rFonts w:ascii="Bookman Old Style" w:hAnsi="Bookman Old Style"/>
          <w:sz w:val="28"/>
          <w:szCs w:val="28"/>
        </w:rPr>
        <w:t xml:space="preserve"> </w:t>
      </w:r>
    </w:p>
    <w:p w:rsidR="004D1E33" w:rsidRDefault="00301228" w:rsidP="003A181C">
      <w:pPr>
        <w:spacing w:line="480" w:lineRule="auto"/>
        <w:jc w:val="both"/>
        <w:rPr>
          <w:rFonts w:ascii="Bookman Old Style" w:hAnsi="Bookman Old Style"/>
          <w:sz w:val="28"/>
          <w:szCs w:val="28"/>
        </w:rPr>
      </w:pPr>
      <w:r>
        <w:rPr>
          <w:rFonts w:ascii="Bookman Old Style" w:hAnsi="Bookman Old Style"/>
          <w:sz w:val="28"/>
          <w:szCs w:val="28"/>
        </w:rPr>
        <w:tab/>
      </w:r>
      <w:r w:rsidR="00ED4923">
        <w:rPr>
          <w:rFonts w:ascii="Bookman Old Style" w:hAnsi="Bookman Old Style"/>
          <w:sz w:val="28"/>
          <w:szCs w:val="28"/>
        </w:rPr>
        <w:t>Coming to</w:t>
      </w:r>
      <w:r>
        <w:rPr>
          <w:rFonts w:ascii="Bookman Old Style" w:hAnsi="Bookman Old Style"/>
          <w:sz w:val="28"/>
          <w:szCs w:val="28"/>
        </w:rPr>
        <w:t xml:space="preserve"> the Applicants</w:t>
      </w:r>
      <w:r w:rsidR="00ED4923">
        <w:rPr>
          <w:rFonts w:ascii="Bookman Old Style" w:hAnsi="Bookman Old Style"/>
          <w:sz w:val="28"/>
          <w:szCs w:val="28"/>
        </w:rPr>
        <w:t>’</w:t>
      </w:r>
      <w:r>
        <w:rPr>
          <w:rFonts w:ascii="Bookman Old Style" w:hAnsi="Bookman Old Style"/>
          <w:sz w:val="28"/>
          <w:szCs w:val="28"/>
        </w:rPr>
        <w:t xml:space="preserve"> </w:t>
      </w:r>
      <w:r w:rsidRPr="00301228">
        <w:rPr>
          <w:rFonts w:ascii="Bookman Old Style" w:hAnsi="Bookman Old Style"/>
          <w:i/>
          <w:sz w:val="28"/>
          <w:szCs w:val="28"/>
        </w:rPr>
        <w:t xml:space="preserve">locus </w:t>
      </w:r>
      <w:proofErr w:type="spellStart"/>
      <w:r w:rsidRPr="00301228">
        <w:rPr>
          <w:rFonts w:ascii="Bookman Old Style" w:hAnsi="Bookman Old Style"/>
          <w:i/>
          <w:sz w:val="28"/>
          <w:szCs w:val="28"/>
        </w:rPr>
        <w:t>standi</w:t>
      </w:r>
      <w:proofErr w:type="spellEnd"/>
      <w:r w:rsidR="005F6E50">
        <w:rPr>
          <w:rFonts w:ascii="Bookman Old Style" w:hAnsi="Bookman Old Style"/>
          <w:sz w:val="28"/>
          <w:szCs w:val="28"/>
        </w:rPr>
        <w:t xml:space="preserve">, </w:t>
      </w:r>
      <w:r w:rsidR="00C631BC">
        <w:rPr>
          <w:rFonts w:ascii="Bookman Old Style" w:hAnsi="Bookman Old Style"/>
          <w:sz w:val="28"/>
          <w:szCs w:val="28"/>
        </w:rPr>
        <w:t xml:space="preserve">Counsel for the Respondents have insisted, on the authority of the </w:t>
      </w:r>
      <w:r w:rsidR="00C631BC" w:rsidRPr="00C631BC">
        <w:rPr>
          <w:rFonts w:ascii="Bookman Old Style" w:hAnsi="Bookman Old Style"/>
          <w:b/>
          <w:i/>
          <w:sz w:val="28"/>
          <w:szCs w:val="28"/>
        </w:rPr>
        <w:t xml:space="preserve">Abel </w:t>
      </w:r>
      <w:proofErr w:type="spellStart"/>
      <w:r w:rsidR="00C631BC" w:rsidRPr="00C631BC">
        <w:rPr>
          <w:rFonts w:ascii="Bookman Old Style" w:hAnsi="Bookman Old Style"/>
          <w:b/>
          <w:i/>
          <w:sz w:val="28"/>
          <w:szCs w:val="28"/>
        </w:rPr>
        <w:t>Mulenga</w:t>
      </w:r>
      <w:proofErr w:type="spellEnd"/>
      <w:r w:rsidR="00C631BC" w:rsidRPr="00C631BC">
        <w:rPr>
          <w:rFonts w:ascii="Bookman Old Style" w:hAnsi="Bookman Old Style"/>
          <w:b/>
          <w:i/>
          <w:sz w:val="28"/>
          <w:szCs w:val="28"/>
        </w:rPr>
        <w:t xml:space="preserve"> </w:t>
      </w:r>
      <w:proofErr w:type="gramStart"/>
      <w:r w:rsidR="00C631BC" w:rsidRPr="00C631BC">
        <w:rPr>
          <w:rFonts w:ascii="Bookman Old Style" w:hAnsi="Bookman Old Style"/>
          <w:b/>
          <w:i/>
          <w:sz w:val="28"/>
          <w:szCs w:val="28"/>
        </w:rPr>
        <w:t>Case</w:t>
      </w:r>
      <w:r w:rsidR="00C631BC">
        <w:rPr>
          <w:rFonts w:ascii="Bookman Old Style" w:hAnsi="Bookman Old Style"/>
          <w:b/>
          <w:i/>
          <w:sz w:val="28"/>
          <w:szCs w:val="28"/>
          <w:vertAlign w:val="superscript"/>
        </w:rPr>
        <w:t>(</w:t>
      </w:r>
      <w:proofErr w:type="gramEnd"/>
      <w:r w:rsidR="00C631BC">
        <w:rPr>
          <w:rFonts w:ascii="Bookman Old Style" w:hAnsi="Bookman Old Style"/>
          <w:b/>
          <w:i/>
          <w:sz w:val="28"/>
          <w:szCs w:val="28"/>
          <w:vertAlign w:val="superscript"/>
        </w:rPr>
        <w:t>12)</w:t>
      </w:r>
      <w:r w:rsidR="00C631BC">
        <w:rPr>
          <w:rFonts w:ascii="Bookman Old Style" w:hAnsi="Bookman Old Style"/>
          <w:sz w:val="28"/>
          <w:szCs w:val="28"/>
        </w:rPr>
        <w:t xml:space="preserve">, that the mere fact that the Applicants have been affected by the decisions of the court below does not clothe them with sufficient interest or </w:t>
      </w:r>
      <w:r w:rsidR="00C631BC" w:rsidRPr="00C631BC">
        <w:rPr>
          <w:rFonts w:ascii="Bookman Old Style" w:hAnsi="Bookman Old Style"/>
          <w:i/>
          <w:sz w:val="28"/>
          <w:szCs w:val="28"/>
        </w:rPr>
        <w:t xml:space="preserve">locus </w:t>
      </w:r>
      <w:proofErr w:type="spellStart"/>
      <w:r w:rsidR="00C631BC" w:rsidRPr="00C631BC">
        <w:rPr>
          <w:rFonts w:ascii="Bookman Old Style" w:hAnsi="Bookman Old Style"/>
          <w:i/>
          <w:sz w:val="28"/>
          <w:szCs w:val="28"/>
        </w:rPr>
        <w:t>standi</w:t>
      </w:r>
      <w:proofErr w:type="spellEnd"/>
      <w:r w:rsidR="00C631BC">
        <w:rPr>
          <w:rFonts w:ascii="Bookman Old Style" w:hAnsi="Bookman Old Style"/>
          <w:sz w:val="28"/>
          <w:szCs w:val="28"/>
        </w:rPr>
        <w:t xml:space="preserve">. </w:t>
      </w:r>
      <w:r w:rsidR="004D1E33">
        <w:rPr>
          <w:rFonts w:ascii="Bookman Old Style" w:hAnsi="Bookman Old Style"/>
          <w:sz w:val="28"/>
          <w:szCs w:val="28"/>
        </w:rPr>
        <w:t xml:space="preserve">We have carefully </w:t>
      </w:r>
      <w:r w:rsidR="009F76C3">
        <w:rPr>
          <w:rFonts w:ascii="Bookman Old Style" w:hAnsi="Bookman Old Style"/>
          <w:sz w:val="28"/>
          <w:szCs w:val="28"/>
        </w:rPr>
        <w:t>examined</w:t>
      </w:r>
      <w:r w:rsidR="004D1E33">
        <w:rPr>
          <w:rFonts w:ascii="Bookman Old Style" w:hAnsi="Bookman Old Style"/>
          <w:sz w:val="28"/>
          <w:szCs w:val="28"/>
        </w:rPr>
        <w:t xml:space="preserve"> our decision in the </w:t>
      </w:r>
      <w:r w:rsidR="004D1E33" w:rsidRPr="004D1E33">
        <w:rPr>
          <w:rFonts w:ascii="Bookman Old Style" w:hAnsi="Bookman Old Style"/>
          <w:b/>
          <w:i/>
          <w:sz w:val="28"/>
          <w:szCs w:val="28"/>
        </w:rPr>
        <w:t xml:space="preserve">Abel </w:t>
      </w:r>
      <w:proofErr w:type="spellStart"/>
      <w:r w:rsidR="004D1E33" w:rsidRPr="004D1E33">
        <w:rPr>
          <w:rFonts w:ascii="Bookman Old Style" w:hAnsi="Bookman Old Style"/>
          <w:b/>
          <w:i/>
          <w:sz w:val="28"/>
          <w:szCs w:val="28"/>
        </w:rPr>
        <w:t>Mulenga</w:t>
      </w:r>
      <w:proofErr w:type="spellEnd"/>
      <w:r w:rsidR="004D1E33" w:rsidRPr="004D1E33">
        <w:rPr>
          <w:rFonts w:ascii="Bookman Old Style" w:hAnsi="Bookman Old Style"/>
          <w:b/>
          <w:i/>
          <w:sz w:val="28"/>
          <w:szCs w:val="28"/>
        </w:rPr>
        <w:t xml:space="preserve"> </w:t>
      </w:r>
      <w:proofErr w:type="gramStart"/>
      <w:r w:rsidR="004D1E33" w:rsidRPr="004D1E33">
        <w:rPr>
          <w:rFonts w:ascii="Bookman Old Style" w:hAnsi="Bookman Old Style"/>
          <w:b/>
          <w:i/>
          <w:sz w:val="28"/>
          <w:szCs w:val="28"/>
        </w:rPr>
        <w:t>Case</w:t>
      </w:r>
      <w:r w:rsidR="004D1E33">
        <w:rPr>
          <w:rFonts w:ascii="Bookman Old Style" w:hAnsi="Bookman Old Style"/>
          <w:b/>
          <w:i/>
          <w:sz w:val="28"/>
          <w:szCs w:val="28"/>
          <w:vertAlign w:val="superscript"/>
        </w:rPr>
        <w:t>(</w:t>
      </w:r>
      <w:proofErr w:type="gramEnd"/>
      <w:r w:rsidR="004D1E33">
        <w:rPr>
          <w:rFonts w:ascii="Bookman Old Style" w:hAnsi="Bookman Old Style"/>
          <w:b/>
          <w:i/>
          <w:sz w:val="28"/>
          <w:szCs w:val="28"/>
          <w:vertAlign w:val="superscript"/>
        </w:rPr>
        <w:t>12)</w:t>
      </w:r>
      <w:r w:rsidR="004D1E33">
        <w:rPr>
          <w:rFonts w:ascii="Bookman Old Style" w:hAnsi="Bookman Old Style"/>
          <w:sz w:val="28"/>
          <w:szCs w:val="28"/>
        </w:rPr>
        <w:t xml:space="preserve">. In our view, our holding in that case related to the </w:t>
      </w:r>
      <w:r w:rsidR="004D1E33" w:rsidRPr="004D1E33">
        <w:rPr>
          <w:rFonts w:ascii="Bookman Old Style" w:hAnsi="Bookman Old Style"/>
          <w:i/>
          <w:sz w:val="28"/>
          <w:szCs w:val="28"/>
        </w:rPr>
        <w:t xml:space="preserve">locus </w:t>
      </w:r>
      <w:proofErr w:type="spellStart"/>
      <w:r w:rsidR="004D1E33" w:rsidRPr="004D1E33">
        <w:rPr>
          <w:rFonts w:ascii="Bookman Old Style" w:hAnsi="Bookman Old Style"/>
          <w:i/>
          <w:sz w:val="28"/>
          <w:szCs w:val="28"/>
        </w:rPr>
        <w:t>standi</w:t>
      </w:r>
      <w:proofErr w:type="spellEnd"/>
      <w:r w:rsidR="004D1E33">
        <w:rPr>
          <w:rFonts w:ascii="Bookman Old Style" w:hAnsi="Bookman Old Style"/>
          <w:i/>
          <w:sz w:val="28"/>
          <w:szCs w:val="28"/>
        </w:rPr>
        <w:t xml:space="preserve"> </w:t>
      </w:r>
      <w:r w:rsidR="000E6A60">
        <w:rPr>
          <w:rFonts w:ascii="Bookman Old Style" w:hAnsi="Bookman Old Style"/>
          <w:sz w:val="28"/>
          <w:szCs w:val="28"/>
        </w:rPr>
        <w:t xml:space="preserve">of a third </w:t>
      </w:r>
      <w:r w:rsidR="004D1E33">
        <w:rPr>
          <w:rFonts w:ascii="Bookman Old Style" w:hAnsi="Bookman Old Style"/>
          <w:sz w:val="28"/>
          <w:szCs w:val="28"/>
        </w:rPr>
        <w:t xml:space="preserve">party who wants to be joined to legal proceedings as opposed to the </w:t>
      </w:r>
      <w:r w:rsidR="004D1E33" w:rsidRPr="004D1E33">
        <w:rPr>
          <w:rFonts w:ascii="Bookman Old Style" w:hAnsi="Bookman Old Style"/>
          <w:i/>
          <w:sz w:val="28"/>
          <w:szCs w:val="28"/>
        </w:rPr>
        <w:t xml:space="preserve">locus </w:t>
      </w:r>
      <w:proofErr w:type="spellStart"/>
      <w:r w:rsidR="004D1E33" w:rsidRPr="004D1E33">
        <w:rPr>
          <w:rFonts w:ascii="Bookman Old Style" w:hAnsi="Bookman Old Style"/>
          <w:i/>
          <w:sz w:val="28"/>
          <w:szCs w:val="28"/>
        </w:rPr>
        <w:t>standi</w:t>
      </w:r>
      <w:proofErr w:type="spellEnd"/>
      <w:r w:rsidR="004D1E33">
        <w:rPr>
          <w:rFonts w:ascii="Bookman Old Style" w:hAnsi="Bookman Old Style"/>
          <w:sz w:val="28"/>
          <w:szCs w:val="28"/>
        </w:rPr>
        <w:t xml:space="preserve"> of </w:t>
      </w:r>
      <w:r w:rsidR="00A262FC">
        <w:rPr>
          <w:rFonts w:ascii="Bookman Old Style" w:hAnsi="Bookman Old Style"/>
          <w:sz w:val="28"/>
          <w:szCs w:val="28"/>
        </w:rPr>
        <w:t xml:space="preserve">a </w:t>
      </w:r>
      <w:r w:rsidR="000E6A60">
        <w:rPr>
          <w:rFonts w:ascii="Bookman Old Style" w:hAnsi="Bookman Old Style"/>
          <w:sz w:val="28"/>
          <w:szCs w:val="28"/>
        </w:rPr>
        <w:t>non-</w:t>
      </w:r>
      <w:r w:rsidR="004D1E33">
        <w:rPr>
          <w:rFonts w:ascii="Bookman Old Style" w:hAnsi="Bookman Old Style"/>
          <w:sz w:val="28"/>
          <w:szCs w:val="28"/>
        </w:rPr>
        <w:t>party who wants a court to discharge an injunction which has affected them. The latter is th</w:t>
      </w:r>
      <w:r w:rsidR="00A43271">
        <w:rPr>
          <w:rFonts w:ascii="Bookman Old Style" w:hAnsi="Bookman Old Style"/>
          <w:sz w:val="28"/>
          <w:szCs w:val="28"/>
        </w:rPr>
        <w:t>e situation in the instant case; the Applicants are asking us to dissolve our injunction. They have not expressed any desire to be joined, as parties, to Cause No. 2008/</w:t>
      </w:r>
      <w:proofErr w:type="spellStart"/>
      <w:r w:rsidR="00A43271">
        <w:rPr>
          <w:rFonts w:ascii="Bookman Old Style" w:hAnsi="Bookman Old Style"/>
          <w:sz w:val="28"/>
          <w:szCs w:val="28"/>
        </w:rPr>
        <w:t>HN</w:t>
      </w:r>
      <w:proofErr w:type="spellEnd"/>
      <w:r w:rsidR="00A43271">
        <w:rPr>
          <w:rFonts w:ascii="Bookman Old Style" w:hAnsi="Bookman Old Style"/>
          <w:sz w:val="28"/>
          <w:szCs w:val="28"/>
        </w:rPr>
        <w:t>/268 or indeed Cause No. 2008/</w:t>
      </w:r>
      <w:proofErr w:type="spellStart"/>
      <w:r w:rsidR="00A43271">
        <w:rPr>
          <w:rFonts w:ascii="Bookman Old Style" w:hAnsi="Bookman Old Style"/>
          <w:sz w:val="28"/>
          <w:szCs w:val="28"/>
        </w:rPr>
        <w:t>HPC</w:t>
      </w:r>
      <w:proofErr w:type="spellEnd"/>
      <w:r w:rsidR="00A43271">
        <w:rPr>
          <w:rFonts w:ascii="Bookman Old Style" w:hAnsi="Bookman Old Style"/>
          <w:sz w:val="28"/>
          <w:szCs w:val="28"/>
        </w:rPr>
        <w:t>/366.</w:t>
      </w:r>
    </w:p>
    <w:p w:rsidR="005121F2" w:rsidRDefault="004D1E33" w:rsidP="00C03433">
      <w:pPr>
        <w:spacing w:line="480" w:lineRule="auto"/>
        <w:jc w:val="both"/>
        <w:rPr>
          <w:rFonts w:ascii="Bookman Old Style" w:hAnsi="Bookman Old Style"/>
          <w:sz w:val="28"/>
          <w:szCs w:val="28"/>
        </w:rPr>
      </w:pPr>
      <w:r>
        <w:rPr>
          <w:rFonts w:ascii="Bookman Old Style" w:hAnsi="Bookman Old Style"/>
          <w:sz w:val="28"/>
          <w:szCs w:val="28"/>
        </w:rPr>
        <w:tab/>
      </w:r>
    </w:p>
    <w:p w:rsidR="005121F2" w:rsidRPr="005121F2" w:rsidRDefault="005E2405" w:rsidP="005121F2">
      <w:pPr>
        <w:spacing w:line="480" w:lineRule="auto"/>
        <w:jc w:val="right"/>
        <w:rPr>
          <w:rFonts w:ascii="Bookman Old Style" w:hAnsi="Bookman Old Style"/>
          <w:b/>
          <w:sz w:val="32"/>
          <w:szCs w:val="28"/>
        </w:rPr>
      </w:pPr>
      <w:r>
        <w:rPr>
          <w:rFonts w:ascii="Bookman Old Style" w:hAnsi="Bookman Old Style"/>
          <w:b/>
          <w:sz w:val="32"/>
          <w:szCs w:val="28"/>
        </w:rPr>
        <w:lastRenderedPageBreak/>
        <w:t>384</w:t>
      </w:r>
    </w:p>
    <w:p w:rsidR="005121F2" w:rsidRDefault="00A262FC" w:rsidP="005121F2">
      <w:pPr>
        <w:spacing w:line="480" w:lineRule="auto"/>
        <w:ind w:firstLine="720"/>
        <w:jc w:val="both"/>
        <w:rPr>
          <w:rFonts w:ascii="Bookman Old Style" w:hAnsi="Bookman Old Style"/>
          <w:sz w:val="28"/>
          <w:szCs w:val="28"/>
        </w:rPr>
      </w:pPr>
      <w:r>
        <w:rPr>
          <w:rFonts w:ascii="Bookman Old Style" w:hAnsi="Bookman Old Style"/>
          <w:sz w:val="28"/>
          <w:szCs w:val="28"/>
        </w:rPr>
        <w:t>For the sake of clarity, we will briefly restate the facts of</w:t>
      </w:r>
      <w:r w:rsidR="004D1E33">
        <w:rPr>
          <w:rFonts w:ascii="Bookman Old Style" w:hAnsi="Bookman Old Style"/>
          <w:sz w:val="28"/>
          <w:szCs w:val="28"/>
        </w:rPr>
        <w:t xml:space="preserve"> the </w:t>
      </w:r>
      <w:r w:rsidR="004D1E33" w:rsidRPr="004D1E33">
        <w:rPr>
          <w:rFonts w:ascii="Bookman Old Style" w:hAnsi="Bookman Old Style"/>
          <w:b/>
          <w:i/>
          <w:sz w:val="28"/>
          <w:szCs w:val="28"/>
        </w:rPr>
        <w:t xml:space="preserve">Abel </w:t>
      </w:r>
      <w:proofErr w:type="spellStart"/>
      <w:r w:rsidR="004D1E33" w:rsidRPr="004D1E33">
        <w:rPr>
          <w:rFonts w:ascii="Bookman Old Style" w:hAnsi="Bookman Old Style"/>
          <w:b/>
          <w:i/>
          <w:sz w:val="28"/>
          <w:szCs w:val="28"/>
        </w:rPr>
        <w:t>Mulenga</w:t>
      </w:r>
      <w:proofErr w:type="spellEnd"/>
      <w:r w:rsidR="004D1E33" w:rsidRPr="004D1E33">
        <w:rPr>
          <w:rFonts w:ascii="Bookman Old Style" w:hAnsi="Bookman Old Style"/>
          <w:b/>
          <w:i/>
          <w:sz w:val="28"/>
          <w:szCs w:val="28"/>
        </w:rPr>
        <w:t xml:space="preserve"> </w:t>
      </w:r>
      <w:proofErr w:type="gramStart"/>
      <w:r w:rsidR="004D1E33" w:rsidRPr="004D1E33">
        <w:rPr>
          <w:rFonts w:ascii="Bookman Old Style" w:hAnsi="Bookman Old Style"/>
          <w:b/>
          <w:i/>
          <w:sz w:val="28"/>
          <w:szCs w:val="28"/>
        </w:rPr>
        <w:t>Case</w:t>
      </w:r>
      <w:r w:rsidR="00AB55DB">
        <w:rPr>
          <w:rFonts w:ascii="Bookman Old Style" w:hAnsi="Bookman Old Style"/>
          <w:b/>
          <w:i/>
          <w:sz w:val="28"/>
          <w:szCs w:val="28"/>
          <w:vertAlign w:val="superscript"/>
        </w:rPr>
        <w:t>(</w:t>
      </w:r>
      <w:proofErr w:type="gramEnd"/>
      <w:r w:rsidR="00AB55DB">
        <w:rPr>
          <w:rFonts w:ascii="Bookman Old Style" w:hAnsi="Bookman Old Style"/>
          <w:b/>
          <w:i/>
          <w:sz w:val="28"/>
          <w:szCs w:val="28"/>
          <w:vertAlign w:val="superscript"/>
        </w:rPr>
        <w:t>12)</w:t>
      </w:r>
      <w:r>
        <w:rPr>
          <w:rFonts w:ascii="Bookman Old Style" w:hAnsi="Bookman Old Style"/>
          <w:sz w:val="28"/>
          <w:szCs w:val="28"/>
        </w:rPr>
        <w:t>.</w:t>
      </w:r>
      <w:r w:rsidR="004D1E33">
        <w:rPr>
          <w:rFonts w:ascii="Bookman Old Style" w:hAnsi="Bookman Old Style"/>
          <w:sz w:val="28"/>
          <w:szCs w:val="28"/>
        </w:rPr>
        <w:t xml:space="preserve"> That </w:t>
      </w:r>
      <w:r w:rsidR="00A43271">
        <w:rPr>
          <w:rFonts w:ascii="Bookman Old Style" w:hAnsi="Bookman Old Style"/>
          <w:sz w:val="28"/>
          <w:szCs w:val="28"/>
        </w:rPr>
        <w:t>matter</w:t>
      </w:r>
      <w:r w:rsidR="004D1E33">
        <w:rPr>
          <w:rFonts w:ascii="Bookman Old Style" w:hAnsi="Bookman Old Style"/>
          <w:sz w:val="28"/>
          <w:szCs w:val="28"/>
        </w:rPr>
        <w:t xml:space="preserve"> was an appeal against the ruling of the Industrial Relations Court refusing the Appellants leave to be joined in the proceedings between the 1</w:t>
      </w:r>
      <w:r w:rsidR="004D1E33" w:rsidRPr="004D1E33">
        <w:rPr>
          <w:rFonts w:ascii="Bookman Old Style" w:hAnsi="Bookman Old Style"/>
          <w:sz w:val="28"/>
          <w:szCs w:val="28"/>
          <w:vertAlign w:val="superscript"/>
        </w:rPr>
        <w:t>st</w:t>
      </w:r>
      <w:r w:rsidR="004D1E33">
        <w:rPr>
          <w:rFonts w:ascii="Bookman Old Style" w:hAnsi="Bookman Old Style"/>
          <w:sz w:val="28"/>
          <w:szCs w:val="28"/>
        </w:rPr>
        <w:t xml:space="preserve"> Respondent</w:t>
      </w:r>
      <w:r w:rsidR="00A43271">
        <w:rPr>
          <w:rFonts w:ascii="Bookman Old Style" w:hAnsi="Bookman Old Style"/>
          <w:sz w:val="28"/>
          <w:szCs w:val="28"/>
        </w:rPr>
        <w:t>s</w:t>
      </w:r>
      <w:r w:rsidR="004D1E33">
        <w:rPr>
          <w:rFonts w:ascii="Bookman Old Style" w:hAnsi="Bookman Old Style"/>
          <w:sz w:val="28"/>
          <w:szCs w:val="28"/>
        </w:rPr>
        <w:t xml:space="preserve"> and the 2</w:t>
      </w:r>
      <w:r w:rsidR="004D1E33" w:rsidRPr="004D1E33">
        <w:rPr>
          <w:rFonts w:ascii="Bookman Old Style" w:hAnsi="Bookman Old Style"/>
          <w:sz w:val="28"/>
          <w:szCs w:val="28"/>
          <w:vertAlign w:val="superscript"/>
        </w:rPr>
        <w:t>nd</w:t>
      </w:r>
      <w:r w:rsidR="004D1E33">
        <w:rPr>
          <w:rFonts w:ascii="Bookman Old Style" w:hAnsi="Bookman Old Style"/>
          <w:sz w:val="28"/>
          <w:szCs w:val="28"/>
        </w:rPr>
        <w:t xml:space="preserve"> Respondent.</w:t>
      </w:r>
      <w:r w:rsidR="00FC0513">
        <w:rPr>
          <w:rFonts w:ascii="Bookman Old Style" w:hAnsi="Bookman Old Style"/>
          <w:sz w:val="28"/>
          <w:szCs w:val="28"/>
        </w:rPr>
        <w:t xml:space="preserve"> The 1</w:t>
      </w:r>
      <w:r w:rsidR="00FC0513" w:rsidRPr="00A43271">
        <w:rPr>
          <w:rFonts w:ascii="Bookman Old Style" w:hAnsi="Bookman Old Style"/>
          <w:sz w:val="28"/>
          <w:szCs w:val="28"/>
          <w:vertAlign w:val="superscript"/>
        </w:rPr>
        <w:t>st</w:t>
      </w:r>
      <w:r w:rsidR="00A43271">
        <w:rPr>
          <w:rFonts w:ascii="Bookman Old Style" w:hAnsi="Bookman Old Style"/>
          <w:sz w:val="28"/>
          <w:szCs w:val="28"/>
        </w:rPr>
        <w:t xml:space="preserve"> </w:t>
      </w:r>
      <w:r w:rsidR="00FC0513">
        <w:rPr>
          <w:rFonts w:ascii="Bookman Old Style" w:hAnsi="Bookman Old Style"/>
          <w:sz w:val="28"/>
          <w:szCs w:val="28"/>
        </w:rPr>
        <w:t>R</w:t>
      </w:r>
      <w:r w:rsidR="00C03433" w:rsidRPr="00C03433">
        <w:rPr>
          <w:rFonts w:ascii="Bookman Old Style" w:hAnsi="Bookman Old Style"/>
          <w:sz w:val="28"/>
          <w:szCs w:val="28"/>
        </w:rPr>
        <w:t>espondent</w:t>
      </w:r>
      <w:r w:rsidR="00A43271">
        <w:rPr>
          <w:rFonts w:ascii="Bookman Old Style" w:hAnsi="Bookman Old Style"/>
          <w:sz w:val="28"/>
          <w:szCs w:val="28"/>
        </w:rPr>
        <w:t>s</w:t>
      </w:r>
      <w:r w:rsidR="00C03433" w:rsidRPr="00C03433">
        <w:rPr>
          <w:rFonts w:ascii="Bookman Old Style" w:hAnsi="Bookman Old Style"/>
          <w:sz w:val="28"/>
          <w:szCs w:val="28"/>
        </w:rPr>
        <w:t xml:space="preserve"> were former employees of the defunct </w:t>
      </w:r>
      <w:r w:rsidR="00FC0513">
        <w:rPr>
          <w:rFonts w:ascii="Bookman Old Style" w:hAnsi="Bookman Old Style"/>
          <w:sz w:val="28"/>
          <w:szCs w:val="28"/>
        </w:rPr>
        <w:t>National Agricultural Marketing Board (</w:t>
      </w:r>
      <w:proofErr w:type="spellStart"/>
      <w:r w:rsidR="00C03433" w:rsidRPr="00C03433">
        <w:rPr>
          <w:rFonts w:ascii="Bookman Old Style" w:hAnsi="Bookman Old Style"/>
          <w:sz w:val="28"/>
          <w:szCs w:val="28"/>
        </w:rPr>
        <w:t>NAMBOARD</w:t>
      </w:r>
      <w:proofErr w:type="spellEnd"/>
      <w:r w:rsidR="00FC0513">
        <w:rPr>
          <w:rFonts w:ascii="Bookman Old Style" w:hAnsi="Bookman Old Style"/>
          <w:sz w:val="28"/>
          <w:szCs w:val="28"/>
        </w:rPr>
        <w:t>)</w:t>
      </w:r>
      <w:r w:rsidR="00C03433" w:rsidRPr="00C03433">
        <w:rPr>
          <w:rFonts w:ascii="Bookman Old Style" w:hAnsi="Bookman Old Style"/>
          <w:sz w:val="28"/>
          <w:szCs w:val="28"/>
        </w:rPr>
        <w:t xml:space="preserve"> who</w:t>
      </w:r>
      <w:r w:rsidR="00A43271">
        <w:rPr>
          <w:rFonts w:ascii="Bookman Old Style" w:hAnsi="Bookman Old Style"/>
          <w:sz w:val="28"/>
          <w:szCs w:val="28"/>
        </w:rPr>
        <w:t>,</w:t>
      </w:r>
      <w:r w:rsidR="00C03433" w:rsidRPr="00C03433">
        <w:rPr>
          <w:rFonts w:ascii="Bookman Old Style" w:hAnsi="Bookman Old Style"/>
          <w:sz w:val="28"/>
          <w:szCs w:val="28"/>
        </w:rPr>
        <w:t xml:space="preserve"> upon dissolution of </w:t>
      </w:r>
      <w:proofErr w:type="spellStart"/>
      <w:r w:rsidR="00C03433" w:rsidRPr="00C03433">
        <w:rPr>
          <w:rFonts w:ascii="Bookman Old Style" w:hAnsi="Bookman Old Style"/>
          <w:sz w:val="28"/>
          <w:szCs w:val="28"/>
        </w:rPr>
        <w:t>NAMBOARD</w:t>
      </w:r>
      <w:proofErr w:type="spellEnd"/>
      <w:r w:rsidR="00A43271">
        <w:rPr>
          <w:rFonts w:ascii="Bookman Old Style" w:hAnsi="Bookman Old Style"/>
          <w:sz w:val="28"/>
          <w:szCs w:val="28"/>
        </w:rPr>
        <w:t>,</w:t>
      </w:r>
      <w:r w:rsidR="00C03433" w:rsidRPr="00C03433">
        <w:rPr>
          <w:rFonts w:ascii="Bookman Old Style" w:hAnsi="Bookman Old Style"/>
          <w:sz w:val="28"/>
          <w:szCs w:val="28"/>
        </w:rPr>
        <w:t xml:space="preserve"> had their contracts of service transferred to </w:t>
      </w:r>
      <w:r w:rsidR="00FC0513">
        <w:rPr>
          <w:rFonts w:ascii="Bookman Old Style" w:hAnsi="Bookman Old Style"/>
          <w:sz w:val="28"/>
          <w:szCs w:val="28"/>
        </w:rPr>
        <w:t>the Zambia Co-operative Federation (</w:t>
      </w:r>
      <w:proofErr w:type="spellStart"/>
      <w:r w:rsidR="00C03433" w:rsidRPr="00C03433">
        <w:rPr>
          <w:rFonts w:ascii="Bookman Old Style" w:hAnsi="Bookman Old Style"/>
          <w:sz w:val="28"/>
          <w:szCs w:val="28"/>
        </w:rPr>
        <w:t>ZCF</w:t>
      </w:r>
      <w:proofErr w:type="spellEnd"/>
      <w:r w:rsidR="00FC0513">
        <w:rPr>
          <w:rFonts w:ascii="Bookman Old Style" w:hAnsi="Bookman Old Style"/>
          <w:sz w:val="28"/>
          <w:szCs w:val="28"/>
        </w:rPr>
        <w:t>)</w:t>
      </w:r>
      <w:r w:rsidR="00C03433" w:rsidRPr="00C03433">
        <w:rPr>
          <w:rFonts w:ascii="Bookman Old Style" w:hAnsi="Bookman Old Style"/>
          <w:sz w:val="28"/>
          <w:szCs w:val="28"/>
        </w:rPr>
        <w:t xml:space="preserve"> and then to </w:t>
      </w:r>
      <w:r w:rsidR="00FC0513">
        <w:rPr>
          <w:rFonts w:ascii="Bookman Old Style" w:hAnsi="Bookman Old Style"/>
          <w:sz w:val="28"/>
          <w:szCs w:val="28"/>
        </w:rPr>
        <w:t>the Government of the Republic of Zambia (</w:t>
      </w:r>
      <w:proofErr w:type="spellStart"/>
      <w:r w:rsidR="00C03433" w:rsidRPr="00C03433">
        <w:rPr>
          <w:rFonts w:ascii="Bookman Old Style" w:hAnsi="Bookman Old Style"/>
          <w:sz w:val="28"/>
          <w:szCs w:val="28"/>
        </w:rPr>
        <w:t>GRZ</w:t>
      </w:r>
      <w:proofErr w:type="spellEnd"/>
      <w:r w:rsidR="00FC0513">
        <w:rPr>
          <w:rFonts w:ascii="Bookman Old Style" w:hAnsi="Bookman Old Style"/>
          <w:sz w:val="28"/>
          <w:szCs w:val="28"/>
        </w:rPr>
        <w:t>). The 1</w:t>
      </w:r>
      <w:r w:rsidR="00FC0513" w:rsidRPr="00FC0513">
        <w:rPr>
          <w:rFonts w:ascii="Bookman Old Style" w:hAnsi="Bookman Old Style"/>
          <w:sz w:val="28"/>
          <w:szCs w:val="28"/>
          <w:vertAlign w:val="superscript"/>
        </w:rPr>
        <w:t>st</w:t>
      </w:r>
      <w:r w:rsidR="00FC0513">
        <w:rPr>
          <w:rFonts w:ascii="Bookman Old Style" w:hAnsi="Bookman Old Style"/>
          <w:sz w:val="28"/>
          <w:szCs w:val="28"/>
        </w:rPr>
        <w:t xml:space="preserve"> R</w:t>
      </w:r>
      <w:r w:rsidR="00C03433" w:rsidRPr="00C03433">
        <w:rPr>
          <w:rFonts w:ascii="Bookman Old Style" w:hAnsi="Bookman Old Style"/>
          <w:sz w:val="28"/>
          <w:szCs w:val="28"/>
        </w:rPr>
        <w:t>espondents were declared redundant and they instituted pro</w:t>
      </w:r>
      <w:r>
        <w:rPr>
          <w:rFonts w:ascii="Bookman Old Style" w:hAnsi="Bookman Old Style"/>
          <w:sz w:val="28"/>
          <w:szCs w:val="28"/>
        </w:rPr>
        <w:t>ceedings in the court below pursuant to s</w:t>
      </w:r>
      <w:r w:rsidR="00C03433" w:rsidRPr="00C03433">
        <w:rPr>
          <w:rFonts w:ascii="Bookman Old Style" w:hAnsi="Bookman Old Style"/>
          <w:sz w:val="28"/>
          <w:szCs w:val="28"/>
        </w:rPr>
        <w:t xml:space="preserve">ection 85(4) of the Industrial and </w:t>
      </w:r>
      <w:proofErr w:type="spellStart"/>
      <w:r w:rsidR="00C03433" w:rsidRPr="00C03433">
        <w:rPr>
          <w:rFonts w:ascii="Bookman Old Style" w:hAnsi="Bookman Old Style"/>
          <w:sz w:val="28"/>
          <w:szCs w:val="28"/>
        </w:rPr>
        <w:t>Labour</w:t>
      </w:r>
      <w:proofErr w:type="spellEnd"/>
      <w:r w:rsidR="00C03433" w:rsidRPr="00C03433">
        <w:rPr>
          <w:rFonts w:ascii="Bookman Old Style" w:hAnsi="Bookman Old Style"/>
          <w:sz w:val="28"/>
          <w:szCs w:val="28"/>
        </w:rPr>
        <w:t xml:space="preserve"> Relations Act</w:t>
      </w:r>
      <w:r w:rsidR="00FC0513">
        <w:rPr>
          <w:rFonts w:ascii="Bookman Old Style" w:hAnsi="Bookman Old Style"/>
          <w:sz w:val="28"/>
          <w:szCs w:val="28"/>
        </w:rPr>
        <w:t>,</w:t>
      </w:r>
      <w:r w:rsidR="00C03433" w:rsidRPr="00C03433">
        <w:rPr>
          <w:rFonts w:ascii="Bookman Old Style" w:hAnsi="Bookman Old Style"/>
          <w:sz w:val="28"/>
          <w:szCs w:val="28"/>
        </w:rPr>
        <w:t xml:space="preserve"> claiming, </w:t>
      </w:r>
      <w:r w:rsidR="00C03433" w:rsidRPr="00FC0513">
        <w:rPr>
          <w:rFonts w:ascii="Bookman Old Style" w:hAnsi="Bookman Old Style"/>
          <w:i/>
          <w:sz w:val="28"/>
          <w:szCs w:val="28"/>
        </w:rPr>
        <w:t>inter alia</w:t>
      </w:r>
      <w:r w:rsidR="00C03433" w:rsidRPr="00C03433">
        <w:rPr>
          <w:rFonts w:ascii="Bookman Old Style" w:hAnsi="Bookman Old Style"/>
          <w:sz w:val="28"/>
          <w:szCs w:val="28"/>
        </w:rPr>
        <w:t>, terminal benefits from their former employer, the 2</w:t>
      </w:r>
      <w:r w:rsidR="00C03433" w:rsidRPr="00FC0513">
        <w:rPr>
          <w:rFonts w:ascii="Bookman Old Style" w:hAnsi="Bookman Old Style"/>
          <w:sz w:val="28"/>
          <w:szCs w:val="28"/>
          <w:vertAlign w:val="superscript"/>
        </w:rPr>
        <w:t>nd</w:t>
      </w:r>
      <w:r w:rsidR="00FC0513">
        <w:rPr>
          <w:rFonts w:ascii="Bookman Old Style" w:hAnsi="Bookman Old Style"/>
          <w:sz w:val="28"/>
          <w:szCs w:val="28"/>
        </w:rPr>
        <w:t xml:space="preserve"> R</w:t>
      </w:r>
      <w:r w:rsidR="00C03433" w:rsidRPr="00C03433">
        <w:rPr>
          <w:rFonts w:ascii="Bookman Old Style" w:hAnsi="Bookman Old Style"/>
          <w:sz w:val="28"/>
          <w:szCs w:val="28"/>
        </w:rPr>
        <w:t>espondent. The 1</w:t>
      </w:r>
      <w:r w:rsidR="00C03433" w:rsidRPr="00FC0513">
        <w:rPr>
          <w:rFonts w:ascii="Bookman Old Style" w:hAnsi="Bookman Old Style"/>
          <w:sz w:val="28"/>
          <w:szCs w:val="28"/>
          <w:vertAlign w:val="superscript"/>
        </w:rPr>
        <w:t>st</w:t>
      </w:r>
      <w:r w:rsidR="00FC0513">
        <w:rPr>
          <w:rFonts w:ascii="Bookman Old Style" w:hAnsi="Bookman Old Style"/>
          <w:sz w:val="28"/>
          <w:szCs w:val="28"/>
        </w:rPr>
        <w:t xml:space="preserve"> R</w:t>
      </w:r>
      <w:r w:rsidR="00C03433" w:rsidRPr="00C03433">
        <w:rPr>
          <w:rFonts w:ascii="Bookman Old Style" w:hAnsi="Bookman Old Style"/>
          <w:sz w:val="28"/>
          <w:szCs w:val="28"/>
        </w:rPr>
        <w:t>espondents were successful in their action and the court below ordered the 2</w:t>
      </w:r>
      <w:r w:rsidR="00C03433" w:rsidRPr="00FC0513">
        <w:rPr>
          <w:rFonts w:ascii="Bookman Old Style" w:hAnsi="Bookman Old Style"/>
          <w:sz w:val="28"/>
          <w:szCs w:val="28"/>
          <w:vertAlign w:val="superscript"/>
        </w:rPr>
        <w:t>nd</w:t>
      </w:r>
      <w:r w:rsidR="00FC0513">
        <w:rPr>
          <w:rFonts w:ascii="Bookman Old Style" w:hAnsi="Bookman Old Style"/>
          <w:sz w:val="28"/>
          <w:szCs w:val="28"/>
        </w:rPr>
        <w:t xml:space="preserve"> R</w:t>
      </w:r>
      <w:r w:rsidR="00C03433" w:rsidRPr="00C03433">
        <w:rPr>
          <w:rFonts w:ascii="Bookman Old Style" w:hAnsi="Bookman Old Style"/>
          <w:sz w:val="28"/>
          <w:szCs w:val="28"/>
        </w:rPr>
        <w:t>espondent t</w:t>
      </w:r>
      <w:r w:rsidR="00FC0513">
        <w:rPr>
          <w:rFonts w:ascii="Bookman Old Style" w:hAnsi="Bookman Old Style"/>
          <w:sz w:val="28"/>
          <w:szCs w:val="28"/>
        </w:rPr>
        <w:t>o</w:t>
      </w:r>
      <w:r w:rsidR="00C03433" w:rsidRPr="00C03433">
        <w:rPr>
          <w:rFonts w:ascii="Bookman Old Style" w:hAnsi="Bookman Old Style"/>
          <w:sz w:val="28"/>
          <w:szCs w:val="28"/>
        </w:rPr>
        <w:t xml:space="preserve"> pay them sums of </w:t>
      </w:r>
      <w:r w:rsidR="00FC0513" w:rsidRPr="00C03433">
        <w:rPr>
          <w:rFonts w:ascii="Bookman Old Style" w:hAnsi="Bookman Old Style"/>
          <w:sz w:val="28"/>
          <w:szCs w:val="28"/>
        </w:rPr>
        <w:t>money representing</w:t>
      </w:r>
      <w:r w:rsidR="00C03433" w:rsidRPr="00C03433">
        <w:rPr>
          <w:rFonts w:ascii="Bookman Old Style" w:hAnsi="Bookman Old Style"/>
          <w:sz w:val="28"/>
          <w:szCs w:val="28"/>
        </w:rPr>
        <w:t xml:space="preserve"> their terminal benefits. By agreement between the 1</w:t>
      </w:r>
      <w:r w:rsidR="00C03433" w:rsidRPr="00FC0513">
        <w:rPr>
          <w:rFonts w:ascii="Bookman Old Style" w:hAnsi="Bookman Old Style"/>
          <w:sz w:val="28"/>
          <w:szCs w:val="28"/>
          <w:vertAlign w:val="superscript"/>
        </w:rPr>
        <w:t>st</w:t>
      </w:r>
      <w:r w:rsidR="00FC0513">
        <w:rPr>
          <w:rFonts w:ascii="Bookman Old Style" w:hAnsi="Bookman Old Style"/>
          <w:sz w:val="28"/>
          <w:szCs w:val="28"/>
        </w:rPr>
        <w:t xml:space="preserve"> </w:t>
      </w:r>
      <w:r w:rsidR="00C03433" w:rsidRPr="00C03433">
        <w:rPr>
          <w:rFonts w:ascii="Bookman Old Style" w:hAnsi="Bookman Old Style"/>
          <w:sz w:val="28"/>
          <w:szCs w:val="28"/>
        </w:rPr>
        <w:t>and 2</w:t>
      </w:r>
      <w:r w:rsidR="00C03433" w:rsidRPr="00FC0513">
        <w:rPr>
          <w:rFonts w:ascii="Bookman Old Style" w:hAnsi="Bookman Old Style"/>
          <w:sz w:val="28"/>
          <w:szCs w:val="28"/>
          <w:vertAlign w:val="superscript"/>
        </w:rPr>
        <w:t>nd</w:t>
      </w:r>
      <w:r w:rsidR="00FC0513">
        <w:rPr>
          <w:rFonts w:ascii="Bookman Old Style" w:hAnsi="Bookman Old Style"/>
          <w:sz w:val="28"/>
          <w:szCs w:val="28"/>
        </w:rPr>
        <w:t xml:space="preserve"> R</w:t>
      </w:r>
      <w:r w:rsidR="00C03433" w:rsidRPr="00C03433">
        <w:rPr>
          <w:rFonts w:ascii="Bookman Old Style" w:hAnsi="Bookman Old Style"/>
          <w:sz w:val="28"/>
          <w:szCs w:val="28"/>
        </w:rPr>
        <w:t>espondents, the 2</w:t>
      </w:r>
      <w:r w:rsidR="00C03433" w:rsidRPr="00FC0513">
        <w:rPr>
          <w:rFonts w:ascii="Bookman Old Style" w:hAnsi="Bookman Old Style"/>
          <w:sz w:val="28"/>
          <w:szCs w:val="28"/>
          <w:vertAlign w:val="superscript"/>
        </w:rPr>
        <w:t>nd</w:t>
      </w:r>
      <w:r w:rsidR="00FC0513">
        <w:rPr>
          <w:rFonts w:ascii="Bookman Old Style" w:hAnsi="Bookman Old Style"/>
          <w:sz w:val="28"/>
          <w:szCs w:val="28"/>
        </w:rPr>
        <w:t xml:space="preserve"> R</w:t>
      </w:r>
      <w:r w:rsidR="00507CBC">
        <w:rPr>
          <w:rFonts w:ascii="Bookman Old Style" w:hAnsi="Bookman Old Style"/>
          <w:sz w:val="28"/>
          <w:szCs w:val="28"/>
        </w:rPr>
        <w:t>espondent</w:t>
      </w:r>
      <w:r w:rsidR="00C03433" w:rsidRPr="00C03433">
        <w:rPr>
          <w:rFonts w:ascii="Bookman Old Style" w:hAnsi="Bookman Old Style"/>
          <w:sz w:val="28"/>
          <w:szCs w:val="28"/>
        </w:rPr>
        <w:t xml:space="preserve"> offered to sell to the 1</w:t>
      </w:r>
      <w:r w:rsidR="00C03433" w:rsidRPr="00FC0513">
        <w:rPr>
          <w:rFonts w:ascii="Bookman Old Style" w:hAnsi="Bookman Old Style"/>
          <w:sz w:val="28"/>
          <w:szCs w:val="28"/>
          <w:vertAlign w:val="superscript"/>
        </w:rPr>
        <w:t>st</w:t>
      </w:r>
      <w:r w:rsidR="00FC0513">
        <w:rPr>
          <w:rFonts w:ascii="Bookman Old Style" w:hAnsi="Bookman Old Style"/>
          <w:sz w:val="28"/>
          <w:szCs w:val="28"/>
        </w:rPr>
        <w:t xml:space="preserve"> R</w:t>
      </w:r>
      <w:r w:rsidR="00C03433" w:rsidRPr="00C03433">
        <w:rPr>
          <w:rFonts w:ascii="Bookman Old Style" w:hAnsi="Bookman Old Style"/>
          <w:sz w:val="28"/>
          <w:szCs w:val="28"/>
        </w:rPr>
        <w:t xml:space="preserve">espondents some housing units that belonged to </w:t>
      </w:r>
    </w:p>
    <w:p w:rsidR="005121F2" w:rsidRPr="005121F2" w:rsidRDefault="005121F2" w:rsidP="005121F2">
      <w:pPr>
        <w:spacing w:line="480" w:lineRule="auto"/>
        <w:jc w:val="right"/>
        <w:rPr>
          <w:rFonts w:ascii="Bookman Old Style" w:hAnsi="Bookman Old Style"/>
          <w:b/>
          <w:sz w:val="32"/>
          <w:szCs w:val="28"/>
        </w:rPr>
      </w:pPr>
      <w:r w:rsidRPr="005121F2">
        <w:rPr>
          <w:rFonts w:ascii="Bookman Old Style" w:hAnsi="Bookman Old Style"/>
          <w:b/>
          <w:sz w:val="32"/>
          <w:szCs w:val="28"/>
        </w:rPr>
        <w:lastRenderedPageBreak/>
        <w:t>38</w:t>
      </w:r>
      <w:r w:rsidR="005E2405">
        <w:rPr>
          <w:rFonts w:ascii="Bookman Old Style" w:hAnsi="Bookman Old Style"/>
          <w:b/>
          <w:sz w:val="32"/>
          <w:szCs w:val="28"/>
        </w:rPr>
        <w:t>5</w:t>
      </w:r>
    </w:p>
    <w:p w:rsidR="00C631BC" w:rsidRDefault="00C03433" w:rsidP="005121F2">
      <w:pPr>
        <w:spacing w:line="480" w:lineRule="auto"/>
        <w:jc w:val="both"/>
        <w:rPr>
          <w:rFonts w:ascii="Bookman Old Style" w:hAnsi="Bookman Old Style"/>
          <w:sz w:val="28"/>
          <w:szCs w:val="28"/>
        </w:rPr>
      </w:pPr>
      <w:proofErr w:type="spellStart"/>
      <w:r w:rsidRPr="00C03433">
        <w:rPr>
          <w:rFonts w:ascii="Bookman Old Style" w:hAnsi="Bookman Old Style"/>
          <w:sz w:val="28"/>
          <w:szCs w:val="28"/>
        </w:rPr>
        <w:t>NAMBOARD</w:t>
      </w:r>
      <w:proofErr w:type="spellEnd"/>
      <w:r w:rsidRPr="00C03433">
        <w:rPr>
          <w:rFonts w:ascii="Bookman Old Style" w:hAnsi="Bookman Old Style"/>
          <w:sz w:val="28"/>
          <w:szCs w:val="28"/>
        </w:rPr>
        <w:t>, in addition to, or in lieu of the monies</w:t>
      </w:r>
      <w:r w:rsidR="00507CBC">
        <w:rPr>
          <w:rFonts w:ascii="Bookman Old Style" w:hAnsi="Bookman Old Style"/>
          <w:sz w:val="28"/>
          <w:szCs w:val="28"/>
        </w:rPr>
        <w:t>,</w:t>
      </w:r>
      <w:r w:rsidRPr="00C03433">
        <w:rPr>
          <w:rFonts w:ascii="Bookman Old Style" w:hAnsi="Bookman Old Style"/>
          <w:sz w:val="28"/>
          <w:szCs w:val="28"/>
        </w:rPr>
        <w:t xml:space="preserve"> that had been awarded to the 1</w:t>
      </w:r>
      <w:r w:rsidRPr="00FC0513">
        <w:rPr>
          <w:rFonts w:ascii="Bookman Old Style" w:hAnsi="Bookman Old Style"/>
          <w:sz w:val="28"/>
          <w:szCs w:val="28"/>
          <w:vertAlign w:val="superscript"/>
        </w:rPr>
        <w:t>st</w:t>
      </w:r>
      <w:r w:rsidR="00FC0513">
        <w:rPr>
          <w:rFonts w:ascii="Bookman Old Style" w:hAnsi="Bookman Old Style"/>
          <w:sz w:val="28"/>
          <w:szCs w:val="28"/>
        </w:rPr>
        <w:t xml:space="preserve"> R</w:t>
      </w:r>
      <w:r w:rsidRPr="00C03433">
        <w:rPr>
          <w:rFonts w:ascii="Bookman Old Style" w:hAnsi="Bookman Old Style"/>
          <w:sz w:val="28"/>
          <w:szCs w:val="28"/>
        </w:rPr>
        <w:t>espondent</w:t>
      </w:r>
      <w:r w:rsidR="007135B5">
        <w:rPr>
          <w:rFonts w:ascii="Bookman Old Style" w:hAnsi="Bookman Old Style"/>
          <w:sz w:val="28"/>
          <w:szCs w:val="28"/>
        </w:rPr>
        <w:t>s</w:t>
      </w:r>
      <w:r w:rsidR="00507CBC">
        <w:rPr>
          <w:rFonts w:ascii="Bookman Old Style" w:hAnsi="Bookman Old Style"/>
          <w:sz w:val="28"/>
          <w:szCs w:val="28"/>
        </w:rPr>
        <w:t>,</w:t>
      </w:r>
      <w:r w:rsidRPr="00C03433">
        <w:rPr>
          <w:rFonts w:ascii="Bookman Old Style" w:hAnsi="Bookman Old Style"/>
          <w:sz w:val="28"/>
          <w:szCs w:val="28"/>
        </w:rPr>
        <w:t xml:space="preserve"> as terminal benefits. </w:t>
      </w:r>
      <w:r w:rsidR="00FC0513">
        <w:rPr>
          <w:rFonts w:ascii="Bookman Old Style" w:hAnsi="Bookman Old Style"/>
          <w:sz w:val="28"/>
          <w:szCs w:val="28"/>
        </w:rPr>
        <w:t>S</w:t>
      </w:r>
      <w:r w:rsidRPr="00C03433">
        <w:rPr>
          <w:rFonts w:ascii="Bookman Old Style" w:hAnsi="Bookman Old Style"/>
          <w:sz w:val="28"/>
          <w:szCs w:val="28"/>
        </w:rPr>
        <w:t>ome of the housing units offered for sale to the 1</w:t>
      </w:r>
      <w:r w:rsidRPr="00FC0513">
        <w:rPr>
          <w:rFonts w:ascii="Bookman Old Style" w:hAnsi="Bookman Old Style"/>
          <w:sz w:val="28"/>
          <w:szCs w:val="28"/>
          <w:vertAlign w:val="superscript"/>
        </w:rPr>
        <w:t>st</w:t>
      </w:r>
      <w:r w:rsidR="00FC0513">
        <w:rPr>
          <w:rFonts w:ascii="Bookman Old Style" w:hAnsi="Bookman Old Style"/>
          <w:sz w:val="28"/>
          <w:szCs w:val="28"/>
        </w:rPr>
        <w:t xml:space="preserve"> R</w:t>
      </w:r>
      <w:r w:rsidRPr="00C03433">
        <w:rPr>
          <w:rFonts w:ascii="Bookman Old Style" w:hAnsi="Bookman Old Style"/>
          <w:sz w:val="28"/>
          <w:szCs w:val="28"/>
        </w:rPr>
        <w:t>e</w:t>
      </w:r>
      <w:r w:rsidR="00FC0513">
        <w:rPr>
          <w:rFonts w:ascii="Bookman Old Style" w:hAnsi="Bookman Old Style"/>
          <w:sz w:val="28"/>
          <w:szCs w:val="28"/>
        </w:rPr>
        <w:t>spondents were occupied by the A</w:t>
      </w:r>
      <w:r w:rsidR="00300BCB">
        <w:rPr>
          <w:rFonts w:ascii="Bookman Old Style" w:hAnsi="Bookman Old Style"/>
          <w:sz w:val="28"/>
          <w:szCs w:val="28"/>
        </w:rPr>
        <w:t>ppellants. On the other hand, the Appellants, at the time when the</w:t>
      </w:r>
      <w:r w:rsidRPr="00C03433">
        <w:rPr>
          <w:rFonts w:ascii="Bookman Old Style" w:hAnsi="Bookman Old Style"/>
          <w:sz w:val="28"/>
          <w:szCs w:val="28"/>
        </w:rPr>
        <w:t xml:space="preserve"> proceedings were being instituted</w:t>
      </w:r>
      <w:r w:rsidR="00C10929">
        <w:rPr>
          <w:rFonts w:ascii="Bookman Old Style" w:hAnsi="Bookman Old Style"/>
          <w:sz w:val="28"/>
          <w:szCs w:val="28"/>
        </w:rPr>
        <w:t>,</w:t>
      </w:r>
      <w:r w:rsidRPr="00C03433">
        <w:rPr>
          <w:rFonts w:ascii="Bookman Old Style" w:hAnsi="Bookman Old Style"/>
          <w:sz w:val="28"/>
          <w:szCs w:val="28"/>
        </w:rPr>
        <w:t xml:space="preserve"> were all either employees or former employees of th</w:t>
      </w:r>
      <w:r w:rsidR="00300BCB">
        <w:rPr>
          <w:rFonts w:ascii="Bookman Old Style" w:hAnsi="Bookman Old Style"/>
          <w:sz w:val="28"/>
          <w:szCs w:val="28"/>
        </w:rPr>
        <w:t xml:space="preserve">e </w:t>
      </w:r>
      <w:proofErr w:type="spellStart"/>
      <w:r w:rsidR="00300BCB">
        <w:rPr>
          <w:rFonts w:ascii="Bookman Old Style" w:hAnsi="Bookman Old Style"/>
          <w:sz w:val="28"/>
          <w:szCs w:val="28"/>
        </w:rPr>
        <w:t>ZCF</w:t>
      </w:r>
      <w:proofErr w:type="spellEnd"/>
      <w:r w:rsidRPr="00C03433">
        <w:rPr>
          <w:rFonts w:ascii="Bookman Old Style" w:hAnsi="Bookman Old Style"/>
          <w:sz w:val="28"/>
          <w:szCs w:val="28"/>
        </w:rPr>
        <w:t xml:space="preserve"> and were occupying some of the housing units as tenants</w:t>
      </w:r>
      <w:r w:rsidR="00C10929">
        <w:rPr>
          <w:rFonts w:ascii="Bookman Old Style" w:hAnsi="Bookman Old Style"/>
          <w:sz w:val="28"/>
          <w:szCs w:val="28"/>
        </w:rPr>
        <w:t>.</w:t>
      </w:r>
      <w:r w:rsidRPr="00C03433">
        <w:rPr>
          <w:rFonts w:ascii="Bookman Old Style" w:hAnsi="Bookman Old Style"/>
          <w:sz w:val="28"/>
          <w:szCs w:val="28"/>
        </w:rPr>
        <w:t xml:space="preserve"> </w:t>
      </w:r>
      <w:r w:rsidR="00C10929">
        <w:rPr>
          <w:rFonts w:ascii="Bookman Old Style" w:hAnsi="Bookman Old Style"/>
          <w:sz w:val="28"/>
          <w:szCs w:val="28"/>
        </w:rPr>
        <w:t>The A</w:t>
      </w:r>
      <w:r w:rsidRPr="00C03433">
        <w:rPr>
          <w:rFonts w:ascii="Bookman Old Style" w:hAnsi="Bookman Old Style"/>
          <w:sz w:val="28"/>
          <w:szCs w:val="28"/>
        </w:rPr>
        <w:t>ppellants sought to jo</w:t>
      </w:r>
      <w:r w:rsidR="00C10929">
        <w:rPr>
          <w:rFonts w:ascii="Bookman Old Style" w:hAnsi="Bookman Old Style"/>
          <w:sz w:val="28"/>
          <w:szCs w:val="28"/>
        </w:rPr>
        <w:t>in the proceedings between the R</w:t>
      </w:r>
      <w:r w:rsidRPr="00C03433">
        <w:rPr>
          <w:rFonts w:ascii="Bookman Old Style" w:hAnsi="Bookman Old Style"/>
          <w:sz w:val="28"/>
          <w:szCs w:val="28"/>
        </w:rPr>
        <w:t>espondents in order to assert their rights</w:t>
      </w:r>
      <w:r w:rsidR="00C10929">
        <w:rPr>
          <w:rFonts w:ascii="Bookman Old Style" w:hAnsi="Bookman Old Style"/>
          <w:sz w:val="28"/>
          <w:szCs w:val="28"/>
        </w:rPr>
        <w:t>,</w:t>
      </w:r>
      <w:r w:rsidRPr="00C03433">
        <w:rPr>
          <w:rFonts w:ascii="Bookman Old Style" w:hAnsi="Bookman Old Style"/>
          <w:sz w:val="28"/>
          <w:szCs w:val="28"/>
        </w:rPr>
        <w:t xml:space="preserve"> as sitting tenants</w:t>
      </w:r>
      <w:r w:rsidR="00C10929">
        <w:rPr>
          <w:rFonts w:ascii="Bookman Old Style" w:hAnsi="Bookman Old Style"/>
          <w:sz w:val="28"/>
          <w:szCs w:val="28"/>
        </w:rPr>
        <w:t>,</w:t>
      </w:r>
      <w:r w:rsidRPr="00C03433">
        <w:rPr>
          <w:rFonts w:ascii="Bookman Old Style" w:hAnsi="Bookman Old Style"/>
          <w:sz w:val="28"/>
          <w:szCs w:val="28"/>
        </w:rPr>
        <w:t xml:space="preserve"> to purchase those housing units.</w:t>
      </w:r>
      <w:r w:rsidR="004D1E33">
        <w:rPr>
          <w:rFonts w:ascii="Bookman Old Style" w:hAnsi="Bookman Old Style"/>
          <w:sz w:val="28"/>
          <w:szCs w:val="28"/>
        </w:rPr>
        <w:t xml:space="preserve"> </w:t>
      </w:r>
      <w:r w:rsidR="00AF4836">
        <w:rPr>
          <w:rFonts w:ascii="Bookman Old Style" w:hAnsi="Bookman Old Style"/>
          <w:sz w:val="28"/>
          <w:szCs w:val="28"/>
        </w:rPr>
        <w:t>On the foregoing facts, we said the following:</w:t>
      </w:r>
    </w:p>
    <w:p w:rsidR="005121F2" w:rsidRDefault="00AF4836" w:rsidP="00AF4836">
      <w:pPr>
        <w:spacing w:line="360" w:lineRule="auto"/>
        <w:ind w:left="720"/>
        <w:jc w:val="both"/>
        <w:rPr>
          <w:rFonts w:ascii="Bookman Old Style" w:hAnsi="Bookman Old Style"/>
          <w:b/>
          <w:sz w:val="28"/>
          <w:szCs w:val="28"/>
        </w:rPr>
      </w:pPr>
      <w:r>
        <w:rPr>
          <w:rFonts w:ascii="Bookman Old Style" w:hAnsi="Bookman Old Style"/>
          <w:b/>
          <w:sz w:val="28"/>
          <w:szCs w:val="28"/>
        </w:rPr>
        <w:t>“</w:t>
      </w:r>
      <w:r w:rsidRPr="00AF4836">
        <w:rPr>
          <w:rFonts w:ascii="Bookman Old Style" w:hAnsi="Bookman Old Style"/>
          <w:b/>
          <w:sz w:val="28"/>
          <w:szCs w:val="28"/>
        </w:rPr>
        <w:t>As has been pointed out by Counsel for the 1</w:t>
      </w:r>
      <w:r w:rsidRPr="0080555B">
        <w:rPr>
          <w:rFonts w:ascii="Bookman Old Style" w:hAnsi="Bookman Old Style"/>
          <w:b/>
          <w:sz w:val="28"/>
          <w:szCs w:val="28"/>
          <w:vertAlign w:val="superscript"/>
        </w:rPr>
        <w:t>st</w:t>
      </w:r>
      <w:r w:rsidR="0080555B">
        <w:rPr>
          <w:rFonts w:ascii="Bookman Old Style" w:hAnsi="Bookman Old Style"/>
          <w:b/>
          <w:sz w:val="28"/>
          <w:szCs w:val="28"/>
        </w:rPr>
        <w:t xml:space="preserve"> </w:t>
      </w:r>
      <w:r w:rsidRPr="00AF4836">
        <w:rPr>
          <w:rFonts w:ascii="Bookman Old Style" w:hAnsi="Bookman Old Style"/>
          <w:b/>
          <w:sz w:val="28"/>
          <w:szCs w:val="28"/>
        </w:rPr>
        <w:t>respondent, the proceedings before the Court below concerned the entitlement to terminal benefits of the 1st respondent (as former employees) from the 2</w:t>
      </w:r>
      <w:r w:rsidRPr="0080555B">
        <w:rPr>
          <w:rFonts w:ascii="Bookman Old Style" w:hAnsi="Bookman Old Style"/>
          <w:b/>
          <w:sz w:val="28"/>
          <w:szCs w:val="28"/>
          <w:vertAlign w:val="superscript"/>
        </w:rPr>
        <w:t>nd</w:t>
      </w:r>
      <w:r w:rsidR="0080555B">
        <w:rPr>
          <w:rFonts w:ascii="Bookman Old Style" w:hAnsi="Bookman Old Style"/>
          <w:b/>
          <w:sz w:val="28"/>
          <w:szCs w:val="28"/>
        </w:rPr>
        <w:t xml:space="preserve"> </w:t>
      </w:r>
      <w:r w:rsidRPr="00AF4836">
        <w:rPr>
          <w:rFonts w:ascii="Bookman Old Style" w:hAnsi="Bookman Old Style"/>
          <w:b/>
          <w:sz w:val="28"/>
          <w:szCs w:val="28"/>
        </w:rPr>
        <w:t xml:space="preserve">respondent (as their former employer). In other words, this was a dispute between former employees and their former employer which was within the competence of the Industrial Relations Court to determine. In order for the appellants to be joined as parties to this action, the appellants ought to have shown that they have an interest </w:t>
      </w:r>
    </w:p>
    <w:p w:rsidR="005121F2" w:rsidRPr="005121F2" w:rsidRDefault="005E2405" w:rsidP="005121F2">
      <w:pPr>
        <w:spacing w:line="360" w:lineRule="auto"/>
        <w:ind w:left="720"/>
        <w:jc w:val="right"/>
        <w:rPr>
          <w:rFonts w:ascii="Bookman Old Style" w:hAnsi="Bookman Old Style"/>
          <w:b/>
          <w:sz w:val="32"/>
          <w:szCs w:val="28"/>
        </w:rPr>
      </w:pPr>
      <w:r>
        <w:rPr>
          <w:rFonts w:ascii="Bookman Old Style" w:hAnsi="Bookman Old Style"/>
          <w:b/>
          <w:sz w:val="32"/>
          <w:szCs w:val="28"/>
        </w:rPr>
        <w:lastRenderedPageBreak/>
        <w:t>386</w:t>
      </w:r>
    </w:p>
    <w:p w:rsidR="00AF4836" w:rsidRPr="00AF4836" w:rsidRDefault="00AF4836" w:rsidP="00AF4836">
      <w:pPr>
        <w:spacing w:line="360" w:lineRule="auto"/>
        <w:ind w:left="720"/>
        <w:jc w:val="both"/>
        <w:rPr>
          <w:rFonts w:ascii="Bookman Old Style" w:hAnsi="Bookman Old Style"/>
          <w:b/>
          <w:sz w:val="28"/>
          <w:szCs w:val="28"/>
        </w:rPr>
      </w:pPr>
      <w:proofErr w:type="gramStart"/>
      <w:r w:rsidRPr="00AF4836">
        <w:rPr>
          <w:rFonts w:ascii="Bookman Old Style" w:hAnsi="Bookman Old Style"/>
          <w:b/>
          <w:sz w:val="28"/>
          <w:szCs w:val="28"/>
        </w:rPr>
        <w:t>in</w:t>
      </w:r>
      <w:proofErr w:type="gramEnd"/>
      <w:r w:rsidRPr="00AF4836">
        <w:rPr>
          <w:rFonts w:ascii="Bookman Old Style" w:hAnsi="Bookman Old Style"/>
          <w:b/>
          <w:sz w:val="28"/>
          <w:szCs w:val="28"/>
        </w:rPr>
        <w:t xml:space="preserve"> the subject matter of the action. The appellants were not employees of the 2</w:t>
      </w:r>
      <w:r w:rsidRPr="0080555B">
        <w:rPr>
          <w:rFonts w:ascii="Bookman Old Style" w:hAnsi="Bookman Old Style"/>
          <w:b/>
          <w:sz w:val="28"/>
          <w:szCs w:val="28"/>
          <w:vertAlign w:val="superscript"/>
        </w:rPr>
        <w:t>nd</w:t>
      </w:r>
      <w:r w:rsidR="0080555B">
        <w:rPr>
          <w:rFonts w:ascii="Bookman Old Style" w:hAnsi="Bookman Old Style"/>
          <w:b/>
          <w:sz w:val="28"/>
          <w:szCs w:val="28"/>
        </w:rPr>
        <w:t xml:space="preserve"> </w:t>
      </w:r>
      <w:r w:rsidRPr="00AF4836">
        <w:rPr>
          <w:rFonts w:ascii="Bookman Old Style" w:hAnsi="Bookman Old Style"/>
          <w:b/>
          <w:sz w:val="28"/>
          <w:szCs w:val="28"/>
        </w:rPr>
        <w:t>respondent and did not have any dispute with the 2</w:t>
      </w:r>
      <w:r w:rsidRPr="0080555B">
        <w:rPr>
          <w:rFonts w:ascii="Bookman Old Style" w:hAnsi="Bookman Old Style"/>
          <w:b/>
          <w:sz w:val="28"/>
          <w:szCs w:val="28"/>
          <w:vertAlign w:val="superscript"/>
        </w:rPr>
        <w:t>nd</w:t>
      </w:r>
      <w:r w:rsidR="0080555B">
        <w:rPr>
          <w:rFonts w:ascii="Bookman Old Style" w:hAnsi="Bookman Old Style"/>
          <w:b/>
          <w:sz w:val="28"/>
          <w:szCs w:val="28"/>
        </w:rPr>
        <w:t xml:space="preserve"> </w:t>
      </w:r>
      <w:r w:rsidRPr="00AF4836">
        <w:rPr>
          <w:rFonts w:ascii="Bookman Old Style" w:hAnsi="Bookman Old Style"/>
          <w:b/>
          <w:sz w:val="28"/>
          <w:szCs w:val="28"/>
        </w:rPr>
        <w:t xml:space="preserve">respondent relating to payment of their terminal benefits.  The mere fact that the appellants may have been affected by the decision of the Court below does not clothe them with sufficient interest or </w:t>
      </w:r>
      <w:r w:rsidRPr="007135B5">
        <w:rPr>
          <w:rFonts w:ascii="Bookman Old Style" w:hAnsi="Bookman Old Style"/>
          <w:b/>
          <w:i/>
          <w:sz w:val="28"/>
          <w:szCs w:val="28"/>
        </w:rPr>
        <w:t xml:space="preserve">locus </w:t>
      </w:r>
      <w:proofErr w:type="spellStart"/>
      <w:r w:rsidRPr="007135B5">
        <w:rPr>
          <w:rFonts w:ascii="Bookman Old Style" w:hAnsi="Bookman Old Style"/>
          <w:b/>
          <w:i/>
          <w:sz w:val="28"/>
          <w:szCs w:val="28"/>
        </w:rPr>
        <w:t>standi</w:t>
      </w:r>
      <w:proofErr w:type="spellEnd"/>
      <w:r w:rsidRPr="00AF4836">
        <w:rPr>
          <w:rFonts w:ascii="Bookman Old Style" w:hAnsi="Bookman Old Style"/>
          <w:b/>
          <w:sz w:val="28"/>
          <w:szCs w:val="28"/>
        </w:rPr>
        <w:t xml:space="preserve"> entitling them to be joined to the dispute.  Further, there can be no dispute that the Industrial Relations Court is not the right forum to go to assert one’s rights to purchase a house as sitting tenant because it does not have that jurisdiction.  For these reasons, we are satisfied that the Court below was on firm ground in refusing the appellants to be joined as parties as they did not have </w:t>
      </w:r>
      <w:r w:rsidRPr="00A262FC">
        <w:rPr>
          <w:rFonts w:ascii="Bookman Old Style" w:hAnsi="Bookman Old Style"/>
          <w:b/>
          <w:i/>
          <w:sz w:val="28"/>
          <w:szCs w:val="28"/>
        </w:rPr>
        <w:t xml:space="preserve">locus </w:t>
      </w:r>
      <w:proofErr w:type="spellStart"/>
      <w:r w:rsidRPr="00A262FC">
        <w:rPr>
          <w:rFonts w:ascii="Bookman Old Style" w:hAnsi="Bookman Old Style"/>
          <w:b/>
          <w:i/>
          <w:sz w:val="28"/>
          <w:szCs w:val="28"/>
        </w:rPr>
        <w:t>standi</w:t>
      </w:r>
      <w:proofErr w:type="spellEnd"/>
      <w:r w:rsidRPr="00AF4836">
        <w:rPr>
          <w:rFonts w:ascii="Bookman Old Style" w:hAnsi="Bookman Old Style"/>
          <w:b/>
          <w:sz w:val="28"/>
          <w:szCs w:val="28"/>
        </w:rPr>
        <w:t>.”</w:t>
      </w:r>
    </w:p>
    <w:p w:rsidR="005121F2" w:rsidRDefault="0080555B" w:rsidP="00C631BC">
      <w:pPr>
        <w:spacing w:line="480" w:lineRule="auto"/>
        <w:ind w:firstLine="720"/>
        <w:jc w:val="both"/>
        <w:rPr>
          <w:rFonts w:ascii="Bookman Old Style" w:hAnsi="Bookman Old Style"/>
          <w:sz w:val="28"/>
          <w:szCs w:val="28"/>
        </w:rPr>
      </w:pPr>
      <w:r>
        <w:rPr>
          <w:rFonts w:ascii="Bookman Old Style" w:hAnsi="Bookman Old Style"/>
          <w:sz w:val="28"/>
          <w:szCs w:val="28"/>
        </w:rPr>
        <w:t xml:space="preserve">Clearly, the position in the </w:t>
      </w:r>
      <w:r w:rsidRPr="0034750B">
        <w:rPr>
          <w:rFonts w:ascii="Bookman Old Style" w:hAnsi="Bookman Old Style"/>
          <w:b/>
          <w:i/>
          <w:sz w:val="28"/>
          <w:szCs w:val="28"/>
        </w:rPr>
        <w:t xml:space="preserve">Abel </w:t>
      </w:r>
      <w:proofErr w:type="spellStart"/>
      <w:r w:rsidRPr="0034750B">
        <w:rPr>
          <w:rFonts w:ascii="Bookman Old Style" w:hAnsi="Bookman Old Style"/>
          <w:b/>
          <w:i/>
          <w:sz w:val="28"/>
          <w:szCs w:val="28"/>
        </w:rPr>
        <w:t>Mulenga</w:t>
      </w:r>
      <w:proofErr w:type="spellEnd"/>
      <w:r w:rsidR="0034750B" w:rsidRPr="0034750B">
        <w:rPr>
          <w:rFonts w:ascii="Bookman Old Style" w:hAnsi="Bookman Old Style"/>
          <w:b/>
          <w:i/>
          <w:sz w:val="28"/>
          <w:szCs w:val="28"/>
        </w:rPr>
        <w:t xml:space="preserve"> </w:t>
      </w:r>
      <w:proofErr w:type="gramStart"/>
      <w:r w:rsidR="0034750B" w:rsidRPr="0034750B">
        <w:rPr>
          <w:rFonts w:ascii="Bookman Old Style" w:hAnsi="Bookman Old Style"/>
          <w:b/>
          <w:i/>
          <w:sz w:val="28"/>
          <w:szCs w:val="28"/>
        </w:rPr>
        <w:t>Case</w:t>
      </w:r>
      <w:r w:rsidR="0034750B">
        <w:rPr>
          <w:rFonts w:ascii="Bookman Old Style" w:hAnsi="Bookman Old Style"/>
          <w:sz w:val="28"/>
          <w:szCs w:val="28"/>
          <w:vertAlign w:val="superscript"/>
        </w:rPr>
        <w:t>(</w:t>
      </w:r>
      <w:proofErr w:type="gramEnd"/>
      <w:r w:rsidR="0034750B">
        <w:rPr>
          <w:rFonts w:ascii="Bookman Old Style" w:hAnsi="Bookman Old Style"/>
          <w:sz w:val="28"/>
          <w:szCs w:val="28"/>
          <w:vertAlign w:val="superscript"/>
        </w:rPr>
        <w:t>12)</w:t>
      </w:r>
      <w:r>
        <w:rPr>
          <w:rFonts w:ascii="Bookman Old Style" w:hAnsi="Bookman Old Style"/>
          <w:sz w:val="28"/>
          <w:szCs w:val="28"/>
        </w:rPr>
        <w:t xml:space="preserve"> is very different from the situation in the instant case.</w:t>
      </w:r>
      <w:r w:rsidR="007135B5">
        <w:rPr>
          <w:rFonts w:ascii="Bookman Old Style" w:hAnsi="Bookman Old Style"/>
          <w:sz w:val="28"/>
          <w:szCs w:val="28"/>
        </w:rPr>
        <w:t xml:space="preserve"> We refused to allow the Appellants, in that case, to be joined to the proceedings</w:t>
      </w:r>
      <w:r w:rsidR="00B87CB3">
        <w:rPr>
          <w:rFonts w:ascii="Bookman Old Style" w:hAnsi="Bookman Old Style"/>
          <w:sz w:val="28"/>
          <w:szCs w:val="28"/>
        </w:rPr>
        <w:t>,</w:t>
      </w:r>
      <w:r w:rsidR="007135B5">
        <w:rPr>
          <w:rFonts w:ascii="Bookman Old Style" w:hAnsi="Bookman Old Style"/>
          <w:sz w:val="28"/>
          <w:szCs w:val="28"/>
        </w:rPr>
        <w:t xml:space="preserve"> on the ground that they did not have an interest in the subject matter of that action. Their grievance related to their claim that they were entitled to purchase the houses as sitting tenants. Conversely, the subject matter in the action between the Respondents</w:t>
      </w:r>
      <w:r w:rsidR="004329AC">
        <w:rPr>
          <w:rFonts w:ascii="Bookman Old Style" w:hAnsi="Bookman Old Style"/>
          <w:sz w:val="28"/>
          <w:szCs w:val="28"/>
        </w:rPr>
        <w:t>,</w:t>
      </w:r>
      <w:r w:rsidR="007135B5">
        <w:rPr>
          <w:rFonts w:ascii="Bookman Old Style" w:hAnsi="Bookman Old Style"/>
          <w:sz w:val="28"/>
          <w:szCs w:val="28"/>
        </w:rPr>
        <w:t xml:space="preserve"> in the </w:t>
      </w:r>
    </w:p>
    <w:p w:rsidR="005121F2" w:rsidRPr="005121F2" w:rsidRDefault="005E2405" w:rsidP="005121F2">
      <w:pPr>
        <w:spacing w:line="480" w:lineRule="auto"/>
        <w:jc w:val="right"/>
        <w:rPr>
          <w:rFonts w:ascii="Bookman Old Style" w:hAnsi="Bookman Old Style"/>
          <w:b/>
          <w:sz w:val="32"/>
          <w:szCs w:val="28"/>
        </w:rPr>
      </w:pPr>
      <w:r>
        <w:rPr>
          <w:rFonts w:ascii="Bookman Old Style" w:hAnsi="Bookman Old Style"/>
          <w:b/>
          <w:sz w:val="32"/>
          <w:szCs w:val="28"/>
        </w:rPr>
        <w:lastRenderedPageBreak/>
        <w:t>387</w:t>
      </w:r>
    </w:p>
    <w:p w:rsidR="004329AC" w:rsidRDefault="007135B5" w:rsidP="005121F2">
      <w:pPr>
        <w:spacing w:line="480" w:lineRule="auto"/>
        <w:jc w:val="both"/>
        <w:rPr>
          <w:rFonts w:ascii="Bookman Old Style" w:hAnsi="Bookman Old Style"/>
          <w:sz w:val="28"/>
          <w:szCs w:val="28"/>
        </w:rPr>
      </w:pPr>
      <w:r>
        <w:rPr>
          <w:rFonts w:ascii="Bookman Old Style" w:hAnsi="Bookman Old Style"/>
          <w:sz w:val="28"/>
          <w:szCs w:val="28"/>
        </w:rPr>
        <w:t xml:space="preserve">Industrial Relations </w:t>
      </w:r>
      <w:proofErr w:type="gramStart"/>
      <w:r>
        <w:rPr>
          <w:rFonts w:ascii="Bookman Old Style" w:hAnsi="Bookman Old Style"/>
          <w:sz w:val="28"/>
          <w:szCs w:val="28"/>
        </w:rPr>
        <w:t>Court</w:t>
      </w:r>
      <w:r w:rsidR="004329AC">
        <w:rPr>
          <w:rFonts w:ascii="Bookman Old Style" w:hAnsi="Bookman Old Style"/>
          <w:sz w:val="28"/>
          <w:szCs w:val="28"/>
        </w:rPr>
        <w:t>,</w:t>
      </w:r>
      <w:proofErr w:type="gramEnd"/>
      <w:r>
        <w:rPr>
          <w:rFonts w:ascii="Bookman Old Style" w:hAnsi="Bookman Old Style"/>
          <w:sz w:val="28"/>
          <w:szCs w:val="28"/>
        </w:rPr>
        <w:t xml:space="preserve"> was about the 1</w:t>
      </w:r>
      <w:r w:rsidRPr="007135B5">
        <w:rPr>
          <w:rFonts w:ascii="Bookman Old Style" w:hAnsi="Bookman Old Style"/>
          <w:sz w:val="28"/>
          <w:szCs w:val="28"/>
          <w:vertAlign w:val="superscript"/>
        </w:rPr>
        <w:t>st</w:t>
      </w:r>
      <w:r>
        <w:rPr>
          <w:rFonts w:ascii="Bookman Old Style" w:hAnsi="Bookman Old Style"/>
          <w:sz w:val="28"/>
          <w:szCs w:val="28"/>
        </w:rPr>
        <w:t xml:space="preserve"> Respondents’ claim for terminal benefits from the 2</w:t>
      </w:r>
      <w:r w:rsidRPr="007135B5">
        <w:rPr>
          <w:rFonts w:ascii="Bookman Old Style" w:hAnsi="Bookman Old Style"/>
          <w:sz w:val="28"/>
          <w:szCs w:val="28"/>
          <w:vertAlign w:val="superscript"/>
        </w:rPr>
        <w:t>nd</w:t>
      </w:r>
      <w:r>
        <w:rPr>
          <w:rFonts w:ascii="Bookman Old Style" w:hAnsi="Bookman Old Style"/>
          <w:sz w:val="28"/>
          <w:szCs w:val="28"/>
        </w:rPr>
        <w:t xml:space="preserve"> Respondent. </w:t>
      </w:r>
    </w:p>
    <w:p w:rsidR="003C617A" w:rsidRDefault="002D7FE5" w:rsidP="00C631BC">
      <w:pPr>
        <w:spacing w:line="480" w:lineRule="auto"/>
        <w:ind w:firstLine="720"/>
        <w:jc w:val="both"/>
        <w:rPr>
          <w:rFonts w:ascii="Bookman Old Style" w:hAnsi="Bookman Old Style"/>
          <w:sz w:val="28"/>
          <w:szCs w:val="28"/>
        </w:rPr>
      </w:pPr>
      <w:r>
        <w:rPr>
          <w:rFonts w:ascii="Bookman Old Style" w:hAnsi="Bookman Old Style"/>
          <w:sz w:val="28"/>
          <w:szCs w:val="28"/>
        </w:rPr>
        <w:t>U</w:t>
      </w:r>
      <w:r w:rsidR="0080555B">
        <w:rPr>
          <w:rFonts w:ascii="Bookman Old Style" w:hAnsi="Bookman Old Style"/>
          <w:sz w:val="28"/>
          <w:szCs w:val="28"/>
        </w:rPr>
        <w:t xml:space="preserve">nlike the </w:t>
      </w:r>
      <w:r w:rsidR="0080555B" w:rsidRPr="0034750B">
        <w:rPr>
          <w:rFonts w:ascii="Bookman Old Style" w:hAnsi="Bookman Old Style"/>
          <w:b/>
          <w:i/>
          <w:sz w:val="28"/>
          <w:szCs w:val="28"/>
        </w:rPr>
        <w:t xml:space="preserve">Abel </w:t>
      </w:r>
      <w:proofErr w:type="spellStart"/>
      <w:r w:rsidR="0080555B" w:rsidRPr="0034750B">
        <w:rPr>
          <w:rFonts w:ascii="Bookman Old Style" w:hAnsi="Bookman Old Style"/>
          <w:b/>
          <w:i/>
          <w:sz w:val="28"/>
          <w:szCs w:val="28"/>
        </w:rPr>
        <w:t>Mulenga</w:t>
      </w:r>
      <w:proofErr w:type="spellEnd"/>
      <w:r w:rsidR="0080555B" w:rsidRPr="0034750B">
        <w:rPr>
          <w:rFonts w:ascii="Bookman Old Style" w:hAnsi="Bookman Old Style"/>
          <w:b/>
          <w:i/>
          <w:sz w:val="28"/>
          <w:szCs w:val="28"/>
        </w:rPr>
        <w:t xml:space="preserve"> Case</w:t>
      </w:r>
      <w:r w:rsidR="0034750B">
        <w:rPr>
          <w:rFonts w:ascii="Bookman Old Style" w:hAnsi="Bookman Old Style"/>
          <w:sz w:val="28"/>
          <w:szCs w:val="28"/>
          <w:vertAlign w:val="superscript"/>
        </w:rPr>
        <w:t>(12)</w:t>
      </w:r>
      <w:r w:rsidR="002451AF">
        <w:rPr>
          <w:rFonts w:ascii="Bookman Old Style" w:hAnsi="Bookman Old Style"/>
          <w:sz w:val="28"/>
          <w:szCs w:val="28"/>
        </w:rPr>
        <w:t>, in the instant</w:t>
      </w:r>
      <w:r w:rsidR="0080555B">
        <w:rPr>
          <w:rFonts w:ascii="Bookman Old Style" w:hAnsi="Bookman Old Style"/>
          <w:sz w:val="28"/>
          <w:szCs w:val="28"/>
        </w:rPr>
        <w:t xml:space="preserve"> case</w:t>
      </w:r>
      <w:r w:rsidR="004329AC">
        <w:rPr>
          <w:rFonts w:ascii="Bookman Old Style" w:hAnsi="Bookman Old Style"/>
          <w:sz w:val="28"/>
          <w:szCs w:val="28"/>
        </w:rPr>
        <w:t>,</w:t>
      </w:r>
      <w:r w:rsidR="0080555B">
        <w:rPr>
          <w:rFonts w:ascii="Bookman Old Style" w:hAnsi="Bookman Old Style"/>
          <w:sz w:val="28"/>
          <w:szCs w:val="28"/>
        </w:rPr>
        <w:t xml:space="preserve"> the Applicants are not applying to be joined as parties to these proceedings or the proceedings in Cause No. 2008/</w:t>
      </w:r>
      <w:proofErr w:type="spellStart"/>
      <w:r w:rsidR="0080555B">
        <w:rPr>
          <w:rFonts w:ascii="Bookman Old Style" w:hAnsi="Bookman Old Style"/>
          <w:sz w:val="28"/>
          <w:szCs w:val="28"/>
        </w:rPr>
        <w:t>HN</w:t>
      </w:r>
      <w:proofErr w:type="spellEnd"/>
      <w:r w:rsidR="0080555B">
        <w:rPr>
          <w:rFonts w:ascii="Bookman Old Style" w:hAnsi="Bookman Old Style"/>
          <w:sz w:val="28"/>
          <w:szCs w:val="28"/>
        </w:rPr>
        <w:t xml:space="preserve">/268; they </w:t>
      </w:r>
      <w:r w:rsidR="002409FA">
        <w:rPr>
          <w:rFonts w:ascii="Bookman Old Style" w:hAnsi="Bookman Old Style"/>
          <w:sz w:val="28"/>
          <w:szCs w:val="28"/>
        </w:rPr>
        <w:t>are merely asking u</w:t>
      </w:r>
      <w:r w:rsidR="0080555B">
        <w:rPr>
          <w:rFonts w:ascii="Bookman Old Style" w:hAnsi="Bookman Old Style"/>
          <w:sz w:val="28"/>
          <w:szCs w:val="28"/>
        </w:rPr>
        <w:t>s</w:t>
      </w:r>
      <w:r w:rsidR="002409FA">
        <w:rPr>
          <w:rFonts w:ascii="Bookman Old Style" w:hAnsi="Bookman Old Style"/>
          <w:sz w:val="28"/>
          <w:szCs w:val="28"/>
        </w:rPr>
        <w:t xml:space="preserve"> to discharge an injunction </w:t>
      </w:r>
      <w:r w:rsidR="00862E7D">
        <w:rPr>
          <w:rFonts w:ascii="Bookman Old Style" w:hAnsi="Bookman Old Style"/>
          <w:sz w:val="28"/>
          <w:szCs w:val="28"/>
        </w:rPr>
        <w:t>which they claim affects them</w:t>
      </w:r>
      <w:r w:rsidR="00785F1D">
        <w:rPr>
          <w:rFonts w:ascii="Bookman Old Style" w:hAnsi="Bookman Old Style"/>
          <w:sz w:val="28"/>
          <w:szCs w:val="28"/>
        </w:rPr>
        <w:t xml:space="preserve">. </w:t>
      </w:r>
    </w:p>
    <w:p w:rsidR="005121F2" w:rsidRDefault="003C617A" w:rsidP="00C631BC">
      <w:pPr>
        <w:spacing w:line="480" w:lineRule="auto"/>
        <w:ind w:firstLine="720"/>
        <w:jc w:val="both"/>
        <w:rPr>
          <w:rFonts w:ascii="Bookman Old Style" w:hAnsi="Bookman Old Style"/>
          <w:sz w:val="28"/>
          <w:szCs w:val="28"/>
        </w:rPr>
      </w:pPr>
      <w:r>
        <w:rPr>
          <w:rFonts w:ascii="Bookman Old Style" w:hAnsi="Bookman Old Style"/>
          <w:sz w:val="28"/>
          <w:szCs w:val="28"/>
        </w:rPr>
        <w:t>Further, it is our view that the Applicants have a genuine interest in having the injunction discharged. They have been</w:t>
      </w:r>
      <w:r w:rsidR="00B206E8">
        <w:rPr>
          <w:rFonts w:ascii="Bookman Old Style" w:hAnsi="Bookman Old Style"/>
          <w:sz w:val="28"/>
          <w:szCs w:val="28"/>
        </w:rPr>
        <w:t xml:space="preserve"> affected by our injunction and as per the</w:t>
      </w:r>
      <w:r>
        <w:rPr>
          <w:rFonts w:ascii="Bookman Old Style" w:hAnsi="Bookman Old Style"/>
          <w:sz w:val="28"/>
          <w:szCs w:val="28"/>
        </w:rPr>
        <w:t xml:space="preserve"> </w:t>
      </w:r>
      <w:r w:rsidRPr="003C617A">
        <w:rPr>
          <w:rFonts w:ascii="Bookman Old Style" w:hAnsi="Bookman Old Style"/>
          <w:b/>
          <w:i/>
          <w:sz w:val="28"/>
          <w:szCs w:val="28"/>
        </w:rPr>
        <w:t xml:space="preserve">Maxwell </w:t>
      </w:r>
      <w:proofErr w:type="spellStart"/>
      <w:r w:rsidRPr="003C617A">
        <w:rPr>
          <w:rFonts w:ascii="Bookman Old Style" w:hAnsi="Bookman Old Style"/>
          <w:b/>
          <w:i/>
          <w:sz w:val="28"/>
          <w:szCs w:val="28"/>
        </w:rPr>
        <w:t>Mwamba</w:t>
      </w:r>
      <w:proofErr w:type="spellEnd"/>
      <w:r w:rsidR="00B206E8" w:rsidRPr="00B206E8">
        <w:rPr>
          <w:rFonts w:ascii="Bookman Old Style" w:hAnsi="Bookman Old Style"/>
          <w:b/>
          <w:i/>
          <w:sz w:val="28"/>
          <w:szCs w:val="28"/>
        </w:rPr>
        <w:t xml:space="preserve"> </w:t>
      </w:r>
      <w:proofErr w:type="gramStart"/>
      <w:r w:rsidR="00B206E8" w:rsidRPr="00B206E8">
        <w:rPr>
          <w:rFonts w:ascii="Bookman Old Style" w:hAnsi="Bookman Old Style"/>
          <w:b/>
          <w:i/>
          <w:sz w:val="28"/>
          <w:szCs w:val="28"/>
        </w:rPr>
        <w:t>Case</w:t>
      </w:r>
      <w:r w:rsidRPr="003C617A">
        <w:rPr>
          <w:rFonts w:ascii="Bookman Old Style" w:hAnsi="Bookman Old Style"/>
          <w:b/>
          <w:i/>
          <w:sz w:val="28"/>
          <w:szCs w:val="28"/>
          <w:vertAlign w:val="superscript"/>
        </w:rPr>
        <w:t>(</w:t>
      </w:r>
      <w:proofErr w:type="gramEnd"/>
      <w:r w:rsidRPr="003C617A">
        <w:rPr>
          <w:rFonts w:ascii="Bookman Old Style" w:hAnsi="Bookman Old Style"/>
          <w:b/>
          <w:i/>
          <w:sz w:val="28"/>
          <w:szCs w:val="28"/>
          <w:vertAlign w:val="superscript"/>
        </w:rPr>
        <w:t>7)</w:t>
      </w:r>
      <w:r w:rsidR="00B206E8">
        <w:rPr>
          <w:rFonts w:ascii="Bookman Old Style" w:hAnsi="Bookman Old Style"/>
          <w:sz w:val="28"/>
          <w:szCs w:val="28"/>
        </w:rPr>
        <w:t xml:space="preserve">, they have </w:t>
      </w:r>
      <w:r w:rsidR="00B206E8" w:rsidRPr="00B206E8">
        <w:rPr>
          <w:rFonts w:ascii="Bookman Old Style" w:hAnsi="Bookman Old Style"/>
          <w:i/>
          <w:sz w:val="28"/>
          <w:szCs w:val="28"/>
        </w:rPr>
        <w:t xml:space="preserve">locus </w:t>
      </w:r>
      <w:proofErr w:type="spellStart"/>
      <w:r w:rsidR="00B206E8" w:rsidRPr="00B206E8">
        <w:rPr>
          <w:rFonts w:ascii="Bookman Old Style" w:hAnsi="Bookman Old Style"/>
          <w:i/>
          <w:sz w:val="28"/>
          <w:szCs w:val="28"/>
        </w:rPr>
        <w:t>standi</w:t>
      </w:r>
      <w:proofErr w:type="spellEnd"/>
      <w:r w:rsidR="00B206E8">
        <w:rPr>
          <w:rFonts w:ascii="Bookman Old Style" w:hAnsi="Bookman Old Style"/>
          <w:sz w:val="28"/>
          <w:szCs w:val="28"/>
        </w:rPr>
        <w:t xml:space="preserve"> to apply for the discharge of the said injunction</w:t>
      </w:r>
      <w:r>
        <w:rPr>
          <w:rFonts w:ascii="Bookman Old Style" w:hAnsi="Bookman Old Style"/>
          <w:sz w:val="28"/>
          <w:szCs w:val="28"/>
        </w:rPr>
        <w:t>. The brief facts</w:t>
      </w:r>
      <w:r w:rsidR="00A32B44">
        <w:rPr>
          <w:rFonts w:ascii="Bookman Old Style" w:hAnsi="Bookman Old Style"/>
          <w:sz w:val="28"/>
          <w:szCs w:val="28"/>
        </w:rPr>
        <w:t xml:space="preserve"> of the </w:t>
      </w:r>
      <w:r w:rsidR="00A32B44" w:rsidRPr="003C617A">
        <w:rPr>
          <w:rFonts w:ascii="Bookman Old Style" w:hAnsi="Bookman Old Style"/>
          <w:b/>
          <w:i/>
          <w:sz w:val="28"/>
          <w:szCs w:val="28"/>
        </w:rPr>
        <w:t xml:space="preserve">Maxwell </w:t>
      </w:r>
      <w:proofErr w:type="spellStart"/>
      <w:r w:rsidR="00A32B44" w:rsidRPr="003C617A">
        <w:rPr>
          <w:rFonts w:ascii="Bookman Old Style" w:hAnsi="Bookman Old Style"/>
          <w:b/>
          <w:i/>
          <w:sz w:val="28"/>
          <w:szCs w:val="28"/>
        </w:rPr>
        <w:t>Mwamba</w:t>
      </w:r>
      <w:proofErr w:type="spellEnd"/>
      <w:r w:rsidR="00A32B44" w:rsidRPr="00B206E8">
        <w:rPr>
          <w:rFonts w:ascii="Bookman Old Style" w:hAnsi="Bookman Old Style"/>
          <w:b/>
          <w:i/>
          <w:sz w:val="28"/>
          <w:szCs w:val="28"/>
        </w:rPr>
        <w:t xml:space="preserve"> </w:t>
      </w:r>
      <w:proofErr w:type="gramStart"/>
      <w:r w:rsidR="00A32B44" w:rsidRPr="00B206E8">
        <w:rPr>
          <w:rFonts w:ascii="Bookman Old Style" w:hAnsi="Bookman Old Style"/>
          <w:b/>
          <w:i/>
          <w:sz w:val="28"/>
          <w:szCs w:val="28"/>
        </w:rPr>
        <w:t>Case</w:t>
      </w:r>
      <w:r w:rsidR="00A32B44" w:rsidRPr="003C617A">
        <w:rPr>
          <w:rFonts w:ascii="Bookman Old Style" w:hAnsi="Bookman Old Style"/>
          <w:b/>
          <w:i/>
          <w:sz w:val="28"/>
          <w:szCs w:val="28"/>
          <w:vertAlign w:val="superscript"/>
        </w:rPr>
        <w:t>(</w:t>
      </w:r>
      <w:proofErr w:type="gramEnd"/>
      <w:r w:rsidR="00A32B44" w:rsidRPr="003C617A">
        <w:rPr>
          <w:rFonts w:ascii="Bookman Old Style" w:hAnsi="Bookman Old Style"/>
          <w:b/>
          <w:i/>
          <w:sz w:val="28"/>
          <w:szCs w:val="28"/>
          <w:vertAlign w:val="superscript"/>
        </w:rPr>
        <w:t>7)</w:t>
      </w:r>
      <w:r w:rsidR="00A32B44">
        <w:rPr>
          <w:rFonts w:ascii="Bookman Old Style" w:hAnsi="Bookman Old Style"/>
          <w:sz w:val="28"/>
          <w:szCs w:val="28"/>
        </w:rPr>
        <w:t>, are that</w:t>
      </w:r>
      <w:r>
        <w:rPr>
          <w:rFonts w:ascii="Bookman Old Style" w:hAnsi="Bookman Old Style"/>
          <w:sz w:val="28"/>
          <w:szCs w:val="28"/>
        </w:rPr>
        <w:t xml:space="preserve"> </w:t>
      </w:r>
      <w:r w:rsidR="00B620D5">
        <w:rPr>
          <w:rFonts w:ascii="Bookman Old Style" w:hAnsi="Bookman Old Style"/>
          <w:sz w:val="28"/>
          <w:szCs w:val="28"/>
        </w:rPr>
        <w:t>the Appellants moved this Court for a declaration that the President had acted in breach of article 44(1) of the Constitution</w:t>
      </w:r>
      <w:r w:rsidR="00B87CB3">
        <w:rPr>
          <w:rFonts w:ascii="Bookman Old Style" w:hAnsi="Bookman Old Style"/>
          <w:sz w:val="28"/>
          <w:szCs w:val="28"/>
        </w:rPr>
        <w:t xml:space="preserve"> of Z</w:t>
      </w:r>
      <w:r w:rsidR="00B206E8">
        <w:rPr>
          <w:rFonts w:ascii="Bookman Old Style" w:hAnsi="Bookman Old Style"/>
          <w:sz w:val="28"/>
          <w:szCs w:val="28"/>
        </w:rPr>
        <w:t>ambia, Cap 1,</w:t>
      </w:r>
      <w:r w:rsidR="00B620D5">
        <w:rPr>
          <w:rFonts w:ascii="Bookman Old Style" w:hAnsi="Bookman Old Style"/>
          <w:sz w:val="28"/>
          <w:szCs w:val="28"/>
        </w:rPr>
        <w:t xml:space="preserve"> by failing to act with dignity in the discharge of his executive functions when appointing two mem</w:t>
      </w:r>
      <w:r w:rsidR="00B206E8">
        <w:rPr>
          <w:rFonts w:ascii="Bookman Old Style" w:hAnsi="Bookman Old Style"/>
          <w:sz w:val="28"/>
          <w:szCs w:val="28"/>
        </w:rPr>
        <w:t>bers of the National Assembly,</w:t>
      </w:r>
      <w:r w:rsidR="00B620D5">
        <w:rPr>
          <w:rFonts w:ascii="Bookman Old Style" w:hAnsi="Bookman Old Style"/>
          <w:sz w:val="28"/>
          <w:szCs w:val="28"/>
        </w:rPr>
        <w:t xml:space="preserve"> Mr. Vernon </w:t>
      </w:r>
      <w:proofErr w:type="spellStart"/>
      <w:r w:rsidR="00B620D5">
        <w:rPr>
          <w:rFonts w:ascii="Bookman Old Style" w:hAnsi="Bookman Old Style"/>
          <w:sz w:val="28"/>
          <w:szCs w:val="28"/>
        </w:rPr>
        <w:t>Mwanga</w:t>
      </w:r>
      <w:proofErr w:type="spellEnd"/>
      <w:r w:rsidR="00B206E8">
        <w:rPr>
          <w:rFonts w:ascii="Bookman Old Style" w:hAnsi="Bookman Old Style"/>
          <w:sz w:val="28"/>
          <w:szCs w:val="28"/>
        </w:rPr>
        <w:t xml:space="preserve"> and </w:t>
      </w:r>
      <w:r w:rsidR="00B620D5">
        <w:rPr>
          <w:rFonts w:ascii="Bookman Old Style" w:hAnsi="Bookman Old Style"/>
          <w:sz w:val="28"/>
          <w:szCs w:val="28"/>
        </w:rPr>
        <w:t xml:space="preserve">Mrs. </w:t>
      </w:r>
      <w:proofErr w:type="spellStart"/>
      <w:r w:rsidR="00B620D5">
        <w:rPr>
          <w:rFonts w:ascii="Bookman Old Style" w:hAnsi="Bookman Old Style"/>
          <w:sz w:val="28"/>
          <w:szCs w:val="28"/>
        </w:rPr>
        <w:t>Mirriam</w:t>
      </w:r>
      <w:proofErr w:type="spellEnd"/>
      <w:r w:rsidR="00B620D5">
        <w:rPr>
          <w:rFonts w:ascii="Bookman Old Style" w:hAnsi="Bookman Old Style"/>
          <w:sz w:val="28"/>
          <w:szCs w:val="28"/>
        </w:rPr>
        <w:t xml:space="preserve"> </w:t>
      </w:r>
      <w:proofErr w:type="spellStart"/>
      <w:r w:rsidR="00B620D5">
        <w:rPr>
          <w:rFonts w:ascii="Bookman Old Style" w:hAnsi="Bookman Old Style"/>
          <w:sz w:val="28"/>
          <w:szCs w:val="28"/>
        </w:rPr>
        <w:t>Wina</w:t>
      </w:r>
      <w:proofErr w:type="spellEnd"/>
      <w:r w:rsidR="00B620D5">
        <w:rPr>
          <w:rFonts w:ascii="Bookman Old Style" w:hAnsi="Bookman Old Style"/>
          <w:sz w:val="28"/>
          <w:szCs w:val="28"/>
        </w:rPr>
        <w:t xml:space="preserve">, </w:t>
      </w:r>
      <w:r w:rsidR="00B206E8">
        <w:rPr>
          <w:rFonts w:ascii="Bookman Old Style" w:hAnsi="Bookman Old Style"/>
          <w:sz w:val="28"/>
          <w:szCs w:val="28"/>
        </w:rPr>
        <w:t xml:space="preserve">as Minister </w:t>
      </w:r>
    </w:p>
    <w:p w:rsidR="005121F2" w:rsidRPr="005121F2" w:rsidRDefault="005E2405" w:rsidP="005121F2">
      <w:pPr>
        <w:spacing w:line="480" w:lineRule="auto"/>
        <w:jc w:val="right"/>
        <w:rPr>
          <w:rFonts w:ascii="Bookman Old Style" w:hAnsi="Bookman Old Style"/>
          <w:b/>
          <w:sz w:val="32"/>
          <w:szCs w:val="28"/>
        </w:rPr>
      </w:pPr>
      <w:r>
        <w:rPr>
          <w:rFonts w:ascii="Bookman Old Style" w:hAnsi="Bookman Old Style"/>
          <w:b/>
          <w:sz w:val="32"/>
          <w:szCs w:val="28"/>
        </w:rPr>
        <w:lastRenderedPageBreak/>
        <w:t>388</w:t>
      </w:r>
    </w:p>
    <w:p w:rsidR="003F4131" w:rsidRDefault="00B206E8" w:rsidP="005121F2">
      <w:pPr>
        <w:spacing w:line="480" w:lineRule="auto"/>
        <w:jc w:val="both"/>
        <w:rPr>
          <w:rFonts w:ascii="Bookman Old Style" w:hAnsi="Bookman Old Style"/>
          <w:sz w:val="28"/>
          <w:szCs w:val="28"/>
        </w:rPr>
      </w:pPr>
      <w:proofErr w:type="gramStart"/>
      <w:r>
        <w:rPr>
          <w:rFonts w:ascii="Bookman Old Style" w:hAnsi="Bookman Old Style"/>
          <w:sz w:val="28"/>
          <w:szCs w:val="28"/>
        </w:rPr>
        <w:t>and</w:t>
      </w:r>
      <w:proofErr w:type="gramEnd"/>
      <w:r w:rsidR="00B620D5">
        <w:rPr>
          <w:rFonts w:ascii="Bookman Old Style" w:hAnsi="Bookman Old Style"/>
          <w:sz w:val="28"/>
          <w:szCs w:val="28"/>
        </w:rPr>
        <w:t xml:space="preserve"> Deputy Minister</w:t>
      </w:r>
      <w:r w:rsidR="003F4131">
        <w:rPr>
          <w:rFonts w:ascii="Bookman Old Style" w:hAnsi="Bookman Old Style"/>
          <w:sz w:val="28"/>
          <w:szCs w:val="28"/>
        </w:rPr>
        <w:t xml:space="preserve"> (the Ministers)</w:t>
      </w:r>
      <w:r>
        <w:rPr>
          <w:rFonts w:ascii="Bookman Old Style" w:hAnsi="Bookman Old Style"/>
          <w:sz w:val="28"/>
          <w:szCs w:val="28"/>
        </w:rPr>
        <w:t>, respectively</w:t>
      </w:r>
      <w:r w:rsidR="00B620D5">
        <w:rPr>
          <w:rFonts w:ascii="Bookman Old Style" w:hAnsi="Bookman Old Style"/>
          <w:sz w:val="28"/>
          <w:szCs w:val="28"/>
        </w:rPr>
        <w:t xml:space="preserve">. </w:t>
      </w:r>
      <w:proofErr w:type="gramStart"/>
      <w:r w:rsidR="00B620D5">
        <w:rPr>
          <w:rFonts w:ascii="Bookman Old Style" w:hAnsi="Bookman Old Style"/>
          <w:sz w:val="28"/>
          <w:szCs w:val="28"/>
        </w:rPr>
        <w:t>That the President breached the said article because in 1985, a detainees’ tribunal</w:t>
      </w:r>
      <w:r>
        <w:rPr>
          <w:rFonts w:ascii="Bookman Old Style" w:hAnsi="Bookman Old Style"/>
          <w:sz w:val="28"/>
          <w:szCs w:val="28"/>
        </w:rPr>
        <w:t>,</w:t>
      </w:r>
      <w:r w:rsidR="00B620D5">
        <w:rPr>
          <w:rFonts w:ascii="Bookman Old Style" w:hAnsi="Bookman Old Style"/>
          <w:sz w:val="28"/>
          <w:szCs w:val="28"/>
        </w:rPr>
        <w:t xml:space="preserve"> established by the former head of State, Dr. Kenneth Kaunda, implicated the duo in dealing with </w:t>
      </w:r>
      <w:proofErr w:type="spellStart"/>
      <w:r w:rsidR="00B620D5">
        <w:rPr>
          <w:rFonts w:ascii="Bookman Old Style" w:hAnsi="Bookman Old Style"/>
          <w:sz w:val="28"/>
          <w:szCs w:val="28"/>
        </w:rPr>
        <w:t>mandrax</w:t>
      </w:r>
      <w:proofErr w:type="spellEnd"/>
      <w:r w:rsidR="00B620D5">
        <w:rPr>
          <w:rFonts w:ascii="Bookman Old Style" w:hAnsi="Bookman Old Style"/>
          <w:sz w:val="28"/>
          <w:szCs w:val="28"/>
        </w:rPr>
        <w:t>, a dangerous drug.</w:t>
      </w:r>
      <w:proofErr w:type="gramEnd"/>
      <w:r w:rsidR="00B620D5">
        <w:rPr>
          <w:rFonts w:ascii="Bookman Old Style" w:hAnsi="Bookman Old Style"/>
          <w:sz w:val="28"/>
          <w:szCs w:val="28"/>
        </w:rPr>
        <w:t xml:space="preserve"> On appeal to this Court, </w:t>
      </w:r>
      <w:r w:rsidR="00FC0542">
        <w:rPr>
          <w:rFonts w:ascii="Bookman Old Style" w:hAnsi="Bookman Old Style"/>
          <w:sz w:val="28"/>
          <w:szCs w:val="28"/>
        </w:rPr>
        <w:t xml:space="preserve">Counsel for the </w:t>
      </w:r>
      <w:r w:rsidR="00B620D5">
        <w:rPr>
          <w:rFonts w:ascii="Bookman Old Style" w:hAnsi="Bookman Old Style"/>
          <w:sz w:val="28"/>
          <w:szCs w:val="28"/>
        </w:rPr>
        <w:t>Respondent</w:t>
      </w:r>
      <w:r w:rsidR="00FC0542">
        <w:rPr>
          <w:rFonts w:ascii="Bookman Old Style" w:hAnsi="Bookman Old Style"/>
          <w:sz w:val="28"/>
          <w:szCs w:val="28"/>
        </w:rPr>
        <w:t xml:space="preserve"> submitted, </w:t>
      </w:r>
      <w:r w:rsidR="00FC0542" w:rsidRPr="00FC0542">
        <w:rPr>
          <w:rFonts w:ascii="Bookman Old Style" w:hAnsi="Bookman Old Style"/>
          <w:i/>
          <w:sz w:val="28"/>
          <w:szCs w:val="28"/>
        </w:rPr>
        <w:t>inter alia</w:t>
      </w:r>
      <w:r w:rsidR="00FC0542">
        <w:rPr>
          <w:rFonts w:ascii="Bookman Old Style" w:hAnsi="Bookman Old Style"/>
          <w:i/>
          <w:sz w:val="28"/>
          <w:szCs w:val="28"/>
        </w:rPr>
        <w:t>,</w:t>
      </w:r>
      <w:r w:rsidR="00FC0542">
        <w:rPr>
          <w:rFonts w:ascii="Bookman Old Style" w:hAnsi="Bookman Old Style"/>
          <w:sz w:val="28"/>
          <w:szCs w:val="28"/>
        </w:rPr>
        <w:t xml:space="preserve"> that the Appellants did not have </w:t>
      </w:r>
      <w:r w:rsidR="00FC0542" w:rsidRPr="00FC0542">
        <w:rPr>
          <w:rFonts w:ascii="Bookman Old Style" w:hAnsi="Bookman Old Style"/>
          <w:i/>
          <w:sz w:val="28"/>
          <w:szCs w:val="28"/>
        </w:rPr>
        <w:t xml:space="preserve">locus </w:t>
      </w:r>
      <w:proofErr w:type="spellStart"/>
      <w:r w:rsidR="00FC0542" w:rsidRPr="00FC0542">
        <w:rPr>
          <w:rFonts w:ascii="Bookman Old Style" w:hAnsi="Bookman Old Style"/>
          <w:i/>
          <w:sz w:val="28"/>
          <w:szCs w:val="28"/>
        </w:rPr>
        <w:t>standi</w:t>
      </w:r>
      <w:proofErr w:type="spellEnd"/>
      <w:r w:rsidR="00FC0542">
        <w:rPr>
          <w:rFonts w:ascii="Bookman Old Style" w:hAnsi="Bookman Old Style"/>
          <w:sz w:val="28"/>
          <w:szCs w:val="28"/>
        </w:rPr>
        <w:t xml:space="preserve"> </w:t>
      </w:r>
      <w:r w:rsidR="003F4131">
        <w:rPr>
          <w:rFonts w:ascii="Bookman Old Style" w:hAnsi="Bookman Old Style"/>
          <w:sz w:val="28"/>
          <w:szCs w:val="28"/>
        </w:rPr>
        <w:t xml:space="preserve">to institute proceedings to nullify the appointments of the two Ministers, especially in view of the fact that the two Ministers had never even been heard on the issue. Deciding on the question of </w:t>
      </w:r>
      <w:r w:rsidR="003F4131" w:rsidRPr="003F4131">
        <w:rPr>
          <w:rFonts w:ascii="Bookman Old Style" w:hAnsi="Bookman Old Style"/>
          <w:i/>
          <w:sz w:val="28"/>
          <w:szCs w:val="28"/>
        </w:rPr>
        <w:t xml:space="preserve">locus </w:t>
      </w:r>
      <w:proofErr w:type="spellStart"/>
      <w:r w:rsidR="003F4131" w:rsidRPr="003F4131">
        <w:rPr>
          <w:rFonts w:ascii="Bookman Old Style" w:hAnsi="Bookman Old Style"/>
          <w:i/>
          <w:sz w:val="28"/>
          <w:szCs w:val="28"/>
        </w:rPr>
        <w:t>standi</w:t>
      </w:r>
      <w:proofErr w:type="spellEnd"/>
      <w:r w:rsidR="000A7937">
        <w:rPr>
          <w:rFonts w:ascii="Bookman Old Style" w:hAnsi="Bookman Old Style"/>
          <w:i/>
          <w:sz w:val="28"/>
          <w:szCs w:val="28"/>
        </w:rPr>
        <w:t>,</w:t>
      </w:r>
      <w:r w:rsidR="003F4131">
        <w:rPr>
          <w:rFonts w:ascii="Bookman Old Style" w:hAnsi="Bookman Old Style"/>
          <w:sz w:val="28"/>
          <w:szCs w:val="28"/>
        </w:rPr>
        <w:t xml:space="preserve"> we said the following:</w:t>
      </w:r>
    </w:p>
    <w:p w:rsidR="003C617A" w:rsidRPr="00D166CD" w:rsidRDefault="003F4131" w:rsidP="00D166CD">
      <w:pPr>
        <w:spacing w:line="360" w:lineRule="auto"/>
        <w:ind w:left="720"/>
        <w:jc w:val="both"/>
        <w:rPr>
          <w:rFonts w:ascii="Bookman Old Style" w:hAnsi="Bookman Old Style"/>
          <w:b/>
          <w:sz w:val="28"/>
          <w:szCs w:val="28"/>
        </w:rPr>
      </w:pPr>
      <w:r w:rsidRPr="00D166CD">
        <w:rPr>
          <w:rFonts w:ascii="Bookman Old Style" w:hAnsi="Bookman Old Style"/>
          <w:b/>
          <w:sz w:val="28"/>
          <w:szCs w:val="28"/>
        </w:rPr>
        <w:t xml:space="preserve">“However, on the question of </w:t>
      </w:r>
      <w:r w:rsidRPr="00D166CD">
        <w:rPr>
          <w:rFonts w:ascii="Bookman Old Style" w:hAnsi="Bookman Old Style"/>
          <w:b/>
          <w:i/>
          <w:sz w:val="28"/>
          <w:szCs w:val="28"/>
        </w:rPr>
        <w:t xml:space="preserve">locus </w:t>
      </w:r>
      <w:proofErr w:type="spellStart"/>
      <w:r w:rsidRPr="00D166CD">
        <w:rPr>
          <w:rFonts w:ascii="Bookman Old Style" w:hAnsi="Bookman Old Style"/>
          <w:b/>
          <w:i/>
          <w:sz w:val="28"/>
          <w:szCs w:val="28"/>
        </w:rPr>
        <w:t>standi</w:t>
      </w:r>
      <w:proofErr w:type="spellEnd"/>
      <w:r w:rsidR="007117E7" w:rsidRPr="00D166CD">
        <w:rPr>
          <w:rFonts w:ascii="Bookman Old Style" w:hAnsi="Bookman Old Style"/>
          <w:b/>
          <w:i/>
          <w:sz w:val="28"/>
          <w:szCs w:val="28"/>
        </w:rPr>
        <w:t>,</w:t>
      </w:r>
      <w:r w:rsidR="007117E7" w:rsidRPr="00D166CD">
        <w:rPr>
          <w:rFonts w:ascii="Bookman Old Style" w:hAnsi="Bookman Old Style"/>
          <w:b/>
          <w:sz w:val="28"/>
          <w:szCs w:val="28"/>
        </w:rPr>
        <w:t xml:space="preserve"> we have to balance two aspects of the public interest; namely the desirability of encouraging individual citizens to participate actively in the enforcement of the law, </w:t>
      </w:r>
      <w:r w:rsidR="00D166CD" w:rsidRPr="00D166CD">
        <w:rPr>
          <w:rFonts w:ascii="Bookman Old Style" w:hAnsi="Bookman Old Style"/>
          <w:b/>
          <w:sz w:val="28"/>
          <w:szCs w:val="28"/>
        </w:rPr>
        <w:t xml:space="preserve">and </w:t>
      </w:r>
      <w:r w:rsidR="00D166CD" w:rsidRPr="000F05AD">
        <w:rPr>
          <w:rFonts w:ascii="Bookman Old Style" w:hAnsi="Bookman Old Style"/>
          <w:b/>
          <w:sz w:val="28"/>
          <w:szCs w:val="28"/>
          <w:u w:val="single"/>
        </w:rPr>
        <w:t>the undesirability of encouraging meddlesome private ‘Attorney Generals’ to move the courts in matters that do not concern them</w:t>
      </w:r>
      <w:r w:rsidR="00D166CD" w:rsidRPr="00D166CD">
        <w:rPr>
          <w:rFonts w:ascii="Bookman Old Style" w:hAnsi="Bookman Old Style"/>
          <w:b/>
          <w:sz w:val="28"/>
          <w:szCs w:val="28"/>
        </w:rPr>
        <w:t>.”</w:t>
      </w:r>
      <w:r w:rsidR="000F05AD">
        <w:rPr>
          <w:rFonts w:ascii="Bookman Old Style" w:hAnsi="Bookman Old Style"/>
          <w:b/>
          <w:sz w:val="28"/>
          <w:szCs w:val="28"/>
        </w:rPr>
        <w:t xml:space="preserve"> (Emphasis ours)</w:t>
      </w:r>
      <w:r w:rsidR="00D166CD" w:rsidRPr="00D166CD">
        <w:rPr>
          <w:rFonts w:ascii="Bookman Old Style" w:hAnsi="Bookman Old Style"/>
          <w:b/>
          <w:sz w:val="28"/>
          <w:szCs w:val="28"/>
        </w:rPr>
        <w:t xml:space="preserve"> </w:t>
      </w:r>
    </w:p>
    <w:p w:rsidR="005121F2" w:rsidRDefault="000F05AD" w:rsidP="00C631BC">
      <w:pPr>
        <w:spacing w:line="480" w:lineRule="auto"/>
        <w:ind w:firstLine="720"/>
        <w:jc w:val="both"/>
        <w:rPr>
          <w:rFonts w:ascii="Bookman Old Style" w:hAnsi="Bookman Old Style"/>
          <w:sz w:val="28"/>
          <w:szCs w:val="28"/>
        </w:rPr>
      </w:pPr>
      <w:r>
        <w:rPr>
          <w:rFonts w:ascii="Bookman Old Style" w:hAnsi="Bookman Old Style"/>
          <w:sz w:val="28"/>
          <w:szCs w:val="28"/>
        </w:rPr>
        <w:t>In our considered view, t</w:t>
      </w:r>
      <w:r w:rsidR="003C617A">
        <w:rPr>
          <w:rFonts w:ascii="Bookman Old Style" w:hAnsi="Bookman Old Style"/>
          <w:sz w:val="28"/>
          <w:szCs w:val="28"/>
        </w:rPr>
        <w:t xml:space="preserve">he Applicants cannot be considered to be meddlesome private ‘Attorney-Generals’ who have moved this </w:t>
      </w:r>
    </w:p>
    <w:p w:rsidR="005121F2" w:rsidRPr="005121F2" w:rsidRDefault="005121F2" w:rsidP="005121F2">
      <w:pPr>
        <w:spacing w:line="480" w:lineRule="auto"/>
        <w:jc w:val="right"/>
        <w:rPr>
          <w:rFonts w:ascii="Bookman Old Style" w:hAnsi="Bookman Old Style"/>
          <w:b/>
          <w:sz w:val="32"/>
          <w:szCs w:val="28"/>
        </w:rPr>
      </w:pPr>
      <w:r>
        <w:rPr>
          <w:rFonts w:ascii="Bookman Old Style" w:hAnsi="Bookman Old Style"/>
          <w:sz w:val="28"/>
          <w:szCs w:val="28"/>
        </w:rPr>
        <w:lastRenderedPageBreak/>
        <w:tab/>
      </w:r>
      <w:r w:rsidR="005E2405">
        <w:rPr>
          <w:rFonts w:ascii="Bookman Old Style" w:hAnsi="Bookman Old Style"/>
          <w:b/>
          <w:sz w:val="32"/>
          <w:szCs w:val="28"/>
        </w:rPr>
        <w:t>389</w:t>
      </w:r>
    </w:p>
    <w:p w:rsidR="003C617A" w:rsidRPr="000F05AD" w:rsidRDefault="003C617A" w:rsidP="005121F2">
      <w:pPr>
        <w:spacing w:line="480" w:lineRule="auto"/>
        <w:jc w:val="both"/>
        <w:rPr>
          <w:rFonts w:ascii="Bookman Old Style" w:hAnsi="Bookman Old Style"/>
          <w:sz w:val="28"/>
          <w:szCs w:val="28"/>
        </w:rPr>
      </w:pPr>
      <w:r>
        <w:rPr>
          <w:rFonts w:ascii="Bookman Old Style" w:hAnsi="Bookman Old Style"/>
          <w:sz w:val="28"/>
          <w:szCs w:val="28"/>
        </w:rPr>
        <w:t>Court in a matter that does not concern them.</w:t>
      </w:r>
      <w:r w:rsidR="000F05AD">
        <w:rPr>
          <w:rFonts w:ascii="Bookman Old Style" w:hAnsi="Bookman Old Style"/>
          <w:sz w:val="28"/>
          <w:szCs w:val="28"/>
        </w:rPr>
        <w:t xml:space="preserve"> </w:t>
      </w:r>
      <w:r w:rsidR="000A7937">
        <w:rPr>
          <w:rFonts w:ascii="Bookman Old Style" w:hAnsi="Bookman Old Style"/>
          <w:sz w:val="28"/>
          <w:szCs w:val="28"/>
        </w:rPr>
        <w:t>As we have already adjudged in this judgment, t</w:t>
      </w:r>
      <w:r w:rsidR="000F05AD">
        <w:rPr>
          <w:rFonts w:ascii="Bookman Old Style" w:hAnsi="Bookman Old Style"/>
          <w:sz w:val="28"/>
          <w:szCs w:val="28"/>
        </w:rPr>
        <w:t xml:space="preserve">he injunction in issue </w:t>
      </w:r>
      <w:r w:rsidR="000A7937">
        <w:rPr>
          <w:rFonts w:ascii="Bookman Old Style" w:hAnsi="Bookman Old Style"/>
          <w:sz w:val="28"/>
          <w:szCs w:val="28"/>
        </w:rPr>
        <w:t xml:space="preserve">detrimentally affects </w:t>
      </w:r>
      <w:r w:rsidR="000F05AD">
        <w:rPr>
          <w:rFonts w:ascii="Bookman Old Style" w:hAnsi="Bookman Old Style"/>
          <w:sz w:val="28"/>
          <w:szCs w:val="28"/>
        </w:rPr>
        <w:t xml:space="preserve">the Applicants. So, as per the </w:t>
      </w:r>
      <w:r w:rsidR="000F05AD" w:rsidRPr="000F05AD">
        <w:rPr>
          <w:rFonts w:ascii="Bookman Old Style" w:hAnsi="Bookman Old Style"/>
          <w:b/>
          <w:i/>
          <w:sz w:val="28"/>
          <w:szCs w:val="28"/>
        </w:rPr>
        <w:t xml:space="preserve">Maxwell </w:t>
      </w:r>
      <w:proofErr w:type="spellStart"/>
      <w:r w:rsidR="000F05AD" w:rsidRPr="000F05AD">
        <w:rPr>
          <w:rFonts w:ascii="Bookman Old Style" w:hAnsi="Bookman Old Style"/>
          <w:b/>
          <w:i/>
          <w:sz w:val="28"/>
          <w:szCs w:val="28"/>
        </w:rPr>
        <w:t>Mwamba</w:t>
      </w:r>
      <w:proofErr w:type="spellEnd"/>
      <w:r w:rsidR="000F05AD" w:rsidRPr="000F05AD">
        <w:rPr>
          <w:rFonts w:ascii="Bookman Old Style" w:hAnsi="Bookman Old Style"/>
          <w:b/>
          <w:i/>
          <w:sz w:val="28"/>
          <w:szCs w:val="28"/>
        </w:rPr>
        <w:t xml:space="preserve"> </w:t>
      </w:r>
      <w:proofErr w:type="gramStart"/>
      <w:r w:rsidR="000F05AD" w:rsidRPr="000F05AD">
        <w:rPr>
          <w:rFonts w:ascii="Bookman Old Style" w:hAnsi="Bookman Old Style"/>
          <w:b/>
          <w:i/>
          <w:sz w:val="28"/>
          <w:szCs w:val="28"/>
        </w:rPr>
        <w:t>Case</w:t>
      </w:r>
      <w:r w:rsidR="001D3EA2">
        <w:rPr>
          <w:rFonts w:ascii="Bookman Old Style" w:hAnsi="Bookman Old Style"/>
          <w:b/>
          <w:i/>
          <w:sz w:val="28"/>
          <w:szCs w:val="28"/>
          <w:vertAlign w:val="superscript"/>
        </w:rPr>
        <w:t>(</w:t>
      </w:r>
      <w:proofErr w:type="gramEnd"/>
      <w:r w:rsidR="001D3EA2">
        <w:rPr>
          <w:rFonts w:ascii="Bookman Old Style" w:hAnsi="Bookman Old Style"/>
          <w:b/>
          <w:i/>
          <w:sz w:val="28"/>
          <w:szCs w:val="28"/>
          <w:vertAlign w:val="superscript"/>
        </w:rPr>
        <w:t>7)</w:t>
      </w:r>
      <w:r w:rsidR="00AB25CA">
        <w:rPr>
          <w:rFonts w:ascii="Bookman Old Style" w:hAnsi="Bookman Old Style"/>
          <w:sz w:val="28"/>
          <w:szCs w:val="28"/>
        </w:rPr>
        <w:t>, we hold the view that the Applicants</w:t>
      </w:r>
      <w:r w:rsidR="000F05AD">
        <w:rPr>
          <w:rFonts w:ascii="Bookman Old Style" w:hAnsi="Bookman Old Style"/>
          <w:sz w:val="28"/>
          <w:szCs w:val="28"/>
        </w:rPr>
        <w:t xml:space="preserve"> have </w:t>
      </w:r>
      <w:r w:rsidR="000F05AD" w:rsidRPr="007A3697">
        <w:rPr>
          <w:rFonts w:ascii="Bookman Old Style" w:hAnsi="Bookman Old Style"/>
          <w:i/>
          <w:sz w:val="28"/>
          <w:szCs w:val="28"/>
        </w:rPr>
        <w:t xml:space="preserve">locus </w:t>
      </w:r>
      <w:proofErr w:type="spellStart"/>
      <w:r w:rsidR="000F05AD" w:rsidRPr="007A3697">
        <w:rPr>
          <w:rFonts w:ascii="Bookman Old Style" w:hAnsi="Bookman Old Style"/>
          <w:i/>
          <w:sz w:val="28"/>
          <w:szCs w:val="28"/>
        </w:rPr>
        <w:t>standi</w:t>
      </w:r>
      <w:proofErr w:type="spellEnd"/>
      <w:r w:rsidR="00A75DFD">
        <w:rPr>
          <w:rFonts w:ascii="Bookman Old Style" w:hAnsi="Bookman Old Style"/>
          <w:sz w:val="28"/>
          <w:szCs w:val="28"/>
        </w:rPr>
        <w:t xml:space="preserve"> to bring this motion before us.</w:t>
      </w:r>
    </w:p>
    <w:p w:rsidR="00F04120" w:rsidRDefault="007A3697" w:rsidP="00C631BC">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addition to the foregoing, we do not see any legal necessity or requirement </w:t>
      </w:r>
      <w:r w:rsidR="00983F3C">
        <w:rPr>
          <w:rFonts w:ascii="Bookman Old Style" w:hAnsi="Bookman Old Style"/>
          <w:sz w:val="28"/>
          <w:szCs w:val="28"/>
        </w:rPr>
        <w:t>for the Applicants to establish that they have an interest in the</w:t>
      </w:r>
      <w:r w:rsidR="00486191">
        <w:rPr>
          <w:rFonts w:ascii="Bookman Old Style" w:hAnsi="Bookman Old Style"/>
          <w:sz w:val="28"/>
          <w:szCs w:val="28"/>
        </w:rPr>
        <w:t xml:space="preserve"> actual </w:t>
      </w:r>
      <w:r w:rsidR="00983F3C">
        <w:rPr>
          <w:rFonts w:ascii="Bookman Old Style" w:hAnsi="Bookman Old Style"/>
          <w:sz w:val="28"/>
          <w:szCs w:val="28"/>
        </w:rPr>
        <w:t>subject matter of Cause No. 2008/</w:t>
      </w:r>
      <w:proofErr w:type="spellStart"/>
      <w:r w:rsidR="00983F3C">
        <w:rPr>
          <w:rFonts w:ascii="Bookman Old Style" w:hAnsi="Bookman Old Style"/>
          <w:sz w:val="28"/>
          <w:szCs w:val="28"/>
        </w:rPr>
        <w:t>HN</w:t>
      </w:r>
      <w:proofErr w:type="spellEnd"/>
      <w:r w:rsidR="00983F3C">
        <w:rPr>
          <w:rFonts w:ascii="Bookman Old Style" w:hAnsi="Bookman Old Style"/>
          <w:sz w:val="28"/>
          <w:szCs w:val="28"/>
        </w:rPr>
        <w:t>/268 or</w:t>
      </w:r>
      <w:r w:rsidR="0034750B">
        <w:rPr>
          <w:rFonts w:ascii="Bookman Old Style" w:hAnsi="Bookman Old Style"/>
          <w:sz w:val="28"/>
          <w:szCs w:val="28"/>
        </w:rPr>
        <w:t xml:space="preserve"> </w:t>
      </w:r>
      <w:r w:rsidR="002451AF">
        <w:rPr>
          <w:rFonts w:ascii="Bookman Old Style" w:hAnsi="Bookman Old Style"/>
          <w:sz w:val="28"/>
          <w:szCs w:val="28"/>
        </w:rPr>
        <w:t xml:space="preserve">Cause No. </w:t>
      </w:r>
      <w:r w:rsidR="0034750B">
        <w:rPr>
          <w:rFonts w:ascii="Bookman Old Style" w:hAnsi="Bookman Old Style"/>
          <w:sz w:val="28"/>
          <w:szCs w:val="28"/>
        </w:rPr>
        <w:t>2008/</w:t>
      </w:r>
      <w:proofErr w:type="spellStart"/>
      <w:r w:rsidR="0034750B">
        <w:rPr>
          <w:rFonts w:ascii="Bookman Old Style" w:hAnsi="Bookman Old Style"/>
          <w:sz w:val="28"/>
          <w:szCs w:val="28"/>
        </w:rPr>
        <w:t>HPC</w:t>
      </w:r>
      <w:proofErr w:type="spellEnd"/>
      <w:r w:rsidR="0034750B">
        <w:rPr>
          <w:rFonts w:ascii="Bookman Old Style" w:hAnsi="Bookman Old Style"/>
          <w:sz w:val="28"/>
          <w:szCs w:val="28"/>
        </w:rPr>
        <w:t>/366,</w:t>
      </w:r>
      <w:r w:rsidR="00983F3C">
        <w:rPr>
          <w:rFonts w:ascii="Bookman Old Style" w:hAnsi="Bookman Old Style"/>
          <w:sz w:val="28"/>
          <w:szCs w:val="28"/>
        </w:rPr>
        <w:t xml:space="preserve"> </w:t>
      </w:r>
      <w:r w:rsidR="0034750B">
        <w:rPr>
          <w:rFonts w:ascii="Bookman Old Style" w:hAnsi="Bookman Old Style"/>
          <w:sz w:val="28"/>
          <w:szCs w:val="28"/>
        </w:rPr>
        <w:t>before</w:t>
      </w:r>
      <w:r w:rsidR="00983F3C">
        <w:rPr>
          <w:rFonts w:ascii="Bookman Old Style" w:hAnsi="Bookman Old Style"/>
          <w:sz w:val="28"/>
          <w:szCs w:val="28"/>
        </w:rPr>
        <w:t xml:space="preserve"> this Court </w:t>
      </w:r>
      <w:r w:rsidR="0034750B">
        <w:rPr>
          <w:rFonts w:ascii="Bookman Old Style" w:hAnsi="Bookman Old Style"/>
          <w:sz w:val="28"/>
          <w:szCs w:val="28"/>
        </w:rPr>
        <w:t>can</w:t>
      </w:r>
      <w:r w:rsidR="00983F3C">
        <w:rPr>
          <w:rFonts w:ascii="Bookman Old Style" w:hAnsi="Bookman Old Style"/>
          <w:sz w:val="28"/>
          <w:szCs w:val="28"/>
        </w:rPr>
        <w:t xml:space="preserve"> </w:t>
      </w:r>
      <w:r w:rsidR="00486191">
        <w:rPr>
          <w:rFonts w:ascii="Bookman Old Style" w:hAnsi="Bookman Old Style"/>
          <w:sz w:val="28"/>
          <w:szCs w:val="28"/>
        </w:rPr>
        <w:t>hold</w:t>
      </w:r>
      <w:r w:rsidR="0034750B">
        <w:rPr>
          <w:rFonts w:ascii="Bookman Old Style" w:hAnsi="Bookman Old Style"/>
          <w:sz w:val="28"/>
          <w:szCs w:val="28"/>
        </w:rPr>
        <w:t xml:space="preserve"> that they have </w:t>
      </w:r>
      <w:r w:rsidR="0034750B" w:rsidRPr="0034750B">
        <w:rPr>
          <w:rFonts w:ascii="Bookman Old Style" w:hAnsi="Bookman Old Style"/>
          <w:i/>
          <w:sz w:val="28"/>
          <w:szCs w:val="28"/>
        </w:rPr>
        <w:t xml:space="preserve">locus </w:t>
      </w:r>
      <w:proofErr w:type="spellStart"/>
      <w:r w:rsidR="0034750B" w:rsidRPr="0034750B">
        <w:rPr>
          <w:rFonts w:ascii="Bookman Old Style" w:hAnsi="Bookman Old Style"/>
          <w:i/>
          <w:sz w:val="28"/>
          <w:szCs w:val="28"/>
        </w:rPr>
        <w:t>standi</w:t>
      </w:r>
      <w:proofErr w:type="spellEnd"/>
      <w:r w:rsidR="0034750B">
        <w:rPr>
          <w:rFonts w:ascii="Bookman Old Style" w:hAnsi="Bookman Old Style"/>
          <w:sz w:val="28"/>
          <w:szCs w:val="28"/>
        </w:rPr>
        <w:t xml:space="preserve"> to apply for the discharg</w:t>
      </w:r>
      <w:r w:rsidR="002451AF">
        <w:rPr>
          <w:rFonts w:ascii="Bookman Old Style" w:hAnsi="Bookman Old Style"/>
          <w:sz w:val="28"/>
          <w:szCs w:val="28"/>
        </w:rPr>
        <w:t>e of the injunction</w:t>
      </w:r>
      <w:r w:rsidR="00986416">
        <w:rPr>
          <w:rFonts w:ascii="Bookman Old Style" w:hAnsi="Bookman Old Style"/>
          <w:sz w:val="28"/>
          <w:szCs w:val="28"/>
        </w:rPr>
        <w:t xml:space="preserve">. </w:t>
      </w:r>
      <w:r w:rsidR="0042121D">
        <w:rPr>
          <w:rFonts w:ascii="Bookman Old Style" w:hAnsi="Bookman Old Style"/>
          <w:sz w:val="28"/>
          <w:szCs w:val="28"/>
        </w:rPr>
        <w:t>In this regard, w</w:t>
      </w:r>
      <w:r w:rsidR="005F6E50">
        <w:rPr>
          <w:rFonts w:ascii="Bookman Old Style" w:hAnsi="Bookman Old Style"/>
          <w:sz w:val="28"/>
          <w:szCs w:val="28"/>
        </w:rPr>
        <w:t xml:space="preserve">e agree with </w:t>
      </w:r>
      <w:r w:rsidR="00A813F9">
        <w:rPr>
          <w:rFonts w:ascii="Bookman Old Style" w:hAnsi="Bookman Old Style"/>
          <w:sz w:val="28"/>
          <w:szCs w:val="28"/>
        </w:rPr>
        <w:t>Counsel for the Applica</w:t>
      </w:r>
      <w:r w:rsidR="00F04120">
        <w:rPr>
          <w:rFonts w:ascii="Bookman Old Style" w:hAnsi="Bookman Old Style"/>
          <w:sz w:val="28"/>
          <w:szCs w:val="28"/>
        </w:rPr>
        <w:t>nt</w:t>
      </w:r>
      <w:r w:rsidR="00A813F9">
        <w:rPr>
          <w:rFonts w:ascii="Bookman Old Style" w:hAnsi="Bookman Old Style"/>
          <w:sz w:val="28"/>
          <w:szCs w:val="28"/>
        </w:rPr>
        <w:t>s</w:t>
      </w:r>
      <w:r w:rsidR="00F04120">
        <w:rPr>
          <w:rFonts w:ascii="Bookman Old Style" w:hAnsi="Bookman Old Style"/>
          <w:sz w:val="28"/>
          <w:szCs w:val="28"/>
        </w:rPr>
        <w:t xml:space="preserve"> that</w:t>
      </w:r>
      <w:r w:rsidR="00C27C6F">
        <w:rPr>
          <w:rFonts w:ascii="Bookman Old Style" w:hAnsi="Bookman Old Style"/>
          <w:sz w:val="28"/>
          <w:szCs w:val="28"/>
        </w:rPr>
        <w:t xml:space="preserve"> </w:t>
      </w:r>
      <w:r w:rsidR="00F04120">
        <w:rPr>
          <w:rFonts w:ascii="Bookman Old Style" w:hAnsi="Bookman Old Style"/>
          <w:sz w:val="28"/>
          <w:szCs w:val="28"/>
        </w:rPr>
        <w:t xml:space="preserve">there is </w:t>
      </w:r>
      <w:r w:rsidR="00C27C6F">
        <w:rPr>
          <w:rFonts w:ascii="Bookman Old Style" w:hAnsi="Bookman Old Style"/>
          <w:sz w:val="28"/>
          <w:szCs w:val="28"/>
        </w:rPr>
        <w:t>case law</w:t>
      </w:r>
      <w:r w:rsidR="00F04120">
        <w:rPr>
          <w:rFonts w:ascii="Bookman Old Style" w:hAnsi="Bookman Old Style"/>
          <w:sz w:val="28"/>
          <w:szCs w:val="28"/>
        </w:rPr>
        <w:t>,</w:t>
      </w:r>
      <w:r w:rsidR="00A813F9">
        <w:rPr>
          <w:rFonts w:ascii="Bookman Old Style" w:hAnsi="Bookman Old Style"/>
          <w:sz w:val="28"/>
          <w:szCs w:val="28"/>
        </w:rPr>
        <w:t xml:space="preserve"> </w:t>
      </w:r>
      <w:r w:rsidR="00A813F9" w:rsidRPr="00A813F9">
        <w:rPr>
          <w:rFonts w:ascii="Bookman Old Style" w:hAnsi="Bookman Old Style"/>
          <w:i/>
          <w:sz w:val="28"/>
          <w:szCs w:val="28"/>
        </w:rPr>
        <w:t>albeit</w:t>
      </w:r>
      <w:r w:rsidR="00A813F9">
        <w:rPr>
          <w:rFonts w:ascii="Bookman Old Style" w:hAnsi="Bookman Old Style"/>
          <w:sz w:val="28"/>
          <w:szCs w:val="28"/>
        </w:rPr>
        <w:t xml:space="preserve"> none from our jurisdiction, </w:t>
      </w:r>
      <w:r w:rsidR="00C27C6F">
        <w:rPr>
          <w:rFonts w:ascii="Bookman Old Style" w:hAnsi="Bookman Old Style"/>
          <w:sz w:val="28"/>
          <w:szCs w:val="28"/>
        </w:rPr>
        <w:t>to the effect that one does not need to be a party</w:t>
      </w:r>
      <w:r w:rsidR="00F04120">
        <w:rPr>
          <w:rFonts w:ascii="Bookman Old Style" w:hAnsi="Bookman Old Style"/>
          <w:sz w:val="28"/>
          <w:szCs w:val="28"/>
        </w:rPr>
        <w:t xml:space="preserve"> to the proceedings in which an</w:t>
      </w:r>
      <w:r w:rsidR="00C27C6F">
        <w:rPr>
          <w:rFonts w:ascii="Bookman Old Style" w:hAnsi="Bookman Old Style"/>
          <w:sz w:val="28"/>
          <w:szCs w:val="28"/>
        </w:rPr>
        <w:t xml:space="preserve"> injunction</w:t>
      </w:r>
      <w:r w:rsidR="00B50524">
        <w:rPr>
          <w:rFonts w:ascii="Bookman Old Style" w:hAnsi="Bookman Old Style"/>
          <w:sz w:val="28"/>
          <w:szCs w:val="28"/>
        </w:rPr>
        <w:t xml:space="preserve"> arose for them to have </w:t>
      </w:r>
      <w:r w:rsidR="00F04120" w:rsidRPr="00F04120">
        <w:rPr>
          <w:rFonts w:ascii="Bookman Old Style" w:hAnsi="Bookman Old Style"/>
          <w:i/>
          <w:sz w:val="28"/>
          <w:szCs w:val="28"/>
        </w:rPr>
        <w:t xml:space="preserve">locus </w:t>
      </w:r>
      <w:proofErr w:type="spellStart"/>
      <w:r w:rsidR="00F04120" w:rsidRPr="00F04120">
        <w:rPr>
          <w:rFonts w:ascii="Bookman Old Style" w:hAnsi="Bookman Old Style"/>
          <w:i/>
          <w:sz w:val="28"/>
          <w:szCs w:val="28"/>
        </w:rPr>
        <w:t>standi</w:t>
      </w:r>
      <w:proofErr w:type="spellEnd"/>
      <w:r w:rsidR="00C27C6F">
        <w:rPr>
          <w:rFonts w:ascii="Bookman Old Style" w:hAnsi="Bookman Old Style"/>
          <w:sz w:val="28"/>
          <w:szCs w:val="28"/>
        </w:rPr>
        <w:t xml:space="preserve"> to apply for </w:t>
      </w:r>
      <w:r w:rsidR="00377C23">
        <w:rPr>
          <w:rFonts w:ascii="Bookman Old Style" w:hAnsi="Bookman Old Style"/>
          <w:sz w:val="28"/>
          <w:szCs w:val="28"/>
        </w:rPr>
        <w:t>the</w:t>
      </w:r>
      <w:r w:rsidR="00C27C6F">
        <w:rPr>
          <w:rFonts w:ascii="Bookman Old Style" w:hAnsi="Bookman Old Style"/>
          <w:sz w:val="28"/>
          <w:szCs w:val="28"/>
        </w:rPr>
        <w:t xml:space="preserve"> dissolution</w:t>
      </w:r>
      <w:r w:rsidR="00377C23">
        <w:rPr>
          <w:rFonts w:ascii="Bookman Old Style" w:hAnsi="Bookman Old Style"/>
          <w:sz w:val="28"/>
          <w:szCs w:val="28"/>
        </w:rPr>
        <w:t xml:space="preserve"> of that injunction</w:t>
      </w:r>
      <w:r w:rsidR="00C27C6F">
        <w:rPr>
          <w:rFonts w:ascii="Bookman Old Style" w:hAnsi="Bookman Old Style"/>
          <w:sz w:val="28"/>
          <w:szCs w:val="28"/>
        </w:rPr>
        <w:t xml:space="preserve">. We must </w:t>
      </w:r>
      <w:r w:rsidR="00377C23">
        <w:rPr>
          <w:rFonts w:ascii="Bookman Old Style" w:hAnsi="Bookman Old Style"/>
          <w:sz w:val="28"/>
          <w:szCs w:val="28"/>
        </w:rPr>
        <w:t>reiterate</w:t>
      </w:r>
      <w:r w:rsidR="00F04120">
        <w:rPr>
          <w:rFonts w:ascii="Bookman Old Style" w:hAnsi="Bookman Old Style"/>
          <w:sz w:val="28"/>
          <w:szCs w:val="28"/>
        </w:rPr>
        <w:t>, however,</w:t>
      </w:r>
      <w:r w:rsidR="00C27C6F">
        <w:rPr>
          <w:rFonts w:ascii="Bookman Old Style" w:hAnsi="Bookman Old Style"/>
          <w:sz w:val="28"/>
          <w:szCs w:val="28"/>
        </w:rPr>
        <w:t xml:space="preserve"> that this is t</w:t>
      </w:r>
      <w:r w:rsidR="00B571C7">
        <w:rPr>
          <w:rFonts w:ascii="Bookman Old Style" w:hAnsi="Bookman Old Style"/>
          <w:sz w:val="28"/>
          <w:szCs w:val="28"/>
        </w:rPr>
        <w:t>he first time that this Court has been faced with an application</w:t>
      </w:r>
      <w:r w:rsidR="00DE1109">
        <w:rPr>
          <w:rFonts w:ascii="Bookman Old Style" w:hAnsi="Bookman Old Style"/>
          <w:sz w:val="28"/>
          <w:szCs w:val="28"/>
        </w:rPr>
        <w:t>,</w:t>
      </w:r>
      <w:r w:rsidR="00B571C7">
        <w:rPr>
          <w:rFonts w:ascii="Bookman Old Style" w:hAnsi="Bookman Old Style"/>
          <w:sz w:val="28"/>
          <w:szCs w:val="28"/>
        </w:rPr>
        <w:t xml:space="preserve"> by strangers to an action</w:t>
      </w:r>
      <w:r w:rsidR="00F04120">
        <w:rPr>
          <w:rFonts w:ascii="Bookman Old Style" w:hAnsi="Bookman Old Style"/>
          <w:sz w:val="28"/>
          <w:szCs w:val="28"/>
        </w:rPr>
        <w:t>,</w:t>
      </w:r>
      <w:r w:rsidR="00B571C7">
        <w:rPr>
          <w:rFonts w:ascii="Bookman Old Style" w:hAnsi="Bookman Old Style"/>
          <w:sz w:val="28"/>
          <w:szCs w:val="28"/>
        </w:rPr>
        <w:t xml:space="preserve"> to discharge an injunction</w:t>
      </w:r>
      <w:r w:rsidR="0042121D">
        <w:rPr>
          <w:rFonts w:ascii="Bookman Old Style" w:hAnsi="Bookman Old Style"/>
          <w:sz w:val="28"/>
          <w:szCs w:val="28"/>
        </w:rPr>
        <w:t xml:space="preserve"> granted in a matter in</w:t>
      </w:r>
      <w:r w:rsidR="00B571C7">
        <w:rPr>
          <w:rFonts w:ascii="Bookman Old Style" w:hAnsi="Bookman Old Style"/>
          <w:sz w:val="28"/>
          <w:szCs w:val="28"/>
        </w:rPr>
        <w:t xml:space="preserve"> which they are not parties. </w:t>
      </w:r>
    </w:p>
    <w:p w:rsidR="005121F2" w:rsidRPr="005121F2" w:rsidRDefault="005E2405" w:rsidP="005121F2">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390</w:t>
      </w:r>
    </w:p>
    <w:p w:rsidR="00301228" w:rsidRPr="00301228" w:rsidRDefault="0042121D" w:rsidP="00F04120">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w:t>
      </w:r>
      <w:r w:rsidR="00932B3A">
        <w:rPr>
          <w:rFonts w:ascii="Bookman Old Style" w:hAnsi="Bookman Old Style"/>
          <w:sz w:val="28"/>
          <w:szCs w:val="28"/>
        </w:rPr>
        <w:t xml:space="preserve">painstakingly </w:t>
      </w:r>
      <w:proofErr w:type="spellStart"/>
      <w:r>
        <w:rPr>
          <w:rFonts w:ascii="Bookman Old Style" w:hAnsi="Bookman Old Style"/>
          <w:sz w:val="28"/>
          <w:szCs w:val="28"/>
        </w:rPr>
        <w:t>scrutinised</w:t>
      </w:r>
      <w:proofErr w:type="spellEnd"/>
      <w:r>
        <w:rPr>
          <w:rFonts w:ascii="Bookman Old Style" w:hAnsi="Bookman Old Style"/>
          <w:sz w:val="28"/>
          <w:szCs w:val="28"/>
        </w:rPr>
        <w:t xml:space="preserve"> </w:t>
      </w:r>
      <w:r w:rsidR="00F04120">
        <w:rPr>
          <w:rFonts w:ascii="Bookman Old Style" w:hAnsi="Bookman Old Style"/>
          <w:sz w:val="28"/>
          <w:szCs w:val="28"/>
        </w:rPr>
        <w:t>a number of authorities</w:t>
      </w:r>
      <w:r w:rsidR="009E0767">
        <w:rPr>
          <w:rFonts w:ascii="Bookman Old Style" w:hAnsi="Bookman Old Style"/>
          <w:sz w:val="28"/>
          <w:szCs w:val="28"/>
        </w:rPr>
        <w:t xml:space="preserve"> that </w:t>
      </w:r>
      <w:r w:rsidR="00782B33">
        <w:rPr>
          <w:rFonts w:ascii="Bookman Old Style" w:hAnsi="Bookman Old Style"/>
          <w:sz w:val="28"/>
          <w:szCs w:val="28"/>
        </w:rPr>
        <w:t xml:space="preserve">discuss </w:t>
      </w:r>
      <w:r w:rsidR="00FB7889">
        <w:rPr>
          <w:rFonts w:ascii="Bookman Old Style" w:hAnsi="Bookman Old Style"/>
          <w:sz w:val="28"/>
          <w:szCs w:val="28"/>
        </w:rPr>
        <w:t xml:space="preserve">legal </w:t>
      </w:r>
      <w:r w:rsidR="00782B33">
        <w:rPr>
          <w:rFonts w:ascii="Bookman Old Style" w:hAnsi="Bookman Old Style"/>
          <w:sz w:val="28"/>
          <w:szCs w:val="28"/>
        </w:rPr>
        <w:t>principle</w:t>
      </w:r>
      <w:r w:rsidR="00FB7889">
        <w:rPr>
          <w:rFonts w:ascii="Bookman Old Style" w:hAnsi="Bookman Old Style"/>
          <w:sz w:val="28"/>
          <w:szCs w:val="28"/>
        </w:rPr>
        <w:t>s</w:t>
      </w:r>
      <w:r w:rsidR="006D6DD4">
        <w:rPr>
          <w:rFonts w:ascii="Bookman Old Style" w:hAnsi="Bookman Old Style"/>
          <w:sz w:val="28"/>
          <w:szCs w:val="28"/>
        </w:rPr>
        <w:t xml:space="preserve"> relating to a non-</w:t>
      </w:r>
      <w:r w:rsidR="00782B33">
        <w:rPr>
          <w:rFonts w:ascii="Bookman Old Style" w:hAnsi="Bookman Old Style"/>
          <w:sz w:val="28"/>
          <w:szCs w:val="28"/>
        </w:rPr>
        <w:t>party</w:t>
      </w:r>
      <w:r w:rsidR="009E0767">
        <w:rPr>
          <w:rFonts w:ascii="Bookman Old Style" w:hAnsi="Bookman Old Style"/>
          <w:sz w:val="28"/>
          <w:szCs w:val="28"/>
        </w:rPr>
        <w:t xml:space="preserve"> having </w:t>
      </w:r>
      <w:r w:rsidR="009E0767" w:rsidRPr="008A05F0">
        <w:rPr>
          <w:rFonts w:ascii="Bookman Old Style" w:hAnsi="Bookman Old Style"/>
          <w:i/>
          <w:sz w:val="28"/>
          <w:szCs w:val="28"/>
        </w:rPr>
        <w:t>locus</w:t>
      </w:r>
      <w:r w:rsidR="008A05F0" w:rsidRPr="008A05F0">
        <w:rPr>
          <w:rFonts w:ascii="Bookman Old Style" w:hAnsi="Bookman Old Style"/>
          <w:i/>
          <w:sz w:val="28"/>
          <w:szCs w:val="28"/>
        </w:rPr>
        <w:t xml:space="preserve"> </w:t>
      </w:r>
      <w:proofErr w:type="spellStart"/>
      <w:r w:rsidR="008A05F0" w:rsidRPr="008A05F0">
        <w:rPr>
          <w:rFonts w:ascii="Bookman Old Style" w:hAnsi="Bookman Old Style"/>
          <w:i/>
          <w:sz w:val="28"/>
          <w:szCs w:val="28"/>
        </w:rPr>
        <w:t>standi</w:t>
      </w:r>
      <w:proofErr w:type="spellEnd"/>
      <w:r w:rsidR="00782B33">
        <w:rPr>
          <w:rFonts w:ascii="Bookman Old Style" w:hAnsi="Bookman Old Style"/>
          <w:i/>
          <w:sz w:val="28"/>
          <w:szCs w:val="28"/>
        </w:rPr>
        <w:t xml:space="preserve"> </w:t>
      </w:r>
      <w:r w:rsidR="00782B33">
        <w:rPr>
          <w:rFonts w:ascii="Bookman Old Style" w:hAnsi="Bookman Old Style"/>
          <w:sz w:val="28"/>
          <w:szCs w:val="28"/>
        </w:rPr>
        <w:t>to apply for the discharge of an injunction which affects them</w:t>
      </w:r>
      <w:r w:rsidR="00DE1109">
        <w:rPr>
          <w:rFonts w:ascii="Bookman Old Style" w:hAnsi="Bookman Old Style"/>
          <w:sz w:val="28"/>
          <w:szCs w:val="28"/>
        </w:rPr>
        <w:t>.</w:t>
      </w:r>
      <w:r w:rsidR="00FB7889">
        <w:rPr>
          <w:rFonts w:ascii="Bookman Old Style" w:hAnsi="Bookman Old Style"/>
          <w:sz w:val="28"/>
          <w:szCs w:val="28"/>
        </w:rPr>
        <w:t xml:space="preserve"> </w:t>
      </w:r>
      <w:r w:rsidR="00380B04">
        <w:rPr>
          <w:rFonts w:ascii="Bookman Old Style" w:hAnsi="Bookman Old Style"/>
          <w:sz w:val="28"/>
          <w:szCs w:val="28"/>
        </w:rPr>
        <w:t>These</w:t>
      </w:r>
      <w:r w:rsidR="00701C7A">
        <w:rPr>
          <w:rFonts w:ascii="Bookman Old Style" w:hAnsi="Bookman Old Style"/>
          <w:sz w:val="28"/>
          <w:szCs w:val="28"/>
        </w:rPr>
        <w:t xml:space="preserve"> authorities establish that </w:t>
      </w:r>
      <w:r w:rsidR="006D6DD4">
        <w:rPr>
          <w:rFonts w:ascii="Bookman Old Style" w:hAnsi="Bookman Old Style"/>
          <w:sz w:val="28"/>
          <w:szCs w:val="28"/>
        </w:rPr>
        <w:t>a non-</w:t>
      </w:r>
      <w:r w:rsidR="00377C23">
        <w:rPr>
          <w:rFonts w:ascii="Bookman Old Style" w:hAnsi="Bookman Old Style"/>
          <w:sz w:val="28"/>
          <w:szCs w:val="28"/>
        </w:rPr>
        <w:t>party can approach a</w:t>
      </w:r>
      <w:r w:rsidR="00B571C7">
        <w:rPr>
          <w:rFonts w:ascii="Bookman Old Style" w:hAnsi="Bookman Old Style"/>
          <w:sz w:val="28"/>
          <w:szCs w:val="28"/>
        </w:rPr>
        <w:t xml:space="preserve"> court</w:t>
      </w:r>
      <w:r w:rsidR="004D5BA7">
        <w:rPr>
          <w:rFonts w:ascii="Bookman Old Style" w:hAnsi="Bookman Old Style"/>
          <w:sz w:val="28"/>
          <w:szCs w:val="28"/>
        </w:rPr>
        <w:t>,</w:t>
      </w:r>
      <w:r w:rsidR="00B571C7">
        <w:rPr>
          <w:rFonts w:ascii="Bookman Old Style" w:hAnsi="Bookman Old Style"/>
          <w:sz w:val="28"/>
          <w:szCs w:val="28"/>
        </w:rPr>
        <w:t xml:space="preserve"> to have an injunction discharged</w:t>
      </w:r>
      <w:r w:rsidR="004D5BA7">
        <w:rPr>
          <w:rFonts w:ascii="Bookman Old Style" w:hAnsi="Bookman Old Style"/>
          <w:sz w:val="28"/>
          <w:szCs w:val="28"/>
        </w:rPr>
        <w:t>,</w:t>
      </w:r>
      <w:r w:rsidR="00B571C7">
        <w:rPr>
          <w:rFonts w:ascii="Bookman Old Style" w:hAnsi="Bookman Old Style"/>
          <w:sz w:val="28"/>
          <w:szCs w:val="28"/>
        </w:rPr>
        <w:t xml:space="preserve"> if that </w:t>
      </w:r>
      <w:r w:rsidR="00380B04">
        <w:rPr>
          <w:rFonts w:ascii="Bookman Old Style" w:hAnsi="Bookman Old Style"/>
          <w:sz w:val="28"/>
          <w:szCs w:val="28"/>
        </w:rPr>
        <w:t>non-</w:t>
      </w:r>
      <w:r w:rsidR="00B571C7">
        <w:rPr>
          <w:rFonts w:ascii="Bookman Old Style" w:hAnsi="Bookman Old Style"/>
          <w:sz w:val="28"/>
          <w:szCs w:val="28"/>
        </w:rPr>
        <w:t xml:space="preserve">party can show that they have been affected by the injunction. </w:t>
      </w:r>
      <w:r w:rsidR="00FB7889">
        <w:rPr>
          <w:rFonts w:ascii="Bookman Old Style" w:hAnsi="Bookman Old Style"/>
          <w:sz w:val="28"/>
          <w:szCs w:val="28"/>
        </w:rPr>
        <w:t>O</w:t>
      </w:r>
      <w:r w:rsidR="00B571C7">
        <w:rPr>
          <w:rFonts w:ascii="Bookman Old Style" w:hAnsi="Bookman Old Style"/>
          <w:sz w:val="28"/>
          <w:szCs w:val="28"/>
        </w:rPr>
        <w:t>ne of the earliest</w:t>
      </w:r>
      <w:r w:rsidR="00FB7889">
        <w:rPr>
          <w:rFonts w:ascii="Bookman Old Style" w:hAnsi="Bookman Old Style"/>
          <w:sz w:val="28"/>
          <w:szCs w:val="28"/>
        </w:rPr>
        <w:t xml:space="preserve"> decision</w:t>
      </w:r>
      <w:r w:rsidR="00701C7A">
        <w:rPr>
          <w:rFonts w:ascii="Bookman Old Style" w:hAnsi="Bookman Old Style"/>
          <w:sz w:val="28"/>
          <w:szCs w:val="28"/>
        </w:rPr>
        <w:t>s</w:t>
      </w:r>
      <w:r w:rsidR="00FB7889">
        <w:rPr>
          <w:rFonts w:ascii="Bookman Old Style" w:hAnsi="Bookman Old Style"/>
          <w:sz w:val="28"/>
          <w:szCs w:val="28"/>
        </w:rPr>
        <w:t xml:space="preserve"> on this subject </w:t>
      </w:r>
      <w:r w:rsidR="00B571C7">
        <w:rPr>
          <w:rFonts w:ascii="Bookman Old Style" w:hAnsi="Bookman Old Style"/>
          <w:sz w:val="28"/>
          <w:szCs w:val="28"/>
        </w:rPr>
        <w:t xml:space="preserve">is the </w:t>
      </w:r>
      <w:proofErr w:type="spellStart"/>
      <w:r w:rsidR="00B571C7" w:rsidRPr="00B571C7">
        <w:rPr>
          <w:rFonts w:ascii="Bookman Old Style" w:hAnsi="Bookman Old Style"/>
          <w:b/>
          <w:i/>
          <w:sz w:val="28"/>
          <w:szCs w:val="28"/>
        </w:rPr>
        <w:t>Bourbaud</w:t>
      </w:r>
      <w:proofErr w:type="spellEnd"/>
      <w:r w:rsidR="00B571C7" w:rsidRPr="00B571C7">
        <w:rPr>
          <w:rFonts w:ascii="Bookman Old Style" w:hAnsi="Bookman Old Style"/>
          <w:b/>
          <w:i/>
          <w:sz w:val="28"/>
          <w:szCs w:val="28"/>
        </w:rPr>
        <w:t xml:space="preserve"> </w:t>
      </w:r>
      <w:proofErr w:type="gramStart"/>
      <w:r w:rsidR="00AE1B02">
        <w:rPr>
          <w:rFonts w:ascii="Bookman Old Style" w:hAnsi="Bookman Old Style"/>
          <w:b/>
          <w:i/>
          <w:sz w:val="28"/>
          <w:szCs w:val="28"/>
        </w:rPr>
        <w:t>Case</w:t>
      </w:r>
      <w:r w:rsidR="00AE1B02">
        <w:rPr>
          <w:rFonts w:ascii="Bookman Old Style" w:hAnsi="Bookman Old Style"/>
          <w:b/>
          <w:i/>
          <w:sz w:val="28"/>
          <w:szCs w:val="28"/>
          <w:vertAlign w:val="superscript"/>
        </w:rPr>
        <w:t>(</w:t>
      </w:r>
      <w:proofErr w:type="gramEnd"/>
      <w:r w:rsidR="00AE1B02">
        <w:rPr>
          <w:rFonts w:ascii="Bookman Old Style" w:hAnsi="Bookman Old Style"/>
          <w:b/>
          <w:i/>
          <w:sz w:val="28"/>
          <w:szCs w:val="28"/>
          <w:vertAlign w:val="superscript"/>
        </w:rPr>
        <w:t>8)</w:t>
      </w:r>
      <w:r w:rsidR="00B50524">
        <w:rPr>
          <w:rFonts w:ascii="Bookman Old Style" w:hAnsi="Bookman Old Style"/>
          <w:sz w:val="28"/>
          <w:szCs w:val="28"/>
        </w:rPr>
        <w:t>.</w:t>
      </w:r>
      <w:r w:rsidR="00B50524">
        <w:rPr>
          <w:rFonts w:ascii="Bookman Old Style" w:hAnsi="Bookman Old Style"/>
          <w:b/>
          <w:i/>
          <w:sz w:val="28"/>
          <w:szCs w:val="28"/>
          <w:vertAlign w:val="superscript"/>
        </w:rPr>
        <w:t xml:space="preserve"> </w:t>
      </w:r>
      <w:r w:rsidR="00B50524">
        <w:rPr>
          <w:rFonts w:ascii="Bookman Old Style" w:hAnsi="Bookman Old Style"/>
          <w:sz w:val="28"/>
          <w:szCs w:val="28"/>
        </w:rPr>
        <w:t>I</w:t>
      </w:r>
      <w:r w:rsidR="00FB7889">
        <w:rPr>
          <w:rFonts w:ascii="Bookman Old Style" w:hAnsi="Bookman Old Style"/>
          <w:sz w:val="28"/>
          <w:szCs w:val="28"/>
        </w:rPr>
        <w:t>n that case</w:t>
      </w:r>
      <w:r w:rsidR="00E524AB">
        <w:rPr>
          <w:rFonts w:ascii="Bookman Old Style" w:hAnsi="Bookman Old Style"/>
          <w:sz w:val="28"/>
          <w:szCs w:val="28"/>
        </w:rPr>
        <w:t xml:space="preserve">, Wood, </w:t>
      </w:r>
      <w:proofErr w:type="spellStart"/>
      <w:r w:rsidR="00E524AB">
        <w:rPr>
          <w:rFonts w:ascii="Bookman Old Style" w:hAnsi="Bookman Old Style"/>
          <w:sz w:val="28"/>
          <w:szCs w:val="28"/>
        </w:rPr>
        <w:t>V.C</w:t>
      </w:r>
      <w:proofErr w:type="spellEnd"/>
      <w:r w:rsidR="00E524AB">
        <w:rPr>
          <w:rFonts w:ascii="Bookman Old Style" w:hAnsi="Bookman Old Style"/>
          <w:sz w:val="28"/>
          <w:szCs w:val="28"/>
        </w:rPr>
        <w:t xml:space="preserve"> </w:t>
      </w:r>
      <w:r w:rsidR="002706BD">
        <w:rPr>
          <w:rFonts w:ascii="Bookman Old Style" w:hAnsi="Bookman Old Style"/>
          <w:sz w:val="28"/>
          <w:szCs w:val="28"/>
        </w:rPr>
        <w:t xml:space="preserve">allowed an application for the </w:t>
      </w:r>
      <w:r w:rsidR="00E524AB">
        <w:rPr>
          <w:rFonts w:ascii="Bookman Old Style" w:hAnsi="Bookman Old Style"/>
          <w:sz w:val="28"/>
          <w:szCs w:val="28"/>
        </w:rPr>
        <w:t>discharge an injunction</w:t>
      </w:r>
      <w:r w:rsidR="002706BD">
        <w:rPr>
          <w:rFonts w:ascii="Bookman Old Style" w:hAnsi="Bookman Old Style"/>
          <w:sz w:val="28"/>
          <w:szCs w:val="28"/>
        </w:rPr>
        <w:t>, made</w:t>
      </w:r>
      <w:r w:rsidR="00E524AB">
        <w:rPr>
          <w:rFonts w:ascii="Bookman Old Style" w:hAnsi="Bookman Old Style"/>
          <w:sz w:val="28"/>
          <w:szCs w:val="28"/>
        </w:rPr>
        <w:t xml:space="preserve"> </w:t>
      </w:r>
      <w:r w:rsidR="00E16300">
        <w:rPr>
          <w:rFonts w:ascii="Bookman Old Style" w:hAnsi="Bookman Old Style"/>
          <w:sz w:val="28"/>
          <w:szCs w:val="28"/>
        </w:rPr>
        <w:t>at the instance of one Robert Attenborough</w:t>
      </w:r>
      <w:r w:rsidR="004D5BA7">
        <w:rPr>
          <w:rFonts w:ascii="Bookman Old Style" w:hAnsi="Bookman Old Style"/>
          <w:sz w:val="28"/>
          <w:szCs w:val="28"/>
        </w:rPr>
        <w:t>, who was a non-</w:t>
      </w:r>
      <w:r w:rsidR="00DF2DC2">
        <w:rPr>
          <w:rFonts w:ascii="Bookman Old Style" w:hAnsi="Bookman Old Style"/>
          <w:sz w:val="28"/>
          <w:szCs w:val="28"/>
        </w:rPr>
        <w:t>party to the action, on the ground that the injunction affected him.</w:t>
      </w:r>
      <w:r w:rsidR="0000578B" w:rsidRPr="00FB7889">
        <w:rPr>
          <w:rFonts w:ascii="Bookman Old Style" w:hAnsi="Bookman Old Style"/>
          <w:i/>
          <w:sz w:val="28"/>
          <w:szCs w:val="28"/>
        </w:rPr>
        <w:t xml:space="preserve"> </w:t>
      </w:r>
      <w:r w:rsidR="00B571C7">
        <w:rPr>
          <w:rFonts w:ascii="Bookman Old Style" w:hAnsi="Bookman Old Style"/>
          <w:sz w:val="28"/>
          <w:szCs w:val="28"/>
        </w:rPr>
        <w:t xml:space="preserve">  </w:t>
      </w:r>
    </w:p>
    <w:p w:rsidR="005121F2" w:rsidRDefault="00B801E3" w:rsidP="005C0EFC">
      <w:pPr>
        <w:spacing w:line="480" w:lineRule="auto"/>
        <w:jc w:val="both"/>
        <w:rPr>
          <w:rFonts w:ascii="Bookman Old Style" w:hAnsi="Bookman Old Style"/>
          <w:sz w:val="28"/>
          <w:szCs w:val="28"/>
        </w:rPr>
      </w:pPr>
      <w:r>
        <w:rPr>
          <w:rFonts w:ascii="Bookman Old Style" w:hAnsi="Bookman Old Style"/>
          <w:sz w:val="28"/>
          <w:szCs w:val="28"/>
        </w:rPr>
        <w:tab/>
      </w:r>
      <w:r w:rsidR="00D92BB4">
        <w:rPr>
          <w:rFonts w:ascii="Bookman Old Style" w:hAnsi="Bookman Old Style"/>
          <w:sz w:val="28"/>
          <w:szCs w:val="28"/>
        </w:rPr>
        <w:t xml:space="preserve">The principle established in the </w:t>
      </w:r>
      <w:proofErr w:type="spellStart"/>
      <w:r w:rsidR="00D92BB4" w:rsidRPr="00D92BB4">
        <w:rPr>
          <w:rFonts w:ascii="Bookman Old Style" w:hAnsi="Bookman Old Style"/>
          <w:b/>
          <w:i/>
          <w:sz w:val="28"/>
          <w:szCs w:val="28"/>
        </w:rPr>
        <w:t>Bourbaud</w:t>
      </w:r>
      <w:proofErr w:type="spellEnd"/>
      <w:r w:rsidR="00D92BB4" w:rsidRPr="00D92BB4">
        <w:rPr>
          <w:rFonts w:ascii="Bookman Old Style" w:hAnsi="Bookman Old Style"/>
          <w:b/>
          <w:i/>
          <w:sz w:val="28"/>
          <w:szCs w:val="28"/>
        </w:rPr>
        <w:t xml:space="preserve"> </w:t>
      </w:r>
      <w:proofErr w:type="gramStart"/>
      <w:r w:rsidR="00D92BB4" w:rsidRPr="00D92BB4">
        <w:rPr>
          <w:rFonts w:ascii="Bookman Old Style" w:hAnsi="Bookman Old Style"/>
          <w:b/>
          <w:i/>
          <w:sz w:val="28"/>
          <w:szCs w:val="28"/>
        </w:rPr>
        <w:t>Case</w:t>
      </w:r>
      <w:r w:rsidR="00AE1B02">
        <w:rPr>
          <w:rFonts w:ascii="Bookman Old Style" w:hAnsi="Bookman Old Style"/>
          <w:b/>
          <w:i/>
          <w:sz w:val="28"/>
          <w:szCs w:val="28"/>
          <w:vertAlign w:val="superscript"/>
        </w:rPr>
        <w:t>(</w:t>
      </w:r>
      <w:proofErr w:type="gramEnd"/>
      <w:r w:rsidR="00AE1B02">
        <w:rPr>
          <w:rFonts w:ascii="Bookman Old Style" w:hAnsi="Bookman Old Style"/>
          <w:b/>
          <w:i/>
          <w:sz w:val="28"/>
          <w:szCs w:val="28"/>
          <w:vertAlign w:val="superscript"/>
        </w:rPr>
        <w:t>8)</w:t>
      </w:r>
      <w:r w:rsidR="006D6DD4">
        <w:rPr>
          <w:rFonts w:ascii="Bookman Old Style" w:hAnsi="Bookman Old Style"/>
          <w:sz w:val="28"/>
          <w:szCs w:val="28"/>
        </w:rPr>
        <w:t xml:space="preserve"> has been adopted</w:t>
      </w:r>
      <w:r w:rsidR="00D92BB4">
        <w:rPr>
          <w:rFonts w:ascii="Bookman Old Style" w:hAnsi="Bookman Old Style"/>
          <w:sz w:val="28"/>
          <w:szCs w:val="28"/>
        </w:rPr>
        <w:t xml:space="preserve"> in latter cases. </w:t>
      </w:r>
      <w:r w:rsidR="004D5BA7">
        <w:rPr>
          <w:rFonts w:ascii="Bookman Old Style" w:hAnsi="Bookman Old Style"/>
          <w:sz w:val="28"/>
          <w:szCs w:val="28"/>
        </w:rPr>
        <w:t>One of the latter</w:t>
      </w:r>
      <w:r w:rsidR="00EE57A8">
        <w:rPr>
          <w:rFonts w:ascii="Bookman Old Style" w:hAnsi="Bookman Old Style"/>
          <w:sz w:val="28"/>
          <w:szCs w:val="28"/>
        </w:rPr>
        <w:t xml:space="preserve"> cases is the</w:t>
      </w:r>
      <w:r w:rsidR="00AE1B02">
        <w:rPr>
          <w:rFonts w:ascii="Bookman Old Style" w:hAnsi="Bookman Old Style"/>
          <w:sz w:val="28"/>
          <w:szCs w:val="28"/>
        </w:rPr>
        <w:t xml:space="preserve"> </w:t>
      </w:r>
      <w:proofErr w:type="spellStart"/>
      <w:r w:rsidR="00AE1B02">
        <w:rPr>
          <w:rFonts w:ascii="Bookman Old Style" w:hAnsi="Bookman Old Style"/>
          <w:b/>
          <w:i/>
          <w:sz w:val="28"/>
          <w:szCs w:val="28"/>
        </w:rPr>
        <w:t>Cretanor</w:t>
      </w:r>
      <w:proofErr w:type="spellEnd"/>
      <w:r w:rsidR="00AE1B02">
        <w:rPr>
          <w:rFonts w:ascii="Bookman Old Style" w:hAnsi="Bookman Old Style"/>
          <w:b/>
          <w:i/>
          <w:sz w:val="28"/>
          <w:szCs w:val="28"/>
        </w:rPr>
        <w:t xml:space="preserve"> Maritime </w:t>
      </w:r>
      <w:proofErr w:type="gramStart"/>
      <w:r w:rsidR="00AE1B02">
        <w:rPr>
          <w:rFonts w:ascii="Bookman Old Style" w:hAnsi="Bookman Old Style"/>
          <w:b/>
          <w:i/>
          <w:sz w:val="28"/>
          <w:szCs w:val="28"/>
        </w:rPr>
        <w:t>Case</w:t>
      </w:r>
      <w:r w:rsidR="00AE1B02">
        <w:rPr>
          <w:rFonts w:ascii="Bookman Old Style" w:hAnsi="Bookman Old Style"/>
          <w:b/>
          <w:i/>
          <w:sz w:val="28"/>
          <w:szCs w:val="28"/>
          <w:vertAlign w:val="superscript"/>
        </w:rPr>
        <w:t>(</w:t>
      </w:r>
      <w:proofErr w:type="gramEnd"/>
      <w:r w:rsidR="00AE1B02">
        <w:rPr>
          <w:rFonts w:ascii="Bookman Old Style" w:hAnsi="Bookman Old Style"/>
          <w:b/>
          <w:i/>
          <w:sz w:val="28"/>
          <w:szCs w:val="28"/>
          <w:vertAlign w:val="superscript"/>
        </w:rPr>
        <w:t>9)</w:t>
      </w:r>
      <w:r w:rsidR="00EE57A8">
        <w:rPr>
          <w:rFonts w:ascii="Bookman Old Style" w:hAnsi="Bookman Old Style"/>
          <w:b/>
          <w:i/>
          <w:sz w:val="28"/>
          <w:szCs w:val="28"/>
        </w:rPr>
        <w:t>.</w:t>
      </w:r>
      <w:r w:rsidR="00457179" w:rsidRPr="00457179">
        <w:rPr>
          <w:rFonts w:ascii="Bookman Old Style" w:hAnsi="Bookman Old Style"/>
          <w:sz w:val="28"/>
          <w:szCs w:val="28"/>
        </w:rPr>
        <w:t xml:space="preserve"> </w:t>
      </w:r>
      <w:r w:rsidR="00457179" w:rsidRPr="005C0EFC">
        <w:rPr>
          <w:rFonts w:ascii="Bookman Old Style" w:hAnsi="Bookman Old Style"/>
          <w:sz w:val="28"/>
          <w:szCs w:val="28"/>
        </w:rPr>
        <w:t>The</w:t>
      </w:r>
      <w:r w:rsidR="00701C7A" w:rsidRPr="005C0EFC">
        <w:rPr>
          <w:rFonts w:ascii="Bookman Old Style" w:hAnsi="Bookman Old Style"/>
          <w:sz w:val="28"/>
          <w:szCs w:val="28"/>
        </w:rPr>
        <w:t xml:space="preserve"> brief</w:t>
      </w:r>
      <w:r w:rsidR="00457179" w:rsidRPr="005C0EFC">
        <w:rPr>
          <w:rFonts w:ascii="Bookman Old Style" w:hAnsi="Bookman Old Style"/>
          <w:sz w:val="28"/>
          <w:szCs w:val="28"/>
        </w:rPr>
        <w:t xml:space="preserve"> facts of that case </w:t>
      </w:r>
      <w:r w:rsidR="00701C7A" w:rsidRPr="005C0EFC">
        <w:rPr>
          <w:rFonts w:ascii="Bookman Old Style" w:hAnsi="Bookman Old Style"/>
          <w:sz w:val="28"/>
          <w:szCs w:val="28"/>
        </w:rPr>
        <w:t>a</w:t>
      </w:r>
      <w:r w:rsidR="00457179" w:rsidRPr="005C0EFC">
        <w:rPr>
          <w:rFonts w:ascii="Bookman Old Style" w:hAnsi="Bookman Old Style"/>
          <w:sz w:val="28"/>
          <w:szCs w:val="28"/>
        </w:rPr>
        <w:t xml:space="preserve">re that the owners, a foreign company, chartered a vessel to the charterers who were also a foreign company. </w:t>
      </w:r>
      <w:r w:rsidR="00807ED2" w:rsidRPr="005C0EFC">
        <w:rPr>
          <w:rFonts w:ascii="Bookman Old Style" w:hAnsi="Bookman Old Style"/>
          <w:sz w:val="28"/>
          <w:szCs w:val="28"/>
        </w:rPr>
        <w:t>T</w:t>
      </w:r>
      <w:r w:rsidR="00457179" w:rsidRPr="005C0EFC">
        <w:rPr>
          <w:rFonts w:ascii="Bookman Old Style" w:hAnsi="Bookman Old Style"/>
          <w:sz w:val="28"/>
          <w:szCs w:val="28"/>
        </w:rPr>
        <w:t xml:space="preserve">he charterers executed a debenture in </w:t>
      </w:r>
      <w:proofErr w:type="spellStart"/>
      <w:r w:rsidR="00457179" w:rsidRPr="005C0EFC">
        <w:rPr>
          <w:rFonts w:ascii="Bookman Old Style" w:hAnsi="Bookman Old Style"/>
          <w:sz w:val="28"/>
          <w:szCs w:val="28"/>
        </w:rPr>
        <w:t>favour</w:t>
      </w:r>
      <w:proofErr w:type="spellEnd"/>
      <w:r w:rsidR="00457179" w:rsidRPr="005C0EFC">
        <w:rPr>
          <w:rFonts w:ascii="Bookman Old Style" w:hAnsi="Bookman Old Style"/>
          <w:sz w:val="28"/>
          <w:szCs w:val="28"/>
        </w:rPr>
        <w:t xml:space="preserve"> of an Irish bank charging their undertaking and property as security for money due or to become due to the bank. </w:t>
      </w:r>
      <w:r w:rsidR="00E4139B">
        <w:rPr>
          <w:rFonts w:ascii="Bookman Old Style" w:hAnsi="Bookman Old Style"/>
          <w:sz w:val="28"/>
          <w:szCs w:val="28"/>
        </w:rPr>
        <w:t xml:space="preserve">The debenture was guaranteed by M. </w:t>
      </w:r>
      <w:r w:rsidR="006D6DD4">
        <w:rPr>
          <w:rFonts w:ascii="Bookman Old Style" w:hAnsi="Bookman Old Style"/>
          <w:sz w:val="28"/>
          <w:szCs w:val="28"/>
        </w:rPr>
        <w:t xml:space="preserve">A dispute arose between the </w:t>
      </w:r>
    </w:p>
    <w:p w:rsidR="005121F2" w:rsidRPr="005121F2" w:rsidRDefault="005E2405" w:rsidP="005121F2">
      <w:pPr>
        <w:spacing w:line="480" w:lineRule="auto"/>
        <w:jc w:val="right"/>
        <w:rPr>
          <w:rFonts w:ascii="Bookman Old Style" w:hAnsi="Bookman Old Style"/>
          <w:b/>
          <w:sz w:val="32"/>
          <w:szCs w:val="28"/>
        </w:rPr>
      </w:pPr>
      <w:r>
        <w:rPr>
          <w:rFonts w:ascii="Bookman Old Style" w:hAnsi="Bookman Old Style"/>
          <w:b/>
          <w:sz w:val="32"/>
          <w:szCs w:val="28"/>
        </w:rPr>
        <w:lastRenderedPageBreak/>
        <w:t>392</w:t>
      </w:r>
    </w:p>
    <w:p w:rsidR="00B959CC" w:rsidRDefault="006D6DD4" w:rsidP="005C0EFC">
      <w:pPr>
        <w:spacing w:line="480" w:lineRule="auto"/>
        <w:jc w:val="both"/>
        <w:rPr>
          <w:rFonts w:ascii="Bookman Old Style" w:hAnsi="Bookman Old Style"/>
          <w:sz w:val="28"/>
          <w:szCs w:val="28"/>
        </w:rPr>
      </w:pPr>
      <w:r>
        <w:rPr>
          <w:rFonts w:ascii="Bookman Old Style" w:hAnsi="Bookman Old Style"/>
          <w:sz w:val="28"/>
          <w:szCs w:val="28"/>
        </w:rPr>
        <w:t xml:space="preserve">owners and the charterers prompting the </w:t>
      </w:r>
      <w:r w:rsidR="00457179" w:rsidRPr="005C0EFC">
        <w:rPr>
          <w:rFonts w:ascii="Bookman Old Style" w:hAnsi="Bookman Old Style"/>
          <w:sz w:val="28"/>
          <w:szCs w:val="28"/>
        </w:rPr>
        <w:t>owners</w:t>
      </w:r>
      <w:r>
        <w:rPr>
          <w:rFonts w:ascii="Bookman Old Style" w:hAnsi="Bookman Old Style"/>
          <w:sz w:val="28"/>
          <w:szCs w:val="28"/>
        </w:rPr>
        <w:t xml:space="preserve"> to obtain</w:t>
      </w:r>
      <w:r w:rsidR="00457179" w:rsidRPr="005C0EFC">
        <w:rPr>
          <w:rFonts w:ascii="Bookman Old Style" w:hAnsi="Bookman Old Style"/>
          <w:sz w:val="28"/>
          <w:szCs w:val="28"/>
        </w:rPr>
        <w:t xml:space="preserve"> an injunction in the High Court r</w:t>
      </w:r>
      <w:r w:rsidR="00380B04">
        <w:rPr>
          <w:rFonts w:ascii="Bookman Old Style" w:hAnsi="Bookman Old Style"/>
          <w:sz w:val="28"/>
          <w:szCs w:val="28"/>
        </w:rPr>
        <w:t xml:space="preserve">estraining the charterers from </w:t>
      </w:r>
      <w:r w:rsidR="00457179" w:rsidRPr="005C0EFC">
        <w:rPr>
          <w:rFonts w:ascii="Bookman Old Style" w:hAnsi="Bookman Old Style"/>
          <w:sz w:val="28"/>
          <w:szCs w:val="28"/>
        </w:rPr>
        <w:t>removing out of the jurisdiction</w:t>
      </w:r>
      <w:r w:rsidR="00380B04">
        <w:rPr>
          <w:rFonts w:ascii="Bookman Old Style" w:hAnsi="Bookman Old Style"/>
          <w:sz w:val="28"/>
          <w:szCs w:val="28"/>
        </w:rPr>
        <w:t>,</w:t>
      </w:r>
      <w:r w:rsidR="00457179" w:rsidRPr="005C0EFC">
        <w:rPr>
          <w:rFonts w:ascii="Bookman Old Style" w:hAnsi="Bookman Old Style"/>
          <w:sz w:val="28"/>
          <w:szCs w:val="28"/>
        </w:rPr>
        <w:t xml:space="preserve"> any assets up to</w:t>
      </w:r>
      <w:r w:rsidR="00701C7A" w:rsidRPr="005C0EFC">
        <w:rPr>
          <w:rFonts w:ascii="Bookman Old Style" w:hAnsi="Bookman Old Style"/>
          <w:sz w:val="28"/>
          <w:szCs w:val="28"/>
        </w:rPr>
        <w:t xml:space="preserve"> a certain</w:t>
      </w:r>
      <w:r w:rsidR="00FF7C62">
        <w:rPr>
          <w:rFonts w:ascii="Bookman Old Style" w:hAnsi="Bookman Old Style"/>
          <w:sz w:val="28"/>
          <w:szCs w:val="28"/>
        </w:rPr>
        <w:t xml:space="preserve"> </w:t>
      </w:r>
      <w:r w:rsidR="00457179" w:rsidRPr="005C0EFC">
        <w:rPr>
          <w:rFonts w:ascii="Bookman Old Style" w:hAnsi="Bookman Old Style"/>
          <w:sz w:val="28"/>
          <w:szCs w:val="28"/>
        </w:rPr>
        <w:t>value</w:t>
      </w:r>
      <w:r w:rsidR="00701C7A" w:rsidRPr="005C0EFC">
        <w:rPr>
          <w:rFonts w:ascii="Bookman Old Style" w:hAnsi="Bookman Old Style"/>
          <w:sz w:val="28"/>
          <w:szCs w:val="28"/>
        </w:rPr>
        <w:t>.</w:t>
      </w:r>
      <w:r w:rsidR="00457179" w:rsidRPr="005C0EFC">
        <w:rPr>
          <w:rFonts w:ascii="Bookman Old Style" w:hAnsi="Bookman Old Style"/>
          <w:sz w:val="28"/>
          <w:szCs w:val="28"/>
        </w:rPr>
        <w:t xml:space="preserve"> On 27</w:t>
      </w:r>
      <w:r w:rsidR="00FF7C62" w:rsidRPr="00FF7C62">
        <w:rPr>
          <w:rFonts w:ascii="Bookman Old Style" w:hAnsi="Bookman Old Style"/>
          <w:sz w:val="28"/>
          <w:szCs w:val="28"/>
          <w:vertAlign w:val="superscript"/>
        </w:rPr>
        <w:t>th</w:t>
      </w:r>
      <w:r w:rsidR="00FF7C62">
        <w:rPr>
          <w:rFonts w:ascii="Bookman Old Style" w:hAnsi="Bookman Old Style"/>
          <w:sz w:val="28"/>
          <w:szCs w:val="28"/>
        </w:rPr>
        <w:t xml:space="preserve"> </w:t>
      </w:r>
      <w:r w:rsidR="00457179" w:rsidRPr="005C0EFC">
        <w:rPr>
          <w:rFonts w:ascii="Bookman Old Style" w:hAnsi="Bookman Old Style"/>
          <w:sz w:val="28"/>
          <w:szCs w:val="28"/>
        </w:rPr>
        <w:t>September</w:t>
      </w:r>
      <w:r w:rsidR="00FF7C62">
        <w:rPr>
          <w:rFonts w:ascii="Bookman Old Style" w:hAnsi="Bookman Old Style"/>
          <w:sz w:val="28"/>
          <w:szCs w:val="28"/>
        </w:rPr>
        <w:t>,</w:t>
      </w:r>
      <w:r w:rsidR="00457179" w:rsidRPr="005C0EFC">
        <w:rPr>
          <w:rFonts w:ascii="Bookman Old Style" w:hAnsi="Bookman Old Style"/>
          <w:sz w:val="28"/>
          <w:szCs w:val="28"/>
        </w:rPr>
        <w:t xml:space="preserve"> M, who had </w:t>
      </w:r>
      <w:proofErr w:type="spellStart"/>
      <w:r w:rsidR="00457179" w:rsidRPr="005C0EFC">
        <w:rPr>
          <w:rFonts w:ascii="Bookman Old Style" w:hAnsi="Bookman Old Style"/>
          <w:sz w:val="28"/>
          <w:szCs w:val="28"/>
        </w:rPr>
        <w:t>honoured</w:t>
      </w:r>
      <w:proofErr w:type="spellEnd"/>
      <w:r w:rsidR="00457179" w:rsidRPr="005C0EFC">
        <w:rPr>
          <w:rFonts w:ascii="Bookman Old Style" w:hAnsi="Bookman Old Style"/>
          <w:sz w:val="28"/>
          <w:szCs w:val="28"/>
        </w:rPr>
        <w:t xml:space="preserve"> his guarantee and had become the debenture holder</w:t>
      </w:r>
      <w:r w:rsidR="005C0EFC" w:rsidRPr="005C0EFC">
        <w:rPr>
          <w:rFonts w:ascii="Bookman Old Style" w:hAnsi="Bookman Old Style"/>
          <w:sz w:val="28"/>
          <w:szCs w:val="28"/>
        </w:rPr>
        <w:t>,</w:t>
      </w:r>
      <w:r w:rsidR="00457179" w:rsidRPr="005C0EFC">
        <w:rPr>
          <w:rFonts w:ascii="Bookman Old Style" w:hAnsi="Bookman Old Style"/>
          <w:sz w:val="28"/>
          <w:szCs w:val="28"/>
        </w:rPr>
        <w:t xml:space="preserve"> under Irish law</w:t>
      </w:r>
      <w:r w:rsidR="005C0EFC" w:rsidRPr="005C0EFC">
        <w:rPr>
          <w:rFonts w:ascii="Bookman Old Style" w:hAnsi="Bookman Old Style"/>
          <w:sz w:val="28"/>
          <w:szCs w:val="28"/>
        </w:rPr>
        <w:t>,</w:t>
      </w:r>
      <w:r w:rsidR="00457179" w:rsidRPr="005C0EFC">
        <w:rPr>
          <w:rFonts w:ascii="Bookman Old Style" w:hAnsi="Bookman Old Style"/>
          <w:sz w:val="28"/>
          <w:szCs w:val="28"/>
        </w:rPr>
        <w:t xml:space="preserve"> by assignment of the debenture t</w:t>
      </w:r>
      <w:r w:rsidR="005C0EFC" w:rsidRPr="005C0EFC">
        <w:rPr>
          <w:rFonts w:ascii="Bookman Old Style" w:hAnsi="Bookman Old Style"/>
          <w:sz w:val="28"/>
          <w:szCs w:val="28"/>
        </w:rPr>
        <w:t>o him by the bank, appointed a R</w:t>
      </w:r>
      <w:r w:rsidR="00457179" w:rsidRPr="005C0EFC">
        <w:rPr>
          <w:rFonts w:ascii="Bookman Old Style" w:hAnsi="Bookman Old Style"/>
          <w:sz w:val="28"/>
          <w:szCs w:val="28"/>
        </w:rPr>
        <w:t xml:space="preserve">eceiver under the debenture to collect and get in the charterers’ assets. </w:t>
      </w:r>
      <w:r w:rsidR="005C0EFC" w:rsidRPr="005C0EFC">
        <w:rPr>
          <w:rFonts w:ascii="Bookman Old Style" w:hAnsi="Bookman Old Style"/>
          <w:sz w:val="28"/>
          <w:szCs w:val="28"/>
        </w:rPr>
        <w:t>On 24</w:t>
      </w:r>
      <w:r w:rsidR="00FF7C62" w:rsidRPr="00FF7C62">
        <w:rPr>
          <w:rFonts w:ascii="Bookman Old Style" w:hAnsi="Bookman Old Style"/>
          <w:sz w:val="28"/>
          <w:szCs w:val="28"/>
          <w:vertAlign w:val="superscript"/>
        </w:rPr>
        <w:t>th</w:t>
      </w:r>
      <w:r w:rsidR="00FF7C62">
        <w:rPr>
          <w:rFonts w:ascii="Bookman Old Style" w:hAnsi="Bookman Old Style"/>
          <w:sz w:val="28"/>
          <w:szCs w:val="28"/>
        </w:rPr>
        <w:t xml:space="preserve"> </w:t>
      </w:r>
      <w:r w:rsidR="005C0EFC" w:rsidRPr="005C0EFC">
        <w:rPr>
          <w:rFonts w:ascii="Bookman Old Style" w:hAnsi="Bookman Old Style"/>
          <w:sz w:val="28"/>
          <w:szCs w:val="28"/>
        </w:rPr>
        <w:t>November</w:t>
      </w:r>
      <w:r w:rsidR="00FF7C62">
        <w:rPr>
          <w:rFonts w:ascii="Bookman Old Style" w:hAnsi="Bookman Old Style"/>
          <w:sz w:val="28"/>
          <w:szCs w:val="28"/>
        </w:rPr>
        <w:t>,</w:t>
      </w:r>
      <w:r w:rsidR="005C0EFC" w:rsidRPr="005C0EFC">
        <w:rPr>
          <w:rFonts w:ascii="Bookman Old Style" w:hAnsi="Bookman Old Style"/>
          <w:sz w:val="28"/>
          <w:szCs w:val="28"/>
        </w:rPr>
        <w:t xml:space="preserve"> the R</w:t>
      </w:r>
      <w:r w:rsidR="00457179" w:rsidRPr="005C0EFC">
        <w:rPr>
          <w:rFonts w:ascii="Bookman Old Style" w:hAnsi="Bookman Old Style"/>
          <w:sz w:val="28"/>
          <w:szCs w:val="28"/>
        </w:rPr>
        <w:t>eceiver applied to have the injunction discharged so that he could re</w:t>
      </w:r>
      <w:r w:rsidR="005C0EFC" w:rsidRPr="005C0EFC">
        <w:rPr>
          <w:rFonts w:ascii="Bookman Old Style" w:hAnsi="Bookman Old Style"/>
          <w:sz w:val="28"/>
          <w:szCs w:val="28"/>
        </w:rPr>
        <w:t>move the fund to Ireland. The debenture holder was not a party to the action between the owners and the Charters.</w:t>
      </w:r>
      <w:r w:rsidR="00457179" w:rsidRPr="005C0EFC">
        <w:rPr>
          <w:rFonts w:ascii="Bookman Old Style" w:hAnsi="Bookman Old Style"/>
          <w:sz w:val="28"/>
          <w:szCs w:val="28"/>
        </w:rPr>
        <w:t xml:space="preserve">  The judge discharged the injunction and ordered that the </w:t>
      </w:r>
      <w:r w:rsidR="005C0EFC" w:rsidRPr="005C0EFC">
        <w:rPr>
          <w:rFonts w:ascii="Bookman Old Style" w:hAnsi="Bookman Old Style"/>
          <w:sz w:val="28"/>
          <w:szCs w:val="28"/>
        </w:rPr>
        <w:t>fund should be released to the R</w:t>
      </w:r>
      <w:r w:rsidR="00457179" w:rsidRPr="005C0EFC">
        <w:rPr>
          <w:rFonts w:ascii="Bookman Old Style" w:hAnsi="Bookman Old Style"/>
          <w:sz w:val="28"/>
          <w:szCs w:val="28"/>
        </w:rPr>
        <w:t>eceiver for removal out of the jurisdiction.  The owner</w:t>
      </w:r>
      <w:r w:rsidR="005C0EFC" w:rsidRPr="005C0EFC">
        <w:rPr>
          <w:rFonts w:ascii="Bookman Old Style" w:hAnsi="Bookman Old Style"/>
          <w:sz w:val="28"/>
          <w:szCs w:val="28"/>
        </w:rPr>
        <w:t>s appealed contending that the R</w:t>
      </w:r>
      <w:r w:rsidR="00457179" w:rsidRPr="005C0EFC">
        <w:rPr>
          <w:rFonts w:ascii="Bookman Old Style" w:hAnsi="Bookman Old Style"/>
          <w:sz w:val="28"/>
          <w:szCs w:val="28"/>
        </w:rPr>
        <w:t>eceiver</w:t>
      </w:r>
      <w:r w:rsidR="00CB16F0">
        <w:rPr>
          <w:rFonts w:ascii="Bookman Old Style" w:hAnsi="Bookman Old Style"/>
          <w:sz w:val="28"/>
          <w:szCs w:val="28"/>
        </w:rPr>
        <w:t>,</w:t>
      </w:r>
      <w:r w:rsidR="00457179" w:rsidRPr="005C0EFC">
        <w:rPr>
          <w:rFonts w:ascii="Bookman Old Style" w:hAnsi="Bookman Old Style"/>
          <w:sz w:val="28"/>
          <w:szCs w:val="28"/>
        </w:rPr>
        <w:t xml:space="preserve"> as the charterers’ agent</w:t>
      </w:r>
      <w:r w:rsidR="00CB16F0">
        <w:rPr>
          <w:rFonts w:ascii="Bookman Old Style" w:hAnsi="Bookman Old Style"/>
          <w:sz w:val="28"/>
          <w:szCs w:val="28"/>
        </w:rPr>
        <w:t>,</w:t>
      </w:r>
      <w:r w:rsidR="00457179" w:rsidRPr="005C0EFC">
        <w:rPr>
          <w:rFonts w:ascii="Bookman Old Style" w:hAnsi="Bookman Old Style"/>
          <w:sz w:val="28"/>
          <w:szCs w:val="28"/>
        </w:rPr>
        <w:t xml:space="preserve"> could be in no better position than the charterers, and was</w:t>
      </w:r>
      <w:r w:rsidR="00FF7C62">
        <w:rPr>
          <w:rFonts w:ascii="Bookman Old Style" w:hAnsi="Bookman Old Style"/>
          <w:sz w:val="28"/>
          <w:szCs w:val="28"/>
        </w:rPr>
        <w:t>,</w:t>
      </w:r>
      <w:r w:rsidR="00457179" w:rsidRPr="005C0EFC">
        <w:rPr>
          <w:rFonts w:ascii="Bookman Old Style" w:hAnsi="Bookman Old Style"/>
          <w:sz w:val="28"/>
          <w:szCs w:val="28"/>
        </w:rPr>
        <w:t xml:space="preserve"> th</w:t>
      </w:r>
      <w:r w:rsidR="005C0EFC" w:rsidRPr="005C0EFC">
        <w:rPr>
          <w:rFonts w:ascii="Bookman Old Style" w:hAnsi="Bookman Old Style"/>
          <w:sz w:val="28"/>
          <w:szCs w:val="28"/>
        </w:rPr>
        <w:t>erefore</w:t>
      </w:r>
      <w:r w:rsidR="00FF7C62">
        <w:rPr>
          <w:rFonts w:ascii="Bookman Old Style" w:hAnsi="Bookman Old Style"/>
          <w:sz w:val="28"/>
          <w:szCs w:val="28"/>
        </w:rPr>
        <w:t>,</w:t>
      </w:r>
      <w:r w:rsidR="005C0EFC" w:rsidRPr="005C0EFC">
        <w:rPr>
          <w:rFonts w:ascii="Bookman Old Style" w:hAnsi="Bookman Old Style"/>
          <w:sz w:val="28"/>
          <w:szCs w:val="28"/>
        </w:rPr>
        <w:t xml:space="preserve"> bound by the injunction.</w:t>
      </w:r>
      <w:r w:rsidR="00B959CC">
        <w:rPr>
          <w:rFonts w:ascii="Bookman Old Style" w:hAnsi="Bookman Old Style"/>
          <w:color w:val="FF0000"/>
          <w:sz w:val="28"/>
          <w:szCs w:val="28"/>
        </w:rPr>
        <w:t xml:space="preserve"> </w:t>
      </w:r>
      <w:r w:rsidR="00B959CC">
        <w:rPr>
          <w:rFonts w:ascii="Bookman Old Style" w:hAnsi="Bookman Old Style"/>
          <w:sz w:val="28"/>
          <w:szCs w:val="28"/>
        </w:rPr>
        <w:t xml:space="preserve">Delivering the judgment of </w:t>
      </w:r>
      <w:r w:rsidR="00D92BB4">
        <w:rPr>
          <w:rFonts w:ascii="Bookman Old Style" w:hAnsi="Bookman Old Style"/>
          <w:sz w:val="28"/>
          <w:szCs w:val="28"/>
        </w:rPr>
        <w:t>the Court of Appeal</w:t>
      </w:r>
      <w:r w:rsidR="00B959CC">
        <w:rPr>
          <w:rFonts w:ascii="Bookman Old Style" w:hAnsi="Bookman Old Style"/>
          <w:sz w:val="28"/>
          <w:szCs w:val="28"/>
        </w:rPr>
        <w:t xml:space="preserve">, Buckley, </w:t>
      </w:r>
      <w:proofErr w:type="spellStart"/>
      <w:r w:rsidR="00B959CC">
        <w:rPr>
          <w:rFonts w:ascii="Bookman Old Style" w:hAnsi="Bookman Old Style"/>
          <w:sz w:val="28"/>
          <w:szCs w:val="28"/>
        </w:rPr>
        <w:t>LJ</w:t>
      </w:r>
      <w:proofErr w:type="spellEnd"/>
      <w:r w:rsidR="00B959CC">
        <w:rPr>
          <w:rFonts w:ascii="Bookman Old Style" w:hAnsi="Bookman Old Style"/>
          <w:sz w:val="28"/>
          <w:szCs w:val="28"/>
        </w:rPr>
        <w:t xml:space="preserve">, </w:t>
      </w:r>
      <w:r w:rsidR="00D92BB4">
        <w:rPr>
          <w:rFonts w:ascii="Bookman Old Style" w:hAnsi="Bookman Old Style"/>
          <w:sz w:val="28"/>
          <w:szCs w:val="28"/>
        </w:rPr>
        <w:t>said</w:t>
      </w:r>
      <w:r w:rsidR="00B959CC">
        <w:rPr>
          <w:rFonts w:ascii="Bookman Old Style" w:hAnsi="Bookman Old Style"/>
          <w:sz w:val="28"/>
          <w:szCs w:val="28"/>
        </w:rPr>
        <w:t xml:space="preserve"> the following:</w:t>
      </w:r>
    </w:p>
    <w:p w:rsidR="005121F2" w:rsidRDefault="005121F2" w:rsidP="005C0EFC">
      <w:pPr>
        <w:spacing w:line="480" w:lineRule="auto"/>
        <w:jc w:val="both"/>
        <w:rPr>
          <w:rFonts w:ascii="Bookman Old Style" w:hAnsi="Bookman Old Style"/>
          <w:sz w:val="28"/>
          <w:szCs w:val="28"/>
        </w:rPr>
      </w:pPr>
    </w:p>
    <w:p w:rsidR="005121F2" w:rsidRPr="005121F2" w:rsidRDefault="005121F2" w:rsidP="005121F2">
      <w:pPr>
        <w:spacing w:line="480" w:lineRule="auto"/>
        <w:jc w:val="right"/>
        <w:rPr>
          <w:rFonts w:ascii="Bookman Old Style" w:hAnsi="Bookman Old Style"/>
          <w:b/>
          <w:sz w:val="32"/>
          <w:szCs w:val="28"/>
        </w:rPr>
      </w:pPr>
      <w:r w:rsidRPr="005121F2">
        <w:rPr>
          <w:rFonts w:ascii="Bookman Old Style" w:hAnsi="Bookman Old Style"/>
          <w:b/>
          <w:sz w:val="32"/>
          <w:szCs w:val="28"/>
        </w:rPr>
        <w:lastRenderedPageBreak/>
        <w:t>39</w:t>
      </w:r>
      <w:r w:rsidR="005E2405">
        <w:rPr>
          <w:rFonts w:ascii="Bookman Old Style" w:hAnsi="Bookman Old Style"/>
          <w:b/>
          <w:sz w:val="32"/>
          <w:szCs w:val="28"/>
        </w:rPr>
        <w:t>2</w:t>
      </w:r>
    </w:p>
    <w:p w:rsidR="00B959CC" w:rsidRPr="00C716CF" w:rsidRDefault="00B959CC" w:rsidP="00C716CF">
      <w:pPr>
        <w:spacing w:line="360" w:lineRule="auto"/>
        <w:ind w:left="720"/>
        <w:jc w:val="both"/>
        <w:rPr>
          <w:rFonts w:ascii="Bookman Old Style" w:hAnsi="Bookman Old Style"/>
          <w:b/>
          <w:sz w:val="28"/>
          <w:szCs w:val="28"/>
        </w:rPr>
      </w:pPr>
      <w:r w:rsidRPr="00C716CF">
        <w:rPr>
          <w:rFonts w:ascii="Bookman Old Style" w:hAnsi="Bookman Old Style"/>
          <w:b/>
          <w:sz w:val="28"/>
          <w:szCs w:val="28"/>
        </w:rPr>
        <w:t xml:space="preserve">“For reasons which I have stated when dealing with the owners’ first head of argument I do not think that the receiver in his capacity as agent of the company can obtain the discharge of the injunction, but I see no reason why the debenture holder should not apply for this. </w:t>
      </w:r>
      <w:r w:rsidRPr="00CB16F0">
        <w:rPr>
          <w:rFonts w:ascii="Bookman Old Style" w:hAnsi="Bookman Old Style"/>
          <w:b/>
          <w:sz w:val="28"/>
          <w:szCs w:val="28"/>
          <w:u w:val="single"/>
        </w:rPr>
        <w:t>Where an injunction has been granted in an action which affects someone who is not a party to the action, he can apply in the action for the discharge of that injunction without himself being made a party to the action</w:t>
      </w:r>
      <w:r w:rsidRPr="00C716CF">
        <w:rPr>
          <w:rFonts w:ascii="Bookman Old Style" w:hAnsi="Bookman Old Style"/>
          <w:b/>
          <w:sz w:val="28"/>
          <w:szCs w:val="28"/>
        </w:rPr>
        <w:t xml:space="preserve"> (see </w:t>
      </w:r>
      <w:proofErr w:type="spellStart"/>
      <w:r w:rsidRPr="00C716CF">
        <w:rPr>
          <w:rFonts w:ascii="Bookman Old Style" w:hAnsi="Bookman Old Style"/>
          <w:b/>
          <w:i/>
          <w:sz w:val="28"/>
          <w:szCs w:val="28"/>
        </w:rPr>
        <w:t>Bourbaud</w:t>
      </w:r>
      <w:proofErr w:type="spellEnd"/>
      <w:r w:rsidRPr="00C716CF">
        <w:rPr>
          <w:rFonts w:ascii="Bookman Old Style" w:hAnsi="Bookman Old Style"/>
          <w:b/>
          <w:i/>
          <w:sz w:val="28"/>
          <w:szCs w:val="28"/>
        </w:rPr>
        <w:t xml:space="preserve"> v </w:t>
      </w:r>
      <w:proofErr w:type="spellStart"/>
      <w:r w:rsidRPr="00C716CF">
        <w:rPr>
          <w:rFonts w:ascii="Bookman Old Style" w:hAnsi="Bookman Old Style"/>
          <w:b/>
          <w:i/>
          <w:sz w:val="28"/>
          <w:szCs w:val="28"/>
        </w:rPr>
        <w:t>Bourbaud</w:t>
      </w:r>
      <w:proofErr w:type="spellEnd"/>
      <w:r w:rsidRPr="00C716CF">
        <w:rPr>
          <w:rFonts w:ascii="Bookman Old Style" w:hAnsi="Bookman Old Style"/>
          <w:b/>
          <w:sz w:val="28"/>
          <w:szCs w:val="28"/>
        </w:rPr>
        <w:t xml:space="preserve">, </w:t>
      </w:r>
      <w:proofErr w:type="spellStart"/>
      <w:r w:rsidRPr="00C716CF">
        <w:rPr>
          <w:rFonts w:ascii="Bookman Old Style" w:hAnsi="Bookman Old Style"/>
          <w:b/>
          <w:sz w:val="28"/>
          <w:szCs w:val="28"/>
        </w:rPr>
        <w:t>Daniell’s</w:t>
      </w:r>
      <w:proofErr w:type="spellEnd"/>
      <w:r w:rsidRPr="00C716CF">
        <w:rPr>
          <w:rFonts w:ascii="Bookman Old Style" w:hAnsi="Bookman Old Style"/>
          <w:b/>
          <w:sz w:val="28"/>
          <w:szCs w:val="28"/>
        </w:rPr>
        <w:t xml:space="preserve"> Chancery Practice and Kerr on Injunctions)….Treating the application as made by the debenture holder, ought we to dissolve the injunction?….I think that the deposit certificate should be released to the receiver free from the injunction, and accordingly I would affirm the order of Donaldson J of 2 December 1977, discharging the injunction and order that the certificate of deposit be released by Richards, Butler &amp; Co to the receiver forthwith.</w:t>
      </w:r>
      <w:r w:rsidR="00C716CF" w:rsidRPr="00C716CF">
        <w:rPr>
          <w:rFonts w:ascii="Bookman Old Style" w:hAnsi="Bookman Old Style"/>
          <w:b/>
          <w:sz w:val="28"/>
          <w:szCs w:val="28"/>
        </w:rPr>
        <w:t>”</w:t>
      </w:r>
      <w:r w:rsidR="00CB16F0">
        <w:rPr>
          <w:rFonts w:ascii="Bookman Old Style" w:hAnsi="Bookman Old Style"/>
          <w:b/>
          <w:sz w:val="28"/>
          <w:szCs w:val="28"/>
        </w:rPr>
        <w:t xml:space="preserve"> (</w:t>
      </w:r>
      <w:r w:rsidR="00564137">
        <w:rPr>
          <w:rFonts w:ascii="Bookman Old Style" w:hAnsi="Bookman Old Style"/>
          <w:b/>
          <w:sz w:val="28"/>
          <w:szCs w:val="28"/>
        </w:rPr>
        <w:t>Emphasis</w:t>
      </w:r>
      <w:r w:rsidR="00CB16F0">
        <w:rPr>
          <w:rFonts w:ascii="Bookman Old Style" w:hAnsi="Bookman Old Style"/>
          <w:b/>
          <w:sz w:val="28"/>
          <w:szCs w:val="28"/>
        </w:rPr>
        <w:t xml:space="preserve"> ours)</w:t>
      </w:r>
    </w:p>
    <w:p w:rsidR="005121F2" w:rsidRDefault="00D92BB4" w:rsidP="00D074CD">
      <w:pPr>
        <w:spacing w:line="480" w:lineRule="auto"/>
        <w:jc w:val="both"/>
        <w:rPr>
          <w:rFonts w:ascii="Bookman Old Style" w:hAnsi="Bookman Old Style"/>
          <w:sz w:val="28"/>
          <w:szCs w:val="28"/>
        </w:rPr>
      </w:pPr>
      <w:r>
        <w:rPr>
          <w:rFonts w:ascii="Bookman Old Style" w:hAnsi="Bookman Old Style"/>
          <w:sz w:val="28"/>
          <w:szCs w:val="28"/>
        </w:rPr>
        <w:t xml:space="preserve"> </w:t>
      </w:r>
      <w:r w:rsidR="0063523D">
        <w:rPr>
          <w:rFonts w:ascii="Bookman Old Style" w:hAnsi="Bookman Old Style"/>
          <w:sz w:val="28"/>
          <w:szCs w:val="28"/>
        </w:rPr>
        <w:tab/>
      </w:r>
      <w:r w:rsidR="00564137">
        <w:rPr>
          <w:rFonts w:ascii="Bookman Old Style" w:hAnsi="Bookman Old Style"/>
          <w:sz w:val="28"/>
          <w:szCs w:val="28"/>
        </w:rPr>
        <w:t>Another case i</w:t>
      </w:r>
      <w:r w:rsidR="000B54E3">
        <w:rPr>
          <w:rFonts w:ascii="Bookman Old Style" w:hAnsi="Bookman Old Style"/>
          <w:sz w:val="28"/>
          <w:szCs w:val="28"/>
        </w:rPr>
        <w:t xml:space="preserve">s </w:t>
      </w:r>
      <w:r w:rsidR="00AE1B02">
        <w:rPr>
          <w:rFonts w:ascii="Bookman Old Style" w:hAnsi="Bookman Old Style"/>
          <w:sz w:val="28"/>
          <w:szCs w:val="28"/>
        </w:rPr>
        <w:t>the</w:t>
      </w:r>
      <w:r w:rsidR="0063523D">
        <w:rPr>
          <w:rFonts w:ascii="Bookman Old Style" w:hAnsi="Bookman Old Style"/>
          <w:sz w:val="28"/>
          <w:szCs w:val="28"/>
        </w:rPr>
        <w:t xml:space="preserve"> </w:t>
      </w:r>
      <w:r w:rsidR="0063523D" w:rsidRPr="0063523D">
        <w:rPr>
          <w:rFonts w:ascii="Bookman Old Style" w:hAnsi="Bookman Old Style"/>
          <w:b/>
          <w:i/>
          <w:sz w:val="28"/>
          <w:szCs w:val="28"/>
        </w:rPr>
        <w:t>R</w:t>
      </w:r>
      <w:r w:rsidR="00E130AF">
        <w:rPr>
          <w:rFonts w:ascii="Bookman Old Style" w:hAnsi="Bookman Old Style"/>
          <w:b/>
          <w:i/>
          <w:sz w:val="28"/>
          <w:szCs w:val="28"/>
        </w:rPr>
        <w:t>.</w:t>
      </w:r>
      <w:r w:rsidR="0063523D" w:rsidRPr="0063523D">
        <w:rPr>
          <w:rFonts w:ascii="Bookman Old Style" w:hAnsi="Bookman Old Style"/>
          <w:b/>
          <w:i/>
          <w:sz w:val="28"/>
          <w:szCs w:val="28"/>
        </w:rPr>
        <w:t xml:space="preserve"> D </w:t>
      </w:r>
      <w:proofErr w:type="spellStart"/>
      <w:r w:rsidR="0063523D" w:rsidRPr="0063523D">
        <w:rPr>
          <w:rFonts w:ascii="Bookman Old Style" w:hAnsi="Bookman Old Style"/>
          <w:b/>
          <w:i/>
          <w:sz w:val="28"/>
          <w:szCs w:val="28"/>
        </w:rPr>
        <w:t>Harbottle</w:t>
      </w:r>
      <w:proofErr w:type="spellEnd"/>
      <w:r w:rsidR="0063523D" w:rsidRPr="0063523D">
        <w:rPr>
          <w:rFonts w:ascii="Bookman Old Style" w:hAnsi="Bookman Old Style"/>
          <w:b/>
          <w:i/>
          <w:sz w:val="28"/>
          <w:szCs w:val="28"/>
        </w:rPr>
        <w:t xml:space="preserve"> </w:t>
      </w:r>
      <w:proofErr w:type="gramStart"/>
      <w:r w:rsidR="00AE1B02">
        <w:rPr>
          <w:rFonts w:ascii="Bookman Old Style" w:hAnsi="Bookman Old Style"/>
          <w:b/>
          <w:i/>
          <w:sz w:val="28"/>
          <w:szCs w:val="28"/>
        </w:rPr>
        <w:t>Case</w:t>
      </w:r>
      <w:r w:rsidR="00AE1B02">
        <w:rPr>
          <w:rFonts w:ascii="Bookman Old Style" w:hAnsi="Bookman Old Style"/>
          <w:b/>
          <w:i/>
          <w:sz w:val="28"/>
          <w:szCs w:val="28"/>
          <w:vertAlign w:val="superscript"/>
        </w:rPr>
        <w:t>(</w:t>
      </w:r>
      <w:proofErr w:type="gramEnd"/>
      <w:r w:rsidR="00AE1B02">
        <w:rPr>
          <w:rFonts w:ascii="Bookman Old Style" w:hAnsi="Bookman Old Style"/>
          <w:b/>
          <w:i/>
          <w:sz w:val="28"/>
          <w:szCs w:val="28"/>
          <w:vertAlign w:val="superscript"/>
        </w:rPr>
        <w:t>6)</w:t>
      </w:r>
      <w:r w:rsidR="000B54E3" w:rsidRPr="000B54E3">
        <w:rPr>
          <w:rFonts w:ascii="Bookman Old Style" w:hAnsi="Bookman Old Style"/>
          <w:sz w:val="28"/>
          <w:szCs w:val="28"/>
        </w:rPr>
        <w:t>.</w:t>
      </w:r>
      <w:r w:rsidR="000B54E3">
        <w:rPr>
          <w:rFonts w:ascii="Bookman Old Style" w:hAnsi="Bookman Old Style"/>
          <w:sz w:val="28"/>
          <w:szCs w:val="28"/>
        </w:rPr>
        <w:t xml:space="preserve"> </w:t>
      </w:r>
      <w:r w:rsidR="006657F4">
        <w:rPr>
          <w:rFonts w:ascii="Bookman Old Style" w:hAnsi="Bookman Old Style"/>
          <w:sz w:val="28"/>
          <w:szCs w:val="28"/>
        </w:rPr>
        <w:t xml:space="preserve">In that case, </w:t>
      </w:r>
      <w:r w:rsidR="00FF7C62">
        <w:rPr>
          <w:rFonts w:ascii="Bookman Old Style" w:hAnsi="Bookman Old Style"/>
          <w:sz w:val="28"/>
          <w:szCs w:val="28"/>
        </w:rPr>
        <w:t>the P</w:t>
      </w:r>
      <w:r w:rsidR="006657F4" w:rsidRPr="006657F4">
        <w:rPr>
          <w:rFonts w:ascii="Bookman Old Style" w:hAnsi="Bookman Old Style"/>
          <w:sz w:val="28"/>
          <w:szCs w:val="28"/>
        </w:rPr>
        <w:t xml:space="preserve">laintiffs </w:t>
      </w:r>
      <w:r w:rsidR="003B468C">
        <w:rPr>
          <w:rFonts w:ascii="Bookman Old Style" w:hAnsi="Bookman Old Style"/>
          <w:sz w:val="28"/>
          <w:szCs w:val="28"/>
        </w:rPr>
        <w:t xml:space="preserve">entered into </w:t>
      </w:r>
      <w:r w:rsidR="006657F4" w:rsidRPr="006657F4">
        <w:rPr>
          <w:rFonts w:ascii="Bookman Old Style" w:hAnsi="Bookman Old Style"/>
          <w:sz w:val="28"/>
          <w:szCs w:val="28"/>
        </w:rPr>
        <w:t>contract</w:t>
      </w:r>
      <w:r w:rsidR="003B468C">
        <w:rPr>
          <w:rFonts w:ascii="Bookman Old Style" w:hAnsi="Bookman Old Style"/>
          <w:sz w:val="28"/>
          <w:szCs w:val="28"/>
        </w:rPr>
        <w:t>s</w:t>
      </w:r>
      <w:r w:rsidR="006657F4" w:rsidRPr="006657F4">
        <w:rPr>
          <w:rFonts w:ascii="Bookman Old Style" w:hAnsi="Bookman Old Style"/>
          <w:sz w:val="28"/>
          <w:szCs w:val="28"/>
        </w:rPr>
        <w:t xml:space="preserve"> with Egyp</w:t>
      </w:r>
      <w:r w:rsidR="003B468C">
        <w:rPr>
          <w:rFonts w:ascii="Bookman Old Style" w:hAnsi="Bookman Old Style"/>
          <w:sz w:val="28"/>
          <w:szCs w:val="28"/>
        </w:rPr>
        <w:t>tian buyers for the sale of some</w:t>
      </w:r>
      <w:r w:rsidR="006657F4" w:rsidRPr="006657F4">
        <w:rPr>
          <w:rFonts w:ascii="Bookman Old Style" w:hAnsi="Bookman Old Style"/>
          <w:sz w:val="28"/>
          <w:szCs w:val="28"/>
        </w:rPr>
        <w:t xml:space="preserve"> goods</w:t>
      </w:r>
      <w:r w:rsidR="003B468C">
        <w:rPr>
          <w:rFonts w:ascii="Bookman Old Style" w:hAnsi="Bookman Old Style"/>
          <w:sz w:val="28"/>
          <w:szCs w:val="28"/>
        </w:rPr>
        <w:t>.</w:t>
      </w:r>
      <w:r w:rsidR="006657F4" w:rsidRPr="006657F4">
        <w:rPr>
          <w:rFonts w:ascii="Bookman Old Style" w:hAnsi="Bookman Old Style"/>
          <w:sz w:val="28"/>
          <w:szCs w:val="28"/>
        </w:rPr>
        <w:t xml:space="preserve"> The contracts provi</w:t>
      </w:r>
      <w:r w:rsidR="00FF7C62">
        <w:rPr>
          <w:rFonts w:ascii="Bookman Old Style" w:hAnsi="Bookman Old Style"/>
          <w:sz w:val="28"/>
          <w:szCs w:val="28"/>
        </w:rPr>
        <w:t>ded that the P</w:t>
      </w:r>
      <w:r w:rsidR="006657F4" w:rsidRPr="006657F4">
        <w:rPr>
          <w:rFonts w:ascii="Bookman Old Style" w:hAnsi="Bookman Old Style"/>
          <w:sz w:val="28"/>
          <w:szCs w:val="28"/>
        </w:rPr>
        <w:t>laintiffs were to establish a ‘guarantee’</w:t>
      </w:r>
      <w:r w:rsidR="003B468C">
        <w:rPr>
          <w:rFonts w:ascii="Bookman Old Style" w:hAnsi="Bookman Old Style"/>
          <w:sz w:val="28"/>
          <w:szCs w:val="28"/>
        </w:rPr>
        <w:t>,</w:t>
      </w:r>
      <w:r w:rsidR="006657F4" w:rsidRPr="006657F4">
        <w:rPr>
          <w:rFonts w:ascii="Bookman Old Style" w:hAnsi="Bookman Old Style"/>
          <w:sz w:val="28"/>
          <w:szCs w:val="28"/>
        </w:rPr>
        <w:t xml:space="preserve"> confirmed by a bank</w:t>
      </w:r>
      <w:r w:rsidR="00FF7C62">
        <w:rPr>
          <w:rFonts w:ascii="Bookman Old Style" w:hAnsi="Bookman Old Style"/>
          <w:sz w:val="28"/>
          <w:szCs w:val="28"/>
        </w:rPr>
        <w:t>,</w:t>
      </w:r>
      <w:r w:rsidR="006657F4" w:rsidRPr="006657F4">
        <w:rPr>
          <w:rFonts w:ascii="Bookman Old Style" w:hAnsi="Bookman Old Style"/>
          <w:sz w:val="28"/>
          <w:szCs w:val="28"/>
        </w:rPr>
        <w:t xml:space="preserve"> of five per cent of the </w:t>
      </w:r>
    </w:p>
    <w:p w:rsidR="005121F2" w:rsidRPr="005121F2" w:rsidRDefault="005E2405" w:rsidP="005121F2">
      <w:pPr>
        <w:spacing w:line="480" w:lineRule="auto"/>
        <w:jc w:val="right"/>
        <w:rPr>
          <w:rFonts w:ascii="Bookman Old Style" w:hAnsi="Bookman Old Style"/>
          <w:b/>
          <w:sz w:val="32"/>
          <w:szCs w:val="28"/>
        </w:rPr>
      </w:pPr>
      <w:r>
        <w:rPr>
          <w:rFonts w:ascii="Bookman Old Style" w:hAnsi="Bookman Old Style"/>
          <w:b/>
          <w:sz w:val="32"/>
          <w:szCs w:val="28"/>
        </w:rPr>
        <w:lastRenderedPageBreak/>
        <w:t>393</w:t>
      </w:r>
    </w:p>
    <w:p w:rsidR="005121F2" w:rsidRDefault="006657F4" w:rsidP="00D074CD">
      <w:pPr>
        <w:spacing w:line="480" w:lineRule="auto"/>
        <w:jc w:val="both"/>
        <w:rPr>
          <w:rFonts w:ascii="Bookman Old Style" w:hAnsi="Bookman Old Style"/>
          <w:sz w:val="28"/>
          <w:szCs w:val="28"/>
        </w:rPr>
      </w:pPr>
      <w:proofErr w:type="gramStart"/>
      <w:r w:rsidRPr="006657F4">
        <w:rPr>
          <w:rFonts w:ascii="Bookman Old Style" w:hAnsi="Bookman Old Style"/>
          <w:sz w:val="28"/>
          <w:szCs w:val="28"/>
        </w:rPr>
        <w:t>price</w:t>
      </w:r>
      <w:proofErr w:type="gramEnd"/>
      <w:r w:rsidRPr="006657F4">
        <w:rPr>
          <w:rFonts w:ascii="Bookman Old Style" w:hAnsi="Bookman Old Style"/>
          <w:sz w:val="28"/>
          <w:szCs w:val="28"/>
        </w:rPr>
        <w:t xml:space="preserve"> in </w:t>
      </w:r>
      <w:proofErr w:type="spellStart"/>
      <w:r w:rsidRPr="006657F4">
        <w:rPr>
          <w:rFonts w:ascii="Bookman Old Style" w:hAnsi="Bookman Old Style"/>
          <w:sz w:val="28"/>
          <w:szCs w:val="28"/>
        </w:rPr>
        <w:t>favour</w:t>
      </w:r>
      <w:proofErr w:type="spellEnd"/>
      <w:r w:rsidRPr="006657F4">
        <w:rPr>
          <w:rFonts w:ascii="Bookman Old Style" w:hAnsi="Bookman Old Style"/>
          <w:sz w:val="28"/>
          <w:szCs w:val="28"/>
        </w:rPr>
        <w:t xml:space="preserve"> of the buyers. </w:t>
      </w:r>
      <w:r w:rsidR="003B468C">
        <w:rPr>
          <w:rFonts w:ascii="Bookman Old Style" w:hAnsi="Bookman Old Style"/>
          <w:sz w:val="28"/>
          <w:szCs w:val="28"/>
        </w:rPr>
        <w:t xml:space="preserve">The guarantees </w:t>
      </w:r>
      <w:r w:rsidRPr="006657F4">
        <w:rPr>
          <w:rFonts w:ascii="Bookman Old Style" w:hAnsi="Bookman Old Style"/>
          <w:sz w:val="28"/>
          <w:szCs w:val="28"/>
        </w:rPr>
        <w:t xml:space="preserve">were established with two Egyptian banks. That was done by the </w:t>
      </w:r>
      <w:r w:rsidR="00FF7C62">
        <w:rPr>
          <w:rFonts w:ascii="Bookman Old Style" w:hAnsi="Bookman Old Style"/>
          <w:sz w:val="28"/>
          <w:szCs w:val="28"/>
        </w:rPr>
        <w:t>P</w:t>
      </w:r>
      <w:r w:rsidRPr="006657F4">
        <w:rPr>
          <w:rFonts w:ascii="Bookman Old Style" w:hAnsi="Bookman Old Style"/>
          <w:sz w:val="28"/>
          <w:szCs w:val="28"/>
        </w:rPr>
        <w:t xml:space="preserve">laintiffs instructing their own bank (‘the bank’) to confirm the guarantees to the respective Egyptian banks, which in turn confirmed the guarantees to the buyers. </w:t>
      </w:r>
      <w:r w:rsidR="003B468C">
        <w:rPr>
          <w:rFonts w:ascii="Bookman Old Style" w:hAnsi="Bookman Old Style"/>
          <w:sz w:val="28"/>
          <w:szCs w:val="28"/>
        </w:rPr>
        <w:t>Disputes</w:t>
      </w:r>
      <w:r w:rsidR="00FF7C62">
        <w:rPr>
          <w:rFonts w:ascii="Bookman Old Style" w:hAnsi="Bookman Old Style"/>
          <w:sz w:val="28"/>
          <w:szCs w:val="28"/>
        </w:rPr>
        <w:t xml:space="preserve"> arose between the P</w:t>
      </w:r>
      <w:r w:rsidRPr="006657F4">
        <w:rPr>
          <w:rFonts w:ascii="Bookman Old Style" w:hAnsi="Bookman Old Style"/>
          <w:sz w:val="28"/>
          <w:szCs w:val="28"/>
        </w:rPr>
        <w:t>laintiffs and the buyers and in each case the buyers demanded payment under the guarantees</w:t>
      </w:r>
      <w:r w:rsidR="003B468C">
        <w:rPr>
          <w:rFonts w:ascii="Bookman Old Style" w:hAnsi="Bookman Old Style"/>
          <w:sz w:val="28"/>
          <w:szCs w:val="28"/>
        </w:rPr>
        <w:t>. T</w:t>
      </w:r>
      <w:r w:rsidRPr="006657F4">
        <w:rPr>
          <w:rFonts w:ascii="Bookman Old Style" w:hAnsi="Bookman Old Style"/>
          <w:sz w:val="28"/>
          <w:szCs w:val="28"/>
        </w:rPr>
        <w:t>he bank took the view that it had no option but to pay</w:t>
      </w:r>
      <w:r w:rsidR="003B468C">
        <w:rPr>
          <w:rFonts w:ascii="Bookman Old Style" w:hAnsi="Bookman Old Style"/>
          <w:sz w:val="28"/>
          <w:szCs w:val="28"/>
        </w:rPr>
        <w:t>.</w:t>
      </w:r>
      <w:r w:rsidRPr="006657F4">
        <w:rPr>
          <w:rFonts w:ascii="Bookman Old Style" w:hAnsi="Bookman Old Style"/>
          <w:sz w:val="28"/>
          <w:szCs w:val="28"/>
        </w:rPr>
        <w:t xml:space="preserve"> </w:t>
      </w:r>
      <w:r w:rsidR="00FF7C62">
        <w:rPr>
          <w:rFonts w:ascii="Bookman Old Style" w:hAnsi="Bookman Old Style"/>
          <w:sz w:val="28"/>
          <w:szCs w:val="28"/>
        </w:rPr>
        <w:t>The P</w:t>
      </w:r>
      <w:r w:rsidR="003B468C">
        <w:rPr>
          <w:rFonts w:ascii="Bookman Old Style" w:hAnsi="Bookman Old Style"/>
          <w:sz w:val="28"/>
          <w:szCs w:val="28"/>
        </w:rPr>
        <w:t>laintiffs</w:t>
      </w:r>
      <w:r w:rsidRPr="006657F4">
        <w:rPr>
          <w:rFonts w:ascii="Bookman Old Style" w:hAnsi="Bookman Old Style"/>
          <w:sz w:val="28"/>
          <w:szCs w:val="28"/>
        </w:rPr>
        <w:t xml:space="preserve"> obtained </w:t>
      </w:r>
      <w:r w:rsidRPr="006657F4">
        <w:rPr>
          <w:rFonts w:ascii="Bookman Old Style" w:hAnsi="Bookman Old Style"/>
          <w:i/>
          <w:sz w:val="28"/>
          <w:szCs w:val="28"/>
        </w:rPr>
        <w:t>ex-parte</w:t>
      </w:r>
      <w:r w:rsidRPr="006657F4">
        <w:rPr>
          <w:rFonts w:ascii="Bookman Old Style" w:hAnsi="Bookman Old Style"/>
          <w:sz w:val="28"/>
          <w:szCs w:val="28"/>
        </w:rPr>
        <w:t xml:space="preserve"> interim injunctions restraining the bank and the Egyptian banks from paying</w:t>
      </w:r>
      <w:r w:rsidR="00A0719C">
        <w:rPr>
          <w:rFonts w:ascii="Bookman Old Style" w:hAnsi="Bookman Old Style"/>
          <w:sz w:val="28"/>
          <w:szCs w:val="28"/>
        </w:rPr>
        <w:t>,</w:t>
      </w:r>
      <w:r w:rsidRPr="006657F4">
        <w:rPr>
          <w:rFonts w:ascii="Bookman Old Style" w:hAnsi="Bookman Old Style"/>
          <w:sz w:val="28"/>
          <w:szCs w:val="28"/>
        </w:rPr>
        <w:t xml:space="preserve"> and the buyers from obtaining payment under the guarantees.  The bank applied for the discharge of th</w:t>
      </w:r>
      <w:r w:rsidR="003B468C">
        <w:rPr>
          <w:rFonts w:ascii="Bookman Old Style" w:hAnsi="Bookman Old Style"/>
          <w:sz w:val="28"/>
          <w:szCs w:val="28"/>
        </w:rPr>
        <w:t>e injunctions issued against it.</w:t>
      </w:r>
      <w:r w:rsidR="00FF7C62">
        <w:rPr>
          <w:rFonts w:ascii="Bookman Old Style" w:hAnsi="Bookman Old Style"/>
          <w:sz w:val="28"/>
          <w:szCs w:val="28"/>
        </w:rPr>
        <w:t xml:space="preserve"> None of the other D</w:t>
      </w:r>
      <w:r w:rsidRPr="006657F4">
        <w:rPr>
          <w:rFonts w:ascii="Bookman Old Style" w:hAnsi="Bookman Old Style"/>
          <w:sz w:val="28"/>
          <w:szCs w:val="28"/>
        </w:rPr>
        <w:t>efendants entered an appearance. At the hearing of the bank’s application</w:t>
      </w:r>
      <w:r>
        <w:rPr>
          <w:rFonts w:ascii="Bookman Old Style" w:hAnsi="Bookman Old Style"/>
          <w:sz w:val="28"/>
          <w:szCs w:val="28"/>
        </w:rPr>
        <w:t>,</w:t>
      </w:r>
      <w:r w:rsidRPr="006657F4">
        <w:rPr>
          <w:rFonts w:ascii="Bookman Old Style" w:hAnsi="Bookman Old Style"/>
          <w:sz w:val="28"/>
          <w:szCs w:val="28"/>
        </w:rPr>
        <w:t xml:space="preserve"> the </w:t>
      </w:r>
      <w:r w:rsidR="00FF7C62">
        <w:rPr>
          <w:rFonts w:ascii="Bookman Old Style" w:hAnsi="Bookman Old Style"/>
          <w:sz w:val="28"/>
          <w:szCs w:val="28"/>
        </w:rPr>
        <w:t>P</w:t>
      </w:r>
      <w:r w:rsidRPr="006657F4">
        <w:rPr>
          <w:rFonts w:ascii="Bookman Old Style" w:hAnsi="Bookman Old Style"/>
          <w:sz w:val="28"/>
          <w:szCs w:val="28"/>
        </w:rPr>
        <w:t>laintiffs contended</w:t>
      </w:r>
      <w:r>
        <w:rPr>
          <w:rFonts w:ascii="Bookman Old Style" w:hAnsi="Bookman Old Style"/>
          <w:sz w:val="28"/>
          <w:szCs w:val="28"/>
        </w:rPr>
        <w:t xml:space="preserve">, </w:t>
      </w:r>
      <w:r w:rsidRPr="006657F4">
        <w:rPr>
          <w:rFonts w:ascii="Bookman Old Style" w:hAnsi="Bookman Old Style"/>
          <w:i/>
          <w:sz w:val="28"/>
          <w:szCs w:val="28"/>
        </w:rPr>
        <w:t>inter alia</w:t>
      </w:r>
      <w:r>
        <w:rPr>
          <w:rFonts w:ascii="Bookman Old Style" w:hAnsi="Bookman Old Style"/>
          <w:sz w:val="28"/>
          <w:szCs w:val="28"/>
        </w:rPr>
        <w:t xml:space="preserve">, </w:t>
      </w:r>
      <w:r w:rsidRPr="006657F4">
        <w:rPr>
          <w:rFonts w:ascii="Bookman Old Style" w:hAnsi="Bookman Old Style"/>
          <w:sz w:val="28"/>
          <w:szCs w:val="28"/>
        </w:rPr>
        <w:t xml:space="preserve">that since the only application before the court was the application by the bank to discharge the injunctions against </w:t>
      </w:r>
      <w:proofErr w:type="gramStart"/>
      <w:r w:rsidRPr="006657F4">
        <w:rPr>
          <w:rFonts w:ascii="Bookman Old Style" w:hAnsi="Bookman Old Style"/>
          <w:sz w:val="28"/>
          <w:szCs w:val="28"/>
        </w:rPr>
        <w:t>itself</w:t>
      </w:r>
      <w:proofErr w:type="gramEnd"/>
      <w:r w:rsidRPr="006657F4">
        <w:rPr>
          <w:rFonts w:ascii="Bookman Old Style" w:hAnsi="Bookman Old Style"/>
          <w:sz w:val="28"/>
          <w:szCs w:val="28"/>
        </w:rPr>
        <w:t>, the court had no jurisdiction to discharge the</w:t>
      </w:r>
      <w:r w:rsidR="00FF7C62">
        <w:rPr>
          <w:rFonts w:ascii="Bookman Old Style" w:hAnsi="Bookman Old Style"/>
          <w:sz w:val="28"/>
          <w:szCs w:val="28"/>
        </w:rPr>
        <w:t xml:space="preserve"> injunctions against the other D</w:t>
      </w:r>
      <w:r w:rsidRPr="006657F4">
        <w:rPr>
          <w:rFonts w:ascii="Bookman Old Style" w:hAnsi="Bookman Old Style"/>
          <w:sz w:val="28"/>
          <w:szCs w:val="28"/>
        </w:rPr>
        <w:t>efendants</w:t>
      </w:r>
      <w:r w:rsidR="00785CAA">
        <w:rPr>
          <w:rFonts w:ascii="Bookman Old Style" w:hAnsi="Bookman Old Style"/>
          <w:sz w:val="28"/>
          <w:szCs w:val="28"/>
        </w:rPr>
        <w:t>.</w:t>
      </w:r>
      <w:r w:rsidR="00D074CD">
        <w:rPr>
          <w:rFonts w:ascii="Bookman Old Style" w:hAnsi="Bookman Old Style"/>
          <w:sz w:val="28"/>
          <w:szCs w:val="28"/>
        </w:rPr>
        <w:t xml:space="preserve"> Kerr, J, accepted to discharge the injunctions against </w:t>
      </w:r>
    </w:p>
    <w:p w:rsidR="005121F2" w:rsidRDefault="005121F2" w:rsidP="00D074CD">
      <w:pPr>
        <w:spacing w:line="480" w:lineRule="auto"/>
        <w:jc w:val="both"/>
        <w:rPr>
          <w:rFonts w:ascii="Bookman Old Style" w:hAnsi="Bookman Old Style"/>
          <w:sz w:val="28"/>
          <w:szCs w:val="28"/>
        </w:rPr>
      </w:pPr>
    </w:p>
    <w:p w:rsidR="005121F2" w:rsidRPr="005121F2" w:rsidRDefault="005E2405" w:rsidP="005121F2">
      <w:pPr>
        <w:spacing w:line="480" w:lineRule="auto"/>
        <w:jc w:val="right"/>
        <w:rPr>
          <w:rFonts w:ascii="Bookman Old Style" w:hAnsi="Bookman Old Style"/>
          <w:b/>
          <w:sz w:val="32"/>
          <w:szCs w:val="28"/>
        </w:rPr>
      </w:pPr>
      <w:r>
        <w:rPr>
          <w:rFonts w:ascii="Bookman Old Style" w:hAnsi="Bookman Old Style"/>
          <w:b/>
          <w:sz w:val="32"/>
          <w:szCs w:val="28"/>
        </w:rPr>
        <w:lastRenderedPageBreak/>
        <w:t>394</w:t>
      </w:r>
    </w:p>
    <w:p w:rsidR="0063523D" w:rsidRDefault="00D074CD" w:rsidP="00D074CD">
      <w:pPr>
        <w:spacing w:line="480" w:lineRule="auto"/>
        <w:jc w:val="both"/>
        <w:rPr>
          <w:rFonts w:ascii="Bookman Old Style" w:hAnsi="Bookman Old Style"/>
          <w:sz w:val="28"/>
          <w:szCs w:val="28"/>
        </w:rPr>
      </w:pPr>
      <w:proofErr w:type="gramStart"/>
      <w:r>
        <w:rPr>
          <w:rFonts w:ascii="Bookman Old Style" w:hAnsi="Bookman Old Style"/>
          <w:sz w:val="28"/>
          <w:szCs w:val="28"/>
        </w:rPr>
        <w:t>all</w:t>
      </w:r>
      <w:proofErr w:type="gramEnd"/>
      <w:r>
        <w:rPr>
          <w:rFonts w:ascii="Bookman Old Style" w:hAnsi="Bookman Old Style"/>
          <w:sz w:val="28"/>
          <w:szCs w:val="28"/>
        </w:rPr>
        <w:t xml:space="preserve"> the Defendants. </w:t>
      </w:r>
      <w:r w:rsidR="003B468C">
        <w:rPr>
          <w:rFonts w:ascii="Bookman Old Style" w:hAnsi="Bookman Old Style"/>
          <w:sz w:val="28"/>
          <w:szCs w:val="28"/>
        </w:rPr>
        <w:t xml:space="preserve">He also laid down the </w:t>
      </w:r>
      <w:r w:rsidR="0063523D">
        <w:rPr>
          <w:rFonts w:ascii="Bookman Old Style" w:hAnsi="Bookman Old Style"/>
          <w:sz w:val="28"/>
          <w:szCs w:val="28"/>
        </w:rPr>
        <w:t>following</w:t>
      </w:r>
      <w:r w:rsidR="003B468C">
        <w:rPr>
          <w:rFonts w:ascii="Bookman Old Style" w:hAnsi="Bookman Old Style"/>
          <w:sz w:val="28"/>
          <w:szCs w:val="28"/>
        </w:rPr>
        <w:t xml:space="preserve"> principles on the discharge of injunctions</w:t>
      </w:r>
      <w:r w:rsidR="0063523D">
        <w:rPr>
          <w:rFonts w:ascii="Bookman Old Style" w:hAnsi="Bookman Old Style"/>
          <w:sz w:val="28"/>
          <w:szCs w:val="28"/>
        </w:rPr>
        <w:t>:</w:t>
      </w:r>
    </w:p>
    <w:p w:rsidR="005121F2" w:rsidRDefault="0063523D" w:rsidP="002D55B3">
      <w:pPr>
        <w:spacing w:line="360" w:lineRule="auto"/>
        <w:ind w:left="720"/>
        <w:jc w:val="both"/>
        <w:rPr>
          <w:rFonts w:ascii="Bookman Old Style" w:hAnsi="Bookman Old Style"/>
          <w:b/>
          <w:sz w:val="28"/>
          <w:szCs w:val="28"/>
          <w:u w:val="single"/>
        </w:rPr>
      </w:pPr>
      <w:r w:rsidRPr="002D55B3">
        <w:rPr>
          <w:rFonts w:ascii="Bookman Old Style" w:hAnsi="Bookman Old Style"/>
          <w:b/>
          <w:sz w:val="28"/>
          <w:szCs w:val="28"/>
        </w:rPr>
        <w:t>“</w:t>
      </w:r>
      <w:r w:rsidR="00B66533" w:rsidRPr="00B66533">
        <w:rPr>
          <w:rFonts w:ascii="Bookman Old Style" w:hAnsi="Bookman Old Style"/>
          <w:b/>
          <w:sz w:val="28"/>
          <w:szCs w:val="28"/>
        </w:rPr>
        <w:t xml:space="preserve">Injunctions, as here, are frequently granted </w:t>
      </w:r>
      <w:r w:rsidR="00B66533" w:rsidRPr="00A0719C">
        <w:rPr>
          <w:rFonts w:ascii="Bookman Old Style" w:hAnsi="Bookman Old Style"/>
          <w:b/>
          <w:i/>
          <w:sz w:val="28"/>
          <w:szCs w:val="28"/>
        </w:rPr>
        <w:t>ex parte</w:t>
      </w:r>
      <w:r w:rsidR="00B66533" w:rsidRPr="00B66533">
        <w:rPr>
          <w:rFonts w:ascii="Bookman Old Style" w:hAnsi="Bookman Old Style"/>
          <w:b/>
          <w:sz w:val="28"/>
          <w:szCs w:val="28"/>
        </w:rPr>
        <w:t xml:space="preserve"> on the basis of hurried applications against persons before they have any notice of the application. They are not bound to enter an appearance when they are served, but they would be guilty of a contempt of court if they disobey the injunction. When the matter then comes back before the court to continue the order and can be fully considered and at greater leisure, why should the court not have inherent jurisdiction to discharge its prior discretionary order if it appears to it right to do so, even though the persons concerned have not entered an appearance and therefore do not themselves apply for the discharge of the injunction? Why should the court be bound to leave its discretionary order in force when it considers that the order should not have been made, </w:t>
      </w:r>
      <w:r w:rsidR="00B66533" w:rsidRPr="00CB16F0">
        <w:rPr>
          <w:rFonts w:ascii="Bookman Old Style" w:hAnsi="Bookman Old Style"/>
          <w:b/>
          <w:sz w:val="28"/>
          <w:szCs w:val="28"/>
          <w:u w:val="single"/>
        </w:rPr>
        <w:t>or should not have been continued</w:t>
      </w:r>
      <w:r w:rsidR="00B66533" w:rsidRPr="00B66533">
        <w:rPr>
          <w:rFonts w:ascii="Bookman Old Style" w:hAnsi="Bookman Old Style"/>
          <w:b/>
          <w:sz w:val="28"/>
          <w:szCs w:val="28"/>
        </w:rPr>
        <w:t xml:space="preserve">, and when disobedience to the order is a contempt of court?  I cannot believe that this can be right. </w:t>
      </w:r>
      <w:r w:rsidRPr="002D55B3">
        <w:rPr>
          <w:rFonts w:ascii="Bookman Old Style" w:hAnsi="Bookman Old Style"/>
          <w:b/>
          <w:sz w:val="28"/>
          <w:szCs w:val="28"/>
        </w:rPr>
        <w:t xml:space="preserve">Moreover, it is settled law that an injunction may be enforced against third parties if, with knowledge of its existence, they assist the party against whom it has been issued to contravene it. </w:t>
      </w:r>
      <w:r w:rsidR="00595116" w:rsidRPr="00B66533">
        <w:rPr>
          <w:rFonts w:ascii="Bookman Old Style" w:hAnsi="Bookman Old Style"/>
          <w:b/>
          <w:sz w:val="28"/>
          <w:szCs w:val="28"/>
          <w:u w:val="single"/>
        </w:rPr>
        <w:t>Conversely</w:t>
      </w:r>
      <w:r w:rsidRPr="00B66533">
        <w:rPr>
          <w:rFonts w:ascii="Bookman Old Style" w:hAnsi="Bookman Old Style"/>
          <w:b/>
          <w:sz w:val="28"/>
          <w:szCs w:val="28"/>
          <w:u w:val="single"/>
        </w:rPr>
        <w:t xml:space="preserve">, if a </w:t>
      </w:r>
    </w:p>
    <w:p w:rsidR="005121F2" w:rsidRPr="005121F2" w:rsidRDefault="005E2405" w:rsidP="005121F2">
      <w:pPr>
        <w:spacing w:line="360" w:lineRule="auto"/>
        <w:ind w:left="720"/>
        <w:jc w:val="right"/>
        <w:rPr>
          <w:rFonts w:ascii="Bookman Old Style" w:hAnsi="Bookman Old Style"/>
          <w:b/>
          <w:sz w:val="32"/>
          <w:szCs w:val="28"/>
        </w:rPr>
      </w:pPr>
      <w:r>
        <w:rPr>
          <w:rFonts w:ascii="Bookman Old Style" w:hAnsi="Bookman Old Style"/>
          <w:b/>
          <w:sz w:val="32"/>
          <w:szCs w:val="28"/>
        </w:rPr>
        <w:lastRenderedPageBreak/>
        <w:t>395</w:t>
      </w:r>
    </w:p>
    <w:p w:rsidR="0063523D" w:rsidRPr="002D55B3" w:rsidRDefault="0063523D" w:rsidP="002D55B3">
      <w:pPr>
        <w:spacing w:line="360" w:lineRule="auto"/>
        <w:ind w:left="720"/>
        <w:jc w:val="both"/>
        <w:rPr>
          <w:rFonts w:ascii="Bookman Old Style" w:hAnsi="Bookman Old Style"/>
          <w:b/>
          <w:sz w:val="28"/>
          <w:szCs w:val="28"/>
        </w:rPr>
      </w:pPr>
      <w:proofErr w:type="gramStart"/>
      <w:r w:rsidRPr="00B66533">
        <w:rPr>
          <w:rFonts w:ascii="Bookman Old Style" w:hAnsi="Bookman Old Style"/>
          <w:b/>
          <w:sz w:val="28"/>
          <w:szCs w:val="28"/>
          <w:u w:val="single"/>
        </w:rPr>
        <w:t>third</w:t>
      </w:r>
      <w:proofErr w:type="gramEnd"/>
      <w:r w:rsidRPr="00B66533">
        <w:rPr>
          <w:rFonts w:ascii="Bookman Old Style" w:hAnsi="Bookman Old Style"/>
          <w:b/>
          <w:sz w:val="28"/>
          <w:szCs w:val="28"/>
          <w:u w:val="single"/>
        </w:rPr>
        <w:t xml:space="preserve"> party is adversely affected by the terms of an injunction, our procedure permits him to apply </w:t>
      </w:r>
      <w:r w:rsidR="002D55B3" w:rsidRPr="00B66533">
        <w:rPr>
          <w:rFonts w:ascii="Bookman Old Style" w:hAnsi="Bookman Old Style"/>
          <w:b/>
          <w:sz w:val="28"/>
          <w:szCs w:val="28"/>
          <w:u w:val="single"/>
        </w:rPr>
        <w:t xml:space="preserve">to have it discharged: see </w:t>
      </w:r>
      <w:proofErr w:type="spellStart"/>
      <w:r w:rsidR="002D55B3" w:rsidRPr="00B66533">
        <w:rPr>
          <w:rFonts w:ascii="Bookman Old Style" w:hAnsi="Bookman Old Style"/>
          <w:b/>
          <w:i/>
          <w:sz w:val="28"/>
          <w:szCs w:val="28"/>
          <w:u w:val="single"/>
        </w:rPr>
        <w:t>Bourbaud</w:t>
      </w:r>
      <w:proofErr w:type="spellEnd"/>
      <w:r w:rsidR="002D55B3" w:rsidRPr="00B66533">
        <w:rPr>
          <w:rFonts w:ascii="Bookman Old Style" w:hAnsi="Bookman Old Style"/>
          <w:b/>
          <w:i/>
          <w:sz w:val="28"/>
          <w:szCs w:val="28"/>
          <w:u w:val="single"/>
        </w:rPr>
        <w:t xml:space="preserve"> v. </w:t>
      </w:r>
      <w:proofErr w:type="spellStart"/>
      <w:r w:rsidR="002D55B3" w:rsidRPr="00B66533">
        <w:rPr>
          <w:rFonts w:ascii="Bookman Old Style" w:hAnsi="Bookman Old Style"/>
          <w:b/>
          <w:i/>
          <w:sz w:val="28"/>
          <w:szCs w:val="28"/>
          <w:u w:val="single"/>
        </w:rPr>
        <w:t>Bourbaud</w:t>
      </w:r>
      <w:proofErr w:type="spellEnd"/>
      <w:r w:rsidR="002D55B3" w:rsidRPr="00B66533">
        <w:rPr>
          <w:rFonts w:ascii="Bookman Old Style" w:hAnsi="Bookman Old Style"/>
          <w:b/>
          <w:i/>
          <w:sz w:val="28"/>
          <w:szCs w:val="28"/>
          <w:u w:val="single"/>
        </w:rPr>
        <w:t>.</w:t>
      </w:r>
      <w:r w:rsidR="002D55B3" w:rsidRPr="00B66533">
        <w:rPr>
          <w:rFonts w:ascii="Bookman Old Style" w:hAnsi="Bookman Old Style"/>
          <w:b/>
          <w:sz w:val="28"/>
          <w:szCs w:val="28"/>
          <w:u w:val="single"/>
        </w:rPr>
        <w:t xml:space="preserve"> All this shows the flexibility of the procedure concerning these important orders</w:t>
      </w:r>
      <w:r w:rsidR="002D55B3" w:rsidRPr="002D55B3">
        <w:rPr>
          <w:rFonts w:ascii="Bookman Old Style" w:hAnsi="Bookman Old Style"/>
          <w:b/>
          <w:sz w:val="28"/>
          <w:szCs w:val="28"/>
        </w:rPr>
        <w:t>.”</w:t>
      </w:r>
      <w:r w:rsidR="00B66533">
        <w:rPr>
          <w:rFonts w:ascii="Bookman Old Style" w:hAnsi="Bookman Old Style"/>
          <w:b/>
          <w:sz w:val="28"/>
          <w:szCs w:val="28"/>
        </w:rPr>
        <w:t xml:space="preserve"> (Emphasis ours) </w:t>
      </w:r>
    </w:p>
    <w:p w:rsidR="00595116" w:rsidRPr="003B468C" w:rsidRDefault="0083455F" w:rsidP="003B468C">
      <w:pPr>
        <w:spacing w:line="480" w:lineRule="auto"/>
        <w:ind w:firstLine="720"/>
        <w:jc w:val="both"/>
        <w:rPr>
          <w:rFonts w:ascii="Bookman Old Style" w:hAnsi="Bookman Old Style"/>
          <w:sz w:val="28"/>
          <w:szCs w:val="28"/>
        </w:rPr>
      </w:pPr>
      <w:r>
        <w:rPr>
          <w:rFonts w:ascii="Bookman Old Style" w:hAnsi="Bookman Old Style"/>
          <w:sz w:val="28"/>
          <w:szCs w:val="28"/>
        </w:rPr>
        <w:t>T</w:t>
      </w:r>
      <w:r w:rsidR="00595116">
        <w:rPr>
          <w:rFonts w:ascii="Bookman Old Style" w:hAnsi="Bookman Old Style"/>
          <w:sz w:val="28"/>
          <w:szCs w:val="28"/>
        </w:rPr>
        <w:t xml:space="preserve">he </w:t>
      </w:r>
      <w:r w:rsidR="00C13A57">
        <w:rPr>
          <w:rFonts w:ascii="Bookman Old Style" w:hAnsi="Bookman Old Style"/>
          <w:sz w:val="28"/>
          <w:szCs w:val="28"/>
        </w:rPr>
        <w:t>learned</w:t>
      </w:r>
      <w:r w:rsidR="00595116">
        <w:rPr>
          <w:rFonts w:ascii="Bookman Old Style" w:hAnsi="Bookman Old Style"/>
          <w:sz w:val="28"/>
          <w:szCs w:val="28"/>
        </w:rPr>
        <w:t xml:space="preserve"> authors of the </w:t>
      </w:r>
      <w:proofErr w:type="spellStart"/>
      <w:r w:rsidR="00595116" w:rsidRPr="003B468C">
        <w:rPr>
          <w:rFonts w:ascii="Bookman Old Style" w:hAnsi="Bookman Old Style"/>
          <w:b/>
          <w:i/>
          <w:sz w:val="28"/>
          <w:szCs w:val="28"/>
        </w:rPr>
        <w:t>Halsbury’s</w:t>
      </w:r>
      <w:proofErr w:type="spellEnd"/>
      <w:r w:rsidR="00595116" w:rsidRPr="003B468C">
        <w:rPr>
          <w:rFonts w:ascii="Bookman Old Style" w:hAnsi="Bookman Old Style"/>
          <w:b/>
          <w:i/>
          <w:sz w:val="28"/>
          <w:szCs w:val="28"/>
        </w:rPr>
        <w:t xml:space="preserve"> Laws</w:t>
      </w:r>
      <w:r w:rsidR="00F44DC9" w:rsidRPr="003B468C">
        <w:rPr>
          <w:rFonts w:ascii="Bookman Old Style" w:hAnsi="Bookman Old Style"/>
          <w:b/>
          <w:i/>
          <w:sz w:val="28"/>
          <w:szCs w:val="28"/>
        </w:rPr>
        <w:t xml:space="preserve"> of England</w:t>
      </w:r>
      <w:r w:rsidR="003B468C">
        <w:rPr>
          <w:rFonts w:ascii="Bookman Old Style" w:hAnsi="Bookman Old Style"/>
          <w:b/>
          <w:i/>
          <w:sz w:val="28"/>
          <w:szCs w:val="28"/>
        </w:rPr>
        <w:t>, paragraph 1020,</w:t>
      </w:r>
      <w:r w:rsidR="00595116">
        <w:rPr>
          <w:rFonts w:ascii="Bookman Old Style" w:hAnsi="Bookman Old Style"/>
          <w:sz w:val="28"/>
          <w:szCs w:val="28"/>
        </w:rPr>
        <w:t xml:space="preserve"> have </w:t>
      </w:r>
      <w:r w:rsidR="00C96F14">
        <w:rPr>
          <w:rFonts w:ascii="Bookman Old Style" w:hAnsi="Bookman Old Style"/>
          <w:sz w:val="28"/>
          <w:szCs w:val="28"/>
        </w:rPr>
        <w:t xml:space="preserve">equally </w:t>
      </w:r>
      <w:r w:rsidR="00595116">
        <w:rPr>
          <w:rFonts w:ascii="Bookman Old Style" w:hAnsi="Bookman Old Style"/>
          <w:sz w:val="28"/>
          <w:szCs w:val="28"/>
        </w:rPr>
        <w:t xml:space="preserve">stated that </w:t>
      </w:r>
      <w:r w:rsidR="00F44DC9">
        <w:rPr>
          <w:rFonts w:ascii="Bookman Old Style" w:hAnsi="Bookman Old Style"/>
          <w:b/>
          <w:sz w:val="28"/>
          <w:szCs w:val="28"/>
        </w:rPr>
        <w:t>“a</w:t>
      </w:r>
      <w:r w:rsidR="00595116" w:rsidRPr="00595116">
        <w:rPr>
          <w:rFonts w:ascii="Bookman Old Style" w:hAnsi="Bookman Old Style"/>
          <w:b/>
          <w:sz w:val="28"/>
          <w:szCs w:val="28"/>
        </w:rPr>
        <w:t xml:space="preserve"> stranger to the suit who is affected by an injunction may apply to dissolve it”.</w:t>
      </w:r>
    </w:p>
    <w:p w:rsidR="007573B2" w:rsidRDefault="00CB16F0" w:rsidP="006E57BF">
      <w:pPr>
        <w:spacing w:line="480" w:lineRule="auto"/>
        <w:ind w:firstLine="720"/>
        <w:jc w:val="both"/>
        <w:rPr>
          <w:rFonts w:ascii="Bookman Old Style" w:hAnsi="Bookman Old Style"/>
          <w:sz w:val="28"/>
          <w:szCs w:val="28"/>
        </w:rPr>
      </w:pPr>
      <w:r>
        <w:rPr>
          <w:rFonts w:ascii="Bookman Old Style" w:hAnsi="Bookman Old Style"/>
          <w:sz w:val="28"/>
          <w:szCs w:val="28"/>
        </w:rPr>
        <w:t>We adopt</w:t>
      </w:r>
      <w:r w:rsidR="00DF2DC2">
        <w:rPr>
          <w:rFonts w:ascii="Bookman Old Style" w:hAnsi="Bookman Old Style"/>
          <w:sz w:val="28"/>
          <w:szCs w:val="28"/>
        </w:rPr>
        <w:t xml:space="preserve"> the foregoing principles and accordingly </w:t>
      </w:r>
      <w:r w:rsidR="0001041F">
        <w:rPr>
          <w:rFonts w:ascii="Bookman Old Style" w:hAnsi="Bookman Old Style"/>
          <w:sz w:val="28"/>
          <w:szCs w:val="28"/>
        </w:rPr>
        <w:t xml:space="preserve">hold that </w:t>
      </w:r>
      <w:r w:rsidR="00DF2DC2">
        <w:rPr>
          <w:rFonts w:ascii="Bookman Old Style" w:hAnsi="Bookman Old Style"/>
          <w:sz w:val="28"/>
          <w:szCs w:val="28"/>
        </w:rPr>
        <w:t xml:space="preserve">the Applicants, though strangers </w:t>
      </w:r>
      <w:r w:rsidR="00546B55">
        <w:rPr>
          <w:rFonts w:ascii="Bookman Old Style" w:hAnsi="Bookman Old Style"/>
          <w:sz w:val="28"/>
          <w:szCs w:val="28"/>
        </w:rPr>
        <w:t xml:space="preserve">to </w:t>
      </w:r>
      <w:r w:rsidR="00DF2DC2">
        <w:rPr>
          <w:rFonts w:ascii="Bookman Old Style" w:hAnsi="Bookman Old Style"/>
          <w:sz w:val="28"/>
          <w:szCs w:val="28"/>
        </w:rPr>
        <w:t>the main</w:t>
      </w:r>
      <w:r w:rsidR="00546B55">
        <w:rPr>
          <w:rFonts w:ascii="Bookman Old Style" w:hAnsi="Bookman Old Style"/>
          <w:sz w:val="28"/>
          <w:szCs w:val="28"/>
        </w:rPr>
        <w:t xml:space="preserve"> action</w:t>
      </w:r>
      <w:r w:rsidR="001A51DB">
        <w:rPr>
          <w:rFonts w:ascii="Bookman Old Style" w:hAnsi="Bookman Old Style"/>
          <w:sz w:val="28"/>
          <w:szCs w:val="28"/>
        </w:rPr>
        <w:t xml:space="preserve">, have </w:t>
      </w:r>
      <w:r w:rsidR="001A51DB" w:rsidRPr="001A51DB">
        <w:rPr>
          <w:rFonts w:ascii="Bookman Old Style" w:hAnsi="Bookman Old Style"/>
          <w:i/>
          <w:sz w:val="28"/>
          <w:szCs w:val="28"/>
        </w:rPr>
        <w:t xml:space="preserve">locus </w:t>
      </w:r>
      <w:proofErr w:type="spellStart"/>
      <w:r w:rsidR="001A51DB" w:rsidRPr="001A51DB">
        <w:rPr>
          <w:rFonts w:ascii="Bookman Old Style" w:hAnsi="Bookman Old Style"/>
          <w:i/>
          <w:sz w:val="28"/>
          <w:szCs w:val="28"/>
        </w:rPr>
        <w:t>standi</w:t>
      </w:r>
      <w:proofErr w:type="spellEnd"/>
      <w:r w:rsidR="001A51DB">
        <w:rPr>
          <w:rFonts w:ascii="Bookman Old Style" w:hAnsi="Bookman Old Style"/>
          <w:sz w:val="28"/>
          <w:szCs w:val="28"/>
        </w:rPr>
        <w:t xml:space="preserve"> to apply for the discharge of the subject</w:t>
      </w:r>
      <w:r w:rsidR="00546B55">
        <w:rPr>
          <w:rFonts w:ascii="Bookman Old Style" w:hAnsi="Bookman Old Style"/>
          <w:sz w:val="28"/>
          <w:szCs w:val="28"/>
        </w:rPr>
        <w:t xml:space="preserve"> injun</w:t>
      </w:r>
      <w:r w:rsidR="0001041F">
        <w:rPr>
          <w:rFonts w:ascii="Bookman Old Style" w:hAnsi="Bookman Old Style"/>
          <w:sz w:val="28"/>
          <w:szCs w:val="28"/>
        </w:rPr>
        <w:t>ction</w:t>
      </w:r>
      <w:r w:rsidR="001A51DB">
        <w:rPr>
          <w:rFonts w:ascii="Bookman Old Style" w:hAnsi="Bookman Old Style"/>
          <w:sz w:val="28"/>
          <w:szCs w:val="28"/>
        </w:rPr>
        <w:t xml:space="preserve"> because, in our view, they have shown us tha</w:t>
      </w:r>
      <w:r w:rsidR="00C96F14">
        <w:rPr>
          <w:rFonts w:ascii="Bookman Old Style" w:hAnsi="Bookman Old Style"/>
          <w:sz w:val="28"/>
          <w:szCs w:val="28"/>
        </w:rPr>
        <w:t xml:space="preserve">t they have been </w:t>
      </w:r>
      <w:r w:rsidR="00A07208">
        <w:rPr>
          <w:rFonts w:ascii="Bookman Old Style" w:hAnsi="Bookman Old Style"/>
          <w:sz w:val="28"/>
          <w:szCs w:val="28"/>
        </w:rPr>
        <w:t xml:space="preserve">detrimentally </w:t>
      </w:r>
      <w:r w:rsidR="00C96F14">
        <w:rPr>
          <w:rFonts w:ascii="Bookman Old Style" w:hAnsi="Bookman Old Style"/>
          <w:sz w:val="28"/>
          <w:szCs w:val="28"/>
        </w:rPr>
        <w:t>affected by that</w:t>
      </w:r>
      <w:r w:rsidR="001A51DB">
        <w:rPr>
          <w:rFonts w:ascii="Bookman Old Style" w:hAnsi="Bookman Old Style"/>
          <w:sz w:val="28"/>
          <w:szCs w:val="28"/>
        </w:rPr>
        <w:t xml:space="preserve"> injunction. </w:t>
      </w:r>
      <w:r w:rsidR="00BE4BAF">
        <w:rPr>
          <w:rFonts w:ascii="Bookman Old Style" w:hAnsi="Bookman Old Style"/>
          <w:sz w:val="28"/>
          <w:szCs w:val="28"/>
        </w:rPr>
        <w:t>The Applicants have established to this Court</w:t>
      </w:r>
      <w:r w:rsidR="001A51DB">
        <w:rPr>
          <w:rFonts w:ascii="Bookman Old Style" w:hAnsi="Bookman Old Style"/>
          <w:sz w:val="28"/>
          <w:szCs w:val="28"/>
        </w:rPr>
        <w:t xml:space="preserve"> that</w:t>
      </w:r>
      <w:r w:rsidR="00A07208">
        <w:rPr>
          <w:rFonts w:ascii="Bookman Old Style" w:hAnsi="Bookman Old Style"/>
          <w:sz w:val="28"/>
          <w:szCs w:val="28"/>
        </w:rPr>
        <w:t>,</w:t>
      </w:r>
      <w:r w:rsidR="001A51DB">
        <w:rPr>
          <w:rFonts w:ascii="Bookman Old Style" w:hAnsi="Bookman Old Style"/>
          <w:sz w:val="28"/>
          <w:szCs w:val="28"/>
        </w:rPr>
        <w:t xml:space="preserve"> </w:t>
      </w:r>
      <w:r w:rsidR="0006105E">
        <w:rPr>
          <w:rFonts w:ascii="Bookman Old Style" w:hAnsi="Bookman Old Style"/>
          <w:sz w:val="28"/>
          <w:szCs w:val="28"/>
        </w:rPr>
        <w:t>on th</w:t>
      </w:r>
      <w:r w:rsidR="00B63280">
        <w:rPr>
          <w:rFonts w:ascii="Bookman Old Style" w:hAnsi="Bookman Old Style"/>
          <w:sz w:val="28"/>
          <w:szCs w:val="28"/>
        </w:rPr>
        <w:t>e strength of this Court’s</w:t>
      </w:r>
      <w:r w:rsidR="0006105E">
        <w:rPr>
          <w:rFonts w:ascii="Bookman Old Style" w:hAnsi="Bookman Old Style"/>
          <w:sz w:val="28"/>
          <w:szCs w:val="28"/>
        </w:rPr>
        <w:t xml:space="preserve"> injunction, the Respondents have obtained injunctions in the High Court</w:t>
      </w:r>
      <w:r w:rsidR="001A51DB">
        <w:rPr>
          <w:rFonts w:ascii="Bookman Old Style" w:hAnsi="Bookman Old Style"/>
          <w:sz w:val="28"/>
          <w:szCs w:val="28"/>
        </w:rPr>
        <w:t>,</w:t>
      </w:r>
      <w:r w:rsidR="0006105E">
        <w:rPr>
          <w:rFonts w:ascii="Bookman Old Style" w:hAnsi="Bookman Old Style"/>
          <w:sz w:val="28"/>
          <w:szCs w:val="28"/>
        </w:rPr>
        <w:t xml:space="preserve"> against </w:t>
      </w:r>
      <w:r w:rsidR="00480FD1">
        <w:rPr>
          <w:rFonts w:ascii="Bookman Old Style" w:hAnsi="Bookman Old Style"/>
          <w:sz w:val="28"/>
          <w:szCs w:val="28"/>
        </w:rPr>
        <w:t>them</w:t>
      </w:r>
      <w:r w:rsidR="001A51DB">
        <w:rPr>
          <w:rFonts w:ascii="Bookman Old Style" w:hAnsi="Bookman Old Style"/>
          <w:sz w:val="28"/>
          <w:szCs w:val="28"/>
        </w:rPr>
        <w:t>,</w:t>
      </w:r>
      <w:r w:rsidR="00A07BC1">
        <w:rPr>
          <w:rFonts w:ascii="Bookman Old Style" w:hAnsi="Bookman Old Style"/>
          <w:sz w:val="28"/>
          <w:szCs w:val="28"/>
        </w:rPr>
        <w:t xml:space="preserve"> </w:t>
      </w:r>
      <w:r w:rsidR="0006105E">
        <w:rPr>
          <w:rFonts w:ascii="Bookman Old Style" w:hAnsi="Bookman Old Style"/>
          <w:sz w:val="28"/>
          <w:szCs w:val="28"/>
        </w:rPr>
        <w:t xml:space="preserve">to restrain them from participating in the affairs of </w:t>
      </w:r>
      <w:proofErr w:type="spellStart"/>
      <w:r w:rsidR="0006105E">
        <w:rPr>
          <w:rFonts w:ascii="Bookman Old Style" w:hAnsi="Bookman Old Style"/>
          <w:sz w:val="28"/>
          <w:szCs w:val="28"/>
        </w:rPr>
        <w:t>ZPC</w:t>
      </w:r>
      <w:proofErr w:type="spellEnd"/>
      <w:r w:rsidR="0006105E">
        <w:rPr>
          <w:rFonts w:ascii="Bookman Old Style" w:hAnsi="Bookman Old Style"/>
          <w:sz w:val="28"/>
          <w:szCs w:val="28"/>
        </w:rPr>
        <w:t>.</w:t>
      </w:r>
      <w:r w:rsidR="001A51DB">
        <w:rPr>
          <w:rFonts w:ascii="Bookman Old Style" w:hAnsi="Bookman Old Style"/>
          <w:sz w:val="28"/>
          <w:szCs w:val="28"/>
        </w:rPr>
        <w:t xml:space="preserve"> We have already referred to these injunctions</w:t>
      </w:r>
      <w:r w:rsidR="003A36D7">
        <w:rPr>
          <w:rFonts w:ascii="Bookman Old Style" w:hAnsi="Bookman Old Style"/>
          <w:sz w:val="28"/>
          <w:szCs w:val="28"/>
        </w:rPr>
        <w:t>, when discussing the Applicant</w:t>
      </w:r>
      <w:r w:rsidR="00A07208">
        <w:rPr>
          <w:rFonts w:ascii="Bookman Old Style" w:hAnsi="Bookman Old Style"/>
          <w:sz w:val="28"/>
          <w:szCs w:val="28"/>
        </w:rPr>
        <w:t>s’ Affidavit in support of the Notice of M</w:t>
      </w:r>
      <w:r w:rsidR="003A36D7">
        <w:rPr>
          <w:rFonts w:ascii="Bookman Old Style" w:hAnsi="Bookman Old Style"/>
          <w:sz w:val="28"/>
          <w:szCs w:val="28"/>
        </w:rPr>
        <w:t xml:space="preserve">otion. </w:t>
      </w:r>
    </w:p>
    <w:p w:rsidR="005121F2" w:rsidRPr="005121F2" w:rsidRDefault="005121F2" w:rsidP="005121F2">
      <w:pPr>
        <w:spacing w:line="480" w:lineRule="auto"/>
        <w:ind w:firstLine="720"/>
        <w:jc w:val="right"/>
        <w:rPr>
          <w:rFonts w:ascii="Bookman Old Style" w:hAnsi="Bookman Old Style"/>
          <w:b/>
          <w:sz w:val="32"/>
          <w:szCs w:val="28"/>
        </w:rPr>
      </w:pPr>
      <w:r w:rsidRPr="005121F2">
        <w:rPr>
          <w:rFonts w:ascii="Bookman Old Style" w:hAnsi="Bookman Old Style"/>
          <w:b/>
          <w:sz w:val="32"/>
          <w:szCs w:val="28"/>
        </w:rPr>
        <w:lastRenderedPageBreak/>
        <w:t>39</w:t>
      </w:r>
      <w:r w:rsidR="005E2405">
        <w:rPr>
          <w:rFonts w:ascii="Bookman Old Style" w:hAnsi="Bookman Old Style"/>
          <w:b/>
          <w:sz w:val="32"/>
          <w:szCs w:val="28"/>
        </w:rPr>
        <w:t>6</w:t>
      </w:r>
    </w:p>
    <w:p w:rsidR="006E57BF" w:rsidRDefault="00CB16F0" w:rsidP="006E57BF">
      <w:pPr>
        <w:spacing w:line="480" w:lineRule="auto"/>
        <w:ind w:firstLine="720"/>
        <w:jc w:val="both"/>
        <w:rPr>
          <w:rFonts w:ascii="Bookman Old Style" w:hAnsi="Bookman Old Style"/>
          <w:sz w:val="28"/>
          <w:szCs w:val="28"/>
        </w:rPr>
      </w:pPr>
      <w:r>
        <w:rPr>
          <w:rFonts w:ascii="Bookman Old Style" w:hAnsi="Bookman Old Style"/>
          <w:sz w:val="28"/>
          <w:szCs w:val="28"/>
        </w:rPr>
        <w:t>Also, t</w:t>
      </w:r>
      <w:r w:rsidR="003A36D7">
        <w:rPr>
          <w:rFonts w:ascii="Bookman Old Style" w:hAnsi="Bookman Old Style"/>
          <w:sz w:val="28"/>
          <w:szCs w:val="28"/>
        </w:rPr>
        <w:t>he Respondents have not disputed the facts contained in the said Affidavit</w:t>
      </w:r>
      <w:r>
        <w:rPr>
          <w:rFonts w:ascii="Bookman Old Style" w:hAnsi="Bookman Old Style"/>
          <w:sz w:val="28"/>
          <w:szCs w:val="28"/>
        </w:rPr>
        <w:t xml:space="preserve"> of the Applicants</w:t>
      </w:r>
      <w:r w:rsidR="003A36D7">
        <w:rPr>
          <w:rFonts w:ascii="Bookman Old Style" w:hAnsi="Bookman Old Style"/>
          <w:sz w:val="28"/>
          <w:szCs w:val="28"/>
        </w:rPr>
        <w:t>.</w:t>
      </w:r>
      <w:r w:rsidR="006E57BF">
        <w:rPr>
          <w:rFonts w:ascii="Bookman Old Style" w:hAnsi="Bookman Old Style"/>
          <w:sz w:val="28"/>
          <w:szCs w:val="28"/>
        </w:rPr>
        <w:t xml:space="preserve"> They have, however, </w:t>
      </w:r>
      <w:r w:rsidR="0083455F">
        <w:rPr>
          <w:rFonts w:ascii="Bookman Old Style" w:hAnsi="Bookman Old Style"/>
          <w:sz w:val="28"/>
          <w:szCs w:val="28"/>
        </w:rPr>
        <w:t>canvassed</w:t>
      </w:r>
      <w:r w:rsidR="006E57BF">
        <w:rPr>
          <w:rFonts w:ascii="Bookman Old Style" w:hAnsi="Bookman Old Style"/>
          <w:sz w:val="28"/>
          <w:szCs w:val="28"/>
        </w:rPr>
        <w:t xml:space="preserve"> that </w:t>
      </w:r>
      <w:r w:rsidR="00E30645">
        <w:rPr>
          <w:rFonts w:ascii="Bookman Old Style" w:hAnsi="Bookman Old Style"/>
          <w:sz w:val="28"/>
          <w:szCs w:val="28"/>
        </w:rPr>
        <w:t xml:space="preserve">this Court </w:t>
      </w:r>
      <w:r w:rsidR="007A256A">
        <w:rPr>
          <w:rFonts w:ascii="Bookman Old Style" w:hAnsi="Bookman Old Style"/>
          <w:sz w:val="28"/>
          <w:szCs w:val="28"/>
        </w:rPr>
        <w:t xml:space="preserve">has </w:t>
      </w:r>
      <w:r w:rsidR="00E30645">
        <w:rPr>
          <w:rFonts w:ascii="Bookman Old Style" w:hAnsi="Bookman Old Style"/>
          <w:sz w:val="28"/>
          <w:szCs w:val="28"/>
        </w:rPr>
        <w:t xml:space="preserve">no jurisdiction </w:t>
      </w:r>
      <w:r w:rsidR="003F7B4F">
        <w:rPr>
          <w:rFonts w:ascii="Bookman Old Style" w:hAnsi="Bookman Old Style"/>
          <w:sz w:val="28"/>
          <w:szCs w:val="28"/>
        </w:rPr>
        <w:t>to discharge the injunct</w:t>
      </w:r>
      <w:r w:rsidR="007A256A">
        <w:rPr>
          <w:rFonts w:ascii="Bookman Old Style" w:hAnsi="Bookman Old Style"/>
          <w:sz w:val="28"/>
          <w:szCs w:val="28"/>
        </w:rPr>
        <w:t xml:space="preserve">ion. </w:t>
      </w:r>
      <w:proofErr w:type="gramStart"/>
      <w:r w:rsidR="007573B2">
        <w:rPr>
          <w:rFonts w:ascii="Bookman Old Style" w:hAnsi="Bookman Old Style"/>
          <w:sz w:val="28"/>
          <w:szCs w:val="28"/>
        </w:rPr>
        <w:t>That the Applicants’ motion is incompetent because it calls for the review of this Court’s final reasoned decision by submission of fresh evidence.</w:t>
      </w:r>
      <w:proofErr w:type="gramEnd"/>
    </w:p>
    <w:p w:rsidR="005121F2" w:rsidRDefault="00C96F14" w:rsidP="006E57BF">
      <w:pPr>
        <w:spacing w:line="480" w:lineRule="auto"/>
        <w:ind w:firstLine="720"/>
        <w:jc w:val="both"/>
        <w:rPr>
          <w:rFonts w:ascii="Bookman Old Style" w:hAnsi="Bookman Old Style"/>
          <w:sz w:val="28"/>
          <w:szCs w:val="28"/>
        </w:rPr>
      </w:pPr>
      <w:r>
        <w:rPr>
          <w:rFonts w:ascii="Bookman Old Style" w:hAnsi="Bookman Old Style"/>
          <w:sz w:val="28"/>
          <w:szCs w:val="28"/>
        </w:rPr>
        <w:t>W</w:t>
      </w:r>
      <w:r w:rsidR="00826EAE">
        <w:rPr>
          <w:rFonts w:ascii="Bookman Old Style" w:hAnsi="Bookman Old Style"/>
          <w:sz w:val="28"/>
          <w:szCs w:val="28"/>
        </w:rPr>
        <w:t>e have taken time to look at authorities relating to the jurisdiction of an appellate court to review</w:t>
      </w:r>
      <w:r w:rsidR="00AB28F6">
        <w:rPr>
          <w:rFonts w:ascii="Bookman Old Style" w:hAnsi="Bookman Old Style"/>
          <w:sz w:val="28"/>
          <w:szCs w:val="28"/>
        </w:rPr>
        <w:t>,</w:t>
      </w:r>
      <w:r w:rsidR="004135E9">
        <w:rPr>
          <w:rFonts w:ascii="Bookman Old Style" w:hAnsi="Bookman Old Style"/>
          <w:sz w:val="28"/>
          <w:szCs w:val="28"/>
        </w:rPr>
        <w:t xml:space="preserve"> vary</w:t>
      </w:r>
      <w:r w:rsidR="00AB28F6">
        <w:rPr>
          <w:rFonts w:ascii="Bookman Old Style" w:hAnsi="Bookman Old Style"/>
          <w:sz w:val="28"/>
          <w:szCs w:val="28"/>
        </w:rPr>
        <w:t xml:space="preserve"> or rescind </w:t>
      </w:r>
      <w:r w:rsidR="00826EAE">
        <w:rPr>
          <w:rFonts w:ascii="Bookman Old Style" w:hAnsi="Bookman Old Style"/>
          <w:sz w:val="28"/>
          <w:szCs w:val="28"/>
        </w:rPr>
        <w:t xml:space="preserve">its final decisions. </w:t>
      </w:r>
      <w:r w:rsidR="002E232B">
        <w:rPr>
          <w:rFonts w:ascii="Bookman Old Style" w:hAnsi="Bookman Old Style"/>
          <w:sz w:val="28"/>
          <w:szCs w:val="28"/>
        </w:rPr>
        <w:t>In our view, it is beyond contest that</w:t>
      </w:r>
      <w:r w:rsidR="005F7998">
        <w:rPr>
          <w:rFonts w:ascii="Bookman Old Style" w:hAnsi="Bookman Old Style"/>
          <w:sz w:val="28"/>
          <w:szCs w:val="28"/>
        </w:rPr>
        <w:t>, as a general rule,</w:t>
      </w:r>
      <w:r w:rsidR="002E232B">
        <w:rPr>
          <w:rFonts w:ascii="Bookman Old Style" w:hAnsi="Bookman Old Style"/>
          <w:sz w:val="28"/>
          <w:szCs w:val="28"/>
        </w:rPr>
        <w:t xml:space="preserve"> this Court</w:t>
      </w:r>
      <w:r w:rsidR="005F7998">
        <w:rPr>
          <w:rFonts w:ascii="Bookman Old Style" w:hAnsi="Bookman Old Style"/>
          <w:sz w:val="28"/>
          <w:szCs w:val="28"/>
        </w:rPr>
        <w:t>’s decisions are final. However, this Court has</w:t>
      </w:r>
      <w:r w:rsidR="002E232B">
        <w:rPr>
          <w:rFonts w:ascii="Bookman Old Style" w:hAnsi="Bookman Old Style"/>
          <w:sz w:val="28"/>
          <w:szCs w:val="28"/>
        </w:rPr>
        <w:t xml:space="preserve"> power to reopen</w:t>
      </w:r>
      <w:r w:rsidR="0083455F">
        <w:rPr>
          <w:rFonts w:ascii="Bookman Old Style" w:hAnsi="Bookman Old Style"/>
          <w:sz w:val="28"/>
          <w:szCs w:val="28"/>
        </w:rPr>
        <w:t xml:space="preserve"> and </w:t>
      </w:r>
      <w:proofErr w:type="spellStart"/>
      <w:r w:rsidR="0083455F">
        <w:rPr>
          <w:rFonts w:ascii="Bookman Old Style" w:hAnsi="Bookman Old Style"/>
          <w:sz w:val="28"/>
          <w:szCs w:val="28"/>
        </w:rPr>
        <w:t>revist</w:t>
      </w:r>
      <w:proofErr w:type="spellEnd"/>
      <w:r w:rsidR="002E232B">
        <w:rPr>
          <w:rFonts w:ascii="Bookman Old Style" w:hAnsi="Bookman Old Style"/>
          <w:sz w:val="28"/>
          <w:szCs w:val="28"/>
        </w:rPr>
        <w:t xml:space="preserve"> </w:t>
      </w:r>
      <w:r w:rsidR="005F7998">
        <w:rPr>
          <w:rFonts w:ascii="Bookman Old Style" w:hAnsi="Bookman Old Style"/>
          <w:sz w:val="28"/>
          <w:szCs w:val="28"/>
        </w:rPr>
        <w:t xml:space="preserve">its own decision in exceptional </w:t>
      </w:r>
      <w:r w:rsidR="002E232B">
        <w:rPr>
          <w:rFonts w:ascii="Bookman Old Style" w:hAnsi="Bookman Old Style"/>
          <w:sz w:val="28"/>
          <w:szCs w:val="28"/>
        </w:rPr>
        <w:t xml:space="preserve">circumstances. </w:t>
      </w:r>
      <w:r w:rsidR="005F7998">
        <w:rPr>
          <w:rFonts w:ascii="Bookman Old Style" w:hAnsi="Bookman Old Style"/>
          <w:sz w:val="28"/>
          <w:szCs w:val="28"/>
        </w:rPr>
        <w:t>We take a leaf from o</w:t>
      </w:r>
      <w:r w:rsidR="002E232B">
        <w:rPr>
          <w:rFonts w:ascii="Bookman Old Style" w:hAnsi="Bookman Old Style"/>
          <w:sz w:val="28"/>
          <w:szCs w:val="28"/>
        </w:rPr>
        <w:t xml:space="preserve">ne of the </w:t>
      </w:r>
      <w:r w:rsidR="005F7998">
        <w:rPr>
          <w:rFonts w:ascii="Bookman Old Style" w:hAnsi="Bookman Old Style"/>
          <w:sz w:val="28"/>
          <w:szCs w:val="28"/>
        </w:rPr>
        <w:t xml:space="preserve">United Kingdom’s </w:t>
      </w:r>
      <w:r w:rsidR="002E232B">
        <w:rPr>
          <w:rFonts w:ascii="Bookman Old Style" w:hAnsi="Bookman Old Style"/>
          <w:sz w:val="28"/>
          <w:szCs w:val="28"/>
        </w:rPr>
        <w:t>landma</w:t>
      </w:r>
      <w:r w:rsidR="005F7998">
        <w:rPr>
          <w:rFonts w:ascii="Bookman Old Style" w:hAnsi="Bookman Old Style"/>
          <w:sz w:val="28"/>
          <w:szCs w:val="28"/>
        </w:rPr>
        <w:t xml:space="preserve">rk decisions on this subject, </w:t>
      </w:r>
      <w:r w:rsidR="002E232B">
        <w:rPr>
          <w:rFonts w:ascii="Bookman Old Style" w:hAnsi="Bookman Old Style"/>
          <w:sz w:val="28"/>
          <w:szCs w:val="28"/>
        </w:rPr>
        <w:t xml:space="preserve">the </w:t>
      </w:r>
      <w:r w:rsidR="002E232B" w:rsidRPr="002E232B">
        <w:rPr>
          <w:rFonts w:ascii="Bookman Old Style" w:hAnsi="Bookman Old Style"/>
          <w:b/>
          <w:i/>
          <w:sz w:val="28"/>
          <w:szCs w:val="28"/>
        </w:rPr>
        <w:t xml:space="preserve">Pinochet </w:t>
      </w:r>
      <w:proofErr w:type="gramStart"/>
      <w:r w:rsidR="002E232B" w:rsidRPr="002E232B">
        <w:rPr>
          <w:rFonts w:ascii="Bookman Old Style" w:hAnsi="Bookman Old Style"/>
          <w:b/>
          <w:i/>
          <w:sz w:val="28"/>
          <w:szCs w:val="28"/>
        </w:rPr>
        <w:t>Case</w:t>
      </w:r>
      <w:r w:rsidR="002E232B" w:rsidRPr="002E232B">
        <w:rPr>
          <w:rFonts w:ascii="Bookman Old Style" w:hAnsi="Bookman Old Style"/>
          <w:b/>
          <w:i/>
          <w:sz w:val="28"/>
          <w:szCs w:val="28"/>
          <w:vertAlign w:val="superscript"/>
        </w:rPr>
        <w:t>(</w:t>
      </w:r>
      <w:proofErr w:type="gramEnd"/>
      <w:r w:rsidR="002E232B" w:rsidRPr="002E232B">
        <w:rPr>
          <w:rFonts w:ascii="Bookman Old Style" w:hAnsi="Bookman Old Style"/>
          <w:b/>
          <w:i/>
          <w:sz w:val="28"/>
          <w:szCs w:val="28"/>
          <w:vertAlign w:val="superscript"/>
        </w:rPr>
        <w:t>1)</w:t>
      </w:r>
      <w:r w:rsidR="002E232B">
        <w:rPr>
          <w:rFonts w:ascii="Bookman Old Style" w:hAnsi="Bookman Old Style"/>
          <w:sz w:val="28"/>
          <w:szCs w:val="28"/>
        </w:rPr>
        <w:t xml:space="preserve">. </w:t>
      </w:r>
      <w:r>
        <w:rPr>
          <w:rFonts w:ascii="Bookman Old Style" w:hAnsi="Bookman Old Style"/>
          <w:sz w:val="28"/>
          <w:szCs w:val="28"/>
        </w:rPr>
        <w:t xml:space="preserve">The Applicant in that case </w:t>
      </w:r>
      <w:r w:rsidR="006368E2">
        <w:rPr>
          <w:rFonts w:ascii="Bookman Old Style" w:hAnsi="Bookman Old Style"/>
          <w:sz w:val="28"/>
          <w:szCs w:val="28"/>
        </w:rPr>
        <w:t>was a</w:t>
      </w:r>
      <w:r w:rsidR="00286B19" w:rsidRPr="00DB29E3">
        <w:rPr>
          <w:rFonts w:ascii="Bookman Old Style" w:hAnsi="Bookman Old Style"/>
          <w:sz w:val="28"/>
          <w:szCs w:val="28"/>
        </w:rPr>
        <w:t xml:space="preserve"> former head of state of Chile. </w:t>
      </w:r>
      <w:r w:rsidR="00D8042E">
        <w:rPr>
          <w:rFonts w:ascii="Bookman Old Style" w:hAnsi="Bookman Old Style"/>
          <w:sz w:val="28"/>
          <w:szCs w:val="28"/>
        </w:rPr>
        <w:t>The Government of Spain sought h</w:t>
      </w:r>
      <w:r w:rsidR="00286B19" w:rsidRPr="00DB29E3">
        <w:rPr>
          <w:rFonts w:ascii="Bookman Old Style" w:hAnsi="Bookman Old Style"/>
          <w:sz w:val="28"/>
          <w:szCs w:val="28"/>
        </w:rPr>
        <w:t>is extradition so that he could be tried for various crimes against humanity allegedly committed whilst he was head of state. Two provisional warrants for his arrest were issued by a metro</w:t>
      </w:r>
      <w:r w:rsidR="006D1E2C">
        <w:rPr>
          <w:rFonts w:ascii="Bookman Old Style" w:hAnsi="Bookman Old Style"/>
          <w:sz w:val="28"/>
          <w:szCs w:val="28"/>
        </w:rPr>
        <w:t xml:space="preserve">politan stipendiary magistrate. </w:t>
      </w:r>
      <w:r w:rsidR="00286B19" w:rsidRPr="00DB29E3">
        <w:rPr>
          <w:rFonts w:ascii="Bookman Old Style" w:hAnsi="Bookman Old Style"/>
          <w:sz w:val="28"/>
          <w:szCs w:val="28"/>
        </w:rPr>
        <w:t xml:space="preserve">The applicant successfully applied to the </w:t>
      </w:r>
    </w:p>
    <w:p w:rsidR="005121F2" w:rsidRPr="005121F2" w:rsidRDefault="005E2405" w:rsidP="005121F2">
      <w:pPr>
        <w:spacing w:line="480" w:lineRule="auto"/>
        <w:jc w:val="right"/>
        <w:rPr>
          <w:rFonts w:ascii="Bookman Old Style" w:hAnsi="Bookman Old Style"/>
          <w:b/>
          <w:sz w:val="32"/>
          <w:szCs w:val="28"/>
        </w:rPr>
      </w:pPr>
      <w:r>
        <w:rPr>
          <w:rFonts w:ascii="Bookman Old Style" w:hAnsi="Bookman Old Style"/>
          <w:b/>
          <w:sz w:val="32"/>
          <w:szCs w:val="28"/>
        </w:rPr>
        <w:lastRenderedPageBreak/>
        <w:t>397</w:t>
      </w:r>
    </w:p>
    <w:p w:rsidR="00826EAE" w:rsidRDefault="00286B19" w:rsidP="005121F2">
      <w:pPr>
        <w:spacing w:line="480" w:lineRule="auto"/>
        <w:jc w:val="both"/>
        <w:rPr>
          <w:rFonts w:ascii="Bookman Old Style" w:hAnsi="Bookman Old Style"/>
          <w:sz w:val="28"/>
          <w:szCs w:val="28"/>
        </w:rPr>
      </w:pPr>
      <w:proofErr w:type="gramStart"/>
      <w:r w:rsidRPr="00DB29E3">
        <w:rPr>
          <w:rFonts w:ascii="Bookman Old Style" w:hAnsi="Bookman Old Style"/>
          <w:sz w:val="28"/>
          <w:szCs w:val="28"/>
        </w:rPr>
        <w:t>Divisiona</w:t>
      </w:r>
      <w:r w:rsidR="00475400">
        <w:rPr>
          <w:rFonts w:ascii="Bookman Old Style" w:hAnsi="Bookman Old Style"/>
          <w:sz w:val="28"/>
          <w:szCs w:val="28"/>
        </w:rPr>
        <w:t>l Court to quash those warrants.</w:t>
      </w:r>
      <w:proofErr w:type="gramEnd"/>
      <w:r w:rsidR="00475400">
        <w:rPr>
          <w:rFonts w:ascii="Bookman Old Style" w:hAnsi="Bookman Old Style"/>
          <w:sz w:val="28"/>
          <w:szCs w:val="28"/>
        </w:rPr>
        <w:t xml:space="preserve"> The Divisional Court quashed the first warrant but stayed the </w:t>
      </w:r>
      <w:r w:rsidRPr="00DB29E3">
        <w:rPr>
          <w:rFonts w:ascii="Bookman Old Style" w:hAnsi="Bookman Old Style"/>
          <w:sz w:val="28"/>
          <w:szCs w:val="28"/>
        </w:rPr>
        <w:t>quashing of the second warrant</w:t>
      </w:r>
      <w:r w:rsidR="00475400">
        <w:rPr>
          <w:rFonts w:ascii="Bookman Old Style" w:hAnsi="Bookman Old Style"/>
          <w:sz w:val="28"/>
          <w:szCs w:val="28"/>
        </w:rPr>
        <w:t>. The Applicant appealed to the House of Lords.</w:t>
      </w:r>
      <w:r w:rsidRPr="00DB29E3">
        <w:rPr>
          <w:rFonts w:ascii="Bookman Old Style" w:hAnsi="Bookman Old Style"/>
          <w:sz w:val="28"/>
          <w:szCs w:val="28"/>
        </w:rPr>
        <w:t xml:space="preserve"> Amnesty International (AI) was granted leave to intervene in the proceedings. On 25</w:t>
      </w:r>
      <w:r w:rsidR="00A07208" w:rsidRPr="00A07208">
        <w:rPr>
          <w:rFonts w:ascii="Bookman Old Style" w:hAnsi="Bookman Old Style"/>
          <w:sz w:val="28"/>
          <w:szCs w:val="28"/>
          <w:vertAlign w:val="superscript"/>
        </w:rPr>
        <w:t>th</w:t>
      </w:r>
      <w:r w:rsidR="00A07208">
        <w:rPr>
          <w:rFonts w:ascii="Bookman Old Style" w:hAnsi="Bookman Old Style"/>
          <w:sz w:val="28"/>
          <w:szCs w:val="28"/>
        </w:rPr>
        <w:t xml:space="preserve"> </w:t>
      </w:r>
      <w:r w:rsidRPr="00DB29E3">
        <w:rPr>
          <w:rFonts w:ascii="Bookman Old Style" w:hAnsi="Bookman Old Style"/>
          <w:sz w:val="28"/>
          <w:szCs w:val="28"/>
        </w:rPr>
        <w:t>November</w:t>
      </w:r>
      <w:r w:rsidR="006D1E2C">
        <w:rPr>
          <w:rFonts w:ascii="Bookman Old Style" w:hAnsi="Bookman Old Style"/>
          <w:sz w:val="28"/>
          <w:szCs w:val="28"/>
        </w:rPr>
        <w:t>,</w:t>
      </w:r>
      <w:r w:rsidRPr="00DB29E3">
        <w:rPr>
          <w:rFonts w:ascii="Bookman Old Style" w:hAnsi="Bookman Old Style"/>
          <w:sz w:val="28"/>
          <w:szCs w:val="28"/>
        </w:rPr>
        <w:t xml:space="preserve"> 1998</w:t>
      </w:r>
      <w:r w:rsidR="006D1E2C">
        <w:rPr>
          <w:rFonts w:ascii="Bookman Old Style" w:hAnsi="Bookman Old Style"/>
          <w:sz w:val="28"/>
          <w:szCs w:val="28"/>
        </w:rPr>
        <w:t>,</w:t>
      </w:r>
      <w:r w:rsidRPr="00DB29E3">
        <w:rPr>
          <w:rFonts w:ascii="Bookman Old Style" w:hAnsi="Bookman Old Style"/>
          <w:sz w:val="28"/>
          <w:szCs w:val="28"/>
        </w:rPr>
        <w:t xml:space="preserve"> by a majority of three to two</w:t>
      </w:r>
      <w:r w:rsidR="00475400">
        <w:rPr>
          <w:rFonts w:ascii="Bookman Old Style" w:hAnsi="Bookman Old Style"/>
          <w:sz w:val="28"/>
          <w:szCs w:val="28"/>
        </w:rPr>
        <w:t>,</w:t>
      </w:r>
      <w:r w:rsidRPr="00DB29E3">
        <w:rPr>
          <w:rFonts w:ascii="Bookman Old Style" w:hAnsi="Bookman Old Style"/>
          <w:sz w:val="28"/>
          <w:szCs w:val="28"/>
        </w:rPr>
        <w:t xml:space="preserve"> the second warrant w</w:t>
      </w:r>
      <w:r w:rsidR="00475400">
        <w:rPr>
          <w:rFonts w:ascii="Bookman Old Style" w:hAnsi="Bookman Old Style"/>
          <w:sz w:val="28"/>
          <w:szCs w:val="28"/>
        </w:rPr>
        <w:t>as restored. Subsequently, the A</w:t>
      </w:r>
      <w:r w:rsidRPr="00DB29E3">
        <w:rPr>
          <w:rFonts w:ascii="Bookman Old Style" w:hAnsi="Bookman Old Style"/>
          <w:sz w:val="28"/>
          <w:szCs w:val="28"/>
        </w:rPr>
        <w:t>pplicant discovered that one of the Law Lords in the majority was a director and chairperson of Am</w:t>
      </w:r>
      <w:r w:rsidR="00475400">
        <w:rPr>
          <w:rFonts w:ascii="Bookman Old Style" w:hAnsi="Bookman Old Style"/>
          <w:sz w:val="28"/>
          <w:szCs w:val="28"/>
        </w:rPr>
        <w:t xml:space="preserve">nesty International Charity Ltd. He </w:t>
      </w:r>
      <w:r w:rsidRPr="00DB29E3">
        <w:rPr>
          <w:rFonts w:ascii="Bookman Old Style" w:hAnsi="Bookman Old Style"/>
          <w:sz w:val="28"/>
          <w:szCs w:val="28"/>
        </w:rPr>
        <w:t>petitioned the House to set aside the order of 25</w:t>
      </w:r>
      <w:r w:rsidR="009C1871" w:rsidRPr="009C1871">
        <w:rPr>
          <w:rFonts w:ascii="Bookman Old Style" w:hAnsi="Bookman Old Style"/>
          <w:sz w:val="28"/>
          <w:szCs w:val="28"/>
          <w:vertAlign w:val="superscript"/>
        </w:rPr>
        <w:t>th</w:t>
      </w:r>
      <w:r w:rsidR="009C1871">
        <w:rPr>
          <w:rFonts w:ascii="Bookman Old Style" w:hAnsi="Bookman Old Style"/>
          <w:sz w:val="28"/>
          <w:szCs w:val="28"/>
        </w:rPr>
        <w:t xml:space="preserve"> </w:t>
      </w:r>
      <w:r w:rsidRPr="00DB29E3">
        <w:rPr>
          <w:rFonts w:ascii="Bookman Old Style" w:hAnsi="Bookman Old Style"/>
          <w:sz w:val="28"/>
          <w:szCs w:val="28"/>
        </w:rPr>
        <w:t>November.</w:t>
      </w:r>
      <w:r w:rsidR="00475400">
        <w:rPr>
          <w:rFonts w:ascii="Bookman Old Style" w:hAnsi="Bookman Old Style"/>
          <w:sz w:val="28"/>
          <w:szCs w:val="28"/>
        </w:rPr>
        <w:t xml:space="preserve"> Delivering the </w:t>
      </w:r>
      <w:r w:rsidR="00EC600B">
        <w:rPr>
          <w:rFonts w:ascii="Bookman Old Style" w:hAnsi="Bookman Old Style"/>
          <w:sz w:val="28"/>
          <w:szCs w:val="28"/>
        </w:rPr>
        <w:t>judgment</w:t>
      </w:r>
      <w:r w:rsidR="009C1871">
        <w:rPr>
          <w:rFonts w:ascii="Bookman Old Style" w:hAnsi="Bookman Old Style"/>
          <w:sz w:val="28"/>
          <w:szCs w:val="28"/>
        </w:rPr>
        <w:t xml:space="preserve"> of the </w:t>
      </w:r>
      <w:r w:rsidR="00475400">
        <w:rPr>
          <w:rFonts w:ascii="Bookman Old Style" w:hAnsi="Bookman Old Style"/>
          <w:sz w:val="28"/>
          <w:szCs w:val="28"/>
        </w:rPr>
        <w:t>House</w:t>
      </w:r>
      <w:r w:rsidR="00B53770">
        <w:rPr>
          <w:rFonts w:ascii="Bookman Old Style" w:hAnsi="Bookman Old Style"/>
          <w:sz w:val="28"/>
          <w:szCs w:val="28"/>
        </w:rPr>
        <w:t xml:space="preserve"> on </w:t>
      </w:r>
      <w:r w:rsidR="00475400">
        <w:rPr>
          <w:rFonts w:ascii="Bookman Old Style" w:hAnsi="Bookman Old Style"/>
          <w:sz w:val="28"/>
          <w:szCs w:val="28"/>
        </w:rPr>
        <w:t>its</w:t>
      </w:r>
      <w:r w:rsidR="00B53770">
        <w:rPr>
          <w:rFonts w:ascii="Bookman Old Style" w:hAnsi="Bookman Old Style"/>
          <w:sz w:val="28"/>
          <w:szCs w:val="28"/>
        </w:rPr>
        <w:t xml:space="preserve"> jurisdiction to reopen its final decision</w:t>
      </w:r>
      <w:r w:rsidR="00EC600B">
        <w:rPr>
          <w:rFonts w:ascii="Bookman Old Style" w:hAnsi="Bookman Old Style"/>
          <w:sz w:val="28"/>
          <w:szCs w:val="28"/>
        </w:rPr>
        <w:t>s</w:t>
      </w:r>
      <w:r w:rsidR="00B53770">
        <w:rPr>
          <w:rFonts w:ascii="Bookman Old Style" w:hAnsi="Bookman Old Style"/>
          <w:sz w:val="28"/>
          <w:szCs w:val="28"/>
        </w:rPr>
        <w:t xml:space="preserve">, </w:t>
      </w:r>
      <w:r w:rsidR="002D4DC0">
        <w:rPr>
          <w:rFonts w:ascii="Bookman Old Style" w:hAnsi="Bookman Old Style"/>
          <w:sz w:val="28"/>
          <w:szCs w:val="28"/>
        </w:rPr>
        <w:t>Lord Browne-W</w:t>
      </w:r>
      <w:r w:rsidR="002D4DC0" w:rsidRPr="00DB29E3">
        <w:rPr>
          <w:rFonts w:ascii="Bookman Old Style" w:hAnsi="Bookman Old Style"/>
          <w:sz w:val="28"/>
          <w:szCs w:val="28"/>
        </w:rPr>
        <w:t>ilkinson</w:t>
      </w:r>
      <w:r w:rsidR="002D4DC0">
        <w:rPr>
          <w:rFonts w:ascii="Bookman Old Style" w:hAnsi="Bookman Old Style"/>
          <w:sz w:val="28"/>
          <w:szCs w:val="28"/>
        </w:rPr>
        <w:t xml:space="preserve"> said the following:</w:t>
      </w:r>
    </w:p>
    <w:p w:rsidR="002D4DC0" w:rsidRPr="002D4DC0" w:rsidRDefault="002D4DC0" w:rsidP="002D4DC0">
      <w:pPr>
        <w:spacing w:line="360" w:lineRule="auto"/>
        <w:ind w:left="720"/>
        <w:jc w:val="both"/>
        <w:rPr>
          <w:rFonts w:ascii="Bookman Old Style" w:hAnsi="Bookman Old Style"/>
          <w:b/>
          <w:sz w:val="28"/>
          <w:szCs w:val="28"/>
        </w:rPr>
      </w:pPr>
      <w:r>
        <w:rPr>
          <w:rFonts w:ascii="Bookman Old Style" w:hAnsi="Bookman Old Style"/>
          <w:b/>
          <w:sz w:val="28"/>
          <w:szCs w:val="28"/>
        </w:rPr>
        <w:t>“</w:t>
      </w:r>
      <w:r w:rsidRPr="002D4DC0">
        <w:rPr>
          <w:rFonts w:ascii="Bookman Old Style" w:hAnsi="Bookman Old Style"/>
          <w:b/>
          <w:sz w:val="28"/>
          <w:szCs w:val="28"/>
        </w:rPr>
        <w:t xml:space="preserve">As I have said, the respondents to the petition do not dispute that your Lordships have jurisdiction in appropriate cases to rescind or vary an earlier order of this House. </w:t>
      </w:r>
      <w:proofErr w:type="gramStart"/>
      <w:r w:rsidRPr="002D4DC0">
        <w:rPr>
          <w:rFonts w:ascii="Bookman Old Style" w:hAnsi="Bookman Old Style"/>
          <w:b/>
          <w:sz w:val="28"/>
          <w:szCs w:val="28"/>
        </w:rPr>
        <w:t>In my judgment, that concession was rightly made both in principle and on authority.</w:t>
      </w:r>
      <w:proofErr w:type="gramEnd"/>
    </w:p>
    <w:p w:rsidR="005121F2" w:rsidRDefault="002D4DC0" w:rsidP="002D4DC0">
      <w:pPr>
        <w:spacing w:line="360" w:lineRule="auto"/>
        <w:ind w:left="720"/>
        <w:jc w:val="both"/>
        <w:rPr>
          <w:rFonts w:ascii="Bookman Old Style" w:hAnsi="Bookman Old Style"/>
          <w:b/>
          <w:sz w:val="28"/>
          <w:szCs w:val="28"/>
        </w:rPr>
      </w:pPr>
      <w:r w:rsidRPr="002D4DC0">
        <w:rPr>
          <w:rFonts w:ascii="Bookman Old Style" w:hAnsi="Bookman Old Style"/>
          <w:b/>
          <w:sz w:val="28"/>
          <w:szCs w:val="28"/>
        </w:rPr>
        <w:t xml:space="preserve">In principle it must be that your Lordships, as the ultimate court of appeal, have power to correct any injustice caused by an earlier order of this House. There is </w:t>
      </w:r>
    </w:p>
    <w:p w:rsidR="005121F2" w:rsidRDefault="005121F2" w:rsidP="005121F2">
      <w:pPr>
        <w:spacing w:line="360" w:lineRule="auto"/>
        <w:ind w:left="720"/>
        <w:jc w:val="right"/>
        <w:rPr>
          <w:rFonts w:ascii="Bookman Old Style" w:hAnsi="Bookman Old Style"/>
          <w:b/>
          <w:sz w:val="28"/>
          <w:szCs w:val="28"/>
        </w:rPr>
      </w:pPr>
      <w:r>
        <w:rPr>
          <w:rFonts w:ascii="Bookman Old Style" w:hAnsi="Bookman Old Style"/>
          <w:b/>
          <w:sz w:val="28"/>
          <w:szCs w:val="28"/>
        </w:rPr>
        <w:lastRenderedPageBreak/>
        <w:t>39</w:t>
      </w:r>
      <w:r w:rsidR="005E2405">
        <w:rPr>
          <w:rFonts w:ascii="Bookman Old Style" w:hAnsi="Bookman Old Style"/>
          <w:b/>
          <w:sz w:val="28"/>
          <w:szCs w:val="28"/>
        </w:rPr>
        <w:t>8</w:t>
      </w:r>
    </w:p>
    <w:p w:rsidR="002D4DC0" w:rsidRPr="002D4DC0" w:rsidRDefault="002D4DC0" w:rsidP="002D4DC0">
      <w:pPr>
        <w:spacing w:line="360" w:lineRule="auto"/>
        <w:ind w:left="720"/>
        <w:jc w:val="both"/>
        <w:rPr>
          <w:rFonts w:ascii="Bookman Old Style" w:hAnsi="Bookman Old Style"/>
          <w:b/>
          <w:sz w:val="28"/>
          <w:szCs w:val="28"/>
        </w:rPr>
      </w:pPr>
      <w:proofErr w:type="gramStart"/>
      <w:r w:rsidRPr="002D4DC0">
        <w:rPr>
          <w:rFonts w:ascii="Bookman Old Style" w:hAnsi="Bookman Old Style"/>
          <w:b/>
          <w:sz w:val="28"/>
          <w:szCs w:val="28"/>
        </w:rPr>
        <w:t>no</w:t>
      </w:r>
      <w:proofErr w:type="gramEnd"/>
      <w:r w:rsidRPr="002D4DC0">
        <w:rPr>
          <w:rFonts w:ascii="Bookman Old Style" w:hAnsi="Bookman Old Style"/>
          <w:b/>
          <w:sz w:val="28"/>
          <w:szCs w:val="28"/>
        </w:rPr>
        <w:t xml:space="preserve"> relevant statutory limitation on the jurisdiction of the House in this regard and therefore its inherent jurisdiction remains unfettered. In </w:t>
      </w:r>
      <w:proofErr w:type="spellStart"/>
      <w:r w:rsidRPr="002710ED">
        <w:rPr>
          <w:rFonts w:ascii="Bookman Old Style" w:hAnsi="Bookman Old Style"/>
          <w:b/>
          <w:i/>
          <w:sz w:val="28"/>
          <w:szCs w:val="28"/>
        </w:rPr>
        <w:t>Cassell</w:t>
      </w:r>
      <w:proofErr w:type="spellEnd"/>
      <w:r w:rsidRPr="002710ED">
        <w:rPr>
          <w:rFonts w:ascii="Bookman Old Style" w:hAnsi="Bookman Old Style"/>
          <w:b/>
          <w:i/>
          <w:sz w:val="28"/>
          <w:szCs w:val="28"/>
        </w:rPr>
        <w:t xml:space="preserve"> &amp; Co Ltd v Broome</w:t>
      </w:r>
      <w:r w:rsidRPr="002D4DC0">
        <w:rPr>
          <w:rFonts w:ascii="Bookman Old Style" w:hAnsi="Bookman Old Style"/>
          <w:b/>
          <w:sz w:val="28"/>
          <w:szCs w:val="28"/>
        </w:rPr>
        <w:t xml:space="preserve"> (No 2) [1972] 2 All ER 849, [1972] AC 1136 your Lordships varied an order for costs already made by the House in circumstances where the parties had not had a fair opportunity to address argument</w:t>
      </w:r>
      <w:r w:rsidR="00475400">
        <w:rPr>
          <w:rFonts w:ascii="Bookman Old Style" w:hAnsi="Bookman Old Style"/>
          <w:b/>
          <w:sz w:val="28"/>
          <w:szCs w:val="28"/>
        </w:rPr>
        <w:t>s</w:t>
      </w:r>
      <w:r w:rsidRPr="002D4DC0">
        <w:rPr>
          <w:rFonts w:ascii="Bookman Old Style" w:hAnsi="Bookman Old Style"/>
          <w:b/>
          <w:sz w:val="28"/>
          <w:szCs w:val="28"/>
        </w:rPr>
        <w:t xml:space="preserve"> on the point.</w:t>
      </w:r>
    </w:p>
    <w:p w:rsidR="002D4DC0" w:rsidRPr="002D4DC0" w:rsidRDefault="002D4DC0" w:rsidP="002D4DC0">
      <w:pPr>
        <w:spacing w:line="360" w:lineRule="auto"/>
        <w:ind w:left="720"/>
        <w:jc w:val="both"/>
        <w:rPr>
          <w:rFonts w:ascii="Bookman Old Style" w:hAnsi="Bookman Old Style"/>
          <w:b/>
          <w:sz w:val="28"/>
          <w:szCs w:val="28"/>
        </w:rPr>
      </w:pPr>
      <w:r w:rsidRPr="002D4DC0">
        <w:rPr>
          <w:rFonts w:ascii="Bookman Old Style" w:hAnsi="Bookman Old Style"/>
          <w:b/>
          <w:sz w:val="28"/>
          <w:szCs w:val="28"/>
        </w:rPr>
        <w:t>However, it should be made clear that the House will not reopen any appeal save in circumstances where, through no fault of a party, he or she has been subjected to an unfair procedure. Where an orde</w:t>
      </w:r>
      <w:r w:rsidR="00023E38">
        <w:rPr>
          <w:rFonts w:ascii="Bookman Old Style" w:hAnsi="Bookman Old Style"/>
          <w:b/>
          <w:sz w:val="28"/>
          <w:szCs w:val="28"/>
        </w:rPr>
        <w:t>r has been made by the House</w:t>
      </w:r>
      <w:r w:rsidRPr="002D4DC0">
        <w:rPr>
          <w:rFonts w:ascii="Bookman Old Style" w:hAnsi="Bookman Old Style"/>
          <w:b/>
          <w:sz w:val="28"/>
          <w:szCs w:val="28"/>
        </w:rPr>
        <w:t xml:space="preserve"> in a particular case there can be no question of that decision being varied or rescinded by a later order made in the same case just because it is thought that the first order is wrong.”</w:t>
      </w:r>
    </w:p>
    <w:p w:rsidR="00363EE5" w:rsidRDefault="0006683B" w:rsidP="006E57BF">
      <w:pPr>
        <w:spacing w:line="480" w:lineRule="auto"/>
        <w:ind w:firstLine="720"/>
        <w:jc w:val="both"/>
        <w:rPr>
          <w:rFonts w:ascii="Bookman Old Style" w:hAnsi="Bookman Old Style"/>
          <w:b/>
          <w:sz w:val="28"/>
          <w:szCs w:val="28"/>
        </w:rPr>
      </w:pPr>
      <w:r>
        <w:rPr>
          <w:rFonts w:ascii="Bookman Old Style" w:hAnsi="Bookman Old Style"/>
          <w:sz w:val="28"/>
          <w:szCs w:val="28"/>
        </w:rPr>
        <w:t xml:space="preserve">We </w:t>
      </w:r>
      <w:r w:rsidR="00482A5E">
        <w:rPr>
          <w:rFonts w:ascii="Bookman Old Style" w:hAnsi="Bookman Old Style"/>
          <w:sz w:val="28"/>
          <w:szCs w:val="28"/>
        </w:rPr>
        <w:t>adopted</w:t>
      </w:r>
      <w:r w:rsidR="006B3D6B">
        <w:rPr>
          <w:rFonts w:ascii="Bookman Old Style" w:hAnsi="Bookman Old Style"/>
          <w:sz w:val="28"/>
          <w:szCs w:val="28"/>
        </w:rPr>
        <w:t xml:space="preserve"> the principles established in the </w:t>
      </w:r>
      <w:r w:rsidR="006B3D6B" w:rsidRPr="006B3D6B">
        <w:rPr>
          <w:rFonts w:ascii="Bookman Old Style" w:hAnsi="Bookman Old Style"/>
          <w:b/>
          <w:i/>
          <w:sz w:val="28"/>
          <w:szCs w:val="28"/>
        </w:rPr>
        <w:t xml:space="preserve">Pinochet </w:t>
      </w:r>
      <w:proofErr w:type="gramStart"/>
      <w:r w:rsidR="006B3D6B" w:rsidRPr="006B3D6B">
        <w:rPr>
          <w:rFonts w:ascii="Bookman Old Style" w:hAnsi="Bookman Old Style"/>
          <w:b/>
          <w:i/>
          <w:sz w:val="28"/>
          <w:szCs w:val="28"/>
        </w:rPr>
        <w:t>Case</w:t>
      </w:r>
      <w:r>
        <w:rPr>
          <w:rFonts w:ascii="Bookman Old Style" w:hAnsi="Bookman Old Style"/>
          <w:b/>
          <w:i/>
          <w:sz w:val="28"/>
          <w:szCs w:val="28"/>
          <w:vertAlign w:val="superscript"/>
        </w:rPr>
        <w:t>(</w:t>
      </w:r>
      <w:proofErr w:type="gramEnd"/>
      <w:r>
        <w:rPr>
          <w:rFonts w:ascii="Bookman Old Style" w:hAnsi="Bookman Old Style"/>
          <w:b/>
          <w:i/>
          <w:sz w:val="28"/>
          <w:szCs w:val="28"/>
          <w:vertAlign w:val="superscript"/>
        </w:rPr>
        <w:t>1)</w:t>
      </w:r>
      <w:r>
        <w:rPr>
          <w:rFonts w:ascii="Bookman Old Style" w:hAnsi="Bookman Old Style"/>
          <w:sz w:val="28"/>
          <w:szCs w:val="28"/>
        </w:rPr>
        <w:t xml:space="preserve">, when we decided the </w:t>
      </w:r>
      <w:proofErr w:type="spellStart"/>
      <w:r w:rsidRPr="0006683B">
        <w:rPr>
          <w:rFonts w:ascii="Bookman Old Style" w:hAnsi="Bookman Old Style"/>
          <w:b/>
          <w:i/>
          <w:sz w:val="28"/>
          <w:szCs w:val="28"/>
        </w:rPr>
        <w:t>Chibote</w:t>
      </w:r>
      <w:proofErr w:type="spellEnd"/>
      <w:r w:rsidRPr="0006683B">
        <w:rPr>
          <w:rFonts w:ascii="Bookman Old Style" w:hAnsi="Bookman Old Style"/>
          <w:b/>
          <w:i/>
          <w:sz w:val="28"/>
          <w:szCs w:val="28"/>
        </w:rPr>
        <w:t xml:space="preserve"> Case</w:t>
      </w:r>
      <w:r>
        <w:rPr>
          <w:rFonts w:ascii="Bookman Old Style" w:hAnsi="Bookman Old Style"/>
          <w:b/>
          <w:i/>
          <w:sz w:val="28"/>
          <w:szCs w:val="28"/>
          <w:vertAlign w:val="superscript"/>
        </w:rPr>
        <w:t>(2)</w:t>
      </w:r>
      <w:r>
        <w:rPr>
          <w:rFonts w:ascii="Bookman Old Style" w:hAnsi="Bookman Old Style"/>
          <w:b/>
          <w:i/>
          <w:sz w:val="28"/>
          <w:szCs w:val="28"/>
        </w:rPr>
        <w:t>.</w:t>
      </w:r>
      <w:r w:rsidR="000D1E38">
        <w:rPr>
          <w:rFonts w:ascii="Bookman Old Style" w:hAnsi="Bookman Old Style"/>
          <w:sz w:val="28"/>
          <w:szCs w:val="28"/>
        </w:rPr>
        <w:t xml:space="preserve"> </w:t>
      </w:r>
      <w:r>
        <w:rPr>
          <w:rFonts w:ascii="Bookman Old Style" w:hAnsi="Bookman Old Style"/>
          <w:sz w:val="28"/>
          <w:szCs w:val="28"/>
        </w:rPr>
        <w:t xml:space="preserve">The </w:t>
      </w:r>
      <w:proofErr w:type="spellStart"/>
      <w:r w:rsidRPr="0006683B">
        <w:rPr>
          <w:rFonts w:ascii="Bookman Old Style" w:hAnsi="Bookman Old Style"/>
          <w:b/>
          <w:i/>
          <w:sz w:val="28"/>
          <w:szCs w:val="28"/>
        </w:rPr>
        <w:t>Chibote</w:t>
      </w:r>
      <w:proofErr w:type="spellEnd"/>
      <w:r w:rsidRPr="0006683B">
        <w:rPr>
          <w:rFonts w:ascii="Bookman Old Style" w:hAnsi="Bookman Old Style"/>
          <w:b/>
          <w:i/>
          <w:sz w:val="28"/>
          <w:szCs w:val="28"/>
        </w:rPr>
        <w:t xml:space="preserve"> </w:t>
      </w:r>
      <w:proofErr w:type="gramStart"/>
      <w:r w:rsidRPr="0006683B">
        <w:rPr>
          <w:rFonts w:ascii="Bookman Old Style" w:hAnsi="Bookman Old Style"/>
          <w:b/>
          <w:i/>
          <w:sz w:val="28"/>
          <w:szCs w:val="28"/>
        </w:rPr>
        <w:t>Case</w:t>
      </w:r>
      <w:r>
        <w:rPr>
          <w:rFonts w:ascii="Bookman Old Style" w:hAnsi="Bookman Old Style"/>
          <w:b/>
          <w:i/>
          <w:sz w:val="28"/>
          <w:szCs w:val="28"/>
          <w:vertAlign w:val="superscript"/>
        </w:rPr>
        <w:t>(</w:t>
      </w:r>
      <w:proofErr w:type="gramEnd"/>
      <w:r>
        <w:rPr>
          <w:rFonts w:ascii="Bookman Old Style" w:hAnsi="Bookman Old Style"/>
          <w:b/>
          <w:i/>
          <w:sz w:val="28"/>
          <w:szCs w:val="28"/>
          <w:vertAlign w:val="superscript"/>
        </w:rPr>
        <w:t>2)</w:t>
      </w:r>
      <w:r>
        <w:rPr>
          <w:rFonts w:ascii="Bookman Old Style" w:hAnsi="Bookman Old Style"/>
          <w:sz w:val="28"/>
          <w:szCs w:val="28"/>
        </w:rPr>
        <w:t xml:space="preserve"> involved an application for an order to correct this Court’s judgment. The application was made pursuant to Rul</w:t>
      </w:r>
      <w:r w:rsidR="00475400">
        <w:rPr>
          <w:rFonts w:ascii="Bookman Old Style" w:hAnsi="Bookman Old Style"/>
          <w:sz w:val="28"/>
          <w:szCs w:val="28"/>
        </w:rPr>
        <w:t>e 78 of our Supreme Court Rules.</w:t>
      </w:r>
      <w:r>
        <w:rPr>
          <w:rFonts w:ascii="Bookman Old Style" w:hAnsi="Bookman Old Style"/>
          <w:sz w:val="28"/>
          <w:szCs w:val="28"/>
        </w:rPr>
        <w:t xml:space="preserve"> </w:t>
      </w:r>
      <w:r w:rsidR="00DD3EFB">
        <w:rPr>
          <w:rFonts w:ascii="Bookman Old Style" w:hAnsi="Bookman Old Style"/>
          <w:sz w:val="28"/>
          <w:szCs w:val="28"/>
        </w:rPr>
        <w:t xml:space="preserve">We said that </w:t>
      </w:r>
      <w:r w:rsidR="00DD3EFB" w:rsidRPr="00DD3EFB">
        <w:rPr>
          <w:rFonts w:ascii="Bookman Old Style" w:hAnsi="Bookman Old Style"/>
          <w:b/>
          <w:sz w:val="28"/>
          <w:szCs w:val="28"/>
        </w:rPr>
        <w:t xml:space="preserve">“we totally agree with the House of Lords (in the </w:t>
      </w:r>
      <w:r w:rsidR="00DD3EFB" w:rsidRPr="00DD3EFB">
        <w:rPr>
          <w:rFonts w:ascii="Bookman Old Style" w:hAnsi="Bookman Old Style"/>
          <w:b/>
          <w:i/>
          <w:sz w:val="28"/>
          <w:szCs w:val="28"/>
        </w:rPr>
        <w:t>Pinochet Case</w:t>
      </w:r>
      <w:r w:rsidR="00DD3EFB" w:rsidRPr="00DD3EFB">
        <w:rPr>
          <w:rFonts w:ascii="Bookman Old Style" w:hAnsi="Bookman Old Style"/>
          <w:b/>
          <w:sz w:val="28"/>
          <w:szCs w:val="28"/>
        </w:rPr>
        <w:t xml:space="preserve">), on the unfettered inherent jurisdiction of </w:t>
      </w:r>
    </w:p>
    <w:p w:rsidR="00363EE5" w:rsidRDefault="005E2405" w:rsidP="00363EE5">
      <w:pPr>
        <w:spacing w:line="480" w:lineRule="auto"/>
        <w:jc w:val="right"/>
        <w:rPr>
          <w:rFonts w:ascii="Bookman Old Style" w:hAnsi="Bookman Old Style"/>
          <w:b/>
          <w:sz w:val="28"/>
          <w:szCs w:val="28"/>
        </w:rPr>
      </w:pPr>
      <w:r>
        <w:rPr>
          <w:rFonts w:ascii="Bookman Old Style" w:hAnsi="Bookman Old Style"/>
          <w:b/>
          <w:sz w:val="28"/>
          <w:szCs w:val="28"/>
        </w:rPr>
        <w:lastRenderedPageBreak/>
        <w:t>399</w:t>
      </w:r>
    </w:p>
    <w:p w:rsidR="006B3D6B" w:rsidRPr="0006683B" w:rsidRDefault="00DD3EFB" w:rsidP="00363EE5">
      <w:pPr>
        <w:spacing w:line="480" w:lineRule="auto"/>
        <w:jc w:val="both"/>
        <w:rPr>
          <w:rFonts w:ascii="Bookman Old Style" w:hAnsi="Bookman Old Style"/>
          <w:sz w:val="28"/>
          <w:szCs w:val="28"/>
        </w:rPr>
      </w:pPr>
      <w:proofErr w:type="gramStart"/>
      <w:r w:rsidRPr="00DD3EFB">
        <w:rPr>
          <w:rFonts w:ascii="Bookman Old Style" w:hAnsi="Bookman Old Style"/>
          <w:b/>
          <w:sz w:val="28"/>
          <w:szCs w:val="28"/>
        </w:rPr>
        <w:t>the</w:t>
      </w:r>
      <w:proofErr w:type="gramEnd"/>
      <w:r w:rsidRPr="00DD3EFB">
        <w:rPr>
          <w:rFonts w:ascii="Bookman Old Style" w:hAnsi="Bookman Old Style"/>
          <w:b/>
          <w:sz w:val="28"/>
          <w:szCs w:val="28"/>
        </w:rPr>
        <w:t xml:space="preserve"> Court”.</w:t>
      </w:r>
      <w:r>
        <w:rPr>
          <w:rFonts w:ascii="Bookman Old Style" w:hAnsi="Bookman Old Style"/>
          <w:sz w:val="28"/>
          <w:szCs w:val="28"/>
        </w:rPr>
        <w:t xml:space="preserve">  </w:t>
      </w:r>
      <w:r w:rsidR="0006683B">
        <w:rPr>
          <w:rFonts w:ascii="Bookman Old Style" w:hAnsi="Bookman Old Style"/>
          <w:sz w:val="28"/>
          <w:szCs w:val="28"/>
        </w:rPr>
        <w:t>We</w:t>
      </w:r>
      <w:r>
        <w:rPr>
          <w:rFonts w:ascii="Bookman Old Style" w:hAnsi="Bookman Old Style"/>
          <w:sz w:val="28"/>
          <w:szCs w:val="28"/>
        </w:rPr>
        <w:t>, however,</w:t>
      </w:r>
      <w:r w:rsidR="0006683B">
        <w:rPr>
          <w:rFonts w:ascii="Bookman Old Style" w:hAnsi="Bookman Old Style"/>
          <w:sz w:val="28"/>
          <w:szCs w:val="28"/>
        </w:rPr>
        <w:t xml:space="preserve"> refused to reopen our decision </w:t>
      </w:r>
      <w:r w:rsidR="00DB0C3A">
        <w:rPr>
          <w:rFonts w:ascii="Bookman Old Style" w:hAnsi="Bookman Old Style"/>
          <w:sz w:val="28"/>
          <w:szCs w:val="28"/>
        </w:rPr>
        <w:t xml:space="preserve">on the basis that </w:t>
      </w:r>
      <w:r w:rsidR="0006683B" w:rsidRPr="000D1E38">
        <w:rPr>
          <w:rFonts w:ascii="Bookman Old Style" w:hAnsi="Bookman Old Style"/>
          <w:b/>
          <w:sz w:val="28"/>
          <w:szCs w:val="28"/>
        </w:rPr>
        <w:t>“there was no error, omission or slip in our judgment. As we see it, the applicant</w:t>
      </w:r>
      <w:r w:rsidR="000D1E38" w:rsidRPr="000D1E38">
        <w:rPr>
          <w:rFonts w:ascii="Bookman Old Style" w:hAnsi="Bookman Old Style"/>
          <w:b/>
          <w:sz w:val="28"/>
          <w:szCs w:val="28"/>
        </w:rPr>
        <w:t>s were</w:t>
      </w:r>
      <w:r w:rsidR="0006683B" w:rsidRPr="000D1E38">
        <w:rPr>
          <w:rFonts w:ascii="Bookman Old Style" w:hAnsi="Bookman Old Style"/>
          <w:b/>
          <w:sz w:val="28"/>
          <w:szCs w:val="28"/>
        </w:rPr>
        <w:t xml:space="preserve"> simply dissatisfied with our judgment, and would have us vary our judgment, so as to bring about a result more acceptable to them.”</w:t>
      </w:r>
      <w:r w:rsidR="0006683B">
        <w:rPr>
          <w:rFonts w:ascii="Bookman Old Style" w:hAnsi="Bookman Old Style"/>
          <w:sz w:val="28"/>
          <w:szCs w:val="28"/>
        </w:rPr>
        <w:t xml:space="preserve"> </w:t>
      </w:r>
    </w:p>
    <w:p w:rsidR="00A63500" w:rsidRDefault="003A3560" w:rsidP="006E57BF">
      <w:pPr>
        <w:spacing w:line="480" w:lineRule="auto"/>
        <w:ind w:firstLine="720"/>
        <w:jc w:val="both"/>
        <w:rPr>
          <w:rFonts w:ascii="Bookman Old Style" w:hAnsi="Bookman Old Style"/>
          <w:sz w:val="28"/>
          <w:szCs w:val="28"/>
        </w:rPr>
      </w:pPr>
      <w:r>
        <w:rPr>
          <w:rFonts w:ascii="Bookman Old Style" w:hAnsi="Bookman Old Style"/>
          <w:sz w:val="28"/>
          <w:szCs w:val="28"/>
        </w:rPr>
        <w:t xml:space="preserve">Clearly, as </w:t>
      </w:r>
      <w:r w:rsidR="004A0291">
        <w:rPr>
          <w:rFonts w:ascii="Bookman Old Style" w:hAnsi="Bookman Old Style"/>
          <w:sz w:val="28"/>
          <w:szCs w:val="28"/>
        </w:rPr>
        <w:t>the foregoing authorities establish,</w:t>
      </w:r>
      <w:r>
        <w:rPr>
          <w:rFonts w:ascii="Bookman Old Style" w:hAnsi="Bookman Old Style"/>
          <w:sz w:val="28"/>
          <w:szCs w:val="28"/>
        </w:rPr>
        <w:t xml:space="preserve"> this Court has </w:t>
      </w:r>
      <w:r w:rsidR="0083455F">
        <w:rPr>
          <w:rFonts w:ascii="Bookman Old Style" w:hAnsi="Bookman Old Style"/>
          <w:sz w:val="28"/>
          <w:szCs w:val="28"/>
        </w:rPr>
        <w:t xml:space="preserve">unfettered inherent </w:t>
      </w:r>
      <w:r>
        <w:rPr>
          <w:rFonts w:ascii="Bookman Old Style" w:hAnsi="Bookman Old Style"/>
          <w:sz w:val="28"/>
          <w:szCs w:val="28"/>
        </w:rPr>
        <w:t>jurisdiction</w:t>
      </w:r>
      <w:r w:rsidR="0083455F">
        <w:rPr>
          <w:rFonts w:ascii="Bookman Old Style" w:hAnsi="Bookman Old Style"/>
          <w:sz w:val="28"/>
          <w:szCs w:val="28"/>
        </w:rPr>
        <w:t xml:space="preserve"> and</w:t>
      </w:r>
      <w:r>
        <w:rPr>
          <w:rFonts w:ascii="Bookman Old Style" w:hAnsi="Bookman Old Style"/>
          <w:sz w:val="28"/>
          <w:szCs w:val="28"/>
        </w:rPr>
        <w:t xml:space="preserve"> in appropriate cases, </w:t>
      </w:r>
      <w:r w:rsidR="0083455F">
        <w:rPr>
          <w:rFonts w:ascii="Bookman Old Style" w:hAnsi="Bookman Old Style"/>
          <w:sz w:val="28"/>
          <w:szCs w:val="28"/>
        </w:rPr>
        <w:t>it can</w:t>
      </w:r>
      <w:r>
        <w:rPr>
          <w:rFonts w:ascii="Bookman Old Style" w:hAnsi="Bookman Old Style"/>
          <w:sz w:val="28"/>
          <w:szCs w:val="28"/>
        </w:rPr>
        <w:t xml:space="preserve"> reopen its final decisions and rescind or vary such decisions. </w:t>
      </w:r>
      <w:r w:rsidR="004A0291">
        <w:rPr>
          <w:rFonts w:ascii="Bookman Old Style" w:hAnsi="Bookman Old Style"/>
          <w:sz w:val="28"/>
          <w:szCs w:val="28"/>
        </w:rPr>
        <w:t>This Court will not</w:t>
      </w:r>
      <w:r>
        <w:rPr>
          <w:rFonts w:ascii="Bookman Old Style" w:hAnsi="Bookman Old Style"/>
          <w:sz w:val="28"/>
          <w:szCs w:val="28"/>
        </w:rPr>
        <w:t xml:space="preserve">, however, reopen its decision merely on the ground that </w:t>
      </w:r>
      <w:r w:rsidR="004A0291">
        <w:rPr>
          <w:rFonts w:ascii="Bookman Old Style" w:hAnsi="Bookman Old Style"/>
          <w:sz w:val="28"/>
          <w:szCs w:val="28"/>
        </w:rPr>
        <w:t>a party to that decision is dissatisfied with it</w:t>
      </w:r>
      <w:r w:rsidR="005F7998">
        <w:rPr>
          <w:rFonts w:ascii="Bookman Old Style" w:hAnsi="Bookman Old Style"/>
          <w:sz w:val="28"/>
          <w:szCs w:val="28"/>
        </w:rPr>
        <w:t xml:space="preserve"> and wants a more </w:t>
      </w:r>
      <w:proofErr w:type="spellStart"/>
      <w:r w:rsidR="005F7998">
        <w:rPr>
          <w:rFonts w:ascii="Bookman Old Style" w:hAnsi="Bookman Old Style"/>
          <w:sz w:val="28"/>
          <w:szCs w:val="28"/>
        </w:rPr>
        <w:t>favourable</w:t>
      </w:r>
      <w:proofErr w:type="spellEnd"/>
      <w:r w:rsidR="005F7998">
        <w:rPr>
          <w:rFonts w:ascii="Bookman Old Style" w:hAnsi="Bookman Old Style"/>
          <w:sz w:val="28"/>
          <w:szCs w:val="28"/>
        </w:rPr>
        <w:t xml:space="preserve"> decision</w:t>
      </w:r>
      <w:r w:rsidR="004A0291">
        <w:rPr>
          <w:rFonts w:ascii="Bookman Old Style" w:hAnsi="Bookman Old Style"/>
          <w:sz w:val="28"/>
          <w:szCs w:val="28"/>
        </w:rPr>
        <w:t xml:space="preserve">. </w:t>
      </w:r>
      <w:r w:rsidR="005F7998">
        <w:rPr>
          <w:rFonts w:ascii="Bookman Old Style" w:hAnsi="Bookman Old Style"/>
          <w:sz w:val="28"/>
          <w:szCs w:val="28"/>
        </w:rPr>
        <w:t>In our considered view</w:t>
      </w:r>
      <w:r w:rsidR="00475400">
        <w:rPr>
          <w:rFonts w:ascii="Bookman Old Style" w:hAnsi="Bookman Old Style"/>
          <w:sz w:val="28"/>
          <w:szCs w:val="28"/>
        </w:rPr>
        <w:t>, t</w:t>
      </w:r>
      <w:r w:rsidR="004A0291">
        <w:rPr>
          <w:rFonts w:ascii="Bookman Old Style" w:hAnsi="Bookman Old Style"/>
          <w:sz w:val="28"/>
          <w:szCs w:val="28"/>
        </w:rPr>
        <w:t>he power of this Cou</w:t>
      </w:r>
      <w:r w:rsidR="0083455F">
        <w:rPr>
          <w:rFonts w:ascii="Bookman Old Style" w:hAnsi="Bookman Old Style"/>
          <w:sz w:val="28"/>
          <w:szCs w:val="28"/>
        </w:rPr>
        <w:t>rt to reopen its decision can only be invoked</w:t>
      </w:r>
      <w:r w:rsidR="004A0291">
        <w:rPr>
          <w:rFonts w:ascii="Bookman Old Style" w:hAnsi="Bookman Old Style"/>
          <w:sz w:val="28"/>
          <w:szCs w:val="28"/>
        </w:rPr>
        <w:t xml:space="preserve"> in exceptional c</w:t>
      </w:r>
      <w:r w:rsidR="00475400">
        <w:rPr>
          <w:rFonts w:ascii="Bookman Old Style" w:hAnsi="Bookman Old Style"/>
          <w:sz w:val="28"/>
          <w:szCs w:val="28"/>
        </w:rPr>
        <w:t>ircumstances where the interest</w:t>
      </w:r>
      <w:r w:rsidR="004A0291">
        <w:rPr>
          <w:rFonts w:ascii="Bookman Old Style" w:hAnsi="Bookman Old Style"/>
          <w:sz w:val="28"/>
          <w:szCs w:val="28"/>
        </w:rPr>
        <w:t xml:space="preserve"> of justice demands that to be done. In </w:t>
      </w:r>
      <w:r w:rsidR="004A0291" w:rsidRPr="004A0291">
        <w:rPr>
          <w:rFonts w:ascii="Bookman Old Style" w:hAnsi="Bookman Old Style"/>
          <w:b/>
          <w:i/>
          <w:sz w:val="28"/>
          <w:szCs w:val="28"/>
        </w:rPr>
        <w:t xml:space="preserve">Re </w:t>
      </w:r>
      <w:proofErr w:type="spellStart"/>
      <w:r w:rsidR="004A0291" w:rsidRPr="004A0291">
        <w:rPr>
          <w:rFonts w:ascii="Bookman Old Style" w:hAnsi="Bookman Old Style"/>
          <w:b/>
          <w:i/>
          <w:sz w:val="28"/>
          <w:szCs w:val="28"/>
        </w:rPr>
        <w:t>Uddin</w:t>
      </w:r>
      <w:proofErr w:type="spellEnd"/>
      <w:r w:rsidR="004A0291" w:rsidRPr="004A0291">
        <w:rPr>
          <w:rFonts w:ascii="Bookman Old Style" w:hAnsi="Bookman Old Style"/>
          <w:b/>
          <w:i/>
          <w:sz w:val="28"/>
          <w:szCs w:val="28"/>
        </w:rPr>
        <w:t xml:space="preserve"> (a Child</w:t>
      </w:r>
      <w:proofErr w:type="gramStart"/>
      <w:r w:rsidR="004A0291" w:rsidRPr="004A0291">
        <w:rPr>
          <w:rFonts w:ascii="Bookman Old Style" w:hAnsi="Bookman Old Style"/>
          <w:b/>
          <w:i/>
          <w:sz w:val="28"/>
          <w:szCs w:val="28"/>
        </w:rPr>
        <w:t>)</w:t>
      </w:r>
      <w:r w:rsidR="00520AAB" w:rsidRPr="00520AAB">
        <w:rPr>
          <w:rFonts w:ascii="Bookman Old Style" w:hAnsi="Bookman Old Style"/>
          <w:b/>
          <w:i/>
          <w:sz w:val="28"/>
          <w:szCs w:val="28"/>
          <w:vertAlign w:val="superscript"/>
        </w:rPr>
        <w:t>(</w:t>
      </w:r>
      <w:proofErr w:type="gramEnd"/>
      <w:r w:rsidR="00520AAB" w:rsidRPr="00520AAB">
        <w:rPr>
          <w:rFonts w:ascii="Bookman Old Style" w:hAnsi="Bookman Old Style"/>
          <w:b/>
          <w:i/>
          <w:sz w:val="28"/>
          <w:szCs w:val="28"/>
          <w:vertAlign w:val="superscript"/>
        </w:rPr>
        <w:t>4)</w:t>
      </w:r>
      <w:r w:rsidR="00520AAB">
        <w:rPr>
          <w:rFonts w:ascii="Bookman Old Style" w:hAnsi="Bookman Old Style"/>
          <w:sz w:val="28"/>
          <w:szCs w:val="28"/>
        </w:rPr>
        <w:t xml:space="preserve">, Dame Elizabeth Butler-Loss P, </w:t>
      </w:r>
      <w:proofErr w:type="spellStart"/>
      <w:r w:rsidR="00520AAB">
        <w:rPr>
          <w:rFonts w:ascii="Bookman Old Style" w:hAnsi="Bookman Old Style"/>
          <w:sz w:val="28"/>
          <w:szCs w:val="28"/>
        </w:rPr>
        <w:t>summarised</w:t>
      </w:r>
      <w:proofErr w:type="spellEnd"/>
      <w:r w:rsidR="00520AAB">
        <w:rPr>
          <w:rFonts w:ascii="Bookman Old Style" w:hAnsi="Bookman Old Style"/>
          <w:sz w:val="28"/>
          <w:szCs w:val="28"/>
        </w:rPr>
        <w:t xml:space="preserve"> the circumstances</w:t>
      </w:r>
      <w:r w:rsidR="00A41E60">
        <w:rPr>
          <w:rFonts w:ascii="Bookman Old Style" w:hAnsi="Bookman Old Style"/>
          <w:sz w:val="28"/>
          <w:szCs w:val="28"/>
        </w:rPr>
        <w:t xml:space="preserve"> in which an appellate court can reopen its final decision as follows:</w:t>
      </w:r>
    </w:p>
    <w:p w:rsidR="00363EE5" w:rsidRDefault="00A63500" w:rsidP="00A63500">
      <w:pPr>
        <w:spacing w:line="360" w:lineRule="auto"/>
        <w:ind w:left="720"/>
        <w:jc w:val="both"/>
        <w:rPr>
          <w:rFonts w:ascii="Bookman Old Style" w:hAnsi="Bookman Old Style"/>
          <w:b/>
          <w:sz w:val="28"/>
          <w:szCs w:val="28"/>
        </w:rPr>
      </w:pPr>
      <w:r w:rsidRPr="00A63500">
        <w:rPr>
          <w:rFonts w:ascii="Bookman Old Style" w:hAnsi="Bookman Old Style"/>
          <w:b/>
          <w:sz w:val="28"/>
          <w:szCs w:val="28"/>
        </w:rPr>
        <w:t>“</w:t>
      </w:r>
      <w:proofErr w:type="gramStart"/>
      <w:r w:rsidRPr="00A63500">
        <w:rPr>
          <w:rFonts w:ascii="Bookman Old Style" w:hAnsi="Bookman Old Style"/>
          <w:b/>
          <w:sz w:val="28"/>
          <w:szCs w:val="28"/>
        </w:rPr>
        <w:t>the</w:t>
      </w:r>
      <w:proofErr w:type="gramEnd"/>
      <w:r w:rsidRPr="00A63500">
        <w:rPr>
          <w:rFonts w:ascii="Bookman Old Style" w:hAnsi="Bookman Old Style"/>
          <w:b/>
          <w:sz w:val="28"/>
          <w:szCs w:val="28"/>
        </w:rPr>
        <w:t xml:space="preserve"> Court of Appeal or the High Court will not reopen a final determination of any appeal unless- (a) it is necessary </w:t>
      </w:r>
    </w:p>
    <w:p w:rsidR="00363EE5" w:rsidRDefault="005E2405" w:rsidP="00363EE5">
      <w:pPr>
        <w:spacing w:line="360" w:lineRule="auto"/>
        <w:ind w:left="720"/>
        <w:jc w:val="right"/>
        <w:rPr>
          <w:rFonts w:ascii="Bookman Old Style" w:hAnsi="Bookman Old Style"/>
          <w:b/>
          <w:sz w:val="28"/>
          <w:szCs w:val="28"/>
        </w:rPr>
      </w:pPr>
      <w:r>
        <w:rPr>
          <w:rFonts w:ascii="Bookman Old Style" w:hAnsi="Bookman Old Style"/>
          <w:b/>
          <w:sz w:val="28"/>
          <w:szCs w:val="28"/>
        </w:rPr>
        <w:lastRenderedPageBreak/>
        <w:t>400</w:t>
      </w:r>
    </w:p>
    <w:p w:rsidR="003A3560" w:rsidRPr="00A63500" w:rsidRDefault="00A63500" w:rsidP="00A63500">
      <w:pPr>
        <w:spacing w:line="360" w:lineRule="auto"/>
        <w:ind w:left="720"/>
        <w:jc w:val="both"/>
        <w:rPr>
          <w:rFonts w:ascii="Bookman Old Style" w:hAnsi="Bookman Old Style"/>
          <w:b/>
          <w:sz w:val="28"/>
          <w:szCs w:val="28"/>
        </w:rPr>
      </w:pPr>
      <w:proofErr w:type="gramStart"/>
      <w:r w:rsidRPr="00A63500">
        <w:rPr>
          <w:rFonts w:ascii="Bookman Old Style" w:hAnsi="Bookman Old Style"/>
          <w:b/>
          <w:sz w:val="28"/>
          <w:szCs w:val="28"/>
        </w:rPr>
        <w:t>to</w:t>
      </w:r>
      <w:proofErr w:type="gramEnd"/>
      <w:r w:rsidRPr="00A63500">
        <w:rPr>
          <w:rFonts w:ascii="Bookman Old Style" w:hAnsi="Bookman Old Style"/>
          <w:b/>
          <w:sz w:val="28"/>
          <w:szCs w:val="28"/>
        </w:rPr>
        <w:t xml:space="preserve"> do so in order to avoid real injustice; (b) the circumstances are exceptional and make it appropriate to reopen the appeal; and (c) there is no alternative effective remedy.”</w:t>
      </w:r>
      <w:r w:rsidR="003A3560" w:rsidRPr="00A63500">
        <w:rPr>
          <w:rFonts w:ascii="Bookman Old Style" w:hAnsi="Bookman Old Style"/>
          <w:b/>
          <w:sz w:val="28"/>
          <w:szCs w:val="28"/>
        </w:rPr>
        <w:t xml:space="preserve">  </w:t>
      </w:r>
    </w:p>
    <w:p w:rsidR="00675BC7" w:rsidRDefault="006E6D0D" w:rsidP="006E57BF">
      <w:pPr>
        <w:spacing w:line="480" w:lineRule="auto"/>
        <w:ind w:firstLine="720"/>
        <w:jc w:val="both"/>
        <w:rPr>
          <w:rFonts w:ascii="Bookman Old Style" w:hAnsi="Bookman Old Style"/>
          <w:sz w:val="28"/>
          <w:szCs w:val="28"/>
        </w:rPr>
      </w:pPr>
      <w:r>
        <w:rPr>
          <w:rFonts w:ascii="Bookman Old Style" w:hAnsi="Bookman Old Style"/>
          <w:sz w:val="28"/>
          <w:szCs w:val="28"/>
        </w:rPr>
        <w:t>In our view, this is a proper case where this Court can reopen its decision.</w:t>
      </w:r>
      <w:r w:rsidR="0083455F">
        <w:rPr>
          <w:rFonts w:ascii="Bookman Old Style" w:hAnsi="Bookman Old Style"/>
          <w:sz w:val="28"/>
          <w:szCs w:val="28"/>
        </w:rPr>
        <w:t xml:space="preserve"> This inherent unfettered jurisdiction must be weighed against an equally important principle of the finality of this Court’s decisions and the principle of </w:t>
      </w:r>
      <w:proofErr w:type="spellStart"/>
      <w:r w:rsidR="0083455F" w:rsidRPr="0083455F">
        <w:rPr>
          <w:rFonts w:ascii="Bookman Old Style" w:hAnsi="Bookman Old Style"/>
          <w:i/>
          <w:sz w:val="28"/>
          <w:szCs w:val="28"/>
        </w:rPr>
        <w:t>functus</w:t>
      </w:r>
      <w:proofErr w:type="spellEnd"/>
      <w:r w:rsidR="0083455F" w:rsidRPr="0083455F">
        <w:rPr>
          <w:rFonts w:ascii="Bookman Old Style" w:hAnsi="Bookman Old Style"/>
          <w:i/>
          <w:sz w:val="28"/>
          <w:szCs w:val="28"/>
        </w:rPr>
        <w:t xml:space="preserve"> officio</w:t>
      </w:r>
      <w:r w:rsidR="0083455F">
        <w:rPr>
          <w:rFonts w:ascii="Bookman Old Style" w:hAnsi="Bookman Old Style"/>
          <w:sz w:val="28"/>
          <w:szCs w:val="28"/>
        </w:rPr>
        <w:t>.</w:t>
      </w:r>
      <w:r>
        <w:rPr>
          <w:rFonts w:ascii="Bookman Old Style" w:hAnsi="Bookman Old Style"/>
          <w:sz w:val="28"/>
          <w:szCs w:val="28"/>
        </w:rPr>
        <w:t xml:space="preserve"> </w:t>
      </w:r>
      <w:r w:rsidR="004E0FB8">
        <w:rPr>
          <w:rFonts w:ascii="Bookman Old Style" w:hAnsi="Bookman Old Style"/>
          <w:sz w:val="28"/>
          <w:szCs w:val="28"/>
        </w:rPr>
        <w:t xml:space="preserve">This Court can only invoke its unfettered inherent jurisdiction where the </w:t>
      </w:r>
      <w:proofErr w:type="gramStart"/>
      <w:r w:rsidR="004E0FB8">
        <w:rPr>
          <w:rFonts w:ascii="Bookman Old Style" w:hAnsi="Bookman Old Style"/>
          <w:sz w:val="28"/>
          <w:szCs w:val="28"/>
        </w:rPr>
        <w:t>interests of justice</w:t>
      </w:r>
      <w:r w:rsidR="00675BC7">
        <w:rPr>
          <w:rFonts w:ascii="Bookman Old Style" w:hAnsi="Bookman Old Style"/>
          <w:sz w:val="28"/>
          <w:szCs w:val="28"/>
        </w:rPr>
        <w:t xml:space="preserve"> demands</w:t>
      </w:r>
      <w:proofErr w:type="gramEnd"/>
      <w:r w:rsidR="00675BC7">
        <w:rPr>
          <w:rFonts w:ascii="Bookman Old Style" w:hAnsi="Bookman Old Style"/>
          <w:sz w:val="28"/>
          <w:szCs w:val="28"/>
        </w:rPr>
        <w:t xml:space="preserve"> that to be done; where the interests of justice outweigh the equally essential principles of finality and </w:t>
      </w:r>
      <w:proofErr w:type="spellStart"/>
      <w:r w:rsidR="00675BC7" w:rsidRPr="00675BC7">
        <w:rPr>
          <w:rFonts w:ascii="Bookman Old Style" w:hAnsi="Bookman Old Style"/>
          <w:i/>
          <w:sz w:val="28"/>
          <w:szCs w:val="28"/>
        </w:rPr>
        <w:t>functus</w:t>
      </w:r>
      <w:proofErr w:type="spellEnd"/>
      <w:r w:rsidR="00675BC7" w:rsidRPr="00675BC7">
        <w:rPr>
          <w:rFonts w:ascii="Bookman Old Style" w:hAnsi="Bookman Old Style"/>
          <w:i/>
          <w:sz w:val="28"/>
          <w:szCs w:val="28"/>
        </w:rPr>
        <w:t xml:space="preserve"> officio</w:t>
      </w:r>
      <w:r w:rsidR="00675BC7">
        <w:rPr>
          <w:rFonts w:ascii="Bookman Old Style" w:hAnsi="Bookman Old Style"/>
          <w:sz w:val="28"/>
          <w:szCs w:val="28"/>
        </w:rPr>
        <w:t xml:space="preserve">. </w:t>
      </w:r>
    </w:p>
    <w:p w:rsidR="00363EE5" w:rsidRDefault="00675BC7" w:rsidP="006E57BF">
      <w:pPr>
        <w:spacing w:line="480" w:lineRule="auto"/>
        <w:ind w:firstLine="720"/>
        <w:jc w:val="both"/>
        <w:rPr>
          <w:rFonts w:ascii="Bookman Old Style" w:hAnsi="Bookman Old Style"/>
          <w:sz w:val="28"/>
          <w:szCs w:val="28"/>
        </w:rPr>
      </w:pPr>
      <w:r>
        <w:rPr>
          <w:rFonts w:ascii="Bookman Old Style" w:hAnsi="Bookman Old Style"/>
          <w:sz w:val="28"/>
          <w:szCs w:val="28"/>
        </w:rPr>
        <w:t>In the instant case, it is our view that the interests of justice demand that we reopen and revisit our decision to grant the Respondents the injunction. The</w:t>
      </w:r>
      <w:r w:rsidR="006E6D0D">
        <w:rPr>
          <w:rFonts w:ascii="Bookman Old Style" w:hAnsi="Bookman Old Style"/>
          <w:sz w:val="28"/>
          <w:szCs w:val="28"/>
        </w:rPr>
        <w:t xml:space="preserve"> Applicants have been </w:t>
      </w:r>
      <w:r w:rsidR="007622E8">
        <w:rPr>
          <w:rFonts w:ascii="Bookman Old Style" w:hAnsi="Bookman Old Style"/>
          <w:sz w:val="28"/>
          <w:szCs w:val="28"/>
        </w:rPr>
        <w:t xml:space="preserve">adversely </w:t>
      </w:r>
      <w:r w:rsidR="006E6D0D">
        <w:rPr>
          <w:rFonts w:ascii="Bookman Old Style" w:hAnsi="Bookman Old Style"/>
          <w:sz w:val="28"/>
          <w:szCs w:val="28"/>
        </w:rPr>
        <w:t>affected by our injunction because the Respondents have applied for injunctions</w:t>
      </w:r>
      <w:r w:rsidR="00475400">
        <w:rPr>
          <w:rFonts w:ascii="Bookman Old Style" w:hAnsi="Bookman Old Style"/>
          <w:sz w:val="28"/>
          <w:szCs w:val="28"/>
        </w:rPr>
        <w:t xml:space="preserve"> in the court below</w:t>
      </w:r>
      <w:r w:rsidR="006E6D0D">
        <w:rPr>
          <w:rFonts w:ascii="Bookman Old Style" w:hAnsi="Bookman Old Style"/>
          <w:sz w:val="28"/>
          <w:szCs w:val="28"/>
        </w:rPr>
        <w:t>, and in certain instances have been granted such injunctions, on</w:t>
      </w:r>
      <w:r w:rsidR="00475400">
        <w:rPr>
          <w:rFonts w:ascii="Bookman Old Style" w:hAnsi="Bookman Old Style"/>
          <w:sz w:val="28"/>
          <w:szCs w:val="28"/>
        </w:rPr>
        <w:t xml:space="preserve"> the strength of our injunction</w:t>
      </w:r>
      <w:r w:rsidR="006E6D0D">
        <w:rPr>
          <w:rFonts w:ascii="Bookman Old Style" w:hAnsi="Bookman Old Style"/>
          <w:sz w:val="28"/>
          <w:szCs w:val="28"/>
        </w:rPr>
        <w:t xml:space="preserve">. </w:t>
      </w:r>
      <w:r w:rsidR="00475400">
        <w:rPr>
          <w:rFonts w:ascii="Bookman Old Style" w:hAnsi="Bookman Old Style"/>
          <w:sz w:val="28"/>
          <w:szCs w:val="28"/>
        </w:rPr>
        <w:t>It is our view, therefore, that t</w:t>
      </w:r>
      <w:r w:rsidR="006E6D0D">
        <w:rPr>
          <w:rFonts w:ascii="Bookman Old Style" w:hAnsi="Bookman Old Style"/>
          <w:sz w:val="28"/>
          <w:szCs w:val="28"/>
        </w:rPr>
        <w:t xml:space="preserve">he circumstances of this case </w:t>
      </w:r>
      <w:r w:rsidR="005F7998">
        <w:rPr>
          <w:rFonts w:ascii="Bookman Old Style" w:hAnsi="Bookman Old Style"/>
          <w:sz w:val="28"/>
          <w:szCs w:val="28"/>
        </w:rPr>
        <w:t xml:space="preserve">are </w:t>
      </w:r>
    </w:p>
    <w:p w:rsidR="00363EE5" w:rsidRPr="00363EE5" w:rsidRDefault="005E2405" w:rsidP="00363EE5">
      <w:pPr>
        <w:spacing w:line="480" w:lineRule="auto"/>
        <w:jc w:val="right"/>
        <w:rPr>
          <w:rFonts w:ascii="Bookman Old Style" w:hAnsi="Bookman Old Style"/>
          <w:b/>
          <w:sz w:val="32"/>
          <w:szCs w:val="28"/>
        </w:rPr>
      </w:pPr>
      <w:r>
        <w:rPr>
          <w:rFonts w:ascii="Bookman Old Style" w:hAnsi="Bookman Old Style"/>
          <w:b/>
          <w:sz w:val="32"/>
          <w:szCs w:val="28"/>
        </w:rPr>
        <w:lastRenderedPageBreak/>
        <w:t>401</w:t>
      </w:r>
    </w:p>
    <w:p w:rsidR="006E6D0D" w:rsidRDefault="006E6D0D" w:rsidP="00363EE5">
      <w:pPr>
        <w:spacing w:line="480" w:lineRule="auto"/>
        <w:jc w:val="both"/>
        <w:rPr>
          <w:rFonts w:ascii="Bookman Old Style" w:hAnsi="Bookman Old Style"/>
          <w:sz w:val="28"/>
          <w:szCs w:val="28"/>
        </w:rPr>
      </w:pPr>
      <w:proofErr w:type="gramStart"/>
      <w:r>
        <w:rPr>
          <w:rFonts w:ascii="Bookman Old Style" w:hAnsi="Bookman Old Style"/>
          <w:sz w:val="28"/>
          <w:szCs w:val="28"/>
        </w:rPr>
        <w:t>exceptional</w:t>
      </w:r>
      <w:proofErr w:type="gramEnd"/>
      <w:r>
        <w:rPr>
          <w:rFonts w:ascii="Bookman Old Style" w:hAnsi="Bookman Old Style"/>
          <w:sz w:val="28"/>
          <w:szCs w:val="28"/>
        </w:rPr>
        <w:t xml:space="preserve">. </w:t>
      </w:r>
      <w:r w:rsidR="00675BC7">
        <w:rPr>
          <w:rFonts w:ascii="Bookman Old Style" w:hAnsi="Bookman Old Style"/>
          <w:sz w:val="28"/>
          <w:szCs w:val="28"/>
        </w:rPr>
        <w:t>Also</w:t>
      </w:r>
      <w:r w:rsidR="006B537B">
        <w:rPr>
          <w:rFonts w:ascii="Bookman Old Style" w:hAnsi="Bookman Old Style"/>
          <w:sz w:val="28"/>
          <w:szCs w:val="28"/>
        </w:rPr>
        <w:t xml:space="preserve"> </w:t>
      </w:r>
      <w:r w:rsidR="005F7998">
        <w:rPr>
          <w:rFonts w:ascii="Bookman Old Style" w:hAnsi="Bookman Old Style"/>
          <w:sz w:val="28"/>
          <w:szCs w:val="28"/>
        </w:rPr>
        <w:t>this application</w:t>
      </w:r>
      <w:r>
        <w:rPr>
          <w:rFonts w:ascii="Bookman Old Style" w:hAnsi="Bookman Old Style"/>
          <w:sz w:val="28"/>
          <w:szCs w:val="28"/>
        </w:rPr>
        <w:t xml:space="preserve"> is the most effective remedy</w:t>
      </w:r>
      <w:r w:rsidR="00675BC7">
        <w:rPr>
          <w:rFonts w:ascii="Bookman Old Style" w:hAnsi="Bookman Old Style"/>
          <w:sz w:val="28"/>
          <w:szCs w:val="28"/>
        </w:rPr>
        <w:t xml:space="preserve"> available to the Applicants </w:t>
      </w:r>
      <w:r w:rsidR="006B537B">
        <w:rPr>
          <w:rFonts w:ascii="Bookman Old Style" w:hAnsi="Bookman Old Style"/>
          <w:sz w:val="28"/>
          <w:szCs w:val="28"/>
        </w:rPr>
        <w:t>because</w:t>
      </w:r>
      <w:r>
        <w:rPr>
          <w:rFonts w:ascii="Bookman Old Style" w:hAnsi="Bookman Old Style"/>
          <w:sz w:val="28"/>
          <w:szCs w:val="28"/>
        </w:rPr>
        <w:t xml:space="preserve"> the injunction in question was granted by this Court and it is only this court which can discharge it. We do not agree with Counsel for the Respondent</w:t>
      </w:r>
      <w:r w:rsidR="006B537B">
        <w:rPr>
          <w:rFonts w:ascii="Bookman Old Style" w:hAnsi="Bookman Old Style"/>
          <w:sz w:val="28"/>
          <w:szCs w:val="28"/>
        </w:rPr>
        <w:t>s</w:t>
      </w:r>
      <w:r>
        <w:rPr>
          <w:rFonts w:ascii="Bookman Old Style" w:hAnsi="Bookman Old Style"/>
          <w:sz w:val="28"/>
          <w:szCs w:val="28"/>
        </w:rPr>
        <w:t xml:space="preserve"> that appealing against the respective injunctions granted by the High Court would be an effective alternative remedy. </w:t>
      </w:r>
      <w:r w:rsidR="00675BC7">
        <w:rPr>
          <w:rFonts w:ascii="Bookman Old Style" w:hAnsi="Bookman Old Style"/>
          <w:sz w:val="28"/>
          <w:szCs w:val="28"/>
        </w:rPr>
        <w:t>S</w:t>
      </w:r>
      <w:r>
        <w:rPr>
          <w:rFonts w:ascii="Bookman Old Style" w:hAnsi="Bookman Old Style"/>
          <w:sz w:val="28"/>
          <w:szCs w:val="28"/>
        </w:rPr>
        <w:t>uch appeals would not ha</w:t>
      </w:r>
      <w:r w:rsidR="005F7998">
        <w:rPr>
          <w:rFonts w:ascii="Bookman Old Style" w:hAnsi="Bookman Old Style"/>
          <w:sz w:val="28"/>
          <w:szCs w:val="28"/>
        </w:rPr>
        <w:t xml:space="preserve">ve the effect of discharging this Court’s </w:t>
      </w:r>
      <w:r>
        <w:rPr>
          <w:rFonts w:ascii="Bookman Old Style" w:hAnsi="Bookman Old Style"/>
          <w:sz w:val="28"/>
          <w:szCs w:val="28"/>
        </w:rPr>
        <w:t>injunction</w:t>
      </w:r>
      <w:r w:rsidR="00D4411B">
        <w:rPr>
          <w:rFonts w:ascii="Bookman Old Style" w:hAnsi="Bookman Old Style"/>
          <w:sz w:val="28"/>
          <w:szCs w:val="28"/>
        </w:rPr>
        <w:t xml:space="preserve"> and consequently our injunction would continue subsisting.</w:t>
      </w:r>
      <w:r>
        <w:rPr>
          <w:rFonts w:ascii="Bookman Old Style" w:hAnsi="Bookman Old Style"/>
          <w:sz w:val="28"/>
          <w:szCs w:val="28"/>
        </w:rPr>
        <w:t xml:space="preserve"> </w:t>
      </w:r>
    </w:p>
    <w:p w:rsidR="00A2464E" w:rsidRPr="00E3646E" w:rsidRDefault="00B67951" w:rsidP="006E57BF">
      <w:pPr>
        <w:spacing w:line="480" w:lineRule="auto"/>
        <w:ind w:firstLine="720"/>
        <w:jc w:val="both"/>
        <w:rPr>
          <w:rFonts w:ascii="Bookman Old Style" w:hAnsi="Bookman Old Style"/>
          <w:sz w:val="28"/>
          <w:szCs w:val="28"/>
        </w:rPr>
      </w:pPr>
      <w:r>
        <w:rPr>
          <w:rFonts w:ascii="Bookman Old Style" w:hAnsi="Bookman Old Style"/>
          <w:sz w:val="28"/>
          <w:szCs w:val="28"/>
        </w:rPr>
        <w:t>Coming specifically to the discharge of injunctions, we are of the considered view that the principles</w:t>
      </w:r>
      <w:r w:rsidR="00FD2C9F">
        <w:rPr>
          <w:rFonts w:ascii="Bookman Old Style" w:hAnsi="Bookman Old Style"/>
          <w:sz w:val="28"/>
          <w:szCs w:val="28"/>
        </w:rPr>
        <w:t>,</w:t>
      </w:r>
      <w:r>
        <w:rPr>
          <w:rFonts w:ascii="Bookman Old Style" w:hAnsi="Bookman Old Style"/>
          <w:sz w:val="28"/>
          <w:szCs w:val="28"/>
        </w:rPr>
        <w:t xml:space="preserve"> in this regard</w:t>
      </w:r>
      <w:r w:rsidR="00FD2C9F">
        <w:rPr>
          <w:rFonts w:ascii="Bookman Old Style" w:hAnsi="Bookman Old Style"/>
          <w:sz w:val="28"/>
          <w:szCs w:val="28"/>
        </w:rPr>
        <w:t>,</w:t>
      </w:r>
      <w:r>
        <w:rPr>
          <w:rFonts w:ascii="Bookman Old Style" w:hAnsi="Bookman Old Style"/>
          <w:sz w:val="28"/>
          <w:szCs w:val="28"/>
        </w:rPr>
        <w:t xml:space="preserve"> are not as onerous as those relating to the review of other final decisions</w:t>
      </w:r>
      <w:r w:rsidR="00FD2C9F">
        <w:rPr>
          <w:rFonts w:ascii="Bookman Old Style" w:hAnsi="Bookman Old Style"/>
          <w:sz w:val="28"/>
          <w:szCs w:val="28"/>
        </w:rPr>
        <w:t xml:space="preserve"> of this Court</w:t>
      </w:r>
      <w:r>
        <w:rPr>
          <w:rFonts w:ascii="Bookman Old Style" w:hAnsi="Bookman Old Style"/>
          <w:sz w:val="28"/>
          <w:szCs w:val="28"/>
        </w:rPr>
        <w:t xml:space="preserve">. This is more so where, as in this case, the injunction concerned is not a permanent injunction but an interlocutory one. </w:t>
      </w:r>
      <w:r w:rsidR="008953DE">
        <w:rPr>
          <w:rFonts w:ascii="Bookman Old Style" w:hAnsi="Bookman Old Style"/>
          <w:sz w:val="28"/>
          <w:szCs w:val="28"/>
        </w:rPr>
        <w:t xml:space="preserve">It is trite law that </w:t>
      </w:r>
      <w:r w:rsidR="002069ED">
        <w:rPr>
          <w:rFonts w:ascii="Bookman Old Style" w:hAnsi="Bookman Old Style"/>
          <w:sz w:val="28"/>
          <w:szCs w:val="28"/>
        </w:rPr>
        <w:t>the Court which grants an injunction has jurisdiction to discharge that injunction.</w:t>
      </w:r>
      <w:r w:rsidR="00A43997">
        <w:rPr>
          <w:rFonts w:ascii="Bookman Old Style" w:hAnsi="Bookman Old Style"/>
          <w:sz w:val="28"/>
          <w:szCs w:val="28"/>
        </w:rPr>
        <w:t xml:space="preserve"> </w:t>
      </w:r>
      <w:r w:rsidR="006924ED">
        <w:rPr>
          <w:rFonts w:ascii="Bookman Old Style" w:hAnsi="Bookman Old Style"/>
          <w:sz w:val="28"/>
          <w:szCs w:val="28"/>
        </w:rPr>
        <w:t xml:space="preserve">The learned authors of the </w:t>
      </w:r>
      <w:proofErr w:type="spellStart"/>
      <w:r w:rsidR="006924ED" w:rsidRPr="00464163">
        <w:rPr>
          <w:rFonts w:ascii="Bookman Old Style" w:hAnsi="Bookman Old Style"/>
          <w:b/>
          <w:i/>
          <w:sz w:val="28"/>
          <w:szCs w:val="28"/>
        </w:rPr>
        <w:t>Halsbury’s</w:t>
      </w:r>
      <w:proofErr w:type="spellEnd"/>
      <w:r w:rsidR="006924ED" w:rsidRPr="00464163">
        <w:rPr>
          <w:rFonts w:ascii="Bookman Old Style" w:hAnsi="Bookman Old Style"/>
          <w:b/>
          <w:i/>
          <w:sz w:val="28"/>
          <w:szCs w:val="28"/>
        </w:rPr>
        <w:t xml:space="preserve"> Laws of England, paragraph 1020</w:t>
      </w:r>
      <w:r w:rsidR="00FD2C9F">
        <w:rPr>
          <w:rFonts w:ascii="Bookman Old Style" w:hAnsi="Bookman Old Style"/>
          <w:b/>
          <w:i/>
          <w:sz w:val="28"/>
          <w:szCs w:val="28"/>
        </w:rPr>
        <w:t>,</w:t>
      </w:r>
      <w:r w:rsidR="00EA0107">
        <w:rPr>
          <w:rFonts w:ascii="Bookman Old Style" w:hAnsi="Bookman Old Style"/>
          <w:b/>
          <w:i/>
          <w:sz w:val="28"/>
          <w:szCs w:val="28"/>
        </w:rPr>
        <w:t xml:space="preserve"> </w:t>
      </w:r>
      <w:r w:rsidR="00A2464E">
        <w:rPr>
          <w:rFonts w:ascii="Bookman Old Style" w:hAnsi="Bookman Old Style"/>
          <w:sz w:val="28"/>
          <w:szCs w:val="28"/>
        </w:rPr>
        <w:t xml:space="preserve">have said that </w:t>
      </w:r>
      <w:r w:rsidR="00A2464E" w:rsidRPr="00A2464E">
        <w:rPr>
          <w:rFonts w:ascii="Bookman Old Style" w:hAnsi="Bookman Old Style"/>
          <w:b/>
          <w:sz w:val="28"/>
          <w:szCs w:val="28"/>
        </w:rPr>
        <w:t>“an application to dissolve (an injunction) ought to be made to the court by which the injunction was granted….”</w:t>
      </w:r>
    </w:p>
    <w:p w:rsidR="00363EE5" w:rsidRPr="00363EE5" w:rsidRDefault="005E2405" w:rsidP="00363EE5">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402</w:t>
      </w:r>
    </w:p>
    <w:p w:rsidR="000D5958" w:rsidRPr="00C93157" w:rsidRDefault="00A43785" w:rsidP="00A2464E">
      <w:pPr>
        <w:spacing w:line="480" w:lineRule="auto"/>
        <w:ind w:firstLine="720"/>
        <w:jc w:val="both"/>
        <w:rPr>
          <w:rFonts w:ascii="Bookman Old Style" w:hAnsi="Bookman Old Style"/>
          <w:sz w:val="28"/>
          <w:szCs w:val="28"/>
        </w:rPr>
      </w:pPr>
      <w:r>
        <w:rPr>
          <w:rFonts w:ascii="Bookman Old Style" w:hAnsi="Bookman Old Style"/>
          <w:sz w:val="28"/>
          <w:szCs w:val="28"/>
        </w:rPr>
        <w:t>Similarly, in</w:t>
      </w:r>
      <w:r w:rsidR="00EA3D3D">
        <w:rPr>
          <w:rFonts w:ascii="Bookman Old Style" w:hAnsi="Bookman Old Style"/>
          <w:sz w:val="28"/>
          <w:szCs w:val="28"/>
        </w:rPr>
        <w:t xml:space="preserve"> the</w:t>
      </w:r>
      <w:r w:rsidR="000D5958">
        <w:rPr>
          <w:rFonts w:ascii="Bookman Old Style" w:hAnsi="Bookman Old Style"/>
          <w:sz w:val="28"/>
          <w:szCs w:val="28"/>
        </w:rPr>
        <w:t xml:space="preserve"> </w:t>
      </w:r>
      <w:r w:rsidRPr="00A43785">
        <w:rPr>
          <w:rFonts w:ascii="Bookman Old Style" w:hAnsi="Bookman Old Style"/>
          <w:b/>
          <w:i/>
          <w:sz w:val="28"/>
          <w:szCs w:val="28"/>
        </w:rPr>
        <w:t>Brocket</w:t>
      </w:r>
      <w:r w:rsidRPr="00464163">
        <w:rPr>
          <w:rFonts w:ascii="Bookman Old Style" w:hAnsi="Bookman Old Style"/>
          <w:b/>
          <w:i/>
          <w:sz w:val="28"/>
          <w:szCs w:val="28"/>
        </w:rPr>
        <w:t xml:space="preserve"> </w:t>
      </w:r>
      <w:proofErr w:type="gramStart"/>
      <w:r w:rsidR="00EA3D3D">
        <w:rPr>
          <w:rFonts w:ascii="Bookman Old Style" w:hAnsi="Bookman Old Style"/>
          <w:b/>
          <w:i/>
          <w:sz w:val="28"/>
          <w:szCs w:val="28"/>
        </w:rPr>
        <w:t>Case</w:t>
      </w:r>
      <w:r w:rsidR="00EA3D3D">
        <w:rPr>
          <w:rFonts w:ascii="Bookman Old Style" w:hAnsi="Bookman Old Style"/>
          <w:b/>
          <w:i/>
          <w:sz w:val="28"/>
          <w:szCs w:val="28"/>
          <w:vertAlign w:val="superscript"/>
        </w:rPr>
        <w:t>(</w:t>
      </w:r>
      <w:proofErr w:type="gramEnd"/>
      <w:r w:rsidR="00EA3D3D">
        <w:rPr>
          <w:rFonts w:ascii="Bookman Old Style" w:hAnsi="Bookman Old Style"/>
          <w:b/>
          <w:i/>
          <w:sz w:val="28"/>
          <w:szCs w:val="28"/>
          <w:vertAlign w:val="superscript"/>
        </w:rPr>
        <w:t>5)</w:t>
      </w:r>
      <w:r w:rsidR="000D5958">
        <w:rPr>
          <w:rFonts w:ascii="Bookman Old Style" w:hAnsi="Bookman Old Style"/>
          <w:sz w:val="28"/>
          <w:szCs w:val="28"/>
        </w:rPr>
        <w:t xml:space="preserve">, </w:t>
      </w:r>
      <w:proofErr w:type="spellStart"/>
      <w:r w:rsidR="000E4D15">
        <w:rPr>
          <w:rFonts w:ascii="Bookman Old Style" w:hAnsi="Bookman Old Style"/>
          <w:sz w:val="28"/>
          <w:szCs w:val="28"/>
        </w:rPr>
        <w:t>Vaisey</w:t>
      </w:r>
      <w:proofErr w:type="spellEnd"/>
      <w:r w:rsidR="000E4D15">
        <w:rPr>
          <w:rFonts w:ascii="Bookman Old Style" w:hAnsi="Bookman Old Style"/>
          <w:sz w:val="28"/>
          <w:szCs w:val="28"/>
        </w:rPr>
        <w:t>, J</w:t>
      </w:r>
      <w:r w:rsidR="000D5958">
        <w:rPr>
          <w:rFonts w:ascii="Bookman Old Style" w:hAnsi="Bookman Old Style"/>
          <w:sz w:val="28"/>
          <w:szCs w:val="28"/>
        </w:rPr>
        <w:t xml:space="preserve"> said that </w:t>
      </w:r>
      <w:r w:rsidR="000D5958" w:rsidRPr="000D5958">
        <w:rPr>
          <w:rFonts w:ascii="Bookman Old Style" w:hAnsi="Bookman Old Style"/>
          <w:b/>
          <w:sz w:val="28"/>
          <w:szCs w:val="28"/>
        </w:rPr>
        <w:t xml:space="preserve">“an </w:t>
      </w:r>
      <w:r>
        <w:rPr>
          <w:rFonts w:ascii="Bookman Old Style" w:hAnsi="Bookman Old Style"/>
          <w:b/>
          <w:sz w:val="28"/>
          <w:szCs w:val="28"/>
        </w:rPr>
        <w:t>application for the discharge or</w:t>
      </w:r>
      <w:r w:rsidR="000D5958" w:rsidRPr="000D5958">
        <w:rPr>
          <w:rFonts w:ascii="Bookman Old Style" w:hAnsi="Bookman Old Style"/>
          <w:b/>
          <w:sz w:val="28"/>
          <w:szCs w:val="28"/>
        </w:rPr>
        <w:t xml:space="preserve"> suspension or further suspension of an injunction should normally be made to the Judge who tried the action in which the injunction was granted.”</w:t>
      </w:r>
      <w:r w:rsidR="000D5958">
        <w:rPr>
          <w:rFonts w:ascii="Bookman Old Style" w:hAnsi="Bookman Old Style"/>
          <w:b/>
          <w:i/>
          <w:sz w:val="28"/>
          <w:szCs w:val="28"/>
        </w:rPr>
        <w:t xml:space="preserve"> </w:t>
      </w:r>
    </w:p>
    <w:p w:rsidR="005C591A" w:rsidRDefault="00FF7FE2" w:rsidP="00A2464E">
      <w:pPr>
        <w:spacing w:line="480" w:lineRule="auto"/>
        <w:ind w:firstLine="720"/>
        <w:jc w:val="both"/>
        <w:rPr>
          <w:rFonts w:ascii="Bookman Old Style" w:hAnsi="Bookman Old Style"/>
          <w:sz w:val="28"/>
          <w:szCs w:val="28"/>
        </w:rPr>
      </w:pPr>
      <w:r>
        <w:rPr>
          <w:rFonts w:ascii="Bookman Old Style" w:hAnsi="Bookman Old Style"/>
          <w:sz w:val="28"/>
          <w:szCs w:val="28"/>
        </w:rPr>
        <w:t>Additionally, i</w:t>
      </w:r>
      <w:r w:rsidR="000A60CC">
        <w:rPr>
          <w:rFonts w:ascii="Bookman Old Style" w:hAnsi="Bookman Old Style"/>
          <w:sz w:val="28"/>
          <w:szCs w:val="28"/>
        </w:rPr>
        <w:t xml:space="preserve">t </w:t>
      </w:r>
      <w:r w:rsidR="008E4115">
        <w:rPr>
          <w:rFonts w:ascii="Bookman Old Style" w:hAnsi="Bookman Old Style"/>
          <w:sz w:val="28"/>
          <w:szCs w:val="28"/>
        </w:rPr>
        <w:t>is incontestable</w:t>
      </w:r>
      <w:r w:rsidR="0021006B">
        <w:rPr>
          <w:rFonts w:ascii="Bookman Old Style" w:hAnsi="Bookman Old Style"/>
          <w:sz w:val="28"/>
          <w:szCs w:val="28"/>
        </w:rPr>
        <w:t xml:space="preserve"> that</w:t>
      </w:r>
      <w:r w:rsidR="000A60CC">
        <w:rPr>
          <w:rFonts w:ascii="Bookman Old Style" w:hAnsi="Bookman Old Style"/>
          <w:sz w:val="28"/>
          <w:szCs w:val="28"/>
        </w:rPr>
        <w:t xml:space="preserve"> the injunction</w:t>
      </w:r>
      <w:r w:rsidR="0021006B">
        <w:rPr>
          <w:rFonts w:ascii="Bookman Old Style" w:hAnsi="Bookman Old Style"/>
          <w:sz w:val="28"/>
          <w:szCs w:val="28"/>
        </w:rPr>
        <w:t xml:space="preserve"> in issue</w:t>
      </w:r>
      <w:r w:rsidR="000A60CC">
        <w:rPr>
          <w:rFonts w:ascii="Bookman Old Style" w:hAnsi="Bookman Old Style"/>
          <w:sz w:val="28"/>
          <w:szCs w:val="28"/>
        </w:rPr>
        <w:t xml:space="preserve"> was not a per</w:t>
      </w:r>
      <w:r w:rsidR="004C11F6">
        <w:rPr>
          <w:rFonts w:ascii="Bookman Old Style" w:hAnsi="Bookman Old Style"/>
          <w:sz w:val="28"/>
          <w:szCs w:val="28"/>
        </w:rPr>
        <w:t>manent injunction but an interlocutory</w:t>
      </w:r>
      <w:r w:rsidR="00FD2C9F">
        <w:rPr>
          <w:rFonts w:ascii="Bookman Old Style" w:hAnsi="Bookman Old Style"/>
          <w:sz w:val="28"/>
          <w:szCs w:val="28"/>
        </w:rPr>
        <w:t xml:space="preserve"> injunction</w:t>
      </w:r>
      <w:r w:rsidR="00EB05DB">
        <w:rPr>
          <w:rFonts w:ascii="Bookman Old Style" w:hAnsi="Bookman Old Style"/>
          <w:sz w:val="28"/>
          <w:szCs w:val="28"/>
        </w:rPr>
        <w:t xml:space="preserve">. It </w:t>
      </w:r>
      <w:r w:rsidR="00C03BF7">
        <w:rPr>
          <w:rFonts w:ascii="Bookman Old Style" w:hAnsi="Bookman Old Style"/>
          <w:sz w:val="28"/>
          <w:szCs w:val="28"/>
        </w:rPr>
        <w:t xml:space="preserve">was supposed </w:t>
      </w:r>
      <w:r w:rsidR="00161E71">
        <w:rPr>
          <w:rFonts w:ascii="Bookman Old Style" w:hAnsi="Bookman Old Style"/>
          <w:sz w:val="28"/>
          <w:szCs w:val="28"/>
        </w:rPr>
        <w:t>to subsist until the final de</w:t>
      </w:r>
      <w:r w:rsidR="00B75898">
        <w:rPr>
          <w:rFonts w:ascii="Bookman Old Style" w:hAnsi="Bookman Old Style"/>
          <w:sz w:val="28"/>
          <w:szCs w:val="28"/>
        </w:rPr>
        <w:t>termination of Cause No. 2008/</w:t>
      </w:r>
      <w:proofErr w:type="spellStart"/>
      <w:r w:rsidR="00B75898">
        <w:rPr>
          <w:rFonts w:ascii="Bookman Old Style" w:hAnsi="Bookman Old Style"/>
          <w:sz w:val="28"/>
          <w:szCs w:val="28"/>
        </w:rPr>
        <w:t>H</w:t>
      </w:r>
      <w:r w:rsidR="00161E71">
        <w:rPr>
          <w:rFonts w:ascii="Bookman Old Style" w:hAnsi="Bookman Old Style"/>
          <w:sz w:val="28"/>
          <w:szCs w:val="28"/>
        </w:rPr>
        <w:t>N</w:t>
      </w:r>
      <w:proofErr w:type="spellEnd"/>
      <w:r w:rsidR="00161E71">
        <w:rPr>
          <w:rFonts w:ascii="Bookman Old Style" w:hAnsi="Bookman Old Style"/>
          <w:sz w:val="28"/>
          <w:szCs w:val="28"/>
        </w:rPr>
        <w:t>/168 or unti</w:t>
      </w:r>
      <w:r w:rsidR="0095473C">
        <w:rPr>
          <w:rFonts w:ascii="Bookman Old Style" w:hAnsi="Bookman Old Style"/>
          <w:sz w:val="28"/>
          <w:szCs w:val="28"/>
        </w:rPr>
        <w:t xml:space="preserve">l a further order of this Court. </w:t>
      </w:r>
      <w:r w:rsidR="005C591A">
        <w:rPr>
          <w:rFonts w:ascii="Bookman Old Style" w:hAnsi="Bookman Old Style"/>
          <w:sz w:val="28"/>
          <w:szCs w:val="28"/>
        </w:rPr>
        <w:t xml:space="preserve">This </w:t>
      </w:r>
      <w:r w:rsidR="007F4AF2">
        <w:rPr>
          <w:rFonts w:ascii="Bookman Old Style" w:hAnsi="Bookman Old Style"/>
          <w:sz w:val="28"/>
          <w:szCs w:val="28"/>
        </w:rPr>
        <w:t>is clear</w:t>
      </w:r>
      <w:r w:rsidR="005C591A">
        <w:rPr>
          <w:rFonts w:ascii="Bookman Old Style" w:hAnsi="Bookman Old Style"/>
          <w:sz w:val="28"/>
          <w:szCs w:val="28"/>
        </w:rPr>
        <w:t xml:space="preserve"> from the wording of the injunction itself</w:t>
      </w:r>
      <w:r w:rsidR="007F4AF2">
        <w:rPr>
          <w:rFonts w:ascii="Bookman Old Style" w:hAnsi="Bookman Old Style"/>
          <w:sz w:val="28"/>
          <w:szCs w:val="28"/>
        </w:rPr>
        <w:t>,</w:t>
      </w:r>
      <w:r w:rsidR="005C591A">
        <w:rPr>
          <w:rFonts w:ascii="Bookman Old Style" w:hAnsi="Bookman Old Style"/>
          <w:sz w:val="28"/>
          <w:szCs w:val="28"/>
        </w:rPr>
        <w:t xml:space="preserve"> the relevant part of which is as follows:</w:t>
      </w:r>
    </w:p>
    <w:p w:rsidR="005C591A" w:rsidRPr="00280711" w:rsidRDefault="005C591A" w:rsidP="00280711">
      <w:pPr>
        <w:spacing w:line="480" w:lineRule="auto"/>
        <w:ind w:left="360"/>
        <w:jc w:val="both"/>
        <w:rPr>
          <w:rFonts w:ascii="Bookman Old Style" w:hAnsi="Bookman Old Style"/>
          <w:b/>
          <w:sz w:val="28"/>
          <w:szCs w:val="28"/>
        </w:rPr>
      </w:pPr>
      <w:r w:rsidRPr="00280711">
        <w:rPr>
          <w:rFonts w:ascii="Bookman Old Style" w:hAnsi="Bookman Old Style"/>
          <w:b/>
          <w:sz w:val="28"/>
          <w:szCs w:val="28"/>
        </w:rPr>
        <w:t>“…it is this day ORDERED AND DIRECTED that:</w:t>
      </w:r>
    </w:p>
    <w:p w:rsidR="00132C80" w:rsidRPr="00280711" w:rsidRDefault="005B7B83" w:rsidP="00280711">
      <w:pPr>
        <w:numPr>
          <w:ilvl w:val="0"/>
          <w:numId w:val="11"/>
        </w:numPr>
        <w:spacing w:line="480" w:lineRule="auto"/>
        <w:ind w:left="1080"/>
        <w:jc w:val="both"/>
        <w:rPr>
          <w:rFonts w:ascii="Bookman Old Style" w:hAnsi="Bookman Old Style"/>
          <w:b/>
          <w:sz w:val="28"/>
          <w:szCs w:val="28"/>
        </w:rPr>
      </w:pPr>
      <w:proofErr w:type="gramStart"/>
      <w:r w:rsidRPr="00280711">
        <w:rPr>
          <w:rFonts w:ascii="Bookman Old Style" w:hAnsi="Bookman Old Style"/>
          <w:b/>
          <w:sz w:val="28"/>
          <w:szCs w:val="28"/>
        </w:rPr>
        <w:t>the</w:t>
      </w:r>
      <w:proofErr w:type="gramEnd"/>
      <w:r w:rsidRPr="00280711">
        <w:rPr>
          <w:rFonts w:ascii="Bookman Old Style" w:hAnsi="Bookman Old Style"/>
          <w:b/>
          <w:sz w:val="28"/>
          <w:szCs w:val="28"/>
        </w:rPr>
        <w:t xml:space="preserve"> Receiver</w:t>
      </w:r>
      <w:r w:rsidR="005C591A" w:rsidRPr="00280711">
        <w:rPr>
          <w:rFonts w:ascii="Bookman Old Style" w:hAnsi="Bookman Old Style"/>
          <w:b/>
          <w:sz w:val="28"/>
          <w:szCs w:val="28"/>
        </w:rPr>
        <w:t xml:space="preserve"> or his agents, servants or who</w:t>
      </w:r>
      <w:r w:rsidRPr="00280711">
        <w:rPr>
          <w:rFonts w:ascii="Bookman Old Style" w:hAnsi="Bookman Old Style"/>
          <w:b/>
          <w:sz w:val="28"/>
          <w:szCs w:val="28"/>
        </w:rPr>
        <w:t>soever be restrained from performing duties of a Receiver until after the determination of th</w:t>
      </w:r>
      <w:r w:rsidR="005C591A" w:rsidRPr="00280711">
        <w:rPr>
          <w:rFonts w:ascii="Bookman Old Style" w:hAnsi="Bookman Old Style"/>
          <w:b/>
          <w:sz w:val="28"/>
          <w:szCs w:val="28"/>
        </w:rPr>
        <w:t>is matter or any further Court O</w:t>
      </w:r>
      <w:r w:rsidRPr="00280711">
        <w:rPr>
          <w:rFonts w:ascii="Bookman Old Style" w:hAnsi="Bookman Old Style"/>
          <w:b/>
          <w:sz w:val="28"/>
          <w:szCs w:val="28"/>
        </w:rPr>
        <w:t>rder</w:t>
      </w:r>
      <w:r w:rsidR="005C591A" w:rsidRPr="00280711">
        <w:rPr>
          <w:rFonts w:ascii="Bookman Old Style" w:hAnsi="Bookman Old Style"/>
          <w:b/>
          <w:sz w:val="28"/>
          <w:szCs w:val="28"/>
        </w:rPr>
        <w:t>….</w:t>
      </w:r>
      <w:r w:rsidRPr="00280711">
        <w:rPr>
          <w:rFonts w:ascii="Bookman Old Style" w:hAnsi="Bookman Old Style"/>
          <w:b/>
          <w:sz w:val="28"/>
          <w:szCs w:val="28"/>
        </w:rPr>
        <w:t>”</w:t>
      </w:r>
      <w:r w:rsidR="00FD2C9F">
        <w:rPr>
          <w:rFonts w:ascii="Bookman Old Style" w:hAnsi="Bookman Old Style"/>
          <w:b/>
          <w:sz w:val="28"/>
          <w:szCs w:val="28"/>
        </w:rPr>
        <w:t xml:space="preserve"> </w:t>
      </w:r>
      <w:r w:rsidR="00FD2C9F">
        <w:rPr>
          <w:rFonts w:ascii="Bookman Old Style" w:hAnsi="Bookman Old Style"/>
          <w:sz w:val="28"/>
          <w:szCs w:val="28"/>
        </w:rPr>
        <w:t xml:space="preserve"> (</w:t>
      </w:r>
      <w:proofErr w:type="gramStart"/>
      <w:r w:rsidR="00FD2C9F">
        <w:rPr>
          <w:rFonts w:ascii="Bookman Old Style" w:hAnsi="Bookman Old Style"/>
          <w:sz w:val="28"/>
          <w:szCs w:val="28"/>
        </w:rPr>
        <w:t>see</w:t>
      </w:r>
      <w:proofErr w:type="gramEnd"/>
      <w:r w:rsidR="00FD2C9F">
        <w:rPr>
          <w:rFonts w:ascii="Bookman Old Style" w:hAnsi="Bookman Old Style"/>
          <w:sz w:val="28"/>
          <w:szCs w:val="28"/>
        </w:rPr>
        <w:t xml:space="preserve"> page 30 of volume 2 of the motion).</w:t>
      </w:r>
    </w:p>
    <w:p w:rsidR="00363EE5" w:rsidRDefault="00363EE5" w:rsidP="00A2464E">
      <w:pPr>
        <w:spacing w:line="480" w:lineRule="auto"/>
        <w:ind w:firstLine="720"/>
        <w:jc w:val="both"/>
        <w:rPr>
          <w:rFonts w:ascii="Bookman Old Style" w:hAnsi="Bookman Old Style"/>
          <w:sz w:val="28"/>
          <w:szCs w:val="28"/>
        </w:rPr>
      </w:pPr>
    </w:p>
    <w:p w:rsidR="00363EE5" w:rsidRPr="00363EE5" w:rsidRDefault="005E2405" w:rsidP="00363EE5">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403</w:t>
      </w:r>
    </w:p>
    <w:p w:rsidR="007F4AF2" w:rsidRDefault="001564B9" w:rsidP="00A2464E">
      <w:pPr>
        <w:spacing w:line="480" w:lineRule="auto"/>
        <w:ind w:firstLine="720"/>
        <w:jc w:val="both"/>
        <w:rPr>
          <w:rFonts w:ascii="Bookman Old Style" w:hAnsi="Bookman Old Style"/>
          <w:sz w:val="28"/>
          <w:szCs w:val="28"/>
        </w:rPr>
      </w:pPr>
      <w:r>
        <w:rPr>
          <w:rFonts w:ascii="Bookman Old Style" w:hAnsi="Bookman Old Style"/>
          <w:sz w:val="28"/>
          <w:szCs w:val="28"/>
        </w:rPr>
        <w:t xml:space="preserve">Clearly, the subsistence of the interlocutory injunction was subject, </w:t>
      </w:r>
      <w:r w:rsidRPr="001564B9">
        <w:rPr>
          <w:rFonts w:ascii="Bookman Old Style" w:hAnsi="Bookman Old Style"/>
          <w:i/>
          <w:sz w:val="28"/>
          <w:szCs w:val="28"/>
        </w:rPr>
        <w:t>inter alia</w:t>
      </w:r>
      <w:r>
        <w:rPr>
          <w:rFonts w:ascii="Bookman Old Style" w:hAnsi="Bookman Old Style"/>
          <w:sz w:val="28"/>
          <w:szCs w:val="28"/>
        </w:rPr>
        <w:t xml:space="preserve">, to </w:t>
      </w:r>
      <w:r w:rsidRPr="001564B9">
        <w:rPr>
          <w:rFonts w:ascii="Bookman Old Style" w:hAnsi="Bookman Old Style"/>
          <w:b/>
          <w:sz w:val="28"/>
          <w:szCs w:val="28"/>
        </w:rPr>
        <w:t>any further order</w:t>
      </w:r>
      <w:r>
        <w:rPr>
          <w:rFonts w:ascii="Bookman Old Style" w:hAnsi="Bookman Old Style"/>
          <w:sz w:val="28"/>
          <w:szCs w:val="28"/>
        </w:rPr>
        <w:t xml:space="preserve"> of this Court.</w:t>
      </w:r>
      <w:r w:rsidR="0077080C">
        <w:rPr>
          <w:rFonts w:ascii="Bookman Old Style" w:hAnsi="Bookman Old Style"/>
          <w:sz w:val="28"/>
          <w:szCs w:val="28"/>
        </w:rPr>
        <w:t xml:space="preserve"> </w:t>
      </w:r>
    </w:p>
    <w:p w:rsidR="00B32849" w:rsidRDefault="009E71EF" w:rsidP="00A2464E">
      <w:pPr>
        <w:spacing w:line="480" w:lineRule="auto"/>
        <w:ind w:firstLine="720"/>
        <w:jc w:val="both"/>
        <w:rPr>
          <w:rFonts w:ascii="Bookman Old Style" w:hAnsi="Bookman Old Style"/>
          <w:sz w:val="28"/>
          <w:szCs w:val="28"/>
        </w:rPr>
      </w:pPr>
      <w:r>
        <w:rPr>
          <w:rFonts w:ascii="Bookman Old Style" w:hAnsi="Bookman Old Style"/>
          <w:sz w:val="28"/>
          <w:szCs w:val="28"/>
        </w:rPr>
        <w:t xml:space="preserve">Lord </w:t>
      </w:r>
      <w:proofErr w:type="spellStart"/>
      <w:r>
        <w:rPr>
          <w:rFonts w:ascii="Bookman Old Style" w:hAnsi="Bookman Old Style"/>
          <w:sz w:val="28"/>
          <w:szCs w:val="28"/>
        </w:rPr>
        <w:t>Diplock</w:t>
      </w:r>
      <w:proofErr w:type="spellEnd"/>
      <w:r>
        <w:rPr>
          <w:rFonts w:ascii="Bookman Old Style" w:hAnsi="Bookman Old Style"/>
          <w:sz w:val="28"/>
          <w:szCs w:val="28"/>
        </w:rPr>
        <w:t xml:space="preserve">, in </w:t>
      </w:r>
      <w:r w:rsidR="0077080C" w:rsidRPr="0077080C">
        <w:rPr>
          <w:rFonts w:ascii="Bookman Old Style" w:hAnsi="Bookman Old Style"/>
          <w:b/>
          <w:i/>
          <w:sz w:val="28"/>
          <w:szCs w:val="28"/>
        </w:rPr>
        <w:t xml:space="preserve">American Cyanamid </w:t>
      </w:r>
      <w:r w:rsidR="001163E3">
        <w:rPr>
          <w:rFonts w:ascii="Bookman Old Style" w:hAnsi="Bookman Old Style"/>
          <w:b/>
          <w:i/>
          <w:sz w:val="28"/>
          <w:szCs w:val="28"/>
        </w:rPr>
        <w:t xml:space="preserve">v. </w:t>
      </w:r>
      <w:proofErr w:type="gramStart"/>
      <w:r w:rsidR="001163E3">
        <w:rPr>
          <w:rFonts w:ascii="Bookman Old Style" w:hAnsi="Bookman Old Style"/>
          <w:b/>
          <w:i/>
          <w:sz w:val="28"/>
          <w:szCs w:val="28"/>
        </w:rPr>
        <w:t>Ethicon</w:t>
      </w:r>
      <w:r w:rsidR="0077080C" w:rsidRPr="0077080C">
        <w:rPr>
          <w:rFonts w:ascii="Bookman Old Style" w:hAnsi="Bookman Old Style"/>
          <w:b/>
          <w:i/>
          <w:sz w:val="28"/>
          <w:szCs w:val="28"/>
          <w:vertAlign w:val="superscript"/>
        </w:rPr>
        <w:t>(</w:t>
      </w:r>
      <w:proofErr w:type="gramEnd"/>
      <w:r w:rsidR="0077080C" w:rsidRPr="0077080C">
        <w:rPr>
          <w:rFonts w:ascii="Bookman Old Style" w:hAnsi="Bookman Old Style"/>
          <w:b/>
          <w:i/>
          <w:sz w:val="28"/>
          <w:szCs w:val="28"/>
          <w:vertAlign w:val="superscript"/>
        </w:rPr>
        <w:t>1</w:t>
      </w:r>
      <w:r w:rsidR="009F003C">
        <w:rPr>
          <w:rFonts w:ascii="Bookman Old Style" w:hAnsi="Bookman Old Style"/>
          <w:b/>
          <w:i/>
          <w:sz w:val="28"/>
          <w:szCs w:val="28"/>
          <w:vertAlign w:val="superscript"/>
        </w:rPr>
        <w:t>4</w:t>
      </w:r>
      <w:r w:rsidR="0077080C" w:rsidRPr="0077080C">
        <w:rPr>
          <w:rFonts w:ascii="Bookman Old Style" w:hAnsi="Bookman Old Style"/>
          <w:b/>
          <w:i/>
          <w:sz w:val="28"/>
          <w:szCs w:val="28"/>
          <w:vertAlign w:val="superscript"/>
        </w:rPr>
        <w:t>)</w:t>
      </w:r>
      <w:r w:rsidR="0077080C">
        <w:rPr>
          <w:rFonts w:ascii="Bookman Old Style" w:hAnsi="Bookman Old Style"/>
          <w:sz w:val="28"/>
          <w:szCs w:val="28"/>
        </w:rPr>
        <w:t>,</w:t>
      </w:r>
      <w:r w:rsidR="00EB36C7">
        <w:rPr>
          <w:rFonts w:ascii="Bookman Old Style" w:hAnsi="Bookman Old Style"/>
          <w:sz w:val="28"/>
          <w:szCs w:val="28"/>
        </w:rPr>
        <w:t xml:space="preserve"> </w:t>
      </w:r>
      <w:r w:rsidR="00B04487">
        <w:rPr>
          <w:rFonts w:ascii="Bookman Old Style" w:hAnsi="Bookman Old Style"/>
          <w:sz w:val="28"/>
          <w:szCs w:val="28"/>
        </w:rPr>
        <w:t xml:space="preserve">makes the same point </w:t>
      </w:r>
      <w:r w:rsidR="00EB36C7">
        <w:rPr>
          <w:rFonts w:ascii="Bookman Old Style" w:hAnsi="Bookman Old Style"/>
          <w:sz w:val="28"/>
          <w:szCs w:val="28"/>
        </w:rPr>
        <w:t>that</w:t>
      </w:r>
      <w:r w:rsidR="0077080C">
        <w:rPr>
          <w:rFonts w:ascii="Bookman Old Style" w:hAnsi="Bookman Old Style"/>
          <w:sz w:val="28"/>
          <w:szCs w:val="28"/>
        </w:rPr>
        <w:t xml:space="preserve"> the grant of an interlocutory injunction is a remedy that is both temporary and discretionary.</w:t>
      </w:r>
      <w:r w:rsidR="001564B9">
        <w:rPr>
          <w:rFonts w:ascii="Bookman Old Style" w:hAnsi="Bookman Old Style"/>
          <w:sz w:val="28"/>
          <w:szCs w:val="28"/>
        </w:rPr>
        <w:t xml:space="preserve"> </w:t>
      </w:r>
      <w:r w:rsidR="0077080C">
        <w:rPr>
          <w:rFonts w:ascii="Bookman Old Style" w:hAnsi="Bookman Old Style"/>
          <w:sz w:val="28"/>
          <w:szCs w:val="28"/>
        </w:rPr>
        <w:t>Accordingly, the argument advanced on behalf of the Respondents</w:t>
      </w:r>
      <w:r w:rsidR="001A4D31">
        <w:rPr>
          <w:rFonts w:ascii="Bookman Old Style" w:hAnsi="Bookman Old Style"/>
          <w:sz w:val="28"/>
          <w:szCs w:val="28"/>
        </w:rPr>
        <w:t>,</w:t>
      </w:r>
      <w:r w:rsidR="0077080C">
        <w:rPr>
          <w:rFonts w:ascii="Bookman Old Style" w:hAnsi="Bookman Old Style"/>
          <w:sz w:val="28"/>
          <w:szCs w:val="28"/>
        </w:rPr>
        <w:t xml:space="preserve"> that this Court has no jurisdiction to discharge its own injunction</w:t>
      </w:r>
      <w:r w:rsidR="001A4D31">
        <w:rPr>
          <w:rFonts w:ascii="Bookman Old Style" w:hAnsi="Bookman Old Style"/>
          <w:sz w:val="28"/>
          <w:szCs w:val="28"/>
        </w:rPr>
        <w:t xml:space="preserve"> as it is a final decision,</w:t>
      </w:r>
      <w:r w:rsidR="0077080C">
        <w:rPr>
          <w:rFonts w:ascii="Bookman Old Style" w:hAnsi="Bookman Old Style"/>
          <w:sz w:val="28"/>
          <w:szCs w:val="28"/>
        </w:rPr>
        <w:t xml:space="preserve"> is untenable</w:t>
      </w:r>
      <w:r w:rsidR="00D528E3">
        <w:rPr>
          <w:rFonts w:ascii="Bookman Old Style" w:hAnsi="Bookman Old Style"/>
          <w:sz w:val="28"/>
          <w:szCs w:val="28"/>
        </w:rPr>
        <w:t xml:space="preserve"> and devoid of any legal basis</w:t>
      </w:r>
      <w:r w:rsidR="00014AE4">
        <w:rPr>
          <w:rFonts w:ascii="Bookman Old Style" w:hAnsi="Bookman Old Style"/>
          <w:sz w:val="28"/>
          <w:szCs w:val="28"/>
        </w:rPr>
        <w:t>.</w:t>
      </w:r>
      <w:r w:rsidR="0077080C">
        <w:rPr>
          <w:rFonts w:ascii="Bookman Old Style" w:hAnsi="Bookman Old Style"/>
          <w:sz w:val="28"/>
          <w:szCs w:val="28"/>
        </w:rPr>
        <w:t xml:space="preserve"> </w:t>
      </w:r>
    </w:p>
    <w:p w:rsidR="00026EC7" w:rsidRDefault="00026EC7" w:rsidP="00A2464E">
      <w:pPr>
        <w:spacing w:line="480" w:lineRule="auto"/>
        <w:ind w:firstLine="720"/>
        <w:jc w:val="both"/>
        <w:rPr>
          <w:rFonts w:ascii="Bookman Old Style" w:hAnsi="Bookman Old Style"/>
          <w:sz w:val="28"/>
          <w:szCs w:val="28"/>
        </w:rPr>
      </w:pPr>
      <w:r>
        <w:rPr>
          <w:rFonts w:ascii="Bookman Old Style" w:hAnsi="Bookman Old Style"/>
          <w:sz w:val="28"/>
          <w:szCs w:val="28"/>
        </w:rPr>
        <w:t xml:space="preserve">For the foregoing reasons, we hold that this Court has jurisdiction to discharge the </w:t>
      </w:r>
      <w:r w:rsidR="00B32849">
        <w:rPr>
          <w:rFonts w:ascii="Bookman Old Style" w:hAnsi="Bookman Old Style"/>
          <w:sz w:val="28"/>
          <w:szCs w:val="28"/>
        </w:rPr>
        <w:t xml:space="preserve">interlocutory </w:t>
      </w:r>
      <w:r>
        <w:rPr>
          <w:rFonts w:ascii="Bookman Old Style" w:hAnsi="Bookman Old Style"/>
          <w:sz w:val="28"/>
          <w:szCs w:val="28"/>
        </w:rPr>
        <w:t>injunction it granted the Respondents on 21</w:t>
      </w:r>
      <w:r w:rsidRPr="00026EC7">
        <w:rPr>
          <w:rFonts w:ascii="Bookman Old Style" w:hAnsi="Bookman Old Style"/>
          <w:sz w:val="28"/>
          <w:szCs w:val="28"/>
          <w:vertAlign w:val="superscript"/>
        </w:rPr>
        <w:t>st</w:t>
      </w:r>
      <w:r>
        <w:rPr>
          <w:rFonts w:ascii="Bookman Old Style" w:hAnsi="Bookman Old Style"/>
          <w:sz w:val="28"/>
          <w:szCs w:val="28"/>
        </w:rPr>
        <w:t xml:space="preserve"> April, 2010.</w:t>
      </w:r>
    </w:p>
    <w:p w:rsidR="00363EE5" w:rsidRDefault="00B67951" w:rsidP="00A2464E">
      <w:pPr>
        <w:spacing w:line="480" w:lineRule="auto"/>
        <w:ind w:firstLine="720"/>
        <w:jc w:val="both"/>
        <w:rPr>
          <w:rFonts w:ascii="Bookman Old Style" w:hAnsi="Bookman Old Style"/>
          <w:sz w:val="28"/>
          <w:szCs w:val="28"/>
        </w:rPr>
      </w:pPr>
      <w:r>
        <w:rPr>
          <w:rFonts w:ascii="Bookman Old Style" w:hAnsi="Bookman Old Style"/>
          <w:sz w:val="28"/>
          <w:szCs w:val="28"/>
        </w:rPr>
        <w:t>Having held that this Court has jurisdiction to re</w:t>
      </w:r>
      <w:r w:rsidR="005E25CA">
        <w:rPr>
          <w:rFonts w:ascii="Bookman Old Style" w:hAnsi="Bookman Old Style"/>
          <w:sz w:val="28"/>
          <w:szCs w:val="28"/>
        </w:rPr>
        <w:t>visit</w:t>
      </w:r>
      <w:r>
        <w:rPr>
          <w:rFonts w:ascii="Bookman Old Style" w:hAnsi="Bookman Old Style"/>
          <w:sz w:val="28"/>
          <w:szCs w:val="28"/>
        </w:rPr>
        <w:t xml:space="preserve"> its </w:t>
      </w:r>
      <w:r w:rsidR="005E25CA">
        <w:rPr>
          <w:rFonts w:ascii="Bookman Old Style" w:hAnsi="Bookman Old Style"/>
          <w:sz w:val="28"/>
          <w:szCs w:val="28"/>
        </w:rPr>
        <w:t>own</w:t>
      </w:r>
      <w:r>
        <w:rPr>
          <w:rFonts w:ascii="Bookman Old Style" w:hAnsi="Bookman Old Style"/>
          <w:sz w:val="28"/>
          <w:szCs w:val="28"/>
        </w:rPr>
        <w:t xml:space="preserve"> decisions and to</w:t>
      </w:r>
      <w:r w:rsidR="006B537B">
        <w:rPr>
          <w:rFonts w:ascii="Bookman Old Style" w:hAnsi="Bookman Old Style"/>
          <w:sz w:val="28"/>
          <w:szCs w:val="28"/>
        </w:rPr>
        <w:t xml:space="preserve"> </w:t>
      </w:r>
      <w:r w:rsidR="005E25CA">
        <w:rPr>
          <w:rFonts w:ascii="Bookman Old Style" w:hAnsi="Bookman Old Style"/>
          <w:sz w:val="28"/>
          <w:szCs w:val="28"/>
        </w:rPr>
        <w:t xml:space="preserve">vary or reverse its own decisions in </w:t>
      </w:r>
      <w:r w:rsidR="00176DDA">
        <w:rPr>
          <w:rFonts w:ascii="Bookman Old Style" w:hAnsi="Bookman Old Style"/>
          <w:sz w:val="28"/>
          <w:szCs w:val="28"/>
        </w:rPr>
        <w:t>exceptional</w:t>
      </w:r>
      <w:r w:rsidR="005E25CA">
        <w:rPr>
          <w:rFonts w:ascii="Bookman Old Style" w:hAnsi="Bookman Old Style"/>
          <w:sz w:val="28"/>
          <w:szCs w:val="28"/>
        </w:rPr>
        <w:t xml:space="preserve"> circumstances</w:t>
      </w:r>
      <w:r>
        <w:rPr>
          <w:rFonts w:ascii="Bookman Old Style" w:hAnsi="Bookman Old Style"/>
          <w:sz w:val="28"/>
          <w:szCs w:val="28"/>
        </w:rPr>
        <w:t xml:space="preserve">, we are of the opinion that the blanket argument by Counsel for the Respondents that this Court cannot receive fresh evidence is unattainable. The fact that this Court can hear and determine applications for the reopening of its final decisions and </w:t>
      </w:r>
    </w:p>
    <w:p w:rsidR="00363EE5" w:rsidRPr="00363EE5" w:rsidRDefault="005E2405" w:rsidP="00363EE5">
      <w:pPr>
        <w:spacing w:line="480" w:lineRule="auto"/>
        <w:jc w:val="right"/>
        <w:rPr>
          <w:rFonts w:ascii="Bookman Old Style" w:hAnsi="Bookman Old Style"/>
          <w:b/>
          <w:sz w:val="32"/>
          <w:szCs w:val="28"/>
        </w:rPr>
      </w:pPr>
      <w:r>
        <w:rPr>
          <w:rFonts w:ascii="Bookman Old Style" w:hAnsi="Bookman Old Style"/>
          <w:b/>
          <w:sz w:val="32"/>
          <w:szCs w:val="28"/>
        </w:rPr>
        <w:lastRenderedPageBreak/>
        <w:t>404</w:t>
      </w:r>
    </w:p>
    <w:p w:rsidR="00396CBC" w:rsidRDefault="00B67951" w:rsidP="00363EE5">
      <w:pPr>
        <w:spacing w:line="480" w:lineRule="auto"/>
        <w:jc w:val="both"/>
        <w:rPr>
          <w:rFonts w:ascii="Bookman Old Style" w:hAnsi="Bookman Old Style"/>
          <w:sz w:val="28"/>
          <w:szCs w:val="28"/>
        </w:rPr>
      </w:pPr>
      <w:proofErr w:type="gramStart"/>
      <w:r>
        <w:rPr>
          <w:rFonts w:ascii="Bookman Old Style" w:hAnsi="Bookman Old Style"/>
          <w:sz w:val="28"/>
          <w:szCs w:val="28"/>
        </w:rPr>
        <w:t>the</w:t>
      </w:r>
      <w:proofErr w:type="gramEnd"/>
      <w:r>
        <w:rPr>
          <w:rFonts w:ascii="Bookman Old Style" w:hAnsi="Bookman Old Style"/>
          <w:sz w:val="28"/>
          <w:szCs w:val="28"/>
        </w:rPr>
        <w:t xml:space="preserve"> discharge of its injunctions</w:t>
      </w:r>
      <w:r w:rsidR="00C43927">
        <w:rPr>
          <w:rFonts w:ascii="Bookman Old Style" w:hAnsi="Bookman Old Style"/>
          <w:sz w:val="28"/>
          <w:szCs w:val="28"/>
        </w:rPr>
        <w:t>,</w:t>
      </w:r>
      <w:r>
        <w:rPr>
          <w:rFonts w:ascii="Bookman Old Style" w:hAnsi="Bookman Old Style"/>
          <w:sz w:val="28"/>
          <w:szCs w:val="28"/>
        </w:rPr>
        <w:t xml:space="preserve"> shows that this Court has </w:t>
      </w:r>
      <w:r w:rsidR="00C43927">
        <w:rPr>
          <w:rFonts w:ascii="Bookman Old Style" w:hAnsi="Bookman Old Style"/>
          <w:sz w:val="28"/>
          <w:szCs w:val="28"/>
        </w:rPr>
        <w:t xml:space="preserve">the attendant </w:t>
      </w:r>
      <w:r>
        <w:rPr>
          <w:rFonts w:ascii="Bookman Old Style" w:hAnsi="Bookman Old Style"/>
          <w:sz w:val="28"/>
          <w:szCs w:val="28"/>
        </w:rPr>
        <w:t xml:space="preserve">power, in such cases, to receive fresh evidence. </w:t>
      </w:r>
      <w:r w:rsidR="004A75F8">
        <w:rPr>
          <w:rFonts w:ascii="Bookman Old Style" w:hAnsi="Bookman Old Style"/>
          <w:sz w:val="28"/>
          <w:szCs w:val="28"/>
        </w:rPr>
        <w:t xml:space="preserve">It is only when we accept to receive fresh evidence that </w:t>
      </w:r>
      <w:r w:rsidR="008F6F5D">
        <w:rPr>
          <w:rFonts w:ascii="Bookman Old Style" w:hAnsi="Bookman Old Style"/>
          <w:sz w:val="28"/>
          <w:szCs w:val="28"/>
        </w:rPr>
        <w:t>this Court</w:t>
      </w:r>
      <w:r w:rsidR="006B537B">
        <w:rPr>
          <w:rFonts w:ascii="Bookman Old Style" w:hAnsi="Bookman Old Style"/>
          <w:sz w:val="28"/>
          <w:szCs w:val="28"/>
        </w:rPr>
        <w:t xml:space="preserve"> would</w:t>
      </w:r>
      <w:r>
        <w:rPr>
          <w:rFonts w:ascii="Bookman Old Style" w:hAnsi="Bookman Old Style"/>
          <w:sz w:val="28"/>
          <w:szCs w:val="28"/>
        </w:rPr>
        <w:t xml:space="preserve"> be in a position to know whether there are</w:t>
      </w:r>
      <w:r w:rsidR="00176DDA">
        <w:rPr>
          <w:rFonts w:ascii="Bookman Old Style" w:hAnsi="Bookman Old Style"/>
          <w:sz w:val="28"/>
          <w:szCs w:val="28"/>
        </w:rPr>
        <w:t xml:space="preserve"> exceptional</w:t>
      </w:r>
      <w:r>
        <w:rPr>
          <w:rFonts w:ascii="Bookman Old Style" w:hAnsi="Bookman Old Style"/>
          <w:sz w:val="28"/>
          <w:szCs w:val="28"/>
        </w:rPr>
        <w:t xml:space="preserve"> circumstances warranting the reopening </w:t>
      </w:r>
      <w:r w:rsidR="008F6F5D">
        <w:rPr>
          <w:rFonts w:ascii="Bookman Old Style" w:hAnsi="Bookman Old Style"/>
          <w:sz w:val="28"/>
          <w:szCs w:val="28"/>
        </w:rPr>
        <w:t>of its decision or the discharging</w:t>
      </w:r>
      <w:r>
        <w:rPr>
          <w:rFonts w:ascii="Bookman Old Style" w:hAnsi="Bookman Old Style"/>
          <w:sz w:val="28"/>
          <w:szCs w:val="28"/>
        </w:rPr>
        <w:t xml:space="preserve"> of its injunction.</w:t>
      </w:r>
      <w:r w:rsidR="006B537B">
        <w:rPr>
          <w:rFonts w:ascii="Bookman Old Style" w:hAnsi="Bookman Old Style"/>
          <w:sz w:val="28"/>
          <w:szCs w:val="28"/>
        </w:rPr>
        <w:t xml:space="preserve"> An application for the reopening of this Court’s decision or the discharge of its injunctions is a fresh application which, almost invariably, cannot be decided in the absence of fresh evidence to support the application.</w:t>
      </w:r>
    </w:p>
    <w:p w:rsidR="00B67951" w:rsidRDefault="00396CBC" w:rsidP="00A2464E">
      <w:pPr>
        <w:spacing w:line="480" w:lineRule="auto"/>
        <w:ind w:firstLine="720"/>
        <w:jc w:val="both"/>
        <w:rPr>
          <w:rFonts w:ascii="Bookman Old Style" w:hAnsi="Bookman Old Style"/>
          <w:sz w:val="28"/>
          <w:szCs w:val="28"/>
        </w:rPr>
      </w:pPr>
      <w:r>
        <w:rPr>
          <w:rFonts w:ascii="Bookman Old Style" w:hAnsi="Bookman Old Style"/>
          <w:sz w:val="28"/>
          <w:szCs w:val="28"/>
        </w:rPr>
        <w:t>Accordingly, we hold that in an appl</w:t>
      </w:r>
      <w:r w:rsidR="006B537B">
        <w:rPr>
          <w:rFonts w:ascii="Bookman Old Style" w:hAnsi="Bookman Old Style"/>
          <w:sz w:val="28"/>
          <w:szCs w:val="28"/>
        </w:rPr>
        <w:t>ication for the reopening of this Court’s</w:t>
      </w:r>
      <w:r>
        <w:rPr>
          <w:rFonts w:ascii="Bookman Old Style" w:hAnsi="Bookman Old Style"/>
          <w:sz w:val="28"/>
          <w:szCs w:val="28"/>
        </w:rPr>
        <w:t xml:space="preserve"> decision or the discharge of its injunction, this Court has juris</w:t>
      </w:r>
      <w:r w:rsidR="006B537B">
        <w:rPr>
          <w:rFonts w:ascii="Bookman Old Style" w:hAnsi="Bookman Old Style"/>
          <w:sz w:val="28"/>
          <w:szCs w:val="28"/>
        </w:rPr>
        <w:t>diction to take into account any</w:t>
      </w:r>
      <w:r>
        <w:rPr>
          <w:rFonts w:ascii="Bookman Old Style" w:hAnsi="Bookman Old Style"/>
          <w:sz w:val="28"/>
          <w:szCs w:val="28"/>
        </w:rPr>
        <w:t xml:space="preserve"> fresh evidence relevant to such application.</w:t>
      </w:r>
      <w:r w:rsidR="00B67951">
        <w:rPr>
          <w:rFonts w:ascii="Bookman Old Style" w:hAnsi="Bookman Old Style"/>
          <w:sz w:val="28"/>
          <w:szCs w:val="28"/>
        </w:rPr>
        <w:t xml:space="preserve">   </w:t>
      </w:r>
    </w:p>
    <w:p w:rsidR="00363EE5" w:rsidRDefault="00026EC7" w:rsidP="00A2464E">
      <w:pPr>
        <w:spacing w:line="480" w:lineRule="auto"/>
        <w:ind w:firstLine="720"/>
        <w:jc w:val="both"/>
        <w:rPr>
          <w:rFonts w:ascii="Bookman Old Style" w:hAnsi="Bookman Old Style"/>
          <w:sz w:val="28"/>
          <w:szCs w:val="28"/>
        </w:rPr>
      </w:pPr>
      <w:r>
        <w:rPr>
          <w:rFonts w:ascii="Bookman Old Style" w:hAnsi="Bookman Old Style"/>
          <w:sz w:val="28"/>
          <w:szCs w:val="28"/>
        </w:rPr>
        <w:t>The question</w:t>
      </w:r>
      <w:r w:rsidR="009E71EF">
        <w:rPr>
          <w:rFonts w:ascii="Bookman Old Style" w:hAnsi="Bookman Old Style"/>
          <w:sz w:val="28"/>
          <w:szCs w:val="28"/>
        </w:rPr>
        <w:t xml:space="preserve"> then</w:t>
      </w:r>
      <w:r>
        <w:rPr>
          <w:rFonts w:ascii="Bookman Old Style" w:hAnsi="Bookman Old Style"/>
          <w:sz w:val="28"/>
          <w:szCs w:val="28"/>
        </w:rPr>
        <w:t xml:space="preserve"> is</w:t>
      </w:r>
      <w:r w:rsidR="00EB36C7">
        <w:rPr>
          <w:rFonts w:ascii="Bookman Old Style" w:hAnsi="Bookman Old Style"/>
          <w:sz w:val="28"/>
          <w:szCs w:val="28"/>
        </w:rPr>
        <w:t>:</w:t>
      </w:r>
      <w:r>
        <w:rPr>
          <w:rFonts w:ascii="Bookman Old Style" w:hAnsi="Bookman Old Style"/>
          <w:sz w:val="28"/>
          <w:szCs w:val="28"/>
        </w:rPr>
        <w:t xml:space="preserve"> have the Applicants established sufficient cause</w:t>
      </w:r>
      <w:r w:rsidR="004A2990">
        <w:rPr>
          <w:rFonts w:ascii="Bookman Old Style" w:hAnsi="Bookman Old Style"/>
          <w:sz w:val="28"/>
          <w:szCs w:val="28"/>
        </w:rPr>
        <w:t xml:space="preserve"> to warrant the discharge of our</w:t>
      </w:r>
      <w:r>
        <w:rPr>
          <w:rFonts w:ascii="Bookman Old Style" w:hAnsi="Bookman Old Style"/>
          <w:sz w:val="28"/>
          <w:szCs w:val="28"/>
        </w:rPr>
        <w:t xml:space="preserve"> injunction? </w:t>
      </w:r>
      <w:r w:rsidR="009E71EF">
        <w:rPr>
          <w:rFonts w:ascii="Bookman Old Style" w:hAnsi="Bookman Old Style"/>
          <w:sz w:val="28"/>
          <w:szCs w:val="28"/>
        </w:rPr>
        <w:t xml:space="preserve">As already stated in this judgment, this motion has been </w:t>
      </w:r>
      <w:r w:rsidR="00ED015B">
        <w:rPr>
          <w:rFonts w:ascii="Bookman Old Style" w:hAnsi="Bookman Old Style"/>
          <w:sz w:val="28"/>
          <w:szCs w:val="28"/>
        </w:rPr>
        <w:t>ground</w:t>
      </w:r>
      <w:r w:rsidR="005E25CA">
        <w:rPr>
          <w:rFonts w:ascii="Bookman Old Style" w:hAnsi="Bookman Old Style"/>
          <w:sz w:val="28"/>
          <w:szCs w:val="28"/>
        </w:rPr>
        <w:t>ed on the assertion</w:t>
      </w:r>
      <w:r w:rsidR="00ED015B">
        <w:rPr>
          <w:rFonts w:ascii="Bookman Old Style" w:hAnsi="Bookman Old Style"/>
          <w:sz w:val="28"/>
          <w:szCs w:val="28"/>
        </w:rPr>
        <w:t xml:space="preserve"> that there has been a material change in </w:t>
      </w:r>
    </w:p>
    <w:p w:rsidR="00363EE5" w:rsidRPr="00363EE5" w:rsidRDefault="005E2405" w:rsidP="00363EE5">
      <w:pPr>
        <w:spacing w:line="480" w:lineRule="auto"/>
        <w:jc w:val="right"/>
        <w:rPr>
          <w:rFonts w:ascii="Bookman Old Style" w:hAnsi="Bookman Old Style"/>
          <w:b/>
          <w:sz w:val="32"/>
          <w:szCs w:val="28"/>
        </w:rPr>
      </w:pPr>
      <w:r>
        <w:rPr>
          <w:rFonts w:ascii="Bookman Old Style" w:hAnsi="Bookman Old Style"/>
          <w:b/>
          <w:sz w:val="32"/>
          <w:szCs w:val="28"/>
        </w:rPr>
        <w:lastRenderedPageBreak/>
        <w:t>405</w:t>
      </w:r>
    </w:p>
    <w:p w:rsidR="00AB4319" w:rsidRDefault="00ED015B" w:rsidP="00363EE5">
      <w:pPr>
        <w:spacing w:line="480" w:lineRule="auto"/>
        <w:jc w:val="both"/>
        <w:rPr>
          <w:rFonts w:ascii="Bookman Old Style" w:hAnsi="Bookman Old Style"/>
          <w:sz w:val="28"/>
          <w:szCs w:val="28"/>
        </w:rPr>
      </w:pPr>
      <w:proofErr w:type="gramStart"/>
      <w:r>
        <w:rPr>
          <w:rFonts w:ascii="Bookman Old Style" w:hAnsi="Bookman Old Style"/>
          <w:sz w:val="28"/>
          <w:szCs w:val="28"/>
        </w:rPr>
        <w:t>circumstances</w:t>
      </w:r>
      <w:proofErr w:type="gramEnd"/>
      <w:r w:rsidR="00B32849">
        <w:rPr>
          <w:rFonts w:ascii="Bookman Old Style" w:hAnsi="Bookman Old Style"/>
          <w:sz w:val="28"/>
          <w:szCs w:val="28"/>
        </w:rPr>
        <w:t xml:space="preserve"> since </w:t>
      </w:r>
      <w:r w:rsidR="00A945EF">
        <w:rPr>
          <w:rFonts w:ascii="Bookman Old Style" w:hAnsi="Bookman Old Style"/>
          <w:sz w:val="28"/>
          <w:szCs w:val="28"/>
        </w:rPr>
        <w:t>we granted the</w:t>
      </w:r>
      <w:r w:rsidR="00EB36C7">
        <w:rPr>
          <w:rFonts w:ascii="Bookman Old Style" w:hAnsi="Bookman Old Style"/>
          <w:sz w:val="28"/>
          <w:szCs w:val="28"/>
        </w:rPr>
        <w:t xml:space="preserve"> Respondents</w:t>
      </w:r>
      <w:r w:rsidR="00A945EF">
        <w:rPr>
          <w:rFonts w:ascii="Bookman Old Style" w:hAnsi="Bookman Old Style"/>
          <w:sz w:val="28"/>
          <w:szCs w:val="28"/>
        </w:rPr>
        <w:t xml:space="preserve"> this injunction</w:t>
      </w:r>
      <w:r>
        <w:rPr>
          <w:rFonts w:ascii="Bookman Old Style" w:hAnsi="Bookman Old Style"/>
          <w:sz w:val="28"/>
          <w:szCs w:val="28"/>
        </w:rPr>
        <w:t>. The Applicants have outlined the changes</w:t>
      </w:r>
      <w:r w:rsidR="0082772E">
        <w:rPr>
          <w:rFonts w:ascii="Bookman Old Style" w:hAnsi="Bookman Old Style"/>
          <w:sz w:val="28"/>
          <w:szCs w:val="28"/>
        </w:rPr>
        <w:t xml:space="preserve"> in circumstances</w:t>
      </w:r>
      <w:r>
        <w:rPr>
          <w:rFonts w:ascii="Bookman Old Style" w:hAnsi="Bookman Old Style"/>
          <w:sz w:val="28"/>
          <w:szCs w:val="28"/>
        </w:rPr>
        <w:t xml:space="preserve"> in their motion</w:t>
      </w:r>
      <w:r w:rsidR="0082772E">
        <w:rPr>
          <w:rFonts w:ascii="Bookman Old Style" w:hAnsi="Bookman Old Style"/>
          <w:sz w:val="28"/>
          <w:szCs w:val="28"/>
        </w:rPr>
        <w:t xml:space="preserve">. We </w:t>
      </w:r>
      <w:r>
        <w:rPr>
          <w:rFonts w:ascii="Bookman Old Style" w:hAnsi="Bookman Old Style"/>
          <w:sz w:val="28"/>
          <w:szCs w:val="28"/>
        </w:rPr>
        <w:t xml:space="preserve">have </w:t>
      </w:r>
      <w:r w:rsidR="0082772E">
        <w:rPr>
          <w:rFonts w:ascii="Bookman Old Style" w:hAnsi="Bookman Old Style"/>
          <w:sz w:val="28"/>
          <w:szCs w:val="28"/>
        </w:rPr>
        <w:t xml:space="preserve">already </w:t>
      </w:r>
      <w:r>
        <w:rPr>
          <w:rFonts w:ascii="Bookman Old Style" w:hAnsi="Bookman Old Style"/>
          <w:sz w:val="28"/>
          <w:szCs w:val="28"/>
        </w:rPr>
        <w:t>reproduced the said changes</w:t>
      </w:r>
      <w:r w:rsidR="00B32849">
        <w:rPr>
          <w:rFonts w:ascii="Bookman Old Style" w:hAnsi="Bookman Old Style"/>
          <w:sz w:val="28"/>
          <w:szCs w:val="28"/>
        </w:rPr>
        <w:t xml:space="preserve"> elsewhere</w:t>
      </w:r>
      <w:r>
        <w:rPr>
          <w:rFonts w:ascii="Bookman Old Style" w:hAnsi="Bookman Old Style"/>
          <w:sz w:val="28"/>
          <w:szCs w:val="28"/>
        </w:rPr>
        <w:t xml:space="preserve"> in this judgment. </w:t>
      </w:r>
      <w:r w:rsidR="00B32849">
        <w:rPr>
          <w:rFonts w:ascii="Bookman Old Style" w:hAnsi="Bookman Old Style"/>
          <w:sz w:val="28"/>
          <w:szCs w:val="28"/>
        </w:rPr>
        <w:t>T</w:t>
      </w:r>
      <w:r>
        <w:rPr>
          <w:rFonts w:ascii="Bookman Old Style" w:hAnsi="Bookman Old Style"/>
          <w:sz w:val="28"/>
          <w:szCs w:val="28"/>
        </w:rPr>
        <w:t>he Respondents have not contested the</w:t>
      </w:r>
      <w:r w:rsidR="006B537B">
        <w:rPr>
          <w:rFonts w:ascii="Bookman Old Style" w:hAnsi="Bookman Old Style"/>
          <w:sz w:val="28"/>
          <w:szCs w:val="28"/>
        </w:rPr>
        <w:t>se</w:t>
      </w:r>
      <w:r>
        <w:rPr>
          <w:rFonts w:ascii="Bookman Old Style" w:hAnsi="Bookman Old Style"/>
          <w:sz w:val="28"/>
          <w:szCs w:val="28"/>
        </w:rPr>
        <w:t xml:space="preserve"> changes</w:t>
      </w:r>
      <w:r w:rsidR="006B537B">
        <w:rPr>
          <w:rFonts w:ascii="Bookman Old Style" w:hAnsi="Bookman Old Style"/>
          <w:sz w:val="28"/>
          <w:szCs w:val="28"/>
        </w:rPr>
        <w:t xml:space="preserve">. </w:t>
      </w:r>
      <w:r>
        <w:rPr>
          <w:rFonts w:ascii="Bookman Old Style" w:hAnsi="Bookman Old Style"/>
          <w:sz w:val="28"/>
          <w:szCs w:val="28"/>
        </w:rPr>
        <w:t xml:space="preserve">The </w:t>
      </w:r>
      <w:r w:rsidR="00B32849">
        <w:rPr>
          <w:rFonts w:ascii="Bookman Old Style" w:hAnsi="Bookman Old Style"/>
          <w:sz w:val="28"/>
          <w:szCs w:val="28"/>
        </w:rPr>
        <w:t xml:space="preserve">only </w:t>
      </w:r>
      <w:r>
        <w:rPr>
          <w:rFonts w:ascii="Bookman Old Style" w:hAnsi="Bookman Old Style"/>
          <w:sz w:val="28"/>
          <w:szCs w:val="28"/>
        </w:rPr>
        <w:t>question</w:t>
      </w:r>
      <w:r w:rsidR="00B32849">
        <w:rPr>
          <w:rFonts w:ascii="Bookman Old Style" w:hAnsi="Bookman Old Style"/>
          <w:sz w:val="28"/>
          <w:szCs w:val="28"/>
        </w:rPr>
        <w:t>,</w:t>
      </w:r>
      <w:r>
        <w:rPr>
          <w:rFonts w:ascii="Bookman Old Style" w:hAnsi="Bookman Old Style"/>
          <w:sz w:val="28"/>
          <w:szCs w:val="28"/>
        </w:rPr>
        <w:t xml:space="preserve"> therefore</w:t>
      </w:r>
      <w:r w:rsidR="00B32849">
        <w:rPr>
          <w:rFonts w:ascii="Bookman Old Style" w:hAnsi="Bookman Old Style"/>
          <w:sz w:val="28"/>
          <w:szCs w:val="28"/>
        </w:rPr>
        <w:t>,</w:t>
      </w:r>
      <w:r>
        <w:rPr>
          <w:rFonts w:ascii="Bookman Old Style" w:hAnsi="Bookman Old Style"/>
          <w:sz w:val="28"/>
          <w:szCs w:val="28"/>
        </w:rPr>
        <w:t xml:space="preserve"> is</w:t>
      </w:r>
      <w:r w:rsidR="00B32849">
        <w:rPr>
          <w:rFonts w:ascii="Bookman Old Style" w:hAnsi="Bookman Old Style"/>
          <w:sz w:val="28"/>
          <w:szCs w:val="28"/>
        </w:rPr>
        <w:t>:</w:t>
      </w:r>
      <w:r>
        <w:rPr>
          <w:rFonts w:ascii="Bookman Old Style" w:hAnsi="Bookman Old Style"/>
          <w:sz w:val="28"/>
          <w:szCs w:val="28"/>
        </w:rPr>
        <w:t xml:space="preserve"> </w:t>
      </w:r>
      <w:r w:rsidR="00B32849">
        <w:rPr>
          <w:rFonts w:ascii="Bookman Old Style" w:hAnsi="Bookman Old Style"/>
          <w:sz w:val="28"/>
          <w:szCs w:val="28"/>
        </w:rPr>
        <w:t xml:space="preserve">can </w:t>
      </w:r>
      <w:r>
        <w:rPr>
          <w:rFonts w:ascii="Bookman Old Style" w:hAnsi="Bookman Old Style"/>
          <w:sz w:val="28"/>
          <w:szCs w:val="28"/>
        </w:rPr>
        <w:t>this Court discharge the i</w:t>
      </w:r>
      <w:r w:rsidR="00AB4319">
        <w:rPr>
          <w:rFonts w:ascii="Bookman Old Style" w:hAnsi="Bookman Old Style"/>
          <w:sz w:val="28"/>
          <w:szCs w:val="28"/>
        </w:rPr>
        <w:t>njunction on the basis of the said changed circumstances?</w:t>
      </w:r>
    </w:p>
    <w:p w:rsidR="00026EC7" w:rsidRDefault="00AB4319" w:rsidP="00A2464E">
      <w:pPr>
        <w:spacing w:line="480" w:lineRule="auto"/>
        <w:ind w:firstLine="720"/>
        <w:jc w:val="both"/>
        <w:rPr>
          <w:rFonts w:ascii="Bookman Old Style" w:hAnsi="Bookman Old Style"/>
          <w:sz w:val="28"/>
          <w:szCs w:val="28"/>
        </w:rPr>
      </w:pPr>
      <w:r>
        <w:rPr>
          <w:rFonts w:ascii="Bookman Old Style" w:hAnsi="Bookman Old Style"/>
          <w:sz w:val="28"/>
          <w:szCs w:val="28"/>
        </w:rPr>
        <w:t>Although the Respondents have not challenged the changed circumstances</w:t>
      </w:r>
      <w:r w:rsidR="0082772E">
        <w:rPr>
          <w:rFonts w:ascii="Bookman Old Style" w:hAnsi="Bookman Old Style"/>
          <w:sz w:val="28"/>
          <w:szCs w:val="28"/>
        </w:rPr>
        <w:t>,</w:t>
      </w:r>
      <w:r>
        <w:rPr>
          <w:rFonts w:ascii="Bookman Old Style" w:hAnsi="Bookman Old Style"/>
          <w:sz w:val="28"/>
          <w:szCs w:val="28"/>
        </w:rPr>
        <w:t xml:space="preserve"> listed in the Applicants</w:t>
      </w:r>
      <w:r w:rsidR="0081200A">
        <w:rPr>
          <w:rFonts w:ascii="Bookman Old Style" w:hAnsi="Bookman Old Style"/>
          <w:sz w:val="28"/>
          <w:szCs w:val="28"/>
        </w:rPr>
        <w:t>’</w:t>
      </w:r>
      <w:r w:rsidR="006B537B">
        <w:rPr>
          <w:rFonts w:ascii="Bookman Old Style" w:hAnsi="Bookman Old Style"/>
          <w:sz w:val="28"/>
          <w:szCs w:val="28"/>
        </w:rPr>
        <w:t xml:space="preserve"> Notice of M</w:t>
      </w:r>
      <w:r>
        <w:rPr>
          <w:rFonts w:ascii="Bookman Old Style" w:hAnsi="Bookman Old Style"/>
          <w:sz w:val="28"/>
          <w:szCs w:val="28"/>
        </w:rPr>
        <w:t xml:space="preserve">otion and supporting Affidavit, we are of the view that the </w:t>
      </w:r>
      <w:r w:rsidR="0081200A">
        <w:rPr>
          <w:rFonts w:ascii="Bookman Old Style" w:hAnsi="Bookman Old Style"/>
          <w:sz w:val="28"/>
          <w:szCs w:val="28"/>
        </w:rPr>
        <w:t xml:space="preserve">circumstances </w:t>
      </w:r>
      <w:r w:rsidR="006B537B">
        <w:rPr>
          <w:rFonts w:ascii="Bookman Old Style" w:hAnsi="Bookman Old Style"/>
          <w:sz w:val="28"/>
          <w:szCs w:val="28"/>
        </w:rPr>
        <w:t>outlined</w:t>
      </w:r>
      <w:r w:rsidR="0081200A">
        <w:rPr>
          <w:rFonts w:ascii="Bookman Old Style" w:hAnsi="Bookman Old Style"/>
          <w:sz w:val="28"/>
          <w:szCs w:val="28"/>
        </w:rPr>
        <w:t xml:space="preserve"> under paragraph (a) of the motion have no bearing on our injunction because they occurred before we granted the injunction. F</w:t>
      </w:r>
      <w:r w:rsidR="00C81540">
        <w:rPr>
          <w:rFonts w:ascii="Bookman Old Style" w:hAnsi="Bookman Old Style"/>
          <w:sz w:val="28"/>
          <w:szCs w:val="28"/>
        </w:rPr>
        <w:t>urther</w:t>
      </w:r>
      <w:r w:rsidR="005D6D5F">
        <w:rPr>
          <w:rFonts w:ascii="Bookman Old Style" w:hAnsi="Bookman Old Style"/>
          <w:sz w:val="28"/>
          <w:szCs w:val="28"/>
        </w:rPr>
        <w:t>more</w:t>
      </w:r>
      <w:r w:rsidR="0081200A">
        <w:rPr>
          <w:rFonts w:ascii="Bookman Old Style" w:hAnsi="Bookman Old Style"/>
          <w:sz w:val="28"/>
          <w:szCs w:val="28"/>
        </w:rPr>
        <w:t>,</w:t>
      </w:r>
      <w:r w:rsidR="00C81540">
        <w:rPr>
          <w:rFonts w:ascii="Bookman Old Style" w:hAnsi="Bookman Old Style"/>
          <w:sz w:val="28"/>
          <w:szCs w:val="28"/>
        </w:rPr>
        <w:t xml:space="preserve"> of the seven circumstances </w:t>
      </w:r>
      <w:r w:rsidR="0081200A">
        <w:rPr>
          <w:rFonts w:ascii="Bookman Old Style" w:hAnsi="Bookman Old Style"/>
          <w:sz w:val="28"/>
          <w:szCs w:val="28"/>
        </w:rPr>
        <w:t>listed</w:t>
      </w:r>
      <w:r w:rsidR="00C81540">
        <w:rPr>
          <w:rFonts w:ascii="Bookman Old Style" w:hAnsi="Bookman Old Style"/>
          <w:sz w:val="28"/>
          <w:szCs w:val="28"/>
        </w:rPr>
        <w:t xml:space="preserve"> under paragraph (b</w:t>
      </w:r>
      <w:r w:rsidR="0024240C">
        <w:rPr>
          <w:rFonts w:ascii="Bookman Old Style" w:hAnsi="Bookman Old Style"/>
          <w:sz w:val="28"/>
          <w:szCs w:val="28"/>
        </w:rPr>
        <w:t>), only</w:t>
      </w:r>
      <w:r>
        <w:rPr>
          <w:rFonts w:ascii="Bookman Old Style" w:hAnsi="Bookman Old Style"/>
          <w:sz w:val="28"/>
          <w:szCs w:val="28"/>
        </w:rPr>
        <w:t xml:space="preserve"> two are pertinent</w:t>
      </w:r>
      <w:r w:rsidR="00590C87">
        <w:rPr>
          <w:rFonts w:ascii="Bookman Old Style" w:hAnsi="Bookman Old Style"/>
          <w:sz w:val="28"/>
          <w:szCs w:val="28"/>
        </w:rPr>
        <w:t xml:space="preserve"> to the determination of whether th</w:t>
      </w:r>
      <w:r w:rsidR="00C81540">
        <w:rPr>
          <w:rFonts w:ascii="Bookman Old Style" w:hAnsi="Bookman Old Style"/>
          <w:sz w:val="28"/>
          <w:szCs w:val="28"/>
        </w:rPr>
        <w:t xml:space="preserve">is Court should discharge the </w:t>
      </w:r>
      <w:r w:rsidR="00590C87">
        <w:rPr>
          <w:rFonts w:ascii="Bookman Old Style" w:hAnsi="Bookman Old Style"/>
          <w:sz w:val="28"/>
          <w:szCs w:val="28"/>
        </w:rPr>
        <w:t>injunction</w:t>
      </w:r>
      <w:r w:rsidR="00C81540">
        <w:rPr>
          <w:rFonts w:ascii="Bookman Old Style" w:hAnsi="Bookman Old Style"/>
          <w:sz w:val="28"/>
          <w:szCs w:val="28"/>
        </w:rPr>
        <w:t xml:space="preserve"> or not. </w:t>
      </w:r>
      <w:r w:rsidR="0081200A">
        <w:rPr>
          <w:rFonts w:ascii="Bookman Old Style" w:hAnsi="Bookman Old Style"/>
          <w:sz w:val="28"/>
          <w:szCs w:val="28"/>
        </w:rPr>
        <w:t>The other circumstances, in our view, only demonstrate the effect that our injunction has had on the Applicants.</w:t>
      </w:r>
      <w:r w:rsidR="001A4D31">
        <w:rPr>
          <w:rFonts w:ascii="Bookman Old Style" w:hAnsi="Bookman Old Style"/>
          <w:sz w:val="28"/>
          <w:szCs w:val="28"/>
        </w:rPr>
        <w:t xml:space="preserve"> So we will not deal with the other five circumstances.</w:t>
      </w:r>
      <w:r w:rsidR="0081200A">
        <w:rPr>
          <w:rFonts w:ascii="Bookman Old Style" w:hAnsi="Bookman Old Style"/>
          <w:sz w:val="28"/>
          <w:szCs w:val="28"/>
        </w:rPr>
        <w:t xml:space="preserve"> </w:t>
      </w:r>
      <w:r w:rsidR="00C81540">
        <w:rPr>
          <w:rFonts w:ascii="Bookman Old Style" w:hAnsi="Bookman Old Style"/>
          <w:sz w:val="28"/>
          <w:szCs w:val="28"/>
        </w:rPr>
        <w:t xml:space="preserve">The </w:t>
      </w:r>
      <w:r w:rsidR="005E25CA">
        <w:rPr>
          <w:rFonts w:ascii="Bookman Old Style" w:hAnsi="Bookman Old Style"/>
          <w:sz w:val="28"/>
          <w:szCs w:val="28"/>
        </w:rPr>
        <w:t xml:space="preserve">two circumstances that are </w:t>
      </w:r>
      <w:r w:rsidR="001A4D31">
        <w:rPr>
          <w:rFonts w:ascii="Bookman Old Style" w:hAnsi="Bookman Old Style"/>
          <w:sz w:val="28"/>
          <w:szCs w:val="28"/>
        </w:rPr>
        <w:t>pertinent</w:t>
      </w:r>
      <w:r w:rsidR="00C81540">
        <w:rPr>
          <w:rFonts w:ascii="Bookman Old Style" w:hAnsi="Bookman Old Style"/>
          <w:sz w:val="28"/>
          <w:szCs w:val="28"/>
        </w:rPr>
        <w:t xml:space="preserve"> </w:t>
      </w:r>
      <w:r w:rsidR="005E25CA">
        <w:rPr>
          <w:rFonts w:ascii="Bookman Old Style" w:hAnsi="Bookman Old Style"/>
          <w:sz w:val="28"/>
          <w:szCs w:val="28"/>
        </w:rPr>
        <w:t>to this application</w:t>
      </w:r>
      <w:r w:rsidR="00590C87">
        <w:rPr>
          <w:rFonts w:ascii="Bookman Old Style" w:hAnsi="Bookman Old Style"/>
          <w:sz w:val="28"/>
          <w:szCs w:val="28"/>
        </w:rPr>
        <w:t xml:space="preserve"> are that-</w:t>
      </w:r>
    </w:p>
    <w:p w:rsidR="00363EE5" w:rsidRPr="00363EE5" w:rsidRDefault="005E2405" w:rsidP="00363EE5">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406</w:t>
      </w:r>
    </w:p>
    <w:p w:rsidR="00E9513C" w:rsidRPr="00590C87" w:rsidRDefault="00E9513C" w:rsidP="00590C87">
      <w:pPr>
        <w:numPr>
          <w:ilvl w:val="0"/>
          <w:numId w:val="8"/>
        </w:numPr>
        <w:spacing w:line="360" w:lineRule="auto"/>
        <w:jc w:val="both"/>
        <w:rPr>
          <w:rFonts w:ascii="Bookman Old Style" w:hAnsi="Bookman Old Style"/>
          <w:b/>
          <w:sz w:val="28"/>
          <w:szCs w:val="28"/>
        </w:rPr>
      </w:pPr>
      <w:r w:rsidRPr="00590C87">
        <w:rPr>
          <w:rFonts w:ascii="Bookman Old Style" w:hAnsi="Bookman Old Style"/>
          <w:b/>
          <w:sz w:val="28"/>
          <w:szCs w:val="28"/>
        </w:rPr>
        <w:t>by notice dated 20</w:t>
      </w:r>
      <w:r w:rsidRPr="00590C87">
        <w:rPr>
          <w:rFonts w:ascii="Bookman Old Style" w:hAnsi="Bookman Old Style"/>
          <w:b/>
          <w:sz w:val="28"/>
          <w:szCs w:val="28"/>
          <w:vertAlign w:val="superscript"/>
        </w:rPr>
        <w:t>th</w:t>
      </w:r>
      <w:r w:rsidRPr="00590C87">
        <w:rPr>
          <w:rFonts w:ascii="Bookman Old Style" w:hAnsi="Bookman Old Style"/>
          <w:b/>
          <w:sz w:val="28"/>
          <w:szCs w:val="28"/>
        </w:rPr>
        <w:t xml:space="preserve"> April, 2012, the PTA Bank discharged the Receiver of </w:t>
      </w:r>
      <w:proofErr w:type="spellStart"/>
      <w:r w:rsidRPr="00590C87">
        <w:rPr>
          <w:rFonts w:ascii="Bookman Old Style" w:hAnsi="Bookman Old Style"/>
          <w:b/>
          <w:sz w:val="28"/>
          <w:szCs w:val="28"/>
        </w:rPr>
        <w:t>ZPC</w:t>
      </w:r>
      <w:proofErr w:type="spellEnd"/>
      <w:r w:rsidRPr="00590C87">
        <w:rPr>
          <w:rFonts w:ascii="Bookman Old Style" w:hAnsi="Bookman Old Style"/>
          <w:b/>
          <w:sz w:val="28"/>
          <w:szCs w:val="28"/>
        </w:rPr>
        <w:t xml:space="preserve"> and accordingly lifted the receivership; and</w:t>
      </w:r>
    </w:p>
    <w:p w:rsidR="002566BD" w:rsidRPr="00590C87" w:rsidRDefault="00E9513C" w:rsidP="00590C87">
      <w:pPr>
        <w:numPr>
          <w:ilvl w:val="0"/>
          <w:numId w:val="8"/>
        </w:numPr>
        <w:spacing w:line="360" w:lineRule="auto"/>
        <w:jc w:val="both"/>
        <w:rPr>
          <w:rFonts w:ascii="Bookman Old Style" w:hAnsi="Bookman Old Style"/>
          <w:b/>
          <w:sz w:val="28"/>
          <w:szCs w:val="28"/>
        </w:rPr>
      </w:pPr>
      <w:proofErr w:type="gramStart"/>
      <w:r w:rsidRPr="00590C87">
        <w:rPr>
          <w:rFonts w:ascii="Bookman Old Style" w:hAnsi="Bookman Old Style"/>
          <w:b/>
          <w:sz w:val="28"/>
          <w:szCs w:val="28"/>
        </w:rPr>
        <w:t>in</w:t>
      </w:r>
      <w:proofErr w:type="gramEnd"/>
      <w:r w:rsidRPr="00590C87">
        <w:rPr>
          <w:rFonts w:ascii="Bookman Old Style" w:hAnsi="Bookman Old Style"/>
          <w:b/>
          <w:sz w:val="28"/>
          <w:szCs w:val="28"/>
        </w:rPr>
        <w:t xml:space="preserve"> the month of November, 2012, </w:t>
      </w:r>
      <w:r w:rsidR="002566BD" w:rsidRPr="00590C87">
        <w:rPr>
          <w:rFonts w:ascii="Bookman Old Style" w:hAnsi="Bookman Old Style"/>
          <w:b/>
          <w:sz w:val="28"/>
          <w:szCs w:val="28"/>
        </w:rPr>
        <w:t xml:space="preserve">the First Respondent and his sons, who had assumed the management of </w:t>
      </w:r>
      <w:proofErr w:type="spellStart"/>
      <w:r w:rsidR="002566BD" w:rsidRPr="00590C87">
        <w:rPr>
          <w:rFonts w:ascii="Bookman Old Style" w:hAnsi="Bookman Old Style"/>
          <w:b/>
          <w:sz w:val="28"/>
          <w:szCs w:val="28"/>
        </w:rPr>
        <w:t>ZPC</w:t>
      </w:r>
      <w:proofErr w:type="spellEnd"/>
      <w:r w:rsidR="002566BD" w:rsidRPr="00590C87">
        <w:rPr>
          <w:rFonts w:ascii="Bookman Old Style" w:hAnsi="Bookman Old Style"/>
          <w:b/>
          <w:sz w:val="28"/>
          <w:szCs w:val="28"/>
        </w:rPr>
        <w:t xml:space="preserve"> since April, 2010, were declared prohibited immigrants and deported from Zambia leaving </w:t>
      </w:r>
      <w:proofErr w:type="spellStart"/>
      <w:r w:rsidR="002566BD" w:rsidRPr="00590C87">
        <w:rPr>
          <w:rFonts w:ascii="Bookman Old Style" w:hAnsi="Bookman Old Style"/>
          <w:b/>
          <w:sz w:val="28"/>
          <w:szCs w:val="28"/>
        </w:rPr>
        <w:t>ZPC</w:t>
      </w:r>
      <w:proofErr w:type="spellEnd"/>
      <w:r w:rsidR="002566BD" w:rsidRPr="00590C87">
        <w:rPr>
          <w:rFonts w:ascii="Bookman Old Style" w:hAnsi="Bookman Old Style"/>
          <w:b/>
          <w:sz w:val="28"/>
          <w:szCs w:val="28"/>
        </w:rPr>
        <w:t xml:space="preserve"> without any credible management in place.</w:t>
      </w:r>
    </w:p>
    <w:p w:rsidR="00363EE5" w:rsidRDefault="00666951" w:rsidP="005F744C">
      <w:pPr>
        <w:spacing w:line="480" w:lineRule="auto"/>
        <w:ind w:firstLine="720"/>
        <w:jc w:val="both"/>
        <w:rPr>
          <w:rFonts w:ascii="Bookman Old Style" w:hAnsi="Bookman Old Style"/>
          <w:sz w:val="28"/>
          <w:szCs w:val="28"/>
        </w:rPr>
      </w:pPr>
      <w:r w:rsidRPr="00042C7B">
        <w:rPr>
          <w:rFonts w:ascii="Bookman Old Style" w:hAnsi="Bookman Old Style"/>
          <w:color w:val="000000"/>
          <w:sz w:val="28"/>
          <w:szCs w:val="28"/>
        </w:rPr>
        <w:t>We agree entirely with the Applicants that the</w:t>
      </w:r>
      <w:r w:rsidR="007730BF">
        <w:rPr>
          <w:rFonts w:ascii="Bookman Old Style" w:hAnsi="Bookman Old Style"/>
          <w:color w:val="000000"/>
          <w:sz w:val="28"/>
          <w:szCs w:val="28"/>
        </w:rPr>
        <w:t xml:space="preserve"> two</w:t>
      </w:r>
      <w:r w:rsidRPr="00042C7B">
        <w:rPr>
          <w:rFonts w:ascii="Bookman Old Style" w:hAnsi="Bookman Old Style"/>
          <w:color w:val="000000"/>
          <w:sz w:val="28"/>
          <w:szCs w:val="28"/>
        </w:rPr>
        <w:t xml:space="preserve"> change</w:t>
      </w:r>
      <w:r w:rsidR="007730BF">
        <w:rPr>
          <w:rFonts w:ascii="Bookman Old Style" w:hAnsi="Bookman Old Style"/>
          <w:color w:val="000000"/>
          <w:sz w:val="28"/>
          <w:szCs w:val="28"/>
        </w:rPr>
        <w:t>s</w:t>
      </w:r>
      <w:r w:rsidRPr="00042C7B">
        <w:rPr>
          <w:rFonts w:ascii="Bookman Old Style" w:hAnsi="Bookman Old Style"/>
          <w:color w:val="000000"/>
          <w:sz w:val="28"/>
          <w:szCs w:val="28"/>
        </w:rPr>
        <w:t xml:space="preserve"> in </w:t>
      </w:r>
      <w:r w:rsidR="00B14BC8" w:rsidRPr="00042C7B">
        <w:rPr>
          <w:rFonts w:ascii="Bookman Old Style" w:hAnsi="Bookman Old Style"/>
          <w:color w:val="000000"/>
          <w:sz w:val="28"/>
          <w:szCs w:val="28"/>
        </w:rPr>
        <w:t>circumstances</w:t>
      </w:r>
      <w:r w:rsidRPr="00042C7B">
        <w:rPr>
          <w:rFonts w:ascii="Bookman Old Style" w:hAnsi="Bookman Old Style"/>
          <w:color w:val="000000"/>
          <w:sz w:val="28"/>
          <w:szCs w:val="28"/>
        </w:rPr>
        <w:t xml:space="preserve"> </w:t>
      </w:r>
      <w:r w:rsidR="00B14BC8">
        <w:rPr>
          <w:rFonts w:ascii="Bookman Old Style" w:hAnsi="Bookman Old Style"/>
          <w:color w:val="000000"/>
          <w:sz w:val="28"/>
          <w:szCs w:val="28"/>
        </w:rPr>
        <w:t xml:space="preserve">occurred after </w:t>
      </w:r>
      <w:r w:rsidRPr="00042C7B">
        <w:rPr>
          <w:rFonts w:ascii="Bookman Old Style" w:hAnsi="Bookman Old Style"/>
          <w:color w:val="000000"/>
          <w:sz w:val="28"/>
          <w:szCs w:val="28"/>
        </w:rPr>
        <w:t>this Court granted the injunction</w:t>
      </w:r>
      <w:r w:rsidR="00B14BC8">
        <w:rPr>
          <w:rFonts w:ascii="Bookman Old Style" w:hAnsi="Bookman Old Style"/>
          <w:color w:val="000000"/>
          <w:sz w:val="28"/>
          <w:szCs w:val="28"/>
        </w:rPr>
        <w:t xml:space="preserve">. We agree that these changes </w:t>
      </w:r>
      <w:r w:rsidRPr="00042C7B">
        <w:rPr>
          <w:rFonts w:ascii="Bookman Old Style" w:hAnsi="Bookman Old Style"/>
          <w:color w:val="000000"/>
          <w:sz w:val="28"/>
          <w:szCs w:val="28"/>
        </w:rPr>
        <w:t>are so material that</w:t>
      </w:r>
      <w:r w:rsidR="00B14BC8">
        <w:rPr>
          <w:rFonts w:ascii="Bookman Old Style" w:hAnsi="Bookman Old Style"/>
          <w:color w:val="000000"/>
          <w:sz w:val="28"/>
          <w:szCs w:val="28"/>
        </w:rPr>
        <w:t xml:space="preserve"> they ought to be considered in deciding whether or not </w:t>
      </w:r>
      <w:r w:rsidRPr="00042C7B">
        <w:rPr>
          <w:rFonts w:ascii="Bookman Old Style" w:hAnsi="Bookman Old Style"/>
          <w:color w:val="000000"/>
          <w:sz w:val="28"/>
          <w:szCs w:val="28"/>
        </w:rPr>
        <w:t>the</w:t>
      </w:r>
      <w:r w:rsidR="007730BF">
        <w:rPr>
          <w:rFonts w:ascii="Bookman Old Style" w:hAnsi="Bookman Old Style"/>
          <w:color w:val="000000"/>
          <w:sz w:val="28"/>
          <w:szCs w:val="28"/>
        </w:rPr>
        <w:t xml:space="preserve"> injunction </w:t>
      </w:r>
      <w:r w:rsidR="00B14BC8">
        <w:rPr>
          <w:rFonts w:ascii="Bookman Old Style" w:hAnsi="Bookman Old Style"/>
          <w:color w:val="000000"/>
          <w:sz w:val="28"/>
          <w:szCs w:val="28"/>
        </w:rPr>
        <w:t>should</w:t>
      </w:r>
      <w:r w:rsidR="007730BF">
        <w:rPr>
          <w:rFonts w:ascii="Bookman Old Style" w:hAnsi="Bookman Old Style"/>
          <w:color w:val="000000"/>
          <w:sz w:val="28"/>
          <w:szCs w:val="28"/>
        </w:rPr>
        <w:t xml:space="preserve"> be dissolved. </w:t>
      </w:r>
      <w:r w:rsidR="00B14BC8">
        <w:rPr>
          <w:rFonts w:ascii="Bookman Old Style" w:hAnsi="Bookman Old Style"/>
          <w:color w:val="000000"/>
          <w:sz w:val="28"/>
          <w:szCs w:val="28"/>
        </w:rPr>
        <w:t>Our view is</w:t>
      </w:r>
      <w:r w:rsidR="0081200A">
        <w:rPr>
          <w:rFonts w:ascii="Bookman Old Style" w:hAnsi="Bookman Old Style"/>
          <w:color w:val="000000"/>
          <w:sz w:val="28"/>
          <w:szCs w:val="28"/>
        </w:rPr>
        <w:t xml:space="preserve"> that the injunction </w:t>
      </w:r>
      <w:r w:rsidR="007730BF">
        <w:rPr>
          <w:rFonts w:ascii="Bookman Old Style" w:hAnsi="Bookman Old Style"/>
          <w:color w:val="000000"/>
          <w:sz w:val="28"/>
          <w:szCs w:val="28"/>
        </w:rPr>
        <w:t>is no longer saving the purpose for which this Court granted it</w:t>
      </w:r>
      <w:r w:rsidR="00B14BC8">
        <w:rPr>
          <w:rFonts w:ascii="Bookman Old Style" w:hAnsi="Bookman Old Style"/>
          <w:color w:val="000000"/>
          <w:sz w:val="28"/>
          <w:szCs w:val="28"/>
        </w:rPr>
        <w:t xml:space="preserve"> as</w:t>
      </w:r>
      <w:r w:rsidRPr="00042C7B">
        <w:rPr>
          <w:rFonts w:ascii="Bookman Old Style" w:hAnsi="Bookman Old Style"/>
          <w:color w:val="000000"/>
          <w:sz w:val="28"/>
          <w:szCs w:val="28"/>
        </w:rPr>
        <w:t xml:space="preserve"> </w:t>
      </w:r>
      <w:r w:rsidR="00B14BC8">
        <w:rPr>
          <w:rFonts w:ascii="Bookman Old Style" w:hAnsi="Bookman Old Style"/>
          <w:color w:val="000000"/>
          <w:sz w:val="28"/>
          <w:szCs w:val="28"/>
        </w:rPr>
        <w:t>t</w:t>
      </w:r>
      <w:r w:rsidR="00BD1AA0">
        <w:rPr>
          <w:rFonts w:ascii="Bookman Old Style" w:hAnsi="Bookman Old Style"/>
          <w:sz w:val="28"/>
          <w:szCs w:val="28"/>
        </w:rPr>
        <w:t xml:space="preserve">he </w:t>
      </w:r>
      <w:r w:rsidR="008A152C">
        <w:rPr>
          <w:rFonts w:ascii="Bookman Old Style" w:hAnsi="Bookman Old Style"/>
          <w:sz w:val="28"/>
          <w:szCs w:val="28"/>
        </w:rPr>
        <w:t>purposes,</w:t>
      </w:r>
      <w:r w:rsidR="007730BF">
        <w:rPr>
          <w:rFonts w:ascii="Bookman Old Style" w:hAnsi="Bookman Old Style"/>
          <w:sz w:val="28"/>
          <w:szCs w:val="28"/>
        </w:rPr>
        <w:t xml:space="preserve"> for which the Respondent</w:t>
      </w:r>
      <w:r w:rsidR="002912FE">
        <w:rPr>
          <w:rFonts w:ascii="Bookman Old Style" w:hAnsi="Bookman Old Style"/>
          <w:sz w:val="28"/>
          <w:szCs w:val="28"/>
        </w:rPr>
        <w:t>s</w:t>
      </w:r>
      <w:r w:rsidR="007730BF">
        <w:rPr>
          <w:rFonts w:ascii="Bookman Old Style" w:hAnsi="Bookman Old Style"/>
          <w:sz w:val="28"/>
          <w:szCs w:val="28"/>
        </w:rPr>
        <w:t xml:space="preserve"> applied for</w:t>
      </w:r>
      <w:r w:rsidR="00BD1AA0">
        <w:rPr>
          <w:rFonts w:ascii="Bookman Old Style" w:hAnsi="Bookman Old Style"/>
          <w:sz w:val="28"/>
          <w:szCs w:val="28"/>
        </w:rPr>
        <w:t xml:space="preserve"> th</w:t>
      </w:r>
      <w:r w:rsidR="00C86F0E">
        <w:rPr>
          <w:rFonts w:ascii="Bookman Old Style" w:hAnsi="Bookman Old Style"/>
          <w:sz w:val="28"/>
          <w:szCs w:val="28"/>
        </w:rPr>
        <w:t>e</w:t>
      </w:r>
      <w:r w:rsidR="00BD1AA0">
        <w:rPr>
          <w:rFonts w:ascii="Bookman Old Style" w:hAnsi="Bookman Old Style"/>
          <w:sz w:val="28"/>
          <w:szCs w:val="28"/>
        </w:rPr>
        <w:t xml:space="preserve"> injunction</w:t>
      </w:r>
      <w:r w:rsidR="0024240C">
        <w:rPr>
          <w:rFonts w:ascii="Bookman Old Style" w:hAnsi="Bookman Old Style"/>
          <w:sz w:val="28"/>
          <w:szCs w:val="28"/>
        </w:rPr>
        <w:t xml:space="preserve"> and, consequently, the basis upon which that injunction was granted,</w:t>
      </w:r>
      <w:r w:rsidR="00BD1AA0">
        <w:rPr>
          <w:rFonts w:ascii="Bookman Old Style" w:hAnsi="Bookman Old Style"/>
          <w:sz w:val="28"/>
          <w:szCs w:val="28"/>
        </w:rPr>
        <w:t xml:space="preserve"> </w:t>
      </w:r>
      <w:r w:rsidR="008A152C">
        <w:rPr>
          <w:rFonts w:ascii="Bookman Old Style" w:hAnsi="Bookman Old Style"/>
          <w:sz w:val="28"/>
          <w:szCs w:val="28"/>
        </w:rPr>
        <w:t xml:space="preserve">have been rendered nugatory by the lifting of the receivership. The reasons upon which the Respondents based their application for the injunction </w:t>
      </w:r>
      <w:r w:rsidR="00BD1AA0">
        <w:rPr>
          <w:rFonts w:ascii="Bookman Old Style" w:hAnsi="Bookman Old Style"/>
          <w:sz w:val="28"/>
          <w:szCs w:val="28"/>
        </w:rPr>
        <w:t xml:space="preserve">can be established from the </w:t>
      </w:r>
      <w:r w:rsidR="007B3044">
        <w:rPr>
          <w:rFonts w:ascii="Bookman Old Style" w:hAnsi="Bookman Old Style"/>
          <w:sz w:val="28"/>
          <w:szCs w:val="28"/>
        </w:rPr>
        <w:t xml:space="preserve">Affidavits </w:t>
      </w:r>
      <w:r w:rsidR="002912FE">
        <w:rPr>
          <w:rFonts w:ascii="Bookman Old Style" w:hAnsi="Bookman Old Style"/>
          <w:sz w:val="28"/>
          <w:szCs w:val="28"/>
        </w:rPr>
        <w:t xml:space="preserve">they </w:t>
      </w:r>
      <w:r w:rsidR="00062840">
        <w:rPr>
          <w:rFonts w:ascii="Bookman Old Style" w:hAnsi="Bookman Old Style"/>
          <w:sz w:val="28"/>
          <w:szCs w:val="28"/>
        </w:rPr>
        <w:t>filed</w:t>
      </w:r>
      <w:r w:rsidR="007B3044">
        <w:rPr>
          <w:rFonts w:ascii="Bookman Old Style" w:hAnsi="Bookman Old Style"/>
          <w:sz w:val="28"/>
          <w:szCs w:val="28"/>
        </w:rPr>
        <w:t xml:space="preserve"> </w:t>
      </w:r>
      <w:r w:rsidR="00C86F0E">
        <w:rPr>
          <w:rFonts w:ascii="Bookman Old Style" w:hAnsi="Bookman Old Style"/>
          <w:sz w:val="28"/>
          <w:szCs w:val="28"/>
        </w:rPr>
        <w:t xml:space="preserve">in support of their </w:t>
      </w:r>
    </w:p>
    <w:p w:rsidR="00363EE5" w:rsidRPr="00363EE5" w:rsidRDefault="005E2405" w:rsidP="00363EE5">
      <w:pPr>
        <w:spacing w:line="480" w:lineRule="auto"/>
        <w:jc w:val="right"/>
        <w:rPr>
          <w:rFonts w:ascii="Bookman Old Style" w:hAnsi="Bookman Old Style"/>
          <w:b/>
          <w:sz w:val="32"/>
          <w:szCs w:val="28"/>
        </w:rPr>
      </w:pPr>
      <w:r>
        <w:rPr>
          <w:rFonts w:ascii="Bookman Old Style" w:hAnsi="Bookman Old Style"/>
          <w:b/>
          <w:sz w:val="32"/>
          <w:szCs w:val="28"/>
        </w:rPr>
        <w:lastRenderedPageBreak/>
        <w:t>407</w:t>
      </w:r>
    </w:p>
    <w:p w:rsidR="002912FE" w:rsidRDefault="00C86F0E" w:rsidP="00363EE5">
      <w:pPr>
        <w:spacing w:line="480" w:lineRule="auto"/>
        <w:jc w:val="both"/>
        <w:rPr>
          <w:rFonts w:ascii="Bookman Old Style" w:hAnsi="Bookman Old Style"/>
          <w:sz w:val="28"/>
          <w:szCs w:val="28"/>
        </w:rPr>
      </w:pPr>
      <w:proofErr w:type="gramStart"/>
      <w:r>
        <w:rPr>
          <w:rFonts w:ascii="Bookman Old Style" w:hAnsi="Bookman Old Style"/>
          <w:sz w:val="28"/>
          <w:szCs w:val="28"/>
        </w:rPr>
        <w:t>application</w:t>
      </w:r>
      <w:proofErr w:type="gramEnd"/>
      <w:r w:rsidR="006B537B">
        <w:rPr>
          <w:rFonts w:ascii="Bookman Old Style" w:hAnsi="Bookman Old Style"/>
          <w:sz w:val="28"/>
          <w:szCs w:val="28"/>
        </w:rPr>
        <w:t>.</w:t>
      </w:r>
      <w:r w:rsidR="004B27B9">
        <w:rPr>
          <w:rFonts w:ascii="Bookman Old Style" w:hAnsi="Bookman Old Style"/>
          <w:sz w:val="28"/>
          <w:szCs w:val="28"/>
        </w:rPr>
        <w:t xml:space="preserve"> </w:t>
      </w:r>
      <w:r w:rsidR="00CD4E7F">
        <w:rPr>
          <w:rFonts w:ascii="Bookman Old Style" w:hAnsi="Bookman Old Style"/>
          <w:sz w:val="28"/>
          <w:szCs w:val="28"/>
        </w:rPr>
        <w:t>T</w:t>
      </w:r>
      <w:r w:rsidR="00F10D12">
        <w:rPr>
          <w:rFonts w:ascii="Bookman Old Style" w:hAnsi="Bookman Old Style"/>
          <w:sz w:val="28"/>
          <w:szCs w:val="28"/>
        </w:rPr>
        <w:t>he Respondents</w:t>
      </w:r>
      <w:r w:rsidR="002912FE">
        <w:rPr>
          <w:rFonts w:ascii="Bookman Old Style" w:hAnsi="Bookman Old Style"/>
          <w:sz w:val="28"/>
          <w:szCs w:val="28"/>
        </w:rPr>
        <w:t>’</w:t>
      </w:r>
      <w:r w:rsidR="00F10D12">
        <w:rPr>
          <w:rFonts w:ascii="Bookman Old Style" w:hAnsi="Bookman Old Style"/>
          <w:sz w:val="28"/>
          <w:szCs w:val="28"/>
        </w:rPr>
        <w:t xml:space="preserve"> Affidavit </w:t>
      </w:r>
      <w:r>
        <w:rPr>
          <w:rFonts w:ascii="Bookman Old Style" w:hAnsi="Bookman Old Style"/>
          <w:sz w:val="28"/>
          <w:szCs w:val="28"/>
        </w:rPr>
        <w:t>in support of the</w:t>
      </w:r>
      <w:r w:rsidR="002912FE">
        <w:rPr>
          <w:rFonts w:ascii="Bookman Old Style" w:hAnsi="Bookman Old Style"/>
          <w:sz w:val="28"/>
          <w:szCs w:val="28"/>
        </w:rPr>
        <w:t xml:space="preserve"> </w:t>
      </w:r>
      <w:r w:rsidR="005F744C" w:rsidRPr="002912FE">
        <w:rPr>
          <w:rFonts w:ascii="Bookman Old Style" w:hAnsi="Bookman Old Style"/>
          <w:i/>
          <w:sz w:val="28"/>
          <w:szCs w:val="28"/>
        </w:rPr>
        <w:t xml:space="preserve">inter-parte </w:t>
      </w:r>
      <w:r w:rsidR="005F744C">
        <w:rPr>
          <w:rFonts w:ascii="Bookman Old Style" w:hAnsi="Bookman Old Style"/>
          <w:sz w:val="28"/>
          <w:szCs w:val="28"/>
        </w:rPr>
        <w:t>summons for an interlocutory injunction</w:t>
      </w:r>
      <w:r w:rsidR="002912FE">
        <w:rPr>
          <w:rFonts w:ascii="Bookman Old Style" w:hAnsi="Bookman Old Style"/>
          <w:sz w:val="28"/>
          <w:szCs w:val="28"/>
        </w:rPr>
        <w:t>,</w:t>
      </w:r>
      <w:r w:rsidR="005F744C">
        <w:rPr>
          <w:rFonts w:ascii="Bookman Old Style" w:hAnsi="Bookman Old Style"/>
          <w:sz w:val="28"/>
          <w:szCs w:val="28"/>
        </w:rPr>
        <w:t xml:space="preserve"> filed on 6</w:t>
      </w:r>
      <w:r w:rsidR="005F744C" w:rsidRPr="005F744C">
        <w:rPr>
          <w:rFonts w:ascii="Bookman Old Style" w:hAnsi="Bookman Old Style"/>
          <w:sz w:val="28"/>
          <w:szCs w:val="28"/>
          <w:vertAlign w:val="superscript"/>
        </w:rPr>
        <w:t>th</w:t>
      </w:r>
      <w:r w:rsidR="005F744C">
        <w:rPr>
          <w:rFonts w:ascii="Bookman Old Style" w:hAnsi="Bookman Old Style"/>
          <w:sz w:val="28"/>
          <w:szCs w:val="28"/>
        </w:rPr>
        <w:t xml:space="preserve"> September, 2008,</w:t>
      </w:r>
      <w:r w:rsidR="00F10D12">
        <w:rPr>
          <w:rFonts w:ascii="Bookman Old Style" w:hAnsi="Bookman Old Style"/>
          <w:sz w:val="28"/>
          <w:szCs w:val="28"/>
        </w:rPr>
        <w:t xml:space="preserve"> </w:t>
      </w:r>
      <w:r w:rsidR="00CD4E7F">
        <w:rPr>
          <w:rFonts w:ascii="Bookman Old Style" w:hAnsi="Bookman Old Style"/>
          <w:sz w:val="28"/>
          <w:szCs w:val="28"/>
        </w:rPr>
        <w:t>shows</w:t>
      </w:r>
      <w:r w:rsidR="002912FE">
        <w:rPr>
          <w:rFonts w:ascii="Bookman Old Style" w:hAnsi="Bookman Old Style"/>
          <w:sz w:val="28"/>
          <w:szCs w:val="28"/>
        </w:rPr>
        <w:t xml:space="preserve"> </w:t>
      </w:r>
      <w:r w:rsidR="00F10D12">
        <w:rPr>
          <w:rFonts w:ascii="Bookman Old Style" w:hAnsi="Bookman Old Style"/>
          <w:sz w:val="28"/>
          <w:szCs w:val="28"/>
        </w:rPr>
        <w:t>that the main grounds that</w:t>
      </w:r>
      <w:r w:rsidR="005F744C">
        <w:rPr>
          <w:rFonts w:ascii="Bookman Old Style" w:hAnsi="Bookman Old Style"/>
          <w:sz w:val="28"/>
          <w:szCs w:val="28"/>
        </w:rPr>
        <w:t xml:space="preserve"> the Respondents</w:t>
      </w:r>
      <w:r w:rsidR="00F10D12">
        <w:rPr>
          <w:rFonts w:ascii="Bookman Old Style" w:hAnsi="Bookman Old Style"/>
          <w:sz w:val="28"/>
          <w:szCs w:val="28"/>
        </w:rPr>
        <w:t xml:space="preserve"> </w:t>
      </w:r>
      <w:r w:rsidR="006B537B">
        <w:rPr>
          <w:rFonts w:ascii="Bookman Old Style" w:hAnsi="Bookman Old Style"/>
          <w:sz w:val="28"/>
          <w:szCs w:val="28"/>
        </w:rPr>
        <w:t>advanced</w:t>
      </w:r>
      <w:r>
        <w:rPr>
          <w:rFonts w:ascii="Bookman Old Style" w:hAnsi="Bookman Old Style"/>
          <w:sz w:val="28"/>
          <w:szCs w:val="28"/>
        </w:rPr>
        <w:t xml:space="preserve"> in that Affidavit</w:t>
      </w:r>
      <w:r w:rsidR="00B22682">
        <w:rPr>
          <w:rFonts w:ascii="Bookman Old Style" w:hAnsi="Bookman Old Style"/>
          <w:sz w:val="28"/>
          <w:szCs w:val="28"/>
        </w:rPr>
        <w:t xml:space="preserve"> were that</w:t>
      </w:r>
      <w:r w:rsidR="002912FE">
        <w:rPr>
          <w:rFonts w:ascii="Bookman Old Style" w:hAnsi="Bookman Old Style"/>
          <w:sz w:val="28"/>
          <w:szCs w:val="28"/>
        </w:rPr>
        <w:t xml:space="preserve">- </w:t>
      </w:r>
    </w:p>
    <w:p w:rsidR="007D1CA1" w:rsidRDefault="00F10D12" w:rsidP="002912FE">
      <w:pPr>
        <w:numPr>
          <w:ilvl w:val="0"/>
          <w:numId w:val="12"/>
        </w:numPr>
        <w:spacing w:line="360" w:lineRule="auto"/>
        <w:jc w:val="both"/>
        <w:rPr>
          <w:rFonts w:ascii="Bookman Old Style" w:hAnsi="Bookman Old Style"/>
          <w:b/>
          <w:sz w:val="28"/>
          <w:szCs w:val="28"/>
        </w:rPr>
      </w:pPr>
      <w:r w:rsidRPr="002912FE">
        <w:rPr>
          <w:rFonts w:ascii="Bookman Old Style" w:hAnsi="Bookman Old Style"/>
          <w:b/>
          <w:sz w:val="28"/>
          <w:szCs w:val="28"/>
        </w:rPr>
        <w:t xml:space="preserve">the Cement Plant, which was 95% complete, was of high technical nature and required someone who understood mining and chemical engineering to manage it; </w:t>
      </w:r>
    </w:p>
    <w:p w:rsidR="007D1CA1" w:rsidRDefault="00F10D12" w:rsidP="002912FE">
      <w:pPr>
        <w:numPr>
          <w:ilvl w:val="0"/>
          <w:numId w:val="12"/>
        </w:numPr>
        <w:spacing w:line="360" w:lineRule="auto"/>
        <w:jc w:val="both"/>
        <w:rPr>
          <w:rFonts w:ascii="Bookman Old Style" w:hAnsi="Bookman Old Style"/>
          <w:b/>
          <w:sz w:val="28"/>
          <w:szCs w:val="28"/>
        </w:rPr>
      </w:pPr>
      <w:r w:rsidRPr="002912FE">
        <w:rPr>
          <w:rFonts w:ascii="Bookman Old Style" w:hAnsi="Bookman Old Style"/>
          <w:b/>
          <w:sz w:val="28"/>
          <w:szCs w:val="28"/>
        </w:rPr>
        <w:t xml:space="preserve">the Receiver was appointed for a company that was not yet a going concern as to be managed by a Receiver; </w:t>
      </w:r>
    </w:p>
    <w:p w:rsidR="00862B22" w:rsidRDefault="00F10D12" w:rsidP="002912FE">
      <w:pPr>
        <w:numPr>
          <w:ilvl w:val="0"/>
          <w:numId w:val="12"/>
        </w:numPr>
        <w:spacing w:line="360" w:lineRule="auto"/>
        <w:jc w:val="both"/>
        <w:rPr>
          <w:rFonts w:ascii="Bookman Old Style" w:hAnsi="Bookman Old Style"/>
          <w:b/>
          <w:sz w:val="28"/>
          <w:szCs w:val="28"/>
        </w:rPr>
      </w:pPr>
      <w:r w:rsidRPr="002912FE">
        <w:rPr>
          <w:rFonts w:ascii="Bookman Old Style" w:hAnsi="Bookman Old Style"/>
          <w:b/>
          <w:sz w:val="28"/>
          <w:szCs w:val="28"/>
        </w:rPr>
        <w:t xml:space="preserve">the receivership was enforced weeks before the cement production was to be commissioned, and, therefore, that there was no reasonable fear that the company was going to fail to meet its obligations; and </w:t>
      </w:r>
    </w:p>
    <w:p w:rsidR="002912FE" w:rsidRPr="002912FE" w:rsidRDefault="00F10D12" w:rsidP="002912FE">
      <w:pPr>
        <w:numPr>
          <w:ilvl w:val="0"/>
          <w:numId w:val="12"/>
        </w:numPr>
        <w:spacing w:line="360" w:lineRule="auto"/>
        <w:jc w:val="both"/>
        <w:rPr>
          <w:rFonts w:ascii="Bookman Old Style" w:hAnsi="Bookman Old Style"/>
          <w:b/>
          <w:sz w:val="28"/>
          <w:szCs w:val="28"/>
        </w:rPr>
      </w:pPr>
      <w:proofErr w:type="gramStart"/>
      <w:r w:rsidRPr="002912FE">
        <w:rPr>
          <w:rFonts w:ascii="Bookman Old Style" w:hAnsi="Bookman Old Style"/>
          <w:b/>
          <w:sz w:val="28"/>
          <w:szCs w:val="28"/>
        </w:rPr>
        <w:t>the</w:t>
      </w:r>
      <w:proofErr w:type="gramEnd"/>
      <w:r w:rsidRPr="002912FE">
        <w:rPr>
          <w:rFonts w:ascii="Bookman Old Style" w:hAnsi="Bookman Old Style"/>
          <w:b/>
          <w:sz w:val="28"/>
          <w:szCs w:val="28"/>
        </w:rPr>
        <w:t xml:space="preserve"> Receiver had, to the date of the Affidavit, not allowed the Respondents to enter the premises of the company. </w:t>
      </w:r>
      <w:r w:rsidR="00B22682" w:rsidRPr="002912FE">
        <w:rPr>
          <w:rFonts w:ascii="Bookman Old Style" w:hAnsi="Bookman Old Style"/>
          <w:sz w:val="28"/>
          <w:szCs w:val="28"/>
        </w:rPr>
        <w:t>(</w:t>
      </w:r>
      <w:proofErr w:type="gramStart"/>
      <w:r w:rsidR="00B22682" w:rsidRPr="002912FE">
        <w:rPr>
          <w:rFonts w:ascii="Bookman Old Style" w:hAnsi="Bookman Old Style"/>
          <w:sz w:val="28"/>
          <w:szCs w:val="28"/>
        </w:rPr>
        <w:t>see</w:t>
      </w:r>
      <w:proofErr w:type="gramEnd"/>
      <w:r w:rsidR="00B22682">
        <w:rPr>
          <w:rFonts w:ascii="Bookman Old Style" w:hAnsi="Bookman Old Style"/>
          <w:sz w:val="28"/>
          <w:szCs w:val="28"/>
        </w:rPr>
        <w:t xml:space="preserve"> paragraphs 19, 20, 21 and 25 of the Affidavit at</w:t>
      </w:r>
      <w:r w:rsidR="00B22682" w:rsidRPr="002912FE">
        <w:rPr>
          <w:rFonts w:ascii="Bookman Old Style" w:hAnsi="Bookman Old Style"/>
          <w:sz w:val="28"/>
          <w:szCs w:val="28"/>
        </w:rPr>
        <w:t xml:space="preserve"> pages 34-38 of volume 2 of the motion)</w:t>
      </w:r>
      <w:r w:rsidR="00C23C97" w:rsidRPr="00C23C97">
        <w:rPr>
          <w:rFonts w:ascii="Bookman Old Style" w:hAnsi="Bookman Old Style"/>
          <w:sz w:val="28"/>
          <w:szCs w:val="28"/>
        </w:rPr>
        <w:t>.</w:t>
      </w:r>
    </w:p>
    <w:p w:rsidR="00363EE5" w:rsidRDefault="004B27B9" w:rsidP="002912FE">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his </w:t>
      </w:r>
      <w:r w:rsidR="00C86F0E">
        <w:rPr>
          <w:rFonts w:ascii="Bookman Old Style" w:hAnsi="Bookman Old Style"/>
          <w:sz w:val="28"/>
          <w:szCs w:val="28"/>
        </w:rPr>
        <w:t>F</w:t>
      </w:r>
      <w:r w:rsidR="005F744C">
        <w:rPr>
          <w:rFonts w:ascii="Bookman Old Style" w:hAnsi="Bookman Old Style"/>
          <w:sz w:val="28"/>
          <w:szCs w:val="28"/>
        </w:rPr>
        <w:t xml:space="preserve">urther </w:t>
      </w:r>
      <w:r>
        <w:rPr>
          <w:rFonts w:ascii="Bookman Old Style" w:hAnsi="Bookman Old Style"/>
          <w:sz w:val="28"/>
          <w:szCs w:val="28"/>
        </w:rPr>
        <w:t>Affidavit</w:t>
      </w:r>
      <w:r w:rsidR="005F744C">
        <w:rPr>
          <w:rFonts w:ascii="Bookman Old Style" w:hAnsi="Bookman Old Style"/>
          <w:sz w:val="28"/>
          <w:szCs w:val="28"/>
        </w:rPr>
        <w:t xml:space="preserve"> in Support of </w:t>
      </w:r>
      <w:proofErr w:type="gramStart"/>
      <w:r w:rsidR="005F744C">
        <w:rPr>
          <w:rFonts w:ascii="Bookman Old Style" w:hAnsi="Bookman Old Style"/>
          <w:sz w:val="28"/>
          <w:szCs w:val="28"/>
        </w:rPr>
        <w:t>Summons</w:t>
      </w:r>
      <w:proofErr w:type="gramEnd"/>
      <w:r w:rsidR="005F744C">
        <w:rPr>
          <w:rFonts w:ascii="Bookman Old Style" w:hAnsi="Bookman Old Style"/>
          <w:sz w:val="28"/>
          <w:szCs w:val="28"/>
        </w:rPr>
        <w:t xml:space="preserve"> for </w:t>
      </w:r>
      <w:r w:rsidR="00F10D12">
        <w:rPr>
          <w:rFonts w:ascii="Bookman Old Style" w:hAnsi="Bookman Old Style"/>
          <w:sz w:val="28"/>
          <w:szCs w:val="28"/>
        </w:rPr>
        <w:t xml:space="preserve">the </w:t>
      </w:r>
      <w:r w:rsidR="005F744C">
        <w:rPr>
          <w:rFonts w:ascii="Bookman Old Style" w:hAnsi="Bookman Old Style"/>
          <w:sz w:val="28"/>
          <w:szCs w:val="28"/>
        </w:rPr>
        <w:t>interlocutory injunction</w:t>
      </w:r>
      <w:r w:rsidR="00F10D12">
        <w:rPr>
          <w:rFonts w:ascii="Bookman Old Style" w:hAnsi="Bookman Old Style"/>
          <w:sz w:val="28"/>
          <w:szCs w:val="28"/>
        </w:rPr>
        <w:t>,</w:t>
      </w:r>
      <w:r w:rsidR="005F744C">
        <w:rPr>
          <w:rFonts w:ascii="Bookman Old Style" w:hAnsi="Bookman Old Style"/>
          <w:sz w:val="28"/>
          <w:szCs w:val="28"/>
        </w:rPr>
        <w:t xml:space="preserve"> dated 17</w:t>
      </w:r>
      <w:r w:rsidR="005F744C" w:rsidRPr="005F744C">
        <w:rPr>
          <w:rFonts w:ascii="Bookman Old Style" w:hAnsi="Bookman Old Style"/>
          <w:sz w:val="28"/>
          <w:szCs w:val="28"/>
          <w:vertAlign w:val="superscript"/>
        </w:rPr>
        <w:t>th</w:t>
      </w:r>
      <w:r w:rsidR="005F744C">
        <w:rPr>
          <w:rFonts w:ascii="Bookman Old Style" w:hAnsi="Bookman Old Style"/>
          <w:sz w:val="28"/>
          <w:szCs w:val="28"/>
        </w:rPr>
        <w:t xml:space="preserve"> October, 2008,</w:t>
      </w:r>
      <w:r w:rsidR="00A32716">
        <w:rPr>
          <w:rFonts w:ascii="Bookman Old Style" w:hAnsi="Bookman Old Style"/>
          <w:sz w:val="28"/>
          <w:szCs w:val="28"/>
        </w:rPr>
        <w:t xml:space="preserve"> the reasons </w:t>
      </w:r>
    </w:p>
    <w:p w:rsidR="00363EE5" w:rsidRPr="00363EE5" w:rsidRDefault="005E2405" w:rsidP="00363EE5">
      <w:pPr>
        <w:spacing w:line="480" w:lineRule="auto"/>
        <w:jc w:val="right"/>
        <w:rPr>
          <w:rFonts w:ascii="Bookman Old Style" w:hAnsi="Bookman Old Style"/>
          <w:b/>
          <w:sz w:val="32"/>
          <w:szCs w:val="28"/>
        </w:rPr>
      </w:pPr>
      <w:r>
        <w:rPr>
          <w:rFonts w:ascii="Bookman Old Style" w:hAnsi="Bookman Old Style"/>
          <w:b/>
          <w:sz w:val="32"/>
          <w:szCs w:val="28"/>
        </w:rPr>
        <w:lastRenderedPageBreak/>
        <w:t>408</w:t>
      </w:r>
    </w:p>
    <w:p w:rsidR="00862B22" w:rsidRDefault="00A32716" w:rsidP="00363EE5">
      <w:pPr>
        <w:spacing w:line="480" w:lineRule="auto"/>
        <w:jc w:val="both"/>
        <w:rPr>
          <w:rFonts w:ascii="Bookman Old Style" w:hAnsi="Bookman Old Style"/>
          <w:sz w:val="28"/>
          <w:szCs w:val="28"/>
        </w:rPr>
      </w:pPr>
      <w:proofErr w:type="gramStart"/>
      <w:r>
        <w:rPr>
          <w:rFonts w:ascii="Bookman Old Style" w:hAnsi="Bookman Old Style"/>
          <w:sz w:val="28"/>
          <w:szCs w:val="28"/>
        </w:rPr>
        <w:t>given</w:t>
      </w:r>
      <w:proofErr w:type="gramEnd"/>
      <w:r w:rsidR="005F744C">
        <w:rPr>
          <w:rFonts w:ascii="Bookman Old Style" w:hAnsi="Bookman Old Style"/>
          <w:sz w:val="28"/>
          <w:szCs w:val="28"/>
        </w:rPr>
        <w:t xml:space="preserve"> by the 1</w:t>
      </w:r>
      <w:r w:rsidR="005F744C" w:rsidRPr="005F744C">
        <w:rPr>
          <w:rFonts w:ascii="Bookman Old Style" w:hAnsi="Bookman Old Style"/>
          <w:sz w:val="28"/>
          <w:szCs w:val="28"/>
          <w:vertAlign w:val="superscript"/>
        </w:rPr>
        <w:t>st</w:t>
      </w:r>
      <w:r w:rsidR="005F744C">
        <w:rPr>
          <w:rFonts w:ascii="Bookman Old Style" w:hAnsi="Bookman Old Style"/>
          <w:sz w:val="28"/>
          <w:szCs w:val="28"/>
        </w:rPr>
        <w:t xml:space="preserve"> Respondent</w:t>
      </w:r>
      <w:r>
        <w:rPr>
          <w:rFonts w:ascii="Bookman Old Style" w:hAnsi="Bookman Old Style"/>
          <w:sz w:val="28"/>
          <w:szCs w:val="28"/>
        </w:rPr>
        <w:t xml:space="preserve"> for the need for an interlocutory injunction were essentially that</w:t>
      </w:r>
      <w:r w:rsidR="00862B22">
        <w:rPr>
          <w:rFonts w:ascii="Bookman Old Style" w:hAnsi="Bookman Old Style"/>
          <w:sz w:val="28"/>
          <w:szCs w:val="28"/>
        </w:rPr>
        <w:t>-</w:t>
      </w:r>
    </w:p>
    <w:p w:rsidR="00E05F4D" w:rsidRPr="00E05F4D" w:rsidRDefault="00077939" w:rsidP="00E05F4D">
      <w:pPr>
        <w:numPr>
          <w:ilvl w:val="0"/>
          <w:numId w:val="13"/>
        </w:numPr>
        <w:spacing w:line="480" w:lineRule="auto"/>
        <w:jc w:val="both"/>
        <w:rPr>
          <w:rFonts w:ascii="Bookman Old Style" w:hAnsi="Bookman Old Style"/>
          <w:sz w:val="28"/>
          <w:szCs w:val="28"/>
        </w:rPr>
      </w:pPr>
      <w:r w:rsidRPr="00862B22">
        <w:rPr>
          <w:rFonts w:ascii="Bookman Old Style" w:hAnsi="Bookman Old Style"/>
          <w:b/>
          <w:sz w:val="28"/>
          <w:szCs w:val="28"/>
        </w:rPr>
        <w:t xml:space="preserve">the valuation of Zambezi Portland Cement was beyond US$ 18 million and if the Receiver was allowed to sale </w:t>
      </w:r>
      <w:r w:rsidR="00C20E74">
        <w:rPr>
          <w:rFonts w:ascii="Bookman Old Style" w:hAnsi="Bookman Old Style"/>
          <w:b/>
          <w:sz w:val="28"/>
          <w:szCs w:val="28"/>
        </w:rPr>
        <w:t xml:space="preserve">it </w:t>
      </w:r>
      <w:r w:rsidRPr="00862B22">
        <w:rPr>
          <w:rFonts w:ascii="Bookman Old Style" w:hAnsi="Bookman Old Style"/>
          <w:b/>
          <w:sz w:val="28"/>
          <w:szCs w:val="28"/>
        </w:rPr>
        <w:t xml:space="preserve">he would not take into consideration the interest of the shareholders; </w:t>
      </w:r>
    </w:p>
    <w:p w:rsidR="00E05F4D" w:rsidRPr="00E05F4D" w:rsidRDefault="0086496C" w:rsidP="00E05F4D">
      <w:pPr>
        <w:numPr>
          <w:ilvl w:val="0"/>
          <w:numId w:val="13"/>
        </w:numPr>
        <w:spacing w:line="480" w:lineRule="auto"/>
        <w:jc w:val="both"/>
        <w:rPr>
          <w:rFonts w:ascii="Bookman Old Style" w:hAnsi="Bookman Old Style"/>
          <w:sz w:val="28"/>
          <w:szCs w:val="28"/>
        </w:rPr>
      </w:pPr>
      <w:r w:rsidRPr="00862B22">
        <w:rPr>
          <w:rFonts w:ascii="Bookman Old Style" w:hAnsi="Bookman Old Style"/>
          <w:b/>
          <w:sz w:val="28"/>
          <w:szCs w:val="28"/>
        </w:rPr>
        <w:t>whereas Zambezi Portland Cement was under construction the same was highly technical and only the first Respondent</w:t>
      </w:r>
      <w:r w:rsidR="00C20E74">
        <w:rPr>
          <w:rFonts w:ascii="Bookman Old Style" w:hAnsi="Bookman Old Style"/>
          <w:b/>
          <w:sz w:val="28"/>
          <w:szCs w:val="28"/>
        </w:rPr>
        <w:t>,</w:t>
      </w:r>
      <w:r w:rsidRPr="00862B22">
        <w:rPr>
          <w:rFonts w:ascii="Bookman Old Style" w:hAnsi="Bookman Old Style"/>
          <w:b/>
          <w:sz w:val="28"/>
          <w:szCs w:val="28"/>
        </w:rPr>
        <w:t xml:space="preserve"> who planned it</w:t>
      </w:r>
      <w:r w:rsidR="00C20E74">
        <w:rPr>
          <w:rFonts w:ascii="Bookman Old Style" w:hAnsi="Bookman Old Style"/>
          <w:b/>
          <w:sz w:val="28"/>
          <w:szCs w:val="28"/>
        </w:rPr>
        <w:t>,</w:t>
      </w:r>
      <w:r w:rsidRPr="00862B22">
        <w:rPr>
          <w:rFonts w:ascii="Bookman Old Style" w:hAnsi="Bookman Old Style"/>
          <w:b/>
          <w:sz w:val="28"/>
          <w:szCs w:val="28"/>
        </w:rPr>
        <w:t xml:space="preserve"> understood its technical intricacies and not the Receiver/Manager; and </w:t>
      </w:r>
    </w:p>
    <w:p w:rsidR="00E05F4D" w:rsidRDefault="0086496C" w:rsidP="00E05F4D">
      <w:pPr>
        <w:numPr>
          <w:ilvl w:val="0"/>
          <w:numId w:val="13"/>
        </w:numPr>
        <w:spacing w:line="480" w:lineRule="auto"/>
        <w:jc w:val="both"/>
        <w:rPr>
          <w:rFonts w:ascii="Bookman Old Style" w:hAnsi="Bookman Old Style"/>
          <w:sz w:val="28"/>
          <w:szCs w:val="28"/>
        </w:rPr>
      </w:pPr>
      <w:proofErr w:type="gramStart"/>
      <w:r w:rsidRPr="00862B22">
        <w:rPr>
          <w:rFonts w:ascii="Bookman Old Style" w:hAnsi="Bookman Old Style"/>
          <w:b/>
          <w:sz w:val="28"/>
          <w:szCs w:val="28"/>
        </w:rPr>
        <w:t>the</w:t>
      </w:r>
      <w:proofErr w:type="gramEnd"/>
      <w:r w:rsidRPr="00862B22">
        <w:rPr>
          <w:rFonts w:ascii="Bookman Old Style" w:hAnsi="Bookman Old Style"/>
          <w:b/>
          <w:sz w:val="28"/>
          <w:szCs w:val="28"/>
        </w:rPr>
        <w:t xml:space="preserve"> first Respondent feared that if the Receiver/Manager was not restrained from acting as such, the property in issue might be sold at a ridiculously low price and the Respondents would suffer great loss</w:t>
      </w:r>
      <w:r>
        <w:rPr>
          <w:rFonts w:ascii="Bookman Old Style" w:hAnsi="Bookman Old Style"/>
          <w:sz w:val="28"/>
          <w:szCs w:val="28"/>
        </w:rPr>
        <w:t>.</w:t>
      </w:r>
      <w:r w:rsidR="003D4CC7">
        <w:rPr>
          <w:rFonts w:ascii="Bookman Old Style" w:hAnsi="Bookman Old Style"/>
          <w:sz w:val="28"/>
          <w:szCs w:val="28"/>
        </w:rPr>
        <w:t xml:space="preserve"> (</w:t>
      </w:r>
      <w:proofErr w:type="gramStart"/>
      <w:r w:rsidR="003D4CC7">
        <w:rPr>
          <w:rFonts w:ascii="Bookman Old Style" w:hAnsi="Bookman Old Style"/>
          <w:sz w:val="28"/>
          <w:szCs w:val="28"/>
        </w:rPr>
        <w:t>see</w:t>
      </w:r>
      <w:proofErr w:type="gramEnd"/>
      <w:r w:rsidR="003D4CC7">
        <w:rPr>
          <w:rFonts w:ascii="Bookman Old Style" w:hAnsi="Bookman Old Style"/>
          <w:sz w:val="28"/>
          <w:szCs w:val="28"/>
        </w:rPr>
        <w:t xml:space="preserve"> paragraphs 4, 5 and 6 of that Affidavit</w:t>
      </w:r>
      <w:r w:rsidR="003D4CC7" w:rsidRPr="0081200A">
        <w:rPr>
          <w:rFonts w:ascii="Bookman Old Style" w:hAnsi="Bookman Old Style"/>
          <w:sz w:val="28"/>
          <w:szCs w:val="28"/>
        </w:rPr>
        <w:t xml:space="preserve"> </w:t>
      </w:r>
      <w:r w:rsidR="003D4CC7">
        <w:rPr>
          <w:rFonts w:ascii="Bookman Old Style" w:hAnsi="Bookman Old Style"/>
          <w:sz w:val="28"/>
          <w:szCs w:val="28"/>
        </w:rPr>
        <w:t>at pages 346-347 of volume 2 of the motion)</w:t>
      </w:r>
      <w:r w:rsidR="002640C1">
        <w:rPr>
          <w:rFonts w:ascii="Bookman Old Style" w:hAnsi="Bookman Old Style"/>
          <w:sz w:val="28"/>
          <w:szCs w:val="28"/>
        </w:rPr>
        <w:t>.</w:t>
      </w:r>
    </w:p>
    <w:p w:rsidR="00363EE5" w:rsidRDefault="00363EE5" w:rsidP="002566BD">
      <w:pPr>
        <w:spacing w:line="480" w:lineRule="auto"/>
        <w:ind w:firstLine="720"/>
        <w:jc w:val="both"/>
        <w:rPr>
          <w:rFonts w:ascii="Bookman Old Style" w:hAnsi="Bookman Old Style"/>
          <w:sz w:val="28"/>
          <w:szCs w:val="28"/>
        </w:rPr>
      </w:pPr>
    </w:p>
    <w:p w:rsidR="00363EE5" w:rsidRPr="00363EE5" w:rsidRDefault="005E2405" w:rsidP="00363EE5">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409</w:t>
      </w:r>
    </w:p>
    <w:p w:rsidR="00BD1AA0" w:rsidRDefault="0024240C" w:rsidP="002566BD">
      <w:pPr>
        <w:spacing w:line="480" w:lineRule="auto"/>
        <w:ind w:firstLine="720"/>
        <w:jc w:val="both"/>
        <w:rPr>
          <w:rFonts w:ascii="Bookman Old Style" w:hAnsi="Bookman Old Style"/>
          <w:sz w:val="28"/>
          <w:szCs w:val="28"/>
        </w:rPr>
      </w:pPr>
      <w:r>
        <w:rPr>
          <w:rFonts w:ascii="Bookman Old Style" w:hAnsi="Bookman Old Style"/>
          <w:sz w:val="28"/>
          <w:szCs w:val="28"/>
        </w:rPr>
        <w:t>From the foregoing, it is incontrovertible</w:t>
      </w:r>
      <w:r w:rsidR="00D003BF">
        <w:rPr>
          <w:rFonts w:ascii="Bookman Old Style" w:hAnsi="Bookman Old Style"/>
          <w:sz w:val="28"/>
          <w:szCs w:val="28"/>
        </w:rPr>
        <w:t xml:space="preserve"> that </w:t>
      </w:r>
      <w:r>
        <w:rPr>
          <w:rFonts w:ascii="Bookman Old Style" w:hAnsi="Bookman Old Style"/>
          <w:sz w:val="28"/>
          <w:szCs w:val="28"/>
        </w:rPr>
        <w:t xml:space="preserve">the Respondents </w:t>
      </w:r>
      <w:r w:rsidR="00C11825">
        <w:rPr>
          <w:rFonts w:ascii="Bookman Old Style" w:hAnsi="Bookman Old Style"/>
          <w:sz w:val="28"/>
          <w:szCs w:val="28"/>
        </w:rPr>
        <w:t xml:space="preserve">applied for this injunction so that they could be protected from the Receiver; so that the Receiver could be restrained from destroying the investment which they claimed they had put into </w:t>
      </w:r>
      <w:proofErr w:type="spellStart"/>
      <w:r w:rsidR="00C11825">
        <w:rPr>
          <w:rFonts w:ascii="Bookman Old Style" w:hAnsi="Bookman Old Style"/>
          <w:sz w:val="28"/>
          <w:szCs w:val="28"/>
        </w:rPr>
        <w:t>ZPC</w:t>
      </w:r>
      <w:proofErr w:type="spellEnd"/>
      <w:r w:rsidR="00C11825">
        <w:rPr>
          <w:rFonts w:ascii="Bookman Old Style" w:hAnsi="Bookman Old Style"/>
          <w:sz w:val="28"/>
          <w:szCs w:val="28"/>
        </w:rPr>
        <w:t>. Accordingly</w:t>
      </w:r>
      <w:r w:rsidR="00C20E74">
        <w:rPr>
          <w:rFonts w:ascii="Bookman Old Style" w:hAnsi="Bookman Old Style"/>
          <w:sz w:val="28"/>
          <w:szCs w:val="28"/>
        </w:rPr>
        <w:t xml:space="preserve">, </w:t>
      </w:r>
      <w:r w:rsidR="00C86F0E">
        <w:rPr>
          <w:rFonts w:ascii="Bookman Old Style" w:hAnsi="Bookman Old Style"/>
          <w:sz w:val="28"/>
          <w:szCs w:val="28"/>
        </w:rPr>
        <w:t>this injunction was relevant</w:t>
      </w:r>
      <w:r w:rsidR="00D003BF">
        <w:rPr>
          <w:rFonts w:ascii="Bookman Old Style" w:hAnsi="Bookman Old Style"/>
          <w:sz w:val="28"/>
          <w:szCs w:val="28"/>
        </w:rPr>
        <w:t>,</w:t>
      </w:r>
      <w:r w:rsidR="00C86F0E">
        <w:rPr>
          <w:rFonts w:ascii="Bookman Old Style" w:hAnsi="Bookman Old Style"/>
          <w:sz w:val="28"/>
          <w:szCs w:val="28"/>
        </w:rPr>
        <w:t xml:space="preserve"> at the time</w:t>
      </w:r>
      <w:r w:rsidR="002640C1">
        <w:rPr>
          <w:rFonts w:ascii="Bookman Old Style" w:hAnsi="Bookman Old Style"/>
          <w:sz w:val="28"/>
          <w:szCs w:val="28"/>
        </w:rPr>
        <w:t xml:space="preserve"> when</w:t>
      </w:r>
      <w:r w:rsidR="00C86F0E">
        <w:rPr>
          <w:rFonts w:ascii="Bookman Old Style" w:hAnsi="Bookman Old Style"/>
          <w:sz w:val="28"/>
          <w:szCs w:val="28"/>
        </w:rPr>
        <w:t xml:space="preserve"> we granted it</w:t>
      </w:r>
      <w:r w:rsidR="00D003BF">
        <w:rPr>
          <w:rFonts w:ascii="Bookman Old Style" w:hAnsi="Bookman Old Style"/>
          <w:sz w:val="28"/>
          <w:szCs w:val="28"/>
        </w:rPr>
        <w:t xml:space="preserve">, </w:t>
      </w:r>
      <w:r w:rsidR="00060DFD">
        <w:rPr>
          <w:rFonts w:ascii="Bookman Old Style" w:hAnsi="Bookman Old Style"/>
          <w:sz w:val="28"/>
          <w:szCs w:val="28"/>
        </w:rPr>
        <w:t xml:space="preserve">because </w:t>
      </w:r>
      <w:proofErr w:type="spellStart"/>
      <w:r w:rsidR="00C86F0E">
        <w:rPr>
          <w:rFonts w:ascii="Bookman Old Style" w:hAnsi="Bookman Old Style"/>
          <w:sz w:val="28"/>
          <w:szCs w:val="28"/>
        </w:rPr>
        <w:t>ZPC</w:t>
      </w:r>
      <w:proofErr w:type="spellEnd"/>
      <w:r w:rsidR="00060DFD">
        <w:rPr>
          <w:rFonts w:ascii="Bookman Old Style" w:hAnsi="Bookman Old Style"/>
          <w:sz w:val="28"/>
          <w:szCs w:val="28"/>
        </w:rPr>
        <w:t xml:space="preserve"> was under</w:t>
      </w:r>
      <w:r w:rsidR="00BD1AA0">
        <w:rPr>
          <w:rFonts w:ascii="Bookman Old Style" w:hAnsi="Bookman Old Style"/>
          <w:sz w:val="28"/>
          <w:szCs w:val="28"/>
        </w:rPr>
        <w:t xml:space="preserve"> receivership and there was </w:t>
      </w:r>
      <w:r w:rsidR="00C86F0E">
        <w:rPr>
          <w:rFonts w:ascii="Bookman Old Style" w:hAnsi="Bookman Old Style"/>
          <w:sz w:val="28"/>
          <w:szCs w:val="28"/>
        </w:rPr>
        <w:t xml:space="preserve">a genuine </w:t>
      </w:r>
      <w:r w:rsidR="00BD1AA0">
        <w:rPr>
          <w:rFonts w:ascii="Bookman Old Style" w:hAnsi="Bookman Old Style"/>
          <w:sz w:val="28"/>
          <w:szCs w:val="28"/>
        </w:rPr>
        <w:t>need to safeguard it</w:t>
      </w:r>
      <w:r w:rsidR="00060DFD">
        <w:rPr>
          <w:rFonts w:ascii="Bookman Old Style" w:hAnsi="Bookman Old Style"/>
          <w:sz w:val="28"/>
          <w:szCs w:val="28"/>
        </w:rPr>
        <w:t xml:space="preserve">s property </w:t>
      </w:r>
      <w:r w:rsidR="00BD1AA0">
        <w:rPr>
          <w:rFonts w:ascii="Bookman Old Style" w:hAnsi="Bookman Old Style"/>
          <w:sz w:val="28"/>
          <w:szCs w:val="28"/>
        </w:rPr>
        <w:t xml:space="preserve">until the suit was </w:t>
      </w:r>
      <w:r w:rsidR="00060DFD">
        <w:rPr>
          <w:rFonts w:ascii="Bookman Old Style" w:hAnsi="Bookman Old Style"/>
          <w:sz w:val="28"/>
          <w:szCs w:val="28"/>
        </w:rPr>
        <w:t>conclusively</w:t>
      </w:r>
      <w:r w:rsidR="00BD1AA0">
        <w:rPr>
          <w:rFonts w:ascii="Bookman Old Style" w:hAnsi="Bookman Old Style"/>
          <w:sz w:val="28"/>
          <w:szCs w:val="28"/>
        </w:rPr>
        <w:t xml:space="preserve"> determined.</w:t>
      </w:r>
      <w:r w:rsidR="00C20E74">
        <w:rPr>
          <w:rFonts w:ascii="Bookman Old Style" w:hAnsi="Bookman Old Style"/>
          <w:sz w:val="28"/>
          <w:szCs w:val="28"/>
        </w:rPr>
        <w:t xml:space="preserve"> </w:t>
      </w:r>
      <w:r w:rsidR="00BD1AA0">
        <w:rPr>
          <w:rFonts w:ascii="Bookman Old Style" w:hAnsi="Bookman Old Style"/>
          <w:sz w:val="28"/>
          <w:szCs w:val="28"/>
        </w:rPr>
        <w:t xml:space="preserve">Now that </w:t>
      </w:r>
      <w:proofErr w:type="spellStart"/>
      <w:r w:rsidR="00BD1AA0">
        <w:rPr>
          <w:rFonts w:ascii="Bookman Old Style" w:hAnsi="Bookman Old Style"/>
          <w:sz w:val="28"/>
          <w:szCs w:val="28"/>
        </w:rPr>
        <w:t>ZPC</w:t>
      </w:r>
      <w:proofErr w:type="spellEnd"/>
      <w:r w:rsidR="00BD1AA0">
        <w:rPr>
          <w:rFonts w:ascii="Bookman Old Style" w:hAnsi="Bookman Old Style"/>
          <w:sz w:val="28"/>
          <w:szCs w:val="28"/>
        </w:rPr>
        <w:t xml:space="preserve"> is </w:t>
      </w:r>
      <w:r w:rsidR="00782C62">
        <w:rPr>
          <w:rFonts w:ascii="Bookman Old Style" w:hAnsi="Bookman Old Style"/>
          <w:sz w:val="28"/>
          <w:szCs w:val="28"/>
        </w:rPr>
        <w:t>no longer</w:t>
      </w:r>
      <w:r w:rsidR="00BD1AA0">
        <w:rPr>
          <w:rFonts w:ascii="Bookman Old Style" w:hAnsi="Bookman Old Style"/>
          <w:sz w:val="28"/>
          <w:szCs w:val="28"/>
        </w:rPr>
        <w:t xml:space="preserve"> under receivership</w:t>
      </w:r>
      <w:r w:rsidR="00060DFD">
        <w:rPr>
          <w:rFonts w:ascii="Bookman Old Style" w:hAnsi="Bookman Old Style"/>
          <w:sz w:val="28"/>
          <w:szCs w:val="28"/>
        </w:rPr>
        <w:t>,</w:t>
      </w:r>
      <w:r w:rsidR="00BD1AA0">
        <w:rPr>
          <w:rFonts w:ascii="Bookman Old Style" w:hAnsi="Bookman Old Style"/>
          <w:sz w:val="28"/>
          <w:szCs w:val="28"/>
        </w:rPr>
        <w:t xml:space="preserve"> we are of the</w:t>
      </w:r>
      <w:r w:rsidR="00060DFD">
        <w:rPr>
          <w:rFonts w:ascii="Bookman Old Style" w:hAnsi="Bookman Old Style"/>
          <w:sz w:val="28"/>
          <w:szCs w:val="28"/>
        </w:rPr>
        <w:t xml:space="preserve"> firm</w:t>
      </w:r>
      <w:r w:rsidR="00BD1AA0">
        <w:rPr>
          <w:rFonts w:ascii="Bookman Old Style" w:hAnsi="Bookman Old Style"/>
          <w:sz w:val="28"/>
          <w:szCs w:val="28"/>
        </w:rPr>
        <w:t xml:space="preserve"> view that the threat </w:t>
      </w:r>
      <w:r w:rsidR="00C11825">
        <w:rPr>
          <w:rFonts w:ascii="Bookman Old Style" w:hAnsi="Bookman Old Style"/>
          <w:sz w:val="28"/>
          <w:szCs w:val="28"/>
        </w:rPr>
        <w:t xml:space="preserve">perceived to have been </w:t>
      </w:r>
      <w:r w:rsidR="0076210F">
        <w:rPr>
          <w:rFonts w:ascii="Bookman Old Style" w:hAnsi="Bookman Old Style"/>
          <w:sz w:val="28"/>
          <w:szCs w:val="28"/>
        </w:rPr>
        <w:t xml:space="preserve">posed by the Receiver, </w:t>
      </w:r>
      <w:r w:rsidR="00BD1AA0">
        <w:rPr>
          <w:rFonts w:ascii="Bookman Old Style" w:hAnsi="Bookman Old Style"/>
          <w:sz w:val="28"/>
          <w:szCs w:val="28"/>
        </w:rPr>
        <w:t xml:space="preserve">to the </w:t>
      </w:r>
      <w:r w:rsidR="00060DFD">
        <w:rPr>
          <w:rFonts w:ascii="Bookman Old Style" w:hAnsi="Bookman Old Style"/>
          <w:sz w:val="28"/>
          <w:szCs w:val="28"/>
        </w:rPr>
        <w:t xml:space="preserve">assets of the </w:t>
      </w:r>
      <w:r w:rsidR="00BD1AA0">
        <w:rPr>
          <w:rFonts w:ascii="Bookman Old Style" w:hAnsi="Bookman Old Style"/>
          <w:sz w:val="28"/>
          <w:szCs w:val="28"/>
        </w:rPr>
        <w:t>company</w:t>
      </w:r>
      <w:r w:rsidR="0076210F">
        <w:rPr>
          <w:rFonts w:ascii="Bookman Old Style" w:hAnsi="Bookman Old Style"/>
          <w:sz w:val="28"/>
          <w:szCs w:val="28"/>
        </w:rPr>
        <w:t>,</w:t>
      </w:r>
      <w:r w:rsidR="00060DFD">
        <w:rPr>
          <w:rFonts w:ascii="Bookman Old Style" w:hAnsi="Bookman Old Style"/>
          <w:sz w:val="28"/>
          <w:szCs w:val="28"/>
        </w:rPr>
        <w:t xml:space="preserve"> </w:t>
      </w:r>
      <w:r w:rsidR="003B5CE6">
        <w:rPr>
          <w:rFonts w:ascii="Bookman Old Style" w:hAnsi="Bookman Old Style"/>
          <w:sz w:val="28"/>
          <w:szCs w:val="28"/>
        </w:rPr>
        <w:t>is no longer there.</w:t>
      </w:r>
    </w:p>
    <w:p w:rsidR="00363EE5" w:rsidRDefault="00F35242" w:rsidP="002566BD">
      <w:pPr>
        <w:spacing w:line="480" w:lineRule="auto"/>
        <w:ind w:firstLine="720"/>
        <w:jc w:val="both"/>
        <w:rPr>
          <w:rFonts w:ascii="Bookman Old Style" w:hAnsi="Bookman Old Style"/>
          <w:b/>
          <w:sz w:val="28"/>
          <w:szCs w:val="28"/>
        </w:rPr>
      </w:pPr>
      <w:r>
        <w:rPr>
          <w:rFonts w:ascii="Bookman Old Style" w:hAnsi="Bookman Old Style"/>
          <w:sz w:val="28"/>
          <w:szCs w:val="28"/>
        </w:rPr>
        <w:t>In addition, t</w:t>
      </w:r>
      <w:r w:rsidR="00782C62">
        <w:rPr>
          <w:rFonts w:ascii="Bookman Old Style" w:hAnsi="Bookman Old Style"/>
          <w:sz w:val="28"/>
          <w:szCs w:val="28"/>
        </w:rPr>
        <w:t>he Respondents</w:t>
      </w:r>
      <w:r w:rsidR="00060DFD">
        <w:rPr>
          <w:rFonts w:ascii="Bookman Old Style" w:hAnsi="Bookman Old Style"/>
          <w:sz w:val="28"/>
          <w:szCs w:val="28"/>
        </w:rPr>
        <w:t>,</w:t>
      </w:r>
      <w:r w:rsidR="00632739">
        <w:rPr>
          <w:rFonts w:ascii="Bookman Old Style" w:hAnsi="Bookman Old Style"/>
          <w:sz w:val="28"/>
          <w:szCs w:val="28"/>
        </w:rPr>
        <w:t xml:space="preserve"> who asked for </w:t>
      </w:r>
      <w:r w:rsidR="00782C62">
        <w:rPr>
          <w:rFonts w:ascii="Bookman Old Style" w:hAnsi="Bookman Old Style"/>
          <w:sz w:val="28"/>
          <w:szCs w:val="28"/>
        </w:rPr>
        <w:t>the protection</w:t>
      </w:r>
      <w:r w:rsidR="00060DFD">
        <w:rPr>
          <w:rFonts w:ascii="Bookman Old Style" w:hAnsi="Bookman Old Style"/>
          <w:sz w:val="28"/>
          <w:szCs w:val="28"/>
        </w:rPr>
        <w:t xml:space="preserve"> of this Court</w:t>
      </w:r>
      <w:r w:rsidR="00632739">
        <w:rPr>
          <w:rFonts w:ascii="Bookman Old Style" w:hAnsi="Bookman Old Style"/>
          <w:sz w:val="28"/>
          <w:szCs w:val="28"/>
        </w:rPr>
        <w:t>,</w:t>
      </w:r>
      <w:r w:rsidR="00782C62">
        <w:rPr>
          <w:rFonts w:ascii="Bookman Old Style" w:hAnsi="Bookman Old Style"/>
          <w:sz w:val="28"/>
          <w:szCs w:val="28"/>
        </w:rPr>
        <w:t xml:space="preserve"> have been declared prohibited immigrants and deported from Zambia. It is not known whether they will</w:t>
      </w:r>
      <w:r w:rsidR="00060DFD">
        <w:rPr>
          <w:rFonts w:ascii="Bookman Old Style" w:hAnsi="Bookman Old Style"/>
          <w:sz w:val="28"/>
          <w:szCs w:val="28"/>
        </w:rPr>
        <w:t xml:space="preserve"> ever</w:t>
      </w:r>
      <w:r w:rsidR="00782C62">
        <w:rPr>
          <w:rFonts w:ascii="Bookman Old Style" w:hAnsi="Bookman Old Style"/>
          <w:sz w:val="28"/>
          <w:szCs w:val="28"/>
        </w:rPr>
        <w:t xml:space="preserve"> come back to Zambia, and if they will, when that will be.</w:t>
      </w:r>
      <w:r w:rsidR="003B5CE6">
        <w:rPr>
          <w:rFonts w:ascii="Bookman Old Style" w:hAnsi="Bookman Old Style"/>
          <w:sz w:val="28"/>
          <w:szCs w:val="28"/>
        </w:rPr>
        <w:t xml:space="preserve"> </w:t>
      </w:r>
      <w:r w:rsidR="00681BB4">
        <w:rPr>
          <w:rFonts w:ascii="Bookman Old Style" w:hAnsi="Bookman Old Style"/>
          <w:sz w:val="28"/>
          <w:szCs w:val="28"/>
        </w:rPr>
        <w:t xml:space="preserve">In this regard, we respectfully share Lord </w:t>
      </w:r>
      <w:proofErr w:type="spellStart"/>
      <w:r w:rsidR="00681BB4">
        <w:rPr>
          <w:rFonts w:ascii="Bookman Old Style" w:hAnsi="Bookman Old Style"/>
          <w:sz w:val="28"/>
          <w:szCs w:val="28"/>
        </w:rPr>
        <w:t>Diplock’s</w:t>
      </w:r>
      <w:proofErr w:type="spellEnd"/>
      <w:r w:rsidR="00681BB4">
        <w:rPr>
          <w:rFonts w:ascii="Bookman Old Style" w:hAnsi="Bookman Old Style"/>
          <w:sz w:val="28"/>
          <w:szCs w:val="28"/>
        </w:rPr>
        <w:t xml:space="preserve"> view, i</w:t>
      </w:r>
      <w:r w:rsidR="003B5CE6">
        <w:rPr>
          <w:rFonts w:ascii="Bookman Old Style" w:hAnsi="Bookman Old Style"/>
          <w:sz w:val="28"/>
          <w:szCs w:val="28"/>
        </w:rPr>
        <w:t xml:space="preserve">n the </w:t>
      </w:r>
      <w:r w:rsidR="003B5CE6" w:rsidRPr="003B5CE6">
        <w:rPr>
          <w:rFonts w:ascii="Bookman Old Style" w:hAnsi="Bookman Old Style"/>
          <w:b/>
          <w:i/>
          <w:sz w:val="28"/>
          <w:szCs w:val="28"/>
        </w:rPr>
        <w:t xml:space="preserve">American Cyanamid </w:t>
      </w:r>
      <w:proofErr w:type="gramStart"/>
      <w:r w:rsidR="003B5CE6" w:rsidRPr="003B5CE6">
        <w:rPr>
          <w:rFonts w:ascii="Bookman Old Style" w:hAnsi="Bookman Old Style"/>
          <w:b/>
          <w:i/>
          <w:sz w:val="28"/>
          <w:szCs w:val="28"/>
        </w:rPr>
        <w:t>Case</w:t>
      </w:r>
      <w:r w:rsidR="003B5CE6" w:rsidRPr="003B5CE6">
        <w:rPr>
          <w:rFonts w:ascii="Bookman Old Style" w:hAnsi="Bookman Old Style"/>
          <w:b/>
          <w:i/>
          <w:sz w:val="28"/>
          <w:szCs w:val="28"/>
          <w:vertAlign w:val="superscript"/>
        </w:rPr>
        <w:t>(</w:t>
      </w:r>
      <w:proofErr w:type="gramEnd"/>
      <w:r w:rsidR="00B67B32">
        <w:rPr>
          <w:rFonts w:ascii="Bookman Old Style" w:hAnsi="Bookman Old Style"/>
          <w:b/>
          <w:i/>
          <w:sz w:val="28"/>
          <w:szCs w:val="28"/>
          <w:vertAlign w:val="superscript"/>
        </w:rPr>
        <w:t>1</w:t>
      </w:r>
      <w:r w:rsidR="009F003C">
        <w:rPr>
          <w:rFonts w:ascii="Bookman Old Style" w:hAnsi="Bookman Old Style"/>
          <w:b/>
          <w:i/>
          <w:sz w:val="28"/>
          <w:szCs w:val="28"/>
          <w:vertAlign w:val="superscript"/>
        </w:rPr>
        <w:t>4</w:t>
      </w:r>
      <w:r w:rsidR="003B5CE6" w:rsidRPr="003B5CE6">
        <w:rPr>
          <w:rFonts w:ascii="Bookman Old Style" w:hAnsi="Bookman Old Style"/>
          <w:b/>
          <w:i/>
          <w:sz w:val="28"/>
          <w:szCs w:val="28"/>
          <w:vertAlign w:val="superscript"/>
        </w:rPr>
        <w:t>)</w:t>
      </w:r>
      <w:r w:rsidR="003B5CE6">
        <w:rPr>
          <w:rFonts w:ascii="Bookman Old Style" w:hAnsi="Bookman Old Style"/>
          <w:sz w:val="28"/>
          <w:szCs w:val="28"/>
        </w:rPr>
        <w:t xml:space="preserve">, </w:t>
      </w:r>
      <w:r w:rsidR="00681BB4">
        <w:rPr>
          <w:rFonts w:ascii="Bookman Old Style" w:hAnsi="Bookman Old Style"/>
          <w:sz w:val="28"/>
          <w:szCs w:val="28"/>
        </w:rPr>
        <w:t>when he</w:t>
      </w:r>
      <w:r w:rsidR="003B5CE6">
        <w:rPr>
          <w:rFonts w:ascii="Bookman Old Style" w:hAnsi="Bookman Old Style"/>
          <w:sz w:val="28"/>
          <w:szCs w:val="28"/>
        </w:rPr>
        <w:t xml:space="preserve"> said that </w:t>
      </w:r>
      <w:r w:rsidR="003B5CE6" w:rsidRPr="00632739">
        <w:rPr>
          <w:rFonts w:ascii="Bookman Old Style" w:hAnsi="Bookman Old Style"/>
          <w:b/>
          <w:sz w:val="28"/>
          <w:szCs w:val="28"/>
        </w:rPr>
        <w:t xml:space="preserve">“the object of the interlocutory injunction is to protect the Plaintiff against injury by the </w:t>
      </w:r>
    </w:p>
    <w:p w:rsidR="00363EE5" w:rsidRPr="00363EE5" w:rsidRDefault="005E2405" w:rsidP="00363EE5">
      <w:pPr>
        <w:spacing w:line="480" w:lineRule="auto"/>
        <w:jc w:val="right"/>
        <w:rPr>
          <w:rFonts w:ascii="Bookman Old Style" w:hAnsi="Bookman Old Style"/>
          <w:b/>
          <w:sz w:val="32"/>
          <w:szCs w:val="28"/>
        </w:rPr>
      </w:pPr>
      <w:r>
        <w:rPr>
          <w:rFonts w:ascii="Bookman Old Style" w:hAnsi="Bookman Old Style"/>
          <w:b/>
          <w:sz w:val="32"/>
          <w:szCs w:val="28"/>
        </w:rPr>
        <w:lastRenderedPageBreak/>
        <w:t>410</w:t>
      </w:r>
    </w:p>
    <w:p w:rsidR="003B5CE6" w:rsidRDefault="003B5CE6" w:rsidP="00363EE5">
      <w:pPr>
        <w:spacing w:line="480" w:lineRule="auto"/>
        <w:jc w:val="both"/>
        <w:rPr>
          <w:rFonts w:ascii="Bookman Old Style" w:hAnsi="Bookman Old Style"/>
          <w:sz w:val="28"/>
          <w:szCs w:val="28"/>
        </w:rPr>
      </w:pPr>
      <w:proofErr w:type="gramStart"/>
      <w:r w:rsidRPr="00632739">
        <w:rPr>
          <w:rFonts w:ascii="Bookman Old Style" w:hAnsi="Bookman Old Style"/>
          <w:b/>
          <w:sz w:val="28"/>
          <w:szCs w:val="28"/>
        </w:rPr>
        <w:t>violation</w:t>
      </w:r>
      <w:proofErr w:type="gramEnd"/>
      <w:r w:rsidRPr="00632739">
        <w:rPr>
          <w:rFonts w:ascii="Bookman Old Style" w:hAnsi="Bookman Old Style"/>
          <w:b/>
          <w:sz w:val="28"/>
          <w:szCs w:val="28"/>
        </w:rPr>
        <w:t xml:space="preserve"> of his right for which he could not be adequately compensated in damages recoverable in the action if the uncertainty were resolved in his </w:t>
      </w:r>
      <w:proofErr w:type="spellStart"/>
      <w:r w:rsidRPr="00632739">
        <w:rPr>
          <w:rFonts w:ascii="Bookman Old Style" w:hAnsi="Bookman Old Style"/>
          <w:b/>
          <w:sz w:val="28"/>
          <w:szCs w:val="28"/>
        </w:rPr>
        <w:t>favour</w:t>
      </w:r>
      <w:proofErr w:type="spellEnd"/>
      <w:r w:rsidRPr="00632739">
        <w:rPr>
          <w:rFonts w:ascii="Bookman Old Style" w:hAnsi="Bookman Old Style"/>
          <w:b/>
          <w:sz w:val="28"/>
          <w:szCs w:val="28"/>
        </w:rPr>
        <w:t xml:space="preserve"> at the trial….”</w:t>
      </w:r>
    </w:p>
    <w:p w:rsidR="006A1BB7" w:rsidRDefault="00321424" w:rsidP="002566BD">
      <w:pPr>
        <w:spacing w:line="480" w:lineRule="auto"/>
        <w:ind w:firstLine="720"/>
        <w:jc w:val="both"/>
        <w:rPr>
          <w:rFonts w:ascii="Bookman Old Style" w:hAnsi="Bookman Old Style"/>
          <w:sz w:val="28"/>
          <w:szCs w:val="28"/>
        </w:rPr>
      </w:pPr>
      <w:r>
        <w:rPr>
          <w:rFonts w:ascii="Bookman Old Style" w:hAnsi="Bookman Old Style"/>
          <w:sz w:val="28"/>
          <w:szCs w:val="28"/>
        </w:rPr>
        <w:t>As we have already</w:t>
      </w:r>
      <w:r w:rsidR="00DF7451" w:rsidRPr="00DF7451">
        <w:rPr>
          <w:rFonts w:ascii="Bookman Old Style" w:hAnsi="Bookman Old Style"/>
          <w:sz w:val="28"/>
          <w:szCs w:val="28"/>
        </w:rPr>
        <w:t xml:space="preserve"> </w:t>
      </w:r>
      <w:r w:rsidR="00DF7451">
        <w:rPr>
          <w:rFonts w:ascii="Bookman Old Style" w:hAnsi="Bookman Old Style"/>
          <w:sz w:val="28"/>
          <w:szCs w:val="28"/>
        </w:rPr>
        <w:t>said</w:t>
      </w:r>
      <w:r w:rsidR="006A1BB7">
        <w:rPr>
          <w:rFonts w:ascii="Bookman Old Style" w:hAnsi="Bookman Old Style"/>
          <w:sz w:val="28"/>
          <w:szCs w:val="28"/>
        </w:rPr>
        <w:t xml:space="preserve">, </w:t>
      </w:r>
      <w:proofErr w:type="spellStart"/>
      <w:r>
        <w:rPr>
          <w:rFonts w:ascii="Bookman Old Style" w:hAnsi="Bookman Old Style"/>
          <w:sz w:val="28"/>
          <w:szCs w:val="28"/>
        </w:rPr>
        <w:t>ZPC</w:t>
      </w:r>
      <w:proofErr w:type="spellEnd"/>
      <w:r>
        <w:rPr>
          <w:rFonts w:ascii="Bookman Old Style" w:hAnsi="Bookman Old Style"/>
          <w:sz w:val="28"/>
          <w:szCs w:val="28"/>
        </w:rPr>
        <w:t xml:space="preserve"> is no longer under receivership and the Respondents are no longer in Zambia. </w:t>
      </w:r>
      <w:r w:rsidR="006A1BB7">
        <w:rPr>
          <w:rFonts w:ascii="Bookman Old Style" w:hAnsi="Bookman Old Style"/>
          <w:sz w:val="28"/>
          <w:szCs w:val="28"/>
        </w:rPr>
        <w:t>A</w:t>
      </w:r>
      <w:r w:rsidR="00D273C0">
        <w:rPr>
          <w:rFonts w:ascii="Bookman Old Style" w:hAnsi="Bookman Old Style"/>
          <w:sz w:val="28"/>
          <w:szCs w:val="28"/>
        </w:rPr>
        <w:t xml:space="preserve">pplying the principle </w:t>
      </w:r>
      <w:r w:rsidR="00B67889">
        <w:rPr>
          <w:rFonts w:ascii="Bookman Old Style" w:hAnsi="Bookman Old Style"/>
          <w:sz w:val="28"/>
          <w:szCs w:val="28"/>
        </w:rPr>
        <w:t xml:space="preserve">enunciated by Lord </w:t>
      </w:r>
      <w:proofErr w:type="spellStart"/>
      <w:r w:rsidR="00B67889">
        <w:rPr>
          <w:rFonts w:ascii="Bookman Old Style" w:hAnsi="Bookman Old Style"/>
          <w:sz w:val="28"/>
          <w:szCs w:val="28"/>
        </w:rPr>
        <w:t>Diplock</w:t>
      </w:r>
      <w:proofErr w:type="spellEnd"/>
      <w:r w:rsidR="00B67889">
        <w:rPr>
          <w:rFonts w:ascii="Bookman Old Style" w:hAnsi="Bookman Old Style"/>
          <w:sz w:val="28"/>
          <w:szCs w:val="28"/>
        </w:rPr>
        <w:t xml:space="preserve"> in the </w:t>
      </w:r>
      <w:r w:rsidR="00B67889" w:rsidRPr="00B67889">
        <w:rPr>
          <w:rFonts w:ascii="Bookman Old Style" w:hAnsi="Bookman Old Style"/>
          <w:b/>
          <w:i/>
          <w:sz w:val="28"/>
          <w:szCs w:val="28"/>
        </w:rPr>
        <w:t xml:space="preserve">American Cyanamid </w:t>
      </w:r>
      <w:proofErr w:type="gramStart"/>
      <w:r w:rsidR="00B67889" w:rsidRPr="00B67889">
        <w:rPr>
          <w:rFonts w:ascii="Bookman Old Style" w:hAnsi="Bookman Old Style"/>
          <w:b/>
          <w:i/>
          <w:sz w:val="28"/>
          <w:szCs w:val="28"/>
        </w:rPr>
        <w:t>Case</w:t>
      </w:r>
      <w:r w:rsidR="00B67889">
        <w:rPr>
          <w:rFonts w:ascii="Bookman Old Style" w:hAnsi="Bookman Old Style"/>
          <w:b/>
          <w:i/>
          <w:sz w:val="28"/>
          <w:szCs w:val="28"/>
          <w:vertAlign w:val="superscript"/>
        </w:rPr>
        <w:t>(</w:t>
      </w:r>
      <w:proofErr w:type="gramEnd"/>
      <w:r w:rsidR="00B67889">
        <w:rPr>
          <w:rFonts w:ascii="Bookman Old Style" w:hAnsi="Bookman Old Style"/>
          <w:b/>
          <w:i/>
          <w:sz w:val="28"/>
          <w:szCs w:val="28"/>
          <w:vertAlign w:val="superscript"/>
        </w:rPr>
        <w:t>1</w:t>
      </w:r>
      <w:r w:rsidR="009F003C">
        <w:rPr>
          <w:rFonts w:ascii="Bookman Old Style" w:hAnsi="Bookman Old Style"/>
          <w:b/>
          <w:i/>
          <w:sz w:val="28"/>
          <w:szCs w:val="28"/>
          <w:vertAlign w:val="superscript"/>
        </w:rPr>
        <w:t>4</w:t>
      </w:r>
      <w:r w:rsidR="00B67889">
        <w:rPr>
          <w:rFonts w:ascii="Bookman Old Style" w:hAnsi="Bookman Old Style"/>
          <w:b/>
          <w:i/>
          <w:sz w:val="28"/>
          <w:szCs w:val="28"/>
          <w:vertAlign w:val="superscript"/>
        </w:rPr>
        <w:t>)</w:t>
      </w:r>
      <w:r w:rsidR="006A1BB7">
        <w:rPr>
          <w:rFonts w:ascii="Bookman Old Style" w:hAnsi="Bookman Old Style"/>
          <w:sz w:val="28"/>
          <w:szCs w:val="28"/>
        </w:rPr>
        <w:t>, we are of the view that the injunction is no longer necessary.</w:t>
      </w:r>
    </w:p>
    <w:p w:rsidR="002029E8" w:rsidRDefault="006A1BB7" w:rsidP="002566BD">
      <w:pPr>
        <w:spacing w:line="480" w:lineRule="auto"/>
        <w:ind w:firstLine="720"/>
        <w:jc w:val="both"/>
        <w:rPr>
          <w:rFonts w:ascii="Bookman Old Style" w:hAnsi="Bookman Old Style"/>
          <w:sz w:val="28"/>
          <w:szCs w:val="28"/>
        </w:rPr>
      </w:pPr>
      <w:r>
        <w:rPr>
          <w:rFonts w:ascii="Bookman Old Style" w:hAnsi="Bookman Old Style"/>
          <w:sz w:val="28"/>
          <w:szCs w:val="28"/>
        </w:rPr>
        <w:t>We, therefore,</w:t>
      </w:r>
      <w:r w:rsidR="007961C8">
        <w:rPr>
          <w:rFonts w:ascii="Bookman Old Style" w:hAnsi="Bookman Old Style"/>
          <w:sz w:val="28"/>
          <w:szCs w:val="28"/>
        </w:rPr>
        <w:t xml:space="preserve"> </w:t>
      </w:r>
      <w:r w:rsidR="00425E24">
        <w:rPr>
          <w:rFonts w:ascii="Bookman Old Style" w:hAnsi="Bookman Old Style"/>
          <w:sz w:val="28"/>
          <w:szCs w:val="28"/>
        </w:rPr>
        <w:t>hold</w:t>
      </w:r>
      <w:r w:rsidR="00965C88">
        <w:rPr>
          <w:rFonts w:ascii="Bookman Old Style" w:hAnsi="Bookman Old Style"/>
          <w:sz w:val="28"/>
          <w:szCs w:val="28"/>
        </w:rPr>
        <w:t xml:space="preserve"> that the</w:t>
      </w:r>
      <w:r w:rsidR="00C11825">
        <w:rPr>
          <w:rFonts w:ascii="Bookman Old Style" w:hAnsi="Bookman Old Style"/>
          <w:sz w:val="28"/>
          <w:szCs w:val="28"/>
        </w:rPr>
        <w:t>re is merit in the Applicants’ Notice of M</w:t>
      </w:r>
      <w:r w:rsidR="00013186">
        <w:rPr>
          <w:rFonts w:ascii="Bookman Old Style" w:hAnsi="Bookman Old Style"/>
          <w:sz w:val="28"/>
          <w:szCs w:val="28"/>
        </w:rPr>
        <w:t>otion for the discharge of our injunction. Accordingly, this motion succeeds. We discharge the injunction we</w:t>
      </w:r>
      <w:r w:rsidR="009D5375">
        <w:rPr>
          <w:rFonts w:ascii="Bookman Old Style" w:hAnsi="Bookman Old Style"/>
          <w:sz w:val="28"/>
          <w:szCs w:val="28"/>
        </w:rPr>
        <w:t xml:space="preserve"> granted the Respondents on 21</w:t>
      </w:r>
      <w:r w:rsidR="009D5375" w:rsidRPr="009D5375">
        <w:rPr>
          <w:rFonts w:ascii="Bookman Old Style" w:hAnsi="Bookman Old Style"/>
          <w:sz w:val="28"/>
          <w:szCs w:val="28"/>
          <w:vertAlign w:val="superscript"/>
        </w:rPr>
        <w:t>st</w:t>
      </w:r>
      <w:r w:rsidR="009D5375">
        <w:rPr>
          <w:rFonts w:ascii="Bookman Old Style" w:hAnsi="Bookman Old Style"/>
          <w:sz w:val="28"/>
          <w:szCs w:val="28"/>
        </w:rPr>
        <w:t xml:space="preserve"> April, 2010</w:t>
      </w:r>
      <w:r w:rsidR="00013186">
        <w:rPr>
          <w:rFonts w:ascii="Bookman Old Style" w:hAnsi="Bookman Old Style"/>
          <w:sz w:val="28"/>
          <w:szCs w:val="28"/>
        </w:rPr>
        <w:t xml:space="preserve">. </w:t>
      </w:r>
      <w:r w:rsidR="002029E8">
        <w:rPr>
          <w:rFonts w:ascii="Bookman Old Style" w:hAnsi="Bookman Old Style"/>
          <w:sz w:val="28"/>
          <w:szCs w:val="28"/>
        </w:rPr>
        <w:t xml:space="preserve"> </w:t>
      </w:r>
    </w:p>
    <w:p w:rsidR="00BB6B2C" w:rsidRDefault="00BB6B2C" w:rsidP="00BB6B2C">
      <w:pPr>
        <w:spacing w:line="480" w:lineRule="auto"/>
        <w:ind w:firstLine="720"/>
        <w:jc w:val="both"/>
        <w:rPr>
          <w:rFonts w:ascii="Bookman Old Style" w:hAnsi="Bookman Old Style"/>
          <w:sz w:val="28"/>
          <w:szCs w:val="28"/>
        </w:rPr>
      </w:pPr>
      <w:r>
        <w:rPr>
          <w:rFonts w:ascii="Bookman Old Style" w:hAnsi="Bookman Old Style"/>
          <w:sz w:val="28"/>
          <w:szCs w:val="28"/>
        </w:rPr>
        <w:t xml:space="preserve">Since this application is unprecedented and has made an immense contribution to the growth our jurisprudence, we order each part to bear </w:t>
      </w:r>
      <w:proofErr w:type="gramStart"/>
      <w:r>
        <w:rPr>
          <w:rFonts w:ascii="Bookman Old Style" w:hAnsi="Bookman Old Style"/>
          <w:sz w:val="28"/>
          <w:szCs w:val="28"/>
        </w:rPr>
        <w:t>their own</w:t>
      </w:r>
      <w:proofErr w:type="gramEnd"/>
      <w:r>
        <w:rPr>
          <w:rFonts w:ascii="Bookman Old Style" w:hAnsi="Bookman Old Style"/>
          <w:sz w:val="28"/>
          <w:szCs w:val="28"/>
        </w:rPr>
        <w:t xml:space="preserve"> costs. </w:t>
      </w:r>
    </w:p>
    <w:p w:rsidR="00363EE5" w:rsidRDefault="00363EE5" w:rsidP="00BB6B2C">
      <w:pPr>
        <w:spacing w:line="480" w:lineRule="auto"/>
        <w:ind w:firstLine="720"/>
        <w:jc w:val="both"/>
        <w:rPr>
          <w:rFonts w:ascii="Bookman Old Style" w:hAnsi="Bookman Old Style"/>
          <w:sz w:val="28"/>
          <w:szCs w:val="28"/>
        </w:rPr>
      </w:pPr>
    </w:p>
    <w:p w:rsidR="00363EE5" w:rsidRPr="00363EE5" w:rsidRDefault="005E2405" w:rsidP="00363EE5">
      <w:pPr>
        <w:spacing w:line="480" w:lineRule="auto"/>
        <w:ind w:firstLine="720"/>
        <w:jc w:val="right"/>
        <w:rPr>
          <w:rFonts w:ascii="Bookman Old Style" w:hAnsi="Bookman Old Style"/>
          <w:b/>
          <w:sz w:val="32"/>
          <w:szCs w:val="28"/>
        </w:rPr>
      </w:pPr>
      <w:r>
        <w:rPr>
          <w:rFonts w:ascii="Bookman Old Style" w:hAnsi="Bookman Old Style"/>
          <w:b/>
          <w:sz w:val="32"/>
          <w:szCs w:val="28"/>
        </w:rPr>
        <w:lastRenderedPageBreak/>
        <w:t>411</w:t>
      </w:r>
    </w:p>
    <w:p w:rsidR="00642B36" w:rsidRDefault="00642B36" w:rsidP="00642B36">
      <w:pPr>
        <w:spacing w:after="0" w:line="240" w:lineRule="auto"/>
        <w:ind w:firstLine="720"/>
        <w:jc w:val="center"/>
        <w:rPr>
          <w:rFonts w:ascii="Bookman Old Style" w:hAnsi="Bookman Old Style"/>
          <w:sz w:val="28"/>
          <w:szCs w:val="24"/>
        </w:rPr>
      </w:pPr>
    </w:p>
    <w:p w:rsidR="00642B36" w:rsidRDefault="00642B36" w:rsidP="00642B36">
      <w:pPr>
        <w:spacing w:after="0" w:line="240" w:lineRule="auto"/>
        <w:ind w:firstLine="720"/>
        <w:jc w:val="center"/>
        <w:rPr>
          <w:rFonts w:ascii="Bookman Old Style" w:hAnsi="Bookman Old Style"/>
          <w:sz w:val="28"/>
          <w:szCs w:val="24"/>
        </w:rPr>
      </w:pPr>
    </w:p>
    <w:p w:rsidR="00642B36" w:rsidRDefault="00642B36" w:rsidP="00642B36">
      <w:pPr>
        <w:spacing w:after="0" w:line="240" w:lineRule="auto"/>
        <w:ind w:firstLine="720"/>
        <w:jc w:val="center"/>
        <w:rPr>
          <w:rFonts w:ascii="Bookman Old Style" w:hAnsi="Bookman Old Style"/>
          <w:sz w:val="28"/>
          <w:szCs w:val="24"/>
        </w:rPr>
      </w:pPr>
    </w:p>
    <w:p w:rsidR="00642B36" w:rsidRDefault="00642B36" w:rsidP="00642B36">
      <w:pPr>
        <w:spacing w:after="0" w:line="240" w:lineRule="auto"/>
        <w:ind w:firstLine="720"/>
        <w:jc w:val="center"/>
        <w:rPr>
          <w:rFonts w:ascii="Bookman Old Style" w:hAnsi="Bookman Old Style"/>
          <w:sz w:val="28"/>
          <w:szCs w:val="24"/>
        </w:rPr>
      </w:pPr>
    </w:p>
    <w:p w:rsidR="00642B36" w:rsidRDefault="00642B36" w:rsidP="00642B36">
      <w:pPr>
        <w:spacing w:after="0" w:line="240" w:lineRule="auto"/>
        <w:ind w:firstLine="720"/>
        <w:jc w:val="center"/>
        <w:rPr>
          <w:rFonts w:ascii="Bookman Old Style" w:hAnsi="Bookman Old Style"/>
          <w:sz w:val="28"/>
          <w:szCs w:val="24"/>
        </w:rPr>
      </w:pPr>
    </w:p>
    <w:p w:rsidR="00642B36" w:rsidRPr="00642B36" w:rsidRDefault="00642B36" w:rsidP="00642B36">
      <w:pPr>
        <w:spacing w:after="0" w:line="240" w:lineRule="auto"/>
        <w:ind w:firstLine="720"/>
        <w:jc w:val="center"/>
        <w:rPr>
          <w:rFonts w:ascii="Bookman Old Style" w:hAnsi="Bookman Old Style"/>
          <w:sz w:val="28"/>
          <w:szCs w:val="24"/>
        </w:rPr>
      </w:pPr>
      <w:r w:rsidRPr="00642B36">
        <w:rPr>
          <w:rFonts w:ascii="Bookman Old Style" w:hAnsi="Bookman Old Style"/>
          <w:sz w:val="28"/>
          <w:szCs w:val="24"/>
        </w:rPr>
        <w:t xml:space="preserve">L. P. </w:t>
      </w:r>
      <w:proofErr w:type="spellStart"/>
      <w:r w:rsidRPr="00642B36">
        <w:rPr>
          <w:rFonts w:ascii="Bookman Old Style" w:hAnsi="Bookman Old Style"/>
          <w:sz w:val="28"/>
          <w:szCs w:val="24"/>
        </w:rPr>
        <w:t>Chibesakunda</w:t>
      </w:r>
      <w:proofErr w:type="spellEnd"/>
    </w:p>
    <w:p w:rsidR="00642B36" w:rsidRPr="00642B36" w:rsidRDefault="00642B36" w:rsidP="00642B36">
      <w:pPr>
        <w:spacing w:after="0" w:line="240" w:lineRule="auto"/>
        <w:ind w:firstLine="720"/>
        <w:jc w:val="center"/>
        <w:rPr>
          <w:rFonts w:ascii="Bookman Old Style" w:hAnsi="Bookman Old Style"/>
          <w:b/>
          <w:sz w:val="28"/>
          <w:szCs w:val="24"/>
          <w:u w:val="single"/>
        </w:rPr>
      </w:pPr>
      <w:r w:rsidRPr="00642B36">
        <w:rPr>
          <w:rFonts w:ascii="Bookman Old Style" w:hAnsi="Bookman Old Style"/>
          <w:b/>
          <w:sz w:val="28"/>
          <w:szCs w:val="24"/>
          <w:u w:val="single"/>
        </w:rPr>
        <w:t>ACTING CHIEF JUSTICE</w:t>
      </w:r>
    </w:p>
    <w:p w:rsidR="00642B36" w:rsidRPr="00642B36" w:rsidRDefault="00642B36" w:rsidP="00642B36">
      <w:pPr>
        <w:spacing w:after="0" w:line="240" w:lineRule="auto"/>
        <w:ind w:firstLine="720"/>
        <w:jc w:val="center"/>
        <w:rPr>
          <w:rFonts w:ascii="Bookman Old Style" w:hAnsi="Bookman Old Style"/>
          <w:sz w:val="28"/>
          <w:szCs w:val="24"/>
        </w:rPr>
      </w:pPr>
    </w:p>
    <w:p w:rsidR="00642B36" w:rsidRPr="00642B36" w:rsidRDefault="00642B36" w:rsidP="00642B36">
      <w:pPr>
        <w:spacing w:after="0" w:line="240" w:lineRule="auto"/>
        <w:ind w:firstLine="720"/>
        <w:jc w:val="center"/>
        <w:rPr>
          <w:rFonts w:ascii="Bookman Old Style" w:hAnsi="Bookman Old Style"/>
          <w:sz w:val="28"/>
          <w:szCs w:val="24"/>
        </w:rPr>
      </w:pPr>
    </w:p>
    <w:p w:rsidR="00642B36" w:rsidRDefault="00642B36" w:rsidP="00642B36">
      <w:pPr>
        <w:spacing w:after="0" w:line="240" w:lineRule="auto"/>
        <w:rPr>
          <w:rFonts w:ascii="Bookman Old Style" w:hAnsi="Bookman Old Style"/>
          <w:sz w:val="28"/>
          <w:szCs w:val="24"/>
        </w:rPr>
      </w:pPr>
    </w:p>
    <w:p w:rsidR="00642B36" w:rsidRPr="00642B36" w:rsidRDefault="00642B36" w:rsidP="00642B36">
      <w:pPr>
        <w:spacing w:after="0" w:line="240" w:lineRule="auto"/>
        <w:rPr>
          <w:rFonts w:ascii="Bookman Old Style" w:hAnsi="Bookman Old Style"/>
          <w:sz w:val="28"/>
          <w:szCs w:val="24"/>
        </w:rPr>
      </w:pPr>
    </w:p>
    <w:p w:rsidR="00642B36" w:rsidRDefault="00642B36" w:rsidP="00642B36">
      <w:pPr>
        <w:spacing w:after="0" w:line="240" w:lineRule="auto"/>
        <w:ind w:firstLine="720"/>
        <w:jc w:val="center"/>
        <w:rPr>
          <w:rFonts w:ascii="Bookman Old Style" w:hAnsi="Bookman Old Style"/>
          <w:sz w:val="28"/>
          <w:szCs w:val="24"/>
        </w:rPr>
      </w:pPr>
    </w:p>
    <w:p w:rsidR="00642B36" w:rsidRPr="00642B36" w:rsidRDefault="00642B36" w:rsidP="00642B36">
      <w:pPr>
        <w:spacing w:after="0" w:line="240" w:lineRule="auto"/>
        <w:ind w:firstLine="720"/>
        <w:jc w:val="center"/>
        <w:rPr>
          <w:rFonts w:ascii="Bookman Old Style" w:hAnsi="Bookman Old Style"/>
          <w:sz w:val="28"/>
          <w:szCs w:val="24"/>
        </w:rPr>
      </w:pPr>
    </w:p>
    <w:p w:rsidR="00642B36" w:rsidRDefault="00642B36" w:rsidP="00642B36">
      <w:pPr>
        <w:spacing w:after="0" w:line="240" w:lineRule="auto"/>
        <w:ind w:firstLine="720"/>
        <w:jc w:val="center"/>
        <w:rPr>
          <w:rFonts w:ascii="Bookman Old Style" w:hAnsi="Bookman Old Style"/>
          <w:sz w:val="28"/>
          <w:szCs w:val="24"/>
        </w:rPr>
      </w:pPr>
      <w:r w:rsidRPr="00642B36">
        <w:rPr>
          <w:rFonts w:ascii="Bookman Old Style" w:hAnsi="Bookman Old Style"/>
          <w:sz w:val="28"/>
          <w:szCs w:val="24"/>
        </w:rPr>
        <w:t xml:space="preserve">M. S. </w:t>
      </w:r>
      <w:proofErr w:type="spellStart"/>
      <w:r w:rsidRPr="00642B36">
        <w:rPr>
          <w:rFonts w:ascii="Bookman Old Style" w:hAnsi="Bookman Old Style"/>
          <w:sz w:val="28"/>
          <w:szCs w:val="24"/>
        </w:rPr>
        <w:t>Mwanamwambwa</w:t>
      </w:r>
      <w:proofErr w:type="spellEnd"/>
      <w:r>
        <w:rPr>
          <w:rFonts w:ascii="Bookman Old Style" w:hAnsi="Bookman Old Style"/>
          <w:sz w:val="28"/>
          <w:szCs w:val="24"/>
        </w:rPr>
        <w:t xml:space="preserve">, </w:t>
      </w:r>
      <w:proofErr w:type="spellStart"/>
      <w:r>
        <w:rPr>
          <w:rFonts w:ascii="Bookman Old Style" w:hAnsi="Bookman Old Style"/>
          <w:sz w:val="28"/>
          <w:szCs w:val="24"/>
        </w:rPr>
        <w:t>JJS</w:t>
      </w:r>
      <w:proofErr w:type="spellEnd"/>
    </w:p>
    <w:p w:rsidR="00642B36" w:rsidRPr="00642B36" w:rsidRDefault="00642B36" w:rsidP="00642B36">
      <w:pPr>
        <w:spacing w:after="0" w:line="240" w:lineRule="auto"/>
        <w:ind w:firstLine="720"/>
        <w:jc w:val="center"/>
        <w:rPr>
          <w:rFonts w:ascii="Bookman Old Style" w:hAnsi="Bookman Old Style"/>
          <w:sz w:val="28"/>
          <w:szCs w:val="24"/>
        </w:rPr>
      </w:pPr>
      <w:r w:rsidRPr="00642B36">
        <w:rPr>
          <w:rFonts w:ascii="Bookman Old Style" w:hAnsi="Bookman Old Style"/>
          <w:b/>
          <w:sz w:val="28"/>
          <w:szCs w:val="24"/>
          <w:u w:val="single"/>
        </w:rPr>
        <w:t>SUPREME COURT JUDGE</w:t>
      </w:r>
    </w:p>
    <w:p w:rsidR="00363EE5" w:rsidRDefault="00363EE5" w:rsidP="00642B36">
      <w:pPr>
        <w:spacing w:line="480" w:lineRule="auto"/>
        <w:ind w:firstLine="720"/>
        <w:jc w:val="center"/>
        <w:rPr>
          <w:rFonts w:ascii="Bookman Old Style" w:hAnsi="Bookman Old Style"/>
          <w:sz w:val="32"/>
          <w:szCs w:val="28"/>
        </w:rPr>
      </w:pPr>
    </w:p>
    <w:p w:rsidR="00642B36" w:rsidRPr="00642B36" w:rsidRDefault="00642B36" w:rsidP="00642B36">
      <w:pPr>
        <w:spacing w:line="480" w:lineRule="auto"/>
        <w:ind w:firstLine="720"/>
        <w:jc w:val="center"/>
        <w:rPr>
          <w:rFonts w:ascii="Bookman Old Style" w:hAnsi="Bookman Old Style"/>
          <w:sz w:val="32"/>
          <w:szCs w:val="28"/>
        </w:rPr>
      </w:pPr>
    </w:p>
    <w:p w:rsidR="00642B36" w:rsidRPr="00642B36" w:rsidRDefault="00B02D2B" w:rsidP="00642B36">
      <w:pPr>
        <w:spacing w:after="0" w:line="240" w:lineRule="auto"/>
        <w:ind w:firstLine="720"/>
        <w:jc w:val="center"/>
        <w:rPr>
          <w:rFonts w:ascii="Bookman Old Style" w:hAnsi="Bookman Old Style"/>
          <w:sz w:val="32"/>
          <w:szCs w:val="28"/>
        </w:rPr>
      </w:pPr>
      <w:r>
        <w:rPr>
          <w:rFonts w:ascii="Bookman Old Style" w:hAnsi="Bookman Old Style"/>
          <w:sz w:val="28"/>
          <w:szCs w:val="24"/>
        </w:rPr>
        <w:t xml:space="preserve">H. </w:t>
      </w:r>
      <w:proofErr w:type="spellStart"/>
      <w:r>
        <w:rPr>
          <w:rFonts w:ascii="Bookman Old Style" w:hAnsi="Bookman Old Style"/>
          <w:sz w:val="28"/>
          <w:szCs w:val="24"/>
        </w:rPr>
        <w:t>Chibomb</w:t>
      </w:r>
      <w:r w:rsidR="00642B36" w:rsidRPr="00642B36">
        <w:rPr>
          <w:rFonts w:ascii="Bookman Old Style" w:hAnsi="Bookman Old Style"/>
          <w:sz w:val="28"/>
          <w:szCs w:val="24"/>
        </w:rPr>
        <w:t>a</w:t>
      </w:r>
      <w:proofErr w:type="spellEnd"/>
      <w:r w:rsidR="00642B36">
        <w:rPr>
          <w:rFonts w:ascii="Bookman Old Style" w:hAnsi="Bookman Old Style"/>
          <w:sz w:val="28"/>
          <w:szCs w:val="24"/>
        </w:rPr>
        <w:t xml:space="preserve">, </w:t>
      </w:r>
      <w:proofErr w:type="spellStart"/>
      <w:r w:rsidR="00642B36" w:rsidRPr="00642B36">
        <w:rPr>
          <w:rFonts w:ascii="Bookman Old Style" w:hAnsi="Bookman Old Style"/>
          <w:sz w:val="28"/>
          <w:szCs w:val="24"/>
        </w:rPr>
        <w:t>JJS</w:t>
      </w:r>
      <w:proofErr w:type="spellEnd"/>
    </w:p>
    <w:p w:rsidR="00363EE5" w:rsidRPr="00132C80" w:rsidRDefault="00642B36" w:rsidP="00642B36">
      <w:pPr>
        <w:spacing w:line="480" w:lineRule="auto"/>
        <w:ind w:firstLine="720"/>
        <w:jc w:val="center"/>
        <w:rPr>
          <w:rFonts w:ascii="Bookman Old Style" w:hAnsi="Bookman Old Style"/>
          <w:sz w:val="28"/>
          <w:szCs w:val="28"/>
        </w:rPr>
      </w:pPr>
      <w:r w:rsidRPr="00642B36">
        <w:rPr>
          <w:rFonts w:ascii="Bookman Old Style" w:hAnsi="Bookman Old Style"/>
          <w:b/>
          <w:sz w:val="28"/>
          <w:szCs w:val="24"/>
          <w:u w:val="single"/>
        </w:rPr>
        <w:t>SUPREME COURT JUDGE</w:t>
      </w:r>
    </w:p>
    <w:sectPr w:rsidR="00363EE5" w:rsidRPr="00132C80" w:rsidSect="0032007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251" w:rsidRDefault="00267251" w:rsidP="003B683D">
      <w:pPr>
        <w:spacing w:after="0" w:line="240" w:lineRule="auto"/>
      </w:pPr>
      <w:r>
        <w:separator/>
      </w:r>
    </w:p>
  </w:endnote>
  <w:endnote w:type="continuationSeparator" w:id="0">
    <w:p w:rsidR="00267251" w:rsidRDefault="00267251" w:rsidP="003B6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251" w:rsidRDefault="00267251" w:rsidP="003B683D">
      <w:pPr>
        <w:spacing w:after="0" w:line="240" w:lineRule="auto"/>
      </w:pPr>
      <w:r>
        <w:separator/>
      </w:r>
    </w:p>
  </w:footnote>
  <w:footnote w:type="continuationSeparator" w:id="0">
    <w:p w:rsidR="00267251" w:rsidRDefault="00267251" w:rsidP="003B68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D" w:rsidRDefault="003B683D">
    <w:pPr>
      <w:pStyle w:val="Header"/>
      <w:jc w:val="center"/>
    </w:pPr>
    <w:r>
      <w:t>J</w:t>
    </w:r>
    <w:fldSimple w:instr=" PAGE   \* MERGEFORMAT ">
      <w:r w:rsidR="000F3B73">
        <w:rPr>
          <w:noProof/>
        </w:rPr>
        <w:t>53</w:t>
      </w:r>
    </w:fldSimple>
  </w:p>
  <w:p w:rsidR="003B683D" w:rsidRDefault="003B6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CE0"/>
    <w:multiLevelType w:val="hybridMultilevel"/>
    <w:tmpl w:val="55B6BC62"/>
    <w:lvl w:ilvl="0" w:tplc="A37C42A4">
      <w:start w:val="1"/>
      <w:numFmt w:val="decimal"/>
      <w:lvlText w:val="%1."/>
      <w:lvlJc w:val="left"/>
      <w:pPr>
        <w:ind w:left="1080" w:hanging="360"/>
      </w:pPr>
      <w:rPr>
        <w:rFonts w:hint="default"/>
        <w:b/>
        <w:i/>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A42E96"/>
    <w:multiLevelType w:val="hybridMultilevel"/>
    <w:tmpl w:val="1BDE62B0"/>
    <w:lvl w:ilvl="0" w:tplc="97B43CA6">
      <w:start w:val="2"/>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D4938"/>
    <w:multiLevelType w:val="hybridMultilevel"/>
    <w:tmpl w:val="D2EAEBD4"/>
    <w:lvl w:ilvl="0" w:tplc="B2B8D02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00592"/>
    <w:multiLevelType w:val="hybridMultilevel"/>
    <w:tmpl w:val="F976C606"/>
    <w:lvl w:ilvl="0" w:tplc="5E0C7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3362C"/>
    <w:multiLevelType w:val="hybridMultilevel"/>
    <w:tmpl w:val="34BC5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955BF"/>
    <w:multiLevelType w:val="hybridMultilevel"/>
    <w:tmpl w:val="CA9A0CF0"/>
    <w:lvl w:ilvl="0" w:tplc="BEC64F7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90493"/>
    <w:multiLevelType w:val="hybridMultilevel"/>
    <w:tmpl w:val="1ABCE90E"/>
    <w:lvl w:ilvl="0" w:tplc="38D4A71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81384"/>
    <w:multiLevelType w:val="hybridMultilevel"/>
    <w:tmpl w:val="A446B214"/>
    <w:lvl w:ilvl="0" w:tplc="C00AF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751844"/>
    <w:multiLevelType w:val="hybridMultilevel"/>
    <w:tmpl w:val="EEFA75B2"/>
    <w:lvl w:ilvl="0" w:tplc="51E88D5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921D7"/>
    <w:multiLevelType w:val="hybridMultilevel"/>
    <w:tmpl w:val="D5B6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459EA"/>
    <w:multiLevelType w:val="hybridMultilevel"/>
    <w:tmpl w:val="0568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B51EE"/>
    <w:multiLevelType w:val="hybridMultilevel"/>
    <w:tmpl w:val="D514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4088C"/>
    <w:multiLevelType w:val="hybridMultilevel"/>
    <w:tmpl w:val="5120C3F8"/>
    <w:lvl w:ilvl="0" w:tplc="507AA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85F5D"/>
    <w:multiLevelType w:val="hybridMultilevel"/>
    <w:tmpl w:val="2D56954A"/>
    <w:lvl w:ilvl="0" w:tplc="6EE0295C">
      <w:start w:val="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5"/>
  </w:num>
  <w:num w:numId="5">
    <w:abstractNumId w:val="1"/>
  </w:num>
  <w:num w:numId="6">
    <w:abstractNumId w:val="7"/>
  </w:num>
  <w:num w:numId="7">
    <w:abstractNumId w:val="3"/>
  </w:num>
  <w:num w:numId="8">
    <w:abstractNumId w:val="9"/>
  </w:num>
  <w:num w:numId="9">
    <w:abstractNumId w:val="11"/>
  </w:num>
  <w:num w:numId="10">
    <w:abstractNumId w:val="0"/>
  </w:num>
  <w:num w:numId="11">
    <w:abstractNumId w:val="4"/>
  </w:num>
  <w:num w:numId="12">
    <w:abstractNumId w:val="6"/>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2FC5"/>
    <w:rsid w:val="000026B2"/>
    <w:rsid w:val="00003331"/>
    <w:rsid w:val="0000578B"/>
    <w:rsid w:val="00006C07"/>
    <w:rsid w:val="00006D4E"/>
    <w:rsid w:val="0001041F"/>
    <w:rsid w:val="000107B7"/>
    <w:rsid w:val="000127C6"/>
    <w:rsid w:val="00012878"/>
    <w:rsid w:val="00012DE9"/>
    <w:rsid w:val="00013186"/>
    <w:rsid w:val="00014AE4"/>
    <w:rsid w:val="00023CBE"/>
    <w:rsid w:val="00023E38"/>
    <w:rsid w:val="00023FDA"/>
    <w:rsid w:val="000261FE"/>
    <w:rsid w:val="00026EC7"/>
    <w:rsid w:val="00027E22"/>
    <w:rsid w:val="00035418"/>
    <w:rsid w:val="00040201"/>
    <w:rsid w:val="00042C7B"/>
    <w:rsid w:val="00050F70"/>
    <w:rsid w:val="00060DFD"/>
    <w:rsid w:val="0006105E"/>
    <w:rsid w:val="00062840"/>
    <w:rsid w:val="000649B8"/>
    <w:rsid w:val="000664C5"/>
    <w:rsid w:val="0006683B"/>
    <w:rsid w:val="000729AA"/>
    <w:rsid w:val="00075508"/>
    <w:rsid w:val="0007653E"/>
    <w:rsid w:val="00076AE0"/>
    <w:rsid w:val="00077939"/>
    <w:rsid w:val="00083022"/>
    <w:rsid w:val="00083966"/>
    <w:rsid w:val="00095523"/>
    <w:rsid w:val="00096E06"/>
    <w:rsid w:val="00097CC0"/>
    <w:rsid w:val="000A070F"/>
    <w:rsid w:val="000A31ED"/>
    <w:rsid w:val="000A60CC"/>
    <w:rsid w:val="000A7937"/>
    <w:rsid w:val="000B076D"/>
    <w:rsid w:val="000B1336"/>
    <w:rsid w:val="000B3F6A"/>
    <w:rsid w:val="000B44D3"/>
    <w:rsid w:val="000B54E3"/>
    <w:rsid w:val="000B58EA"/>
    <w:rsid w:val="000B71CE"/>
    <w:rsid w:val="000B7647"/>
    <w:rsid w:val="000C30E2"/>
    <w:rsid w:val="000D1E38"/>
    <w:rsid w:val="000D5958"/>
    <w:rsid w:val="000D5D68"/>
    <w:rsid w:val="000D6566"/>
    <w:rsid w:val="000D658E"/>
    <w:rsid w:val="000E4D15"/>
    <w:rsid w:val="000E5022"/>
    <w:rsid w:val="000E6A60"/>
    <w:rsid w:val="000F05AD"/>
    <w:rsid w:val="000F3B73"/>
    <w:rsid w:val="000F50F7"/>
    <w:rsid w:val="00102625"/>
    <w:rsid w:val="0010705C"/>
    <w:rsid w:val="00107F6C"/>
    <w:rsid w:val="00110250"/>
    <w:rsid w:val="001163E3"/>
    <w:rsid w:val="001258E8"/>
    <w:rsid w:val="00130004"/>
    <w:rsid w:val="00132C80"/>
    <w:rsid w:val="001332F0"/>
    <w:rsid w:val="0014038F"/>
    <w:rsid w:val="0014078C"/>
    <w:rsid w:val="001420C0"/>
    <w:rsid w:val="00152490"/>
    <w:rsid w:val="001564B9"/>
    <w:rsid w:val="00160317"/>
    <w:rsid w:val="00161E71"/>
    <w:rsid w:val="001654CA"/>
    <w:rsid w:val="00166C7D"/>
    <w:rsid w:val="00167213"/>
    <w:rsid w:val="00170A69"/>
    <w:rsid w:val="0017215A"/>
    <w:rsid w:val="00174D5F"/>
    <w:rsid w:val="00176DDA"/>
    <w:rsid w:val="00180CBB"/>
    <w:rsid w:val="00181450"/>
    <w:rsid w:val="001873C6"/>
    <w:rsid w:val="001873D6"/>
    <w:rsid w:val="001905F4"/>
    <w:rsid w:val="001934E7"/>
    <w:rsid w:val="001942DC"/>
    <w:rsid w:val="001A0155"/>
    <w:rsid w:val="001A08CF"/>
    <w:rsid w:val="001A4D31"/>
    <w:rsid w:val="001A51DB"/>
    <w:rsid w:val="001A6CF0"/>
    <w:rsid w:val="001B0EFB"/>
    <w:rsid w:val="001C0E99"/>
    <w:rsid w:val="001D37B8"/>
    <w:rsid w:val="001D3EA2"/>
    <w:rsid w:val="001D3EF0"/>
    <w:rsid w:val="001D4F2C"/>
    <w:rsid w:val="001D59B7"/>
    <w:rsid w:val="001D76E5"/>
    <w:rsid w:val="001E070B"/>
    <w:rsid w:val="001E13DD"/>
    <w:rsid w:val="001E1802"/>
    <w:rsid w:val="001E3A5A"/>
    <w:rsid w:val="001E6139"/>
    <w:rsid w:val="001F00AA"/>
    <w:rsid w:val="001F2196"/>
    <w:rsid w:val="001F2849"/>
    <w:rsid w:val="002029E8"/>
    <w:rsid w:val="00203DC8"/>
    <w:rsid w:val="002040DA"/>
    <w:rsid w:val="002069ED"/>
    <w:rsid w:val="00206E94"/>
    <w:rsid w:val="0021006B"/>
    <w:rsid w:val="00210789"/>
    <w:rsid w:val="00213180"/>
    <w:rsid w:val="0021499F"/>
    <w:rsid w:val="002161F6"/>
    <w:rsid w:val="002221DF"/>
    <w:rsid w:val="00223E5E"/>
    <w:rsid w:val="00223F70"/>
    <w:rsid w:val="002250A5"/>
    <w:rsid w:val="00232C42"/>
    <w:rsid w:val="00240139"/>
    <w:rsid w:val="002409FA"/>
    <w:rsid w:val="00242300"/>
    <w:rsid w:val="0024240C"/>
    <w:rsid w:val="002451AF"/>
    <w:rsid w:val="00245270"/>
    <w:rsid w:val="00250912"/>
    <w:rsid w:val="00250F23"/>
    <w:rsid w:val="00250F99"/>
    <w:rsid w:val="002516CF"/>
    <w:rsid w:val="00254C47"/>
    <w:rsid w:val="002560A5"/>
    <w:rsid w:val="00256553"/>
    <w:rsid w:val="002566BD"/>
    <w:rsid w:val="00261951"/>
    <w:rsid w:val="00261FDC"/>
    <w:rsid w:val="0026274D"/>
    <w:rsid w:val="002627D8"/>
    <w:rsid w:val="002634CA"/>
    <w:rsid w:val="002640C1"/>
    <w:rsid w:val="00264AE1"/>
    <w:rsid w:val="00266F69"/>
    <w:rsid w:val="00267251"/>
    <w:rsid w:val="002706BD"/>
    <w:rsid w:val="002710ED"/>
    <w:rsid w:val="0027143F"/>
    <w:rsid w:val="00280711"/>
    <w:rsid w:val="0028416E"/>
    <w:rsid w:val="002849B0"/>
    <w:rsid w:val="002862EF"/>
    <w:rsid w:val="00286B19"/>
    <w:rsid w:val="00287837"/>
    <w:rsid w:val="00287A6A"/>
    <w:rsid w:val="002912FE"/>
    <w:rsid w:val="00291BC8"/>
    <w:rsid w:val="0029220C"/>
    <w:rsid w:val="002A1A16"/>
    <w:rsid w:val="002A2C53"/>
    <w:rsid w:val="002B04A6"/>
    <w:rsid w:val="002B30F9"/>
    <w:rsid w:val="002B47F4"/>
    <w:rsid w:val="002B4D0D"/>
    <w:rsid w:val="002C19A8"/>
    <w:rsid w:val="002C350B"/>
    <w:rsid w:val="002D292C"/>
    <w:rsid w:val="002D4DC0"/>
    <w:rsid w:val="002D55B3"/>
    <w:rsid w:val="002D7FE5"/>
    <w:rsid w:val="002E232B"/>
    <w:rsid w:val="002E4246"/>
    <w:rsid w:val="002F738E"/>
    <w:rsid w:val="00300BCB"/>
    <w:rsid w:val="00301228"/>
    <w:rsid w:val="0030154B"/>
    <w:rsid w:val="00303B17"/>
    <w:rsid w:val="0030432A"/>
    <w:rsid w:val="003069BE"/>
    <w:rsid w:val="003149D9"/>
    <w:rsid w:val="003162EB"/>
    <w:rsid w:val="00320074"/>
    <w:rsid w:val="003204F2"/>
    <w:rsid w:val="00321424"/>
    <w:rsid w:val="00322F83"/>
    <w:rsid w:val="00322FC5"/>
    <w:rsid w:val="00323211"/>
    <w:rsid w:val="00323605"/>
    <w:rsid w:val="00324236"/>
    <w:rsid w:val="00330EC0"/>
    <w:rsid w:val="00332AD1"/>
    <w:rsid w:val="003347B0"/>
    <w:rsid w:val="0033552F"/>
    <w:rsid w:val="0033556A"/>
    <w:rsid w:val="00345F62"/>
    <w:rsid w:val="0034603E"/>
    <w:rsid w:val="0034750B"/>
    <w:rsid w:val="00351D32"/>
    <w:rsid w:val="00354E48"/>
    <w:rsid w:val="00360291"/>
    <w:rsid w:val="00363EE5"/>
    <w:rsid w:val="00366911"/>
    <w:rsid w:val="00370584"/>
    <w:rsid w:val="00371066"/>
    <w:rsid w:val="00376FAB"/>
    <w:rsid w:val="00377C23"/>
    <w:rsid w:val="003806B1"/>
    <w:rsid w:val="00380B04"/>
    <w:rsid w:val="00381FF3"/>
    <w:rsid w:val="00384D3E"/>
    <w:rsid w:val="00384EF9"/>
    <w:rsid w:val="00385748"/>
    <w:rsid w:val="00396C02"/>
    <w:rsid w:val="00396CBC"/>
    <w:rsid w:val="003A0DD5"/>
    <w:rsid w:val="003A181C"/>
    <w:rsid w:val="003A2250"/>
    <w:rsid w:val="003A228F"/>
    <w:rsid w:val="003A3560"/>
    <w:rsid w:val="003A36D7"/>
    <w:rsid w:val="003A4CE5"/>
    <w:rsid w:val="003A5533"/>
    <w:rsid w:val="003B0F87"/>
    <w:rsid w:val="003B12F6"/>
    <w:rsid w:val="003B3ABA"/>
    <w:rsid w:val="003B468C"/>
    <w:rsid w:val="003B5CE6"/>
    <w:rsid w:val="003B683D"/>
    <w:rsid w:val="003C1DF5"/>
    <w:rsid w:val="003C4F1A"/>
    <w:rsid w:val="003C617A"/>
    <w:rsid w:val="003C6990"/>
    <w:rsid w:val="003D058E"/>
    <w:rsid w:val="003D4722"/>
    <w:rsid w:val="003D4CC7"/>
    <w:rsid w:val="003D6723"/>
    <w:rsid w:val="003E08A9"/>
    <w:rsid w:val="003E1379"/>
    <w:rsid w:val="003E45D0"/>
    <w:rsid w:val="003E4EDE"/>
    <w:rsid w:val="003E527E"/>
    <w:rsid w:val="003E555F"/>
    <w:rsid w:val="003E6513"/>
    <w:rsid w:val="003F0825"/>
    <w:rsid w:val="003F3AB2"/>
    <w:rsid w:val="003F4131"/>
    <w:rsid w:val="003F5DD1"/>
    <w:rsid w:val="003F7B4F"/>
    <w:rsid w:val="00403DD4"/>
    <w:rsid w:val="00404419"/>
    <w:rsid w:val="004108D6"/>
    <w:rsid w:val="00411768"/>
    <w:rsid w:val="004135E9"/>
    <w:rsid w:val="0041538B"/>
    <w:rsid w:val="00415723"/>
    <w:rsid w:val="00415FCB"/>
    <w:rsid w:val="004201AA"/>
    <w:rsid w:val="0042121D"/>
    <w:rsid w:val="00423299"/>
    <w:rsid w:val="00425DB5"/>
    <w:rsid w:val="00425E24"/>
    <w:rsid w:val="004329AC"/>
    <w:rsid w:val="00435C56"/>
    <w:rsid w:val="004401CC"/>
    <w:rsid w:val="00443B85"/>
    <w:rsid w:val="00443D2A"/>
    <w:rsid w:val="00444180"/>
    <w:rsid w:val="00445F4F"/>
    <w:rsid w:val="00446784"/>
    <w:rsid w:val="0045388F"/>
    <w:rsid w:val="00455CE4"/>
    <w:rsid w:val="00457179"/>
    <w:rsid w:val="00461807"/>
    <w:rsid w:val="004637A3"/>
    <w:rsid w:val="00463A16"/>
    <w:rsid w:val="00464163"/>
    <w:rsid w:val="004675EE"/>
    <w:rsid w:val="004722EA"/>
    <w:rsid w:val="0047512C"/>
    <w:rsid w:val="00475400"/>
    <w:rsid w:val="00480FD1"/>
    <w:rsid w:val="0048158A"/>
    <w:rsid w:val="00482A3B"/>
    <w:rsid w:val="00482A5E"/>
    <w:rsid w:val="0048401E"/>
    <w:rsid w:val="00486191"/>
    <w:rsid w:val="0048636C"/>
    <w:rsid w:val="00493284"/>
    <w:rsid w:val="00493B90"/>
    <w:rsid w:val="004A0291"/>
    <w:rsid w:val="004A0351"/>
    <w:rsid w:val="004A2990"/>
    <w:rsid w:val="004A4BE6"/>
    <w:rsid w:val="004A5D23"/>
    <w:rsid w:val="004A5E16"/>
    <w:rsid w:val="004A7556"/>
    <w:rsid w:val="004A75F8"/>
    <w:rsid w:val="004B27B9"/>
    <w:rsid w:val="004B39A7"/>
    <w:rsid w:val="004B4A1B"/>
    <w:rsid w:val="004C11F6"/>
    <w:rsid w:val="004C1D05"/>
    <w:rsid w:val="004C757A"/>
    <w:rsid w:val="004D0108"/>
    <w:rsid w:val="004D0466"/>
    <w:rsid w:val="004D1E33"/>
    <w:rsid w:val="004D4C7C"/>
    <w:rsid w:val="004D5AF0"/>
    <w:rsid w:val="004D5BA7"/>
    <w:rsid w:val="004D6046"/>
    <w:rsid w:val="004E0FB8"/>
    <w:rsid w:val="004E1739"/>
    <w:rsid w:val="004E202A"/>
    <w:rsid w:val="004E392B"/>
    <w:rsid w:val="004E5FE2"/>
    <w:rsid w:val="004F2074"/>
    <w:rsid w:val="00502A8F"/>
    <w:rsid w:val="00503766"/>
    <w:rsid w:val="0050629E"/>
    <w:rsid w:val="00506FC3"/>
    <w:rsid w:val="00507CBC"/>
    <w:rsid w:val="00510088"/>
    <w:rsid w:val="005121F2"/>
    <w:rsid w:val="00513098"/>
    <w:rsid w:val="00516324"/>
    <w:rsid w:val="00517894"/>
    <w:rsid w:val="00517D31"/>
    <w:rsid w:val="00520AAB"/>
    <w:rsid w:val="005239A8"/>
    <w:rsid w:val="005242D9"/>
    <w:rsid w:val="0052699F"/>
    <w:rsid w:val="00527E8D"/>
    <w:rsid w:val="00530B4A"/>
    <w:rsid w:val="005377BB"/>
    <w:rsid w:val="00537BE5"/>
    <w:rsid w:val="00541853"/>
    <w:rsid w:val="00545DCB"/>
    <w:rsid w:val="00546B55"/>
    <w:rsid w:val="005505ED"/>
    <w:rsid w:val="005527E7"/>
    <w:rsid w:val="00555811"/>
    <w:rsid w:val="00555ADE"/>
    <w:rsid w:val="00561503"/>
    <w:rsid w:val="0056262C"/>
    <w:rsid w:val="00564137"/>
    <w:rsid w:val="00570672"/>
    <w:rsid w:val="00570E15"/>
    <w:rsid w:val="00571659"/>
    <w:rsid w:val="00571E3E"/>
    <w:rsid w:val="005766B7"/>
    <w:rsid w:val="0058119B"/>
    <w:rsid w:val="00585054"/>
    <w:rsid w:val="005851CC"/>
    <w:rsid w:val="00590C87"/>
    <w:rsid w:val="00593384"/>
    <w:rsid w:val="00595116"/>
    <w:rsid w:val="00596BBC"/>
    <w:rsid w:val="005A1745"/>
    <w:rsid w:val="005A5E7C"/>
    <w:rsid w:val="005B1D06"/>
    <w:rsid w:val="005B41F2"/>
    <w:rsid w:val="005B6D9F"/>
    <w:rsid w:val="005B75B6"/>
    <w:rsid w:val="005B7B83"/>
    <w:rsid w:val="005C0EFC"/>
    <w:rsid w:val="005C4F5A"/>
    <w:rsid w:val="005C591A"/>
    <w:rsid w:val="005D2EE2"/>
    <w:rsid w:val="005D6D5F"/>
    <w:rsid w:val="005E18D9"/>
    <w:rsid w:val="005E1910"/>
    <w:rsid w:val="005E1B8E"/>
    <w:rsid w:val="005E2405"/>
    <w:rsid w:val="005E25CA"/>
    <w:rsid w:val="005E309B"/>
    <w:rsid w:val="005E7608"/>
    <w:rsid w:val="005F2AD2"/>
    <w:rsid w:val="005F4DA6"/>
    <w:rsid w:val="005F69DE"/>
    <w:rsid w:val="005F6E50"/>
    <w:rsid w:val="005F744C"/>
    <w:rsid w:val="005F7998"/>
    <w:rsid w:val="00604495"/>
    <w:rsid w:val="00607612"/>
    <w:rsid w:val="00612B28"/>
    <w:rsid w:val="006139C0"/>
    <w:rsid w:val="00624FA3"/>
    <w:rsid w:val="00625E82"/>
    <w:rsid w:val="006273A1"/>
    <w:rsid w:val="00632739"/>
    <w:rsid w:val="0063523D"/>
    <w:rsid w:val="0063568C"/>
    <w:rsid w:val="00635C41"/>
    <w:rsid w:val="006368E2"/>
    <w:rsid w:val="0063741B"/>
    <w:rsid w:val="00642B36"/>
    <w:rsid w:val="00643944"/>
    <w:rsid w:val="0064490D"/>
    <w:rsid w:val="006449F1"/>
    <w:rsid w:val="006461C8"/>
    <w:rsid w:val="0064629A"/>
    <w:rsid w:val="00650742"/>
    <w:rsid w:val="00650D47"/>
    <w:rsid w:val="00651F36"/>
    <w:rsid w:val="006531BE"/>
    <w:rsid w:val="0066395E"/>
    <w:rsid w:val="006657F4"/>
    <w:rsid w:val="00666951"/>
    <w:rsid w:val="0067048C"/>
    <w:rsid w:val="006744CA"/>
    <w:rsid w:val="00675BC7"/>
    <w:rsid w:val="0067669E"/>
    <w:rsid w:val="00680773"/>
    <w:rsid w:val="00681BB4"/>
    <w:rsid w:val="0068373B"/>
    <w:rsid w:val="006924ED"/>
    <w:rsid w:val="006927A3"/>
    <w:rsid w:val="00694CBC"/>
    <w:rsid w:val="0069746A"/>
    <w:rsid w:val="006A1BB7"/>
    <w:rsid w:val="006A5ABA"/>
    <w:rsid w:val="006A6084"/>
    <w:rsid w:val="006A63CA"/>
    <w:rsid w:val="006B3D6B"/>
    <w:rsid w:val="006B4E39"/>
    <w:rsid w:val="006B537B"/>
    <w:rsid w:val="006B5A6E"/>
    <w:rsid w:val="006C037D"/>
    <w:rsid w:val="006C094E"/>
    <w:rsid w:val="006C2590"/>
    <w:rsid w:val="006C2597"/>
    <w:rsid w:val="006C7452"/>
    <w:rsid w:val="006D1E2C"/>
    <w:rsid w:val="006D5BC3"/>
    <w:rsid w:val="006D6B36"/>
    <w:rsid w:val="006D6DD4"/>
    <w:rsid w:val="006E57BF"/>
    <w:rsid w:val="006E6D0D"/>
    <w:rsid w:val="006E733B"/>
    <w:rsid w:val="006F3E43"/>
    <w:rsid w:val="007000B9"/>
    <w:rsid w:val="00701C7A"/>
    <w:rsid w:val="00704396"/>
    <w:rsid w:val="00707566"/>
    <w:rsid w:val="00710366"/>
    <w:rsid w:val="007117E7"/>
    <w:rsid w:val="00711D46"/>
    <w:rsid w:val="007135B5"/>
    <w:rsid w:val="00720582"/>
    <w:rsid w:val="00720CFE"/>
    <w:rsid w:val="00724838"/>
    <w:rsid w:val="00724A63"/>
    <w:rsid w:val="00726C29"/>
    <w:rsid w:val="00730683"/>
    <w:rsid w:val="00732F7A"/>
    <w:rsid w:val="007335C8"/>
    <w:rsid w:val="00741587"/>
    <w:rsid w:val="00742824"/>
    <w:rsid w:val="00744DC5"/>
    <w:rsid w:val="00745308"/>
    <w:rsid w:val="00750AE1"/>
    <w:rsid w:val="00751EE6"/>
    <w:rsid w:val="007573B2"/>
    <w:rsid w:val="00761121"/>
    <w:rsid w:val="00761D35"/>
    <w:rsid w:val="0076210F"/>
    <w:rsid w:val="007622E8"/>
    <w:rsid w:val="007700F5"/>
    <w:rsid w:val="0077080C"/>
    <w:rsid w:val="00772E94"/>
    <w:rsid w:val="007730BF"/>
    <w:rsid w:val="007738DB"/>
    <w:rsid w:val="007757F9"/>
    <w:rsid w:val="0078100C"/>
    <w:rsid w:val="00782B33"/>
    <w:rsid w:val="00782C62"/>
    <w:rsid w:val="007835D0"/>
    <w:rsid w:val="00785CAA"/>
    <w:rsid w:val="00785F1D"/>
    <w:rsid w:val="007867C9"/>
    <w:rsid w:val="00787003"/>
    <w:rsid w:val="007879AD"/>
    <w:rsid w:val="00787C90"/>
    <w:rsid w:val="0079046E"/>
    <w:rsid w:val="00794DD5"/>
    <w:rsid w:val="007961C8"/>
    <w:rsid w:val="007970F0"/>
    <w:rsid w:val="007A0A39"/>
    <w:rsid w:val="007A256A"/>
    <w:rsid w:val="007A3697"/>
    <w:rsid w:val="007A67E9"/>
    <w:rsid w:val="007A7B98"/>
    <w:rsid w:val="007B2A30"/>
    <w:rsid w:val="007B3044"/>
    <w:rsid w:val="007B7A92"/>
    <w:rsid w:val="007C14C9"/>
    <w:rsid w:val="007C59AF"/>
    <w:rsid w:val="007D1CA1"/>
    <w:rsid w:val="007D43DE"/>
    <w:rsid w:val="007E21C1"/>
    <w:rsid w:val="007E26F1"/>
    <w:rsid w:val="007E4549"/>
    <w:rsid w:val="007E7927"/>
    <w:rsid w:val="007E7E1F"/>
    <w:rsid w:val="007F0267"/>
    <w:rsid w:val="007F1D82"/>
    <w:rsid w:val="007F4AF2"/>
    <w:rsid w:val="007F750F"/>
    <w:rsid w:val="00801C53"/>
    <w:rsid w:val="0080555B"/>
    <w:rsid w:val="00807ED2"/>
    <w:rsid w:val="0081200A"/>
    <w:rsid w:val="008154F9"/>
    <w:rsid w:val="00826EAE"/>
    <w:rsid w:val="0082772E"/>
    <w:rsid w:val="00833D2F"/>
    <w:rsid w:val="00834316"/>
    <w:rsid w:val="0083455F"/>
    <w:rsid w:val="008406A8"/>
    <w:rsid w:val="00841446"/>
    <w:rsid w:val="00841452"/>
    <w:rsid w:val="00846E57"/>
    <w:rsid w:val="00851F66"/>
    <w:rsid w:val="008537BC"/>
    <w:rsid w:val="00854C7D"/>
    <w:rsid w:val="008577D4"/>
    <w:rsid w:val="00862B22"/>
    <w:rsid w:val="00862E7D"/>
    <w:rsid w:val="0086496C"/>
    <w:rsid w:val="0086524A"/>
    <w:rsid w:val="0086555B"/>
    <w:rsid w:val="00880815"/>
    <w:rsid w:val="0089094D"/>
    <w:rsid w:val="00890ABD"/>
    <w:rsid w:val="00894BC1"/>
    <w:rsid w:val="008953DE"/>
    <w:rsid w:val="00896831"/>
    <w:rsid w:val="008A05F0"/>
    <w:rsid w:val="008A152C"/>
    <w:rsid w:val="008A63CA"/>
    <w:rsid w:val="008B3A47"/>
    <w:rsid w:val="008C35EC"/>
    <w:rsid w:val="008C44C5"/>
    <w:rsid w:val="008C7E92"/>
    <w:rsid w:val="008D2077"/>
    <w:rsid w:val="008D2710"/>
    <w:rsid w:val="008D2B0C"/>
    <w:rsid w:val="008D663D"/>
    <w:rsid w:val="008D7963"/>
    <w:rsid w:val="008E0FFD"/>
    <w:rsid w:val="008E4115"/>
    <w:rsid w:val="008E6279"/>
    <w:rsid w:val="008F4C8D"/>
    <w:rsid w:val="008F51D0"/>
    <w:rsid w:val="008F653C"/>
    <w:rsid w:val="008F6F5D"/>
    <w:rsid w:val="00900908"/>
    <w:rsid w:val="00905413"/>
    <w:rsid w:val="00911900"/>
    <w:rsid w:val="0091224D"/>
    <w:rsid w:val="00914EBA"/>
    <w:rsid w:val="00916A96"/>
    <w:rsid w:val="009209E1"/>
    <w:rsid w:val="00924BC8"/>
    <w:rsid w:val="009272A3"/>
    <w:rsid w:val="0092738F"/>
    <w:rsid w:val="00932B3A"/>
    <w:rsid w:val="009341FD"/>
    <w:rsid w:val="00934C23"/>
    <w:rsid w:val="00941040"/>
    <w:rsid w:val="00945D98"/>
    <w:rsid w:val="00950C2F"/>
    <w:rsid w:val="0095473C"/>
    <w:rsid w:val="00955920"/>
    <w:rsid w:val="0096029A"/>
    <w:rsid w:val="00962E5E"/>
    <w:rsid w:val="00964698"/>
    <w:rsid w:val="00964A31"/>
    <w:rsid w:val="00965C88"/>
    <w:rsid w:val="0096763C"/>
    <w:rsid w:val="00972E9F"/>
    <w:rsid w:val="00976D9A"/>
    <w:rsid w:val="00977199"/>
    <w:rsid w:val="009816EA"/>
    <w:rsid w:val="00983F3C"/>
    <w:rsid w:val="009845FA"/>
    <w:rsid w:val="0098513A"/>
    <w:rsid w:val="00986416"/>
    <w:rsid w:val="00986BF8"/>
    <w:rsid w:val="00993FBA"/>
    <w:rsid w:val="00997D06"/>
    <w:rsid w:val="009A0FA7"/>
    <w:rsid w:val="009A3C94"/>
    <w:rsid w:val="009A6542"/>
    <w:rsid w:val="009B6DBF"/>
    <w:rsid w:val="009B7BA9"/>
    <w:rsid w:val="009C1871"/>
    <w:rsid w:val="009C5670"/>
    <w:rsid w:val="009D5375"/>
    <w:rsid w:val="009E0767"/>
    <w:rsid w:val="009E3037"/>
    <w:rsid w:val="009E71EF"/>
    <w:rsid w:val="009F003C"/>
    <w:rsid w:val="009F6733"/>
    <w:rsid w:val="009F76C3"/>
    <w:rsid w:val="00A0719C"/>
    <w:rsid w:val="00A07208"/>
    <w:rsid w:val="00A0789A"/>
    <w:rsid w:val="00A07BC1"/>
    <w:rsid w:val="00A12550"/>
    <w:rsid w:val="00A20A2C"/>
    <w:rsid w:val="00A2464E"/>
    <w:rsid w:val="00A24A62"/>
    <w:rsid w:val="00A262FC"/>
    <w:rsid w:val="00A279A1"/>
    <w:rsid w:val="00A307A6"/>
    <w:rsid w:val="00A3197D"/>
    <w:rsid w:val="00A32716"/>
    <w:rsid w:val="00A32B44"/>
    <w:rsid w:val="00A34C5A"/>
    <w:rsid w:val="00A41E60"/>
    <w:rsid w:val="00A43271"/>
    <w:rsid w:val="00A43785"/>
    <w:rsid w:val="00A43997"/>
    <w:rsid w:val="00A4446A"/>
    <w:rsid w:val="00A4488E"/>
    <w:rsid w:val="00A44A02"/>
    <w:rsid w:val="00A5348D"/>
    <w:rsid w:val="00A538B7"/>
    <w:rsid w:val="00A538C5"/>
    <w:rsid w:val="00A57998"/>
    <w:rsid w:val="00A62404"/>
    <w:rsid w:val="00A63167"/>
    <w:rsid w:val="00A63500"/>
    <w:rsid w:val="00A72043"/>
    <w:rsid w:val="00A72AC5"/>
    <w:rsid w:val="00A73524"/>
    <w:rsid w:val="00A75DFD"/>
    <w:rsid w:val="00A766EB"/>
    <w:rsid w:val="00A77218"/>
    <w:rsid w:val="00A813F9"/>
    <w:rsid w:val="00A8558E"/>
    <w:rsid w:val="00A92D31"/>
    <w:rsid w:val="00A939C8"/>
    <w:rsid w:val="00A945EF"/>
    <w:rsid w:val="00AA1698"/>
    <w:rsid w:val="00AA310B"/>
    <w:rsid w:val="00AA53EA"/>
    <w:rsid w:val="00AA587D"/>
    <w:rsid w:val="00AB25CA"/>
    <w:rsid w:val="00AB2788"/>
    <w:rsid w:val="00AB28F6"/>
    <w:rsid w:val="00AB4319"/>
    <w:rsid w:val="00AB4699"/>
    <w:rsid w:val="00AB55DB"/>
    <w:rsid w:val="00AC185A"/>
    <w:rsid w:val="00AC78AE"/>
    <w:rsid w:val="00AD105D"/>
    <w:rsid w:val="00AD154B"/>
    <w:rsid w:val="00AD1B03"/>
    <w:rsid w:val="00AD7C6B"/>
    <w:rsid w:val="00AE0C4E"/>
    <w:rsid w:val="00AE195A"/>
    <w:rsid w:val="00AE1B02"/>
    <w:rsid w:val="00AE2128"/>
    <w:rsid w:val="00AE2818"/>
    <w:rsid w:val="00AE3706"/>
    <w:rsid w:val="00AE5E66"/>
    <w:rsid w:val="00AF4836"/>
    <w:rsid w:val="00B0075C"/>
    <w:rsid w:val="00B017ED"/>
    <w:rsid w:val="00B021D0"/>
    <w:rsid w:val="00B02796"/>
    <w:rsid w:val="00B02D2B"/>
    <w:rsid w:val="00B04487"/>
    <w:rsid w:val="00B0723F"/>
    <w:rsid w:val="00B111CC"/>
    <w:rsid w:val="00B12B87"/>
    <w:rsid w:val="00B14BC8"/>
    <w:rsid w:val="00B1769E"/>
    <w:rsid w:val="00B206E8"/>
    <w:rsid w:val="00B22682"/>
    <w:rsid w:val="00B24A47"/>
    <w:rsid w:val="00B2560F"/>
    <w:rsid w:val="00B26A0F"/>
    <w:rsid w:val="00B32849"/>
    <w:rsid w:val="00B36723"/>
    <w:rsid w:val="00B375AC"/>
    <w:rsid w:val="00B412E8"/>
    <w:rsid w:val="00B42173"/>
    <w:rsid w:val="00B4377B"/>
    <w:rsid w:val="00B45EEF"/>
    <w:rsid w:val="00B467DE"/>
    <w:rsid w:val="00B50524"/>
    <w:rsid w:val="00B527C1"/>
    <w:rsid w:val="00B53770"/>
    <w:rsid w:val="00B537D6"/>
    <w:rsid w:val="00B549CA"/>
    <w:rsid w:val="00B571C7"/>
    <w:rsid w:val="00B60039"/>
    <w:rsid w:val="00B61350"/>
    <w:rsid w:val="00B620D5"/>
    <w:rsid w:val="00B623CD"/>
    <w:rsid w:val="00B63280"/>
    <w:rsid w:val="00B66533"/>
    <w:rsid w:val="00B67889"/>
    <w:rsid w:val="00B67951"/>
    <w:rsid w:val="00B67B32"/>
    <w:rsid w:val="00B75898"/>
    <w:rsid w:val="00B77787"/>
    <w:rsid w:val="00B801E3"/>
    <w:rsid w:val="00B8654E"/>
    <w:rsid w:val="00B87CB3"/>
    <w:rsid w:val="00B959CC"/>
    <w:rsid w:val="00B96EEF"/>
    <w:rsid w:val="00BA104D"/>
    <w:rsid w:val="00BB0377"/>
    <w:rsid w:val="00BB2BCB"/>
    <w:rsid w:val="00BB6B2C"/>
    <w:rsid w:val="00BC2AC0"/>
    <w:rsid w:val="00BC4EB7"/>
    <w:rsid w:val="00BD1AA0"/>
    <w:rsid w:val="00BE0087"/>
    <w:rsid w:val="00BE083E"/>
    <w:rsid w:val="00BE0F3D"/>
    <w:rsid w:val="00BE4BAF"/>
    <w:rsid w:val="00BE64AF"/>
    <w:rsid w:val="00BE6F99"/>
    <w:rsid w:val="00BF2476"/>
    <w:rsid w:val="00C01DBC"/>
    <w:rsid w:val="00C03433"/>
    <w:rsid w:val="00C03BF7"/>
    <w:rsid w:val="00C04832"/>
    <w:rsid w:val="00C10929"/>
    <w:rsid w:val="00C11825"/>
    <w:rsid w:val="00C13A57"/>
    <w:rsid w:val="00C16454"/>
    <w:rsid w:val="00C20123"/>
    <w:rsid w:val="00C20E74"/>
    <w:rsid w:val="00C21AE8"/>
    <w:rsid w:val="00C23BD3"/>
    <w:rsid w:val="00C23C97"/>
    <w:rsid w:val="00C2550E"/>
    <w:rsid w:val="00C259DF"/>
    <w:rsid w:val="00C26AC4"/>
    <w:rsid w:val="00C2751D"/>
    <w:rsid w:val="00C27C6F"/>
    <w:rsid w:val="00C42E0C"/>
    <w:rsid w:val="00C43927"/>
    <w:rsid w:val="00C47528"/>
    <w:rsid w:val="00C51F8E"/>
    <w:rsid w:val="00C5789F"/>
    <w:rsid w:val="00C6045C"/>
    <w:rsid w:val="00C61D77"/>
    <w:rsid w:val="00C62C2A"/>
    <w:rsid w:val="00C62FAD"/>
    <w:rsid w:val="00C631BC"/>
    <w:rsid w:val="00C63646"/>
    <w:rsid w:val="00C70FBC"/>
    <w:rsid w:val="00C716CF"/>
    <w:rsid w:val="00C718F9"/>
    <w:rsid w:val="00C73D23"/>
    <w:rsid w:val="00C80556"/>
    <w:rsid w:val="00C81540"/>
    <w:rsid w:val="00C86F0E"/>
    <w:rsid w:val="00C92CB6"/>
    <w:rsid w:val="00C93157"/>
    <w:rsid w:val="00C96F14"/>
    <w:rsid w:val="00CA03EE"/>
    <w:rsid w:val="00CA06B6"/>
    <w:rsid w:val="00CB06F2"/>
    <w:rsid w:val="00CB16F0"/>
    <w:rsid w:val="00CB441A"/>
    <w:rsid w:val="00CB5A42"/>
    <w:rsid w:val="00CC1A17"/>
    <w:rsid w:val="00CC202A"/>
    <w:rsid w:val="00CC2970"/>
    <w:rsid w:val="00CC6AD2"/>
    <w:rsid w:val="00CC7ABC"/>
    <w:rsid w:val="00CD1FDF"/>
    <w:rsid w:val="00CD4E7F"/>
    <w:rsid w:val="00CD5A7B"/>
    <w:rsid w:val="00CE54BB"/>
    <w:rsid w:val="00CE7F45"/>
    <w:rsid w:val="00CF3375"/>
    <w:rsid w:val="00CF33C3"/>
    <w:rsid w:val="00CF7B4E"/>
    <w:rsid w:val="00CF7E34"/>
    <w:rsid w:val="00D003BF"/>
    <w:rsid w:val="00D017E4"/>
    <w:rsid w:val="00D02A60"/>
    <w:rsid w:val="00D03CA0"/>
    <w:rsid w:val="00D05679"/>
    <w:rsid w:val="00D074CD"/>
    <w:rsid w:val="00D1187F"/>
    <w:rsid w:val="00D13A08"/>
    <w:rsid w:val="00D15C75"/>
    <w:rsid w:val="00D166CD"/>
    <w:rsid w:val="00D17C7F"/>
    <w:rsid w:val="00D200E6"/>
    <w:rsid w:val="00D259BB"/>
    <w:rsid w:val="00D273C0"/>
    <w:rsid w:val="00D2745A"/>
    <w:rsid w:val="00D2779B"/>
    <w:rsid w:val="00D27C3D"/>
    <w:rsid w:val="00D33E59"/>
    <w:rsid w:val="00D360FC"/>
    <w:rsid w:val="00D41696"/>
    <w:rsid w:val="00D41E80"/>
    <w:rsid w:val="00D4411B"/>
    <w:rsid w:val="00D46E4C"/>
    <w:rsid w:val="00D528E3"/>
    <w:rsid w:val="00D53F2E"/>
    <w:rsid w:val="00D57D15"/>
    <w:rsid w:val="00D633F3"/>
    <w:rsid w:val="00D63528"/>
    <w:rsid w:val="00D64094"/>
    <w:rsid w:val="00D70AAE"/>
    <w:rsid w:val="00D74D07"/>
    <w:rsid w:val="00D77FF5"/>
    <w:rsid w:val="00D8042E"/>
    <w:rsid w:val="00D9234D"/>
    <w:rsid w:val="00D92BB4"/>
    <w:rsid w:val="00D93C1D"/>
    <w:rsid w:val="00D95CBF"/>
    <w:rsid w:val="00D96A4E"/>
    <w:rsid w:val="00DA253A"/>
    <w:rsid w:val="00DA5F83"/>
    <w:rsid w:val="00DB0C3A"/>
    <w:rsid w:val="00DB68BC"/>
    <w:rsid w:val="00DC061C"/>
    <w:rsid w:val="00DC1B57"/>
    <w:rsid w:val="00DC57A3"/>
    <w:rsid w:val="00DC5ACF"/>
    <w:rsid w:val="00DD3EFB"/>
    <w:rsid w:val="00DD540C"/>
    <w:rsid w:val="00DD5C65"/>
    <w:rsid w:val="00DD6E35"/>
    <w:rsid w:val="00DE1109"/>
    <w:rsid w:val="00DE2FAE"/>
    <w:rsid w:val="00DE6203"/>
    <w:rsid w:val="00DF188F"/>
    <w:rsid w:val="00DF2D84"/>
    <w:rsid w:val="00DF2DC2"/>
    <w:rsid w:val="00DF53EE"/>
    <w:rsid w:val="00DF723C"/>
    <w:rsid w:val="00DF7451"/>
    <w:rsid w:val="00DF7C98"/>
    <w:rsid w:val="00E05F4D"/>
    <w:rsid w:val="00E1039A"/>
    <w:rsid w:val="00E130AF"/>
    <w:rsid w:val="00E1585F"/>
    <w:rsid w:val="00E16300"/>
    <w:rsid w:val="00E16F1A"/>
    <w:rsid w:val="00E1722D"/>
    <w:rsid w:val="00E213E9"/>
    <w:rsid w:val="00E246AC"/>
    <w:rsid w:val="00E27FF5"/>
    <w:rsid w:val="00E302D3"/>
    <w:rsid w:val="00E30645"/>
    <w:rsid w:val="00E30E6D"/>
    <w:rsid w:val="00E314E9"/>
    <w:rsid w:val="00E32B20"/>
    <w:rsid w:val="00E3477C"/>
    <w:rsid w:val="00E34825"/>
    <w:rsid w:val="00E3646E"/>
    <w:rsid w:val="00E365B5"/>
    <w:rsid w:val="00E40E89"/>
    <w:rsid w:val="00E4139B"/>
    <w:rsid w:val="00E44ECF"/>
    <w:rsid w:val="00E4521D"/>
    <w:rsid w:val="00E524AB"/>
    <w:rsid w:val="00E537AF"/>
    <w:rsid w:val="00E54E1A"/>
    <w:rsid w:val="00E5626A"/>
    <w:rsid w:val="00E600D3"/>
    <w:rsid w:val="00E61016"/>
    <w:rsid w:val="00E62725"/>
    <w:rsid w:val="00E62B3B"/>
    <w:rsid w:val="00E647C6"/>
    <w:rsid w:val="00E73C95"/>
    <w:rsid w:val="00E7560B"/>
    <w:rsid w:val="00E76459"/>
    <w:rsid w:val="00E80824"/>
    <w:rsid w:val="00E91644"/>
    <w:rsid w:val="00E9513C"/>
    <w:rsid w:val="00EA0107"/>
    <w:rsid w:val="00EA0D60"/>
    <w:rsid w:val="00EA2653"/>
    <w:rsid w:val="00EA3D3D"/>
    <w:rsid w:val="00EA6EBD"/>
    <w:rsid w:val="00EA791B"/>
    <w:rsid w:val="00EB05DB"/>
    <w:rsid w:val="00EB0B09"/>
    <w:rsid w:val="00EB36C7"/>
    <w:rsid w:val="00EB58F4"/>
    <w:rsid w:val="00EB5A80"/>
    <w:rsid w:val="00EC37FE"/>
    <w:rsid w:val="00EC527D"/>
    <w:rsid w:val="00EC600B"/>
    <w:rsid w:val="00ED015B"/>
    <w:rsid w:val="00ED4923"/>
    <w:rsid w:val="00EE0767"/>
    <w:rsid w:val="00EE2703"/>
    <w:rsid w:val="00EE2E6D"/>
    <w:rsid w:val="00EE37A7"/>
    <w:rsid w:val="00EE57A8"/>
    <w:rsid w:val="00EF0388"/>
    <w:rsid w:val="00EF21E5"/>
    <w:rsid w:val="00EF242A"/>
    <w:rsid w:val="00EF3B84"/>
    <w:rsid w:val="00EF3BE1"/>
    <w:rsid w:val="00EF554F"/>
    <w:rsid w:val="00EF7E6C"/>
    <w:rsid w:val="00F04120"/>
    <w:rsid w:val="00F10D12"/>
    <w:rsid w:val="00F131F9"/>
    <w:rsid w:val="00F20D31"/>
    <w:rsid w:val="00F221BA"/>
    <w:rsid w:val="00F224C0"/>
    <w:rsid w:val="00F23273"/>
    <w:rsid w:val="00F24D80"/>
    <w:rsid w:val="00F251D3"/>
    <w:rsid w:val="00F32A70"/>
    <w:rsid w:val="00F32C30"/>
    <w:rsid w:val="00F35242"/>
    <w:rsid w:val="00F3767D"/>
    <w:rsid w:val="00F408EE"/>
    <w:rsid w:val="00F41DAA"/>
    <w:rsid w:val="00F43C0E"/>
    <w:rsid w:val="00F44DC9"/>
    <w:rsid w:val="00F4508D"/>
    <w:rsid w:val="00F50D9F"/>
    <w:rsid w:val="00F53B40"/>
    <w:rsid w:val="00F56484"/>
    <w:rsid w:val="00F576D2"/>
    <w:rsid w:val="00F631C9"/>
    <w:rsid w:val="00F73D1B"/>
    <w:rsid w:val="00F845A1"/>
    <w:rsid w:val="00F85193"/>
    <w:rsid w:val="00F93E6C"/>
    <w:rsid w:val="00F93F92"/>
    <w:rsid w:val="00F94115"/>
    <w:rsid w:val="00F9471F"/>
    <w:rsid w:val="00F950CC"/>
    <w:rsid w:val="00F967F0"/>
    <w:rsid w:val="00FA11E7"/>
    <w:rsid w:val="00FA1315"/>
    <w:rsid w:val="00FA1B1B"/>
    <w:rsid w:val="00FA4064"/>
    <w:rsid w:val="00FA410F"/>
    <w:rsid w:val="00FA41E2"/>
    <w:rsid w:val="00FA6C76"/>
    <w:rsid w:val="00FB0213"/>
    <w:rsid w:val="00FB3C4C"/>
    <w:rsid w:val="00FB7889"/>
    <w:rsid w:val="00FC0513"/>
    <w:rsid w:val="00FC0542"/>
    <w:rsid w:val="00FC2DD2"/>
    <w:rsid w:val="00FC68E9"/>
    <w:rsid w:val="00FD2852"/>
    <w:rsid w:val="00FD2C9F"/>
    <w:rsid w:val="00FD74B7"/>
    <w:rsid w:val="00FE636D"/>
    <w:rsid w:val="00FF0626"/>
    <w:rsid w:val="00FF1A1F"/>
    <w:rsid w:val="00FF4149"/>
    <w:rsid w:val="00FF4293"/>
    <w:rsid w:val="00FF7C62"/>
    <w:rsid w:val="00FF7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F8"/>
    <w:pPr>
      <w:ind w:left="720"/>
      <w:contextualSpacing/>
    </w:pPr>
  </w:style>
  <w:style w:type="paragraph" w:styleId="Header">
    <w:name w:val="header"/>
    <w:basedOn w:val="Normal"/>
    <w:link w:val="HeaderChar"/>
    <w:uiPriority w:val="99"/>
    <w:unhideWhenUsed/>
    <w:rsid w:val="003B683D"/>
    <w:pPr>
      <w:tabs>
        <w:tab w:val="center" w:pos="4680"/>
        <w:tab w:val="right" w:pos="9360"/>
      </w:tabs>
    </w:pPr>
  </w:style>
  <w:style w:type="character" w:customStyle="1" w:styleId="HeaderChar">
    <w:name w:val="Header Char"/>
    <w:link w:val="Header"/>
    <w:uiPriority w:val="99"/>
    <w:rsid w:val="003B683D"/>
    <w:rPr>
      <w:sz w:val="22"/>
      <w:szCs w:val="22"/>
    </w:rPr>
  </w:style>
  <w:style w:type="paragraph" w:styleId="Footer">
    <w:name w:val="footer"/>
    <w:basedOn w:val="Normal"/>
    <w:link w:val="FooterChar"/>
    <w:uiPriority w:val="99"/>
    <w:unhideWhenUsed/>
    <w:rsid w:val="003B683D"/>
    <w:pPr>
      <w:tabs>
        <w:tab w:val="center" w:pos="4680"/>
        <w:tab w:val="right" w:pos="9360"/>
      </w:tabs>
    </w:pPr>
  </w:style>
  <w:style w:type="character" w:customStyle="1" w:styleId="FooterChar">
    <w:name w:val="Footer Char"/>
    <w:link w:val="Footer"/>
    <w:uiPriority w:val="99"/>
    <w:rsid w:val="003B683D"/>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94E8-101E-488B-8CF0-B7636A8E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8399</Words>
  <Characters>47878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Evaristo Pengele</dc:creator>
  <cp:lastModifiedBy>florence.chirwa</cp:lastModifiedBy>
  <cp:revision>2</cp:revision>
  <cp:lastPrinted>2013-12-02T06:48:00Z</cp:lastPrinted>
  <dcterms:created xsi:type="dcterms:W3CDTF">2014-01-06T11:07:00Z</dcterms:created>
  <dcterms:modified xsi:type="dcterms:W3CDTF">2014-01-06T11:07:00Z</dcterms:modified>
</cp:coreProperties>
</file>