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E9" w:rsidRPr="002031ED" w:rsidRDefault="004477E9" w:rsidP="00DF62B3">
      <w:pPr>
        <w:pStyle w:val="NoSpacing"/>
        <w:jc w:val="right"/>
        <w:rPr>
          <w:rFonts w:ascii="Arial Black" w:hAnsi="Arial Black"/>
          <w:sz w:val="32"/>
          <w:szCs w:val="32"/>
          <w:u w:val="single"/>
        </w:rPr>
      </w:pPr>
      <w:bookmarkStart w:id="0" w:name="_GoBack"/>
      <w:bookmarkEnd w:id="0"/>
      <w:r w:rsidRPr="002031ED">
        <w:rPr>
          <w:rFonts w:ascii="Arial Black" w:hAnsi="Arial Black"/>
          <w:sz w:val="32"/>
          <w:szCs w:val="32"/>
          <w:u w:val="single"/>
        </w:rPr>
        <w:t>SCZ Ruling No. 21 of 2013</w:t>
      </w:r>
    </w:p>
    <w:p w:rsidR="004477E9" w:rsidRPr="00DF62B3" w:rsidRDefault="004477E9" w:rsidP="00DF62B3">
      <w:pPr>
        <w:pStyle w:val="NoSpacing"/>
        <w:jc w:val="right"/>
        <w:rPr>
          <w:rFonts w:ascii="Arial Black" w:hAnsi="Arial Black"/>
          <w:sz w:val="32"/>
          <w:szCs w:val="32"/>
        </w:rPr>
      </w:pPr>
      <w:r w:rsidRPr="00DF62B3">
        <w:rPr>
          <w:rFonts w:ascii="Arial Black" w:hAnsi="Arial Black"/>
          <w:sz w:val="32"/>
          <w:szCs w:val="32"/>
        </w:rPr>
        <w:t>P461</w:t>
      </w:r>
    </w:p>
    <w:p w:rsidR="00DF62B3" w:rsidRDefault="00DF62B3" w:rsidP="004101F7">
      <w:pPr>
        <w:pStyle w:val="NoSpacing"/>
        <w:rPr>
          <w:rFonts w:ascii="Arial Black" w:hAnsi="Arial Black"/>
          <w:b/>
          <w:sz w:val="24"/>
          <w:szCs w:val="24"/>
        </w:rPr>
      </w:pPr>
    </w:p>
    <w:p w:rsidR="00F778B0" w:rsidRPr="004101F7" w:rsidRDefault="00F778B0" w:rsidP="004101F7">
      <w:pPr>
        <w:pStyle w:val="NoSpacing"/>
        <w:rPr>
          <w:rFonts w:ascii="Bookman Old Style" w:hAnsi="Bookman Old Style"/>
          <w:b/>
          <w:sz w:val="24"/>
          <w:szCs w:val="24"/>
        </w:rPr>
      </w:pPr>
      <w:r w:rsidRPr="00A10123">
        <w:rPr>
          <w:rFonts w:ascii="Arial Black" w:hAnsi="Arial Black"/>
          <w:b/>
          <w:sz w:val="24"/>
          <w:szCs w:val="24"/>
        </w:rPr>
        <w:t xml:space="preserve">IN THE SUPREME </w:t>
      </w:r>
      <w:r w:rsidR="00FB2955" w:rsidRPr="00A10123">
        <w:rPr>
          <w:rFonts w:ascii="Arial Black" w:hAnsi="Arial Black"/>
          <w:b/>
          <w:sz w:val="24"/>
          <w:szCs w:val="24"/>
        </w:rPr>
        <w:t>COURT</w:t>
      </w:r>
      <w:r w:rsidRPr="00A10123">
        <w:rPr>
          <w:rFonts w:ascii="Arial Black" w:hAnsi="Arial Black"/>
          <w:b/>
          <w:sz w:val="24"/>
          <w:szCs w:val="24"/>
        </w:rPr>
        <w:t xml:space="preserve"> OF ZAMBIA</w:t>
      </w:r>
      <w:r w:rsidRPr="004101F7">
        <w:rPr>
          <w:rFonts w:ascii="Bookman Old Style" w:hAnsi="Bookman Old Style"/>
          <w:b/>
          <w:sz w:val="24"/>
          <w:szCs w:val="24"/>
        </w:rPr>
        <w:tab/>
      </w:r>
      <w:r w:rsidRPr="004101F7">
        <w:rPr>
          <w:rFonts w:ascii="Bookman Old Style" w:hAnsi="Bookman Old Style"/>
          <w:b/>
          <w:sz w:val="24"/>
          <w:szCs w:val="24"/>
        </w:rPr>
        <w:tab/>
      </w:r>
      <w:r w:rsidRPr="004101F7">
        <w:rPr>
          <w:rFonts w:ascii="Bookman Old Style" w:hAnsi="Bookman Old Style"/>
          <w:b/>
          <w:sz w:val="24"/>
          <w:szCs w:val="24"/>
        </w:rPr>
        <w:tab/>
      </w:r>
      <w:r w:rsidR="00DF62B3">
        <w:rPr>
          <w:rFonts w:ascii="Bookman Old Style" w:hAnsi="Bookman Old Style"/>
          <w:b/>
          <w:sz w:val="24"/>
          <w:szCs w:val="24"/>
        </w:rPr>
        <w:tab/>
      </w:r>
      <w:r w:rsidRPr="00DF62B3">
        <w:rPr>
          <w:rFonts w:ascii="Arial Rounded MT Bold" w:hAnsi="Arial Rounded MT Bold"/>
          <w:b/>
          <w:sz w:val="20"/>
          <w:szCs w:val="20"/>
          <w:u w:val="single"/>
        </w:rPr>
        <w:t>SCZ/8/122/2012</w:t>
      </w:r>
    </w:p>
    <w:p w:rsidR="00F778B0" w:rsidRPr="00A10123" w:rsidRDefault="00F778B0" w:rsidP="004101F7">
      <w:pPr>
        <w:pStyle w:val="NoSpacing"/>
        <w:rPr>
          <w:rFonts w:ascii="Bookman Old Style" w:hAnsi="Bookman Old Style"/>
          <w:b/>
          <w:sz w:val="24"/>
          <w:szCs w:val="24"/>
          <w:u w:val="single"/>
        </w:rPr>
      </w:pPr>
      <w:r w:rsidRPr="00A10123">
        <w:rPr>
          <w:rFonts w:ascii="Bookman Old Style" w:hAnsi="Bookman Old Style"/>
          <w:b/>
          <w:sz w:val="24"/>
          <w:szCs w:val="24"/>
          <w:u w:val="single"/>
        </w:rPr>
        <w:t>HOLDEN AT NDOLA</w:t>
      </w:r>
    </w:p>
    <w:p w:rsidR="00F778B0" w:rsidRPr="00A10123" w:rsidRDefault="00F778B0" w:rsidP="00F778B0">
      <w:pPr>
        <w:spacing w:line="360" w:lineRule="auto"/>
        <w:jc w:val="both"/>
        <w:rPr>
          <w:rFonts w:ascii="Bookman Old Style" w:hAnsi="Bookman Old Style"/>
          <w:bCs/>
          <w:sz w:val="18"/>
          <w:szCs w:val="18"/>
        </w:rPr>
      </w:pPr>
      <w:r w:rsidRPr="00A10123">
        <w:rPr>
          <w:rFonts w:ascii="Bookman Old Style" w:hAnsi="Bookman Old Style"/>
          <w:bCs/>
          <w:i/>
          <w:sz w:val="24"/>
          <w:szCs w:val="24"/>
        </w:rPr>
        <w:t>(Civil Jurisdiction)</w:t>
      </w:r>
    </w:p>
    <w:p w:rsidR="00F778B0" w:rsidRPr="001279EC" w:rsidRDefault="00F778B0" w:rsidP="0054673E">
      <w:pPr>
        <w:spacing w:line="240" w:lineRule="auto"/>
        <w:ind w:left="3600" w:hanging="3600"/>
        <w:jc w:val="both"/>
        <w:rPr>
          <w:rFonts w:ascii="Bookman Old Style" w:hAnsi="Bookman Old Style"/>
          <w:b/>
        </w:rPr>
      </w:pPr>
      <w:r w:rsidRPr="00A10123">
        <w:rPr>
          <w:rFonts w:ascii="Copperplate Gothic Light" w:hAnsi="Copperplate Gothic Light"/>
          <w:b/>
        </w:rPr>
        <w:t>IN THE MATTER OF:</w:t>
      </w:r>
      <w:r w:rsidRPr="001279EC">
        <w:rPr>
          <w:rFonts w:ascii="Bookman Old Style" w:hAnsi="Bookman Old Style"/>
          <w:b/>
        </w:rPr>
        <w:t xml:space="preserve">  </w:t>
      </w:r>
      <w:r w:rsidRPr="001279EC">
        <w:rPr>
          <w:rFonts w:ascii="Bookman Old Style" w:hAnsi="Bookman Old Style"/>
          <w:b/>
        </w:rPr>
        <w:tab/>
      </w:r>
      <w:r w:rsidR="00FB2955" w:rsidRPr="001279EC">
        <w:rPr>
          <w:rFonts w:ascii="Bookman Old Style" w:hAnsi="Bookman Old Style"/>
          <w:b/>
        </w:rPr>
        <w:t>ORDER</w:t>
      </w:r>
      <w:r w:rsidRPr="001279EC">
        <w:rPr>
          <w:rFonts w:ascii="Bookman Old Style" w:hAnsi="Bookman Old Style"/>
          <w:b/>
        </w:rPr>
        <w:t xml:space="preserve"> 113 OF THE RULES OF THE SUPREME </w:t>
      </w:r>
      <w:r w:rsidR="00FB2955" w:rsidRPr="001279EC">
        <w:rPr>
          <w:rFonts w:ascii="Bookman Old Style" w:hAnsi="Bookman Old Style"/>
          <w:b/>
        </w:rPr>
        <w:t>COURT</w:t>
      </w:r>
      <w:r w:rsidRPr="001279EC">
        <w:rPr>
          <w:rFonts w:ascii="Bookman Old Style" w:hAnsi="Bookman Old Style"/>
          <w:b/>
        </w:rPr>
        <w:t xml:space="preserve"> (WHITEBOOK) 1999 EDITION</w:t>
      </w:r>
    </w:p>
    <w:p w:rsidR="00F778B0" w:rsidRPr="00A10123" w:rsidRDefault="00F778B0" w:rsidP="0054673E">
      <w:pPr>
        <w:spacing w:line="240" w:lineRule="auto"/>
        <w:ind w:left="3600" w:hanging="3600"/>
        <w:jc w:val="both"/>
        <w:rPr>
          <w:rFonts w:ascii="Copperplate Gothic Bold" w:hAnsi="Copperplate Gothic Bold"/>
          <w:b/>
        </w:rPr>
      </w:pPr>
      <w:r w:rsidRPr="00A10123">
        <w:rPr>
          <w:rFonts w:ascii="Copperplate Gothic Bold" w:hAnsi="Copperplate Gothic Bold"/>
          <w:b/>
        </w:rPr>
        <w:t>AND</w:t>
      </w:r>
    </w:p>
    <w:p w:rsidR="00F778B0" w:rsidRPr="001279EC" w:rsidRDefault="00F778B0" w:rsidP="000D2C4F">
      <w:pPr>
        <w:spacing w:line="240" w:lineRule="auto"/>
        <w:ind w:left="3600" w:hanging="3600"/>
        <w:jc w:val="both"/>
        <w:rPr>
          <w:rFonts w:ascii="Bookman Old Style" w:hAnsi="Bookman Old Style"/>
          <w:b/>
        </w:rPr>
      </w:pPr>
      <w:r w:rsidRPr="00A10123">
        <w:rPr>
          <w:rFonts w:ascii="Copperplate Gothic Light" w:hAnsi="Copperplate Gothic Light"/>
          <w:b/>
        </w:rPr>
        <w:t>IN THE MATTER OF:</w:t>
      </w:r>
      <w:r w:rsidRPr="001279EC">
        <w:rPr>
          <w:rFonts w:ascii="Bookman Old Style" w:hAnsi="Bookman Old Style"/>
          <w:b/>
        </w:rPr>
        <w:t xml:space="preserve">  </w:t>
      </w:r>
      <w:r w:rsidRPr="001279EC">
        <w:rPr>
          <w:rFonts w:ascii="Bookman Old Style" w:hAnsi="Bookman Old Style"/>
          <w:b/>
        </w:rPr>
        <w:tab/>
        <w:t>AN APPLICATION FOR SUMMARY POSSESSON OF FLAT NO. 5 STAND NO. 29390 CHILA ROAD, LUSAKA</w:t>
      </w:r>
    </w:p>
    <w:p w:rsidR="00F778B0" w:rsidRPr="00A10123" w:rsidRDefault="00A10123" w:rsidP="00F778B0">
      <w:pPr>
        <w:spacing w:line="360" w:lineRule="auto"/>
        <w:ind w:left="3600" w:hanging="3600"/>
        <w:jc w:val="both"/>
        <w:rPr>
          <w:rFonts w:ascii="Copperplate Gothic Bold" w:hAnsi="Copperplate Gothic Bold"/>
          <w:b/>
        </w:rPr>
      </w:pPr>
      <w:r w:rsidRPr="00A10123">
        <w:rPr>
          <w:rFonts w:ascii="Copperplate Gothic Bold" w:hAnsi="Copperplate Gothic Bold"/>
          <w:b/>
        </w:rPr>
        <w:t>BE</w:t>
      </w:r>
      <w:r w:rsidR="00F778B0" w:rsidRPr="00A10123">
        <w:rPr>
          <w:rFonts w:ascii="Copperplate Gothic Bold" w:hAnsi="Copperplate Gothic Bold"/>
          <w:b/>
        </w:rPr>
        <w:t>TWEEN:</w:t>
      </w:r>
    </w:p>
    <w:p w:rsidR="00F778B0" w:rsidRPr="001279EC" w:rsidRDefault="00A10123" w:rsidP="00A10123">
      <w:pPr>
        <w:spacing w:line="240" w:lineRule="auto"/>
        <w:ind w:left="3600" w:hanging="3600"/>
        <w:jc w:val="both"/>
        <w:rPr>
          <w:rFonts w:ascii="Bookman Old Style" w:hAnsi="Bookman Old Style"/>
          <w:b/>
        </w:rPr>
      </w:pPr>
      <w:r>
        <w:rPr>
          <w:rFonts w:ascii="Bookman Old Style" w:hAnsi="Bookman Old Style"/>
          <w:b/>
        </w:rPr>
        <w:t>ARISTOGERASIMO</w:t>
      </w:r>
      <w:r w:rsidR="00F778B0" w:rsidRPr="001279EC">
        <w:rPr>
          <w:rFonts w:ascii="Bookman Old Style" w:hAnsi="Bookman Old Style"/>
          <w:b/>
        </w:rPr>
        <w:t>S V</w:t>
      </w:r>
      <w:r>
        <w:rPr>
          <w:rFonts w:ascii="Bookman Old Style" w:hAnsi="Bookman Old Style"/>
          <w:b/>
        </w:rPr>
        <w:t>A</w:t>
      </w:r>
      <w:r w:rsidR="00F778B0" w:rsidRPr="001279EC">
        <w:rPr>
          <w:rFonts w:ascii="Bookman Old Style" w:hAnsi="Bookman Old Style"/>
          <w:b/>
        </w:rPr>
        <w:t>NGELATOS</w:t>
      </w:r>
      <w:r w:rsidR="00F778B0" w:rsidRPr="001279EC">
        <w:rPr>
          <w:rFonts w:ascii="Bookman Old Style" w:hAnsi="Bookman Old Style"/>
          <w:b/>
        </w:rPr>
        <w:tab/>
      </w:r>
      <w:r w:rsidR="00F778B0" w:rsidRPr="001279EC">
        <w:rPr>
          <w:rFonts w:ascii="Bookman Old Style" w:hAnsi="Bookman Old Style"/>
          <w:b/>
        </w:rPr>
        <w:tab/>
      </w:r>
      <w:r w:rsidR="00F778B0" w:rsidRPr="001279EC">
        <w:rPr>
          <w:rFonts w:ascii="Bookman Old Style" w:hAnsi="Bookman Old Style"/>
          <w:b/>
        </w:rPr>
        <w:tab/>
      </w:r>
      <w:r>
        <w:rPr>
          <w:rFonts w:ascii="Bookman Old Style" w:hAnsi="Bookman Old Style"/>
          <w:b/>
        </w:rPr>
        <w:tab/>
      </w:r>
      <w:r>
        <w:rPr>
          <w:rFonts w:ascii="Bookman Old Style" w:hAnsi="Bookman Old Style"/>
          <w:b/>
        </w:rPr>
        <w:tab/>
      </w:r>
      <w:r w:rsidR="0054673E" w:rsidRPr="001279EC">
        <w:rPr>
          <w:rFonts w:ascii="Bookman Old Style" w:hAnsi="Bookman Old Style"/>
          <w:b/>
          <w:u w:val="single"/>
        </w:rPr>
        <w:t>1</w:t>
      </w:r>
      <w:r w:rsidR="0054673E" w:rsidRPr="001279EC">
        <w:rPr>
          <w:rFonts w:ascii="Bookman Old Style" w:hAnsi="Bookman Old Style"/>
          <w:b/>
          <w:u w:val="single"/>
          <w:vertAlign w:val="superscript"/>
        </w:rPr>
        <w:t>ST</w:t>
      </w:r>
      <w:r w:rsidR="0054673E" w:rsidRPr="001279EC">
        <w:rPr>
          <w:rFonts w:ascii="Bookman Old Style" w:hAnsi="Bookman Old Style"/>
          <w:b/>
          <w:u w:val="single"/>
        </w:rPr>
        <w:t xml:space="preserve"> APPELLANT</w:t>
      </w:r>
    </w:p>
    <w:p w:rsidR="0054673E" w:rsidRPr="001279EC" w:rsidRDefault="001279EC" w:rsidP="00A10123">
      <w:pPr>
        <w:spacing w:line="240" w:lineRule="auto"/>
        <w:ind w:left="3600" w:hanging="3600"/>
        <w:jc w:val="both"/>
        <w:rPr>
          <w:rFonts w:ascii="Bookman Old Style" w:hAnsi="Bookman Old Style"/>
          <w:b/>
        </w:rPr>
      </w:pPr>
      <w:r>
        <w:rPr>
          <w:rFonts w:ascii="Bookman Old Style" w:hAnsi="Bookman Old Style"/>
          <w:b/>
        </w:rPr>
        <w:t>VASI</w:t>
      </w:r>
      <w:r w:rsidR="00A10123">
        <w:rPr>
          <w:rFonts w:ascii="Bookman Old Style" w:hAnsi="Bookman Old Style"/>
          <w:b/>
        </w:rPr>
        <w:t>L</w:t>
      </w:r>
      <w:r>
        <w:rPr>
          <w:rFonts w:ascii="Bookman Old Style" w:hAnsi="Bookman Old Style"/>
          <w:b/>
        </w:rPr>
        <w:t>IKO VANGELATOS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A10123">
        <w:rPr>
          <w:rFonts w:ascii="Bookman Old Style" w:hAnsi="Bookman Old Style"/>
          <w:b/>
        </w:rPr>
        <w:tab/>
      </w:r>
      <w:r w:rsidR="00A10123">
        <w:rPr>
          <w:rFonts w:ascii="Bookman Old Style" w:hAnsi="Bookman Old Style"/>
          <w:b/>
        </w:rPr>
        <w:tab/>
      </w:r>
      <w:r w:rsidR="0054673E" w:rsidRPr="001279EC">
        <w:rPr>
          <w:rFonts w:ascii="Bookman Old Style" w:hAnsi="Bookman Old Style"/>
          <w:b/>
          <w:u w:val="single"/>
        </w:rPr>
        <w:t>2</w:t>
      </w:r>
      <w:r w:rsidR="0054673E" w:rsidRPr="001279EC">
        <w:rPr>
          <w:rFonts w:ascii="Bookman Old Style" w:hAnsi="Bookman Old Style"/>
          <w:b/>
          <w:u w:val="single"/>
          <w:vertAlign w:val="superscript"/>
        </w:rPr>
        <w:t>ND</w:t>
      </w:r>
      <w:r w:rsidR="0054673E" w:rsidRPr="001279EC">
        <w:rPr>
          <w:rFonts w:ascii="Bookman Old Style" w:hAnsi="Bookman Old Style"/>
          <w:b/>
          <w:u w:val="single"/>
        </w:rPr>
        <w:t xml:space="preserve"> APPELLANT</w:t>
      </w:r>
    </w:p>
    <w:p w:rsidR="00F778B0" w:rsidRPr="00A10123" w:rsidRDefault="0054673E" w:rsidP="0054673E">
      <w:pPr>
        <w:spacing w:line="240" w:lineRule="auto"/>
        <w:jc w:val="both"/>
        <w:rPr>
          <w:rFonts w:ascii="Copperplate Gothic Bold" w:hAnsi="Copperplate Gothic Bold"/>
          <w:b/>
        </w:rPr>
      </w:pPr>
      <w:r w:rsidRPr="00A10123">
        <w:rPr>
          <w:rFonts w:ascii="Copperplate Gothic Bold" w:hAnsi="Copperplate Gothic Bold"/>
          <w:b/>
        </w:rPr>
        <w:t>A</w:t>
      </w:r>
      <w:r w:rsidR="00F778B0" w:rsidRPr="00A10123">
        <w:rPr>
          <w:rFonts w:ascii="Copperplate Gothic Bold" w:hAnsi="Copperplate Gothic Bold"/>
          <w:b/>
        </w:rPr>
        <w:t>ND</w:t>
      </w:r>
    </w:p>
    <w:p w:rsidR="00F778B0" w:rsidRPr="001279EC" w:rsidRDefault="001279EC" w:rsidP="0054673E">
      <w:pPr>
        <w:spacing w:line="240" w:lineRule="auto"/>
        <w:jc w:val="both"/>
        <w:rPr>
          <w:rFonts w:ascii="Bookman Old Style" w:hAnsi="Bookman Old Style"/>
          <w:b/>
        </w:rPr>
      </w:pPr>
      <w:r>
        <w:rPr>
          <w:rFonts w:ascii="Bookman Old Style" w:hAnsi="Bookman Old Style"/>
          <w:b/>
        </w:rPr>
        <w:t>METRO INVESTMENTS LIMITED</w:t>
      </w:r>
      <w:r>
        <w:rPr>
          <w:rFonts w:ascii="Bookman Old Style" w:hAnsi="Bookman Old Style"/>
          <w:b/>
        </w:rPr>
        <w:tab/>
      </w:r>
      <w:r>
        <w:rPr>
          <w:rFonts w:ascii="Bookman Old Style" w:hAnsi="Bookman Old Style"/>
          <w:b/>
        </w:rPr>
        <w:tab/>
      </w:r>
      <w:r>
        <w:rPr>
          <w:rFonts w:ascii="Bookman Old Style" w:hAnsi="Bookman Old Style"/>
          <w:b/>
        </w:rPr>
        <w:tab/>
      </w:r>
      <w:r w:rsidR="00A10123">
        <w:rPr>
          <w:rFonts w:ascii="Bookman Old Style" w:hAnsi="Bookman Old Style"/>
          <w:b/>
        </w:rPr>
        <w:tab/>
      </w:r>
      <w:r w:rsidR="00A10123">
        <w:rPr>
          <w:rFonts w:ascii="Bookman Old Style" w:hAnsi="Bookman Old Style"/>
          <w:b/>
        </w:rPr>
        <w:tab/>
      </w:r>
      <w:r w:rsidR="00F778B0" w:rsidRPr="001279EC">
        <w:rPr>
          <w:rFonts w:ascii="Bookman Old Style" w:hAnsi="Bookman Old Style"/>
          <w:b/>
          <w:u w:val="single"/>
        </w:rPr>
        <w:t>1</w:t>
      </w:r>
      <w:r w:rsidR="00F778B0" w:rsidRPr="001279EC">
        <w:rPr>
          <w:rFonts w:ascii="Bookman Old Style" w:hAnsi="Bookman Old Style"/>
          <w:b/>
          <w:u w:val="single"/>
          <w:vertAlign w:val="superscript"/>
        </w:rPr>
        <w:t>ST</w:t>
      </w:r>
      <w:r w:rsidR="00F778B0" w:rsidRPr="001279EC">
        <w:rPr>
          <w:rFonts w:ascii="Bookman Old Style" w:hAnsi="Bookman Old Style"/>
          <w:b/>
          <w:u w:val="single"/>
        </w:rPr>
        <w:t xml:space="preserve"> RESPONDENT</w:t>
      </w:r>
    </w:p>
    <w:p w:rsidR="00F778B0" w:rsidRPr="001279EC" w:rsidRDefault="00F778B0" w:rsidP="0054673E">
      <w:pPr>
        <w:spacing w:line="240" w:lineRule="auto"/>
        <w:jc w:val="both"/>
        <w:rPr>
          <w:rFonts w:ascii="Bookman Old Style" w:hAnsi="Bookman Old Style"/>
          <w:b/>
        </w:rPr>
      </w:pPr>
      <w:r w:rsidRPr="001279EC">
        <w:rPr>
          <w:rFonts w:ascii="Bookman Old Style" w:hAnsi="Bookman Old Style"/>
          <w:b/>
        </w:rPr>
        <w:t>KING QUALITY MEAT PRODUCTS LIMITED</w:t>
      </w:r>
      <w:r w:rsidRPr="001279EC">
        <w:rPr>
          <w:rFonts w:ascii="Bookman Old Style" w:hAnsi="Bookman Old Style"/>
          <w:b/>
        </w:rPr>
        <w:tab/>
      </w:r>
      <w:r w:rsidRPr="001279EC">
        <w:rPr>
          <w:rFonts w:ascii="Bookman Old Style" w:hAnsi="Bookman Old Style"/>
          <w:b/>
        </w:rPr>
        <w:tab/>
      </w:r>
      <w:r w:rsidR="00A10123">
        <w:rPr>
          <w:rFonts w:ascii="Bookman Old Style" w:hAnsi="Bookman Old Style"/>
          <w:b/>
        </w:rPr>
        <w:tab/>
      </w:r>
      <w:r w:rsidR="00A10123">
        <w:rPr>
          <w:rFonts w:ascii="Bookman Old Style" w:hAnsi="Bookman Old Style"/>
          <w:b/>
        </w:rPr>
        <w:tab/>
      </w:r>
      <w:r w:rsidRPr="001279EC">
        <w:rPr>
          <w:rFonts w:ascii="Bookman Old Style" w:hAnsi="Bookman Old Style"/>
          <w:b/>
          <w:u w:val="single"/>
        </w:rPr>
        <w:t>2</w:t>
      </w:r>
      <w:r w:rsidRPr="001279EC">
        <w:rPr>
          <w:rFonts w:ascii="Bookman Old Style" w:hAnsi="Bookman Old Style"/>
          <w:b/>
          <w:u w:val="single"/>
          <w:vertAlign w:val="superscript"/>
        </w:rPr>
        <w:t>ND</w:t>
      </w:r>
      <w:r w:rsidRPr="001279EC">
        <w:rPr>
          <w:rFonts w:ascii="Bookman Old Style" w:hAnsi="Bookman Old Style"/>
          <w:b/>
          <w:u w:val="single"/>
        </w:rPr>
        <w:t xml:space="preserve"> RESPONDENT</w:t>
      </w:r>
    </w:p>
    <w:p w:rsidR="00F778B0" w:rsidRPr="001279EC" w:rsidRDefault="0054673E" w:rsidP="0054673E">
      <w:pPr>
        <w:spacing w:line="240" w:lineRule="auto"/>
        <w:jc w:val="both"/>
        <w:rPr>
          <w:rFonts w:ascii="Bookman Old Style" w:hAnsi="Bookman Old Style"/>
          <w:b/>
        </w:rPr>
      </w:pPr>
      <w:r w:rsidRPr="001279EC">
        <w:rPr>
          <w:rFonts w:ascii="Bookman Old Style" w:hAnsi="Bookman Old Style"/>
          <w:b/>
        </w:rPr>
        <w:t>DEMETRE VANGELATOS</w:t>
      </w:r>
      <w:r w:rsidRPr="001279EC">
        <w:rPr>
          <w:rFonts w:ascii="Bookman Old Style" w:hAnsi="Bookman Old Style"/>
          <w:b/>
        </w:rPr>
        <w:tab/>
      </w:r>
      <w:r w:rsidRPr="001279EC">
        <w:rPr>
          <w:rFonts w:ascii="Bookman Old Style" w:hAnsi="Bookman Old Style"/>
          <w:b/>
        </w:rPr>
        <w:tab/>
      </w:r>
      <w:r w:rsidRPr="001279EC">
        <w:rPr>
          <w:rFonts w:ascii="Bookman Old Style" w:hAnsi="Bookman Old Style"/>
          <w:b/>
        </w:rPr>
        <w:tab/>
      </w:r>
      <w:r w:rsidRPr="001279EC">
        <w:rPr>
          <w:rFonts w:ascii="Bookman Old Style" w:hAnsi="Bookman Old Style"/>
          <w:b/>
        </w:rPr>
        <w:tab/>
      </w:r>
      <w:r w:rsidRPr="001279EC">
        <w:rPr>
          <w:rFonts w:ascii="Bookman Old Style" w:hAnsi="Bookman Old Style"/>
          <w:b/>
        </w:rPr>
        <w:tab/>
      </w:r>
      <w:r w:rsidR="00A10123">
        <w:rPr>
          <w:rFonts w:ascii="Bookman Old Style" w:hAnsi="Bookman Old Style"/>
          <w:b/>
        </w:rPr>
        <w:tab/>
      </w:r>
      <w:r w:rsidR="00A10123">
        <w:rPr>
          <w:rFonts w:ascii="Bookman Old Style" w:hAnsi="Bookman Old Style"/>
          <w:b/>
        </w:rPr>
        <w:tab/>
      </w:r>
      <w:r w:rsidRPr="001279EC">
        <w:rPr>
          <w:rFonts w:ascii="Bookman Old Style" w:hAnsi="Bookman Old Style"/>
          <w:b/>
          <w:u w:val="single"/>
        </w:rPr>
        <w:t>3</w:t>
      </w:r>
      <w:r w:rsidRPr="001279EC">
        <w:rPr>
          <w:rFonts w:ascii="Bookman Old Style" w:hAnsi="Bookman Old Style"/>
          <w:b/>
          <w:u w:val="single"/>
          <w:vertAlign w:val="superscript"/>
        </w:rPr>
        <w:t>RD</w:t>
      </w:r>
      <w:r w:rsidRPr="001279EC">
        <w:rPr>
          <w:rFonts w:ascii="Bookman Old Style" w:hAnsi="Bookman Old Style"/>
          <w:b/>
          <w:u w:val="single"/>
        </w:rPr>
        <w:t xml:space="preserve"> RESPONDENT</w:t>
      </w:r>
    </w:p>
    <w:p w:rsidR="00F778B0" w:rsidRPr="001279EC" w:rsidRDefault="0054673E" w:rsidP="0054673E">
      <w:pPr>
        <w:spacing w:line="240" w:lineRule="auto"/>
        <w:jc w:val="both"/>
        <w:rPr>
          <w:rFonts w:ascii="Bookman Old Style" w:hAnsi="Bookman Old Style"/>
          <w:b/>
        </w:rPr>
      </w:pPr>
      <w:r w:rsidRPr="001279EC">
        <w:rPr>
          <w:rFonts w:ascii="Bookman Old Style" w:hAnsi="Bookman Old Style"/>
          <w:b/>
        </w:rPr>
        <w:t>MARIA LIKIARDO POILOU(COVERT BARON)</w:t>
      </w:r>
      <w:r w:rsidRPr="001279EC">
        <w:rPr>
          <w:rFonts w:ascii="Bookman Old Style" w:hAnsi="Bookman Old Style"/>
          <w:b/>
        </w:rPr>
        <w:tab/>
      </w:r>
      <w:r w:rsidRPr="001279EC">
        <w:rPr>
          <w:rFonts w:ascii="Bookman Old Style" w:hAnsi="Bookman Old Style"/>
          <w:b/>
        </w:rPr>
        <w:tab/>
      </w:r>
      <w:r w:rsidR="00A10123">
        <w:rPr>
          <w:rFonts w:ascii="Bookman Old Style" w:hAnsi="Bookman Old Style"/>
          <w:b/>
        </w:rPr>
        <w:tab/>
      </w:r>
      <w:r w:rsidR="00A10123">
        <w:rPr>
          <w:rFonts w:ascii="Bookman Old Style" w:hAnsi="Bookman Old Style"/>
          <w:b/>
        </w:rPr>
        <w:tab/>
      </w:r>
      <w:r w:rsidRPr="001279EC">
        <w:rPr>
          <w:rFonts w:ascii="Bookman Old Style" w:hAnsi="Bookman Old Style"/>
          <w:b/>
          <w:u w:val="single"/>
        </w:rPr>
        <w:t>4</w:t>
      </w:r>
      <w:r w:rsidRPr="001279EC">
        <w:rPr>
          <w:rFonts w:ascii="Bookman Old Style" w:hAnsi="Bookman Old Style"/>
          <w:b/>
          <w:u w:val="single"/>
          <w:vertAlign w:val="superscript"/>
        </w:rPr>
        <w:t>TH</w:t>
      </w:r>
      <w:r w:rsidRPr="001279EC">
        <w:rPr>
          <w:rFonts w:ascii="Bookman Old Style" w:hAnsi="Bookman Old Style"/>
          <w:b/>
          <w:u w:val="single"/>
        </w:rPr>
        <w:t xml:space="preserve"> RESPONDENT</w:t>
      </w:r>
    </w:p>
    <w:p w:rsidR="001279EC" w:rsidRDefault="00F778B0" w:rsidP="00F778B0">
      <w:pPr>
        <w:spacing w:line="360" w:lineRule="auto"/>
        <w:jc w:val="both"/>
        <w:rPr>
          <w:rFonts w:ascii="Bookman Old Style" w:hAnsi="Bookman Old Style"/>
          <w:b/>
        </w:rPr>
      </w:pPr>
      <w:r w:rsidRPr="001279EC">
        <w:rPr>
          <w:rFonts w:ascii="Bookman Old Style" w:hAnsi="Bookman Old Style"/>
          <w:b/>
        </w:rPr>
        <w:tab/>
      </w:r>
    </w:p>
    <w:p w:rsidR="00F778B0" w:rsidRPr="001279EC" w:rsidRDefault="00F778B0" w:rsidP="00A10123">
      <w:pPr>
        <w:spacing w:line="360" w:lineRule="auto"/>
        <w:ind w:left="720" w:firstLine="720"/>
        <w:jc w:val="both"/>
        <w:rPr>
          <w:rFonts w:ascii="Bookman Old Style" w:hAnsi="Bookman Old Style"/>
          <w:b/>
        </w:rPr>
      </w:pPr>
      <w:r w:rsidRPr="001279EC">
        <w:rPr>
          <w:rFonts w:ascii="Bookman Old Style" w:hAnsi="Bookman Old Style"/>
          <w:b/>
        </w:rPr>
        <w:t xml:space="preserve">CORAM: </w:t>
      </w:r>
      <w:proofErr w:type="spellStart"/>
      <w:r w:rsidRPr="001279EC">
        <w:rPr>
          <w:rFonts w:ascii="Bookman Old Style" w:hAnsi="Bookman Old Style"/>
          <w:b/>
        </w:rPr>
        <w:t>Mwanamwambwa</w:t>
      </w:r>
      <w:proofErr w:type="spellEnd"/>
      <w:r w:rsidRPr="001279EC">
        <w:rPr>
          <w:rFonts w:ascii="Bookman Old Style" w:hAnsi="Bookman Old Style"/>
          <w:b/>
        </w:rPr>
        <w:t xml:space="preserve">, </w:t>
      </w:r>
      <w:proofErr w:type="spellStart"/>
      <w:r w:rsidR="00501957">
        <w:rPr>
          <w:rFonts w:ascii="Bookman Old Style" w:hAnsi="Bookman Old Style"/>
          <w:b/>
        </w:rPr>
        <w:t>Wanki</w:t>
      </w:r>
      <w:proofErr w:type="spellEnd"/>
      <w:r w:rsidR="0054673E" w:rsidRPr="001279EC">
        <w:rPr>
          <w:rFonts w:ascii="Bookman Old Style" w:hAnsi="Bookman Old Style"/>
          <w:b/>
        </w:rPr>
        <w:t xml:space="preserve"> and </w:t>
      </w:r>
      <w:proofErr w:type="spellStart"/>
      <w:r w:rsidR="0054673E" w:rsidRPr="001279EC">
        <w:rPr>
          <w:rFonts w:ascii="Bookman Old Style" w:hAnsi="Bookman Old Style"/>
          <w:b/>
        </w:rPr>
        <w:t>Muyovwe</w:t>
      </w:r>
      <w:proofErr w:type="spellEnd"/>
      <w:r w:rsidR="0054673E" w:rsidRPr="001279EC">
        <w:rPr>
          <w:rFonts w:ascii="Bookman Old Style" w:hAnsi="Bookman Old Style"/>
          <w:b/>
        </w:rPr>
        <w:t xml:space="preserve">, </w:t>
      </w:r>
      <w:r w:rsidRPr="001279EC">
        <w:rPr>
          <w:rFonts w:ascii="Bookman Old Style" w:hAnsi="Bookman Old Style"/>
          <w:b/>
        </w:rPr>
        <w:t>J.J.S.</w:t>
      </w:r>
    </w:p>
    <w:p w:rsidR="00F778B0" w:rsidRPr="00C1693C" w:rsidRDefault="0054673E" w:rsidP="009300C9">
      <w:pPr>
        <w:spacing w:line="360" w:lineRule="auto"/>
        <w:jc w:val="both"/>
        <w:rPr>
          <w:rFonts w:ascii="Bookman Old Style" w:hAnsi="Bookman Old Style"/>
          <w:b/>
          <w:i/>
          <w:iCs/>
          <w:sz w:val="20"/>
          <w:szCs w:val="20"/>
        </w:rPr>
      </w:pPr>
      <w:r w:rsidRPr="001279EC">
        <w:rPr>
          <w:rFonts w:ascii="Bookman Old Style" w:hAnsi="Bookman Old Style"/>
          <w:b/>
        </w:rPr>
        <w:tab/>
      </w:r>
      <w:r w:rsidRPr="001279EC">
        <w:rPr>
          <w:rFonts w:ascii="Bookman Old Style" w:hAnsi="Bookman Old Style"/>
          <w:b/>
        </w:rPr>
        <w:tab/>
      </w:r>
      <w:r w:rsidR="00A10123">
        <w:rPr>
          <w:rFonts w:ascii="Bookman Old Style" w:hAnsi="Bookman Old Style"/>
          <w:b/>
        </w:rPr>
        <w:tab/>
      </w:r>
      <w:r w:rsidR="00F778B0" w:rsidRPr="00C1693C">
        <w:rPr>
          <w:rFonts w:ascii="Bookman Old Style" w:hAnsi="Bookman Old Style"/>
          <w:b/>
          <w:i/>
          <w:iCs/>
          <w:sz w:val="20"/>
          <w:szCs w:val="20"/>
        </w:rPr>
        <w:t xml:space="preserve">On </w:t>
      </w:r>
      <w:r w:rsidRPr="00C1693C">
        <w:rPr>
          <w:rFonts w:ascii="Bookman Old Style" w:hAnsi="Bookman Old Style"/>
          <w:b/>
          <w:i/>
          <w:iCs/>
          <w:sz w:val="20"/>
          <w:szCs w:val="20"/>
        </w:rPr>
        <w:t>20</w:t>
      </w:r>
      <w:r w:rsidRPr="00C1693C">
        <w:rPr>
          <w:rFonts w:ascii="Bookman Old Style" w:hAnsi="Bookman Old Style"/>
          <w:b/>
          <w:i/>
          <w:iCs/>
          <w:sz w:val="20"/>
          <w:szCs w:val="20"/>
          <w:vertAlign w:val="superscript"/>
        </w:rPr>
        <w:t>th</w:t>
      </w:r>
      <w:r w:rsidRPr="00C1693C">
        <w:rPr>
          <w:rFonts w:ascii="Bookman Old Style" w:hAnsi="Bookman Old Style"/>
          <w:b/>
          <w:i/>
          <w:iCs/>
          <w:sz w:val="20"/>
          <w:szCs w:val="20"/>
        </w:rPr>
        <w:t xml:space="preserve"> February 2013</w:t>
      </w:r>
      <w:r w:rsidR="00F778B0" w:rsidRPr="00C1693C">
        <w:rPr>
          <w:rFonts w:ascii="Bookman Old Style" w:hAnsi="Bookman Old Style"/>
          <w:b/>
          <w:i/>
          <w:iCs/>
          <w:sz w:val="20"/>
          <w:szCs w:val="20"/>
        </w:rPr>
        <w:t>, and</w:t>
      </w:r>
      <w:r w:rsidRPr="00C1693C">
        <w:rPr>
          <w:rFonts w:ascii="Bookman Old Style" w:hAnsi="Bookman Old Style"/>
          <w:b/>
          <w:i/>
          <w:iCs/>
          <w:sz w:val="20"/>
          <w:szCs w:val="20"/>
        </w:rPr>
        <w:t xml:space="preserve"> </w:t>
      </w:r>
      <w:r w:rsidR="009300C9" w:rsidRPr="00C1693C">
        <w:rPr>
          <w:rFonts w:ascii="Bookman Old Style" w:hAnsi="Bookman Old Style"/>
          <w:b/>
          <w:i/>
          <w:iCs/>
          <w:sz w:val="20"/>
          <w:szCs w:val="20"/>
        </w:rPr>
        <w:t>13</w:t>
      </w:r>
      <w:r w:rsidR="009300C9" w:rsidRPr="00C1693C">
        <w:rPr>
          <w:rFonts w:ascii="Bookman Old Style" w:hAnsi="Bookman Old Style"/>
          <w:b/>
          <w:i/>
          <w:iCs/>
          <w:sz w:val="20"/>
          <w:szCs w:val="20"/>
          <w:vertAlign w:val="superscript"/>
        </w:rPr>
        <w:t>th</w:t>
      </w:r>
      <w:r w:rsidR="009300C9" w:rsidRPr="00C1693C">
        <w:rPr>
          <w:rFonts w:ascii="Bookman Old Style" w:hAnsi="Bookman Old Style"/>
          <w:b/>
          <w:i/>
          <w:iCs/>
          <w:sz w:val="20"/>
          <w:szCs w:val="20"/>
        </w:rPr>
        <w:t xml:space="preserve"> December</w:t>
      </w:r>
      <w:r w:rsidR="00F778B0" w:rsidRPr="00C1693C">
        <w:rPr>
          <w:rFonts w:ascii="Bookman Old Style" w:hAnsi="Bookman Old Style"/>
          <w:b/>
          <w:i/>
          <w:iCs/>
          <w:sz w:val="20"/>
          <w:szCs w:val="20"/>
        </w:rPr>
        <w:t xml:space="preserve"> 2013</w:t>
      </w:r>
    </w:p>
    <w:p w:rsidR="00F778B0" w:rsidRPr="001279EC" w:rsidRDefault="00F778B0" w:rsidP="00A10123">
      <w:pPr>
        <w:spacing w:line="240" w:lineRule="auto"/>
        <w:ind w:left="2160" w:hanging="2160"/>
        <w:jc w:val="both"/>
        <w:rPr>
          <w:rFonts w:ascii="Bookman Old Style" w:hAnsi="Bookman Old Style"/>
          <w:i/>
        </w:rPr>
      </w:pPr>
      <w:r w:rsidRPr="001279EC">
        <w:rPr>
          <w:rFonts w:ascii="Bookman Old Style" w:hAnsi="Bookman Old Style"/>
          <w:i/>
        </w:rPr>
        <w:t>For the Appellant:</w:t>
      </w:r>
      <w:r w:rsidRPr="001279EC">
        <w:rPr>
          <w:rFonts w:ascii="Bookman Old Style" w:hAnsi="Bookman Old Style"/>
          <w:i/>
        </w:rPr>
        <w:tab/>
      </w:r>
      <w:r w:rsidR="00F22892" w:rsidRPr="001279EC">
        <w:rPr>
          <w:rFonts w:ascii="Bookman Old Style" w:hAnsi="Bookman Old Style"/>
          <w:i/>
        </w:rPr>
        <w:t xml:space="preserve">Dr J </w:t>
      </w:r>
      <w:proofErr w:type="spellStart"/>
      <w:r w:rsidR="00F22892" w:rsidRPr="001279EC">
        <w:rPr>
          <w:rFonts w:ascii="Bookman Old Style" w:hAnsi="Bookman Old Style"/>
          <w:i/>
        </w:rPr>
        <w:t>Mulwila</w:t>
      </w:r>
      <w:proofErr w:type="spellEnd"/>
      <w:r w:rsidR="00F22892" w:rsidRPr="001279EC">
        <w:rPr>
          <w:rFonts w:ascii="Bookman Old Style" w:hAnsi="Bookman Old Style"/>
          <w:i/>
        </w:rPr>
        <w:t>, S</w:t>
      </w:r>
      <w:r w:rsidR="00AE7D74">
        <w:rPr>
          <w:rFonts w:ascii="Bookman Old Style" w:hAnsi="Bookman Old Style"/>
          <w:i/>
        </w:rPr>
        <w:t>.</w:t>
      </w:r>
      <w:r w:rsidR="00F22892" w:rsidRPr="001279EC">
        <w:rPr>
          <w:rFonts w:ascii="Bookman Old Style" w:hAnsi="Bookman Old Style"/>
          <w:i/>
        </w:rPr>
        <w:t>C</w:t>
      </w:r>
      <w:r w:rsidR="00AE7D74">
        <w:rPr>
          <w:rFonts w:ascii="Bookman Old Style" w:hAnsi="Bookman Old Style"/>
          <w:i/>
        </w:rPr>
        <w:t>.,</w:t>
      </w:r>
      <w:r w:rsidR="00F22892" w:rsidRPr="001279EC">
        <w:rPr>
          <w:rFonts w:ascii="Bookman Old Style" w:hAnsi="Bookman Old Style"/>
          <w:i/>
        </w:rPr>
        <w:t xml:space="preserve"> of </w:t>
      </w:r>
      <w:r w:rsidR="00AE7D74">
        <w:rPr>
          <w:rFonts w:ascii="Bookman Old Style" w:hAnsi="Bookman Old Style"/>
          <w:i/>
        </w:rPr>
        <w:t xml:space="preserve">Messrs </w:t>
      </w:r>
      <w:proofErr w:type="spellStart"/>
      <w:r w:rsidR="00F22892" w:rsidRPr="001279EC">
        <w:rPr>
          <w:rFonts w:ascii="Bookman Old Style" w:hAnsi="Bookman Old Style"/>
          <w:i/>
        </w:rPr>
        <w:t>Ituna</w:t>
      </w:r>
      <w:proofErr w:type="spellEnd"/>
      <w:r w:rsidR="00F22892" w:rsidRPr="001279EC">
        <w:rPr>
          <w:rFonts w:ascii="Bookman Old Style" w:hAnsi="Bookman Old Style"/>
          <w:i/>
        </w:rPr>
        <w:t xml:space="preserve"> Partners and with him Mr A. </w:t>
      </w:r>
      <w:proofErr w:type="spellStart"/>
      <w:r w:rsidR="00F22892" w:rsidRPr="001279EC">
        <w:rPr>
          <w:rFonts w:ascii="Bookman Old Style" w:hAnsi="Bookman Old Style"/>
          <w:i/>
        </w:rPr>
        <w:t>Kansolo</w:t>
      </w:r>
      <w:proofErr w:type="spellEnd"/>
      <w:r w:rsidR="00144180" w:rsidRPr="001279EC">
        <w:rPr>
          <w:rFonts w:ascii="Bookman Old Style" w:hAnsi="Bookman Old Style"/>
          <w:i/>
        </w:rPr>
        <w:t>.</w:t>
      </w:r>
    </w:p>
    <w:p w:rsidR="00F778B0" w:rsidRPr="001279EC" w:rsidRDefault="00F778B0" w:rsidP="00A10123">
      <w:pPr>
        <w:spacing w:line="240" w:lineRule="auto"/>
        <w:jc w:val="both"/>
        <w:rPr>
          <w:rFonts w:ascii="Bookman Old Style" w:hAnsi="Bookman Old Style"/>
        </w:rPr>
      </w:pPr>
      <w:r w:rsidRPr="001279EC">
        <w:rPr>
          <w:rFonts w:ascii="Bookman Old Style" w:hAnsi="Bookman Old Style"/>
          <w:i/>
        </w:rPr>
        <w:t xml:space="preserve">For the Respondent: </w:t>
      </w:r>
      <w:r w:rsidR="00F22892" w:rsidRPr="001279EC">
        <w:rPr>
          <w:rFonts w:ascii="Bookman Old Style" w:hAnsi="Bookman Old Style"/>
          <w:i/>
        </w:rPr>
        <w:t xml:space="preserve">Mr L </w:t>
      </w:r>
      <w:proofErr w:type="spellStart"/>
      <w:r w:rsidR="00F22892" w:rsidRPr="001279EC">
        <w:rPr>
          <w:rFonts w:ascii="Bookman Old Style" w:hAnsi="Bookman Old Style"/>
          <w:i/>
        </w:rPr>
        <w:t>Linyama</w:t>
      </w:r>
      <w:proofErr w:type="spellEnd"/>
      <w:r w:rsidR="00F22892" w:rsidRPr="001279EC">
        <w:rPr>
          <w:rFonts w:ascii="Bookman Old Style" w:hAnsi="Bookman Old Style"/>
          <w:i/>
        </w:rPr>
        <w:t xml:space="preserve"> of </w:t>
      </w:r>
      <w:r w:rsidR="00AE7D74">
        <w:rPr>
          <w:rFonts w:ascii="Bookman Old Style" w:hAnsi="Bookman Old Style"/>
          <w:i/>
        </w:rPr>
        <w:t xml:space="preserve">Messrs </w:t>
      </w:r>
      <w:proofErr w:type="spellStart"/>
      <w:r w:rsidR="00F22892" w:rsidRPr="001279EC">
        <w:rPr>
          <w:rFonts w:ascii="Bookman Old Style" w:hAnsi="Bookman Old Style"/>
          <w:i/>
        </w:rPr>
        <w:t>Silwamba</w:t>
      </w:r>
      <w:proofErr w:type="spellEnd"/>
      <w:r w:rsidR="00F22892" w:rsidRPr="001279EC">
        <w:rPr>
          <w:rFonts w:ascii="Bookman Old Style" w:hAnsi="Bookman Old Style"/>
          <w:i/>
        </w:rPr>
        <w:t xml:space="preserve"> and Company.</w:t>
      </w:r>
    </w:p>
    <w:p w:rsidR="00F778B0" w:rsidRPr="00010681" w:rsidRDefault="00010681" w:rsidP="00F778B0">
      <w:pPr>
        <w:pBdr>
          <w:top w:val="single" w:sz="12" w:space="1" w:color="auto"/>
          <w:bottom w:val="single" w:sz="12" w:space="1" w:color="auto"/>
        </w:pBdr>
        <w:spacing w:line="360" w:lineRule="auto"/>
        <w:jc w:val="center"/>
        <w:rPr>
          <w:rFonts w:ascii="Algerian" w:hAnsi="Algerian"/>
          <w:b/>
          <w:sz w:val="40"/>
          <w:szCs w:val="40"/>
        </w:rPr>
      </w:pPr>
      <w:r w:rsidRPr="00010681">
        <w:rPr>
          <w:rFonts w:ascii="Algerian" w:hAnsi="Algerian"/>
          <w:b/>
          <w:sz w:val="40"/>
          <w:szCs w:val="40"/>
        </w:rPr>
        <w:t>Ruling</w:t>
      </w:r>
    </w:p>
    <w:p w:rsidR="00F778B0" w:rsidRPr="001279EC" w:rsidRDefault="00F778B0" w:rsidP="00F778B0">
      <w:pPr>
        <w:spacing w:line="360" w:lineRule="auto"/>
        <w:jc w:val="both"/>
        <w:rPr>
          <w:rFonts w:ascii="Bookman Old Style" w:hAnsi="Bookman Old Style"/>
          <w:sz w:val="24"/>
          <w:szCs w:val="24"/>
        </w:rPr>
      </w:pPr>
      <w:proofErr w:type="spellStart"/>
      <w:r w:rsidRPr="001279EC">
        <w:rPr>
          <w:rFonts w:ascii="Bookman Old Style" w:hAnsi="Bookman Old Style"/>
          <w:b/>
          <w:sz w:val="24"/>
          <w:szCs w:val="24"/>
        </w:rPr>
        <w:t>Mwanamwambwa</w:t>
      </w:r>
      <w:proofErr w:type="spellEnd"/>
      <w:r w:rsidRPr="001279EC">
        <w:rPr>
          <w:rFonts w:ascii="Bookman Old Style" w:hAnsi="Bookman Old Style"/>
          <w:b/>
          <w:sz w:val="24"/>
          <w:szCs w:val="24"/>
        </w:rPr>
        <w:t xml:space="preserve">, JS, </w:t>
      </w:r>
      <w:r w:rsidR="00746F8F" w:rsidRPr="001279EC">
        <w:rPr>
          <w:rFonts w:ascii="Bookman Old Style" w:hAnsi="Bookman Old Style"/>
          <w:b/>
          <w:sz w:val="24"/>
          <w:szCs w:val="24"/>
        </w:rPr>
        <w:t>D</w:t>
      </w:r>
      <w:r w:rsidRPr="001279EC">
        <w:rPr>
          <w:rFonts w:ascii="Bookman Old Style" w:hAnsi="Bookman Old Style"/>
          <w:b/>
          <w:sz w:val="24"/>
          <w:szCs w:val="24"/>
        </w:rPr>
        <w:t xml:space="preserve">elivered the Judgment of the </w:t>
      </w:r>
      <w:r w:rsidR="00FB2955" w:rsidRPr="001279EC">
        <w:rPr>
          <w:rFonts w:ascii="Bookman Old Style" w:hAnsi="Bookman Old Style"/>
          <w:b/>
          <w:sz w:val="24"/>
          <w:szCs w:val="24"/>
        </w:rPr>
        <w:t>Court</w:t>
      </w:r>
      <w:r w:rsidRPr="001279EC">
        <w:rPr>
          <w:rFonts w:ascii="Bookman Old Style" w:hAnsi="Bookman Old Style"/>
          <w:sz w:val="24"/>
          <w:szCs w:val="24"/>
        </w:rPr>
        <w:t>.</w:t>
      </w:r>
    </w:p>
    <w:p w:rsidR="001279EC" w:rsidRPr="004477E9" w:rsidRDefault="004477E9" w:rsidP="004477E9">
      <w:pPr>
        <w:spacing w:line="360" w:lineRule="auto"/>
        <w:jc w:val="right"/>
        <w:rPr>
          <w:rFonts w:ascii="Arial Black" w:hAnsi="Arial Black"/>
          <w:bCs/>
          <w:iCs/>
          <w:sz w:val="28"/>
          <w:szCs w:val="28"/>
        </w:rPr>
      </w:pPr>
      <w:r>
        <w:rPr>
          <w:rFonts w:ascii="Arial Black" w:hAnsi="Arial Black"/>
          <w:bCs/>
          <w:iCs/>
          <w:sz w:val="28"/>
          <w:szCs w:val="28"/>
        </w:rPr>
        <w:lastRenderedPageBreak/>
        <w:t>P462</w:t>
      </w:r>
    </w:p>
    <w:p w:rsidR="00F778B0" w:rsidRDefault="00F778B0" w:rsidP="00C1693C">
      <w:pPr>
        <w:pStyle w:val="NoSpacing"/>
        <w:rPr>
          <w:rFonts w:ascii="Arial Rounded MT Bold" w:hAnsi="Arial Rounded MT Bold"/>
          <w:b/>
          <w:bCs/>
          <w:i/>
          <w:iCs/>
          <w:sz w:val="28"/>
          <w:szCs w:val="28"/>
          <w:u w:val="single"/>
        </w:rPr>
      </w:pPr>
      <w:r w:rsidRPr="00C1693C">
        <w:rPr>
          <w:rFonts w:ascii="Arial Rounded MT Bold" w:hAnsi="Arial Rounded MT Bold"/>
          <w:b/>
          <w:bCs/>
          <w:i/>
          <w:iCs/>
          <w:sz w:val="28"/>
          <w:szCs w:val="28"/>
          <w:u w:val="single"/>
        </w:rPr>
        <w:t>Cases referred to:</w:t>
      </w:r>
    </w:p>
    <w:p w:rsidR="00C1693C" w:rsidRPr="00C1693C" w:rsidRDefault="00C1693C" w:rsidP="00C1693C">
      <w:pPr>
        <w:pStyle w:val="NoSpacing"/>
        <w:rPr>
          <w:rFonts w:ascii="Arial Rounded MT Bold" w:hAnsi="Arial Rounded MT Bold"/>
          <w:b/>
          <w:bCs/>
          <w:i/>
          <w:iCs/>
          <w:sz w:val="28"/>
          <w:szCs w:val="28"/>
          <w:u w:val="single"/>
        </w:rPr>
      </w:pPr>
    </w:p>
    <w:p w:rsidR="00BD3E5F" w:rsidRPr="00C1693C" w:rsidRDefault="00746F8F" w:rsidP="00C1693C">
      <w:pPr>
        <w:pStyle w:val="NoSpacing"/>
        <w:numPr>
          <w:ilvl w:val="0"/>
          <w:numId w:val="6"/>
        </w:numPr>
        <w:rPr>
          <w:rFonts w:ascii="Arial Rounded MT Bold" w:hAnsi="Arial Rounded MT Bold"/>
          <w:b/>
          <w:bCs/>
          <w:sz w:val="24"/>
          <w:szCs w:val="24"/>
        </w:rPr>
      </w:pPr>
      <w:proofErr w:type="spellStart"/>
      <w:r w:rsidRPr="00C1693C">
        <w:rPr>
          <w:rFonts w:ascii="Arial Rounded MT Bold" w:hAnsi="Arial Rounded MT Bold"/>
          <w:b/>
          <w:bCs/>
          <w:sz w:val="24"/>
          <w:szCs w:val="24"/>
        </w:rPr>
        <w:t>Ozonkwo</w:t>
      </w:r>
      <w:proofErr w:type="spellEnd"/>
      <w:r w:rsidRPr="00C1693C">
        <w:rPr>
          <w:rFonts w:ascii="Arial Rounded MT Bold" w:hAnsi="Arial Rounded MT Bold"/>
          <w:b/>
          <w:bCs/>
          <w:sz w:val="24"/>
          <w:szCs w:val="24"/>
        </w:rPr>
        <w:t xml:space="preserve"> v</w:t>
      </w:r>
      <w:r w:rsidR="00F778B0" w:rsidRPr="00C1693C">
        <w:rPr>
          <w:rFonts w:ascii="Arial Rounded MT Bold" w:hAnsi="Arial Rounded MT Bold"/>
          <w:b/>
          <w:bCs/>
          <w:sz w:val="24"/>
          <w:szCs w:val="24"/>
        </w:rPr>
        <w:t xml:space="preserve">. </w:t>
      </w:r>
      <w:r w:rsidRPr="00C1693C">
        <w:rPr>
          <w:rFonts w:ascii="Arial Rounded MT Bold" w:hAnsi="Arial Rounded MT Bold"/>
          <w:b/>
          <w:bCs/>
          <w:sz w:val="24"/>
          <w:szCs w:val="24"/>
        </w:rPr>
        <w:t>Attorney General (1985) Z.R. 163</w:t>
      </w:r>
    </w:p>
    <w:p w:rsidR="00C1693C" w:rsidRPr="00C1693C" w:rsidRDefault="00C1693C" w:rsidP="00C1693C">
      <w:pPr>
        <w:pStyle w:val="NoSpacing"/>
        <w:ind w:left="720"/>
        <w:rPr>
          <w:rFonts w:ascii="Arial Rounded MT Bold" w:hAnsi="Arial Rounded MT Bold"/>
          <w:b/>
          <w:bCs/>
          <w:sz w:val="24"/>
          <w:szCs w:val="24"/>
        </w:rPr>
      </w:pPr>
    </w:p>
    <w:p w:rsidR="00136298" w:rsidRDefault="00136298" w:rsidP="00C1693C">
      <w:pPr>
        <w:pStyle w:val="NoSpacing"/>
      </w:pPr>
    </w:p>
    <w:p w:rsidR="00136298" w:rsidRDefault="00136298" w:rsidP="00C1693C">
      <w:pPr>
        <w:pStyle w:val="NoSpacing"/>
        <w:rPr>
          <w:rFonts w:ascii="Arial Rounded MT Bold" w:hAnsi="Arial Rounded MT Bold"/>
          <w:b/>
          <w:bCs/>
          <w:i/>
          <w:iCs/>
          <w:sz w:val="28"/>
          <w:szCs w:val="28"/>
          <w:u w:val="single"/>
        </w:rPr>
      </w:pPr>
      <w:r w:rsidRPr="00C1693C">
        <w:rPr>
          <w:rFonts w:ascii="Arial Rounded MT Bold" w:hAnsi="Arial Rounded MT Bold"/>
          <w:b/>
          <w:bCs/>
          <w:i/>
          <w:iCs/>
          <w:sz w:val="28"/>
          <w:szCs w:val="28"/>
          <w:u w:val="single"/>
        </w:rPr>
        <w:t xml:space="preserve">Legislation referred to:  </w:t>
      </w:r>
    </w:p>
    <w:p w:rsidR="00C1693C" w:rsidRPr="00C1693C" w:rsidRDefault="00C1693C" w:rsidP="00C1693C">
      <w:pPr>
        <w:pStyle w:val="NoSpacing"/>
        <w:rPr>
          <w:rFonts w:ascii="Arial Rounded MT Bold" w:hAnsi="Arial Rounded MT Bold"/>
          <w:b/>
          <w:bCs/>
          <w:i/>
          <w:iCs/>
          <w:sz w:val="28"/>
          <w:szCs w:val="28"/>
          <w:u w:val="single"/>
        </w:rPr>
      </w:pPr>
    </w:p>
    <w:p w:rsidR="00136298" w:rsidRPr="00C1693C" w:rsidRDefault="00136298" w:rsidP="00C1693C">
      <w:pPr>
        <w:pStyle w:val="NoSpacing"/>
        <w:numPr>
          <w:ilvl w:val="0"/>
          <w:numId w:val="7"/>
        </w:numPr>
        <w:rPr>
          <w:rFonts w:ascii="Arial Rounded MT Bold" w:hAnsi="Arial Rounded MT Bold"/>
          <w:b/>
          <w:bCs/>
          <w:sz w:val="24"/>
          <w:szCs w:val="24"/>
        </w:rPr>
      </w:pPr>
      <w:r w:rsidRPr="00C1693C">
        <w:rPr>
          <w:rFonts w:ascii="Arial Rounded MT Bold" w:hAnsi="Arial Rounded MT Bold"/>
          <w:b/>
          <w:bCs/>
          <w:sz w:val="24"/>
          <w:szCs w:val="24"/>
        </w:rPr>
        <w:t xml:space="preserve">The Supreme </w:t>
      </w:r>
      <w:r w:rsidR="00FB2955" w:rsidRPr="00C1693C">
        <w:rPr>
          <w:rFonts w:ascii="Arial Rounded MT Bold" w:hAnsi="Arial Rounded MT Bold"/>
          <w:b/>
          <w:bCs/>
          <w:sz w:val="24"/>
          <w:szCs w:val="24"/>
        </w:rPr>
        <w:t>Court</w:t>
      </w:r>
      <w:r w:rsidRPr="00C1693C">
        <w:rPr>
          <w:rFonts w:ascii="Arial Rounded MT Bold" w:hAnsi="Arial Rounded MT Bold"/>
          <w:b/>
          <w:bCs/>
          <w:sz w:val="24"/>
          <w:szCs w:val="24"/>
        </w:rPr>
        <w:t xml:space="preserve"> Act, Cap 25 of the Laws of Zambia.  Section 24(</w:t>
      </w:r>
      <w:proofErr w:type="spellStart"/>
      <w:r w:rsidRPr="00C1693C">
        <w:rPr>
          <w:rFonts w:ascii="Arial Rounded MT Bold" w:hAnsi="Arial Rounded MT Bold"/>
          <w:b/>
          <w:bCs/>
          <w:sz w:val="24"/>
          <w:szCs w:val="24"/>
        </w:rPr>
        <w:t>i</w:t>
      </w:r>
      <w:proofErr w:type="spellEnd"/>
      <w:r w:rsidRPr="00C1693C">
        <w:rPr>
          <w:rFonts w:ascii="Arial Rounded MT Bold" w:hAnsi="Arial Rounded MT Bold"/>
          <w:b/>
          <w:bCs/>
          <w:sz w:val="24"/>
          <w:szCs w:val="24"/>
        </w:rPr>
        <w:t>)(e).</w:t>
      </w:r>
    </w:p>
    <w:p w:rsidR="00136298" w:rsidRPr="00C1693C" w:rsidRDefault="00C1693C" w:rsidP="00C1693C">
      <w:pPr>
        <w:pStyle w:val="NoSpacing"/>
        <w:numPr>
          <w:ilvl w:val="0"/>
          <w:numId w:val="7"/>
        </w:numPr>
        <w:rPr>
          <w:rFonts w:ascii="Arial Rounded MT Bold" w:hAnsi="Arial Rounded MT Bold"/>
          <w:b/>
          <w:bCs/>
          <w:sz w:val="24"/>
          <w:szCs w:val="24"/>
        </w:rPr>
      </w:pPr>
      <w:r w:rsidRPr="00C1693C">
        <w:rPr>
          <w:rFonts w:ascii="Arial Rounded MT Bold" w:hAnsi="Arial Rounded MT Bold"/>
          <w:b/>
          <w:bCs/>
          <w:sz w:val="24"/>
          <w:szCs w:val="24"/>
        </w:rPr>
        <w:t>T</w:t>
      </w:r>
      <w:r w:rsidR="00136298" w:rsidRPr="00C1693C">
        <w:rPr>
          <w:rFonts w:ascii="Arial Rounded MT Bold" w:hAnsi="Arial Rounded MT Bold"/>
          <w:b/>
          <w:bCs/>
          <w:sz w:val="24"/>
          <w:szCs w:val="24"/>
        </w:rPr>
        <w:t xml:space="preserve">he Supreme </w:t>
      </w:r>
      <w:r w:rsidR="00FB2955" w:rsidRPr="00C1693C">
        <w:rPr>
          <w:rFonts w:ascii="Arial Rounded MT Bold" w:hAnsi="Arial Rounded MT Bold"/>
          <w:b/>
          <w:bCs/>
          <w:sz w:val="24"/>
          <w:szCs w:val="24"/>
        </w:rPr>
        <w:t>Court</w:t>
      </w:r>
      <w:r w:rsidR="00136298" w:rsidRPr="00C1693C">
        <w:rPr>
          <w:rFonts w:ascii="Arial Rounded MT Bold" w:hAnsi="Arial Rounded MT Bold"/>
          <w:b/>
          <w:bCs/>
          <w:sz w:val="24"/>
          <w:szCs w:val="24"/>
        </w:rPr>
        <w:t xml:space="preserve"> Rules, 1999.  </w:t>
      </w:r>
      <w:r w:rsidR="00FB2955" w:rsidRPr="00C1693C">
        <w:rPr>
          <w:rFonts w:ascii="Arial Rounded MT Bold" w:hAnsi="Arial Rounded MT Bold"/>
          <w:b/>
          <w:bCs/>
          <w:sz w:val="24"/>
          <w:szCs w:val="24"/>
        </w:rPr>
        <w:t>Order</w:t>
      </w:r>
      <w:r w:rsidR="00136298" w:rsidRPr="00C1693C">
        <w:rPr>
          <w:rFonts w:ascii="Arial Rounded MT Bold" w:hAnsi="Arial Rounded MT Bold"/>
          <w:b/>
          <w:bCs/>
          <w:sz w:val="24"/>
          <w:szCs w:val="24"/>
        </w:rPr>
        <w:t xml:space="preserve"> 28, Rule 9.</w:t>
      </w:r>
    </w:p>
    <w:p w:rsidR="00136298" w:rsidRPr="00C1693C" w:rsidRDefault="00136298" w:rsidP="00C1693C">
      <w:pPr>
        <w:pStyle w:val="NoSpacing"/>
        <w:numPr>
          <w:ilvl w:val="0"/>
          <w:numId w:val="7"/>
        </w:numPr>
        <w:rPr>
          <w:rFonts w:ascii="Arial Rounded MT Bold" w:hAnsi="Arial Rounded MT Bold"/>
          <w:b/>
          <w:bCs/>
          <w:sz w:val="24"/>
          <w:szCs w:val="24"/>
        </w:rPr>
      </w:pPr>
      <w:r w:rsidRPr="00C1693C">
        <w:rPr>
          <w:rFonts w:ascii="Arial Rounded MT Bold" w:hAnsi="Arial Rounded MT Bold"/>
          <w:b/>
          <w:bCs/>
          <w:sz w:val="24"/>
          <w:szCs w:val="24"/>
        </w:rPr>
        <w:t xml:space="preserve">The High </w:t>
      </w:r>
      <w:r w:rsidR="00FB2955" w:rsidRPr="00C1693C">
        <w:rPr>
          <w:rFonts w:ascii="Arial Rounded MT Bold" w:hAnsi="Arial Rounded MT Bold"/>
          <w:b/>
          <w:bCs/>
          <w:sz w:val="24"/>
          <w:szCs w:val="24"/>
        </w:rPr>
        <w:t>Court</w:t>
      </w:r>
      <w:r w:rsidRPr="00C1693C">
        <w:rPr>
          <w:rFonts w:ascii="Arial Rounded MT Bold" w:hAnsi="Arial Rounded MT Bold"/>
          <w:b/>
          <w:bCs/>
          <w:sz w:val="24"/>
          <w:szCs w:val="24"/>
        </w:rPr>
        <w:t xml:space="preserve"> Rules.  </w:t>
      </w:r>
      <w:r w:rsidR="00FB2955" w:rsidRPr="00C1693C">
        <w:rPr>
          <w:rFonts w:ascii="Arial Rounded MT Bold" w:hAnsi="Arial Rounded MT Bold"/>
          <w:b/>
          <w:bCs/>
          <w:sz w:val="24"/>
          <w:szCs w:val="24"/>
        </w:rPr>
        <w:t>Order</w:t>
      </w:r>
      <w:r w:rsidRPr="00C1693C">
        <w:rPr>
          <w:rFonts w:ascii="Arial Rounded MT Bold" w:hAnsi="Arial Rounded MT Bold"/>
          <w:b/>
          <w:bCs/>
          <w:sz w:val="24"/>
          <w:szCs w:val="24"/>
        </w:rPr>
        <w:t xml:space="preserve"> 30, Rule 11 and </w:t>
      </w:r>
      <w:r w:rsidR="00FB2955" w:rsidRPr="00C1693C">
        <w:rPr>
          <w:rFonts w:ascii="Arial Rounded MT Bold" w:hAnsi="Arial Rounded MT Bold"/>
          <w:b/>
          <w:bCs/>
          <w:sz w:val="24"/>
          <w:szCs w:val="24"/>
        </w:rPr>
        <w:t>Order</w:t>
      </w:r>
      <w:r w:rsidRPr="00C1693C">
        <w:rPr>
          <w:rFonts w:ascii="Arial Rounded MT Bold" w:hAnsi="Arial Rounded MT Bold"/>
          <w:b/>
          <w:bCs/>
          <w:sz w:val="24"/>
          <w:szCs w:val="24"/>
        </w:rPr>
        <w:t xml:space="preserve"> 6, Rule1.</w:t>
      </w:r>
    </w:p>
    <w:p w:rsidR="00C1693C" w:rsidRPr="00C1693C" w:rsidRDefault="00C1693C" w:rsidP="00C1693C">
      <w:pPr>
        <w:pStyle w:val="NoSpacing"/>
        <w:spacing w:line="360" w:lineRule="auto"/>
        <w:jc w:val="both"/>
        <w:rPr>
          <w:rFonts w:ascii="Bookman Old Style" w:hAnsi="Bookman Old Style"/>
          <w:sz w:val="28"/>
          <w:szCs w:val="28"/>
        </w:rPr>
      </w:pPr>
    </w:p>
    <w:p w:rsidR="00136298" w:rsidRPr="00C1693C" w:rsidRDefault="00136298" w:rsidP="00C1693C">
      <w:pPr>
        <w:pStyle w:val="NoSpacing"/>
        <w:spacing w:line="360" w:lineRule="auto"/>
        <w:ind w:firstLine="720"/>
        <w:jc w:val="both"/>
        <w:rPr>
          <w:rFonts w:ascii="Bookman Old Style" w:hAnsi="Bookman Old Style"/>
          <w:sz w:val="28"/>
          <w:szCs w:val="28"/>
        </w:rPr>
      </w:pPr>
      <w:r w:rsidRPr="00C1693C">
        <w:rPr>
          <w:rFonts w:ascii="Bookman Old Style" w:hAnsi="Bookman Old Style"/>
          <w:sz w:val="28"/>
          <w:szCs w:val="28"/>
        </w:rPr>
        <w:t xml:space="preserve">For convenience, we shall refer to the Appellants as the Defendants and Respondents as the Plaintiffs, which is what they were in the </w:t>
      </w:r>
      <w:r w:rsidR="00FB2955" w:rsidRPr="00C1693C">
        <w:rPr>
          <w:rFonts w:ascii="Bookman Old Style" w:hAnsi="Bookman Old Style"/>
          <w:sz w:val="28"/>
          <w:szCs w:val="28"/>
        </w:rPr>
        <w:t>Court</w:t>
      </w:r>
      <w:r w:rsidRPr="00C1693C">
        <w:rPr>
          <w:rFonts w:ascii="Bookman Old Style" w:hAnsi="Bookman Old Style"/>
          <w:sz w:val="28"/>
          <w:szCs w:val="28"/>
        </w:rPr>
        <w:t xml:space="preserve"> below.</w:t>
      </w:r>
    </w:p>
    <w:p w:rsidR="00C1693C" w:rsidRPr="00C1693C" w:rsidRDefault="00136298" w:rsidP="00C1693C">
      <w:pPr>
        <w:pStyle w:val="NoSpacing"/>
        <w:spacing w:line="360" w:lineRule="auto"/>
        <w:jc w:val="both"/>
        <w:rPr>
          <w:rFonts w:ascii="Bookman Old Style" w:hAnsi="Bookman Old Style"/>
          <w:sz w:val="28"/>
          <w:szCs w:val="28"/>
        </w:rPr>
      </w:pPr>
      <w:r w:rsidRPr="00C1693C">
        <w:rPr>
          <w:rFonts w:ascii="Bookman Old Style" w:hAnsi="Bookman Old Style"/>
          <w:sz w:val="28"/>
          <w:szCs w:val="28"/>
        </w:rPr>
        <w:tab/>
      </w:r>
    </w:p>
    <w:p w:rsidR="00473E90" w:rsidRPr="00C1693C" w:rsidRDefault="00136298" w:rsidP="00C1693C">
      <w:pPr>
        <w:pStyle w:val="NoSpacing"/>
        <w:spacing w:line="360" w:lineRule="auto"/>
        <w:jc w:val="both"/>
        <w:rPr>
          <w:rFonts w:ascii="Bookman Old Style" w:hAnsi="Bookman Old Style"/>
          <w:sz w:val="28"/>
          <w:szCs w:val="28"/>
        </w:rPr>
      </w:pPr>
      <w:r w:rsidRPr="00C1693C">
        <w:rPr>
          <w:rFonts w:ascii="Bookman Old Style" w:hAnsi="Bookman Old Style"/>
          <w:sz w:val="28"/>
          <w:szCs w:val="28"/>
        </w:rPr>
        <w:tab/>
        <w:t xml:space="preserve">By this motion, the Defendants are seeking an </w:t>
      </w:r>
      <w:r w:rsidR="00FB2955" w:rsidRPr="00C1693C">
        <w:rPr>
          <w:rFonts w:ascii="Bookman Old Style" w:hAnsi="Bookman Old Style"/>
          <w:sz w:val="28"/>
          <w:szCs w:val="28"/>
        </w:rPr>
        <w:t>Order</w:t>
      </w:r>
      <w:r w:rsidRPr="00C1693C">
        <w:rPr>
          <w:rFonts w:ascii="Bookman Old Style" w:hAnsi="Bookman Old Style"/>
          <w:sz w:val="28"/>
          <w:szCs w:val="28"/>
        </w:rPr>
        <w:t xml:space="preserve"> to vary or reverse the decision of the single Judge, dated 16</w:t>
      </w:r>
      <w:r w:rsidRPr="00C1693C">
        <w:rPr>
          <w:rFonts w:ascii="Bookman Old Style" w:hAnsi="Bookman Old Style"/>
          <w:sz w:val="28"/>
          <w:szCs w:val="28"/>
          <w:vertAlign w:val="superscript"/>
        </w:rPr>
        <w:t>th</w:t>
      </w:r>
      <w:r w:rsidRPr="00C1693C">
        <w:rPr>
          <w:rFonts w:ascii="Bookman Old Style" w:hAnsi="Bookman Old Style"/>
          <w:sz w:val="28"/>
          <w:szCs w:val="28"/>
        </w:rPr>
        <w:t xml:space="preserve"> May, 2012.  By that decision the single Judge of this </w:t>
      </w:r>
      <w:r w:rsidR="00FB2955" w:rsidRPr="00C1693C">
        <w:rPr>
          <w:rFonts w:ascii="Bookman Old Style" w:hAnsi="Bookman Old Style"/>
          <w:sz w:val="28"/>
          <w:szCs w:val="28"/>
        </w:rPr>
        <w:t>Court</w:t>
      </w:r>
      <w:r w:rsidRPr="00C1693C">
        <w:rPr>
          <w:rFonts w:ascii="Bookman Old Style" w:hAnsi="Bookman Old Style"/>
          <w:sz w:val="28"/>
          <w:szCs w:val="28"/>
        </w:rPr>
        <w:t xml:space="preserve"> discharged an </w:t>
      </w:r>
      <w:r w:rsidR="00FB2955" w:rsidRPr="00C1693C">
        <w:rPr>
          <w:rFonts w:ascii="Bookman Old Style" w:hAnsi="Bookman Old Style"/>
          <w:sz w:val="28"/>
          <w:szCs w:val="28"/>
        </w:rPr>
        <w:t>Order</w:t>
      </w:r>
      <w:r w:rsidRPr="00C1693C">
        <w:rPr>
          <w:rFonts w:ascii="Bookman Old Style" w:hAnsi="Bookman Old Style"/>
          <w:sz w:val="28"/>
          <w:szCs w:val="28"/>
        </w:rPr>
        <w:t xml:space="preserve"> of </w:t>
      </w:r>
      <w:r w:rsidR="00473E90" w:rsidRPr="00C1693C">
        <w:rPr>
          <w:rFonts w:ascii="Bookman Old Style" w:hAnsi="Bookman Old Style"/>
          <w:sz w:val="28"/>
          <w:szCs w:val="28"/>
        </w:rPr>
        <w:t>S</w:t>
      </w:r>
      <w:r w:rsidRPr="00C1693C">
        <w:rPr>
          <w:rFonts w:ascii="Bookman Old Style" w:hAnsi="Bookman Old Style"/>
          <w:sz w:val="28"/>
          <w:szCs w:val="28"/>
        </w:rPr>
        <w:t xml:space="preserve">tay of </w:t>
      </w:r>
      <w:r w:rsidR="00473E90" w:rsidRPr="00C1693C">
        <w:rPr>
          <w:rFonts w:ascii="Bookman Old Style" w:hAnsi="Bookman Old Style"/>
          <w:sz w:val="28"/>
          <w:szCs w:val="28"/>
        </w:rPr>
        <w:t>E</w:t>
      </w:r>
      <w:r w:rsidRPr="00C1693C">
        <w:rPr>
          <w:rFonts w:ascii="Bookman Old Style" w:hAnsi="Bookman Old Style"/>
          <w:sz w:val="28"/>
          <w:szCs w:val="28"/>
        </w:rPr>
        <w:t xml:space="preserve">xecution, of the High </w:t>
      </w:r>
      <w:r w:rsidR="00FB2955" w:rsidRPr="00C1693C">
        <w:rPr>
          <w:rFonts w:ascii="Bookman Old Style" w:hAnsi="Bookman Old Style"/>
          <w:sz w:val="28"/>
          <w:szCs w:val="28"/>
        </w:rPr>
        <w:t>Court</w:t>
      </w:r>
      <w:r w:rsidRPr="00C1693C">
        <w:rPr>
          <w:rFonts w:ascii="Bookman Old Style" w:hAnsi="Bookman Old Style"/>
          <w:sz w:val="28"/>
          <w:szCs w:val="28"/>
        </w:rPr>
        <w:t xml:space="preserve"> Judgment which he had earlier granted.  He also a</w:t>
      </w:r>
      <w:r w:rsidR="004764C2" w:rsidRPr="00C1693C">
        <w:rPr>
          <w:rFonts w:ascii="Bookman Old Style" w:hAnsi="Bookman Old Style"/>
          <w:sz w:val="28"/>
          <w:szCs w:val="28"/>
        </w:rPr>
        <w:t>ward</w:t>
      </w:r>
      <w:r w:rsidRPr="00C1693C">
        <w:rPr>
          <w:rFonts w:ascii="Bookman Old Style" w:hAnsi="Bookman Old Style"/>
          <w:sz w:val="28"/>
          <w:szCs w:val="28"/>
        </w:rPr>
        <w:t xml:space="preserve">ed costs to the Plaintiff.  The learned single Judge made the decisions in question on the ground that there was no leave granted to the Defendants by the High </w:t>
      </w:r>
      <w:r w:rsidR="00FB2955" w:rsidRPr="00C1693C">
        <w:rPr>
          <w:rFonts w:ascii="Bookman Old Style" w:hAnsi="Bookman Old Style"/>
          <w:sz w:val="28"/>
          <w:szCs w:val="28"/>
        </w:rPr>
        <w:t>Court</w:t>
      </w:r>
      <w:r w:rsidR="00C1693C">
        <w:rPr>
          <w:rFonts w:ascii="Bookman Old Style" w:hAnsi="Bookman Old Style"/>
          <w:sz w:val="28"/>
          <w:szCs w:val="28"/>
        </w:rPr>
        <w:t xml:space="preserve">, to appeal against </w:t>
      </w:r>
      <w:proofErr w:type="spellStart"/>
      <w:r w:rsidR="00C1693C">
        <w:rPr>
          <w:rFonts w:ascii="Bookman Old Style" w:hAnsi="Bookman Old Style"/>
          <w:sz w:val="28"/>
          <w:szCs w:val="28"/>
        </w:rPr>
        <w:t>it’</w:t>
      </w:r>
      <w:r w:rsidRPr="00C1693C">
        <w:rPr>
          <w:rFonts w:ascii="Bookman Old Style" w:hAnsi="Bookman Old Style"/>
          <w:sz w:val="28"/>
          <w:szCs w:val="28"/>
        </w:rPr>
        <w:t>s</w:t>
      </w:r>
      <w:proofErr w:type="spellEnd"/>
      <w:r w:rsidRPr="00C1693C">
        <w:rPr>
          <w:rFonts w:ascii="Bookman Old Style" w:hAnsi="Bookman Old Style"/>
          <w:sz w:val="28"/>
          <w:szCs w:val="28"/>
        </w:rPr>
        <w:t xml:space="preserve"> Judgment of 5</w:t>
      </w:r>
      <w:r w:rsidRPr="00C1693C">
        <w:rPr>
          <w:rFonts w:ascii="Bookman Old Style" w:hAnsi="Bookman Old Style"/>
          <w:sz w:val="28"/>
          <w:szCs w:val="28"/>
          <w:vertAlign w:val="superscript"/>
        </w:rPr>
        <w:t>th</w:t>
      </w:r>
      <w:r w:rsidRPr="00C1693C">
        <w:rPr>
          <w:rFonts w:ascii="Bookman Old Style" w:hAnsi="Bookman Old Style"/>
          <w:sz w:val="28"/>
          <w:szCs w:val="28"/>
        </w:rPr>
        <w:t xml:space="preserve"> April, 2012.</w:t>
      </w:r>
    </w:p>
    <w:p w:rsidR="00AE7D74" w:rsidRPr="00C1693C" w:rsidRDefault="00AE7D74" w:rsidP="00C1693C">
      <w:pPr>
        <w:pStyle w:val="NoSpacing"/>
        <w:spacing w:line="360" w:lineRule="auto"/>
        <w:jc w:val="both"/>
        <w:rPr>
          <w:rFonts w:ascii="Bookman Old Style" w:hAnsi="Bookman Old Style"/>
          <w:sz w:val="28"/>
          <w:szCs w:val="28"/>
        </w:rPr>
      </w:pPr>
    </w:p>
    <w:p w:rsidR="00473E90" w:rsidRPr="00C1693C" w:rsidRDefault="00473E90" w:rsidP="00C1693C">
      <w:pPr>
        <w:pStyle w:val="NoSpacing"/>
        <w:spacing w:line="360" w:lineRule="auto"/>
        <w:jc w:val="both"/>
        <w:rPr>
          <w:rFonts w:ascii="Bookman Old Style" w:hAnsi="Bookman Old Style"/>
          <w:sz w:val="28"/>
          <w:szCs w:val="28"/>
        </w:rPr>
      </w:pPr>
      <w:r w:rsidRPr="00C1693C">
        <w:rPr>
          <w:rFonts w:ascii="Bookman Old Style" w:hAnsi="Bookman Old Style"/>
          <w:sz w:val="28"/>
          <w:szCs w:val="28"/>
        </w:rPr>
        <w:tab/>
        <w:t xml:space="preserve">The brief facts of this matter are that, in 2007, the Plaintiffs applied, by originating Summons, in the High </w:t>
      </w:r>
      <w:r w:rsidR="00FB2955" w:rsidRPr="00C1693C">
        <w:rPr>
          <w:rFonts w:ascii="Bookman Old Style" w:hAnsi="Bookman Old Style"/>
          <w:sz w:val="28"/>
          <w:szCs w:val="28"/>
        </w:rPr>
        <w:t>Court</w:t>
      </w:r>
      <w:r w:rsidRPr="00C1693C">
        <w:rPr>
          <w:rFonts w:ascii="Bookman Old Style" w:hAnsi="Bookman Old Style"/>
          <w:sz w:val="28"/>
          <w:szCs w:val="28"/>
        </w:rPr>
        <w:t>, for the following:-</w:t>
      </w:r>
    </w:p>
    <w:p w:rsidR="00C1693C" w:rsidRDefault="00473E90" w:rsidP="00544F28">
      <w:pPr>
        <w:pStyle w:val="ListParagraph"/>
        <w:numPr>
          <w:ilvl w:val="0"/>
          <w:numId w:val="4"/>
        </w:numPr>
        <w:spacing w:line="360" w:lineRule="auto"/>
        <w:ind w:right="720"/>
        <w:jc w:val="both"/>
        <w:rPr>
          <w:rFonts w:ascii="Arial Rounded MT Bold" w:hAnsi="Arial Rounded MT Bold"/>
          <w:b/>
          <w:sz w:val="24"/>
          <w:szCs w:val="24"/>
        </w:rPr>
      </w:pPr>
      <w:r w:rsidRPr="00544F28">
        <w:rPr>
          <w:rFonts w:ascii="Arial Rounded MT Bold" w:hAnsi="Arial Rounded MT Bold"/>
          <w:b/>
          <w:sz w:val="24"/>
          <w:szCs w:val="24"/>
        </w:rPr>
        <w:t>A declaration that the defendants are not shareholders or Director in the</w:t>
      </w:r>
      <w:r w:rsidR="00544F28" w:rsidRPr="00544F28">
        <w:rPr>
          <w:rFonts w:ascii="Arial Rounded MT Bold" w:hAnsi="Arial Rounded MT Bold"/>
          <w:b/>
          <w:sz w:val="24"/>
          <w:szCs w:val="24"/>
        </w:rPr>
        <w:t xml:space="preserve"> </w:t>
      </w:r>
      <w:r w:rsidRPr="00544F28">
        <w:rPr>
          <w:rFonts w:ascii="Arial Rounded MT Bold" w:hAnsi="Arial Rounded MT Bold"/>
          <w:b/>
          <w:sz w:val="24"/>
          <w:szCs w:val="24"/>
        </w:rPr>
        <w:t>1</w:t>
      </w:r>
      <w:r w:rsidRPr="00544F28">
        <w:rPr>
          <w:rFonts w:ascii="Arial Rounded MT Bold" w:hAnsi="Arial Rounded MT Bold"/>
          <w:b/>
          <w:sz w:val="24"/>
          <w:szCs w:val="24"/>
          <w:vertAlign w:val="superscript"/>
        </w:rPr>
        <w:t>st</w:t>
      </w:r>
      <w:r w:rsidRPr="00544F28">
        <w:rPr>
          <w:rFonts w:ascii="Arial Rounded MT Bold" w:hAnsi="Arial Rounded MT Bold"/>
          <w:b/>
          <w:sz w:val="24"/>
          <w:szCs w:val="24"/>
        </w:rPr>
        <w:t xml:space="preserve"> and 2</w:t>
      </w:r>
      <w:r w:rsidRPr="00544F28">
        <w:rPr>
          <w:rFonts w:ascii="Arial Rounded MT Bold" w:hAnsi="Arial Rounded MT Bold"/>
          <w:b/>
          <w:sz w:val="24"/>
          <w:szCs w:val="24"/>
          <w:vertAlign w:val="superscript"/>
        </w:rPr>
        <w:t>nd</w:t>
      </w:r>
      <w:r w:rsidRPr="00544F28">
        <w:rPr>
          <w:rFonts w:ascii="Arial Rounded MT Bold" w:hAnsi="Arial Rounded MT Bold"/>
          <w:b/>
          <w:sz w:val="24"/>
          <w:szCs w:val="24"/>
        </w:rPr>
        <w:t xml:space="preserve"> plaintiff companies and therefore</w:t>
      </w:r>
      <w:r w:rsidR="00EF287A">
        <w:rPr>
          <w:rFonts w:ascii="Arial Rounded MT Bold" w:hAnsi="Arial Rounded MT Bold"/>
          <w:b/>
          <w:sz w:val="24"/>
          <w:szCs w:val="24"/>
        </w:rPr>
        <w:t>,</w:t>
      </w:r>
      <w:r w:rsidRPr="00544F28">
        <w:rPr>
          <w:rFonts w:ascii="Arial Rounded MT Bold" w:hAnsi="Arial Rounded MT Bold"/>
          <w:b/>
          <w:sz w:val="24"/>
          <w:szCs w:val="24"/>
        </w:rPr>
        <w:t xml:space="preserve"> </w:t>
      </w:r>
    </w:p>
    <w:p w:rsidR="00C1693C" w:rsidRPr="00C1693C" w:rsidRDefault="00C1693C" w:rsidP="00C1693C">
      <w:pPr>
        <w:pStyle w:val="ListParagraph"/>
        <w:spacing w:line="360" w:lineRule="auto"/>
        <w:ind w:left="1440" w:right="720"/>
        <w:jc w:val="right"/>
        <w:rPr>
          <w:rFonts w:ascii="Arial Black" w:hAnsi="Arial Black"/>
          <w:b/>
          <w:sz w:val="28"/>
          <w:szCs w:val="28"/>
        </w:rPr>
      </w:pPr>
      <w:r>
        <w:rPr>
          <w:rFonts w:ascii="Arial Black" w:hAnsi="Arial Black"/>
          <w:b/>
          <w:sz w:val="28"/>
          <w:szCs w:val="28"/>
        </w:rPr>
        <w:lastRenderedPageBreak/>
        <w:t>P</w:t>
      </w:r>
      <w:r w:rsidR="00460A9F">
        <w:rPr>
          <w:rFonts w:ascii="Arial Black" w:hAnsi="Arial Black"/>
          <w:b/>
          <w:sz w:val="28"/>
          <w:szCs w:val="28"/>
        </w:rPr>
        <w:t>463</w:t>
      </w:r>
    </w:p>
    <w:p w:rsidR="00473E90" w:rsidRDefault="00473E90" w:rsidP="00C1693C">
      <w:pPr>
        <w:pStyle w:val="ListParagraph"/>
        <w:spacing w:line="360" w:lineRule="auto"/>
        <w:ind w:left="1440" w:right="720"/>
        <w:jc w:val="both"/>
        <w:rPr>
          <w:rFonts w:ascii="Arial Rounded MT Bold" w:hAnsi="Arial Rounded MT Bold"/>
          <w:b/>
          <w:sz w:val="24"/>
          <w:szCs w:val="24"/>
        </w:rPr>
      </w:pPr>
      <w:r w:rsidRPr="00544F28">
        <w:rPr>
          <w:rFonts w:ascii="Arial Rounded MT Bold" w:hAnsi="Arial Rounded MT Bold"/>
          <w:b/>
          <w:sz w:val="24"/>
          <w:szCs w:val="24"/>
        </w:rPr>
        <w:t>lack the re</w:t>
      </w:r>
      <w:r w:rsidR="00EF287A">
        <w:rPr>
          <w:rFonts w:ascii="Arial Rounded MT Bold" w:hAnsi="Arial Rounded MT Bold"/>
          <w:b/>
          <w:sz w:val="24"/>
          <w:szCs w:val="24"/>
        </w:rPr>
        <w:t xml:space="preserve">quisite locus </w:t>
      </w:r>
      <w:proofErr w:type="spellStart"/>
      <w:r w:rsidR="00EF287A">
        <w:rPr>
          <w:rFonts w:ascii="Arial Rounded MT Bold" w:hAnsi="Arial Rounded MT Bold"/>
          <w:b/>
          <w:sz w:val="24"/>
          <w:szCs w:val="24"/>
        </w:rPr>
        <w:t>standi</w:t>
      </w:r>
      <w:proofErr w:type="spellEnd"/>
      <w:r w:rsidR="00EF287A">
        <w:rPr>
          <w:rFonts w:ascii="Arial Rounded MT Bold" w:hAnsi="Arial Rounded MT Bold"/>
          <w:b/>
          <w:sz w:val="24"/>
          <w:szCs w:val="24"/>
        </w:rPr>
        <w:t xml:space="preserve"> to take  </w:t>
      </w:r>
      <w:r w:rsidRPr="00544F28">
        <w:rPr>
          <w:rFonts w:ascii="Arial Rounded MT Bold" w:hAnsi="Arial Rounded MT Bold"/>
          <w:b/>
          <w:sz w:val="24"/>
          <w:szCs w:val="24"/>
        </w:rPr>
        <w:t>assets that belong to the said companies;</w:t>
      </w:r>
    </w:p>
    <w:p w:rsidR="00473E90" w:rsidRPr="00544F28" w:rsidRDefault="00473E90" w:rsidP="00544F28">
      <w:pPr>
        <w:pStyle w:val="ListParagraph"/>
        <w:numPr>
          <w:ilvl w:val="0"/>
          <w:numId w:val="4"/>
        </w:numPr>
        <w:spacing w:line="360" w:lineRule="auto"/>
        <w:ind w:right="720"/>
        <w:jc w:val="both"/>
        <w:rPr>
          <w:rFonts w:ascii="Arial Rounded MT Bold" w:hAnsi="Arial Rounded MT Bold"/>
          <w:b/>
          <w:sz w:val="24"/>
          <w:szCs w:val="24"/>
        </w:rPr>
      </w:pPr>
      <w:r w:rsidRPr="00544F28">
        <w:rPr>
          <w:rFonts w:ascii="Arial Rounded MT Bold" w:hAnsi="Arial Rounded MT Bold"/>
          <w:b/>
          <w:sz w:val="24"/>
          <w:szCs w:val="24"/>
        </w:rPr>
        <w:t xml:space="preserve">An </w:t>
      </w:r>
      <w:r w:rsidR="00FB2955" w:rsidRPr="00544F28">
        <w:rPr>
          <w:rFonts w:ascii="Arial Rounded MT Bold" w:hAnsi="Arial Rounded MT Bold"/>
          <w:b/>
          <w:sz w:val="24"/>
          <w:szCs w:val="24"/>
        </w:rPr>
        <w:t>Order</w:t>
      </w:r>
      <w:r w:rsidRPr="00544F28">
        <w:rPr>
          <w:rFonts w:ascii="Arial Rounded MT Bold" w:hAnsi="Arial Rounded MT Bold"/>
          <w:b/>
          <w:sz w:val="24"/>
          <w:szCs w:val="24"/>
        </w:rPr>
        <w:t xml:space="preserve"> for possession of Stand No. 29390 Lusaka;</w:t>
      </w:r>
    </w:p>
    <w:p w:rsidR="00473E90" w:rsidRPr="00544F28" w:rsidRDefault="00473E90" w:rsidP="00544F28">
      <w:pPr>
        <w:pStyle w:val="ListParagraph"/>
        <w:numPr>
          <w:ilvl w:val="0"/>
          <w:numId w:val="4"/>
        </w:numPr>
        <w:spacing w:line="360" w:lineRule="auto"/>
        <w:ind w:right="720"/>
        <w:jc w:val="both"/>
        <w:rPr>
          <w:rFonts w:ascii="Arial Rounded MT Bold" w:hAnsi="Arial Rounded MT Bold"/>
          <w:b/>
          <w:sz w:val="24"/>
          <w:szCs w:val="24"/>
        </w:rPr>
      </w:pPr>
      <w:r w:rsidRPr="00544F28">
        <w:rPr>
          <w:rFonts w:ascii="Arial Rounded MT Bold" w:hAnsi="Arial Rounded MT Bold"/>
          <w:b/>
          <w:sz w:val="24"/>
          <w:szCs w:val="24"/>
        </w:rPr>
        <w:t>An account of how the defendant has used all the moneys collected from the leasing out of flats at Stand 23930 Lusaka;</w:t>
      </w:r>
    </w:p>
    <w:p w:rsidR="00473E90" w:rsidRPr="00957EEC" w:rsidRDefault="00473E90" w:rsidP="00957EEC">
      <w:pPr>
        <w:pStyle w:val="ListParagraph"/>
        <w:numPr>
          <w:ilvl w:val="0"/>
          <w:numId w:val="4"/>
        </w:numPr>
        <w:spacing w:line="360" w:lineRule="auto"/>
        <w:ind w:right="720"/>
        <w:jc w:val="both"/>
        <w:rPr>
          <w:rFonts w:ascii="Arial Rounded MT Bold" w:hAnsi="Arial Rounded MT Bold"/>
          <w:b/>
          <w:sz w:val="24"/>
          <w:szCs w:val="24"/>
        </w:rPr>
      </w:pPr>
      <w:r w:rsidRPr="00957EEC">
        <w:rPr>
          <w:rFonts w:ascii="Arial Rounded MT Bold" w:hAnsi="Arial Rounded MT Bold"/>
          <w:b/>
          <w:sz w:val="24"/>
          <w:szCs w:val="24"/>
        </w:rPr>
        <w:t xml:space="preserve">An </w:t>
      </w:r>
      <w:r w:rsidR="00FB2955" w:rsidRPr="00957EEC">
        <w:rPr>
          <w:rFonts w:ascii="Arial Rounded MT Bold" w:hAnsi="Arial Rounded MT Bold"/>
          <w:b/>
          <w:sz w:val="24"/>
          <w:szCs w:val="24"/>
        </w:rPr>
        <w:t>Order</w:t>
      </w:r>
      <w:r w:rsidRPr="00957EEC">
        <w:rPr>
          <w:rFonts w:ascii="Arial Rounded MT Bold" w:hAnsi="Arial Rounded MT Bold"/>
          <w:b/>
          <w:sz w:val="24"/>
          <w:szCs w:val="24"/>
        </w:rPr>
        <w:t>, for removal of caveats lodged by the 1</w:t>
      </w:r>
      <w:r w:rsidRPr="00957EEC">
        <w:rPr>
          <w:rFonts w:ascii="Arial Rounded MT Bold" w:hAnsi="Arial Rounded MT Bold"/>
          <w:b/>
          <w:sz w:val="24"/>
          <w:szCs w:val="24"/>
          <w:vertAlign w:val="superscript"/>
        </w:rPr>
        <w:t>st</w:t>
      </w:r>
      <w:r w:rsidRPr="00957EEC">
        <w:rPr>
          <w:rFonts w:ascii="Arial Rounded MT Bold" w:hAnsi="Arial Rounded MT Bold"/>
          <w:b/>
          <w:sz w:val="24"/>
          <w:szCs w:val="24"/>
        </w:rPr>
        <w:t xml:space="preserve"> defendant on all properties that belong to the 1</w:t>
      </w:r>
      <w:r w:rsidRPr="00957EEC">
        <w:rPr>
          <w:rFonts w:ascii="Arial Rounded MT Bold" w:hAnsi="Arial Rounded MT Bold"/>
          <w:b/>
          <w:sz w:val="24"/>
          <w:szCs w:val="24"/>
          <w:vertAlign w:val="superscript"/>
        </w:rPr>
        <w:t>st</w:t>
      </w:r>
      <w:r w:rsidRPr="00957EEC">
        <w:rPr>
          <w:rFonts w:ascii="Arial Rounded MT Bold" w:hAnsi="Arial Rounded MT Bold"/>
          <w:b/>
          <w:sz w:val="24"/>
          <w:szCs w:val="24"/>
        </w:rPr>
        <w:t xml:space="preserve"> and 2</w:t>
      </w:r>
      <w:r w:rsidRPr="00957EEC">
        <w:rPr>
          <w:rFonts w:ascii="Arial Rounded MT Bold" w:hAnsi="Arial Rounded MT Bold"/>
          <w:b/>
          <w:sz w:val="24"/>
          <w:szCs w:val="24"/>
          <w:vertAlign w:val="superscript"/>
        </w:rPr>
        <w:t>nd</w:t>
      </w:r>
      <w:r w:rsidRPr="00957EEC">
        <w:rPr>
          <w:rFonts w:ascii="Arial Rounded MT Bold" w:hAnsi="Arial Rounded MT Bold"/>
          <w:b/>
          <w:sz w:val="24"/>
          <w:szCs w:val="24"/>
        </w:rPr>
        <w:t xml:space="preserve"> plaintiffs;</w:t>
      </w:r>
    </w:p>
    <w:p w:rsidR="00473E90" w:rsidRPr="00957EEC" w:rsidRDefault="00473E90" w:rsidP="00957EEC">
      <w:pPr>
        <w:pStyle w:val="ListParagraph"/>
        <w:numPr>
          <w:ilvl w:val="0"/>
          <w:numId w:val="4"/>
        </w:numPr>
        <w:spacing w:line="360" w:lineRule="auto"/>
        <w:ind w:right="720"/>
        <w:jc w:val="both"/>
        <w:rPr>
          <w:rFonts w:ascii="Arial Rounded MT Bold" w:hAnsi="Arial Rounded MT Bold"/>
          <w:b/>
          <w:sz w:val="24"/>
          <w:szCs w:val="24"/>
        </w:rPr>
      </w:pPr>
      <w:r w:rsidRPr="00957EEC">
        <w:rPr>
          <w:rFonts w:ascii="Arial Rounded MT Bold" w:hAnsi="Arial Rounded MT Bold"/>
          <w:b/>
          <w:sz w:val="24"/>
          <w:szCs w:val="24"/>
        </w:rPr>
        <w:t xml:space="preserve">An </w:t>
      </w:r>
      <w:r w:rsidR="00FB2955" w:rsidRPr="00957EEC">
        <w:rPr>
          <w:rFonts w:ascii="Arial Rounded MT Bold" w:hAnsi="Arial Rounded MT Bold"/>
          <w:b/>
          <w:sz w:val="24"/>
          <w:szCs w:val="24"/>
        </w:rPr>
        <w:t>Order</w:t>
      </w:r>
      <w:r w:rsidRPr="00957EEC">
        <w:rPr>
          <w:rFonts w:ascii="Arial Rounded MT Bold" w:hAnsi="Arial Rounded MT Bold"/>
          <w:b/>
          <w:sz w:val="24"/>
          <w:szCs w:val="24"/>
        </w:rPr>
        <w:t xml:space="preserve"> for removal of caveats lodged by the 1</w:t>
      </w:r>
      <w:r w:rsidRPr="00957EEC">
        <w:rPr>
          <w:rFonts w:ascii="Arial Rounded MT Bold" w:hAnsi="Arial Rounded MT Bold"/>
          <w:b/>
          <w:sz w:val="24"/>
          <w:szCs w:val="24"/>
          <w:vertAlign w:val="superscript"/>
        </w:rPr>
        <w:t>st</w:t>
      </w:r>
      <w:r w:rsidRPr="00957EEC">
        <w:rPr>
          <w:rFonts w:ascii="Arial Rounded MT Bold" w:hAnsi="Arial Rounded MT Bold"/>
          <w:b/>
          <w:sz w:val="24"/>
          <w:szCs w:val="24"/>
        </w:rPr>
        <w:t xml:space="preserve"> defendant on all properties that belong to the 1</w:t>
      </w:r>
      <w:r w:rsidRPr="00957EEC">
        <w:rPr>
          <w:rFonts w:ascii="Arial Rounded MT Bold" w:hAnsi="Arial Rounded MT Bold"/>
          <w:b/>
          <w:sz w:val="24"/>
          <w:szCs w:val="24"/>
          <w:vertAlign w:val="superscript"/>
        </w:rPr>
        <w:t>st</w:t>
      </w:r>
      <w:r w:rsidRPr="00957EEC">
        <w:rPr>
          <w:rFonts w:ascii="Arial Rounded MT Bold" w:hAnsi="Arial Rounded MT Bold"/>
          <w:b/>
          <w:sz w:val="24"/>
          <w:szCs w:val="24"/>
        </w:rPr>
        <w:t xml:space="preserve"> and 2</w:t>
      </w:r>
      <w:r w:rsidRPr="00957EEC">
        <w:rPr>
          <w:rFonts w:ascii="Arial Rounded MT Bold" w:hAnsi="Arial Rounded MT Bold"/>
          <w:b/>
          <w:sz w:val="24"/>
          <w:szCs w:val="24"/>
          <w:vertAlign w:val="superscript"/>
        </w:rPr>
        <w:t>nd</w:t>
      </w:r>
      <w:r w:rsidRPr="00957EEC">
        <w:rPr>
          <w:rFonts w:ascii="Arial Rounded MT Bold" w:hAnsi="Arial Rounded MT Bold"/>
          <w:b/>
          <w:sz w:val="24"/>
          <w:szCs w:val="24"/>
        </w:rPr>
        <w:t xml:space="preserve"> plaintiffs;</w:t>
      </w:r>
    </w:p>
    <w:p w:rsidR="00473E90" w:rsidRPr="00957EEC" w:rsidRDefault="00473E90" w:rsidP="00957EEC">
      <w:pPr>
        <w:pStyle w:val="ListParagraph"/>
        <w:numPr>
          <w:ilvl w:val="0"/>
          <w:numId w:val="4"/>
        </w:numPr>
        <w:spacing w:line="360" w:lineRule="auto"/>
        <w:ind w:right="720"/>
        <w:jc w:val="both"/>
        <w:rPr>
          <w:rFonts w:ascii="Arial Rounded MT Bold" w:hAnsi="Arial Rounded MT Bold"/>
          <w:b/>
          <w:sz w:val="24"/>
          <w:szCs w:val="24"/>
        </w:rPr>
      </w:pPr>
      <w:r w:rsidRPr="00957EEC">
        <w:rPr>
          <w:rFonts w:ascii="Arial Rounded MT Bold" w:hAnsi="Arial Rounded MT Bold"/>
          <w:b/>
          <w:sz w:val="24"/>
          <w:szCs w:val="24"/>
        </w:rPr>
        <w:t>Damages occasioned to the 1</w:t>
      </w:r>
      <w:r w:rsidRPr="00957EEC">
        <w:rPr>
          <w:rFonts w:ascii="Arial Rounded MT Bold" w:hAnsi="Arial Rounded MT Bold"/>
          <w:b/>
          <w:sz w:val="24"/>
          <w:szCs w:val="24"/>
          <w:vertAlign w:val="superscript"/>
        </w:rPr>
        <w:t>st</w:t>
      </w:r>
      <w:r w:rsidRPr="00957EEC">
        <w:rPr>
          <w:rFonts w:ascii="Arial Rounded MT Bold" w:hAnsi="Arial Rounded MT Bold"/>
          <w:b/>
          <w:sz w:val="24"/>
          <w:szCs w:val="24"/>
        </w:rPr>
        <w:t xml:space="preserve"> plaintiff as a result of the acts of the defendants in interfering with construction works at Stand No. 29390 Lusaka;</w:t>
      </w:r>
    </w:p>
    <w:p w:rsidR="00B53915" w:rsidRPr="00957EEC" w:rsidRDefault="00B53915" w:rsidP="00957EEC">
      <w:pPr>
        <w:pStyle w:val="ListParagraph"/>
        <w:numPr>
          <w:ilvl w:val="0"/>
          <w:numId w:val="4"/>
        </w:numPr>
        <w:spacing w:line="360" w:lineRule="auto"/>
        <w:ind w:right="720"/>
        <w:jc w:val="both"/>
        <w:rPr>
          <w:rFonts w:ascii="Arial Rounded MT Bold" w:hAnsi="Arial Rounded MT Bold"/>
          <w:b/>
          <w:sz w:val="24"/>
          <w:szCs w:val="24"/>
        </w:rPr>
      </w:pPr>
      <w:r w:rsidRPr="00957EEC">
        <w:rPr>
          <w:rFonts w:ascii="Arial Rounded MT Bold" w:hAnsi="Arial Rounded MT Bold"/>
          <w:b/>
          <w:sz w:val="24"/>
          <w:szCs w:val="24"/>
        </w:rPr>
        <w:t>Damages for loss of use</w:t>
      </w:r>
      <w:r w:rsidR="00957EEC" w:rsidRPr="00957EEC">
        <w:rPr>
          <w:rFonts w:ascii="Arial Rounded MT Bold" w:hAnsi="Arial Rounded MT Bold"/>
          <w:b/>
          <w:sz w:val="24"/>
          <w:szCs w:val="24"/>
        </w:rPr>
        <w:t>d</w:t>
      </w:r>
      <w:r w:rsidRPr="00957EEC">
        <w:rPr>
          <w:rFonts w:ascii="Arial Rounded MT Bold" w:hAnsi="Arial Rounded MT Bold"/>
          <w:b/>
          <w:sz w:val="24"/>
          <w:szCs w:val="24"/>
        </w:rPr>
        <w:t xml:space="preserve"> funds;</w:t>
      </w:r>
    </w:p>
    <w:p w:rsidR="00B53915" w:rsidRPr="00957EEC" w:rsidRDefault="00B53915" w:rsidP="00957EEC">
      <w:pPr>
        <w:pStyle w:val="ListParagraph"/>
        <w:numPr>
          <w:ilvl w:val="0"/>
          <w:numId w:val="4"/>
        </w:numPr>
        <w:spacing w:line="360" w:lineRule="auto"/>
        <w:ind w:right="720"/>
        <w:jc w:val="both"/>
        <w:rPr>
          <w:rFonts w:ascii="Arial Rounded MT Bold" w:hAnsi="Arial Rounded MT Bold"/>
          <w:b/>
          <w:sz w:val="24"/>
          <w:szCs w:val="24"/>
        </w:rPr>
      </w:pPr>
      <w:r w:rsidRPr="00957EEC">
        <w:rPr>
          <w:rFonts w:ascii="Arial Rounded MT Bold" w:hAnsi="Arial Rounded MT Bold"/>
          <w:b/>
          <w:sz w:val="24"/>
          <w:szCs w:val="24"/>
        </w:rPr>
        <w:t xml:space="preserve">Interest </w:t>
      </w:r>
      <w:r w:rsidR="00957EEC" w:rsidRPr="00957EEC">
        <w:rPr>
          <w:rFonts w:ascii="Arial Rounded MT Bold" w:hAnsi="Arial Rounded MT Bold"/>
          <w:b/>
          <w:sz w:val="24"/>
          <w:szCs w:val="24"/>
        </w:rPr>
        <w:t>on all</w:t>
      </w:r>
      <w:r w:rsidRPr="00957EEC">
        <w:rPr>
          <w:rFonts w:ascii="Arial Rounded MT Bold" w:hAnsi="Arial Rounded MT Bold"/>
          <w:b/>
          <w:sz w:val="24"/>
          <w:szCs w:val="24"/>
        </w:rPr>
        <w:t xml:space="preserve"> sums payable at the short term deposit rate; and</w:t>
      </w:r>
    </w:p>
    <w:p w:rsidR="00473E90" w:rsidRPr="00957EEC" w:rsidRDefault="00B53915" w:rsidP="00957EEC">
      <w:pPr>
        <w:pStyle w:val="ListParagraph"/>
        <w:numPr>
          <w:ilvl w:val="0"/>
          <w:numId w:val="4"/>
        </w:numPr>
        <w:spacing w:line="360" w:lineRule="auto"/>
        <w:ind w:right="720"/>
        <w:jc w:val="both"/>
        <w:rPr>
          <w:rFonts w:ascii="Arial Rounded MT Bold" w:hAnsi="Arial Rounded MT Bold"/>
          <w:b/>
          <w:sz w:val="24"/>
          <w:szCs w:val="24"/>
        </w:rPr>
      </w:pPr>
      <w:r w:rsidRPr="00957EEC">
        <w:rPr>
          <w:rFonts w:ascii="Arial Rounded MT Bold" w:hAnsi="Arial Rounded MT Bold"/>
          <w:b/>
          <w:sz w:val="24"/>
          <w:szCs w:val="24"/>
        </w:rPr>
        <w:t xml:space="preserve">Costs. </w:t>
      </w:r>
    </w:p>
    <w:p w:rsidR="00473E90" w:rsidRPr="00460A9F" w:rsidRDefault="00473E90" w:rsidP="00460A9F">
      <w:pPr>
        <w:pStyle w:val="NoSpacing"/>
        <w:spacing w:line="360" w:lineRule="auto"/>
        <w:jc w:val="both"/>
        <w:rPr>
          <w:rFonts w:ascii="Bookman Old Style" w:hAnsi="Bookman Old Style"/>
          <w:sz w:val="28"/>
          <w:szCs w:val="28"/>
        </w:rPr>
      </w:pPr>
    </w:p>
    <w:p w:rsidR="00B53915" w:rsidRPr="00460A9F" w:rsidRDefault="00B53915" w:rsidP="00460A9F">
      <w:pPr>
        <w:pStyle w:val="NoSpacing"/>
        <w:spacing w:line="360" w:lineRule="auto"/>
        <w:ind w:firstLine="720"/>
        <w:jc w:val="both"/>
        <w:rPr>
          <w:rFonts w:ascii="Bookman Old Style" w:hAnsi="Bookman Old Style"/>
          <w:sz w:val="28"/>
          <w:szCs w:val="28"/>
        </w:rPr>
      </w:pPr>
      <w:r w:rsidRPr="00460A9F">
        <w:rPr>
          <w:rFonts w:ascii="Bookman Old Style" w:hAnsi="Bookman Old Style"/>
          <w:sz w:val="28"/>
          <w:szCs w:val="28"/>
        </w:rPr>
        <w:t>On 21</w:t>
      </w:r>
      <w:r w:rsidR="00EF287A" w:rsidRPr="00460A9F">
        <w:rPr>
          <w:rFonts w:ascii="Bookman Old Style" w:hAnsi="Bookman Old Style"/>
          <w:sz w:val="28"/>
          <w:szCs w:val="28"/>
          <w:vertAlign w:val="superscript"/>
        </w:rPr>
        <w:t>st</w:t>
      </w:r>
      <w:r w:rsidR="00EF287A" w:rsidRPr="00460A9F">
        <w:rPr>
          <w:rFonts w:ascii="Bookman Old Style" w:hAnsi="Bookman Old Style"/>
          <w:sz w:val="28"/>
          <w:szCs w:val="28"/>
        </w:rPr>
        <w:t xml:space="preserve"> May </w:t>
      </w:r>
      <w:r w:rsidRPr="00460A9F">
        <w:rPr>
          <w:rFonts w:ascii="Bookman Old Style" w:hAnsi="Bookman Old Style"/>
          <w:sz w:val="28"/>
          <w:szCs w:val="28"/>
        </w:rPr>
        <w:t>2008, the Plaintiffs applied for leave to amend the originating process so that the matter should be deemed to have been commenced by Writ of Summons and statement of claim.  In the same application, the Plaintiffs added more claims.  As a result, the matter became contentious and it became necessary to call for viva voce evidence.  To that effect paragraph 4 of the affidavit supporting the application reads as follows:</w:t>
      </w:r>
    </w:p>
    <w:p w:rsidR="00460A9F" w:rsidRDefault="00B53915" w:rsidP="00460A9F">
      <w:pPr>
        <w:spacing w:line="360" w:lineRule="auto"/>
        <w:ind w:left="720" w:right="720"/>
        <w:jc w:val="both"/>
        <w:rPr>
          <w:rFonts w:ascii="Arial Rounded MT Bold" w:hAnsi="Arial Rounded MT Bold"/>
          <w:b/>
          <w:sz w:val="24"/>
          <w:szCs w:val="24"/>
        </w:rPr>
      </w:pPr>
      <w:r>
        <w:rPr>
          <w:rFonts w:ascii="Bookman Old Style" w:hAnsi="Bookman Old Style"/>
          <w:sz w:val="28"/>
          <w:szCs w:val="28"/>
        </w:rPr>
        <w:t>“</w:t>
      </w:r>
      <w:r w:rsidR="00AC0FD8" w:rsidRPr="00AC0FD8">
        <w:rPr>
          <w:rFonts w:ascii="Bookman Old Style" w:hAnsi="Bookman Old Style"/>
          <w:b/>
          <w:sz w:val="24"/>
          <w:szCs w:val="24"/>
        </w:rPr>
        <w:t xml:space="preserve">4. </w:t>
      </w:r>
      <w:r w:rsidR="00AC0FD8" w:rsidRPr="00AE7D74">
        <w:rPr>
          <w:rFonts w:ascii="Arial Rounded MT Bold" w:hAnsi="Arial Rounded MT Bold"/>
          <w:b/>
          <w:sz w:val="24"/>
          <w:szCs w:val="24"/>
        </w:rPr>
        <w:t xml:space="preserve">That in view of the proposed amendments and contentious </w:t>
      </w:r>
      <w:r w:rsidRPr="00AE7D74">
        <w:rPr>
          <w:rFonts w:ascii="Arial Rounded MT Bold" w:hAnsi="Arial Rounded MT Bold"/>
          <w:b/>
          <w:sz w:val="24"/>
          <w:szCs w:val="24"/>
        </w:rPr>
        <w:t xml:space="preserve">issues which arise herein, it is necessary to call viva voce evidence and to allow for cross-examination of parties.  The document now </w:t>
      </w:r>
    </w:p>
    <w:p w:rsidR="00460A9F" w:rsidRPr="00460A9F" w:rsidRDefault="00460A9F" w:rsidP="00460A9F">
      <w:pPr>
        <w:spacing w:line="360" w:lineRule="auto"/>
        <w:ind w:left="720" w:right="720"/>
        <w:jc w:val="right"/>
        <w:rPr>
          <w:rFonts w:ascii="Arial Black" w:hAnsi="Arial Black"/>
          <w:b/>
          <w:sz w:val="28"/>
          <w:szCs w:val="28"/>
        </w:rPr>
      </w:pPr>
      <w:r>
        <w:rPr>
          <w:rFonts w:ascii="Arial Black" w:hAnsi="Arial Black"/>
          <w:b/>
          <w:sz w:val="28"/>
          <w:szCs w:val="28"/>
        </w:rPr>
        <w:lastRenderedPageBreak/>
        <w:t>P464</w:t>
      </w:r>
    </w:p>
    <w:p w:rsidR="00B53915" w:rsidRDefault="00B53915" w:rsidP="00460A9F">
      <w:pPr>
        <w:spacing w:line="360" w:lineRule="auto"/>
        <w:ind w:left="720" w:right="720"/>
        <w:jc w:val="both"/>
        <w:rPr>
          <w:rFonts w:ascii="Bookman Old Style" w:hAnsi="Bookman Old Style"/>
          <w:sz w:val="28"/>
          <w:szCs w:val="28"/>
        </w:rPr>
      </w:pPr>
      <w:r w:rsidRPr="00AE7D74">
        <w:rPr>
          <w:rFonts w:ascii="Arial Rounded MT Bold" w:hAnsi="Arial Rounded MT Bold"/>
          <w:b/>
          <w:sz w:val="24"/>
          <w:szCs w:val="24"/>
        </w:rPr>
        <w:t>shown to me marked “DV2”, is true copy</w:t>
      </w:r>
      <w:r w:rsidR="00AC0FD8" w:rsidRPr="00AE7D74">
        <w:rPr>
          <w:rFonts w:ascii="Arial Rounded MT Bold" w:hAnsi="Arial Rounded MT Bold"/>
          <w:b/>
          <w:sz w:val="24"/>
          <w:szCs w:val="24"/>
        </w:rPr>
        <w:t xml:space="preserve"> of the proposed statement of claim</w:t>
      </w:r>
      <w:r w:rsidR="00AC0FD8" w:rsidRPr="00AE7D74">
        <w:rPr>
          <w:rFonts w:ascii="Arial Rounded MT Bold" w:hAnsi="Arial Rounded MT Bold"/>
          <w:sz w:val="24"/>
          <w:szCs w:val="24"/>
        </w:rPr>
        <w:t>.”</w:t>
      </w:r>
      <w:r w:rsidR="00AC0FD8">
        <w:rPr>
          <w:rFonts w:ascii="Bookman Old Style" w:hAnsi="Bookman Old Style"/>
          <w:sz w:val="28"/>
          <w:szCs w:val="28"/>
        </w:rPr>
        <w:t xml:space="preserve"> Leave was granted and the amendments were </w:t>
      </w:r>
      <w:proofErr w:type="spellStart"/>
      <w:r w:rsidR="00AC0FD8">
        <w:rPr>
          <w:rFonts w:ascii="Bookman Old Style" w:hAnsi="Bookman Old Style"/>
          <w:sz w:val="28"/>
          <w:szCs w:val="28"/>
        </w:rPr>
        <w:t>effected</w:t>
      </w:r>
      <w:proofErr w:type="spellEnd"/>
      <w:r w:rsidR="00AC0FD8">
        <w:rPr>
          <w:rFonts w:ascii="Bookman Old Style" w:hAnsi="Bookman Old Style"/>
          <w:sz w:val="28"/>
          <w:szCs w:val="28"/>
        </w:rPr>
        <w:t>.</w:t>
      </w:r>
    </w:p>
    <w:p w:rsidR="00460A9F" w:rsidRDefault="00460A9F" w:rsidP="00460A9F">
      <w:pPr>
        <w:pStyle w:val="NoSpacing"/>
        <w:spacing w:line="360" w:lineRule="auto"/>
        <w:jc w:val="both"/>
        <w:rPr>
          <w:rFonts w:ascii="Bookman Old Style" w:hAnsi="Bookman Old Style"/>
          <w:sz w:val="28"/>
          <w:szCs w:val="28"/>
        </w:rPr>
      </w:pPr>
    </w:p>
    <w:p w:rsidR="00AC0FD8" w:rsidRPr="00460A9F" w:rsidRDefault="00AC0FD8" w:rsidP="00460A9F">
      <w:pPr>
        <w:pStyle w:val="NoSpacing"/>
        <w:spacing w:line="360" w:lineRule="auto"/>
        <w:jc w:val="both"/>
        <w:rPr>
          <w:rFonts w:ascii="Bookman Old Style" w:hAnsi="Bookman Old Style"/>
          <w:sz w:val="28"/>
          <w:szCs w:val="28"/>
        </w:rPr>
      </w:pPr>
      <w:r w:rsidRPr="00460A9F">
        <w:rPr>
          <w:rFonts w:ascii="Bookman Old Style" w:hAnsi="Bookman Old Style"/>
          <w:sz w:val="28"/>
          <w:szCs w:val="28"/>
        </w:rPr>
        <w:tab/>
        <w:t xml:space="preserve">The Judgment in the </w:t>
      </w:r>
      <w:r w:rsidR="00FB2955" w:rsidRPr="00460A9F">
        <w:rPr>
          <w:rFonts w:ascii="Bookman Old Style" w:hAnsi="Bookman Old Style"/>
          <w:sz w:val="28"/>
          <w:szCs w:val="28"/>
        </w:rPr>
        <w:t>Court</w:t>
      </w:r>
      <w:r w:rsidRPr="00460A9F">
        <w:rPr>
          <w:rFonts w:ascii="Bookman Old Style" w:hAnsi="Bookman Old Style"/>
          <w:sz w:val="28"/>
          <w:szCs w:val="28"/>
        </w:rPr>
        <w:t xml:space="preserve"> below shows that the Defendants put up a counter-claim.  But the nature of the counter-claim was not specified.</w:t>
      </w:r>
    </w:p>
    <w:p w:rsidR="00AC0FD8" w:rsidRPr="00460A9F" w:rsidRDefault="00AC0FD8" w:rsidP="00460A9F">
      <w:pPr>
        <w:pStyle w:val="NoSpacing"/>
        <w:spacing w:line="360" w:lineRule="auto"/>
        <w:jc w:val="both"/>
        <w:rPr>
          <w:rFonts w:ascii="Bookman Old Style" w:hAnsi="Bookman Old Style"/>
          <w:sz w:val="28"/>
          <w:szCs w:val="28"/>
        </w:rPr>
      </w:pPr>
    </w:p>
    <w:p w:rsidR="00AC0FD8" w:rsidRPr="00460A9F" w:rsidRDefault="00AC0FD8" w:rsidP="00460A9F">
      <w:pPr>
        <w:pStyle w:val="NoSpacing"/>
        <w:spacing w:line="360" w:lineRule="auto"/>
        <w:jc w:val="both"/>
        <w:rPr>
          <w:rFonts w:ascii="Bookman Old Style" w:hAnsi="Bookman Old Style"/>
          <w:sz w:val="28"/>
          <w:szCs w:val="28"/>
        </w:rPr>
      </w:pPr>
      <w:r w:rsidRPr="00460A9F">
        <w:rPr>
          <w:rFonts w:ascii="Bookman Old Style" w:hAnsi="Bookman Old Style"/>
          <w:sz w:val="28"/>
          <w:szCs w:val="28"/>
        </w:rPr>
        <w:tab/>
        <w:t xml:space="preserve">At trial, viva voce evidence was given.  However, trial took place in chambers and not in open </w:t>
      </w:r>
      <w:r w:rsidR="00FB2955" w:rsidRPr="00460A9F">
        <w:rPr>
          <w:rFonts w:ascii="Bookman Old Style" w:hAnsi="Bookman Old Style"/>
          <w:sz w:val="28"/>
          <w:szCs w:val="28"/>
        </w:rPr>
        <w:t>Court</w:t>
      </w:r>
      <w:r w:rsidRPr="00460A9F">
        <w:rPr>
          <w:rFonts w:ascii="Bookman Old Style" w:hAnsi="Bookman Old Style"/>
          <w:sz w:val="28"/>
          <w:szCs w:val="28"/>
        </w:rPr>
        <w:t>.  Judgment was also delivered in chambers.</w:t>
      </w:r>
    </w:p>
    <w:p w:rsidR="00AC0FD8" w:rsidRPr="00460A9F" w:rsidRDefault="00AC0FD8" w:rsidP="00460A9F">
      <w:pPr>
        <w:pStyle w:val="NoSpacing"/>
        <w:spacing w:line="360" w:lineRule="auto"/>
        <w:jc w:val="both"/>
        <w:rPr>
          <w:rFonts w:ascii="Bookman Old Style" w:hAnsi="Bookman Old Style"/>
          <w:sz w:val="28"/>
          <w:szCs w:val="28"/>
        </w:rPr>
      </w:pPr>
    </w:p>
    <w:p w:rsidR="00AC0FD8" w:rsidRPr="00460A9F" w:rsidRDefault="00AC0FD8" w:rsidP="00460A9F">
      <w:pPr>
        <w:pStyle w:val="NoSpacing"/>
        <w:spacing w:line="360" w:lineRule="auto"/>
        <w:jc w:val="both"/>
        <w:rPr>
          <w:rFonts w:ascii="Bookman Old Style" w:hAnsi="Bookman Old Style"/>
          <w:sz w:val="28"/>
          <w:szCs w:val="28"/>
        </w:rPr>
      </w:pPr>
      <w:r w:rsidRPr="00460A9F">
        <w:rPr>
          <w:rFonts w:ascii="Bookman Old Style" w:hAnsi="Bookman Old Style"/>
          <w:sz w:val="28"/>
          <w:szCs w:val="28"/>
        </w:rPr>
        <w:tab/>
        <w:t>On 5</w:t>
      </w:r>
      <w:r w:rsidRPr="00460A9F">
        <w:rPr>
          <w:rFonts w:ascii="Bookman Old Style" w:hAnsi="Bookman Old Style"/>
          <w:sz w:val="28"/>
          <w:szCs w:val="28"/>
          <w:vertAlign w:val="superscript"/>
        </w:rPr>
        <w:t>th</w:t>
      </w:r>
      <w:r w:rsidRPr="00460A9F">
        <w:rPr>
          <w:rFonts w:ascii="Bookman Old Style" w:hAnsi="Bookman Old Style"/>
          <w:sz w:val="28"/>
          <w:szCs w:val="28"/>
        </w:rPr>
        <w:t xml:space="preserve"> April, 2012, the lower </w:t>
      </w:r>
      <w:r w:rsidR="00FB2955" w:rsidRPr="00460A9F">
        <w:rPr>
          <w:rFonts w:ascii="Bookman Old Style" w:hAnsi="Bookman Old Style"/>
          <w:sz w:val="28"/>
          <w:szCs w:val="28"/>
        </w:rPr>
        <w:t>Court</w:t>
      </w:r>
      <w:r w:rsidRPr="00460A9F">
        <w:rPr>
          <w:rFonts w:ascii="Bookman Old Style" w:hAnsi="Bookman Old Style"/>
          <w:sz w:val="28"/>
          <w:szCs w:val="28"/>
        </w:rPr>
        <w:t xml:space="preserve"> passed Judgment in favour of the Plaintiffs.  It granted the reliefs as follows:-</w:t>
      </w:r>
    </w:p>
    <w:p w:rsidR="00AC0FD8" w:rsidRPr="00460A9F" w:rsidRDefault="00AC0FD8" w:rsidP="00460A9F">
      <w:pPr>
        <w:pStyle w:val="NoSpacing"/>
        <w:spacing w:line="360" w:lineRule="auto"/>
        <w:jc w:val="both"/>
        <w:rPr>
          <w:rFonts w:ascii="Bookman Old Style" w:hAnsi="Bookman Old Style"/>
          <w:sz w:val="28"/>
          <w:szCs w:val="28"/>
        </w:rPr>
      </w:pPr>
      <w:r w:rsidRPr="00460A9F">
        <w:rPr>
          <w:rFonts w:ascii="Bookman Old Style" w:hAnsi="Bookman Old Style"/>
          <w:sz w:val="28"/>
          <w:szCs w:val="28"/>
        </w:rPr>
        <w:tab/>
        <w:t xml:space="preserve">“The following </w:t>
      </w:r>
      <w:r w:rsidR="00FB2955" w:rsidRPr="00460A9F">
        <w:rPr>
          <w:rFonts w:ascii="Bookman Old Style" w:hAnsi="Bookman Old Style"/>
          <w:sz w:val="28"/>
          <w:szCs w:val="28"/>
        </w:rPr>
        <w:t>Order</w:t>
      </w:r>
      <w:r w:rsidRPr="00460A9F">
        <w:rPr>
          <w:rFonts w:ascii="Bookman Old Style" w:hAnsi="Bookman Old Style"/>
          <w:sz w:val="28"/>
          <w:szCs w:val="28"/>
        </w:rPr>
        <w:t>s are:-</w:t>
      </w:r>
    </w:p>
    <w:p w:rsidR="00AF69D2" w:rsidRPr="00AE7D74" w:rsidRDefault="00AF69D2" w:rsidP="00640089">
      <w:pPr>
        <w:pStyle w:val="ListParagraph"/>
        <w:numPr>
          <w:ilvl w:val="0"/>
          <w:numId w:val="5"/>
        </w:numPr>
        <w:spacing w:line="360" w:lineRule="auto"/>
        <w:ind w:right="720"/>
        <w:jc w:val="both"/>
        <w:rPr>
          <w:rFonts w:ascii="Arial Rounded MT Bold" w:hAnsi="Arial Rounded MT Bold"/>
          <w:b/>
          <w:sz w:val="24"/>
          <w:szCs w:val="24"/>
        </w:rPr>
      </w:pPr>
      <w:r w:rsidRPr="00AE7D74">
        <w:rPr>
          <w:rFonts w:ascii="Arial Rounded MT Bold" w:hAnsi="Arial Rounded MT Bold"/>
          <w:b/>
          <w:sz w:val="24"/>
          <w:szCs w:val="24"/>
        </w:rPr>
        <w:t>The defendants are not shareholders or directors in the first and second plaintiff companies and therefore have nothing to do with the</w:t>
      </w:r>
      <w:r w:rsidR="00640089">
        <w:rPr>
          <w:rFonts w:ascii="Arial Rounded MT Bold" w:hAnsi="Arial Rounded MT Bold"/>
          <w:b/>
          <w:sz w:val="24"/>
          <w:szCs w:val="24"/>
        </w:rPr>
        <w:t xml:space="preserve"> three</w:t>
      </w:r>
      <w:r w:rsidRPr="00AE7D74">
        <w:rPr>
          <w:rFonts w:ascii="Arial Rounded MT Bold" w:hAnsi="Arial Rounded MT Bold"/>
          <w:b/>
          <w:sz w:val="24"/>
          <w:szCs w:val="24"/>
        </w:rPr>
        <w:t xml:space="preserve"> companies assets;</w:t>
      </w:r>
    </w:p>
    <w:p w:rsidR="00AF69D2" w:rsidRPr="00AE7D74" w:rsidRDefault="00AF69D2" w:rsidP="00AE7D74">
      <w:pPr>
        <w:pStyle w:val="ListParagraph"/>
        <w:numPr>
          <w:ilvl w:val="0"/>
          <w:numId w:val="5"/>
        </w:numPr>
        <w:spacing w:line="360" w:lineRule="auto"/>
        <w:ind w:right="720"/>
        <w:jc w:val="both"/>
        <w:rPr>
          <w:rFonts w:ascii="Arial Rounded MT Bold" w:hAnsi="Arial Rounded MT Bold"/>
          <w:b/>
          <w:sz w:val="24"/>
          <w:szCs w:val="24"/>
        </w:rPr>
      </w:pPr>
      <w:r w:rsidRPr="00AE7D74">
        <w:rPr>
          <w:rFonts w:ascii="Arial Rounded MT Bold" w:hAnsi="Arial Rounded MT Bold"/>
          <w:b/>
          <w:sz w:val="24"/>
          <w:szCs w:val="24"/>
        </w:rPr>
        <w:t>Immediate possession of Metro Investment Limited Properties for which properties they hold conclusive title and the title is inviolate save and except as provided by Section 33 of the Lands Deeds Registry Act;</w:t>
      </w:r>
    </w:p>
    <w:p w:rsidR="00AF69D2" w:rsidRPr="00AE7D74" w:rsidRDefault="00AF69D2" w:rsidP="00AE7D74">
      <w:pPr>
        <w:pStyle w:val="ListParagraph"/>
        <w:numPr>
          <w:ilvl w:val="0"/>
          <w:numId w:val="5"/>
        </w:numPr>
        <w:spacing w:line="360" w:lineRule="auto"/>
        <w:ind w:right="720"/>
        <w:jc w:val="both"/>
        <w:rPr>
          <w:rFonts w:ascii="Arial Rounded MT Bold" w:hAnsi="Arial Rounded MT Bold"/>
          <w:b/>
          <w:sz w:val="24"/>
          <w:szCs w:val="24"/>
        </w:rPr>
      </w:pPr>
      <w:r w:rsidRPr="00AE7D74">
        <w:rPr>
          <w:rFonts w:ascii="Arial Rounded MT Bold" w:hAnsi="Arial Rounded MT Bold"/>
          <w:b/>
          <w:sz w:val="24"/>
          <w:szCs w:val="24"/>
        </w:rPr>
        <w:t xml:space="preserve">Immediate accounting to Metro Investments all the rents first and second defendants received; </w:t>
      </w:r>
    </w:p>
    <w:p w:rsidR="00AF69D2" w:rsidRDefault="00AF69D2" w:rsidP="00965CBE">
      <w:pPr>
        <w:pStyle w:val="ListParagraph"/>
        <w:numPr>
          <w:ilvl w:val="0"/>
          <w:numId w:val="5"/>
        </w:numPr>
        <w:spacing w:line="360" w:lineRule="auto"/>
        <w:ind w:right="720"/>
        <w:jc w:val="both"/>
        <w:rPr>
          <w:rFonts w:ascii="Arial Rounded MT Bold" w:hAnsi="Arial Rounded MT Bold"/>
          <w:b/>
          <w:sz w:val="24"/>
          <w:szCs w:val="24"/>
        </w:rPr>
      </w:pPr>
      <w:r w:rsidRPr="00AE7D74">
        <w:rPr>
          <w:rFonts w:ascii="Arial Rounded MT Bold" w:hAnsi="Arial Rounded MT Bold"/>
          <w:b/>
          <w:sz w:val="24"/>
          <w:szCs w:val="24"/>
        </w:rPr>
        <w:t>Immediate removal of caveats on properties belonging to first, second, third and fourth</w:t>
      </w:r>
      <w:r w:rsidR="00965CBE">
        <w:rPr>
          <w:rFonts w:ascii="Arial Rounded MT Bold" w:hAnsi="Arial Rounded MT Bold"/>
          <w:b/>
          <w:sz w:val="24"/>
          <w:szCs w:val="24"/>
        </w:rPr>
        <w:t xml:space="preserve"> </w:t>
      </w:r>
      <w:r w:rsidRPr="00AE7D74">
        <w:rPr>
          <w:rFonts w:ascii="Arial Rounded MT Bold" w:hAnsi="Arial Rounded MT Bold"/>
          <w:b/>
          <w:sz w:val="24"/>
          <w:szCs w:val="24"/>
        </w:rPr>
        <w:t>plaintiffs;</w:t>
      </w:r>
    </w:p>
    <w:p w:rsidR="00E136B5" w:rsidRPr="00E136B5" w:rsidRDefault="00E136B5" w:rsidP="00E136B5">
      <w:pPr>
        <w:pStyle w:val="ListParagraph"/>
        <w:spacing w:line="360" w:lineRule="auto"/>
        <w:ind w:left="1440" w:right="720"/>
        <w:jc w:val="right"/>
        <w:rPr>
          <w:rFonts w:ascii="Arial Black" w:hAnsi="Arial Black"/>
          <w:b/>
          <w:sz w:val="28"/>
          <w:szCs w:val="28"/>
        </w:rPr>
      </w:pPr>
      <w:r>
        <w:rPr>
          <w:rFonts w:ascii="Arial Black" w:hAnsi="Arial Black"/>
          <w:b/>
          <w:sz w:val="28"/>
          <w:szCs w:val="28"/>
        </w:rPr>
        <w:lastRenderedPageBreak/>
        <w:t>P465</w:t>
      </w:r>
    </w:p>
    <w:p w:rsidR="00AF69D2" w:rsidRPr="00AE7D74" w:rsidRDefault="00AF69D2" w:rsidP="00BF5B7F">
      <w:pPr>
        <w:pStyle w:val="ListParagraph"/>
        <w:numPr>
          <w:ilvl w:val="0"/>
          <w:numId w:val="5"/>
        </w:numPr>
        <w:spacing w:line="360" w:lineRule="auto"/>
        <w:ind w:right="720"/>
        <w:jc w:val="both"/>
        <w:rPr>
          <w:rFonts w:ascii="Arial Rounded MT Bold" w:hAnsi="Arial Rounded MT Bold"/>
          <w:b/>
          <w:sz w:val="24"/>
          <w:szCs w:val="24"/>
        </w:rPr>
      </w:pPr>
      <w:r w:rsidRPr="00AE7D74">
        <w:rPr>
          <w:rFonts w:ascii="Arial Rounded MT Bold" w:hAnsi="Arial Rounded MT Bold"/>
          <w:b/>
          <w:sz w:val="24"/>
          <w:szCs w:val="24"/>
        </w:rPr>
        <w:t>The Deputy Registrar to a</w:t>
      </w:r>
      <w:r w:rsidR="00BF5B7F">
        <w:rPr>
          <w:rFonts w:ascii="Arial Rounded MT Bold" w:hAnsi="Arial Rounded MT Bold"/>
          <w:b/>
          <w:sz w:val="24"/>
          <w:szCs w:val="24"/>
        </w:rPr>
        <w:t>ss</w:t>
      </w:r>
      <w:r w:rsidRPr="00AE7D74">
        <w:rPr>
          <w:rFonts w:ascii="Arial Rounded MT Bold" w:hAnsi="Arial Rounded MT Bold"/>
          <w:b/>
          <w:sz w:val="24"/>
          <w:szCs w:val="24"/>
        </w:rPr>
        <w:t xml:space="preserve">ess damages to the plaintiffs for the unlawful interference with the properties; </w:t>
      </w:r>
    </w:p>
    <w:p w:rsidR="00AF69D2" w:rsidRPr="00AE7D74" w:rsidRDefault="00AF69D2" w:rsidP="00BF5B7F">
      <w:pPr>
        <w:pStyle w:val="ListParagraph"/>
        <w:numPr>
          <w:ilvl w:val="0"/>
          <w:numId w:val="5"/>
        </w:numPr>
        <w:spacing w:line="360" w:lineRule="auto"/>
        <w:ind w:right="720"/>
        <w:jc w:val="both"/>
        <w:rPr>
          <w:rFonts w:ascii="Arial Rounded MT Bold" w:hAnsi="Arial Rounded MT Bold"/>
          <w:b/>
          <w:sz w:val="24"/>
          <w:szCs w:val="24"/>
        </w:rPr>
      </w:pPr>
      <w:r w:rsidRPr="00AE7D74">
        <w:rPr>
          <w:rFonts w:ascii="Arial Rounded MT Bold" w:hAnsi="Arial Rounded MT Bold"/>
          <w:b/>
          <w:sz w:val="24"/>
          <w:szCs w:val="24"/>
        </w:rPr>
        <w:t>The Police Commissioner</w:t>
      </w:r>
      <w:r w:rsidR="00BF5B7F">
        <w:rPr>
          <w:rFonts w:ascii="Arial Rounded MT Bold" w:hAnsi="Arial Rounded MT Bold"/>
          <w:b/>
          <w:sz w:val="24"/>
          <w:szCs w:val="24"/>
        </w:rPr>
        <w:t>,</w:t>
      </w:r>
      <w:r w:rsidRPr="00AE7D74">
        <w:rPr>
          <w:rFonts w:ascii="Arial Rounded MT Bold" w:hAnsi="Arial Rounded MT Bold"/>
          <w:b/>
          <w:sz w:val="24"/>
          <w:szCs w:val="24"/>
        </w:rPr>
        <w:t xml:space="preserve"> Lusaka Province is </w:t>
      </w:r>
      <w:r w:rsidR="00BF5B7F">
        <w:rPr>
          <w:rFonts w:ascii="Arial Rounded MT Bold" w:hAnsi="Arial Rounded MT Bold"/>
          <w:b/>
          <w:sz w:val="24"/>
          <w:szCs w:val="24"/>
        </w:rPr>
        <w:t>o</w:t>
      </w:r>
      <w:r w:rsidR="00FB2955" w:rsidRPr="00AE7D74">
        <w:rPr>
          <w:rFonts w:ascii="Arial Rounded MT Bold" w:hAnsi="Arial Rounded MT Bold"/>
          <w:b/>
          <w:sz w:val="24"/>
          <w:szCs w:val="24"/>
        </w:rPr>
        <w:t>rder</w:t>
      </w:r>
      <w:r w:rsidR="00BF5B7F">
        <w:rPr>
          <w:rFonts w:ascii="Arial Rounded MT Bold" w:hAnsi="Arial Rounded MT Bold"/>
          <w:b/>
          <w:sz w:val="24"/>
          <w:szCs w:val="24"/>
        </w:rPr>
        <w:t>ed to give</w:t>
      </w:r>
      <w:r w:rsidRPr="00AE7D74">
        <w:rPr>
          <w:rFonts w:ascii="Arial Rounded MT Bold" w:hAnsi="Arial Rounded MT Bold"/>
          <w:b/>
          <w:sz w:val="24"/>
          <w:szCs w:val="24"/>
        </w:rPr>
        <w:t xml:space="preserve"> escort to the bailiffs to take possession as the first defendant appears to be a violent disposition.</w:t>
      </w:r>
    </w:p>
    <w:p w:rsidR="00AF69D2" w:rsidRPr="00AE7D74" w:rsidRDefault="00BF5B7F" w:rsidP="00AE7D74">
      <w:pPr>
        <w:pStyle w:val="ListParagraph"/>
        <w:numPr>
          <w:ilvl w:val="0"/>
          <w:numId w:val="5"/>
        </w:numPr>
        <w:spacing w:line="360" w:lineRule="auto"/>
        <w:ind w:right="720"/>
        <w:jc w:val="both"/>
        <w:rPr>
          <w:rFonts w:ascii="Arial Rounded MT Bold" w:hAnsi="Arial Rounded MT Bold"/>
          <w:b/>
          <w:sz w:val="24"/>
          <w:szCs w:val="24"/>
        </w:rPr>
      </w:pPr>
      <w:r>
        <w:rPr>
          <w:rFonts w:ascii="Arial Rounded MT Bold" w:hAnsi="Arial Rounded MT Bold"/>
          <w:b/>
          <w:sz w:val="24"/>
          <w:szCs w:val="24"/>
        </w:rPr>
        <w:t>The dollar rent</w:t>
      </w:r>
      <w:r w:rsidR="00AF69D2" w:rsidRPr="00AE7D74">
        <w:rPr>
          <w:rFonts w:ascii="Arial Rounded MT Bold" w:hAnsi="Arial Rounded MT Bold"/>
          <w:b/>
          <w:sz w:val="24"/>
          <w:szCs w:val="24"/>
        </w:rPr>
        <w:t xml:space="preserve"> collectable will attract 8 percent from the filing date of the action until judgment thereafter 2 per cent; and</w:t>
      </w:r>
    </w:p>
    <w:p w:rsidR="00AF69D2" w:rsidRPr="00AE7D74" w:rsidRDefault="00AF69D2" w:rsidP="00BF5B7F">
      <w:pPr>
        <w:pStyle w:val="ListParagraph"/>
        <w:numPr>
          <w:ilvl w:val="0"/>
          <w:numId w:val="5"/>
        </w:numPr>
        <w:spacing w:line="360" w:lineRule="auto"/>
        <w:ind w:right="720"/>
        <w:jc w:val="both"/>
        <w:rPr>
          <w:rFonts w:ascii="Arial Rounded MT Bold" w:hAnsi="Arial Rounded MT Bold"/>
          <w:b/>
          <w:sz w:val="24"/>
          <w:szCs w:val="24"/>
        </w:rPr>
      </w:pPr>
      <w:r w:rsidRPr="00AE7D74">
        <w:rPr>
          <w:rFonts w:ascii="Arial Rounded MT Bold" w:hAnsi="Arial Rounded MT Bold"/>
          <w:b/>
          <w:sz w:val="24"/>
          <w:szCs w:val="24"/>
        </w:rPr>
        <w:t xml:space="preserve">The damages in </w:t>
      </w:r>
      <w:r w:rsidR="00BF5B7F">
        <w:rPr>
          <w:rFonts w:ascii="Arial Rounded MT Bold" w:hAnsi="Arial Rounded MT Bold"/>
          <w:b/>
          <w:sz w:val="24"/>
          <w:szCs w:val="24"/>
        </w:rPr>
        <w:t>K</w:t>
      </w:r>
      <w:r w:rsidRPr="00AE7D74">
        <w:rPr>
          <w:rFonts w:ascii="Arial Rounded MT Bold" w:hAnsi="Arial Rounded MT Bold"/>
          <w:b/>
          <w:sz w:val="24"/>
          <w:szCs w:val="24"/>
        </w:rPr>
        <w:t>wacha will att</w:t>
      </w:r>
      <w:r w:rsidR="00BF5B7F">
        <w:rPr>
          <w:rFonts w:ascii="Arial Rounded MT Bold" w:hAnsi="Arial Rounded MT Bold"/>
          <w:b/>
          <w:sz w:val="24"/>
          <w:szCs w:val="24"/>
        </w:rPr>
        <w:t>r</w:t>
      </w:r>
      <w:r w:rsidRPr="00AE7D74">
        <w:rPr>
          <w:rFonts w:ascii="Arial Rounded MT Bold" w:hAnsi="Arial Rounded MT Bold"/>
          <w:b/>
          <w:sz w:val="24"/>
          <w:szCs w:val="24"/>
        </w:rPr>
        <w:t>ac</w:t>
      </w:r>
      <w:r w:rsidR="00BF5B7F">
        <w:rPr>
          <w:rFonts w:ascii="Arial Rounded MT Bold" w:hAnsi="Arial Rounded MT Bold"/>
          <w:b/>
          <w:sz w:val="24"/>
          <w:szCs w:val="24"/>
        </w:rPr>
        <w:t>t</w:t>
      </w:r>
      <w:r w:rsidRPr="00AE7D74">
        <w:rPr>
          <w:rFonts w:ascii="Arial Rounded MT Bold" w:hAnsi="Arial Rounded MT Bold"/>
          <w:b/>
          <w:sz w:val="24"/>
          <w:szCs w:val="24"/>
        </w:rPr>
        <w:t xml:space="preserve"> the long-term deposit rate from the filing date of the action until judgment, thereafter </w:t>
      </w:r>
      <w:r w:rsidR="00BF5B7F">
        <w:rPr>
          <w:rFonts w:ascii="Arial Rounded MT Bold" w:hAnsi="Arial Rounded MT Bold"/>
          <w:b/>
          <w:sz w:val="24"/>
          <w:szCs w:val="24"/>
        </w:rPr>
        <w:t>six (</w:t>
      </w:r>
      <w:r w:rsidRPr="00AE7D74">
        <w:rPr>
          <w:rFonts w:ascii="Arial Rounded MT Bold" w:hAnsi="Arial Rounded MT Bold"/>
          <w:b/>
          <w:sz w:val="24"/>
          <w:szCs w:val="24"/>
        </w:rPr>
        <w:t>6</w:t>
      </w:r>
      <w:r w:rsidR="00BF5B7F">
        <w:rPr>
          <w:rFonts w:ascii="Arial Rounded MT Bold" w:hAnsi="Arial Rounded MT Bold"/>
          <w:b/>
          <w:sz w:val="24"/>
          <w:szCs w:val="24"/>
        </w:rPr>
        <w:t>)</w:t>
      </w:r>
      <w:r w:rsidRPr="00AE7D74">
        <w:rPr>
          <w:rFonts w:ascii="Arial Rounded MT Bold" w:hAnsi="Arial Rounded MT Bold"/>
          <w:b/>
          <w:sz w:val="24"/>
          <w:szCs w:val="24"/>
        </w:rPr>
        <w:t xml:space="preserve"> percent until </w:t>
      </w:r>
      <w:r w:rsidR="00EF72C2" w:rsidRPr="00AE7D74">
        <w:rPr>
          <w:rFonts w:ascii="Arial Rounded MT Bold" w:hAnsi="Arial Rounded MT Bold"/>
          <w:b/>
          <w:sz w:val="24"/>
          <w:szCs w:val="24"/>
        </w:rPr>
        <w:t>payment that</w:t>
      </w:r>
      <w:r w:rsidRPr="00AE7D74">
        <w:rPr>
          <w:rFonts w:ascii="Arial Rounded MT Bold" w:hAnsi="Arial Rounded MT Bold"/>
          <w:b/>
          <w:sz w:val="24"/>
          <w:szCs w:val="24"/>
        </w:rPr>
        <w:t xml:space="preserve"> is damages claimed under head VII damages for non-use of fund under head VII</w:t>
      </w:r>
      <w:r w:rsidR="00EF72C2" w:rsidRPr="00AE7D74">
        <w:rPr>
          <w:rFonts w:ascii="Arial Rounded MT Bold" w:hAnsi="Arial Rounded MT Bold"/>
          <w:b/>
          <w:sz w:val="24"/>
          <w:szCs w:val="24"/>
        </w:rPr>
        <w:t>I fall away as interest has been awarded on rent collectable.”</w:t>
      </w:r>
    </w:p>
    <w:p w:rsidR="00E136B5" w:rsidRDefault="00E136B5" w:rsidP="00E136B5">
      <w:pPr>
        <w:pStyle w:val="NoSpacing"/>
        <w:spacing w:line="360" w:lineRule="auto"/>
        <w:jc w:val="both"/>
        <w:rPr>
          <w:rFonts w:ascii="Bookman Old Style" w:hAnsi="Bookman Old Style"/>
          <w:sz w:val="28"/>
          <w:szCs w:val="28"/>
        </w:rPr>
      </w:pPr>
    </w:p>
    <w:p w:rsidR="00AC0FD8" w:rsidRPr="00E136B5" w:rsidRDefault="00AC0FD8" w:rsidP="00E136B5">
      <w:pPr>
        <w:pStyle w:val="NoSpacing"/>
        <w:spacing w:line="360" w:lineRule="auto"/>
        <w:jc w:val="both"/>
        <w:rPr>
          <w:rFonts w:ascii="Bookman Old Style" w:hAnsi="Bookman Old Style"/>
          <w:sz w:val="28"/>
          <w:szCs w:val="28"/>
        </w:rPr>
      </w:pPr>
      <w:r w:rsidRPr="00E136B5">
        <w:rPr>
          <w:rFonts w:ascii="Bookman Old Style" w:hAnsi="Bookman Old Style"/>
          <w:sz w:val="28"/>
          <w:szCs w:val="28"/>
        </w:rPr>
        <w:tab/>
        <w:t>On 17</w:t>
      </w:r>
      <w:r w:rsidR="00AE7D74" w:rsidRPr="00E136B5">
        <w:rPr>
          <w:rFonts w:ascii="Bookman Old Style" w:hAnsi="Bookman Old Style"/>
          <w:sz w:val="28"/>
          <w:szCs w:val="28"/>
          <w:vertAlign w:val="superscript"/>
        </w:rPr>
        <w:t>th</w:t>
      </w:r>
      <w:r w:rsidR="00AE7D74" w:rsidRPr="00E136B5">
        <w:rPr>
          <w:rFonts w:ascii="Bookman Old Style" w:hAnsi="Bookman Old Style"/>
          <w:sz w:val="28"/>
          <w:szCs w:val="28"/>
        </w:rPr>
        <w:t xml:space="preserve"> April 2012</w:t>
      </w:r>
      <w:r w:rsidRPr="00E136B5">
        <w:rPr>
          <w:rFonts w:ascii="Bookman Old Style" w:hAnsi="Bookman Old Style"/>
          <w:sz w:val="28"/>
          <w:szCs w:val="28"/>
        </w:rPr>
        <w:t>, the Defendants lodged a Notice of Appeal against the Judgment.  Thereafter, they applied to the learned trial</w:t>
      </w:r>
      <w:r w:rsidR="00EF72C2" w:rsidRPr="00E136B5">
        <w:rPr>
          <w:rFonts w:ascii="Bookman Old Style" w:hAnsi="Bookman Old Style"/>
          <w:sz w:val="28"/>
          <w:szCs w:val="28"/>
        </w:rPr>
        <w:t xml:space="preserve"> Judge for an </w:t>
      </w:r>
      <w:r w:rsidR="00FB2955" w:rsidRPr="00E136B5">
        <w:rPr>
          <w:rFonts w:ascii="Bookman Old Style" w:hAnsi="Bookman Old Style"/>
          <w:sz w:val="28"/>
          <w:szCs w:val="28"/>
        </w:rPr>
        <w:t>Order</w:t>
      </w:r>
      <w:r w:rsidR="00EF72C2" w:rsidRPr="00E136B5">
        <w:rPr>
          <w:rFonts w:ascii="Bookman Old Style" w:hAnsi="Bookman Old Style"/>
          <w:sz w:val="28"/>
          <w:szCs w:val="28"/>
        </w:rPr>
        <w:t xml:space="preserve"> to </w:t>
      </w:r>
      <w:r w:rsidR="00520F2D" w:rsidRPr="00E136B5">
        <w:rPr>
          <w:rFonts w:ascii="Bookman Old Style" w:hAnsi="Bookman Old Style"/>
          <w:sz w:val="28"/>
          <w:szCs w:val="28"/>
        </w:rPr>
        <w:t>S</w:t>
      </w:r>
      <w:r w:rsidR="00EF72C2" w:rsidRPr="00E136B5">
        <w:rPr>
          <w:rFonts w:ascii="Bookman Old Style" w:hAnsi="Bookman Old Style"/>
          <w:sz w:val="28"/>
          <w:szCs w:val="28"/>
        </w:rPr>
        <w:t xml:space="preserve">tay </w:t>
      </w:r>
      <w:r w:rsidR="00520F2D" w:rsidRPr="00E136B5">
        <w:rPr>
          <w:rFonts w:ascii="Bookman Old Style" w:hAnsi="Bookman Old Style"/>
          <w:sz w:val="28"/>
          <w:szCs w:val="28"/>
        </w:rPr>
        <w:t>E</w:t>
      </w:r>
      <w:r w:rsidR="00EF72C2" w:rsidRPr="00E136B5">
        <w:rPr>
          <w:rFonts w:ascii="Bookman Old Style" w:hAnsi="Bookman Old Style"/>
          <w:sz w:val="28"/>
          <w:szCs w:val="28"/>
        </w:rPr>
        <w:t>xecution of the Judgment, pending determination of appeal.  On 20</w:t>
      </w:r>
      <w:r w:rsidR="00EF72C2" w:rsidRPr="00E136B5">
        <w:rPr>
          <w:rFonts w:ascii="Bookman Old Style" w:hAnsi="Bookman Old Style"/>
          <w:sz w:val="28"/>
          <w:szCs w:val="28"/>
          <w:vertAlign w:val="superscript"/>
        </w:rPr>
        <w:t>th</w:t>
      </w:r>
      <w:r w:rsidR="00EF72C2" w:rsidRPr="00E136B5">
        <w:rPr>
          <w:rFonts w:ascii="Bookman Old Style" w:hAnsi="Bookman Old Style"/>
          <w:sz w:val="28"/>
          <w:szCs w:val="28"/>
        </w:rPr>
        <w:t xml:space="preserve"> April 2012, he ruled on the application, and dismissed it.  But he granted leave to appeal against the Judgment and the Ruling refusing stay of execution.  On 23</w:t>
      </w:r>
      <w:r w:rsidR="00EF72C2" w:rsidRPr="00E136B5">
        <w:rPr>
          <w:rFonts w:ascii="Bookman Old Style" w:hAnsi="Bookman Old Style"/>
          <w:sz w:val="28"/>
          <w:szCs w:val="28"/>
          <w:vertAlign w:val="superscript"/>
        </w:rPr>
        <w:t>rd</w:t>
      </w:r>
      <w:r w:rsidR="00EF72C2" w:rsidRPr="00E136B5">
        <w:rPr>
          <w:rFonts w:ascii="Bookman Old Style" w:hAnsi="Bookman Old Style"/>
          <w:sz w:val="28"/>
          <w:szCs w:val="28"/>
        </w:rPr>
        <w:t xml:space="preserve"> April 2012, the Defendant obtained an Ex-parte </w:t>
      </w:r>
      <w:r w:rsidR="00FB2955" w:rsidRPr="00E136B5">
        <w:rPr>
          <w:rFonts w:ascii="Bookman Old Style" w:hAnsi="Bookman Old Style"/>
          <w:sz w:val="28"/>
          <w:szCs w:val="28"/>
        </w:rPr>
        <w:t>Order</w:t>
      </w:r>
      <w:r w:rsidR="00EF72C2" w:rsidRPr="00E136B5">
        <w:rPr>
          <w:rFonts w:ascii="Bookman Old Style" w:hAnsi="Bookman Old Style"/>
          <w:sz w:val="28"/>
          <w:szCs w:val="28"/>
        </w:rPr>
        <w:t xml:space="preserve"> of stay of execution of the Judgment, from a single Judge of this </w:t>
      </w:r>
      <w:r w:rsidR="00FB2955" w:rsidRPr="00E136B5">
        <w:rPr>
          <w:rFonts w:ascii="Bookman Old Style" w:hAnsi="Bookman Old Style"/>
          <w:sz w:val="28"/>
          <w:szCs w:val="28"/>
        </w:rPr>
        <w:t>Court</w:t>
      </w:r>
      <w:r w:rsidR="00EF72C2" w:rsidRPr="00E136B5">
        <w:rPr>
          <w:rFonts w:ascii="Bookman Old Style" w:hAnsi="Bookman Old Style"/>
          <w:sz w:val="28"/>
          <w:szCs w:val="28"/>
        </w:rPr>
        <w:t>.  Later, the single Judge heard the application inter-parte.  And in a ruling delivered on 16</w:t>
      </w:r>
      <w:r w:rsidR="00EF72C2" w:rsidRPr="00E136B5">
        <w:rPr>
          <w:rFonts w:ascii="Bookman Old Style" w:hAnsi="Bookman Old Style"/>
          <w:sz w:val="28"/>
          <w:szCs w:val="28"/>
          <w:vertAlign w:val="superscript"/>
        </w:rPr>
        <w:t>th</w:t>
      </w:r>
      <w:r w:rsidR="00EF72C2" w:rsidRPr="00E136B5">
        <w:rPr>
          <w:rFonts w:ascii="Bookman Old Style" w:hAnsi="Bookman Old Style"/>
          <w:sz w:val="28"/>
          <w:szCs w:val="28"/>
        </w:rPr>
        <w:t xml:space="preserve"> May 2012, he discharged the Ex-parte </w:t>
      </w:r>
      <w:r w:rsidR="00FB2955" w:rsidRPr="00E136B5">
        <w:rPr>
          <w:rFonts w:ascii="Bookman Old Style" w:hAnsi="Bookman Old Style"/>
          <w:sz w:val="28"/>
          <w:szCs w:val="28"/>
        </w:rPr>
        <w:t>Order</w:t>
      </w:r>
      <w:r w:rsidR="00EF72C2" w:rsidRPr="00E136B5">
        <w:rPr>
          <w:rFonts w:ascii="Bookman Old Style" w:hAnsi="Bookman Old Style"/>
          <w:sz w:val="28"/>
          <w:szCs w:val="28"/>
        </w:rPr>
        <w:t xml:space="preserve"> of stay and refused the Defendant’s application to stay execution.  </w:t>
      </w:r>
      <w:r w:rsidR="00520F2D" w:rsidRPr="00E136B5">
        <w:rPr>
          <w:rFonts w:ascii="Bookman Old Style" w:hAnsi="Bookman Old Style"/>
          <w:sz w:val="28"/>
          <w:szCs w:val="28"/>
        </w:rPr>
        <w:t>He based</w:t>
      </w:r>
      <w:r w:rsidR="00EF72C2" w:rsidRPr="00E136B5">
        <w:rPr>
          <w:rFonts w:ascii="Bookman Old Style" w:hAnsi="Bookman Old Style"/>
          <w:sz w:val="28"/>
          <w:szCs w:val="28"/>
        </w:rPr>
        <w:t xml:space="preserve"> his refusal on the following conclusion:</w:t>
      </w:r>
    </w:p>
    <w:p w:rsidR="00E136B5" w:rsidRPr="00E136B5" w:rsidRDefault="00E136B5" w:rsidP="00E136B5">
      <w:pPr>
        <w:spacing w:line="360" w:lineRule="auto"/>
        <w:ind w:left="1008" w:right="720"/>
        <w:jc w:val="right"/>
        <w:rPr>
          <w:rFonts w:ascii="Arial Black" w:hAnsi="Arial Black"/>
          <w:b/>
          <w:bCs/>
          <w:sz w:val="28"/>
          <w:szCs w:val="28"/>
        </w:rPr>
      </w:pPr>
      <w:r>
        <w:rPr>
          <w:rFonts w:ascii="Arial Black" w:hAnsi="Arial Black"/>
          <w:b/>
          <w:bCs/>
          <w:sz w:val="28"/>
          <w:szCs w:val="28"/>
        </w:rPr>
        <w:lastRenderedPageBreak/>
        <w:t>P466</w:t>
      </w:r>
    </w:p>
    <w:p w:rsidR="00EF72C2" w:rsidRPr="00E65523" w:rsidRDefault="00EF72C2" w:rsidP="00E136B5">
      <w:pPr>
        <w:spacing w:line="360" w:lineRule="auto"/>
        <w:ind w:left="1008" w:right="864"/>
        <w:jc w:val="both"/>
        <w:rPr>
          <w:rFonts w:ascii="Arial Rounded MT Bold" w:hAnsi="Arial Rounded MT Bold"/>
          <w:b/>
          <w:bCs/>
          <w:sz w:val="24"/>
          <w:szCs w:val="28"/>
        </w:rPr>
      </w:pPr>
      <w:r w:rsidRPr="00E65523">
        <w:rPr>
          <w:rFonts w:ascii="Arial Rounded MT Bold" w:hAnsi="Arial Rounded MT Bold"/>
          <w:b/>
          <w:bCs/>
          <w:sz w:val="28"/>
          <w:szCs w:val="28"/>
        </w:rPr>
        <w:t>“</w:t>
      </w:r>
      <w:r w:rsidRPr="00E65523">
        <w:rPr>
          <w:rFonts w:ascii="Arial Rounded MT Bold" w:hAnsi="Arial Rounded MT Bold"/>
          <w:b/>
          <w:bCs/>
          <w:sz w:val="24"/>
          <w:szCs w:val="24"/>
        </w:rPr>
        <w:t xml:space="preserve">On the evidence from affidavits and their exhibits, I am satisfied that this matter was held and decided in chambers and therefore, leave to appeal to the Supreme </w:t>
      </w:r>
      <w:r w:rsidR="00FB2955" w:rsidRPr="00E65523">
        <w:rPr>
          <w:rFonts w:ascii="Arial Rounded MT Bold" w:hAnsi="Arial Rounded MT Bold"/>
          <w:b/>
          <w:bCs/>
          <w:sz w:val="24"/>
          <w:szCs w:val="24"/>
        </w:rPr>
        <w:t>Court</w:t>
      </w:r>
      <w:r w:rsidRPr="00E65523">
        <w:rPr>
          <w:rFonts w:ascii="Arial Rounded MT Bold" w:hAnsi="Arial Rounded MT Bold"/>
          <w:b/>
          <w:bCs/>
          <w:sz w:val="24"/>
          <w:szCs w:val="24"/>
        </w:rPr>
        <w:t xml:space="preserve"> is required.  It was not obtained and no leave was applied for in the High </w:t>
      </w:r>
      <w:r w:rsidR="00FB2955" w:rsidRPr="00E65523">
        <w:rPr>
          <w:rFonts w:ascii="Arial Rounded MT Bold" w:hAnsi="Arial Rounded MT Bold"/>
          <w:b/>
          <w:bCs/>
          <w:sz w:val="24"/>
          <w:szCs w:val="24"/>
        </w:rPr>
        <w:t>Court</w:t>
      </w:r>
      <w:r w:rsidRPr="00E65523">
        <w:rPr>
          <w:rFonts w:ascii="Arial Rounded MT Bold" w:hAnsi="Arial Rounded MT Bold"/>
          <w:b/>
          <w:bCs/>
          <w:sz w:val="24"/>
          <w:szCs w:val="24"/>
        </w:rPr>
        <w:t xml:space="preserve">…………………………   The </w:t>
      </w:r>
      <w:r w:rsidR="00F81257" w:rsidRPr="00E65523">
        <w:rPr>
          <w:rFonts w:ascii="Arial Rounded MT Bold" w:hAnsi="Arial Rounded MT Bold"/>
          <w:b/>
          <w:bCs/>
          <w:sz w:val="24"/>
          <w:szCs w:val="24"/>
        </w:rPr>
        <w:t>case</w:t>
      </w:r>
      <w:r w:rsidRPr="00E65523">
        <w:rPr>
          <w:rFonts w:ascii="Arial Rounded MT Bold" w:hAnsi="Arial Rounded MT Bold"/>
          <w:b/>
          <w:bCs/>
          <w:sz w:val="24"/>
          <w:szCs w:val="24"/>
        </w:rPr>
        <w:t xml:space="preserve"> of NFC </w:t>
      </w:r>
      <w:r w:rsidRPr="00E65523">
        <w:rPr>
          <w:rFonts w:ascii="Arial Rounded MT Bold" w:hAnsi="Arial Rounded MT Bold"/>
          <w:b/>
          <w:bCs/>
          <w:sz w:val="24"/>
          <w:szCs w:val="24"/>
          <w:u w:val="single"/>
        </w:rPr>
        <w:t xml:space="preserve">Africa Mining Plc v </w:t>
      </w:r>
      <w:proofErr w:type="spellStart"/>
      <w:r w:rsidRPr="00E65523">
        <w:rPr>
          <w:rFonts w:ascii="Arial Rounded MT Bold" w:hAnsi="Arial Rounded MT Bold"/>
          <w:b/>
          <w:bCs/>
          <w:sz w:val="24"/>
          <w:szCs w:val="24"/>
          <w:u w:val="single"/>
        </w:rPr>
        <w:t>Techro</w:t>
      </w:r>
      <w:proofErr w:type="spellEnd"/>
      <w:r w:rsidRPr="00E65523">
        <w:rPr>
          <w:rFonts w:ascii="Arial Rounded MT Bold" w:hAnsi="Arial Rounded MT Bold"/>
          <w:b/>
          <w:bCs/>
          <w:sz w:val="24"/>
          <w:szCs w:val="24"/>
          <w:u w:val="single"/>
        </w:rPr>
        <w:t xml:space="preserve"> Zambia Ltd</w:t>
      </w:r>
      <w:r w:rsidR="00E65523">
        <w:rPr>
          <w:rFonts w:ascii="Arial Rounded MT Bold" w:hAnsi="Arial Rounded MT Bold"/>
          <w:b/>
          <w:bCs/>
          <w:sz w:val="24"/>
          <w:szCs w:val="24"/>
        </w:rPr>
        <w:t xml:space="preserve"> (</w:t>
      </w:r>
      <w:r w:rsidRPr="00E65523">
        <w:rPr>
          <w:rFonts w:ascii="Arial Rounded MT Bold" w:hAnsi="Arial Rounded MT Bold"/>
          <w:b/>
          <w:bCs/>
          <w:sz w:val="24"/>
          <w:szCs w:val="24"/>
        </w:rPr>
        <w:t>2009)</w:t>
      </w:r>
      <w:r w:rsidR="00E65523">
        <w:rPr>
          <w:rFonts w:ascii="Arial Rounded MT Bold" w:hAnsi="Arial Rounded MT Bold"/>
          <w:b/>
          <w:bCs/>
          <w:sz w:val="24"/>
          <w:szCs w:val="24"/>
        </w:rPr>
        <w:t xml:space="preserve"> </w:t>
      </w:r>
      <w:r w:rsidRPr="00E65523">
        <w:rPr>
          <w:rFonts w:ascii="Arial Rounded MT Bold" w:hAnsi="Arial Rounded MT Bold"/>
          <w:b/>
          <w:bCs/>
          <w:sz w:val="24"/>
          <w:szCs w:val="24"/>
        </w:rPr>
        <w:t xml:space="preserve">Z.R. 236, referred to by Counsel for the Respondent represents the position of the Law.  The Notice of appeal filed and accepted by the Supreme </w:t>
      </w:r>
      <w:r w:rsidR="00FB2955" w:rsidRPr="00E65523">
        <w:rPr>
          <w:rFonts w:ascii="Arial Rounded MT Bold" w:hAnsi="Arial Rounded MT Bold"/>
          <w:b/>
          <w:bCs/>
          <w:sz w:val="24"/>
          <w:szCs w:val="24"/>
        </w:rPr>
        <w:t>Court</w:t>
      </w:r>
      <w:r w:rsidRPr="00E65523">
        <w:rPr>
          <w:rFonts w:ascii="Arial Rounded MT Bold" w:hAnsi="Arial Rounded MT Bold"/>
          <w:b/>
          <w:bCs/>
          <w:sz w:val="24"/>
          <w:szCs w:val="24"/>
        </w:rPr>
        <w:t xml:space="preserve"> staff, when leave is required and not </w:t>
      </w:r>
      <w:r w:rsidR="00F81257" w:rsidRPr="00E65523">
        <w:rPr>
          <w:rFonts w:ascii="Arial Rounded MT Bold" w:hAnsi="Arial Rounded MT Bold"/>
          <w:b/>
          <w:bCs/>
          <w:sz w:val="24"/>
          <w:szCs w:val="24"/>
        </w:rPr>
        <w:t xml:space="preserve">obtained, is of no effect.  These papers are irregularity before the </w:t>
      </w:r>
      <w:r w:rsidR="00FB2955" w:rsidRPr="00E65523">
        <w:rPr>
          <w:rFonts w:ascii="Arial Rounded MT Bold" w:hAnsi="Arial Rounded MT Bold"/>
          <w:b/>
          <w:bCs/>
          <w:sz w:val="24"/>
          <w:szCs w:val="24"/>
        </w:rPr>
        <w:t>Court</w:t>
      </w:r>
      <w:r w:rsidR="00F81257" w:rsidRPr="00E65523">
        <w:rPr>
          <w:rFonts w:ascii="Arial Rounded MT Bold" w:hAnsi="Arial Rounded MT Bold"/>
          <w:b/>
          <w:bCs/>
          <w:sz w:val="24"/>
          <w:szCs w:val="24"/>
        </w:rPr>
        <w:t xml:space="preserve">, I cannot, therefore, stay execution of judgment pending nothing.  On this ground alone, this application must be </w:t>
      </w:r>
      <w:r w:rsidR="00F81257" w:rsidRPr="00E65523">
        <w:rPr>
          <w:rFonts w:ascii="Arial Rounded MT Bold" w:hAnsi="Arial Rounded MT Bold"/>
          <w:b/>
          <w:bCs/>
          <w:szCs w:val="24"/>
        </w:rPr>
        <w:t>dismissed</w:t>
      </w:r>
      <w:r w:rsidR="00F81257" w:rsidRPr="00E65523">
        <w:rPr>
          <w:rFonts w:ascii="Arial Rounded MT Bold" w:hAnsi="Arial Rounded MT Bold"/>
          <w:b/>
          <w:bCs/>
          <w:sz w:val="24"/>
          <w:szCs w:val="28"/>
        </w:rPr>
        <w:t xml:space="preserve">.” </w:t>
      </w:r>
    </w:p>
    <w:p w:rsidR="00F81257" w:rsidRDefault="00F81257" w:rsidP="00E136B5">
      <w:pPr>
        <w:pStyle w:val="NoSpacing"/>
      </w:pPr>
    </w:p>
    <w:p w:rsidR="00F81257" w:rsidRPr="00E136B5" w:rsidRDefault="00F81257" w:rsidP="00E136B5">
      <w:pPr>
        <w:pStyle w:val="NoSpacing"/>
        <w:spacing w:line="360" w:lineRule="auto"/>
        <w:jc w:val="both"/>
        <w:rPr>
          <w:rFonts w:ascii="Bookman Old Style" w:hAnsi="Bookman Old Style"/>
          <w:sz w:val="28"/>
          <w:szCs w:val="28"/>
        </w:rPr>
      </w:pPr>
      <w:r>
        <w:tab/>
      </w:r>
      <w:r w:rsidRPr="00E136B5">
        <w:rPr>
          <w:rFonts w:ascii="Bookman Old Style" w:hAnsi="Bookman Old Style"/>
          <w:sz w:val="28"/>
          <w:szCs w:val="28"/>
        </w:rPr>
        <w:t>On 23</w:t>
      </w:r>
      <w:r w:rsidRPr="00E136B5">
        <w:rPr>
          <w:rFonts w:ascii="Bookman Old Style" w:hAnsi="Bookman Old Style"/>
          <w:sz w:val="28"/>
          <w:szCs w:val="28"/>
          <w:vertAlign w:val="superscript"/>
        </w:rPr>
        <w:t>rd</w:t>
      </w:r>
      <w:r w:rsidRPr="00E136B5">
        <w:rPr>
          <w:rFonts w:ascii="Bookman Old Style" w:hAnsi="Bookman Old Style"/>
          <w:sz w:val="28"/>
          <w:szCs w:val="28"/>
        </w:rPr>
        <w:t xml:space="preserve"> April, 2012 the Plaintiffs issued a Writ of possession against the Defendant.  And the same day, execution was done.  On 24</w:t>
      </w:r>
      <w:r w:rsidRPr="00E136B5">
        <w:rPr>
          <w:rFonts w:ascii="Bookman Old Style" w:hAnsi="Bookman Old Style"/>
          <w:sz w:val="28"/>
          <w:szCs w:val="28"/>
          <w:vertAlign w:val="superscript"/>
        </w:rPr>
        <w:t>th</w:t>
      </w:r>
      <w:r w:rsidRPr="00E136B5">
        <w:rPr>
          <w:rFonts w:ascii="Bookman Old Style" w:hAnsi="Bookman Old Style"/>
          <w:sz w:val="28"/>
          <w:szCs w:val="28"/>
        </w:rPr>
        <w:t xml:space="preserve"> September 2012, the Defendants </w:t>
      </w:r>
      <w:r w:rsidR="004764C2" w:rsidRPr="00E136B5">
        <w:rPr>
          <w:rFonts w:ascii="Bookman Old Style" w:hAnsi="Bookman Old Style"/>
          <w:sz w:val="28"/>
          <w:szCs w:val="28"/>
        </w:rPr>
        <w:t xml:space="preserve">lodged </w:t>
      </w:r>
      <w:r w:rsidRPr="00E136B5">
        <w:rPr>
          <w:rFonts w:ascii="Bookman Old Style" w:hAnsi="Bookman Old Style"/>
          <w:sz w:val="28"/>
          <w:szCs w:val="28"/>
        </w:rPr>
        <w:t>this motion.</w:t>
      </w:r>
    </w:p>
    <w:p w:rsidR="00F81257" w:rsidRPr="00E136B5" w:rsidRDefault="00F81257" w:rsidP="00E136B5">
      <w:pPr>
        <w:pStyle w:val="NoSpacing"/>
        <w:spacing w:line="360" w:lineRule="auto"/>
        <w:jc w:val="both"/>
        <w:rPr>
          <w:rFonts w:ascii="Bookman Old Style" w:hAnsi="Bookman Old Style"/>
          <w:sz w:val="28"/>
          <w:szCs w:val="28"/>
        </w:rPr>
      </w:pPr>
    </w:p>
    <w:p w:rsidR="00F81257" w:rsidRPr="00E136B5" w:rsidRDefault="00F81257" w:rsidP="00E136B5">
      <w:pPr>
        <w:pStyle w:val="NoSpacing"/>
        <w:spacing w:line="360" w:lineRule="auto"/>
        <w:jc w:val="both"/>
        <w:rPr>
          <w:rFonts w:ascii="Bookman Old Style" w:hAnsi="Bookman Old Style"/>
          <w:sz w:val="28"/>
          <w:szCs w:val="28"/>
        </w:rPr>
      </w:pPr>
      <w:r w:rsidRPr="00E136B5">
        <w:rPr>
          <w:rFonts w:ascii="Bookman Old Style" w:hAnsi="Bookman Old Style"/>
          <w:sz w:val="28"/>
          <w:szCs w:val="28"/>
        </w:rPr>
        <w:tab/>
        <w:t>We are asked to vary or reverse the ruling of the single Judge in chambers on two grounds.</w:t>
      </w:r>
    </w:p>
    <w:p w:rsidR="00F81257" w:rsidRPr="00E136B5" w:rsidRDefault="00F81257" w:rsidP="00E136B5">
      <w:pPr>
        <w:pStyle w:val="NoSpacing"/>
        <w:spacing w:line="360" w:lineRule="auto"/>
        <w:jc w:val="both"/>
        <w:rPr>
          <w:rFonts w:ascii="Bookman Old Style" w:hAnsi="Bookman Old Style"/>
          <w:sz w:val="28"/>
          <w:szCs w:val="28"/>
        </w:rPr>
      </w:pPr>
    </w:p>
    <w:p w:rsidR="00F81257" w:rsidRPr="00E136B5" w:rsidRDefault="00F81257" w:rsidP="00E136B5">
      <w:pPr>
        <w:pStyle w:val="NoSpacing"/>
        <w:spacing w:line="360" w:lineRule="auto"/>
        <w:jc w:val="both"/>
        <w:rPr>
          <w:rFonts w:ascii="Bookman Old Style" w:hAnsi="Bookman Old Style"/>
          <w:sz w:val="28"/>
          <w:szCs w:val="28"/>
        </w:rPr>
      </w:pPr>
      <w:r w:rsidRPr="00E136B5">
        <w:rPr>
          <w:rFonts w:ascii="Bookman Old Style" w:hAnsi="Bookman Old Style"/>
          <w:sz w:val="28"/>
          <w:szCs w:val="28"/>
        </w:rPr>
        <w:tab/>
        <w:t>The 1</w:t>
      </w:r>
      <w:r w:rsidRPr="00E136B5">
        <w:rPr>
          <w:rFonts w:ascii="Bookman Old Style" w:hAnsi="Bookman Old Style"/>
          <w:sz w:val="28"/>
          <w:szCs w:val="28"/>
          <w:vertAlign w:val="superscript"/>
        </w:rPr>
        <w:t>st</w:t>
      </w:r>
      <w:r w:rsidRPr="00E136B5">
        <w:rPr>
          <w:rFonts w:ascii="Bookman Old Style" w:hAnsi="Bookman Old Style"/>
          <w:sz w:val="28"/>
          <w:szCs w:val="28"/>
        </w:rPr>
        <w:t xml:space="preserve"> ground is that the learned </w:t>
      </w:r>
      <w:r w:rsidR="00E65523" w:rsidRPr="00E136B5">
        <w:rPr>
          <w:rFonts w:ascii="Bookman Old Style" w:hAnsi="Bookman Old Style"/>
          <w:sz w:val="28"/>
          <w:szCs w:val="28"/>
        </w:rPr>
        <w:t>single</w:t>
      </w:r>
      <w:r w:rsidRPr="00E136B5">
        <w:rPr>
          <w:rFonts w:ascii="Bookman Old Style" w:hAnsi="Bookman Old Style"/>
          <w:sz w:val="28"/>
          <w:szCs w:val="28"/>
        </w:rPr>
        <w:t xml:space="preserve"> Judge misdirected himself in thinking that there was need to obtain leave of the </w:t>
      </w:r>
      <w:r w:rsidR="00FB2955" w:rsidRPr="00E136B5">
        <w:rPr>
          <w:rFonts w:ascii="Bookman Old Style" w:hAnsi="Bookman Old Style"/>
          <w:sz w:val="28"/>
          <w:szCs w:val="28"/>
        </w:rPr>
        <w:t>Court</w:t>
      </w:r>
      <w:r w:rsidRPr="00E136B5">
        <w:rPr>
          <w:rFonts w:ascii="Bookman Old Style" w:hAnsi="Bookman Old Style"/>
          <w:sz w:val="28"/>
          <w:szCs w:val="28"/>
        </w:rPr>
        <w:t xml:space="preserve"> below, before filing the Notice of Appeal in the Supreme </w:t>
      </w:r>
      <w:r w:rsidR="00FB2955" w:rsidRPr="00E136B5">
        <w:rPr>
          <w:rFonts w:ascii="Bookman Old Style" w:hAnsi="Bookman Old Style"/>
          <w:sz w:val="28"/>
          <w:szCs w:val="28"/>
        </w:rPr>
        <w:t>Court</w:t>
      </w:r>
      <w:r w:rsidRPr="00E136B5">
        <w:rPr>
          <w:rFonts w:ascii="Bookman Old Style" w:hAnsi="Bookman Old Style"/>
          <w:sz w:val="28"/>
          <w:szCs w:val="28"/>
        </w:rPr>
        <w:t xml:space="preserve"> and that consequently the Defendants’ application before him was incompetent.</w:t>
      </w:r>
    </w:p>
    <w:p w:rsidR="00F81257" w:rsidRPr="00E136B5" w:rsidRDefault="00F81257" w:rsidP="00E136B5">
      <w:pPr>
        <w:pStyle w:val="NoSpacing"/>
        <w:spacing w:line="360" w:lineRule="auto"/>
        <w:jc w:val="both"/>
        <w:rPr>
          <w:rFonts w:ascii="Bookman Old Style" w:hAnsi="Bookman Old Style"/>
          <w:sz w:val="28"/>
          <w:szCs w:val="28"/>
        </w:rPr>
      </w:pPr>
    </w:p>
    <w:p w:rsidR="00E136B5" w:rsidRPr="00E136B5" w:rsidRDefault="00F81257" w:rsidP="00E136B5">
      <w:pPr>
        <w:pStyle w:val="NoSpacing"/>
        <w:spacing w:line="360" w:lineRule="auto"/>
        <w:jc w:val="right"/>
        <w:rPr>
          <w:rFonts w:ascii="Arial Black" w:hAnsi="Arial Black"/>
          <w:b/>
          <w:bCs/>
          <w:sz w:val="28"/>
          <w:szCs w:val="28"/>
        </w:rPr>
      </w:pPr>
      <w:r w:rsidRPr="00E136B5">
        <w:rPr>
          <w:rFonts w:ascii="Bookman Old Style" w:hAnsi="Bookman Old Style"/>
          <w:sz w:val="28"/>
          <w:szCs w:val="28"/>
        </w:rPr>
        <w:lastRenderedPageBreak/>
        <w:tab/>
      </w:r>
      <w:r w:rsidR="00E136B5">
        <w:rPr>
          <w:rFonts w:ascii="Arial Black" w:hAnsi="Arial Black"/>
          <w:b/>
          <w:bCs/>
          <w:sz w:val="28"/>
          <w:szCs w:val="28"/>
        </w:rPr>
        <w:t>P467</w:t>
      </w:r>
    </w:p>
    <w:p w:rsidR="00F81257" w:rsidRPr="00E136B5" w:rsidRDefault="00F81257" w:rsidP="00E136B5">
      <w:pPr>
        <w:pStyle w:val="NoSpacing"/>
        <w:spacing w:line="360" w:lineRule="auto"/>
        <w:ind w:firstLine="720"/>
        <w:jc w:val="both"/>
        <w:rPr>
          <w:rFonts w:ascii="Bookman Old Style" w:hAnsi="Bookman Old Style"/>
          <w:sz w:val="28"/>
          <w:szCs w:val="28"/>
        </w:rPr>
      </w:pPr>
      <w:r w:rsidRPr="00E136B5">
        <w:rPr>
          <w:rFonts w:ascii="Bookman Old Style" w:hAnsi="Bookman Old Style"/>
          <w:sz w:val="28"/>
          <w:szCs w:val="28"/>
        </w:rPr>
        <w:t>On behalf of the Defendants</w:t>
      </w:r>
      <w:r w:rsidR="004764C2" w:rsidRPr="00E136B5">
        <w:rPr>
          <w:rFonts w:ascii="Bookman Old Style" w:hAnsi="Bookman Old Style"/>
          <w:sz w:val="28"/>
          <w:szCs w:val="28"/>
        </w:rPr>
        <w:t>,</w:t>
      </w:r>
      <w:r w:rsidRPr="00E136B5">
        <w:rPr>
          <w:rFonts w:ascii="Bookman Old Style" w:hAnsi="Bookman Old Style"/>
          <w:sz w:val="28"/>
          <w:szCs w:val="28"/>
        </w:rPr>
        <w:t xml:space="preserve"> on ground one</w:t>
      </w:r>
      <w:r w:rsidR="004764C2" w:rsidRPr="00E136B5">
        <w:rPr>
          <w:rFonts w:ascii="Bookman Old Style" w:hAnsi="Bookman Old Style"/>
          <w:sz w:val="28"/>
          <w:szCs w:val="28"/>
        </w:rPr>
        <w:t>,</w:t>
      </w:r>
      <w:r w:rsidRPr="00E136B5">
        <w:rPr>
          <w:rFonts w:ascii="Bookman Old Style" w:hAnsi="Bookman Old Style"/>
          <w:sz w:val="28"/>
          <w:szCs w:val="28"/>
        </w:rPr>
        <w:t xml:space="preserve"> Dr </w:t>
      </w:r>
      <w:proofErr w:type="spellStart"/>
      <w:r w:rsidRPr="00E136B5">
        <w:rPr>
          <w:rFonts w:ascii="Bookman Old Style" w:hAnsi="Bookman Old Style"/>
          <w:sz w:val="28"/>
          <w:szCs w:val="28"/>
        </w:rPr>
        <w:t>Mulwila</w:t>
      </w:r>
      <w:proofErr w:type="spellEnd"/>
      <w:r w:rsidRPr="00E136B5">
        <w:rPr>
          <w:rFonts w:ascii="Bookman Old Style" w:hAnsi="Bookman Old Style"/>
          <w:sz w:val="28"/>
          <w:szCs w:val="28"/>
        </w:rPr>
        <w:t xml:space="preserve"> submits that upon amendment of the </w:t>
      </w:r>
      <w:r w:rsidR="00FB2955" w:rsidRPr="00E136B5">
        <w:rPr>
          <w:rFonts w:ascii="Bookman Old Style" w:hAnsi="Bookman Old Style"/>
          <w:sz w:val="28"/>
          <w:szCs w:val="28"/>
        </w:rPr>
        <w:t>Court</w:t>
      </w:r>
      <w:r w:rsidRPr="00E136B5">
        <w:rPr>
          <w:rFonts w:ascii="Bookman Old Style" w:hAnsi="Bookman Old Style"/>
          <w:sz w:val="28"/>
          <w:szCs w:val="28"/>
        </w:rPr>
        <w:t xml:space="preserve"> process, the matter became an open </w:t>
      </w:r>
      <w:r w:rsidR="00FB2955" w:rsidRPr="00E136B5">
        <w:rPr>
          <w:rFonts w:ascii="Bookman Old Style" w:hAnsi="Bookman Old Style"/>
          <w:sz w:val="28"/>
          <w:szCs w:val="28"/>
        </w:rPr>
        <w:t>Court</w:t>
      </w:r>
      <w:r w:rsidRPr="00E136B5">
        <w:rPr>
          <w:rFonts w:ascii="Bookman Old Style" w:hAnsi="Bookman Old Style"/>
          <w:sz w:val="28"/>
          <w:szCs w:val="28"/>
        </w:rPr>
        <w:t xml:space="preserve"> matter, notwithstanding </w:t>
      </w:r>
      <w:r w:rsidR="007C3FF5" w:rsidRPr="00E136B5">
        <w:rPr>
          <w:rFonts w:ascii="Bookman Old Style" w:hAnsi="Bookman Old Style"/>
          <w:sz w:val="28"/>
          <w:szCs w:val="28"/>
        </w:rPr>
        <w:t>that deliberations</w:t>
      </w:r>
      <w:r w:rsidRPr="00E136B5">
        <w:rPr>
          <w:rFonts w:ascii="Bookman Old Style" w:hAnsi="Bookman Old Style"/>
          <w:sz w:val="28"/>
          <w:szCs w:val="28"/>
        </w:rPr>
        <w:t xml:space="preserve"> were held in chambers.  In support</w:t>
      </w:r>
      <w:r w:rsidR="007C3FF5" w:rsidRPr="00E136B5">
        <w:rPr>
          <w:rFonts w:ascii="Bookman Old Style" w:hAnsi="Bookman Old Style"/>
          <w:sz w:val="28"/>
          <w:szCs w:val="28"/>
        </w:rPr>
        <w:t xml:space="preserve"> of his submission he cites </w:t>
      </w:r>
      <w:proofErr w:type="spellStart"/>
      <w:r w:rsidR="007C3FF5" w:rsidRPr="00E136B5">
        <w:rPr>
          <w:rFonts w:ascii="Bookman Old Style" w:hAnsi="Bookman Old Style"/>
          <w:b/>
          <w:sz w:val="28"/>
          <w:szCs w:val="28"/>
          <w:u w:val="single"/>
        </w:rPr>
        <w:t>Ozo</w:t>
      </w:r>
      <w:r w:rsidRPr="00E136B5">
        <w:rPr>
          <w:rFonts w:ascii="Bookman Old Style" w:hAnsi="Bookman Old Style"/>
          <w:b/>
          <w:sz w:val="28"/>
          <w:szCs w:val="28"/>
          <w:u w:val="single"/>
        </w:rPr>
        <w:t>kwo</w:t>
      </w:r>
      <w:proofErr w:type="spellEnd"/>
      <w:r w:rsidRPr="00E136B5">
        <w:rPr>
          <w:rFonts w:ascii="Bookman Old Style" w:hAnsi="Bookman Old Style"/>
          <w:b/>
          <w:sz w:val="28"/>
          <w:szCs w:val="28"/>
          <w:u w:val="single"/>
        </w:rPr>
        <w:t xml:space="preserve"> v The Attorney General</w:t>
      </w:r>
      <w:r w:rsidRPr="00E136B5">
        <w:rPr>
          <w:rFonts w:ascii="Bookman Old Style" w:hAnsi="Bookman Old Style"/>
          <w:sz w:val="28"/>
          <w:szCs w:val="28"/>
          <w:vertAlign w:val="superscript"/>
        </w:rPr>
        <w:t>(1)</w:t>
      </w:r>
      <w:r w:rsidR="007C3FF5" w:rsidRPr="00E136B5">
        <w:rPr>
          <w:rFonts w:ascii="Bookman Old Style" w:hAnsi="Bookman Old Style"/>
          <w:sz w:val="28"/>
          <w:szCs w:val="28"/>
        </w:rPr>
        <w:t>.</w:t>
      </w:r>
    </w:p>
    <w:p w:rsidR="007C3FF5" w:rsidRPr="00E136B5" w:rsidRDefault="007C3FF5" w:rsidP="00E136B5">
      <w:pPr>
        <w:pStyle w:val="NoSpacing"/>
        <w:spacing w:line="360" w:lineRule="auto"/>
        <w:jc w:val="both"/>
        <w:rPr>
          <w:rFonts w:ascii="Bookman Old Style" w:hAnsi="Bookman Old Style"/>
          <w:sz w:val="28"/>
          <w:szCs w:val="28"/>
        </w:rPr>
      </w:pPr>
    </w:p>
    <w:p w:rsidR="00F81257" w:rsidRPr="00E136B5" w:rsidRDefault="007C3FF5" w:rsidP="00E136B5">
      <w:pPr>
        <w:pStyle w:val="NoSpacing"/>
        <w:spacing w:line="360" w:lineRule="auto"/>
        <w:jc w:val="both"/>
        <w:rPr>
          <w:rFonts w:ascii="Bookman Old Style" w:hAnsi="Bookman Old Style"/>
          <w:sz w:val="28"/>
          <w:szCs w:val="28"/>
        </w:rPr>
      </w:pPr>
      <w:r w:rsidRPr="00E136B5">
        <w:rPr>
          <w:rFonts w:ascii="Bookman Old Style" w:hAnsi="Bookman Old Style"/>
          <w:sz w:val="28"/>
          <w:szCs w:val="28"/>
        </w:rPr>
        <w:tab/>
        <w:t xml:space="preserve">He further submits that although leave of the </w:t>
      </w:r>
      <w:r w:rsidR="00FB2955" w:rsidRPr="00E136B5">
        <w:rPr>
          <w:rFonts w:ascii="Bookman Old Style" w:hAnsi="Bookman Old Style"/>
          <w:sz w:val="28"/>
          <w:szCs w:val="28"/>
        </w:rPr>
        <w:t>Court</w:t>
      </w:r>
      <w:r w:rsidRPr="00E136B5">
        <w:rPr>
          <w:rFonts w:ascii="Bookman Old Style" w:hAnsi="Bookman Old Style"/>
          <w:sz w:val="28"/>
          <w:szCs w:val="28"/>
        </w:rPr>
        <w:t xml:space="preserve"> below was not required before filing a Notice of Appeal to the Supreme </w:t>
      </w:r>
      <w:r w:rsidR="00FB2955" w:rsidRPr="00E136B5">
        <w:rPr>
          <w:rFonts w:ascii="Bookman Old Style" w:hAnsi="Bookman Old Style"/>
          <w:sz w:val="28"/>
          <w:szCs w:val="28"/>
        </w:rPr>
        <w:t>Court</w:t>
      </w:r>
      <w:r w:rsidRPr="00E136B5">
        <w:rPr>
          <w:rFonts w:ascii="Bookman Old Style" w:hAnsi="Bookman Old Style"/>
          <w:sz w:val="28"/>
          <w:szCs w:val="28"/>
        </w:rPr>
        <w:t xml:space="preserve">, the </w:t>
      </w:r>
      <w:r w:rsidR="00FB2955" w:rsidRPr="00E136B5">
        <w:rPr>
          <w:rFonts w:ascii="Bookman Old Style" w:hAnsi="Bookman Old Style"/>
          <w:sz w:val="28"/>
          <w:szCs w:val="28"/>
        </w:rPr>
        <w:t>Court</w:t>
      </w:r>
      <w:r w:rsidRPr="00E136B5">
        <w:rPr>
          <w:rFonts w:ascii="Bookman Old Style" w:hAnsi="Bookman Old Style"/>
          <w:sz w:val="28"/>
          <w:szCs w:val="28"/>
        </w:rPr>
        <w:t xml:space="preserve"> below, in fact granted leave to the appellants, as per pages 29 and 30 of the Notice of Motion.  Therefore, the learned </w:t>
      </w:r>
      <w:r w:rsidR="00E65523" w:rsidRPr="00E136B5">
        <w:rPr>
          <w:rFonts w:ascii="Bookman Old Style" w:hAnsi="Bookman Old Style"/>
          <w:sz w:val="28"/>
          <w:szCs w:val="28"/>
        </w:rPr>
        <w:t>s</w:t>
      </w:r>
      <w:r w:rsidRPr="00E136B5">
        <w:rPr>
          <w:rFonts w:ascii="Bookman Old Style" w:hAnsi="Bookman Old Style"/>
          <w:sz w:val="28"/>
          <w:szCs w:val="28"/>
        </w:rPr>
        <w:t xml:space="preserve">ingle Judge misdirected himself by placing reliance </w:t>
      </w:r>
      <w:r w:rsidRPr="00E136B5">
        <w:rPr>
          <w:rFonts w:ascii="Bookman Old Style" w:hAnsi="Bookman Old Style"/>
          <w:b/>
          <w:bCs/>
          <w:sz w:val="28"/>
          <w:szCs w:val="28"/>
        </w:rPr>
        <w:t>Section 24(</w:t>
      </w:r>
      <w:proofErr w:type="spellStart"/>
      <w:r w:rsidRPr="00E136B5">
        <w:rPr>
          <w:rFonts w:ascii="Bookman Old Style" w:hAnsi="Bookman Old Style"/>
          <w:b/>
          <w:bCs/>
          <w:sz w:val="28"/>
          <w:szCs w:val="28"/>
        </w:rPr>
        <w:t>i</w:t>
      </w:r>
      <w:proofErr w:type="spellEnd"/>
      <w:r w:rsidRPr="00E136B5">
        <w:rPr>
          <w:rFonts w:ascii="Bookman Old Style" w:hAnsi="Bookman Old Style"/>
          <w:b/>
          <w:bCs/>
          <w:sz w:val="28"/>
          <w:szCs w:val="28"/>
        </w:rPr>
        <w:t>) (e)</w:t>
      </w:r>
      <w:r w:rsidRPr="00E136B5">
        <w:rPr>
          <w:rFonts w:ascii="Bookman Old Style" w:hAnsi="Bookman Old Style"/>
          <w:sz w:val="28"/>
          <w:szCs w:val="28"/>
        </w:rPr>
        <w:t xml:space="preserve"> of </w:t>
      </w:r>
      <w:r w:rsidRPr="00E136B5">
        <w:rPr>
          <w:rFonts w:ascii="Bookman Old Style" w:hAnsi="Bookman Old Style"/>
          <w:b/>
          <w:bCs/>
          <w:sz w:val="28"/>
          <w:szCs w:val="28"/>
          <w:u w:val="single"/>
        </w:rPr>
        <w:t xml:space="preserve">the Supreme </w:t>
      </w:r>
      <w:r w:rsidR="00FB2955" w:rsidRPr="00E136B5">
        <w:rPr>
          <w:rFonts w:ascii="Bookman Old Style" w:hAnsi="Bookman Old Style"/>
          <w:b/>
          <w:bCs/>
          <w:sz w:val="28"/>
          <w:szCs w:val="28"/>
          <w:u w:val="single"/>
        </w:rPr>
        <w:t>Court</w:t>
      </w:r>
      <w:r w:rsidRPr="00E136B5">
        <w:rPr>
          <w:rFonts w:ascii="Bookman Old Style" w:hAnsi="Bookman Old Style"/>
          <w:b/>
          <w:bCs/>
          <w:sz w:val="28"/>
          <w:szCs w:val="28"/>
          <w:u w:val="single"/>
        </w:rPr>
        <w:t xml:space="preserve"> Act</w:t>
      </w:r>
      <w:r w:rsidRPr="00E136B5">
        <w:rPr>
          <w:rFonts w:ascii="Bookman Old Style" w:hAnsi="Bookman Old Style"/>
          <w:sz w:val="28"/>
          <w:szCs w:val="28"/>
        </w:rPr>
        <w:t xml:space="preserve">, when he concluded that the Defendants needed to have applied for leave.  He points that, </w:t>
      </w:r>
      <w:r w:rsidR="004764C2" w:rsidRPr="00E136B5">
        <w:rPr>
          <w:rFonts w:ascii="Bookman Old Style" w:hAnsi="Bookman Old Style"/>
          <w:b/>
          <w:sz w:val="28"/>
          <w:szCs w:val="28"/>
        </w:rPr>
        <w:t>S</w:t>
      </w:r>
      <w:r w:rsidRPr="00E136B5">
        <w:rPr>
          <w:rFonts w:ascii="Bookman Old Style" w:hAnsi="Bookman Old Style"/>
          <w:b/>
          <w:sz w:val="28"/>
          <w:szCs w:val="28"/>
        </w:rPr>
        <w:t>ection</w:t>
      </w:r>
      <w:r w:rsidR="00E65523" w:rsidRPr="00E136B5">
        <w:rPr>
          <w:rFonts w:ascii="Bookman Old Style" w:hAnsi="Bookman Old Style"/>
          <w:b/>
          <w:sz w:val="28"/>
          <w:szCs w:val="28"/>
        </w:rPr>
        <w:t xml:space="preserve"> 24(</w:t>
      </w:r>
      <w:proofErr w:type="spellStart"/>
      <w:r w:rsidR="004764C2" w:rsidRPr="00E136B5">
        <w:rPr>
          <w:rFonts w:ascii="Bookman Old Style" w:hAnsi="Bookman Old Style"/>
          <w:b/>
          <w:sz w:val="28"/>
          <w:szCs w:val="28"/>
        </w:rPr>
        <w:t>i</w:t>
      </w:r>
      <w:proofErr w:type="spellEnd"/>
      <w:r w:rsidR="004764C2" w:rsidRPr="00E136B5">
        <w:rPr>
          <w:rFonts w:ascii="Bookman Old Style" w:hAnsi="Bookman Old Style"/>
          <w:b/>
          <w:sz w:val="28"/>
          <w:szCs w:val="28"/>
        </w:rPr>
        <w:t>) (e)</w:t>
      </w:r>
      <w:r w:rsidR="00E65523" w:rsidRPr="00E136B5">
        <w:rPr>
          <w:rFonts w:ascii="Bookman Old Style" w:hAnsi="Bookman Old Style"/>
          <w:b/>
          <w:sz w:val="28"/>
          <w:szCs w:val="28"/>
        </w:rPr>
        <w:t xml:space="preserve"> </w:t>
      </w:r>
      <w:r w:rsidRPr="00E136B5">
        <w:rPr>
          <w:rFonts w:ascii="Bookman Old Style" w:hAnsi="Bookman Old Style"/>
          <w:sz w:val="28"/>
          <w:szCs w:val="28"/>
        </w:rPr>
        <w:t xml:space="preserve">is applicable to </w:t>
      </w:r>
      <w:r w:rsidR="00FB2955" w:rsidRPr="00E136B5">
        <w:rPr>
          <w:rFonts w:ascii="Bookman Old Style" w:hAnsi="Bookman Old Style"/>
          <w:sz w:val="28"/>
          <w:szCs w:val="28"/>
        </w:rPr>
        <w:t>Order</w:t>
      </w:r>
      <w:r w:rsidRPr="00E136B5">
        <w:rPr>
          <w:rFonts w:ascii="Bookman Old Style" w:hAnsi="Bookman Old Style"/>
          <w:sz w:val="28"/>
          <w:szCs w:val="28"/>
        </w:rPr>
        <w:t xml:space="preserve">s or interlocutory Judgments made in chambers, not where sitting in </w:t>
      </w:r>
      <w:r w:rsidR="00E65523" w:rsidRPr="00E136B5">
        <w:rPr>
          <w:rFonts w:ascii="Bookman Old Style" w:hAnsi="Bookman Old Style"/>
          <w:sz w:val="28"/>
          <w:szCs w:val="28"/>
        </w:rPr>
        <w:t>C</w:t>
      </w:r>
      <w:r w:rsidRPr="00E136B5">
        <w:rPr>
          <w:rFonts w:ascii="Bookman Old Style" w:hAnsi="Bookman Old Style"/>
          <w:sz w:val="28"/>
          <w:szCs w:val="28"/>
        </w:rPr>
        <w:t xml:space="preserve">hambers is deemed to be sitting in open </w:t>
      </w:r>
      <w:r w:rsidR="00FB2955" w:rsidRPr="00E136B5">
        <w:rPr>
          <w:rFonts w:ascii="Bookman Old Style" w:hAnsi="Bookman Old Style"/>
          <w:sz w:val="28"/>
          <w:szCs w:val="28"/>
        </w:rPr>
        <w:t>Court</w:t>
      </w:r>
      <w:r w:rsidRPr="00E136B5">
        <w:rPr>
          <w:rFonts w:ascii="Bookman Old Style" w:hAnsi="Bookman Old Style"/>
          <w:sz w:val="28"/>
          <w:szCs w:val="28"/>
        </w:rPr>
        <w:t>.</w:t>
      </w:r>
    </w:p>
    <w:p w:rsidR="007C3FF5" w:rsidRPr="00E136B5" w:rsidRDefault="007C3FF5" w:rsidP="00E136B5">
      <w:pPr>
        <w:pStyle w:val="NoSpacing"/>
        <w:spacing w:line="360" w:lineRule="auto"/>
        <w:jc w:val="both"/>
        <w:rPr>
          <w:rFonts w:ascii="Bookman Old Style" w:hAnsi="Bookman Old Style"/>
          <w:sz w:val="28"/>
          <w:szCs w:val="28"/>
        </w:rPr>
      </w:pPr>
    </w:p>
    <w:p w:rsidR="00E136B5" w:rsidRDefault="007C3FF5" w:rsidP="00E136B5">
      <w:pPr>
        <w:pStyle w:val="NoSpacing"/>
        <w:spacing w:line="360" w:lineRule="auto"/>
        <w:jc w:val="both"/>
        <w:rPr>
          <w:rFonts w:ascii="Bookman Old Style" w:hAnsi="Bookman Old Style"/>
          <w:sz w:val="28"/>
          <w:szCs w:val="28"/>
        </w:rPr>
      </w:pPr>
      <w:r w:rsidRPr="00E136B5">
        <w:rPr>
          <w:rFonts w:ascii="Bookman Old Style" w:hAnsi="Bookman Old Style"/>
          <w:sz w:val="28"/>
          <w:szCs w:val="28"/>
        </w:rPr>
        <w:tab/>
        <w:t>We must say</w:t>
      </w:r>
      <w:r w:rsidR="00E65523" w:rsidRPr="00E136B5">
        <w:rPr>
          <w:rFonts w:ascii="Bookman Old Style" w:hAnsi="Bookman Old Style"/>
          <w:sz w:val="28"/>
          <w:szCs w:val="28"/>
        </w:rPr>
        <w:t>,</w:t>
      </w:r>
      <w:r w:rsidRPr="00E136B5">
        <w:rPr>
          <w:rFonts w:ascii="Bookman Old Style" w:hAnsi="Bookman Old Style"/>
          <w:sz w:val="28"/>
          <w:szCs w:val="28"/>
        </w:rPr>
        <w:t xml:space="preserve"> at once here</w:t>
      </w:r>
      <w:r w:rsidR="00E65523" w:rsidRPr="00E136B5">
        <w:rPr>
          <w:rFonts w:ascii="Bookman Old Style" w:hAnsi="Bookman Old Style"/>
          <w:sz w:val="28"/>
          <w:szCs w:val="28"/>
        </w:rPr>
        <w:t>,</w:t>
      </w:r>
      <w:r w:rsidRPr="00E136B5">
        <w:rPr>
          <w:rFonts w:ascii="Bookman Old Style" w:hAnsi="Bookman Old Style"/>
          <w:sz w:val="28"/>
          <w:szCs w:val="28"/>
        </w:rPr>
        <w:t xml:space="preserve"> that we agree with Dr</w:t>
      </w:r>
      <w:r w:rsidR="00E65523" w:rsidRPr="00E136B5">
        <w:rPr>
          <w:rFonts w:ascii="Bookman Old Style" w:hAnsi="Bookman Old Style"/>
          <w:sz w:val="28"/>
          <w:szCs w:val="28"/>
        </w:rPr>
        <w:t>.</w:t>
      </w:r>
      <w:r w:rsidRPr="00E136B5">
        <w:rPr>
          <w:rFonts w:ascii="Bookman Old Style" w:hAnsi="Bookman Old Style"/>
          <w:sz w:val="28"/>
          <w:szCs w:val="28"/>
        </w:rPr>
        <w:t xml:space="preserve"> </w:t>
      </w:r>
      <w:proofErr w:type="spellStart"/>
      <w:r w:rsidRPr="00E136B5">
        <w:rPr>
          <w:rFonts w:ascii="Bookman Old Style" w:hAnsi="Bookman Old Style"/>
          <w:sz w:val="28"/>
          <w:szCs w:val="28"/>
        </w:rPr>
        <w:t>Mulwila</w:t>
      </w:r>
      <w:proofErr w:type="spellEnd"/>
      <w:r w:rsidRPr="00E136B5">
        <w:rPr>
          <w:rFonts w:ascii="Bookman Old Style" w:hAnsi="Bookman Old Style"/>
          <w:sz w:val="28"/>
          <w:szCs w:val="28"/>
        </w:rPr>
        <w:t>.  At the instance of the Plaintiffs</w:t>
      </w:r>
      <w:r w:rsidR="004764C2" w:rsidRPr="00E136B5">
        <w:rPr>
          <w:rFonts w:ascii="Bookman Old Style" w:hAnsi="Bookman Old Style"/>
          <w:sz w:val="28"/>
          <w:szCs w:val="28"/>
        </w:rPr>
        <w:t>,</w:t>
      </w:r>
      <w:r w:rsidRPr="00E136B5">
        <w:rPr>
          <w:rFonts w:ascii="Bookman Old Style" w:hAnsi="Bookman Old Style"/>
          <w:sz w:val="28"/>
          <w:szCs w:val="28"/>
        </w:rPr>
        <w:t xml:space="preserve"> the </w:t>
      </w:r>
      <w:r w:rsidR="00FB2955" w:rsidRPr="00E136B5">
        <w:rPr>
          <w:rFonts w:ascii="Bookman Old Style" w:hAnsi="Bookman Old Style"/>
          <w:sz w:val="28"/>
          <w:szCs w:val="28"/>
        </w:rPr>
        <w:t>Court</w:t>
      </w:r>
      <w:r w:rsidRPr="00E136B5">
        <w:rPr>
          <w:rFonts w:ascii="Bookman Old Style" w:hAnsi="Bookman Old Style"/>
          <w:sz w:val="28"/>
          <w:szCs w:val="28"/>
        </w:rPr>
        <w:t xml:space="preserve"> below </w:t>
      </w:r>
      <w:r w:rsidR="00E65523" w:rsidRPr="00E136B5">
        <w:rPr>
          <w:rFonts w:ascii="Bookman Old Style" w:hAnsi="Bookman Old Style"/>
          <w:sz w:val="28"/>
          <w:szCs w:val="28"/>
        </w:rPr>
        <w:t>o</w:t>
      </w:r>
      <w:r w:rsidR="00FB2955" w:rsidRPr="00E136B5">
        <w:rPr>
          <w:rFonts w:ascii="Bookman Old Style" w:hAnsi="Bookman Old Style"/>
          <w:sz w:val="28"/>
          <w:szCs w:val="28"/>
        </w:rPr>
        <w:t>rder</w:t>
      </w:r>
      <w:r w:rsidRPr="00E136B5">
        <w:rPr>
          <w:rFonts w:ascii="Bookman Old Style" w:hAnsi="Bookman Old Style"/>
          <w:sz w:val="28"/>
          <w:szCs w:val="28"/>
        </w:rPr>
        <w:t>ed that this matter</w:t>
      </w:r>
      <w:r w:rsidR="004764C2" w:rsidRPr="00E136B5">
        <w:rPr>
          <w:rFonts w:ascii="Bookman Old Style" w:hAnsi="Bookman Old Style"/>
          <w:sz w:val="28"/>
          <w:szCs w:val="28"/>
        </w:rPr>
        <w:t>,</w:t>
      </w:r>
      <w:r w:rsidRPr="00E136B5">
        <w:rPr>
          <w:rFonts w:ascii="Bookman Old Style" w:hAnsi="Bookman Old Style"/>
          <w:sz w:val="28"/>
          <w:szCs w:val="28"/>
        </w:rPr>
        <w:t xml:space="preserve"> beg</w:t>
      </w:r>
      <w:r w:rsidR="00520F2D" w:rsidRPr="00E136B5">
        <w:rPr>
          <w:rFonts w:ascii="Bookman Old Style" w:hAnsi="Bookman Old Style"/>
          <w:sz w:val="28"/>
          <w:szCs w:val="28"/>
        </w:rPr>
        <w:t>a</w:t>
      </w:r>
      <w:r w:rsidRPr="00E136B5">
        <w:rPr>
          <w:rFonts w:ascii="Bookman Old Style" w:hAnsi="Bookman Old Style"/>
          <w:sz w:val="28"/>
          <w:szCs w:val="28"/>
        </w:rPr>
        <w:t>n by Originating Summons</w:t>
      </w:r>
      <w:r w:rsidR="004764C2" w:rsidRPr="00E136B5">
        <w:rPr>
          <w:rFonts w:ascii="Bookman Old Style" w:hAnsi="Bookman Old Style"/>
          <w:sz w:val="28"/>
          <w:szCs w:val="28"/>
        </w:rPr>
        <w:t>,</w:t>
      </w:r>
      <w:r w:rsidRPr="00E136B5">
        <w:rPr>
          <w:rFonts w:ascii="Bookman Old Style" w:hAnsi="Bookman Old Style"/>
          <w:sz w:val="28"/>
          <w:szCs w:val="28"/>
        </w:rPr>
        <w:t xml:space="preserve"> shall </w:t>
      </w:r>
      <w:r w:rsidR="00520F2D" w:rsidRPr="00E136B5">
        <w:rPr>
          <w:rFonts w:ascii="Bookman Old Style" w:hAnsi="Bookman Old Style"/>
          <w:sz w:val="28"/>
          <w:szCs w:val="28"/>
        </w:rPr>
        <w:t>precede</w:t>
      </w:r>
      <w:r w:rsidRPr="00E136B5">
        <w:rPr>
          <w:rFonts w:ascii="Bookman Old Style" w:hAnsi="Bookman Old Style"/>
          <w:sz w:val="28"/>
          <w:szCs w:val="28"/>
        </w:rPr>
        <w:t xml:space="preserve"> as if it had been beg</w:t>
      </w:r>
      <w:r w:rsidR="00520F2D" w:rsidRPr="00E136B5">
        <w:rPr>
          <w:rFonts w:ascii="Bookman Old Style" w:hAnsi="Bookman Old Style"/>
          <w:sz w:val="28"/>
          <w:szCs w:val="28"/>
        </w:rPr>
        <w:t>a</w:t>
      </w:r>
      <w:r w:rsidRPr="00E136B5">
        <w:rPr>
          <w:rFonts w:ascii="Bookman Old Style" w:hAnsi="Bookman Old Style"/>
          <w:sz w:val="28"/>
          <w:szCs w:val="28"/>
        </w:rPr>
        <w:t xml:space="preserve">n by Writ of Summons and Statement of claim.  That </w:t>
      </w:r>
      <w:r w:rsidR="00FB2955" w:rsidRPr="00E136B5">
        <w:rPr>
          <w:rFonts w:ascii="Bookman Old Style" w:hAnsi="Bookman Old Style"/>
          <w:sz w:val="28"/>
          <w:szCs w:val="28"/>
        </w:rPr>
        <w:t>Order</w:t>
      </w:r>
      <w:r w:rsidRPr="00E136B5">
        <w:rPr>
          <w:rFonts w:ascii="Bookman Old Style" w:hAnsi="Bookman Old Style"/>
          <w:sz w:val="28"/>
          <w:szCs w:val="28"/>
        </w:rPr>
        <w:t xml:space="preserve"> was made pursuant to </w:t>
      </w:r>
      <w:r w:rsidR="00FB2955" w:rsidRPr="00E136B5">
        <w:rPr>
          <w:rFonts w:ascii="Bookman Old Style" w:hAnsi="Bookman Old Style"/>
          <w:b/>
          <w:sz w:val="28"/>
          <w:szCs w:val="28"/>
        </w:rPr>
        <w:t>Order</w:t>
      </w:r>
      <w:r w:rsidRPr="00E136B5">
        <w:rPr>
          <w:rFonts w:ascii="Bookman Old Style" w:hAnsi="Bookman Old Style"/>
          <w:b/>
          <w:sz w:val="28"/>
          <w:szCs w:val="28"/>
        </w:rPr>
        <w:t xml:space="preserve"> 28, Rule 9 of </w:t>
      </w:r>
      <w:r w:rsidRPr="00E136B5">
        <w:rPr>
          <w:rFonts w:ascii="Bookman Old Style" w:hAnsi="Bookman Old Style"/>
          <w:b/>
          <w:sz w:val="28"/>
          <w:szCs w:val="28"/>
          <w:u w:val="single"/>
        </w:rPr>
        <w:t xml:space="preserve">the Supreme </w:t>
      </w:r>
      <w:r w:rsidR="00FB2955" w:rsidRPr="00E136B5">
        <w:rPr>
          <w:rFonts w:ascii="Bookman Old Style" w:hAnsi="Bookman Old Style"/>
          <w:b/>
          <w:sz w:val="28"/>
          <w:szCs w:val="28"/>
          <w:u w:val="single"/>
        </w:rPr>
        <w:t>Court</w:t>
      </w:r>
      <w:r w:rsidRPr="00E136B5">
        <w:rPr>
          <w:rFonts w:ascii="Bookman Old Style" w:hAnsi="Bookman Old Style"/>
          <w:b/>
          <w:sz w:val="28"/>
          <w:szCs w:val="28"/>
          <w:u w:val="single"/>
        </w:rPr>
        <w:t xml:space="preserve"> Rules</w:t>
      </w:r>
      <w:r w:rsidRPr="00E136B5">
        <w:rPr>
          <w:rFonts w:ascii="Bookman Old Style" w:hAnsi="Bookman Old Style"/>
          <w:b/>
          <w:sz w:val="28"/>
          <w:szCs w:val="28"/>
        </w:rPr>
        <w:t xml:space="preserve">, </w:t>
      </w:r>
      <w:r w:rsidR="00E65523" w:rsidRPr="00E136B5">
        <w:rPr>
          <w:rFonts w:ascii="Bookman Old Style" w:hAnsi="Bookman Old Style"/>
          <w:b/>
          <w:sz w:val="28"/>
          <w:szCs w:val="28"/>
        </w:rPr>
        <w:t>(</w:t>
      </w:r>
      <w:r w:rsidRPr="00E136B5">
        <w:rPr>
          <w:rFonts w:ascii="Bookman Old Style" w:hAnsi="Bookman Old Style"/>
          <w:b/>
          <w:sz w:val="28"/>
          <w:szCs w:val="28"/>
        </w:rPr>
        <w:t>1999</w:t>
      </w:r>
      <w:r w:rsidR="00E65523" w:rsidRPr="00E136B5">
        <w:rPr>
          <w:rFonts w:ascii="Bookman Old Style" w:hAnsi="Bookman Old Style"/>
          <w:b/>
          <w:sz w:val="28"/>
          <w:szCs w:val="28"/>
        </w:rPr>
        <w:t>)</w:t>
      </w:r>
      <w:r w:rsidRPr="00E136B5">
        <w:rPr>
          <w:rFonts w:ascii="Bookman Old Style" w:hAnsi="Bookman Old Style"/>
          <w:b/>
          <w:sz w:val="28"/>
          <w:szCs w:val="28"/>
        </w:rPr>
        <w:t>.</w:t>
      </w:r>
      <w:r w:rsidR="00E65523" w:rsidRPr="00E136B5">
        <w:rPr>
          <w:rFonts w:ascii="Bookman Old Style" w:hAnsi="Bookman Old Style"/>
          <w:b/>
          <w:sz w:val="28"/>
          <w:szCs w:val="28"/>
        </w:rPr>
        <w:t xml:space="preserve">  </w:t>
      </w:r>
      <w:r w:rsidRPr="00E136B5">
        <w:rPr>
          <w:rFonts w:ascii="Bookman Old Style" w:hAnsi="Bookman Old Style"/>
          <w:sz w:val="28"/>
          <w:szCs w:val="28"/>
        </w:rPr>
        <w:t>Indeed, the Plaintiffs drew a statement of claim to</w:t>
      </w:r>
      <w:r w:rsidR="00776604" w:rsidRPr="00E136B5">
        <w:rPr>
          <w:rFonts w:ascii="Bookman Old Style" w:hAnsi="Bookman Old Style"/>
          <w:sz w:val="28"/>
          <w:szCs w:val="28"/>
        </w:rPr>
        <w:t xml:space="preserve"> that effect.  Once that </w:t>
      </w:r>
      <w:r w:rsidR="00FB2955" w:rsidRPr="00E136B5">
        <w:rPr>
          <w:rFonts w:ascii="Bookman Old Style" w:hAnsi="Bookman Old Style"/>
          <w:sz w:val="28"/>
          <w:szCs w:val="28"/>
        </w:rPr>
        <w:t>Order</w:t>
      </w:r>
      <w:r w:rsidR="00776604" w:rsidRPr="00E136B5">
        <w:rPr>
          <w:rFonts w:ascii="Bookman Old Style" w:hAnsi="Bookman Old Style"/>
          <w:sz w:val="28"/>
          <w:szCs w:val="28"/>
        </w:rPr>
        <w:t xml:space="preserve"> was made, the matter was removed from </w:t>
      </w:r>
      <w:r w:rsidR="00FB2955" w:rsidRPr="00E136B5">
        <w:rPr>
          <w:rFonts w:ascii="Bookman Old Style" w:hAnsi="Bookman Old Style"/>
          <w:b/>
          <w:sz w:val="28"/>
          <w:szCs w:val="28"/>
        </w:rPr>
        <w:t>Order</w:t>
      </w:r>
      <w:r w:rsidR="00776604" w:rsidRPr="00E136B5">
        <w:rPr>
          <w:rFonts w:ascii="Bookman Old Style" w:hAnsi="Bookman Old Style"/>
          <w:b/>
          <w:sz w:val="28"/>
          <w:szCs w:val="28"/>
        </w:rPr>
        <w:t xml:space="preserve"> 30 Rule 11 of </w:t>
      </w:r>
      <w:r w:rsidR="00776604" w:rsidRPr="00E136B5">
        <w:rPr>
          <w:rFonts w:ascii="Bookman Old Style" w:hAnsi="Bookman Old Style"/>
          <w:b/>
          <w:sz w:val="28"/>
          <w:szCs w:val="28"/>
          <w:u w:val="single"/>
        </w:rPr>
        <w:t xml:space="preserve">the High </w:t>
      </w:r>
      <w:r w:rsidR="00FB2955" w:rsidRPr="00E136B5">
        <w:rPr>
          <w:rFonts w:ascii="Bookman Old Style" w:hAnsi="Bookman Old Style"/>
          <w:b/>
          <w:sz w:val="28"/>
          <w:szCs w:val="28"/>
          <w:u w:val="single"/>
        </w:rPr>
        <w:t>Court</w:t>
      </w:r>
      <w:r w:rsidR="00776604" w:rsidRPr="00E136B5">
        <w:rPr>
          <w:rFonts w:ascii="Bookman Old Style" w:hAnsi="Bookman Old Style"/>
          <w:b/>
          <w:sz w:val="28"/>
          <w:szCs w:val="28"/>
          <w:u w:val="single"/>
        </w:rPr>
        <w:t xml:space="preserve"> Rules</w:t>
      </w:r>
      <w:r w:rsidR="00776604" w:rsidRPr="00E136B5">
        <w:rPr>
          <w:rFonts w:ascii="Bookman Old Style" w:hAnsi="Bookman Old Style"/>
          <w:sz w:val="28"/>
          <w:szCs w:val="28"/>
        </w:rPr>
        <w:t xml:space="preserve">, which </w:t>
      </w:r>
    </w:p>
    <w:p w:rsidR="00E136B5" w:rsidRPr="00E136B5" w:rsidRDefault="00E136B5" w:rsidP="00E136B5">
      <w:pPr>
        <w:pStyle w:val="NoSpacing"/>
        <w:spacing w:line="360" w:lineRule="auto"/>
        <w:jc w:val="right"/>
        <w:rPr>
          <w:rFonts w:ascii="Arial Black" w:hAnsi="Arial Black"/>
          <w:b/>
          <w:bCs/>
          <w:sz w:val="28"/>
          <w:szCs w:val="28"/>
        </w:rPr>
      </w:pPr>
      <w:r>
        <w:rPr>
          <w:rFonts w:ascii="Arial Black" w:hAnsi="Arial Black"/>
          <w:b/>
          <w:bCs/>
          <w:sz w:val="28"/>
          <w:szCs w:val="28"/>
        </w:rPr>
        <w:lastRenderedPageBreak/>
        <w:t>P</w:t>
      </w:r>
      <w:r w:rsidR="007D6E2A">
        <w:rPr>
          <w:rFonts w:ascii="Arial Black" w:hAnsi="Arial Black"/>
          <w:b/>
          <w:bCs/>
          <w:sz w:val="28"/>
          <w:szCs w:val="28"/>
        </w:rPr>
        <w:t>468</w:t>
      </w:r>
    </w:p>
    <w:p w:rsidR="007C3FF5" w:rsidRPr="00E136B5" w:rsidRDefault="00776604" w:rsidP="00E136B5">
      <w:pPr>
        <w:pStyle w:val="NoSpacing"/>
        <w:spacing w:line="360" w:lineRule="auto"/>
        <w:jc w:val="both"/>
        <w:rPr>
          <w:rFonts w:ascii="Bookman Old Style" w:hAnsi="Bookman Old Style"/>
          <w:sz w:val="28"/>
          <w:szCs w:val="28"/>
        </w:rPr>
      </w:pPr>
      <w:r w:rsidRPr="00E136B5">
        <w:rPr>
          <w:rFonts w:ascii="Bookman Old Style" w:hAnsi="Bookman Old Style"/>
          <w:sz w:val="28"/>
          <w:szCs w:val="28"/>
        </w:rPr>
        <w:t xml:space="preserve">deals with business to be disposed of in </w:t>
      </w:r>
      <w:r w:rsidR="00094170" w:rsidRPr="00E136B5">
        <w:rPr>
          <w:rFonts w:ascii="Bookman Old Style" w:hAnsi="Bookman Old Style"/>
          <w:sz w:val="28"/>
          <w:szCs w:val="28"/>
        </w:rPr>
        <w:t>C</w:t>
      </w:r>
      <w:r w:rsidRPr="00E136B5">
        <w:rPr>
          <w:rFonts w:ascii="Bookman Old Style" w:hAnsi="Bookman Old Style"/>
          <w:sz w:val="28"/>
          <w:szCs w:val="28"/>
        </w:rPr>
        <w:t xml:space="preserve">hambers.  </w:t>
      </w:r>
      <w:r w:rsidR="004764C2" w:rsidRPr="00E136B5">
        <w:rPr>
          <w:rFonts w:ascii="Bookman Old Style" w:hAnsi="Bookman Old Style"/>
          <w:sz w:val="28"/>
          <w:szCs w:val="28"/>
        </w:rPr>
        <w:t>T</w:t>
      </w:r>
      <w:r w:rsidRPr="00E136B5">
        <w:rPr>
          <w:rFonts w:ascii="Bookman Old Style" w:hAnsi="Bookman Old Style"/>
          <w:sz w:val="28"/>
          <w:szCs w:val="28"/>
        </w:rPr>
        <w:t>here</w:t>
      </w:r>
      <w:r w:rsidR="003F0E9D" w:rsidRPr="00E136B5">
        <w:rPr>
          <w:rFonts w:ascii="Bookman Old Style" w:hAnsi="Bookman Old Style"/>
          <w:sz w:val="28"/>
          <w:szCs w:val="28"/>
        </w:rPr>
        <w:t>after</w:t>
      </w:r>
      <w:r w:rsidRPr="00E136B5">
        <w:rPr>
          <w:rFonts w:ascii="Bookman Old Style" w:hAnsi="Bookman Old Style"/>
          <w:sz w:val="28"/>
          <w:szCs w:val="28"/>
        </w:rPr>
        <w:t xml:space="preserve">, the position was </w:t>
      </w:r>
      <w:r w:rsidR="004764C2" w:rsidRPr="00E136B5">
        <w:rPr>
          <w:rFonts w:ascii="Bookman Old Style" w:hAnsi="Bookman Old Style"/>
          <w:sz w:val="28"/>
          <w:szCs w:val="28"/>
        </w:rPr>
        <w:t>as</w:t>
      </w:r>
      <w:r w:rsidRPr="00E136B5">
        <w:rPr>
          <w:rFonts w:ascii="Bookman Old Style" w:hAnsi="Bookman Old Style"/>
          <w:sz w:val="28"/>
          <w:szCs w:val="28"/>
        </w:rPr>
        <w:t xml:space="preserve"> if it had </w:t>
      </w:r>
      <w:r w:rsidR="00520F2D" w:rsidRPr="00E136B5">
        <w:rPr>
          <w:rFonts w:ascii="Bookman Old Style" w:hAnsi="Bookman Old Style"/>
          <w:sz w:val="28"/>
          <w:szCs w:val="28"/>
        </w:rPr>
        <w:t>began</w:t>
      </w:r>
      <w:r w:rsidR="004764C2" w:rsidRPr="00E136B5">
        <w:rPr>
          <w:rFonts w:ascii="Bookman Old Style" w:hAnsi="Bookman Old Style"/>
          <w:sz w:val="28"/>
          <w:szCs w:val="28"/>
        </w:rPr>
        <w:t xml:space="preserve"> by Writ of Summons,</w:t>
      </w:r>
      <w:r w:rsidRPr="00E136B5">
        <w:rPr>
          <w:rFonts w:ascii="Bookman Old Style" w:hAnsi="Bookman Old Style"/>
          <w:sz w:val="28"/>
          <w:szCs w:val="28"/>
        </w:rPr>
        <w:t xml:space="preserve"> under </w:t>
      </w:r>
      <w:r w:rsidR="00FB2955" w:rsidRPr="00E136B5">
        <w:rPr>
          <w:rFonts w:ascii="Bookman Old Style" w:hAnsi="Bookman Old Style"/>
          <w:b/>
          <w:sz w:val="28"/>
          <w:szCs w:val="28"/>
        </w:rPr>
        <w:t>Order</w:t>
      </w:r>
      <w:r w:rsidRPr="00E136B5">
        <w:rPr>
          <w:rFonts w:ascii="Bookman Old Style" w:hAnsi="Bookman Old Style"/>
          <w:b/>
          <w:sz w:val="28"/>
          <w:szCs w:val="28"/>
        </w:rPr>
        <w:t xml:space="preserve"> 6 Rule 1 of </w:t>
      </w:r>
      <w:r w:rsidRPr="00E136B5">
        <w:rPr>
          <w:rFonts w:ascii="Bookman Old Style" w:hAnsi="Bookman Old Style"/>
          <w:b/>
          <w:sz w:val="28"/>
          <w:szCs w:val="28"/>
          <w:u w:val="single"/>
        </w:rPr>
        <w:t xml:space="preserve">the High </w:t>
      </w:r>
      <w:r w:rsidR="00FB2955" w:rsidRPr="00E136B5">
        <w:rPr>
          <w:rFonts w:ascii="Bookman Old Style" w:hAnsi="Bookman Old Style"/>
          <w:b/>
          <w:sz w:val="28"/>
          <w:szCs w:val="28"/>
          <w:u w:val="single"/>
        </w:rPr>
        <w:t>Court</w:t>
      </w:r>
      <w:r w:rsidRPr="00E136B5">
        <w:rPr>
          <w:rFonts w:ascii="Bookman Old Style" w:hAnsi="Bookman Old Style"/>
          <w:b/>
          <w:sz w:val="28"/>
          <w:szCs w:val="28"/>
          <w:u w:val="single"/>
        </w:rPr>
        <w:t xml:space="preserve"> Rules</w:t>
      </w:r>
      <w:r w:rsidR="004764C2" w:rsidRPr="00E136B5">
        <w:rPr>
          <w:rFonts w:ascii="Bookman Old Style" w:hAnsi="Bookman Old Style"/>
          <w:b/>
          <w:sz w:val="28"/>
          <w:szCs w:val="28"/>
        </w:rPr>
        <w:t xml:space="preserve">. </w:t>
      </w:r>
      <w:r w:rsidR="00094170" w:rsidRPr="00E136B5">
        <w:rPr>
          <w:rFonts w:ascii="Bookman Old Style" w:hAnsi="Bookman Old Style"/>
          <w:b/>
          <w:sz w:val="28"/>
          <w:szCs w:val="28"/>
        </w:rPr>
        <w:t xml:space="preserve"> </w:t>
      </w:r>
      <w:r w:rsidR="004764C2" w:rsidRPr="00E136B5">
        <w:rPr>
          <w:rFonts w:ascii="Bookman Old Style" w:hAnsi="Bookman Old Style"/>
          <w:sz w:val="28"/>
          <w:szCs w:val="28"/>
        </w:rPr>
        <w:t>I</w:t>
      </w:r>
      <w:r w:rsidRPr="00E136B5">
        <w:rPr>
          <w:rFonts w:ascii="Bookman Old Style" w:hAnsi="Bookman Old Style"/>
          <w:sz w:val="28"/>
          <w:szCs w:val="28"/>
        </w:rPr>
        <w:t>t had become a</w:t>
      </w:r>
      <w:r w:rsidR="00094170" w:rsidRPr="00E136B5">
        <w:rPr>
          <w:rFonts w:ascii="Bookman Old Style" w:hAnsi="Bookman Old Style"/>
          <w:sz w:val="28"/>
          <w:szCs w:val="28"/>
        </w:rPr>
        <w:t>n</w:t>
      </w:r>
      <w:r w:rsidRPr="00E136B5">
        <w:rPr>
          <w:rFonts w:ascii="Bookman Old Style" w:hAnsi="Bookman Old Style"/>
          <w:sz w:val="28"/>
          <w:szCs w:val="28"/>
        </w:rPr>
        <w:t xml:space="preserve"> open </w:t>
      </w:r>
      <w:r w:rsidR="00FB2955" w:rsidRPr="00E136B5">
        <w:rPr>
          <w:rFonts w:ascii="Bookman Old Style" w:hAnsi="Bookman Old Style"/>
          <w:sz w:val="28"/>
          <w:szCs w:val="28"/>
        </w:rPr>
        <w:t>Court</w:t>
      </w:r>
      <w:r w:rsidRPr="00E136B5">
        <w:rPr>
          <w:rFonts w:ascii="Bookman Old Style" w:hAnsi="Bookman Old Style"/>
          <w:sz w:val="28"/>
          <w:szCs w:val="28"/>
        </w:rPr>
        <w:t xml:space="preserve"> matter; and no longer a matter to be disposed of in chambers.  And trial should have been conducted in open </w:t>
      </w:r>
      <w:r w:rsidR="00FB2955" w:rsidRPr="00E136B5">
        <w:rPr>
          <w:rFonts w:ascii="Bookman Old Style" w:hAnsi="Bookman Old Style"/>
          <w:sz w:val="28"/>
          <w:szCs w:val="28"/>
        </w:rPr>
        <w:t>Court</w:t>
      </w:r>
      <w:r w:rsidRPr="00E136B5">
        <w:rPr>
          <w:rFonts w:ascii="Bookman Old Style" w:hAnsi="Bookman Old Style"/>
          <w:sz w:val="28"/>
          <w:szCs w:val="28"/>
        </w:rPr>
        <w:t xml:space="preserve"> and not in chambers.  Judgment too, should have been delivered in open </w:t>
      </w:r>
      <w:r w:rsidR="00FB2955" w:rsidRPr="00E136B5">
        <w:rPr>
          <w:rFonts w:ascii="Bookman Old Style" w:hAnsi="Bookman Old Style"/>
          <w:sz w:val="28"/>
          <w:szCs w:val="28"/>
        </w:rPr>
        <w:t>Court</w:t>
      </w:r>
      <w:r w:rsidRPr="00E136B5">
        <w:rPr>
          <w:rFonts w:ascii="Bookman Old Style" w:hAnsi="Bookman Old Style"/>
          <w:sz w:val="28"/>
          <w:szCs w:val="28"/>
        </w:rPr>
        <w:t>.</w:t>
      </w:r>
    </w:p>
    <w:p w:rsidR="00776604" w:rsidRPr="00E136B5" w:rsidRDefault="00776604" w:rsidP="00E136B5">
      <w:pPr>
        <w:pStyle w:val="NoSpacing"/>
        <w:spacing w:line="360" w:lineRule="auto"/>
        <w:jc w:val="both"/>
        <w:rPr>
          <w:rFonts w:ascii="Bookman Old Style" w:hAnsi="Bookman Old Style"/>
          <w:sz w:val="28"/>
          <w:szCs w:val="28"/>
        </w:rPr>
      </w:pPr>
    </w:p>
    <w:p w:rsidR="00776604" w:rsidRPr="00E136B5" w:rsidRDefault="00776604" w:rsidP="00E136B5">
      <w:pPr>
        <w:pStyle w:val="NoSpacing"/>
        <w:spacing w:line="360" w:lineRule="auto"/>
        <w:jc w:val="both"/>
        <w:rPr>
          <w:rFonts w:ascii="Bookman Old Style" w:hAnsi="Bookman Old Style"/>
          <w:sz w:val="28"/>
          <w:szCs w:val="28"/>
        </w:rPr>
      </w:pPr>
      <w:r w:rsidRPr="00E136B5">
        <w:rPr>
          <w:rFonts w:ascii="Bookman Old Style" w:hAnsi="Bookman Old Style"/>
          <w:sz w:val="28"/>
          <w:szCs w:val="28"/>
        </w:rPr>
        <w:tab/>
        <w:t xml:space="preserve">We do not accept the submission by Mr </w:t>
      </w:r>
      <w:proofErr w:type="spellStart"/>
      <w:r w:rsidRPr="00E136B5">
        <w:rPr>
          <w:rFonts w:ascii="Bookman Old Style" w:hAnsi="Bookman Old Style"/>
          <w:sz w:val="28"/>
          <w:szCs w:val="28"/>
        </w:rPr>
        <w:t>Linyama</w:t>
      </w:r>
      <w:proofErr w:type="spellEnd"/>
      <w:r w:rsidRPr="00E136B5">
        <w:rPr>
          <w:rFonts w:ascii="Bookman Old Style" w:hAnsi="Bookman Old Style"/>
          <w:sz w:val="28"/>
          <w:szCs w:val="28"/>
        </w:rPr>
        <w:t xml:space="preserve"> that this was a chamber matter; just because the proceedings were conducted in chambers and the Judgment</w:t>
      </w:r>
      <w:r w:rsidR="00401297" w:rsidRPr="00E136B5">
        <w:rPr>
          <w:rFonts w:ascii="Bookman Old Style" w:hAnsi="Bookman Old Style"/>
          <w:sz w:val="28"/>
          <w:szCs w:val="28"/>
        </w:rPr>
        <w:t xml:space="preserve"> delivered in chambers.  We do so for the reasons stated above.  We would add that the other claims that were added by the Plaintiffs rendered the matter contentious.  These include a declaration and damages. You cannot try contentious matters, such as declaration and damages, pleaded in a statement of claim, in chambers.  Only contentious matters are determined in chambers, on affidavit evidence.  It is the Rules of procedure</w:t>
      </w:r>
      <w:r w:rsidR="0009026B" w:rsidRPr="00E136B5">
        <w:rPr>
          <w:rFonts w:ascii="Bookman Old Style" w:hAnsi="Bookman Old Style"/>
          <w:sz w:val="28"/>
          <w:szCs w:val="28"/>
        </w:rPr>
        <w:t>,</w:t>
      </w:r>
      <w:r w:rsidR="00401297" w:rsidRPr="00E136B5">
        <w:rPr>
          <w:rFonts w:ascii="Bookman Old Style" w:hAnsi="Bookman Old Style"/>
          <w:sz w:val="28"/>
          <w:szCs w:val="28"/>
        </w:rPr>
        <w:t xml:space="preserve"> and not the venue of deliberations</w:t>
      </w:r>
      <w:r w:rsidR="0009026B" w:rsidRPr="00E136B5">
        <w:rPr>
          <w:rFonts w:ascii="Bookman Old Style" w:hAnsi="Bookman Old Style"/>
          <w:sz w:val="28"/>
          <w:szCs w:val="28"/>
        </w:rPr>
        <w:t>,</w:t>
      </w:r>
      <w:r w:rsidR="00401297" w:rsidRPr="00E136B5">
        <w:rPr>
          <w:rFonts w:ascii="Bookman Old Style" w:hAnsi="Bookman Old Style"/>
          <w:sz w:val="28"/>
          <w:szCs w:val="28"/>
        </w:rPr>
        <w:t xml:space="preserve"> that determines whether a matter is an open </w:t>
      </w:r>
      <w:r w:rsidR="00FB2955" w:rsidRPr="00E136B5">
        <w:rPr>
          <w:rFonts w:ascii="Bookman Old Style" w:hAnsi="Bookman Old Style"/>
          <w:sz w:val="28"/>
          <w:szCs w:val="28"/>
        </w:rPr>
        <w:t>Court</w:t>
      </w:r>
      <w:r w:rsidR="00401297" w:rsidRPr="00E136B5">
        <w:rPr>
          <w:rFonts w:ascii="Bookman Old Style" w:hAnsi="Bookman Old Style"/>
          <w:sz w:val="28"/>
          <w:szCs w:val="28"/>
        </w:rPr>
        <w:t xml:space="preserve"> one or a chamber one.  Rules of procedure state that a </w:t>
      </w:r>
      <w:r w:rsidR="0009026B" w:rsidRPr="00E136B5">
        <w:rPr>
          <w:rFonts w:ascii="Bookman Old Style" w:hAnsi="Bookman Old Style"/>
          <w:sz w:val="28"/>
          <w:szCs w:val="28"/>
        </w:rPr>
        <w:t>contentious</w:t>
      </w:r>
      <w:r w:rsidR="00401297" w:rsidRPr="00E136B5">
        <w:rPr>
          <w:rFonts w:ascii="Bookman Old Style" w:hAnsi="Bookman Old Style"/>
          <w:sz w:val="28"/>
          <w:szCs w:val="28"/>
        </w:rPr>
        <w:t xml:space="preserve"> matter, </w:t>
      </w:r>
      <w:r w:rsidR="0009026B" w:rsidRPr="00E136B5">
        <w:rPr>
          <w:rFonts w:ascii="Bookman Old Style" w:hAnsi="Bookman Old Style"/>
          <w:sz w:val="28"/>
          <w:szCs w:val="28"/>
        </w:rPr>
        <w:t>plea</w:t>
      </w:r>
      <w:r w:rsidR="00094170" w:rsidRPr="00E136B5">
        <w:rPr>
          <w:rFonts w:ascii="Bookman Old Style" w:hAnsi="Bookman Old Style"/>
          <w:sz w:val="28"/>
          <w:szCs w:val="28"/>
        </w:rPr>
        <w:t>d</w:t>
      </w:r>
      <w:r w:rsidR="0009026B" w:rsidRPr="00E136B5">
        <w:rPr>
          <w:rFonts w:ascii="Bookman Old Style" w:hAnsi="Bookman Old Style"/>
          <w:sz w:val="28"/>
          <w:szCs w:val="28"/>
        </w:rPr>
        <w:t xml:space="preserve">ed in </w:t>
      </w:r>
      <w:r w:rsidR="00401297" w:rsidRPr="00E136B5">
        <w:rPr>
          <w:rFonts w:ascii="Bookman Old Style" w:hAnsi="Bookman Old Style"/>
          <w:sz w:val="28"/>
          <w:szCs w:val="28"/>
        </w:rPr>
        <w:t>a statement of claim and</w:t>
      </w:r>
      <w:r w:rsidR="0009026B" w:rsidRPr="00E136B5">
        <w:rPr>
          <w:rFonts w:ascii="Bookman Old Style" w:hAnsi="Bookman Old Style"/>
          <w:sz w:val="28"/>
          <w:szCs w:val="28"/>
        </w:rPr>
        <w:t xml:space="preserve"> supported by</w:t>
      </w:r>
      <w:r w:rsidR="00401297" w:rsidRPr="00E136B5">
        <w:rPr>
          <w:rFonts w:ascii="Bookman Old Style" w:hAnsi="Bookman Old Style"/>
          <w:sz w:val="28"/>
          <w:szCs w:val="28"/>
        </w:rPr>
        <w:t xml:space="preserve"> viva voce evidence, such as this, is an open </w:t>
      </w:r>
      <w:r w:rsidR="00FB2955" w:rsidRPr="00E136B5">
        <w:rPr>
          <w:rFonts w:ascii="Bookman Old Style" w:hAnsi="Bookman Old Style"/>
          <w:sz w:val="28"/>
          <w:szCs w:val="28"/>
        </w:rPr>
        <w:t>Court</w:t>
      </w:r>
      <w:r w:rsidR="00401297" w:rsidRPr="00E136B5">
        <w:rPr>
          <w:rFonts w:ascii="Bookman Old Style" w:hAnsi="Bookman Old Style"/>
          <w:sz w:val="28"/>
          <w:szCs w:val="28"/>
        </w:rPr>
        <w:t xml:space="preserve"> matter. </w:t>
      </w:r>
      <w:r w:rsidR="00107B12" w:rsidRPr="00E136B5">
        <w:rPr>
          <w:rFonts w:ascii="Bookman Old Style" w:hAnsi="Bookman Old Style"/>
          <w:sz w:val="28"/>
          <w:szCs w:val="28"/>
        </w:rPr>
        <w:t>And it should have been dealt with as such.</w:t>
      </w:r>
    </w:p>
    <w:p w:rsidR="00107B12" w:rsidRPr="00E136B5" w:rsidRDefault="00107B12" w:rsidP="00E136B5">
      <w:pPr>
        <w:pStyle w:val="NoSpacing"/>
        <w:spacing w:line="360" w:lineRule="auto"/>
        <w:jc w:val="both"/>
        <w:rPr>
          <w:rFonts w:ascii="Bookman Old Style" w:hAnsi="Bookman Old Style"/>
          <w:sz w:val="28"/>
          <w:szCs w:val="28"/>
        </w:rPr>
      </w:pPr>
    </w:p>
    <w:p w:rsidR="007D6E2A" w:rsidRDefault="00107B12" w:rsidP="007D6E2A">
      <w:pPr>
        <w:pStyle w:val="NoSpacing"/>
        <w:spacing w:line="360" w:lineRule="auto"/>
        <w:jc w:val="both"/>
        <w:rPr>
          <w:rFonts w:ascii="Bookman Old Style" w:hAnsi="Bookman Old Style"/>
          <w:sz w:val="28"/>
          <w:szCs w:val="28"/>
        </w:rPr>
      </w:pPr>
      <w:r w:rsidRPr="00E136B5">
        <w:rPr>
          <w:rFonts w:ascii="Bookman Old Style" w:hAnsi="Bookman Old Style"/>
          <w:sz w:val="28"/>
          <w:szCs w:val="28"/>
        </w:rPr>
        <w:tab/>
        <w:t xml:space="preserve">Contrary to the argument of Mr </w:t>
      </w:r>
      <w:proofErr w:type="spellStart"/>
      <w:r w:rsidRPr="00E136B5">
        <w:rPr>
          <w:rFonts w:ascii="Bookman Old Style" w:hAnsi="Bookman Old Style"/>
          <w:sz w:val="28"/>
          <w:szCs w:val="28"/>
        </w:rPr>
        <w:t>Linyama</w:t>
      </w:r>
      <w:proofErr w:type="spellEnd"/>
      <w:r w:rsidRPr="00E136B5">
        <w:rPr>
          <w:rFonts w:ascii="Bookman Old Style" w:hAnsi="Bookman Old Style"/>
          <w:sz w:val="28"/>
          <w:szCs w:val="28"/>
        </w:rPr>
        <w:t xml:space="preserve">, we are of the view that </w:t>
      </w:r>
      <w:proofErr w:type="spellStart"/>
      <w:r w:rsidRPr="00E136B5">
        <w:rPr>
          <w:rFonts w:ascii="Bookman Old Style" w:hAnsi="Bookman Old Style"/>
          <w:b/>
          <w:sz w:val="28"/>
          <w:szCs w:val="28"/>
          <w:u w:val="single"/>
        </w:rPr>
        <w:t>Ozokwo</w:t>
      </w:r>
      <w:proofErr w:type="spellEnd"/>
      <w:r w:rsidRPr="00E136B5">
        <w:rPr>
          <w:rFonts w:ascii="Bookman Old Style" w:hAnsi="Bookman Old Style"/>
          <w:b/>
          <w:sz w:val="28"/>
          <w:szCs w:val="28"/>
          <w:u w:val="single"/>
        </w:rPr>
        <w:t xml:space="preserve"> v The Attorney General</w:t>
      </w:r>
      <w:r w:rsidRPr="00E136B5">
        <w:rPr>
          <w:rFonts w:ascii="Bookman Old Style" w:hAnsi="Bookman Old Style"/>
          <w:b/>
          <w:sz w:val="28"/>
          <w:szCs w:val="28"/>
          <w:vertAlign w:val="superscript"/>
        </w:rPr>
        <w:t>(1)</w:t>
      </w:r>
      <w:r w:rsidRPr="00E136B5">
        <w:rPr>
          <w:rFonts w:ascii="Bookman Old Style" w:hAnsi="Bookman Old Style"/>
          <w:sz w:val="28"/>
          <w:szCs w:val="28"/>
        </w:rPr>
        <w:t xml:space="preserve">, is applicable to this </w:t>
      </w:r>
    </w:p>
    <w:p w:rsidR="007D6E2A" w:rsidRPr="007D6E2A" w:rsidRDefault="007D6E2A" w:rsidP="007D6E2A">
      <w:pPr>
        <w:pStyle w:val="NoSpacing"/>
        <w:spacing w:line="360" w:lineRule="auto"/>
        <w:jc w:val="right"/>
        <w:rPr>
          <w:rFonts w:ascii="Arial Black" w:hAnsi="Arial Black"/>
          <w:b/>
          <w:bCs/>
          <w:sz w:val="28"/>
          <w:szCs w:val="28"/>
        </w:rPr>
      </w:pPr>
      <w:r>
        <w:rPr>
          <w:rFonts w:ascii="Arial Black" w:hAnsi="Arial Black"/>
          <w:b/>
          <w:bCs/>
          <w:sz w:val="28"/>
          <w:szCs w:val="28"/>
        </w:rPr>
        <w:lastRenderedPageBreak/>
        <w:t>P469</w:t>
      </w:r>
    </w:p>
    <w:p w:rsidR="00FB2955" w:rsidRDefault="00107B12" w:rsidP="007D6E2A">
      <w:pPr>
        <w:pStyle w:val="NoSpacing"/>
        <w:spacing w:line="360" w:lineRule="auto"/>
        <w:jc w:val="both"/>
        <w:rPr>
          <w:rFonts w:ascii="Bookman Old Style" w:hAnsi="Bookman Old Style"/>
          <w:szCs w:val="28"/>
        </w:rPr>
      </w:pPr>
      <w:r w:rsidRPr="00E136B5">
        <w:rPr>
          <w:rFonts w:ascii="Bookman Old Style" w:hAnsi="Bookman Old Style"/>
          <w:sz w:val="28"/>
          <w:szCs w:val="28"/>
        </w:rPr>
        <w:t xml:space="preserve">matter.  It is not distinguishable.  In that case, the trail Judge heard, </w:t>
      </w:r>
      <w:r w:rsidR="00FB2955" w:rsidRPr="00E136B5">
        <w:rPr>
          <w:rFonts w:ascii="Bookman Old Style" w:hAnsi="Bookman Old Style"/>
          <w:sz w:val="28"/>
          <w:szCs w:val="28"/>
        </w:rPr>
        <w:t>in chambers</w:t>
      </w:r>
      <w:r w:rsidRPr="00E136B5">
        <w:rPr>
          <w:rFonts w:ascii="Bookman Old Style" w:hAnsi="Bookman Old Style"/>
          <w:sz w:val="28"/>
          <w:szCs w:val="28"/>
        </w:rPr>
        <w:t xml:space="preserve">, a matter that ought to have been heard in open </w:t>
      </w:r>
      <w:r w:rsidR="00FB2955" w:rsidRPr="00E136B5">
        <w:rPr>
          <w:rFonts w:ascii="Bookman Old Style" w:hAnsi="Bookman Old Style"/>
          <w:sz w:val="28"/>
          <w:szCs w:val="28"/>
        </w:rPr>
        <w:t>Court</w:t>
      </w:r>
      <w:r w:rsidRPr="00E136B5">
        <w:rPr>
          <w:rFonts w:ascii="Bookman Old Style" w:hAnsi="Bookman Old Style"/>
          <w:sz w:val="28"/>
          <w:szCs w:val="28"/>
        </w:rPr>
        <w:t xml:space="preserve">.  This </w:t>
      </w:r>
      <w:r w:rsidR="00FB2955" w:rsidRPr="00E136B5">
        <w:rPr>
          <w:rFonts w:ascii="Bookman Old Style" w:hAnsi="Bookman Old Style"/>
          <w:sz w:val="28"/>
          <w:szCs w:val="28"/>
        </w:rPr>
        <w:t>Court</w:t>
      </w:r>
      <w:r w:rsidRPr="00E136B5">
        <w:rPr>
          <w:rFonts w:ascii="Bookman Old Style" w:hAnsi="Bookman Old Style"/>
          <w:sz w:val="28"/>
          <w:szCs w:val="28"/>
        </w:rPr>
        <w:t xml:space="preserve"> held that</w:t>
      </w:r>
      <w:r w:rsidR="00FB2955" w:rsidRPr="00E136B5">
        <w:rPr>
          <w:rFonts w:ascii="Bookman Old Style" w:hAnsi="Bookman Old Style"/>
          <w:sz w:val="28"/>
          <w:szCs w:val="28"/>
        </w:rPr>
        <w:t>,</w:t>
      </w:r>
      <w:r w:rsidRPr="00E136B5">
        <w:rPr>
          <w:rFonts w:ascii="Bookman Old Style" w:hAnsi="Bookman Old Style"/>
          <w:sz w:val="28"/>
          <w:szCs w:val="28"/>
        </w:rPr>
        <w:t xml:space="preserve"> although </w:t>
      </w:r>
      <w:r w:rsidR="00FB2955" w:rsidRPr="00E136B5">
        <w:rPr>
          <w:rFonts w:ascii="Bookman Old Style" w:hAnsi="Bookman Old Style"/>
          <w:sz w:val="28"/>
          <w:szCs w:val="28"/>
        </w:rPr>
        <w:t xml:space="preserve">the trial Judge deemed it convenient to hear the matter in chambers, the issue </w:t>
      </w:r>
      <w:r w:rsidR="00520F2D" w:rsidRPr="00E136B5">
        <w:rPr>
          <w:rFonts w:ascii="Bookman Old Style" w:hAnsi="Bookman Old Style"/>
          <w:sz w:val="28"/>
          <w:szCs w:val="28"/>
        </w:rPr>
        <w:t>of quantum</w:t>
      </w:r>
      <w:r w:rsidR="00FB2955" w:rsidRPr="00E136B5">
        <w:rPr>
          <w:rFonts w:ascii="Bookman Old Style" w:hAnsi="Bookman Old Style"/>
          <w:sz w:val="28"/>
          <w:szCs w:val="28"/>
        </w:rPr>
        <w:t xml:space="preserve"> of damages was an open Court matter, leave to appeal was not necessary.</w:t>
      </w:r>
    </w:p>
    <w:p w:rsidR="00FB2955" w:rsidRPr="007D6E2A" w:rsidRDefault="00FB2955" w:rsidP="007D6E2A">
      <w:pPr>
        <w:pStyle w:val="NoSpacing"/>
        <w:spacing w:line="360" w:lineRule="auto"/>
        <w:jc w:val="both"/>
        <w:rPr>
          <w:rFonts w:ascii="Bookman Old Style" w:hAnsi="Bookman Old Style"/>
          <w:sz w:val="28"/>
          <w:szCs w:val="28"/>
        </w:rPr>
      </w:pPr>
      <w:r>
        <w:tab/>
      </w:r>
    </w:p>
    <w:p w:rsidR="002D03FC" w:rsidRPr="007D6E2A" w:rsidRDefault="00FB2955" w:rsidP="007D6E2A">
      <w:pPr>
        <w:pStyle w:val="NoSpacing"/>
        <w:spacing w:line="360" w:lineRule="auto"/>
        <w:jc w:val="both"/>
        <w:rPr>
          <w:rFonts w:ascii="Bookman Old Style" w:hAnsi="Bookman Old Style"/>
          <w:sz w:val="28"/>
          <w:szCs w:val="28"/>
        </w:rPr>
      </w:pPr>
      <w:r w:rsidRPr="007D6E2A">
        <w:rPr>
          <w:rFonts w:ascii="Bookman Old Style" w:hAnsi="Bookman Old Style"/>
          <w:sz w:val="28"/>
          <w:szCs w:val="28"/>
        </w:rPr>
        <w:tab/>
        <w:t>In the present case, the learned trial Judge heard the matter and delivered Judgment in chambers</w:t>
      </w:r>
      <w:r w:rsidR="0009026B" w:rsidRPr="007D6E2A">
        <w:rPr>
          <w:rFonts w:ascii="Bookman Old Style" w:hAnsi="Bookman Old Style"/>
          <w:sz w:val="28"/>
          <w:szCs w:val="28"/>
        </w:rPr>
        <w:t>. T</w:t>
      </w:r>
      <w:r w:rsidRPr="007D6E2A">
        <w:rPr>
          <w:rFonts w:ascii="Bookman Old Style" w:hAnsi="Bookman Old Style"/>
          <w:sz w:val="28"/>
          <w:szCs w:val="28"/>
        </w:rPr>
        <w:t xml:space="preserve">hat was a mistake.  </w:t>
      </w:r>
      <w:r w:rsidR="002D03FC" w:rsidRPr="007D6E2A">
        <w:rPr>
          <w:rFonts w:ascii="Bookman Old Style" w:hAnsi="Bookman Old Style"/>
          <w:sz w:val="28"/>
          <w:szCs w:val="28"/>
        </w:rPr>
        <w:t>The correct</w:t>
      </w:r>
      <w:r w:rsidRPr="007D6E2A">
        <w:rPr>
          <w:rFonts w:ascii="Bookman Old Style" w:hAnsi="Bookman Old Style"/>
          <w:sz w:val="28"/>
          <w:szCs w:val="28"/>
        </w:rPr>
        <w:t xml:space="preserve"> procedure is that trial of a contentious matter</w:t>
      </w:r>
      <w:r w:rsidR="0009026B" w:rsidRPr="007D6E2A">
        <w:rPr>
          <w:rFonts w:ascii="Bookman Old Style" w:hAnsi="Bookman Old Style"/>
          <w:sz w:val="28"/>
          <w:szCs w:val="28"/>
        </w:rPr>
        <w:t>,</w:t>
      </w:r>
      <w:r w:rsidRPr="007D6E2A">
        <w:rPr>
          <w:rFonts w:ascii="Bookman Old Style" w:hAnsi="Bookman Old Style"/>
          <w:sz w:val="28"/>
          <w:szCs w:val="28"/>
        </w:rPr>
        <w:t xml:space="preserve"> invo</w:t>
      </w:r>
      <w:r w:rsidR="0009026B" w:rsidRPr="007D6E2A">
        <w:rPr>
          <w:rFonts w:ascii="Bookman Old Style" w:hAnsi="Bookman Old Style"/>
          <w:sz w:val="28"/>
          <w:szCs w:val="28"/>
        </w:rPr>
        <w:t>lving declaration and damages, i</w:t>
      </w:r>
      <w:r w:rsidRPr="007D6E2A">
        <w:rPr>
          <w:rFonts w:ascii="Bookman Old Style" w:hAnsi="Bookman Old Style"/>
          <w:sz w:val="28"/>
          <w:szCs w:val="28"/>
        </w:rPr>
        <w:t xml:space="preserve">n a Statement of Claim, involving viva voce </w:t>
      </w:r>
      <w:r w:rsidR="002D03FC" w:rsidRPr="007D6E2A">
        <w:rPr>
          <w:rFonts w:ascii="Bookman Old Style" w:hAnsi="Bookman Old Style"/>
          <w:sz w:val="28"/>
          <w:szCs w:val="28"/>
        </w:rPr>
        <w:t xml:space="preserve">evidence, and </w:t>
      </w:r>
      <w:r w:rsidR="0009026B" w:rsidRPr="007D6E2A">
        <w:rPr>
          <w:rFonts w:ascii="Bookman Old Style" w:hAnsi="Bookman Old Style"/>
          <w:sz w:val="28"/>
          <w:szCs w:val="28"/>
        </w:rPr>
        <w:t>i</w:t>
      </w:r>
      <w:r w:rsidR="002D03FC" w:rsidRPr="007D6E2A">
        <w:rPr>
          <w:rFonts w:ascii="Bookman Old Style" w:hAnsi="Bookman Old Style"/>
          <w:sz w:val="28"/>
          <w:szCs w:val="28"/>
        </w:rPr>
        <w:t xml:space="preserve">n the general list of the High </w:t>
      </w:r>
      <w:r w:rsidR="00DB25D8" w:rsidRPr="007D6E2A">
        <w:rPr>
          <w:rFonts w:ascii="Bookman Old Style" w:hAnsi="Bookman Old Style"/>
          <w:sz w:val="28"/>
          <w:szCs w:val="28"/>
        </w:rPr>
        <w:t>C</w:t>
      </w:r>
      <w:r w:rsidR="002D03FC" w:rsidRPr="007D6E2A">
        <w:rPr>
          <w:rFonts w:ascii="Bookman Old Style" w:hAnsi="Bookman Old Style"/>
          <w:sz w:val="28"/>
          <w:szCs w:val="28"/>
        </w:rPr>
        <w:t xml:space="preserve">ourt, should be held in open Court; and not in chambers.  We are of further review that where chamber matters, such as removal of caveats and possession of land under </w:t>
      </w:r>
      <w:r w:rsidR="002D03FC" w:rsidRPr="007D6E2A">
        <w:rPr>
          <w:rFonts w:ascii="Bookman Old Style" w:hAnsi="Bookman Old Style"/>
          <w:b/>
          <w:sz w:val="28"/>
          <w:szCs w:val="28"/>
          <w:u w:val="single"/>
        </w:rPr>
        <w:t>Rules of the Supreme Court</w:t>
      </w:r>
      <w:r w:rsidR="002D03FC" w:rsidRPr="007D6E2A">
        <w:rPr>
          <w:rFonts w:ascii="Bookman Old Style" w:hAnsi="Bookman Old Style"/>
          <w:b/>
          <w:sz w:val="28"/>
          <w:szCs w:val="28"/>
        </w:rPr>
        <w:t>, O</w:t>
      </w:r>
      <w:r w:rsidR="00094170" w:rsidRPr="007D6E2A">
        <w:rPr>
          <w:rFonts w:ascii="Bookman Old Style" w:hAnsi="Bookman Old Style"/>
          <w:b/>
          <w:sz w:val="28"/>
          <w:szCs w:val="28"/>
        </w:rPr>
        <w:t>r</w:t>
      </w:r>
      <w:r w:rsidR="002D03FC" w:rsidRPr="007D6E2A">
        <w:rPr>
          <w:rFonts w:ascii="Bookman Old Style" w:hAnsi="Bookman Old Style"/>
          <w:b/>
          <w:sz w:val="28"/>
          <w:szCs w:val="28"/>
        </w:rPr>
        <w:t>der 13</w:t>
      </w:r>
      <w:r w:rsidR="002D03FC" w:rsidRPr="007D6E2A">
        <w:rPr>
          <w:rFonts w:ascii="Bookman Old Style" w:hAnsi="Bookman Old Style"/>
          <w:sz w:val="28"/>
          <w:szCs w:val="28"/>
        </w:rPr>
        <w:t>, are claimed together with contentious open Court matters, such chamber matter</w:t>
      </w:r>
      <w:r w:rsidR="00094170" w:rsidRPr="007D6E2A">
        <w:rPr>
          <w:rFonts w:ascii="Bookman Old Style" w:hAnsi="Bookman Old Style"/>
          <w:sz w:val="28"/>
          <w:szCs w:val="28"/>
        </w:rPr>
        <w:t>s</w:t>
      </w:r>
      <w:r w:rsidR="002D03FC" w:rsidRPr="007D6E2A">
        <w:rPr>
          <w:rFonts w:ascii="Bookman Old Style" w:hAnsi="Bookman Old Style"/>
          <w:sz w:val="28"/>
          <w:szCs w:val="28"/>
        </w:rPr>
        <w:t xml:space="preserve"> will also be simultaneously dealt with contentious claims, in open Court.  This disposes of the submission by Mr </w:t>
      </w:r>
      <w:proofErr w:type="spellStart"/>
      <w:r w:rsidR="002D03FC" w:rsidRPr="007D6E2A">
        <w:rPr>
          <w:rFonts w:ascii="Bookman Old Style" w:hAnsi="Bookman Old Style"/>
          <w:sz w:val="28"/>
          <w:szCs w:val="28"/>
        </w:rPr>
        <w:t>Linyama</w:t>
      </w:r>
      <w:proofErr w:type="spellEnd"/>
      <w:r w:rsidR="002D03FC" w:rsidRPr="007D6E2A">
        <w:rPr>
          <w:rFonts w:ascii="Bookman Old Style" w:hAnsi="Bookman Old Style"/>
          <w:sz w:val="28"/>
          <w:szCs w:val="28"/>
        </w:rPr>
        <w:t xml:space="preserve">, as to what was, or was not, the </w:t>
      </w:r>
      <w:r w:rsidR="0009026B" w:rsidRPr="007D6E2A">
        <w:rPr>
          <w:rFonts w:ascii="Bookman Old Style" w:hAnsi="Bookman Old Style"/>
          <w:sz w:val="28"/>
          <w:szCs w:val="28"/>
        </w:rPr>
        <w:t xml:space="preserve">main </w:t>
      </w:r>
      <w:r w:rsidR="002D03FC" w:rsidRPr="007D6E2A">
        <w:rPr>
          <w:rFonts w:ascii="Bookman Old Style" w:hAnsi="Bookman Old Style"/>
          <w:sz w:val="28"/>
          <w:szCs w:val="28"/>
        </w:rPr>
        <w:t xml:space="preserve">claims in this matter. </w:t>
      </w:r>
    </w:p>
    <w:p w:rsidR="002D03FC" w:rsidRPr="007D6E2A" w:rsidRDefault="002D03FC" w:rsidP="007D6E2A">
      <w:pPr>
        <w:pStyle w:val="NoSpacing"/>
        <w:spacing w:line="360" w:lineRule="auto"/>
        <w:jc w:val="both"/>
        <w:rPr>
          <w:rFonts w:ascii="Bookman Old Style" w:hAnsi="Bookman Old Style"/>
          <w:sz w:val="28"/>
          <w:szCs w:val="28"/>
        </w:rPr>
      </w:pPr>
    </w:p>
    <w:p w:rsidR="007D6E2A" w:rsidRDefault="002D03FC" w:rsidP="007D6E2A">
      <w:pPr>
        <w:pStyle w:val="NoSpacing"/>
        <w:spacing w:line="360" w:lineRule="auto"/>
        <w:jc w:val="both"/>
        <w:rPr>
          <w:rFonts w:ascii="Bookman Old Style" w:hAnsi="Bookman Old Style"/>
          <w:sz w:val="28"/>
          <w:szCs w:val="28"/>
        </w:rPr>
      </w:pPr>
      <w:r w:rsidRPr="007D6E2A">
        <w:rPr>
          <w:rFonts w:ascii="Bookman Old Style" w:hAnsi="Bookman Old Style"/>
          <w:sz w:val="28"/>
          <w:szCs w:val="28"/>
        </w:rPr>
        <w:tab/>
        <w:t xml:space="preserve">We hold that there was no need for leave of the High Court to appeal, since on procedure, this was an open Court matter.  Accordingly, we allow ground one.  We hereby reverse the decision of the single Judge to the extent he held that there was need for the </w:t>
      </w:r>
    </w:p>
    <w:p w:rsidR="007D6E2A" w:rsidRPr="007D6E2A" w:rsidRDefault="007D6E2A" w:rsidP="007D6E2A">
      <w:pPr>
        <w:pStyle w:val="NoSpacing"/>
        <w:spacing w:line="360" w:lineRule="auto"/>
        <w:jc w:val="right"/>
        <w:rPr>
          <w:rFonts w:ascii="Arial Black" w:hAnsi="Arial Black"/>
          <w:b/>
          <w:bCs/>
          <w:sz w:val="28"/>
          <w:szCs w:val="28"/>
        </w:rPr>
      </w:pPr>
      <w:r>
        <w:rPr>
          <w:rFonts w:ascii="Arial Black" w:hAnsi="Arial Black"/>
          <w:b/>
          <w:bCs/>
          <w:sz w:val="28"/>
          <w:szCs w:val="28"/>
        </w:rPr>
        <w:lastRenderedPageBreak/>
        <w:t>P470</w:t>
      </w:r>
    </w:p>
    <w:p w:rsidR="00107B12" w:rsidRPr="007D6E2A" w:rsidRDefault="002D03FC" w:rsidP="007D6E2A">
      <w:pPr>
        <w:pStyle w:val="NoSpacing"/>
        <w:spacing w:line="360" w:lineRule="auto"/>
        <w:jc w:val="both"/>
        <w:rPr>
          <w:rFonts w:ascii="Bookman Old Style" w:hAnsi="Bookman Old Style"/>
          <w:sz w:val="28"/>
          <w:szCs w:val="28"/>
        </w:rPr>
      </w:pPr>
      <w:r w:rsidRPr="007D6E2A">
        <w:rPr>
          <w:rFonts w:ascii="Bookman Old Style" w:hAnsi="Bookman Old Style"/>
          <w:sz w:val="28"/>
          <w:szCs w:val="28"/>
        </w:rPr>
        <w:t xml:space="preserve">Defendants to obtain leave to appeal and that </w:t>
      </w:r>
      <w:r w:rsidR="003E1148" w:rsidRPr="007D6E2A">
        <w:rPr>
          <w:rFonts w:ascii="Bookman Old Style" w:hAnsi="Bookman Old Style"/>
          <w:sz w:val="28"/>
          <w:szCs w:val="28"/>
        </w:rPr>
        <w:t>n</w:t>
      </w:r>
      <w:r w:rsidRPr="007D6E2A">
        <w:rPr>
          <w:rFonts w:ascii="Bookman Old Style" w:hAnsi="Bookman Old Style"/>
          <w:sz w:val="28"/>
          <w:szCs w:val="28"/>
        </w:rPr>
        <w:t xml:space="preserve">one was granted.  We also reverse the order as to costs.   </w:t>
      </w:r>
    </w:p>
    <w:p w:rsidR="003E1148" w:rsidRPr="007D6E2A" w:rsidRDefault="003E1148" w:rsidP="007D6E2A">
      <w:pPr>
        <w:pStyle w:val="NoSpacing"/>
        <w:spacing w:line="360" w:lineRule="auto"/>
        <w:jc w:val="both"/>
        <w:rPr>
          <w:rFonts w:ascii="Bookman Old Style" w:hAnsi="Bookman Old Style"/>
          <w:sz w:val="28"/>
          <w:szCs w:val="28"/>
        </w:rPr>
      </w:pPr>
    </w:p>
    <w:p w:rsidR="003E1148" w:rsidRPr="007D6E2A" w:rsidRDefault="003E1148" w:rsidP="007D6E2A">
      <w:pPr>
        <w:pStyle w:val="NoSpacing"/>
        <w:spacing w:line="360" w:lineRule="auto"/>
        <w:jc w:val="both"/>
        <w:rPr>
          <w:rFonts w:ascii="Bookman Old Style" w:hAnsi="Bookman Old Style"/>
          <w:sz w:val="28"/>
          <w:szCs w:val="28"/>
        </w:rPr>
      </w:pPr>
      <w:r w:rsidRPr="007D6E2A">
        <w:rPr>
          <w:rFonts w:ascii="Bookman Old Style" w:hAnsi="Bookman Old Style"/>
          <w:sz w:val="28"/>
          <w:szCs w:val="28"/>
        </w:rPr>
        <w:tab/>
        <w:t xml:space="preserve">We now move on to the Stay of Execution of the High </w:t>
      </w:r>
      <w:r w:rsidR="00DB25D8" w:rsidRPr="007D6E2A">
        <w:rPr>
          <w:rFonts w:ascii="Bookman Old Style" w:hAnsi="Bookman Old Style"/>
          <w:sz w:val="28"/>
          <w:szCs w:val="28"/>
        </w:rPr>
        <w:t>C</w:t>
      </w:r>
      <w:r w:rsidRPr="007D6E2A">
        <w:rPr>
          <w:rFonts w:ascii="Bookman Old Style" w:hAnsi="Bookman Old Style"/>
          <w:sz w:val="28"/>
          <w:szCs w:val="28"/>
        </w:rPr>
        <w:t xml:space="preserve">ourt Judgment.  The decision by the learned single Judge on leave, led to discharge of the Order of Stay of execution and indeed his refusal to stay execution of the High </w:t>
      </w:r>
      <w:r w:rsidR="00DB25D8" w:rsidRPr="007D6E2A">
        <w:rPr>
          <w:rFonts w:ascii="Bookman Old Style" w:hAnsi="Bookman Old Style"/>
          <w:sz w:val="28"/>
          <w:szCs w:val="28"/>
        </w:rPr>
        <w:t>C</w:t>
      </w:r>
      <w:r w:rsidRPr="007D6E2A">
        <w:rPr>
          <w:rFonts w:ascii="Bookman Old Style" w:hAnsi="Bookman Old Style"/>
          <w:sz w:val="28"/>
          <w:szCs w:val="28"/>
        </w:rPr>
        <w:t xml:space="preserve">ourt Judgment, pending appeal.  The question is whether we can </w:t>
      </w:r>
      <w:r w:rsidR="00DB25D8" w:rsidRPr="007D6E2A">
        <w:rPr>
          <w:rFonts w:ascii="Bookman Old Style" w:hAnsi="Bookman Old Style"/>
          <w:sz w:val="28"/>
          <w:szCs w:val="28"/>
        </w:rPr>
        <w:t>S</w:t>
      </w:r>
      <w:r w:rsidRPr="007D6E2A">
        <w:rPr>
          <w:rFonts w:ascii="Bookman Old Style" w:hAnsi="Bookman Old Style"/>
          <w:sz w:val="28"/>
          <w:szCs w:val="28"/>
        </w:rPr>
        <w:t xml:space="preserve">tay </w:t>
      </w:r>
      <w:r w:rsidR="00DB25D8" w:rsidRPr="007D6E2A">
        <w:rPr>
          <w:rFonts w:ascii="Bookman Old Style" w:hAnsi="Bookman Old Style"/>
          <w:sz w:val="28"/>
          <w:szCs w:val="28"/>
        </w:rPr>
        <w:t>E</w:t>
      </w:r>
      <w:r w:rsidRPr="007D6E2A">
        <w:rPr>
          <w:rFonts w:ascii="Bookman Old Style" w:hAnsi="Bookman Old Style"/>
          <w:sz w:val="28"/>
          <w:szCs w:val="28"/>
        </w:rPr>
        <w:t>xecution of the Judgment now.  The answer is in the negative.  Execution of the Judgment was done on 23</w:t>
      </w:r>
      <w:r w:rsidRPr="007D6E2A">
        <w:rPr>
          <w:rFonts w:ascii="Bookman Old Style" w:hAnsi="Bookman Old Style"/>
          <w:sz w:val="28"/>
          <w:szCs w:val="28"/>
          <w:vertAlign w:val="superscript"/>
        </w:rPr>
        <w:t>rd</w:t>
      </w:r>
      <w:r w:rsidRPr="007D6E2A">
        <w:rPr>
          <w:rFonts w:ascii="Bookman Old Style" w:hAnsi="Bookman Old Style"/>
          <w:sz w:val="28"/>
          <w:szCs w:val="28"/>
        </w:rPr>
        <w:t xml:space="preserve"> April 2012</w:t>
      </w:r>
      <w:r w:rsidR="0009026B" w:rsidRPr="007D6E2A">
        <w:rPr>
          <w:rFonts w:ascii="Bookman Old Style" w:hAnsi="Bookman Old Style"/>
          <w:sz w:val="28"/>
          <w:szCs w:val="28"/>
        </w:rPr>
        <w:t>. That</w:t>
      </w:r>
      <w:r w:rsidRPr="007D6E2A">
        <w:rPr>
          <w:rFonts w:ascii="Bookman Old Style" w:hAnsi="Bookman Old Style"/>
          <w:sz w:val="28"/>
          <w:szCs w:val="28"/>
        </w:rPr>
        <w:t xml:space="preserve"> was about</w:t>
      </w:r>
      <w:r w:rsidR="00094170" w:rsidRPr="007D6E2A">
        <w:rPr>
          <w:rFonts w:ascii="Bookman Old Style" w:hAnsi="Bookman Old Style"/>
          <w:sz w:val="28"/>
          <w:szCs w:val="28"/>
        </w:rPr>
        <w:t xml:space="preserve"> five (</w:t>
      </w:r>
      <w:r w:rsidRPr="007D6E2A">
        <w:rPr>
          <w:rFonts w:ascii="Bookman Old Style" w:hAnsi="Bookman Old Style"/>
          <w:sz w:val="28"/>
          <w:szCs w:val="28"/>
        </w:rPr>
        <w:t>5</w:t>
      </w:r>
      <w:r w:rsidR="00094170" w:rsidRPr="007D6E2A">
        <w:rPr>
          <w:rFonts w:ascii="Bookman Old Style" w:hAnsi="Bookman Old Style"/>
          <w:sz w:val="28"/>
          <w:szCs w:val="28"/>
        </w:rPr>
        <w:t>)</w:t>
      </w:r>
      <w:r w:rsidRPr="007D6E2A">
        <w:rPr>
          <w:rFonts w:ascii="Bookman Old Style" w:hAnsi="Bookman Old Style"/>
          <w:sz w:val="28"/>
          <w:szCs w:val="28"/>
        </w:rPr>
        <w:t xml:space="preserve"> months before this motion was filed.  The Plaintiffs took possession of the stand in dispute on that date.  As of now there is nothing to stay. </w:t>
      </w:r>
      <w:r w:rsidR="0009026B" w:rsidRPr="007D6E2A">
        <w:rPr>
          <w:rFonts w:ascii="Bookman Old Style" w:hAnsi="Bookman Old Style"/>
          <w:sz w:val="28"/>
          <w:szCs w:val="28"/>
        </w:rPr>
        <w:t xml:space="preserve">So, we refuse to grant the stay.  </w:t>
      </w:r>
      <w:r w:rsidRPr="007D6E2A">
        <w:rPr>
          <w:rFonts w:ascii="Bookman Old Style" w:hAnsi="Bookman Old Style"/>
          <w:sz w:val="28"/>
          <w:szCs w:val="28"/>
        </w:rPr>
        <w:t xml:space="preserve"> However, we order that the property in dispute must not be sold until</w:t>
      </w:r>
      <w:r w:rsidR="0009026B" w:rsidRPr="007D6E2A">
        <w:rPr>
          <w:rFonts w:ascii="Bookman Old Style" w:hAnsi="Bookman Old Style"/>
          <w:sz w:val="28"/>
          <w:szCs w:val="28"/>
        </w:rPr>
        <w:t xml:space="preserve"> the</w:t>
      </w:r>
      <w:r w:rsidRPr="007D6E2A">
        <w:rPr>
          <w:rFonts w:ascii="Bookman Old Style" w:hAnsi="Bookman Old Style"/>
          <w:sz w:val="28"/>
          <w:szCs w:val="28"/>
        </w:rPr>
        <w:t xml:space="preserve"> appeal is disposed of.</w:t>
      </w:r>
    </w:p>
    <w:p w:rsidR="00094170" w:rsidRPr="007D6E2A" w:rsidRDefault="00330CF7" w:rsidP="007D6E2A">
      <w:pPr>
        <w:pStyle w:val="NoSpacing"/>
        <w:spacing w:line="360" w:lineRule="auto"/>
        <w:jc w:val="both"/>
        <w:rPr>
          <w:rFonts w:ascii="Bookman Old Style" w:hAnsi="Bookman Old Style"/>
          <w:sz w:val="28"/>
          <w:szCs w:val="28"/>
        </w:rPr>
      </w:pPr>
      <w:r w:rsidRPr="007D6E2A">
        <w:rPr>
          <w:rFonts w:ascii="Bookman Old Style" w:hAnsi="Bookman Old Style"/>
          <w:sz w:val="28"/>
          <w:szCs w:val="28"/>
        </w:rPr>
        <w:t xml:space="preserve"> </w:t>
      </w:r>
    </w:p>
    <w:p w:rsidR="003E1148" w:rsidRPr="007D6E2A" w:rsidRDefault="003E1148" w:rsidP="007D6E2A">
      <w:pPr>
        <w:pStyle w:val="NoSpacing"/>
        <w:spacing w:line="360" w:lineRule="auto"/>
        <w:jc w:val="both"/>
        <w:rPr>
          <w:rFonts w:ascii="Bookman Old Style" w:hAnsi="Bookman Old Style"/>
          <w:sz w:val="28"/>
          <w:szCs w:val="28"/>
        </w:rPr>
      </w:pPr>
      <w:r w:rsidRPr="007D6E2A">
        <w:rPr>
          <w:rFonts w:ascii="Bookman Old Style" w:hAnsi="Bookman Old Style"/>
          <w:sz w:val="28"/>
          <w:szCs w:val="28"/>
        </w:rPr>
        <w:tab/>
        <w:t xml:space="preserve">The </w:t>
      </w:r>
      <w:r w:rsidR="0009026B" w:rsidRPr="007D6E2A">
        <w:rPr>
          <w:rFonts w:ascii="Bookman Old Style" w:hAnsi="Bookman Old Style"/>
          <w:sz w:val="28"/>
          <w:szCs w:val="28"/>
        </w:rPr>
        <w:t>2</w:t>
      </w:r>
      <w:r w:rsidR="0009026B" w:rsidRPr="007D6E2A">
        <w:rPr>
          <w:rFonts w:ascii="Bookman Old Style" w:hAnsi="Bookman Old Style"/>
          <w:sz w:val="28"/>
          <w:szCs w:val="28"/>
          <w:vertAlign w:val="superscript"/>
        </w:rPr>
        <w:t>nd</w:t>
      </w:r>
      <w:r w:rsidR="0009026B" w:rsidRPr="007D6E2A">
        <w:rPr>
          <w:rFonts w:ascii="Bookman Old Style" w:hAnsi="Bookman Old Style"/>
          <w:sz w:val="28"/>
          <w:szCs w:val="28"/>
        </w:rPr>
        <w:t xml:space="preserve"> ground</w:t>
      </w:r>
      <w:r w:rsidRPr="007D6E2A">
        <w:rPr>
          <w:rFonts w:ascii="Bookman Old Style" w:hAnsi="Bookman Old Style"/>
          <w:sz w:val="28"/>
          <w:szCs w:val="28"/>
        </w:rPr>
        <w:t xml:space="preserve"> is that the learned single Judge</w:t>
      </w:r>
      <w:r w:rsidR="00DB25D8" w:rsidRPr="007D6E2A">
        <w:rPr>
          <w:rFonts w:ascii="Bookman Old Style" w:hAnsi="Bookman Old Style"/>
          <w:sz w:val="28"/>
          <w:szCs w:val="28"/>
        </w:rPr>
        <w:t xml:space="preserve"> erred in fact and law when he said that the issue of jurisdiction of the trial Judge was not raised in the Court below.  </w:t>
      </w:r>
    </w:p>
    <w:p w:rsidR="00DB25D8" w:rsidRPr="007D6E2A" w:rsidRDefault="00DB25D8" w:rsidP="007D6E2A">
      <w:pPr>
        <w:pStyle w:val="NoSpacing"/>
        <w:spacing w:line="360" w:lineRule="auto"/>
        <w:jc w:val="both"/>
        <w:rPr>
          <w:rFonts w:ascii="Bookman Old Style" w:hAnsi="Bookman Old Style"/>
          <w:sz w:val="28"/>
          <w:szCs w:val="28"/>
        </w:rPr>
      </w:pPr>
    </w:p>
    <w:p w:rsidR="00DB25D8" w:rsidRPr="007D6E2A" w:rsidRDefault="00DB25D8" w:rsidP="007D6E2A">
      <w:pPr>
        <w:pStyle w:val="NoSpacing"/>
        <w:spacing w:line="360" w:lineRule="auto"/>
        <w:jc w:val="both"/>
        <w:rPr>
          <w:rFonts w:ascii="Bookman Old Style" w:hAnsi="Bookman Old Style"/>
          <w:sz w:val="28"/>
          <w:szCs w:val="28"/>
        </w:rPr>
      </w:pPr>
      <w:r w:rsidRPr="007D6E2A">
        <w:rPr>
          <w:rFonts w:ascii="Bookman Old Style" w:hAnsi="Bookman Old Style"/>
          <w:sz w:val="28"/>
          <w:szCs w:val="28"/>
        </w:rPr>
        <w:tab/>
        <w:t>In view of our decision in ground one, we do not find it necessary to consider this ground.  Secondly, we note from page 245 of the Motion that jurisdiction of the learned trial</w:t>
      </w:r>
      <w:r w:rsidR="00094170" w:rsidRPr="007D6E2A">
        <w:rPr>
          <w:rFonts w:ascii="Bookman Old Style" w:hAnsi="Bookman Old Style"/>
          <w:sz w:val="28"/>
          <w:szCs w:val="28"/>
        </w:rPr>
        <w:t xml:space="preserve"> Judge</w:t>
      </w:r>
      <w:r w:rsidRPr="007D6E2A">
        <w:rPr>
          <w:rFonts w:ascii="Bookman Old Style" w:hAnsi="Bookman Old Style"/>
          <w:sz w:val="28"/>
          <w:szCs w:val="28"/>
        </w:rPr>
        <w:t xml:space="preserve"> is the subject of ground one of the main appeal.  We are of the view that dealing with this ground now, will end up delving into ground one of t</w:t>
      </w:r>
      <w:r w:rsidR="00094170" w:rsidRPr="007D6E2A">
        <w:rPr>
          <w:rFonts w:ascii="Bookman Old Style" w:hAnsi="Bookman Old Style"/>
          <w:sz w:val="28"/>
          <w:szCs w:val="28"/>
        </w:rPr>
        <w:t>he main appeal.  That would pre</w:t>
      </w:r>
      <w:r w:rsidR="00E835F1" w:rsidRPr="007D6E2A">
        <w:rPr>
          <w:rFonts w:ascii="Bookman Old Style" w:hAnsi="Bookman Old Style"/>
          <w:sz w:val="28"/>
          <w:szCs w:val="28"/>
        </w:rPr>
        <w:t>-empt</w:t>
      </w:r>
      <w:r w:rsidRPr="007D6E2A">
        <w:rPr>
          <w:rFonts w:ascii="Bookman Old Style" w:hAnsi="Bookman Old Style"/>
          <w:sz w:val="28"/>
          <w:szCs w:val="28"/>
        </w:rPr>
        <w:t xml:space="preserve"> ground one of the appeal.</w:t>
      </w:r>
    </w:p>
    <w:p w:rsidR="00DB25D8" w:rsidRPr="00BC798A" w:rsidRDefault="00BC798A" w:rsidP="007D6E2A">
      <w:pPr>
        <w:pStyle w:val="NoSpacing"/>
        <w:spacing w:line="360" w:lineRule="auto"/>
        <w:jc w:val="right"/>
        <w:rPr>
          <w:rFonts w:ascii="Arial Black" w:hAnsi="Arial Black"/>
          <w:b/>
          <w:bCs/>
          <w:sz w:val="28"/>
          <w:szCs w:val="28"/>
        </w:rPr>
      </w:pPr>
      <w:r>
        <w:rPr>
          <w:rFonts w:ascii="Arial Black" w:hAnsi="Arial Black"/>
          <w:b/>
          <w:bCs/>
          <w:sz w:val="28"/>
          <w:szCs w:val="28"/>
        </w:rPr>
        <w:lastRenderedPageBreak/>
        <w:t>471</w:t>
      </w:r>
    </w:p>
    <w:p w:rsidR="00DB25D8" w:rsidRPr="007D6E2A" w:rsidRDefault="00DB25D8" w:rsidP="007D6E2A">
      <w:pPr>
        <w:pStyle w:val="NoSpacing"/>
        <w:spacing w:line="360" w:lineRule="auto"/>
        <w:jc w:val="both"/>
        <w:rPr>
          <w:rFonts w:ascii="Bookman Old Style" w:hAnsi="Bookman Old Style"/>
          <w:sz w:val="28"/>
          <w:szCs w:val="28"/>
        </w:rPr>
      </w:pPr>
      <w:r w:rsidRPr="007D6E2A">
        <w:rPr>
          <w:rFonts w:ascii="Bookman Old Style" w:hAnsi="Bookman Old Style"/>
          <w:sz w:val="28"/>
          <w:szCs w:val="28"/>
        </w:rPr>
        <w:tab/>
        <w:t>The motion having succeeded, we award costs to the Defendants to be taxed in default of agreement.</w:t>
      </w:r>
    </w:p>
    <w:p w:rsidR="00DB25D8" w:rsidRDefault="00DB25D8" w:rsidP="00F81257">
      <w:pPr>
        <w:spacing w:line="360" w:lineRule="auto"/>
        <w:jc w:val="both"/>
        <w:rPr>
          <w:rFonts w:ascii="Bookman Old Style" w:hAnsi="Bookman Old Style"/>
          <w:sz w:val="28"/>
          <w:szCs w:val="28"/>
        </w:rPr>
      </w:pPr>
    </w:p>
    <w:p w:rsidR="003E1148" w:rsidRDefault="003E1148" w:rsidP="00F81257">
      <w:pPr>
        <w:spacing w:line="360" w:lineRule="auto"/>
        <w:jc w:val="both"/>
        <w:rPr>
          <w:rFonts w:ascii="Bookman Old Style" w:hAnsi="Bookman Old Style"/>
          <w:sz w:val="28"/>
          <w:szCs w:val="28"/>
        </w:rPr>
      </w:pPr>
    </w:p>
    <w:p w:rsidR="007D6E2A" w:rsidRDefault="007D6E2A" w:rsidP="00F81257">
      <w:pPr>
        <w:spacing w:line="360" w:lineRule="auto"/>
        <w:jc w:val="both"/>
        <w:rPr>
          <w:rFonts w:ascii="Bookman Old Style" w:hAnsi="Bookman Old Style"/>
          <w:sz w:val="28"/>
          <w:szCs w:val="28"/>
        </w:rPr>
      </w:pPr>
    </w:p>
    <w:p w:rsidR="00E835F1" w:rsidRDefault="00E835F1" w:rsidP="00F81257">
      <w:pPr>
        <w:spacing w:line="360" w:lineRule="auto"/>
        <w:jc w:val="both"/>
        <w:rPr>
          <w:rFonts w:ascii="Bookman Old Style" w:hAnsi="Bookman Old Style"/>
          <w:sz w:val="28"/>
          <w:szCs w:val="28"/>
        </w:rPr>
      </w:pPr>
    </w:p>
    <w:p w:rsidR="007D6E2A" w:rsidRDefault="007D6E2A" w:rsidP="00330CF7">
      <w:pPr>
        <w:pStyle w:val="NoSpacing"/>
        <w:jc w:val="center"/>
        <w:rPr>
          <w:rFonts w:ascii="Copperplate Gothic Light" w:hAnsi="Copperplate Gothic Light"/>
        </w:rPr>
      </w:pPr>
      <w:r>
        <w:rPr>
          <w:rFonts w:ascii="Copperplate Gothic Light" w:hAnsi="Copperplate Gothic Light"/>
        </w:rPr>
        <w:t>……………………………………..</w:t>
      </w:r>
    </w:p>
    <w:p w:rsidR="00E835F1" w:rsidRPr="007D6E2A" w:rsidRDefault="00330CF7" w:rsidP="00330CF7">
      <w:pPr>
        <w:pStyle w:val="NoSpacing"/>
        <w:jc w:val="center"/>
        <w:rPr>
          <w:rFonts w:ascii="Copperplate Gothic Light" w:hAnsi="Copperplate Gothic Light"/>
        </w:rPr>
      </w:pPr>
      <w:r w:rsidRPr="007D6E2A">
        <w:rPr>
          <w:rFonts w:ascii="Copperplate Gothic Light" w:hAnsi="Copperplate Gothic Light"/>
        </w:rPr>
        <w:t>M.S. MWANAMWAMBWA</w:t>
      </w:r>
    </w:p>
    <w:p w:rsidR="00330CF7" w:rsidRDefault="00330CF7" w:rsidP="00330CF7">
      <w:pPr>
        <w:pStyle w:val="NoSpacing"/>
        <w:jc w:val="center"/>
        <w:rPr>
          <w:b/>
          <w:bCs/>
          <w:sz w:val="28"/>
          <w:szCs w:val="28"/>
          <w:u w:val="single"/>
        </w:rPr>
      </w:pPr>
      <w:r>
        <w:rPr>
          <w:b/>
          <w:bCs/>
          <w:sz w:val="28"/>
          <w:szCs w:val="28"/>
          <w:u w:val="single"/>
        </w:rPr>
        <w:t>SUPREME COURT JUDGE</w:t>
      </w:r>
    </w:p>
    <w:p w:rsidR="00330CF7" w:rsidRDefault="00330CF7" w:rsidP="00330CF7">
      <w:pPr>
        <w:pStyle w:val="NoSpacing"/>
        <w:jc w:val="center"/>
        <w:rPr>
          <w:b/>
          <w:bCs/>
          <w:sz w:val="28"/>
          <w:szCs w:val="28"/>
          <w:u w:val="single"/>
        </w:rPr>
      </w:pPr>
    </w:p>
    <w:p w:rsidR="00330CF7" w:rsidRDefault="00330CF7" w:rsidP="00330CF7">
      <w:pPr>
        <w:pStyle w:val="NoSpacing"/>
        <w:jc w:val="center"/>
        <w:rPr>
          <w:b/>
          <w:bCs/>
          <w:sz w:val="28"/>
          <w:szCs w:val="28"/>
          <w:u w:val="single"/>
        </w:rPr>
      </w:pPr>
    </w:p>
    <w:p w:rsidR="00330CF7" w:rsidRDefault="00330CF7" w:rsidP="00330CF7">
      <w:pPr>
        <w:pStyle w:val="NoSpacing"/>
        <w:jc w:val="center"/>
        <w:rPr>
          <w:b/>
          <w:bCs/>
          <w:sz w:val="28"/>
          <w:szCs w:val="28"/>
          <w:u w:val="single"/>
        </w:rPr>
      </w:pPr>
    </w:p>
    <w:p w:rsidR="00330CF7" w:rsidRDefault="00330CF7" w:rsidP="00330CF7">
      <w:pPr>
        <w:pStyle w:val="NoSpacing"/>
        <w:jc w:val="center"/>
        <w:rPr>
          <w:b/>
          <w:bCs/>
          <w:sz w:val="28"/>
          <w:szCs w:val="28"/>
          <w:u w:val="single"/>
        </w:rPr>
      </w:pPr>
    </w:p>
    <w:p w:rsidR="00330CF7" w:rsidRDefault="00330CF7" w:rsidP="00330CF7">
      <w:pPr>
        <w:pStyle w:val="NoSpacing"/>
        <w:jc w:val="center"/>
        <w:rPr>
          <w:b/>
          <w:bCs/>
          <w:sz w:val="28"/>
          <w:szCs w:val="28"/>
          <w:u w:val="single"/>
        </w:rPr>
      </w:pPr>
    </w:p>
    <w:p w:rsidR="00330CF7" w:rsidRDefault="00330CF7" w:rsidP="00330CF7">
      <w:pPr>
        <w:pStyle w:val="NoSpacing"/>
        <w:jc w:val="center"/>
        <w:rPr>
          <w:b/>
          <w:bCs/>
          <w:sz w:val="28"/>
          <w:szCs w:val="28"/>
          <w:u w:val="single"/>
        </w:rPr>
      </w:pPr>
    </w:p>
    <w:p w:rsidR="00330CF7" w:rsidRDefault="00330CF7" w:rsidP="00330CF7">
      <w:pPr>
        <w:pStyle w:val="NoSpacing"/>
        <w:jc w:val="center"/>
        <w:rPr>
          <w:b/>
          <w:bCs/>
          <w:sz w:val="28"/>
          <w:szCs w:val="28"/>
          <w:u w:val="single"/>
        </w:rPr>
      </w:pPr>
    </w:p>
    <w:p w:rsidR="00330CF7" w:rsidRDefault="00330CF7" w:rsidP="00330CF7">
      <w:pPr>
        <w:pStyle w:val="NoSpacing"/>
        <w:jc w:val="center"/>
        <w:rPr>
          <w:b/>
          <w:bCs/>
          <w:sz w:val="28"/>
          <w:szCs w:val="28"/>
          <w:u w:val="single"/>
        </w:rPr>
      </w:pPr>
    </w:p>
    <w:p w:rsidR="00330CF7" w:rsidRPr="00330CF7" w:rsidRDefault="00330CF7" w:rsidP="00330CF7">
      <w:pPr>
        <w:pStyle w:val="NoSpacing"/>
        <w:jc w:val="center"/>
        <w:rPr>
          <w:sz w:val="28"/>
          <w:szCs w:val="28"/>
        </w:rPr>
      </w:pPr>
      <w:r>
        <w:rPr>
          <w:sz w:val="28"/>
          <w:szCs w:val="28"/>
        </w:rPr>
        <w:t>...............................</w:t>
      </w:r>
    </w:p>
    <w:p w:rsidR="00330CF7" w:rsidRPr="007D6E2A" w:rsidRDefault="00330CF7" w:rsidP="00330CF7">
      <w:pPr>
        <w:pStyle w:val="NoSpacing"/>
        <w:jc w:val="center"/>
        <w:rPr>
          <w:rFonts w:ascii="Copperplate Gothic Light" w:hAnsi="Copperplate Gothic Light"/>
        </w:rPr>
      </w:pPr>
      <w:r w:rsidRPr="007D6E2A">
        <w:rPr>
          <w:rFonts w:ascii="Copperplate Gothic Light" w:hAnsi="Copperplate Gothic Light"/>
        </w:rPr>
        <w:t>M.E. WANKI</w:t>
      </w:r>
    </w:p>
    <w:p w:rsidR="00330CF7" w:rsidRPr="00330CF7" w:rsidRDefault="00330CF7" w:rsidP="00330CF7">
      <w:pPr>
        <w:pStyle w:val="NoSpacing"/>
        <w:jc w:val="center"/>
        <w:rPr>
          <w:b/>
          <w:bCs/>
          <w:sz w:val="28"/>
          <w:szCs w:val="28"/>
          <w:u w:val="single"/>
        </w:rPr>
      </w:pPr>
      <w:r>
        <w:rPr>
          <w:b/>
          <w:bCs/>
          <w:sz w:val="28"/>
          <w:szCs w:val="28"/>
          <w:u w:val="single"/>
        </w:rPr>
        <w:t>SUPREME COURT JUDGE</w:t>
      </w:r>
    </w:p>
    <w:p w:rsidR="00330CF7" w:rsidRPr="00330CF7" w:rsidRDefault="00330CF7" w:rsidP="00330CF7">
      <w:pPr>
        <w:pStyle w:val="NoSpacing"/>
        <w:jc w:val="center"/>
        <w:rPr>
          <w:b/>
          <w:bCs/>
          <w:sz w:val="28"/>
          <w:szCs w:val="28"/>
          <w:u w:val="single"/>
        </w:rPr>
      </w:pPr>
    </w:p>
    <w:p w:rsidR="00330CF7" w:rsidRDefault="00330CF7" w:rsidP="00330CF7">
      <w:pPr>
        <w:spacing w:line="360" w:lineRule="auto"/>
        <w:jc w:val="center"/>
        <w:rPr>
          <w:rFonts w:ascii="Bookman Old Style" w:hAnsi="Bookman Old Style"/>
          <w:sz w:val="28"/>
          <w:szCs w:val="28"/>
        </w:rPr>
      </w:pPr>
    </w:p>
    <w:p w:rsidR="00330CF7" w:rsidRDefault="00330CF7" w:rsidP="00330CF7">
      <w:pPr>
        <w:spacing w:line="360" w:lineRule="auto"/>
        <w:jc w:val="center"/>
        <w:rPr>
          <w:rFonts w:ascii="Bookman Old Style" w:hAnsi="Bookman Old Style"/>
          <w:sz w:val="28"/>
          <w:szCs w:val="28"/>
        </w:rPr>
      </w:pPr>
    </w:p>
    <w:p w:rsidR="00330CF7" w:rsidRDefault="00330CF7" w:rsidP="00330CF7">
      <w:pPr>
        <w:spacing w:line="360" w:lineRule="auto"/>
        <w:jc w:val="center"/>
        <w:rPr>
          <w:rFonts w:ascii="Bookman Old Style" w:hAnsi="Bookman Old Style"/>
          <w:sz w:val="28"/>
          <w:szCs w:val="28"/>
        </w:rPr>
      </w:pPr>
    </w:p>
    <w:p w:rsidR="00330CF7" w:rsidRDefault="001563B4" w:rsidP="001563B4">
      <w:pPr>
        <w:pStyle w:val="NoSpacing"/>
        <w:jc w:val="center"/>
      </w:pPr>
      <w:r>
        <w:t>.........................................</w:t>
      </w:r>
    </w:p>
    <w:p w:rsidR="00330CF7" w:rsidRPr="007D6E2A" w:rsidRDefault="00330CF7" w:rsidP="00330CF7">
      <w:pPr>
        <w:pStyle w:val="NoSpacing"/>
        <w:jc w:val="center"/>
        <w:rPr>
          <w:rFonts w:ascii="Copperplate Gothic Light" w:hAnsi="Copperplate Gothic Light"/>
        </w:rPr>
      </w:pPr>
      <w:r w:rsidRPr="007D6E2A">
        <w:rPr>
          <w:rFonts w:ascii="Copperplate Gothic Light" w:hAnsi="Copperplate Gothic Light"/>
        </w:rPr>
        <w:t>E. C. MUYOVWE</w:t>
      </w:r>
    </w:p>
    <w:p w:rsidR="00330CF7" w:rsidRPr="00330CF7" w:rsidRDefault="00330CF7" w:rsidP="00330CF7">
      <w:pPr>
        <w:pStyle w:val="NoSpacing"/>
        <w:jc w:val="center"/>
        <w:rPr>
          <w:b/>
          <w:bCs/>
          <w:sz w:val="28"/>
          <w:szCs w:val="28"/>
          <w:u w:val="single"/>
        </w:rPr>
      </w:pPr>
      <w:r>
        <w:rPr>
          <w:b/>
          <w:bCs/>
          <w:sz w:val="28"/>
          <w:szCs w:val="28"/>
          <w:u w:val="single"/>
        </w:rPr>
        <w:t>SUPREME COURT JUDGE</w:t>
      </w:r>
    </w:p>
    <w:p w:rsidR="00330CF7" w:rsidRPr="00330CF7" w:rsidRDefault="00330CF7" w:rsidP="00330CF7">
      <w:pPr>
        <w:spacing w:line="360" w:lineRule="auto"/>
        <w:jc w:val="center"/>
        <w:rPr>
          <w:rFonts w:ascii="Bookman Old Style" w:hAnsi="Bookman Old Style"/>
          <w:sz w:val="28"/>
          <w:szCs w:val="28"/>
        </w:rPr>
      </w:pPr>
    </w:p>
    <w:sectPr w:rsidR="00330CF7" w:rsidRPr="00330CF7" w:rsidSect="00473E9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7A" w:rsidRDefault="00B95C7A" w:rsidP="00473E90">
      <w:pPr>
        <w:spacing w:after="0" w:line="240" w:lineRule="auto"/>
      </w:pPr>
      <w:r>
        <w:separator/>
      </w:r>
    </w:p>
  </w:endnote>
  <w:endnote w:type="continuationSeparator" w:id="1">
    <w:p w:rsidR="00B95C7A" w:rsidRDefault="00B95C7A" w:rsidP="00473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7A" w:rsidRDefault="00B95C7A" w:rsidP="00473E90">
      <w:pPr>
        <w:spacing w:after="0" w:line="240" w:lineRule="auto"/>
      </w:pPr>
      <w:r>
        <w:separator/>
      </w:r>
    </w:p>
  </w:footnote>
  <w:footnote w:type="continuationSeparator" w:id="1">
    <w:p w:rsidR="00B95C7A" w:rsidRDefault="00B95C7A" w:rsidP="00473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E90" w:rsidRDefault="007D6E2A">
    <w:pPr>
      <w:pStyle w:val="Header"/>
      <w:jc w:val="center"/>
    </w:pPr>
    <w:r>
      <w:t>-</w:t>
    </w:r>
    <w:r w:rsidR="00473E90">
      <w:t>J</w:t>
    </w:r>
    <w:sdt>
      <w:sdtPr>
        <w:id w:val="-548149264"/>
        <w:docPartObj>
          <w:docPartGallery w:val="Page Numbers (Top of Page)"/>
          <w:docPartUnique/>
        </w:docPartObj>
      </w:sdtPr>
      <w:sdtEndPr>
        <w:rPr>
          <w:noProof/>
        </w:rPr>
      </w:sdtEndPr>
      <w:sdtContent>
        <w:r w:rsidR="0013740D">
          <w:fldChar w:fldCharType="begin"/>
        </w:r>
        <w:r w:rsidR="00473E90">
          <w:instrText xml:space="preserve"> PAGE   \* MERGEFORMAT </w:instrText>
        </w:r>
        <w:r w:rsidR="0013740D">
          <w:fldChar w:fldCharType="separate"/>
        </w:r>
        <w:r w:rsidR="00AC01F9">
          <w:rPr>
            <w:noProof/>
          </w:rPr>
          <w:t>10</w:t>
        </w:r>
        <w:r w:rsidR="0013740D">
          <w:rPr>
            <w:noProof/>
          </w:rPr>
          <w:fldChar w:fldCharType="end"/>
        </w:r>
        <w:r>
          <w:rPr>
            <w:noProof/>
          </w:rPr>
          <w:t>-</w:t>
        </w:r>
      </w:sdtContent>
    </w:sdt>
  </w:p>
  <w:p w:rsidR="00473E90" w:rsidRDefault="00473E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B5B"/>
    <w:multiLevelType w:val="hybridMultilevel"/>
    <w:tmpl w:val="24F2B166"/>
    <w:lvl w:ilvl="0" w:tplc="371C7A36">
      <w:start w:val="1"/>
      <w:numFmt w:val="decimal"/>
      <w:lvlText w:val="%1."/>
      <w:lvlJc w:val="left"/>
      <w:pPr>
        <w:ind w:left="630" w:hanging="360"/>
      </w:pPr>
      <w:rPr>
        <w:rFonts w:hint="default"/>
        <w:b/>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614DE7"/>
    <w:multiLevelType w:val="hybridMultilevel"/>
    <w:tmpl w:val="E0A81DF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496E1A"/>
    <w:multiLevelType w:val="hybridMultilevel"/>
    <w:tmpl w:val="0740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D4AB9"/>
    <w:multiLevelType w:val="hybridMultilevel"/>
    <w:tmpl w:val="0824944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A04BE4"/>
    <w:multiLevelType w:val="hybridMultilevel"/>
    <w:tmpl w:val="21C4AC8E"/>
    <w:lvl w:ilvl="0" w:tplc="601A6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A27A23"/>
    <w:multiLevelType w:val="hybridMultilevel"/>
    <w:tmpl w:val="DFF4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036DB"/>
    <w:multiLevelType w:val="hybridMultilevel"/>
    <w:tmpl w:val="311EB71E"/>
    <w:lvl w:ilvl="0" w:tplc="6E4E0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778B0"/>
    <w:rsid w:val="00010681"/>
    <w:rsid w:val="00025A77"/>
    <w:rsid w:val="000262E3"/>
    <w:rsid w:val="0009026B"/>
    <w:rsid w:val="00094170"/>
    <w:rsid w:val="00094DCF"/>
    <w:rsid w:val="000D2C4F"/>
    <w:rsid w:val="000F7D27"/>
    <w:rsid w:val="00107B12"/>
    <w:rsid w:val="001279EC"/>
    <w:rsid w:val="001309F5"/>
    <w:rsid w:val="00136298"/>
    <w:rsid w:val="0013740D"/>
    <w:rsid w:val="00144180"/>
    <w:rsid w:val="001563B4"/>
    <w:rsid w:val="0016176F"/>
    <w:rsid w:val="001D7906"/>
    <w:rsid w:val="002031ED"/>
    <w:rsid w:val="002D03FC"/>
    <w:rsid w:val="002D60F7"/>
    <w:rsid w:val="00330CF7"/>
    <w:rsid w:val="003E1148"/>
    <w:rsid w:val="003F0E9D"/>
    <w:rsid w:val="00401297"/>
    <w:rsid w:val="004101F7"/>
    <w:rsid w:val="004477E9"/>
    <w:rsid w:val="00460A9F"/>
    <w:rsid w:val="00473E90"/>
    <w:rsid w:val="004764C2"/>
    <w:rsid w:val="00501957"/>
    <w:rsid w:val="00520F2D"/>
    <w:rsid w:val="00544F28"/>
    <w:rsid w:val="0054673E"/>
    <w:rsid w:val="005A582C"/>
    <w:rsid w:val="00603D54"/>
    <w:rsid w:val="00640089"/>
    <w:rsid w:val="00746F8F"/>
    <w:rsid w:val="00776604"/>
    <w:rsid w:val="007C3FF5"/>
    <w:rsid w:val="007D6E2A"/>
    <w:rsid w:val="00891EDB"/>
    <w:rsid w:val="008C5E43"/>
    <w:rsid w:val="009300C9"/>
    <w:rsid w:val="00957EEC"/>
    <w:rsid w:val="00965CBE"/>
    <w:rsid w:val="00A10123"/>
    <w:rsid w:val="00A22AF7"/>
    <w:rsid w:val="00AC01F9"/>
    <w:rsid w:val="00AC0C3F"/>
    <w:rsid w:val="00AC0FD8"/>
    <w:rsid w:val="00AE53B4"/>
    <w:rsid w:val="00AE7D74"/>
    <w:rsid w:val="00AF69D2"/>
    <w:rsid w:val="00B53915"/>
    <w:rsid w:val="00B75E0D"/>
    <w:rsid w:val="00B95C7A"/>
    <w:rsid w:val="00BC798A"/>
    <w:rsid w:val="00BF5B7F"/>
    <w:rsid w:val="00C1693C"/>
    <w:rsid w:val="00C67C93"/>
    <w:rsid w:val="00CD6338"/>
    <w:rsid w:val="00D00FA2"/>
    <w:rsid w:val="00D74989"/>
    <w:rsid w:val="00DB25D8"/>
    <w:rsid w:val="00DC73A0"/>
    <w:rsid w:val="00DE450E"/>
    <w:rsid w:val="00DF62B3"/>
    <w:rsid w:val="00E136B5"/>
    <w:rsid w:val="00E65523"/>
    <w:rsid w:val="00E835F1"/>
    <w:rsid w:val="00EF287A"/>
    <w:rsid w:val="00EF72C2"/>
    <w:rsid w:val="00F22892"/>
    <w:rsid w:val="00F72458"/>
    <w:rsid w:val="00F778B0"/>
    <w:rsid w:val="00F81257"/>
    <w:rsid w:val="00FB295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B0"/>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B0"/>
    <w:pPr>
      <w:ind w:left="720"/>
      <w:contextualSpacing/>
    </w:pPr>
  </w:style>
  <w:style w:type="paragraph" w:styleId="NoSpacing">
    <w:name w:val="No Spacing"/>
    <w:uiPriority w:val="1"/>
    <w:qFormat/>
    <w:rsid w:val="004101F7"/>
    <w:pPr>
      <w:spacing w:after="0" w:line="240" w:lineRule="auto"/>
    </w:pPr>
    <w:rPr>
      <w:rFonts w:ascii="Calibri" w:eastAsia="Calibri" w:hAnsi="Calibri" w:cs="Times New Roman"/>
      <w:lang w:val="en-ZA"/>
    </w:rPr>
  </w:style>
  <w:style w:type="paragraph" w:styleId="Header">
    <w:name w:val="header"/>
    <w:basedOn w:val="Normal"/>
    <w:link w:val="HeaderChar"/>
    <w:uiPriority w:val="99"/>
    <w:unhideWhenUsed/>
    <w:rsid w:val="00473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90"/>
    <w:rPr>
      <w:rFonts w:ascii="Calibri" w:eastAsia="Calibri" w:hAnsi="Calibri" w:cs="Times New Roman"/>
      <w:lang w:val="en-ZA"/>
    </w:rPr>
  </w:style>
  <w:style w:type="paragraph" w:styleId="Footer">
    <w:name w:val="footer"/>
    <w:basedOn w:val="Normal"/>
    <w:link w:val="FooterChar"/>
    <w:uiPriority w:val="99"/>
    <w:unhideWhenUsed/>
    <w:rsid w:val="00473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90"/>
    <w:rPr>
      <w:rFonts w:ascii="Calibri" w:eastAsia="Calibri" w:hAnsi="Calibri" w:cs="Times New Roman"/>
      <w:lang w:val="en-ZA"/>
    </w:rPr>
  </w:style>
  <w:style w:type="paragraph" w:styleId="BalloonText">
    <w:name w:val="Balloon Text"/>
    <w:basedOn w:val="Normal"/>
    <w:link w:val="BalloonTextChar"/>
    <w:uiPriority w:val="99"/>
    <w:semiHidden/>
    <w:unhideWhenUsed/>
    <w:rsid w:val="0052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2D"/>
    <w:rPr>
      <w:rFonts w:ascii="Tahoma" w:eastAsia="Calibri"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B0"/>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B0"/>
    <w:pPr>
      <w:ind w:left="720"/>
      <w:contextualSpacing/>
    </w:pPr>
  </w:style>
  <w:style w:type="paragraph" w:styleId="NoSpacing">
    <w:name w:val="No Spacing"/>
    <w:uiPriority w:val="1"/>
    <w:qFormat/>
    <w:rsid w:val="004101F7"/>
    <w:pPr>
      <w:spacing w:after="0" w:line="240" w:lineRule="auto"/>
    </w:pPr>
    <w:rPr>
      <w:rFonts w:ascii="Calibri" w:eastAsia="Calibri" w:hAnsi="Calibri" w:cs="Times New Roman"/>
      <w:lang w:val="en-ZA"/>
    </w:rPr>
  </w:style>
  <w:style w:type="paragraph" w:styleId="Header">
    <w:name w:val="header"/>
    <w:basedOn w:val="Normal"/>
    <w:link w:val="HeaderChar"/>
    <w:uiPriority w:val="99"/>
    <w:unhideWhenUsed/>
    <w:rsid w:val="00473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90"/>
    <w:rPr>
      <w:rFonts w:ascii="Calibri" w:eastAsia="Calibri" w:hAnsi="Calibri" w:cs="Times New Roman"/>
      <w:lang w:val="en-ZA"/>
    </w:rPr>
  </w:style>
  <w:style w:type="paragraph" w:styleId="Footer">
    <w:name w:val="footer"/>
    <w:basedOn w:val="Normal"/>
    <w:link w:val="FooterChar"/>
    <w:uiPriority w:val="99"/>
    <w:unhideWhenUsed/>
    <w:rsid w:val="00473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90"/>
    <w:rPr>
      <w:rFonts w:ascii="Calibri" w:eastAsia="Calibri" w:hAnsi="Calibri" w:cs="Times New Roman"/>
      <w:lang w:val="en-ZA"/>
    </w:rPr>
  </w:style>
  <w:style w:type="paragraph" w:styleId="BalloonText">
    <w:name w:val="Balloon Text"/>
    <w:basedOn w:val="Normal"/>
    <w:link w:val="BalloonTextChar"/>
    <w:uiPriority w:val="99"/>
    <w:semiHidden/>
    <w:unhideWhenUsed/>
    <w:rsid w:val="0052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2D"/>
    <w:rPr>
      <w:rFonts w:ascii="Tahoma" w:eastAsia="Calibri"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Chaaba</dc:creator>
  <cp:lastModifiedBy>admin</cp:lastModifiedBy>
  <cp:revision>2</cp:revision>
  <cp:lastPrinted>2013-12-26T14:04:00Z</cp:lastPrinted>
  <dcterms:created xsi:type="dcterms:W3CDTF">2014-01-06T11:26:00Z</dcterms:created>
  <dcterms:modified xsi:type="dcterms:W3CDTF">2014-01-06T11:26:00Z</dcterms:modified>
</cp:coreProperties>
</file>