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16" w:rsidRPr="003F77CE" w:rsidRDefault="00BC2D16" w:rsidP="00714793">
      <w:pPr>
        <w:tabs>
          <w:tab w:val="left" w:pos="5670"/>
        </w:tabs>
        <w:spacing w:line="240" w:lineRule="auto"/>
        <w:jc w:val="both"/>
        <w:rPr>
          <w:rFonts w:ascii="Bookman Old Style" w:hAnsi="Bookman Old Style"/>
          <w:b/>
          <w:sz w:val="24"/>
          <w:szCs w:val="24"/>
          <w:u w:val="single"/>
        </w:rPr>
      </w:pPr>
      <w:r w:rsidRPr="003F77CE">
        <w:rPr>
          <w:rFonts w:ascii="Bookman Old Style" w:hAnsi="Bookman Old Style"/>
          <w:b/>
          <w:sz w:val="28"/>
          <w:szCs w:val="28"/>
        </w:rPr>
        <w:t>IN THE SUPREME COURT FOR ZAMBIA</w:t>
      </w:r>
      <w:r w:rsidRPr="003F77CE">
        <w:rPr>
          <w:rFonts w:ascii="Bookman Old Style" w:hAnsi="Bookman Old Style"/>
          <w:b/>
          <w:sz w:val="24"/>
          <w:szCs w:val="24"/>
        </w:rPr>
        <w:tab/>
        <w:t xml:space="preserve">    </w:t>
      </w:r>
      <w:r w:rsidR="003F77CE">
        <w:rPr>
          <w:rFonts w:ascii="Bookman Old Style" w:hAnsi="Bookman Old Style"/>
          <w:b/>
          <w:sz w:val="24"/>
          <w:szCs w:val="24"/>
        </w:rPr>
        <w:t xml:space="preserve">       </w:t>
      </w:r>
      <w:r w:rsidR="009364BA" w:rsidRPr="003F77CE">
        <w:rPr>
          <w:rFonts w:ascii="Bookman Old Style" w:hAnsi="Bookman Old Style"/>
          <w:b/>
          <w:sz w:val="24"/>
          <w:szCs w:val="24"/>
          <w:u w:val="single"/>
        </w:rPr>
        <w:t>SCZ/8/296/2011</w:t>
      </w:r>
    </w:p>
    <w:p w:rsidR="00BC2D16" w:rsidRPr="003F77CE" w:rsidRDefault="00BC2D16" w:rsidP="00BC2D16">
      <w:pPr>
        <w:spacing w:after="0" w:line="360" w:lineRule="auto"/>
        <w:jc w:val="both"/>
        <w:rPr>
          <w:rFonts w:ascii="Bookman Old Style" w:hAnsi="Bookman Old Style"/>
          <w:b/>
          <w:sz w:val="28"/>
          <w:szCs w:val="28"/>
          <w:u w:val="single"/>
        </w:rPr>
      </w:pPr>
      <w:r w:rsidRPr="003F77CE">
        <w:rPr>
          <w:rFonts w:ascii="Bookman Old Style" w:hAnsi="Bookman Old Style"/>
          <w:b/>
          <w:sz w:val="28"/>
          <w:szCs w:val="28"/>
          <w:u w:val="single"/>
        </w:rPr>
        <w:t>HOLDEN AT LUSAKA</w:t>
      </w:r>
    </w:p>
    <w:p w:rsidR="00BC2D16" w:rsidRPr="00714793" w:rsidRDefault="00BC2D16" w:rsidP="00BC2D16">
      <w:pPr>
        <w:spacing w:after="0" w:line="240" w:lineRule="auto"/>
        <w:jc w:val="both"/>
        <w:rPr>
          <w:rFonts w:ascii="Bookman Old Style" w:hAnsi="Bookman Old Style"/>
          <w:sz w:val="24"/>
          <w:szCs w:val="24"/>
        </w:rPr>
      </w:pPr>
      <w:r w:rsidRPr="00714793">
        <w:rPr>
          <w:rFonts w:ascii="Bookman Old Style" w:hAnsi="Bookman Old Style"/>
          <w:sz w:val="24"/>
          <w:szCs w:val="24"/>
        </w:rPr>
        <w:t>(Civil Jurisdiction)</w:t>
      </w:r>
    </w:p>
    <w:p w:rsidR="00BC2D16" w:rsidRPr="00714793" w:rsidRDefault="00BC2D16" w:rsidP="00BC2D16">
      <w:pPr>
        <w:spacing w:after="0" w:line="240" w:lineRule="auto"/>
        <w:jc w:val="both"/>
        <w:rPr>
          <w:rFonts w:ascii="Bookman Old Style" w:hAnsi="Bookman Old Style"/>
          <w:sz w:val="24"/>
          <w:szCs w:val="24"/>
        </w:rPr>
      </w:pPr>
    </w:p>
    <w:p w:rsidR="009364BA" w:rsidRPr="003F77CE" w:rsidRDefault="009364BA" w:rsidP="00BC2D16">
      <w:pPr>
        <w:spacing w:after="0" w:line="240" w:lineRule="auto"/>
        <w:jc w:val="both"/>
        <w:rPr>
          <w:rFonts w:ascii="Bookman Old Style" w:hAnsi="Bookman Old Style"/>
          <w:b/>
          <w:sz w:val="28"/>
          <w:szCs w:val="28"/>
        </w:rPr>
      </w:pPr>
      <w:r w:rsidRPr="003F77CE">
        <w:rPr>
          <w:rFonts w:ascii="Bookman Old Style" w:hAnsi="Bookman Old Style"/>
          <w:b/>
          <w:sz w:val="28"/>
          <w:szCs w:val="28"/>
        </w:rPr>
        <w:t xml:space="preserve">BETWEEN </w:t>
      </w:r>
    </w:p>
    <w:p w:rsidR="00BC2D16" w:rsidRPr="003F77CE" w:rsidRDefault="00BC2D16" w:rsidP="00BC2D16">
      <w:pPr>
        <w:spacing w:after="0" w:line="240" w:lineRule="auto"/>
        <w:jc w:val="both"/>
        <w:rPr>
          <w:rFonts w:ascii="Bookman Old Style" w:hAnsi="Bookman Old Style"/>
          <w:b/>
          <w:sz w:val="24"/>
          <w:szCs w:val="24"/>
        </w:rPr>
      </w:pPr>
    </w:p>
    <w:p w:rsidR="00BC2D16" w:rsidRPr="003F77CE" w:rsidRDefault="009364BA" w:rsidP="00BC2D16">
      <w:pPr>
        <w:jc w:val="both"/>
        <w:rPr>
          <w:rFonts w:ascii="Bookman Old Style" w:hAnsi="Bookman Old Style"/>
          <w:b/>
          <w:sz w:val="24"/>
          <w:szCs w:val="24"/>
        </w:rPr>
      </w:pPr>
      <w:r w:rsidRPr="003F77CE">
        <w:rPr>
          <w:rFonts w:ascii="Bookman Old Style" w:hAnsi="Bookman Old Style"/>
          <w:b/>
          <w:sz w:val="24"/>
          <w:szCs w:val="24"/>
        </w:rPr>
        <w:t>HENRY NSAMA AND 1341 OTHERS</w:t>
      </w:r>
      <w:r w:rsidR="00BC2D16" w:rsidRPr="003F77CE">
        <w:rPr>
          <w:rFonts w:ascii="Bookman Old Style" w:hAnsi="Bookman Old Style"/>
          <w:b/>
          <w:sz w:val="24"/>
          <w:szCs w:val="24"/>
        </w:rPr>
        <w:tab/>
      </w:r>
      <w:r w:rsidR="00BC2D16" w:rsidRPr="003F77CE">
        <w:rPr>
          <w:rFonts w:ascii="Bookman Old Style" w:hAnsi="Bookman Old Style"/>
          <w:b/>
          <w:sz w:val="24"/>
          <w:szCs w:val="24"/>
        </w:rPr>
        <w:tab/>
      </w:r>
      <w:r w:rsidRPr="003F77CE">
        <w:rPr>
          <w:rFonts w:ascii="Bookman Old Style" w:hAnsi="Bookman Old Style"/>
          <w:b/>
          <w:sz w:val="24"/>
          <w:szCs w:val="24"/>
        </w:rPr>
        <w:tab/>
      </w:r>
      <w:r w:rsidR="003F77CE">
        <w:rPr>
          <w:rFonts w:ascii="Bookman Old Style" w:hAnsi="Bookman Old Style"/>
          <w:b/>
          <w:sz w:val="24"/>
          <w:szCs w:val="24"/>
        </w:rPr>
        <w:tab/>
      </w:r>
      <w:r w:rsidR="00BC2D16" w:rsidRPr="003F77CE">
        <w:rPr>
          <w:rFonts w:ascii="Bookman Old Style" w:hAnsi="Bookman Old Style"/>
          <w:b/>
          <w:sz w:val="24"/>
          <w:szCs w:val="24"/>
        </w:rPr>
        <w:t>APPELLANT</w:t>
      </w:r>
      <w:r w:rsidRPr="003F77CE">
        <w:rPr>
          <w:rFonts w:ascii="Bookman Old Style" w:hAnsi="Bookman Old Style"/>
          <w:b/>
          <w:sz w:val="24"/>
          <w:szCs w:val="24"/>
        </w:rPr>
        <w:t>S</w:t>
      </w:r>
    </w:p>
    <w:p w:rsidR="00BC2D16" w:rsidRPr="003F77CE" w:rsidRDefault="00BC2D16" w:rsidP="00BC2D16">
      <w:pPr>
        <w:jc w:val="both"/>
        <w:rPr>
          <w:rFonts w:ascii="Bookman Old Style" w:hAnsi="Bookman Old Style"/>
          <w:b/>
          <w:sz w:val="24"/>
          <w:szCs w:val="24"/>
        </w:rPr>
      </w:pPr>
      <w:r w:rsidRPr="003F77CE">
        <w:rPr>
          <w:rFonts w:ascii="Bookman Old Style" w:hAnsi="Bookman Old Style"/>
          <w:b/>
          <w:sz w:val="24"/>
          <w:szCs w:val="24"/>
        </w:rPr>
        <w:t>AND</w:t>
      </w:r>
    </w:p>
    <w:p w:rsidR="00B85823" w:rsidRDefault="009364BA" w:rsidP="00B85823">
      <w:pPr>
        <w:pBdr>
          <w:bottom w:val="single" w:sz="12" w:space="1" w:color="auto"/>
        </w:pBdr>
        <w:spacing w:after="0" w:line="240" w:lineRule="auto"/>
        <w:jc w:val="both"/>
        <w:rPr>
          <w:rFonts w:ascii="Bookman Old Style" w:hAnsi="Bookman Old Style"/>
          <w:b/>
          <w:sz w:val="24"/>
          <w:szCs w:val="24"/>
        </w:rPr>
      </w:pPr>
      <w:r w:rsidRPr="003F77CE">
        <w:rPr>
          <w:rFonts w:ascii="Bookman Old Style" w:hAnsi="Bookman Old Style"/>
          <w:b/>
          <w:sz w:val="24"/>
          <w:szCs w:val="24"/>
        </w:rPr>
        <w:t xml:space="preserve">ZAMBIA TELECOMMUNICATIONS COMPANY </w:t>
      </w:r>
    </w:p>
    <w:p w:rsidR="00BC2D16" w:rsidRPr="003F77CE" w:rsidRDefault="009364BA" w:rsidP="00BC2D16">
      <w:pPr>
        <w:pBdr>
          <w:bottom w:val="single" w:sz="12" w:space="1" w:color="auto"/>
        </w:pBdr>
        <w:jc w:val="both"/>
        <w:rPr>
          <w:rFonts w:ascii="Bookman Old Style" w:hAnsi="Bookman Old Style"/>
          <w:b/>
          <w:sz w:val="24"/>
          <w:szCs w:val="24"/>
        </w:rPr>
      </w:pPr>
      <w:r w:rsidRPr="003F77CE">
        <w:rPr>
          <w:rFonts w:ascii="Bookman Old Style" w:hAnsi="Bookman Old Style"/>
          <w:b/>
          <w:sz w:val="24"/>
          <w:szCs w:val="24"/>
        </w:rPr>
        <w:t>LIMITED</w:t>
      </w:r>
      <w:r w:rsidRPr="003F77CE">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85823">
        <w:rPr>
          <w:rFonts w:ascii="Bookman Old Style" w:hAnsi="Bookman Old Style"/>
          <w:b/>
          <w:sz w:val="24"/>
          <w:szCs w:val="24"/>
        </w:rPr>
        <w:tab/>
      </w:r>
      <w:r w:rsidR="00BC2D16" w:rsidRPr="003F77CE">
        <w:rPr>
          <w:rFonts w:ascii="Bookman Old Style" w:hAnsi="Bookman Old Style"/>
          <w:b/>
          <w:sz w:val="24"/>
          <w:szCs w:val="24"/>
        </w:rPr>
        <w:t>RESPONDENT</w:t>
      </w:r>
    </w:p>
    <w:p w:rsidR="00BC2D16" w:rsidRPr="003F77CE" w:rsidRDefault="00BC2D16" w:rsidP="00BC2D16">
      <w:pPr>
        <w:pBdr>
          <w:bottom w:val="single" w:sz="12" w:space="1" w:color="auto"/>
        </w:pBdr>
        <w:spacing w:after="0" w:line="240" w:lineRule="auto"/>
        <w:jc w:val="both"/>
        <w:rPr>
          <w:rFonts w:ascii="Bookman Old Style" w:hAnsi="Bookman Old Style"/>
          <w:b/>
          <w:sz w:val="24"/>
          <w:szCs w:val="24"/>
        </w:rPr>
      </w:pPr>
    </w:p>
    <w:p w:rsidR="00B85823" w:rsidRDefault="00C35BE0" w:rsidP="00BC2D16">
      <w:pPr>
        <w:pBdr>
          <w:bottom w:val="single" w:sz="12" w:space="1" w:color="auto"/>
        </w:pBdr>
        <w:spacing w:line="240" w:lineRule="auto"/>
        <w:jc w:val="both"/>
        <w:rPr>
          <w:rFonts w:ascii="Bookman Old Style" w:hAnsi="Bookman Old Style"/>
          <w:b/>
          <w:sz w:val="28"/>
          <w:szCs w:val="28"/>
        </w:rPr>
      </w:pPr>
      <w:r>
        <w:rPr>
          <w:rFonts w:ascii="Bookman Old Style" w:hAnsi="Bookman Old Style"/>
          <w:b/>
          <w:sz w:val="28"/>
          <w:szCs w:val="28"/>
        </w:rPr>
        <w:t xml:space="preserve">Coram:  </w:t>
      </w:r>
      <w:r w:rsidR="00B85823">
        <w:rPr>
          <w:rFonts w:ascii="Bookman Old Style" w:hAnsi="Bookman Old Style"/>
          <w:b/>
          <w:sz w:val="28"/>
          <w:szCs w:val="28"/>
        </w:rPr>
        <w:t xml:space="preserve">   </w:t>
      </w:r>
      <w:r>
        <w:rPr>
          <w:rFonts w:ascii="Bookman Old Style" w:hAnsi="Bookman Old Style"/>
          <w:b/>
          <w:sz w:val="28"/>
          <w:szCs w:val="28"/>
        </w:rPr>
        <w:t xml:space="preserve">CHIBOMBA, WANKI </w:t>
      </w:r>
      <w:r w:rsidR="00875860" w:rsidRPr="00875860">
        <w:rPr>
          <w:rFonts w:ascii="Bookman Old Style" w:hAnsi="Bookman Old Style"/>
          <w:b/>
          <w:sz w:val="28"/>
          <w:szCs w:val="28"/>
        </w:rPr>
        <w:t>AND MUYOVWE, JJS</w:t>
      </w:r>
      <w:r w:rsidR="00EE3A27">
        <w:rPr>
          <w:rFonts w:ascii="Bookman Old Style" w:hAnsi="Bookman Old Style"/>
          <w:b/>
          <w:sz w:val="28"/>
          <w:szCs w:val="28"/>
        </w:rPr>
        <w:t xml:space="preserve"> </w:t>
      </w:r>
    </w:p>
    <w:p w:rsidR="00875860" w:rsidRPr="00714793" w:rsidRDefault="00B85823" w:rsidP="00714793">
      <w:pPr>
        <w:pBdr>
          <w:bottom w:val="single" w:sz="12" w:space="1" w:color="auto"/>
        </w:pBdr>
        <w:spacing w:line="360" w:lineRule="auto"/>
        <w:jc w:val="both"/>
        <w:rPr>
          <w:rFonts w:ascii="Bookman Old Style" w:hAnsi="Bookman Old Style"/>
          <w:b/>
          <w:sz w:val="28"/>
          <w:szCs w:val="28"/>
        </w:rPr>
      </w:pPr>
      <w:r>
        <w:rPr>
          <w:rFonts w:ascii="Bookman Old Style" w:hAnsi="Bookman Old Style"/>
          <w:b/>
          <w:sz w:val="28"/>
          <w:szCs w:val="28"/>
        </w:rPr>
        <w:t xml:space="preserve">                O</w:t>
      </w:r>
      <w:r w:rsidR="00EE3A27">
        <w:rPr>
          <w:rFonts w:ascii="Bookman Old Style" w:hAnsi="Bookman Old Style"/>
          <w:b/>
          <w:sz w:val="28"/>
          <w:szCs w:val="28"/>
        </w:rPr>
        <w:t>n 21</w:t>
      </w:r>
      <w:r w:rsidR="00EE3A27" w:rsidRPr="00EE3A27">
        <w:rPr>
          <w:rFonts w:ascii="Bookman Old Style" w:hAnsi="Bookman Old Style"/>
          <w:b/>
          <w:sz w:val="28"/>
          <w:szCs w:val="28"/>
          <w:vertAlign w:val="superscript"/>
        </w:rPr>
        <w:t>st</w:t>
      </w:r>
      <w:r w:rsidR="00EE3A27">
        <w:rPr>
          <w:rFonts w:ascii="Bookman Old Style" w:hAnsi="Bookman Old Style"/>
          <w:b/>
          <w:sz w:val="28"/>
          <w:szCs w:val="28"/>
        </w:rPr>
        <w:t xml:space="preserve"> November, 2012</w:t>
      </w:r>
      <w:r w:rsidR="00C35BE0">
        <w:rPr>
          <w:rFonts w:ascii="Bookman Old Style" w:hAnsi="Bookman Old Style"/>
          <w:b/>
          <w:sz w:val="28"/>
          <w:szCs w:val="28"/>
        </w:rPr>
        <w:t xml:space="preserve"> and </w:t>
      </w:r>
      <w:r w:rsidR="00374893">
        <w:rPr>
          <w:rFonts w:ascii="Bookman Old Style" w:hAnsi="Bookman Old Style"/>
          <w:b/>
          <w:sz w:val="28"/>
          <w:szCs w:val="28"/>
        </w:rPr>
        <w:t>7</w:t>
      </w:r>
      <w:r w:rsidR="00374893" w:rsidRPr="00374893">
        <w:rPr>
          <w:rFonts w:ascii="Bookman Old Style" w:hAnsi="Bookman Old Style"/>
          <w:b/>
          <w:sz w:val="28"/>
          <w:szCs w:val="28"/>
          <w:vertAlign w:val="superscript"/>
        </w:rPr>
        <w:t>th</w:t>
      </w:r>
      <w:r w:rsidR="00374893">
        <w:rPr>
          <w:rFonts w:ascii="Bookman Old Style" w:hAnsi="Bookman Old Style"/>
          <w:b/>
          <w:sz w:val="28"/>
          <w:szCs w:val="28"/>
        </w:rPr>
        <w:t xml:space="preserve"> May, 2013</w:t>
      </w:r>
    </w:p>
    <w:p w:rsidR="00875860" w:rsidRPr="00D717C4" w:rsidRDefault="00BC2D16" w:rsidP="00D717C4">
      <w:pPr>
        <w:pBdr>
          <w:bottom w:val="single" w:sz="12" w:space="1" w:color="auto"/>
        </w:pBdr>
        <w:spacing w:after="0" w:line="360" w:lineRule="auto"/>
        <w:jc w:val="both"/>
        <w:rPr>
          <w:rFonts w:ascii="Bookman Old Style" w:hAnsi="Bookman Old Style"/>
          <w:sz w:val="24"/>
          <w:szCs w:val="24"/>
        </w:rPr>
      </w:pPr>
      <w:r w:rsidRPr="00D717C4">
        <w:rPr>
          <w:rFonts w:ascii="Bookman Old Style" w:hAnsi="Bookman Old Style"/>
          <w:sz w:val="24"/>
          <w:szCs w:val="24"/>
        </w:rPr>
        <w:t>For the Appellant</w:t>
      </w:r>
      <w:r w:rsidR="003F77CE" w:rsidRPr="00D717C4">
        <w:rPr>
          <w:rFonts w:ascii="Bookman Old Style" w:hAnsi="Bookman Old Style"/>
          <w:sz w:val="24"/>
          <w:szCs w:val="24"/>
        </w:rPr>
        <w:t>s</w:t>
      </w:r>
      <w:r w:rsidRPr="00D717C4">
        <w:rPr>
          <w:rFonts w:ascii="Bookman Old Style" w:hAnsi="Bookman Old Style"/>
          <w:sz w:val="24"/>
          <w:szCs w:val="24"/>
        </w:rPr>
        <w:t xml:space="preserve">: </w:t>
      </w:r>
      <w:r w:rsidR="00875860" w:rsidRPr="00D717C4">
        <w:rPr>
          <w:rFonts w:ascii="Bookman Old Style" w:hAnsi="Bookman Old Style"/>
          <w:sz w:val="24"/>
          <w:szCs w:val="24"/>
        </w:rPr>
        <w:t xml:space="preserve">Mr. B. </w:t>
      </w:r>
      <w:proofErr w:type="spellStart"/>
      <w:r w:rsidR="00875860" w:rsidRPr="00D717C4">
        <w:rPr>
          <w:rFonts w:ascii="Bookman Old Style" w:hAnsi="Bookman Old Style"/>
          <w:sz w:val="24"/>
          <w:szCs w:val="24"/>
        </w:rPr>
        <w:t>Gondwe</w:t>
      </w:r>
      <w:proofErr w:type="spellEnd"/>
      <w:r w:rsidR="00875860" w:rsidRPr="00D717C4">
        <w:rPr>
          <w:rFonts w:ascii="Bookman Old Style" w:hAnsi="Bookman Old Style"/>
          <w:sz w:val="24"/>
          <w:szCs w:val="24"/>
        </w:rPr>
        <w:t xml:space="preserve">, Messrs </w:t>
      </w:r>
      <w:proofErr w:type="spellStart"/>
      <w:r w:rsidR="00875860" w:rsidRPr="00D717C4">
        <w:rPr>
          <w:rFonts w:ascii="Bookman Old Style" w:hAnsi="Bookman Old Style"/>
          <w:sz w:val="24"/>
          <w:szCs w:val="24"/>
        </w:rPr>
        <w:t>Buta</w:t>
      </w:r>
      <w:proofErr w:type="spellEnd"/>
      <w:r w:rsidR="00875860" w:rsidRPr="00D717C4">
        <w:rPr>
          <w:rFonts w:ascii="Bookman Old Style" w:hAnsi="Bookman Old Style"/>
          <w:sz w:val="24"/>
          <w:szCs w:val="24"/>
        </w:rPr>
        <w:t xml:space="preserve"> </w:t>
      </w:r>
      <w:proofErr w:type="spellStart"/>
      <w:r w:rsidR="00875860" w:rsidRPr="00D717C4">
        <w:rPr>
          <w:rFonts w:ascii="Bookman Old Style" w:hAnsi="Bookman Old Style"/>
          <w:sz w:val="24"/>
          <w:szCs w:val="24"/>
        </w:rPr>
        <w:t>Gondwe</w:t>
      </w:r>
      <w:proofErr w:type="spellEnd"/>
      <w:r w:rsidR="00875860" w:rsidRPr="00D717C4">
        <w:rPr>
          <w:rFonts w:ascii="Bookman Old Style" w:hAnsi="Bookman Old Style"/>
          <w:sz w:val="24"/>
          <w:szCs w:val="24"/>
        </w:rPr>
        <w:t xml:space="preserve"> and</w:t>
      </w:r>
      <w:r w:rsidR="00D717C4">
        <w:rPr>
          <w:rFonts w:ascii="Bookman Old Style" w:hAnsi="Bookman Old Style"/>
          <w:sz w:val="24"/>
          <w:szCs w:val="24"/>
        </w:rPr>
        <w:t xml:space="preserve"> Company</w:t>
      </w:r>
    </w:p>
    <w:p w:rsidR="00D717C4" w:rsidRDefault="00BC2D16" w:rsidP="00D717C4">
      <w:pPr>
        <w:pBdr>
          <w:bottom w:val="single" w:sz="12" w:space="1" w:color="auto"/>
        </w:pBdr>
        <w:spacing w:after="0" w:line="240" w:lineRule="auto"/>
        <w:rPr>
          <w:rFonts w:ascii="Bookman Old Style" w:hAnsi="Bookman Old Style"/>
          <w:sz w:val="24"/>
          <w:szCs w:val="24"/>
        </w:rPr>
      </w:pPr>
      <w:r w:rsidRPr="00D717C4">
        <w:rPr>
          <w:rFonts w:ascii="Bookman Old Style" w:hAnsi="Bookman Old Style"/>
          <w:sz w:val="24"/>
          <w:szCs w:val="24"/>
        </w:rPr>
        <w:t xml:space="preserve">For the Respondent:  </w:t>
      </w:r>
      <w:r w:rsidR="00BD2A9F" w:rsidRPr="00D717C4">
        <w:rPr>
          <w:rFonts w:ascii="Bookman Old Style" w:hAnsi="Bookman Old Style"/>
          <w:sz w:val="24"/>
          <w:szCs w:val="24"/>
        </w:rPr>
        <w:t xml:space="preserve">Mr. N. </w:t>
      </w:r>
      <w:proofErr w:type="spellStart"/>
      <w:r w:rsidR="00BD2A9F" w:rsidRPr="00D717C4">
        <w:rPr>
          <w:rFonts w:ascii="Bookman Old Style" w:hAnsi="Bookman Old Style"/>
          <w:sz w:val="24"/>
          <w:szCs w:val="24"/>
        </w:rPr>
        <w:t>Nchito</w:t>
      </w:r>
      <w:proofErr w:type="spellEnd"/>
      <w:r w:rsidR="00BD2A9F" w:rsidRPr="00D717C4">
        <w:rPr>
          <w:rFonts w:ascii="Bookman Old Style" w:hAnsi="Bookman Old Style"/>
          <w:sz w:val="24"/>
          <w:szCs w:val="24"/>
        </w:rPr>
        <w:t>, Messrs</w:t>
      </w:r>
      <w:r w:rsidR="00875860" w:rsidRPr="00D717C4">
        <w:rPr>
          <w:rFonts w:ascii="Bookman Old Style" w:hAnsi="Bookman Old Style"/>
          <w:sz w:val="24"/>
          <w:szCs w:val="24"/>
        </w:rPr>
        <w:t xml:space="preserve"> </w:t>
      </w:r>
      <w:proofErr w:type="spellStart"/>
      <w:r w:rsidR="00875860" w:rsidRPr="00D717C4">
        <w:rPr>
          <w:rFonts w:ascii="Bookman Old Style" w:hAnsi="Bookman Old Style"/>
          <w:sz w:val="24"/>
          <w:szCs w:val="24"/>
        </w:rPr>
        <w:t>Nchito</w:t>
      </w:r>
      <w:proofErr w:type="spellEnd"/>
      <w:r w:rsidR="00875860" w:rsidRPr="00D717C4">
        <w:rPr>
          <w:rFonts w:ascii="Bookman Old Style" w:hAnsi="Bookman Old Style"/>
          <w:sz w:val="24"/>
          <w:szCs w:val="24"/>
        </w:rPr>
        <w:t xml:space="preserve"> and</w:t>
      </w:r>
      <w:r w:rsidR="00D717C4">
        <w:rPr>
          <w:rFonts w:ascii="Bookman Old Style" w:hAnsi="Bookman Old Style"/>
          <w:sz w:val="24"/>
          <w:szCs w:val="24"/>
        </w:rPr>
        <w:t xml:space="preserve"> </w:t>
      </w:r>
      <w:proofErr w:type="spellStart"/>
      <w:r w:rsidR="00875860" w:rsidRPr="00D717C4">
        <w:rPr>
          <w:rFonts w:ascii="Bookman Old Style" w:hAnsi="Bookman Old Style"/>
          <w:sz w:val="24"/>
          <w:szCs w:val="24"/>
        </w:rPr>
        <w:t>Nchito</w:t>
      </w:r>
      <w:proofErr w:type="spellEnd"/>
      <w:r w:rsidR="00875860" w:rsidRPr="00D717C4">
        <w:rPr>
          <w:rFonts w:ascii="Bookman Old Style" w:hAnsi="Bookman Old Style"/>
          <w:sz w:val="24"/>
          <w:szCs w:val="24"/>
        </w:rPr>
        <w:t xml:space="preserve"> and Mrs. S.</w:t>
      </w:r>
    </w:p>
    <w:p w:rsidR="00BC2D16" w:rsidRPr="00D717C4" w:rsidRDefault="00875860" w:rsidP="00D717C4">
      <w:pPr>
        <w:pBdr>
          <w:bottom w:val="single" w:sz="12" w:space="1" w:color="auto"/>
        </w:pBdr>
        <w:spacing w:after="0" w:line="240" w:lineRule="auto"/>
        <w:rPr>
          <w:rFonts w:ascii="Bookman Old Style" w:hAnsi="Bookman Old Style"/>
          <w:sz w:val="24"/>
          <w:szCs w:val="24"/>
        </w:rPr>
      </w:pPr>
      <w:r w:rsidRPr="00D717C4">
        <w:rPr>
          <w:rFonts w:ascii="Bookman Old Style" w:hAnsi="Bookman Old Style"/>
          <w:sz w:val="24"/>
          <w:szCs w:val="24"/>
        </w:rPr>
        <w:t xml:space="preserve"> </w:t>
      </w:r>
      <w:r w:rsidR="00D717C4">
        <w:rPr>
          <w:rFonts w:ascii="Bookman Old Style" w:hAnsi="Bookman Old Style"/>
          <w:sz w:val="24"/>
          <w:szCs w:val="24"/>
        </w:rPr>
        <w:t xml:space="preserve">                                   </w:t>
      </w:r>
      <w:proofErr w:type="spellStart"/>
      <w:r w:rsidRPr="00D717C4">
        <w:rPr>
          <w:rFonts w:ascii="Bookman Old Style" w:hAnsi="Bookman Old Style"/>
          <w:sz w:val="24"/>
          <w:szCs w:val="24"/>
        </w:rPr>
        <w:t>Kateka</w:t>
      </w:r>
      <w:proofErr w:type="spellEnd"/>
    </w:p>
    <w:p w:rsidR="00BC2D16" w:rsidRPr="006C2708" w:rsidRDefault="00BC2D16" w:rsidP="00BC2D16">
      <w:pPr>
        <w:pBdr>
          <w:bottom w:val="single" w:sz="12" w:space="1" w:color="auto"/>
        </w:pBdr>
        <w:spacing w:after="0" w:line="240" w:lineRule="auto"/>
        <w:jc w:val="both"/>
        <w:rPr>
          <w:rFonts w:ascii="Bookman Old Style" w:hAnsi="Bookman Old Style"/>
          <w:b/>
        </w:rPr>
      </w:pPr>
    </w:p>
    <w:p w:rsidR="00BC2D16" w:rsidRPr="006C2708" w:rsidRDefault="00BC2D16" w:rsidP="00BC2D16">
      <w:pPr>
        <w:spacing w:after="0" w:line="240" w:lineRule="auto"/>
        <w:jc w:val="both"/>
        <w:rPr>
          <w:rFonts w:ascii="Bookman Old Style" w:hAnsi="Bookman Old Style"/>
          <w:b/>
        </w:rPr>
      </w:pPr>
    </w:p>
    <w:p w:rsidR="00BC2D16" w:rsidRPr="008500CC" w:rsidRDefault="00374893" w:rsidP="00BC2D16">
      <w:pPr>
        <w:pBdr>
          <w:bottom w:val="single" w:sz="12" w:space="1" w:color="auto"/>
        </w:pBdr>
        <w:spacing w:after="0" w:line="240" w:lineRule="auto"/>
        <w:jc w:val="center"/>
        <w:rPr>
          <w:rFonts w:ascii="Bookman Old Style" w:hAnsi="Bookman Old Style"/>
          <w:b/>
          <w:sz w:val="28"/>
          <w:szCs w:val="28"/>
        </w:rPr>
      </w:pPr>
      <w:r>
        <w:rPr>
          <w:rFonts w:ascii="Bookman Old Style" w:hAnsi="Bookman Old Style"/>
          <w:b/>
          <w:sz w:val="28"/>
          <w:szCs w:val="28"/>
        </w:rPr>
        <w:t>J U D G M E N T</w:t>
      </w:r>
    </w:p>
    <w:p w:rsidR="00BC2D16" w:rsidRPr="006C2708" w:rsidRDefault="00BC2D16" w:rsidP="00BC2D16">
      <w:pPr>
        <w:pBdr>
          <w:bottom w:val="single" w:sz="12" w:space="1" w:color="auto"/>
        </w:pBdr>
        <w:spacing w:after="0" w:line="240" w:lineRule="auto"/>
        <w:jc w:val="both"/>
        <w:rPr>
          <w:rFonts w:ascii="Bookman Old Style" w:hAnsi="Bookman Old Style"/>
          <w:b/>
        </w:rPr>
      </w:pPr>
    </w:p>
    <w:p w:rsidR="00BC2D16" w:rsidRPr="008500CC" w:rsidRDefault="00BC2D16" w:rsidP="00BC2D16">
      <w:pPr>
        <w:spacing w:line="240" w:lineRule="auto"/>
        <w:jc w:val="both"/>
        <w:rPr>
          <w:rFonts w:ascii="Bookman Old Style" w:hAnsi="Bookman Old Style"/>
          <w:b/>
          <w:sz w:val="28"/>
          <w:szCs w:val="28"/>
        </w:rPr>
      </w:pPr>
      <w:r w:rsidRPr="008500CC">
        <w:rPr>
          <w:rFonts w:ascii="Bookman Old Style" w:hAnsi="Bookman Old Style"/>
          <w:b/>
          <w:sz w:val="28"/>
          <w:szCs w:val="28"/>
        </w:rPr>
        <w:t>MUY</w:t>
      </w:r>
      <w:r w:rsidR="0002186C">
        <w:rPr>
          <w:rFonts w:ascii="Bookman Old Style" w:hAnsi="Bookman Old Style"/>
          <w:b/>
          <w:sz w:val="28"/>
          <w:szCs w:val="28"/>
        </w:rPr>
        <w:t>OVWE, JS, delivered the Ruling</w:t>
      </w:r>
      <w:r w:rsidRPr="008500CC">
        <w:rPr>
          <w:rFonts w:ascii="Bookman Old Style" w:hAnsi="Bookman Old Style"/>
          <w:b/>
          <w:sz w:val="28"/>
          <w:szCs w:val="28"/>
        </w:rPr>
        <w:t xml:space="preserve"> of the Court.</w:t>
      </w:r>
    </w:p>
    <w:p w:rsidR="00BC2D16" w:rsidRPr="00714793" w:rsidRDefault="00BC2D16" w:rsidP="00BC2D16">
      <w:pPr>
        <w:spacing w:after="0" w:line="240" w:lineRule="auto"/>
        <w:jc w:val="both"/>
        <w:rPr>
          <w:rFonts w:ascii="Bookman Old Style" w:hAnsi="Bookman Old Style"/>
          <w:b/>
          <w:sz w:val="20"/>
          <w:szCs w:val="20"/>
          <w:u w:val="single"/>
        </w:rPr>
      </w:pPr>
    </w:p>
    <w:p w:rsidR="00BC2D16" w:rsidRPr="007631ED" w:rsidRDefault="00BC2D16" w:rsidP="007631ED">
      <w:pPr>
        <w:spacing w:line="360" w:lineRule="auto"/>
        <w:jc w:val="both"/>
        <w:rPr>
          <w:rFonts w:ascii="Bookman Old Style" w:hAnsi="Bookman Old Style"/>
          <w:b/>
          <w:sz w:val="24"/>
          <w:szCs w:val="24"/>
        </w:rPr>
      </w:pPr>
      <w:r w:rsidRPr="007631ED">
        <w:rPr>
          <w:rFonts w:ascii="Bookman Old Style" w:hAnsi="Bookman Old Style"/>
          <w:b/>
          <w:sz w:val="24"/>
          <w:szCs w:val="24"/>
          <w:u w:val="single"/>
        </w:rPr>
        <w:t>Cases</w:t>
      </w:r>
      <w:r w:rsidR="002315D7">
        <w:rPr>
          <w:rFonts w:ascii="Bookman Old Style" w:hAnsi="Bookman Old Style"/>
          <w:b/>
          <w:sz w:val="24"/>
          <w:szCs w:val="24"/>
          <w:u w:val="single"/>
        </w:rPr>
        <w:t xml:space="preserve"> </w:t>
      </w:r>
      <w:r w:rsidRPr="007631ED">
        <w:rPr>
          <w:rFonts w:ascii="Bookman Old Style" w:hAnsi="Bookman Old Style"/>
          <w:b/>
          <w:sz w:val="24"/>
          <w:szCs w:val="24"/>
          <w:u w:val="single"/>
        </w:rPr>
        <w:t>referred to</w:t>
      </w:r>
      <w:r w:rsidRPr="007631ED">
        <w:rPr>
          <w:rFonts w:ascii="Bookman Old Style" w:hAnsi="Bookman Old Style"/>
          <w:b/>
          <w:sz w:val="24"/>
          <w:szCs w:val="24"/>
        </w:rPr>
        <w:t>:</w:t>
      </w:r>
    </w:p>
    <w:p w:rsidR="00BC2D16" w:rsidRPr="007631ED" w:rsidRDefault="0036613B" w:rsidP="00714793">
      <w:pPr>
        <w:pStyle w:val="ListParagraph"/>
        <w:numPr>
          <w:ilvl w:val="0"/>
          <w:numId w:val="1"/>
        </w:numPr>
        <w:spacing w:line="240" w:lineRule="auto"/>
        <w:jc w:val="both"/>
        <w:rPr>
          <w:rFonts w:ascii="Bookman Old Style" w:hAnsi="Bookman Old Style"/>
          <w:sz w:val="24"/>
          <w:szCs w:val="24"/>
        </w:rPr>
      </w:pPr>
      <w:r w:rsidRPr="007631ED">
        <w:rPr>
          <w:rFonts w:ascii="Bookman Old Style" w:hAnsi="Bookman Old Style"/>
          <w:b/>
          <w:sz w:val="24"/>
          <w:szCs w:val="24"/>
        </w:rPr>
        <w:t xml:space="preserve">Lindsay Parkinson &amp; Co. Ltd. (1973) QB 609 </w:t>
      </w:r>
    </w:p>
    <w:p w:rsidR="0036613B" w:rsidRPr="007631ED" w:rsidRDefault="0036613B" w:rsidP="00714793">
      <w:pPr>
        <w:pStyle w:val="ListParagraph"/>
        <w:numPr>
          <w:ilvl w:val="0"/>
          <w:numId w:val="1"/>
        </w:numPr>
        <w:spacing w:line="240" w:lineRule="auto"/>
        <w:jc w:val="both"/>
        <w:rPr>
          <w:rFonts w:ascii="Bookman Old Style" w:hAnsi="Bookman Old Style"/>
          <w:sz w:val="24"/>
          <w:szCs w:val="24"/>
        </w:rPr>
      </w:pPr>
      <w:r w:rsidRPr="007631ED">
        <w:rPr>
          <w:rFonts w:ascii="Bookman Old Style" w:hAnsi="Bookman Old Style"/>
          <w:b/>
          <w:sz w:val="24"/>
          <w:szCs w:val="24"/>
        </w:rPr>
        <w:t>Zulu vs. Avondale Housing Project Limited (1982) Z.R. 172</w:t>
      </w:r>
    </w:p>
    <w:p w:rsidR="009E5648" w:rsidRPr="009E5648" w:rsidRDefault="0036613B" w:rsidP="00714793">
      <w:pPr>
        <w:pStyle w:val="ListParagraph"/>
        <w:numPr>
          <w:ilvl w:val="0"/>
          <w:numId w:val="1"/>
        </w:numPr>
        <w:spacing w:line="240" w:lineRule="auto"/>
        <w:jc w:val="both"/>
        <w:rPr>
          <w:rFonts w:ascii="Bookman Old Style" w:hAnsi="Bookman Old Style"/>
          <w:sz w:val="24"/>
          <w:szCs w:val="24"/>
        </w:rPr>
      </w:pPr>
      <w:r w:rsidRPr="009E5648">
        <w:rPr>
          <w:rFonts w:ascii="Bookman Old Style" w:hAnsi="Bookman Old Style"/>
          <w:b/>
          <w:sz w:val="24"/>
          <w:szCs w:val="24"/>
        </w:rPr>
        <w:t xml:space="preserve">Weldon v. Maples </w:t>
      </w:r>
      <w:proofErr w:type="spellStart"/>
      <w:r w:rsidRPr="009E5648">
        <w:rPr>
          <w:rFonts w:ascii="Bookman Old Style" w:hAnsi="Bookman Old Style"/>
          <w:b/>
          <w:sz w:val="24"/>
          <w:szCs w:val="24"/>
        </w:rPr>
        <w:t>Teesdale</w:t>
      </w:r>
      <w:proofErr w:type="spellEnd"/>
      <w:r w:rsidRPr="009E5648">
        <w:rPr>
          <w:rFonts w:ascii="Bookman Old Style" w:hAnsi="Bookman Old Style"/>
          <w:b/>
          <w:sz w:val="24"/>
          <w:szCs w:val="24"/>
        </w:rPr>
        <w:t xml:space="preserve"> and Co (1887) 20 Q.B.D 331</w:t>
      </w:r>
    </w:p>
    <w:p w:rsidR="002315D7" w:rsidRDefault="002315D7" w:rsidP="002315D7">
      <w:pPr>
        <w:spacing w:line="360" w:lineRule="auto"/>
        <w:jc w:val="both"/>
        <w:rPr>
          <w:rFonts w:ascii="Bookman Old Style" w:hAnsi="Bookman Old Style"/>
          <w:sz w:val="24"/>
          <w:szCs w:val="24"/>
        </w:rPr>
      </w:pPr>
      <w:r w:rsidRPr="002315D7">
        <w:rPr>
          <w:rFonts w:ascii="Bookman Old Style" w:hAnsi="Bookman Old Style"/>
          <w:b/>
          <w:sz w:val="24"/>
          <w:szCs w:val="24"/>
          <w:u w:val="single"/>
        </w:rPr>
        <w:t>Works referred to</w:t>
      </w:r>
      <w:r>
        <w:rPr>
          <w:rFonts w:ascii="Bookman Old Style" w:hAnsi="Bookman Old Style"/>
          <w:sz w:val="24"/>
          <w:szCs w:val="24"/>
        </w:rPr>
        <w:t>:</w:t>
      </w:r>
    </w:p>
    <w:p w:rsidR="002315D7" w:rsidRPr="00317694" w:rsidRDefault="00714793" w:rsidP="00317694">
      <w:pPr>
        <w:spacing w:line="240" w:lineRule="auto"/>
        <w:ind w:left="720"/>
        <w:rPr>
          <w:rFonts w:ascii="Bookman Old Style" w:hAnsi="Bookman Old Style"/>
          <w:sz w:val="24"/>
          <w:szCs w:val="24"/>
        </w:rPr>
      </w:pPr>
      <w:r w:rsidRPr="00317694">
        <w:rPr>
          <w:rFonts w:ascii="Bookman Old Style" w:hAnsi="Bookman Old Style"/>
          <w:b/>
          <w:sz w:val="24"/>
          <w:szCs w:val="24"/>
        </w:rPr>
        <w:t xml:space="preserve">A Practical Approach to Civil </w:t>
      </w:r>
      <w:r w:rsidR="00317694" w:rsidRPr="00317694">
        <w:rPr>
          <w:rFonts w:ascii="Bookman Old Style" w:hAnsi="Bookman Old Style"/>
          <w:b/>
          <w:sz w:val="24"/>
          <w:szCs w:val="24"/>
        </w:rPr>
        <w:t xml:space="preserve">Procedure </w:t>
      </w:r>
      <w:r w:rsidR="005C1729" w:rsidRPr="00317694">
        <w:rPr>
          <w:rFonts w:ascii="Bookman Old Style" w:hAnsi="Bookman Old Style"/>
          <w:b/>
          <w:sz w:val="24"/>
          <w:szCs w:val="24"/>
        </w:rPr>
        <w:t xml:space="preserve">by Stuart </w:t>
      </w:r>
      <w:proofErr w:type="spellStart"/>
      <w:r w:rsidR="005C1729" w:rsidRPr="00317694">
        <w:rPr>
          <w:rFonts w:ascii="Bookman Old Style" w:hAnsi="Bookman Old Style"/>
          <w:b/>
          <w:sz w:val="24"/>
          <w:szCs w:val="24"/>
        </w:rPr>
        <w:t>Sime</w:t>
      </w:r>
      <w:proofErr w:type="spellEnd"/>
      <w:r w:rsidR="005C1729" w:rsidRPr="00317694">
        <w:rPr>
          <w:rFonts w:ascii="Bookman Old Style" w:hAnsi="Bookman Old Style"/>
          <w:b/>
          <w:sz w:val="24"/>
          <w:szCs w:val="24"/>
        </w:rPr>
        <w:t xml:space="preserve"> </w:t>
      </w:r>
      <w:r w:rsidR="00317694" w:rsidRPr="00317694">
        <w:rPr>
          <w:rFonts w:ascii="Bookman Old Style" w:hAnsi="Bookman Old Style"/>
          <w:b/>
          <w:sz w:val="24"/>
          <w:szCs w:val="24"/>
        </w:rPr>
        <w:t xml:space="preserve">(1994) Blackstone Press </w:t>
      </w:r>
    </w:p>
    <w:p w:rsidR="00317694" w:rsidRPr="00714793" w:rsidRDefault="00317694" w:rsidP="006952A1">
      <w:pPr>
        <w:pStyle w:val="ListParagraph"/>
        <w:spacing w:after="0" w:line="240" w:lineRule="auto"/>
        <w:rPr>
          <w:rFonts w:ascii="Bookman Old Style" w:hAnsi="Bookman Old Style"/>
          <w:sz w:val="24"/>
          <w:szCs w:val="24"/>
        </w:rPr>
      </w:pPr>
    </w:p>
    <w:p w:rsidR="00131FFC" w:rsidRDefault="00B352A3" w:rsidP="00D717C4">
      <w:pPr>
        <w:spacing w:line="480" w:lineRule="auto"/>
        <w:ind w:firstLine="720"/>
        <w:jc w:val="both"/>
        <w:rPr>
          <w:rFonts w:ascii="Bookman Old Style" w:hAnsi="Bookman Old Style"/>
          <w:sz w:val="28"/>
          <w:szCs w:val="28"/>
        </w:rPr>
      </w:pPr>
      <w:r>
        <w:rPr>
          <w:rFonts w:ascii="Bookman Old Style" w:hAnsi="Bookman Old Style"/>
          <w:sz w:val="28"/>
          <w:szCs w:val="28"/>
        </w:rPr>
        <w:t>This is a Notice of M</w:t>
      </w:r>
      <w:r w:rsidR="005C31DE">
        <w:rPr>
          <w:rFonts w:ascii="Bookman Old Style" w:hAnsi="Bookman Old Style"/>
          <w:sz w:val="28"/>
          <w:szCs w:val="28"/>
        </w:rPr>
        <w:t xml:space="preserve">otion pursuant to </w:t>
      </w:r>
      <w:r w:rsidR="00D16451">
        <w:rPr>
          <w:rFonts w:ascii="Bookman Old Style" w:hAnsi="Bookman Old Style"/>
          <w:b/>
          <w:sz w:val="28"/>
          <w:szCs w:val="28"/>
        </w:rPr>
        <w:t>Rule</w:t>
      </w:r>
      <w:r w:rsidR="005C31DE" w:rsidRPr="00D67CBB">
        <w:rPr>
          <w:rFonts w:ascii="Bookman Old Style" w:hAnsi="Bookman Old Style"/>
          <w:b/>
          <w:sz w:val="28"/>
          <w:szCs w:val="28"/>
        </w:rPr>
        <w:t xml:space="preserve"> 48 (4) of the Supreme Court Rules Cap. </w:t>
      </w:r>
      <w:proofErr w:type="gramStart"/>
      <w:r w:rsidR="005C31DE" w:rsidRPr="00D67CBB">
        <w:rPr>
          <w:rFonts w:ascii="Bookman Old Style" w:hAnsi="Bookman Old Style"/>
          <w:b/>
          <w:sz w:val="28"/>
          <w:szCs w:val="28"/>
        </w:rPr>
        <w:t>25 of the Laws of Zambia.</w:t>
      </w:r>
      <w:proofErr w:type="gramEnd"/>
      <w:r w:rsidR="005C31DE" w:rsidRPr="00D67CBB">
        <w:rPr>
          <w:rFonts w:ascii="Bookman Old Style" w:hAnsi="Bookman Old Style"/>
          <w:b/>
          <w:sz w:val="28"/>
          <w:szCs w:val="28"/>
        </w:rPr>
        <w:t xml:space="preserve"> </w:t>
      </w:r>
      <w:r w:rsidR="005C31DE">
        <w:rPr>
          <w:rFonts w:ascii="Bookman Old Style" w:hAnsi="Bookman Old Style"/>
          <w:sz w:val="28"/>
          <w:szCs w:val="28"/>
        </w:rPr>
        <w:t xml:space="preserve"> The application </w:t>
      </w:r>
      <w:r w:rsidR="00875860">
        <w:rPr>
          <w:rFonts w:ascii="Bookman Old Style" w:hAnsi="Bookman Old Style"/>
          <w:sz w:val="28"/>
          <w:szCs w:val="28"/>
        </w:rPr>
        <w:t>is for</w:t>
      </w:r>
      <w:r w:rsidR="00E17F48">
        <w:rPr>
          <w:rFonts w:ascii="Bookman Old Style" w:hAnsi="Bookman Old Style"/>
          <w:sz w:val="28"/>
          <w:szCs w:val="28"/>
        </w:rPr>
        <w:t xml:space="preserve"> an Order that the Order for </w:t>
      </w:r>
      <w:r w:rsidR="00E22BF8">
        <w:rPr>
          <w:rFonts w:ascii="Bookman Old Style" w:hAnsi="Bookman Old Style"/>
          <w:sz w:val="28"/>
          <w:szCs w:val="28"/>
        </w:rPr>
        <w:t>s</w:t>
      </w:r>
      <w:r w:rsidR="00374CFB">
        <w:rPr>
          <w:rFonts w:ascii="Bookman Old Style" w:hAnsi="Bookman Old Style"/>
          <w:sz w:val="28"/>
          <w:szCs w:val="28"/>
        </w:rPr>
        <w:t>ecurity</w:t>
      </w:r>
      <w:r w:rsidR="00D67CBB">
        <w:rPr>
          <w:rFonts w:ascii="Bookman Old Style" w:hAnsi="Bookman Old Style"/>
          <w:sz w:val="28"/>
          <w:szCs w:val="28"/>
        </w:rPr>
        <w:t xml:space="preserve"> for </w:t>
      </w:r>
      <w:r w:rsidR="00750C7C">
        <w:rPr>
          <w:rFonts w:ascii="Bookman Old Style" w:hAnsi="Bookman Old Style"/>
          <w:sz w:val="28"/>
          <w:szCs w:val="28"/>
        </w:rPr>
        <w:t>costs</w:t>
      </w:r>
      <w:r w:rsidR="005C31DE">
        <w:rPr>
          <w:rFonts w:ascii="Bookman Old Style" w:hAnsi="Bookman Old Style"/>
          <w:sz w:val="28"/>
          <w:szCs w:val="28"/>
        </w:rPr>
        <w:t xml:space="preserve"> </w:t>
      </w:r>
      <w:r w:rsidR="005C31DE">
        <w:rPr>
          <w:rFonts w:ascii="Bookman Old Style" w:hAnsi="Bookman Old Style"/>
          <w:sz w:val="28"/>
          <w:szCs w:val="28"/>
        </w:rPr>
        <w:lastRenderedPageBreak/>
        <w:t xml:space="preserve">granted on </w:t>
      </w:r>
      <w:r w:rsidR="004B311E">
        <w:rPr>
          <w:rFonts w:ascii="Bookman Old Style" w:hAnsi="Bookman Old Style"/>
          <w:sz w:val="28"/>
          <w:szCs w:val="28"/>
        </w:rPr>
        <w:t>13</w:t>
      </w:r>
      <w:r w:rsidR="004B311E" w:rsidRPr="004B311E">
        <w:rPr>
          <w:rFonts w:ascii="Bookman Old Style" w:hAnsi="Bookman Old Style"/>
          <w:sz w:val="28"/>
          <w:szCs w:val="28"/>
          <w:vertAlign w:val="superscript"/>
        </w:rPr>
        <w:t>th</w:t>
      </w:r>
      <w:r w:rsidR="004B311E">
        <w:rPr>
          <w:rFonts w:ascii="Bookman Old Style" w:hAnsi="Bookman Old Style"/>
          <w:sz w:val="28"/>
          <w:szCs w:val="28"/>
        </w:rPr>
        <w:t xml:space="preserve"> </w:t>
      </w:r>
      <w:r w:rsidR="005C31DE">
        <w:rPr>
          <w:rFonts w:ascii="Bookman Old Style" w:hAnsi="Bookman Old Style"/>
          <w:sz w:val="28"/>
          <w:szCs w:val="28"/>
        </w:rPr>
        <w:t xml:space="preserve">March, 2012 be reversed, discharged and or varied on the grounds that the same was not justified </w:t>
      </w:r>
      <w:r w:rsidR="00602D22">
        <w:rPr>
          <w:rFonts w:ascii="Bookman Old Style" w:hAnsi="Bookman Old Style"/>
          <w:sz w:val="28"/>
          <w:szCs w:val="28"/>
        </w:rPr>
        <w:t>as required by law and was excessive, oppressive and wrong in law and</w:t>
      </w:r>
      <w:r w:rsidR="005C31DE">
        <w:rPr>
          <w:rFonts w:ascii="Bookman Old Style" w:hAnsi="Bookman Old Style"/>
          <w:sz w:val="28"/>
          <w:szCs w:val="28"/>
        </w:rPr>
        <w:t xml:space="preserve"> that the </w:t>
      </w:r>
      <w:r w:rsidR="00374CFB">
        <w:rPr>
          <w:rFonts w:ascii="Bookman Old Style" w:hAnsi="Bookman Old Style"/>
          <w:sz w:val="28"/>
          <w:szCs w:val="28"/>
        </w:rPr>
        <w:t>costs</w:t>
      </w:r>
      <w:r w:rsidR="005C31DE">
        <w:rPr>
          <w:rFonts w:ascii="Bookman Old Style" w:hAnsi="Bookman Old Style"/>
          <w:sz w:val="28"/>
          <w:szCs w:val="28"/>
        </w:rPr>
        <w:t xml:space="preserve"> </w:t>
      </w:r>
      <w:r w:rsidR="004B311E">
        <w:rPr>
          <w:rFonts w:ascii="Bookman Old Style" w:hAnsi="Bookman Old Style"/>
          <w:sz w:val="28"/>
          <w:szCs w:val="28"/>
        </w:rPr>
        <w:t xml:space="preserve">and incidental </w:t>
      </w:r>
      <w:r w:rsidR="005C31DE">
        <w:rPr>
          <w:rFonts w:ascii="Bookman Old Style" w:hAnsi="Bookman Old Style"/>
          <w:sz w:val="28"/>
          <w:szCs w:val="28"/>
        </w:rPr>
        <w:t xml:space="preserve">of this </w:t>
      </w:r>
      <w:r w:rsidR="00875860">
        <w:rPr>
          <w:rFonts w:ascii="Bookman Old Style" w:hAnsi="Bookman Old Style"/>
          <w:sz w:val="28"/>
          <w:szCs w:val="28"/>
        </w:rPr>
        <w:t>application</w:t>
      </w:r>
      <w:r w:rsidR="005C31DE">
        <w:rPr>
          <w:rFonts w:ascii="Bookman Old Style" w:hAnsi="Bookman Old Style"/>
          <w:sz w:val="28"/>
          <w:szCs w:val="28"/>
        </w:rPr>
        <w:t xml:space="preserve"> be for the appellant</w:t>
      </w:r>
      <w:r w:rsidR="00602D22">
        <w:rPr>
          <w:rFonts w:ascii="Bookman Old Style" w:hAnsi="Bookman Old Style"/>
          <w:sz w:val="28"/>
          <w:szCs w:val="28"/>
        </w:rPr>
        <w:t>.</w:t>
      </w:r>
      <w:r w:rsidR="005C31DE">
        <w:rPr>
          <w:rFonts w:ascii="Bookman Old Style" w:hAnsi="Bookman Old Style"/>
          <w:sz w:val="28"/>
          <w:szCs w:val="28"/>
        </w:rPr>
        <w:t xml:space="preserve"> </w:t>
      </w:r>
    </w:p>
    <w:p w:rsidR="00113DCC" w:rsidRDefault="005C31DE" w:rsidP="00DC45B3">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875860">
        <w:rPr>
          <w:rFonts w:ascii="Bookman Old Style" w:hAnsi="Bookman Old Style"/>
          <w:sz w:val="28"/>
          <w:szCs w:val="28"/>
        </w:rPr>
        <w:t xml:space="preserve">his affidavit in </w:t>
      </w:r>
      <w:r>
        <w:rPr>
          <w:rFonts w:ascii="Bookman Old Style" w:hAnsi="Bookman Old Style"/>
          <w:sz w:val="28"/>
          <w:szCs w:val="28"/>
        </w:rPr>
        <w:t xml:space="preserve">support </w:t>
      </w:r>
      <w:r w:rsidR="00B81B77">
        <w:rPr>
          <w:rFonts w:ascii="Bookman Old Style" w:hAnsi="Bookman Old Style"/>
          <w:sz w:val="28"/>
          <w:szCs w:val="28"/>
        </w:rPr>
        <w:t>of the Notice of M</w:t>
      </w:r>
      <w:r w:rsidR="00602D22">
        <w:rPr>
          <w:rFonts w:ascii="Bookman Old Style" w:hAnsi="Bookman Old Style"/>
          <w:sz w:val="28"/>
          <w:szCs w:val="28"/>
        </w:rPr>
        <w:t>otion</w:t>
      </w:r>
      <w:r w:rsidR="00875860">
        <w:rPr>
          <w:rFonts w:ascii="Bookman Old Style" w:hAnsi="Bookman Old Style"/>
          <w:sz w:val="28"/>
          <w:szCs w:val="28"/>
        </w:rPr>
        <w:t>,</w:t>
      </w:r>
      <w:r w:rsidR="00602D22">
        <w:rPr>
          <w:rFonts w:ascii="Bookman Old Style" w:hAnsi="Bookman Old Style"/>
          <w:sz w:val="28"/>
          <w:szCs w:val="28"/>
        </w:rPr>
        <w:t xml:space="preserve"> Henry </w:t>
      </w:r>
      <w:proofErr w:type="spellStart"/>
      <w:r w:rsidR="00602D22">
        <w:rPr>
          <w:rFonts w:ascii="Bookman Old Style" w:hAnsi="Bookman Old Style"/>
          <w:sz w:val="28"/>
          <w:szCs w:val="28"/>
        </w:rPr>
        <w:t>Nsama</w:t>
      </w:r>
      <w:proofErr w:type="spellEnd"/>
      <w:r w:rsidR="00602D22">
        <w:rPr>
          <w:rFonts w:ascii="Bookman Old Style" w:hAnsi="Bookman Old Style"/>
          <w:sz w:val="28"/>
          <w:szCs w:val="28"/>
        </w:rPr>
        <w:t xml:space="preserve"> deposed</w:t>
      </w:r>
      <w:r w:rsidR="00D24A4C">
        <w:rPr>
          <w:rFonts w:ascii="Bookman Old Style" w:hAnsi="Bookman Old Style"/>
          <w:sz w:val="28"/>
          <w:szCs w:val="28"/>
        </w:rPr>
        <w:t>,</w:t>
      </w:r>
      <w:r w:rsidR="00602D22">
        <w:rPr>
          <w:rFonts w:ascii="Bookman Old Style" w:hAnsi="Bookman Old Style"/>
          <w:sz w:val="28"/>
          <w:szCs w:val="28"/>
        </w:rPr>
        <w:t xml:space="preserve"> </w:t>
      </w:r>
      <w:r w:rsidR="00D24A4C">
        <w:rPr>
          <w:rFonts w:ascii="Bookman Old Style" w:hAnsi="Bookman Old Style"/>
          <w:sz w:val="28"/>
          <w:szCs w:val="28"/>
        </w:rPr>
        <w:t xml:space="preserve">inter alia, that the Order for security for costs ordered by the single Judge </w:t>
      </w:r>
      <w:r w:rsidR="00F70F26">
        <w:rPr>
          <w:rFonts w:ascii="Bookman Old Style" w:hAnsi="Bookman Old Style"/>
          <w:sz w:val="28"/>
          <w:szCs w:val="28"/>
        </w:rPr>
        <w:t>was not appropriate</w:t>
      </w:r>
      <w:r w:rsidR="00F13715">
        <w:rPr>
          <w:rFonts w:ascii="Bookman Old Style" w:hAnsi="Bookman Old Style"/>
          <w:sz w:val="28"/>
          <w:szCs w:val="28"/>
        </w:rPr>
        <w:t xml:space="preserve"> as the only reason given by the respondent was that the appellant</w:t>
      </w:r>
      <w:r w:rsidR="00E17F48">
        <w:rPr>
          <w:rFonts w:ascii="Bookman Old Style" w:hAnsi="Bookman Old Style"/>
          <w:sz w:val="28"/>
          <w:szCs w:val="28"/>
        </w:rPr>
        <w:t>s</w:t>
      </w:r>
      <w:r w:rsidR="00113DCC">
        <w:rPr>
          <w:rFonts w:ascii="Bookman Old Style" w:hAnsi="Bookman Old Style"/>
          <w:sz w:val="28"/>
          <w:szCs w:val="28"/>
        </w:rPr>
        <w:t xml:space="preserve"> w</w:t>
      </w:r>
      <w:r w:rsidR="00F13715">
        <w:rPr>
          <w:rFonts w:ascii="Bookman Old Style" w:hAnsi="Bookman Old Style"/>
          <w:sz w:val="28"/>
          <w:szCs w:val="28"/>
        </w:rPr>
        <w:t xml:space="preserve">ere </w:t>
      </w:r>
      <w:r w:rsidR="00113DCC">
        <w:rPr>
          <w:rFonts w:ascii="Bookman Old Style" w:hAnsi="Bookman Old Style"/>
          <w:sz w:val="28"/>
          <w:szCs w:val="28"/>
        </w:rPr>
        <w:t>many</w:t>
      </w:r>
      <w:r w:rsidR="00F13715">
        <w:rPr>
          <w:rFonts w:ascii="Bookman Old Style" w:hAnsi="Bookman Old Style"/>
          <w:sz w:val="28"/>
          <w:szCs w:val="28"/>
        </w:rPr>
        <w:t xml:space="preserve"> and resident all over the Republic of Zambia and </w:t>
      </w:r>
      <w:r w:rsidR="00113DCC">
        <w:rPr>
          <w:rFonts w:ascii="Bookman Old Style" w:hAnsi="Bookman Old Style"/>
          <w:sz w:val="28"/>
          <w:szCs w:val="28"/>
        </w:rPr>
        <w:t xml:space="preserve">that the respondents would </w:t>
      </w:r>
      <w:r w:rsidR="00F13715">
        <w:rPr>
          <w:rFonts w:ascii="Bookman Old Style" w:hAnsi="Bookman Old Style"/>
          <w:sz w:val="28"/>
          <w:szCs w:val="28"/>
        </w:rPr>
        <w:t xml:space="preserve">have difficulties </w:t>
      </w:r>
      <w:r w:rsidR="00EA1BD8">
        <w:rPr>
          <w:rFonts w:ascii="Bookman Old Style" w:hAnsi="Bookman Old Style"/>
          <w:sz w:val="28"/>
          <w:szCs w:val="28"/>
        </w:rPr>
        <w:t>in executing</w:t>
      </w:r>
      <w:r w:rsidR="00113DCC">
        <w:rPr>
          <w:rFonts w:ascii="Bookman Old Style" w:hAnsi="Bookman Old Style"/>
          <w:sz w:val="28"/>
          <w:szCs w:val="28"/>
        </w:rPr>
        <w:t xml:space="preserve"> their O</w:t>
      </w:r>
      <w:r w:rsidR="00F13715">
        <w:rPr>
          <w:rFonts w:ascii="Bookman Old Style" w:hAnsi="Bookman Old Style"/>
          <w:sz w:val="28"/>
          <w:szCs w:val="28"/>
        </w:rPr>
        <w:t xml:space="preserve">rder </w:t>
      </w:r>
      <w:r w:rsidR="00EA1BD8">
        <w:rPr>
          <w:rFonts w:ascii="Bookman Old Style" w:hAnsi="Bookman Old Style"/>
          <w:sz w:val="28"/>
          <w:szCs w:val="28"/>
        </w:rPr>
        <w:t xml:space="preserve">for </w:t>
      </w:r>
      <w:r w:rsidR="00374CFB">
        <w:rPr>
          <w:rFonts w:ascii="Bookman Old Style" w:hAnsi="Bookman Old Style"/>
          <w:sz w:val="28"/>
          <w:szCs w:val="28"/>
        </w:rPr>
        <w:t>costs</w:t>
      </w:r>
      <w:r w:rsidR="00BD2A9F">
        <w:rPr>
          <w:rFonts w:ascii="Bookman Old Style" w:hAnsi="Bookman Old Style"/>
          <w:sz w:val="28"/>
          <w:szCs w:val="28"/>
        </w:rPr>
        <w:t>.  That</w:t>
      </w:r>
      <w:r w:rsidR="00EA1BD8">
        <w:rPr>
          <w:rFonts w:ascii="Bookman Old Style" w:hAnsi="Bookman Old Style"/>
          <w:sz w:val="28"/>
          <w:szCs w:val="28"/>
        </w:rPr>
        <w:t xml:space="preserve"> the appellan</w:t>
      </w:r>
      <w:r w:rsidR="00E17F48">
        <w:rPr>
          <w:rFonts w:ascii="Bookman Old Style" w:hAnsi="Bookman Old Style"/>
          <w:sz w:val="28"/>
          <w:szCs w:val="28"/>
        </w:rPr>
        <w:t>t</w:t>
      </w:r>
      <w:r w:rsidR="00113DCC">
        <w:rPr>
          <w:rFonts w:ascii="Bookman Old Style" w:hAnsi="Bookman Old Style"/>
          <w:sz w:val="28"/>
          <w:szCs w:val="28"/>
        </w:rPr>
        <w:t>s</w:t>
      </w:r>
      <w:r w:rsidR="00BD2A9F">
        <w:rPr>
          <w:rFonts w:ascii="Bookman Old Style" w:hAnsi="Bookman Old Style"/>
          <w:sz w:val="28"/>
          <w:szCs w:val="28"/>
        </w:rPr>
        <w:t>’</w:t>
      </w:r>
      <w:r w:rsidR="00E17F48">
        <w:rPr>
          <w:rFonts w:ascii="Bookman Old Style" w:hAnsi="Bookman Old Style"/>
          <w:sz w:val="28"/>
          <w:szCs w:val="28"/>
        </w:rPr>
        <w:t xml:space="preserve"> </w:t>
      </w:r>
      <w:r w:rsidR="00EC62D2">
        <w:rPr>
          <w:rFonts w:ascii="Bookman Old Style" w:hAnsi="Bookman Old Style"/>
          <w:sz w:val="28"/>
          <w:szCs w:val="28"/>
        </w:rPr>
        <w:t xml:space="preserve">stand was </w:t>
      </w:r>
      <w:r w:rsidR="00E17F48">
        <w:rPr>
          <w:rFonts w:ascii="Bookman Old Style" w:hAnsi="Bookman Old Style"/>
          <w:sz w:val="28"/>
          <w:szCs w:val="28"/>
        </w:rPr>
        <w:t>that the said O</w:t>
      </w:r>
      <w:r w:rsidR="00EA1BD8">
        <w:rPr>
          <w:rFonts w:ascii="Bookman Old Style" w:hAnsi="Bookman Old Style"/>
          <w:sz w:val="28"/>
          <w:szCs w:val="28"/>
        </w:rPr>
        <w:t xml:space="preserve">rder was excessive and meant to stifle their appeal.  </w:t>
      </w:r>
    </w:p>
    <w:p w:rsidR="00EA1BD8" w:rsidRDefault="00EA1BD8" w:rsidP="00DC45B3">
      <w:pPr>
        <w:spacing w:line="480" w:lineRule="auto"/>
        <w:ind w:firstLine="720"/>
        <w:jc w:val="both"/>
        <w:rPr>
          <w:rFonts w:ascii="Bookman Old Style" w:hAnsi="Bookman Old Style"/>
          <w:sz w:val="28"/>
          <w:szCs w:val="28"/>
        </w:rPr>
      </w:pPr>
      <w:r>
        <w:rPr>
          <w:rFonts w:ascii="Bookman Old Style" w:hAnsi="Bookman Old Style"/>
          <w:sz w:val="28"/>
          <w:szCs w:val="28"/>
        </w:rPr>
        <w:t>There wa</w:t>
      </w:r>
      <w:r w:rsidR="00E17F48">
        <w:rPr>
          <w:rFonts w:ascii="Bookman Old Style" w:hAnsi="Bookman Old Style"/>
          <w:sz w:val="28"/>
          <w:szCs w:val="28"/>
        </w:rPr>
        <w:t xml:space="preserve">s no affidavit in opposition </w:t>
      </w:r>
      <w:r>
        <w:rPr>
          <w:rFonts w:ascii="Bookman Old Style" w:hAnsi="Bookman Old Style"/>
          <w:sz w:val="28"/>
          <w:szCs w:val="28"/>
        </w:rPr>
        <w:t>filed on be</w:t>
      </w:r>
      <w:r w:rsidR="00E17F48">
        <w:rPr>
          <w:rFonts w:ascii="Bookman Old Style" w:hAnsi="Bookman Old Style"/>
          <w:sz w:val="28"/>
          <w:szCs w:val="28"/>
        </w:rPr>
        <w:t>half of the respondent</w:t>
      </w:r>
      <w:r w:rsidR="00113DCC">
        <w:rPr>
          <w:rFonts w:ascii="Bookman Old Style" w:hAnsi="Bookman Old Style"/>
          <w:sz w:val="28"/>
          <w:szCs w:val="28"/>
        </w:rPr>
        <w:t>.</w:t>
      </w:r>
      <w:r w:rsidR="00E17F48">
        <w:rPr>
          <w:rFonts w:ascii="Bookman Old Style" w:hAnsi="Bookman Old Style"/>
          <w:sz w:val="28"/>
          <w:szCs w:val="28"/>
        </w:rPr>
        <w:t xml:space="preserve"> </w:t>
      </w:r>
    </w:p>
    <w:p w:rsidR="005C31DE" w:rsidRDefault="00113DCC" w:rsidP="00E17F48">
      <w:pPr>
        <w:spacing w:line="480" w:lineRule="auto"/>
        <w:ind w:firstLine="720"/>
        <w:jc w:val="both"/>
        <w:rPr>
          <w:rFonts w:ascii="Bookman Old Style" w:hAnsi="Bookman Old Style"/>
          <w:sz w:val="28"/>
          <w:szCs w:val="28"/>
        </w:rPr>
      </w:pPr>
      <w:r>
        <w:rPr>
          <w:rFonts w:ascii="Bookman Old Style" w:hAnsi="Bookman Old Style"/>
          <w:sz w:val="28"/>
          <w:szCs w:val="28"/>
        </w:rPr>
        <w:t xml:space="preserve">At the hearing of the Notice of Motion, </w:t>
      </w:r>
      <w:r w:rsidR="00EA1BD8">
        <w:rPr>
          <w:rFonts w:ascii="Bookman Old Style" w:hAnsi="Bookman Old Style"/>
          <w:sz w:val="28"/>
          <w:szCs w:val="28"/>
        </w:rPr>
        <w:t xml:space="preserve">Mr. </w:t>
      </w:r>
      <w:proofErr w:type="spellStart"/>
      <w:r w:rsidR="00EA1BD8">
        <w:rPr>
          <w:rFonts w:ascii="Bookman Old Style" w:hAnsi="Bookman Old Style"/>
          <w:sz w:val="28"/>
          <w:szCs w:val="28"/>
        </w:rPr>
        <w:t>Gondwe</w:t>
      </w:r>
      <w:proofErr w:type="spellEnd"/>
      <w:r>
        <w:rPr>
          <w:rFonts w:ascii="Bookman Old Style" w:hAnsi="Bookman Old Style"/>
          <w:sz w:val="28"/>
          <w:szCs w:val="28"/>
        </w:rPr>
        <w:t xml:space="preserve"> </w:t>
      </w:r>
      <w:r w:rsidR="00EA1BD8">
        <w:rPr>
          <w:rFonts w:ascii="Bookman Old Style" w:hAnsi="Bookman Old Style"/>
          <w:sz w:val="28"/>
          <w:szCs w:val="28"/>
        </w:rPr>
        <w:t>submitted</w:t>
      </w:r>
      <w:r w:rsidR="00BD2A9F">
        <w:rPr>
          <w:rFonts w:ascii="Bookman Old Style" w:hAnsi="Bookman Old Style"/>
          <w:sz w:val="28"/>
          <w:szCs w:val="28"/>
        </w:rPr>
        <w:t>, inter alia,</w:t>
      </w:r>
      <w:r w:rsidR="00EA1BD8">
        <w:rPr>
          <w:rFonts w:ascii="Bookman Old Style" w:hAnsi="Bookman Old Style"/>
          <w:sz w:val="28"/>
          <w:szCs w:val="28"/>
        </w:rPr>
        <w:t xml:space="preserve"> that his c</w:t>
      </w:r>
      <w:r w:rsidR="00EC62D2">
        <w:rPr>
          <w:rFonts w:ascii="Bookman Old Style" w:hAnsi="Bookman Old Style"/>
          <w:sz w:val="28"/>
          <w:szCs w:val="28"/>
        </w:rPr>
        <w:t>lients we</w:t>
      </w:r>
      <w:r w:rsidR="00E17F48">
        <w:rPr>
          <w:rFonts w:ascii="Bookman Old Style" w:hAnsi="Bookman Old Style"/>
          <w:sz w:val="28"/>
          <w:szCs w:val="28"/>
        </w:rPr>
        <w:t xml:space="preserve">re seeking to vary the Order for </w:t>
      </w:r>
      <w:r w:rsidR="00750C7C">
        <w:rPr>
          <w:rFonts w:ascii="Bookman Old Style" w:hAnsi="Bookman Old Style"/>
          <w:sz w:val="28"/>
          <w:szCs w:val="28"/>
        </w:rPr>
        <w:t>s</w:t>
      </w:r>
      <w:r w:rsidR="00374CFB">
        <w:rPr>
          <w:rFonts w:ascii="Bookman Old Style" w:hAnsi="Bookman Old Style"/>
          <w:sz w:val="28"/>
          <w:szCs w:val="28"/>
        </w:rPr>
        <w:t>ecurity</w:t>
      </w:r>
      <w:r w:rsidR="00E17F48">
        <w:rPr>
          <w:rFonts w:ascii="Bookman Old Style" w:hAnsi="Bookman Old Style"/>
          <w:sz w:val="28"/>
          <w:szCs w:val="28"/>
        </w:rPr>
        <w:t xml:space="preserve"> for </w:t>
      </w:r>
      <w:r w:rsidR="00750C7C">
        <w:rPr>
          <w:rFonts w:ascii="Bookman Old Style" w:hAnsi="Bookman Old Style"/>
          <w:sz w:val="28"/>
          <w:szCs w:val="28"/>
        </w:rPr>
        <w:t>c</w:t>
      </w:r>
      <w:r w:rsidR="00374CFB">
        <w:rPr>
          <w:rFonts w:ascii="Bookman Old Style" w:hAnsi="Bookman Old Style"/>
          <w:sz w:val="28"/>
          <w:szCs w:val="28"/>
        </w:rPr>
        <w:t>osts</w:t>
      </w:r>
      <w:r w:rsidR="00374893">
        <w:rPr>
          <w:rFonts w:ascii="Bookman Old Style" w:hAnsi="Bookman Old Style"/>
          <w:sz w:val="28"/>
          <w:szCs w:val="28"/>
        </w:rPr>
        <w:t>.  H</w:t>
      </w:r>
      <w:r w:rsidR="00EA1BD8">
        <w:rPr>
          <w:rFonts w:ascii="Bookman Old Style" w:hAnsi="Bookman Old Style"/>
          <w:sz w:val="28"/>
          <w:szCs w:val="28"/>
        </w:rPr>
        <w:t xml:space="preserve">e relied on </w:t>
      </w:r>
      <w:r>
        <w:rPr>
          <w:rFonts w:ascii="Bookman Old Style" w:hAnsi="Bookman Old Style"/>
          <w:sz w:val="28"/>
          <w:szCs w:val="28"/>
        </w:rPr>
        <w:t xml:space="preserve">the </w:t>
      </w:r>
      <w:r w:rsidR="00EA1BD8">
        <w:rPr>
          <w:rFonts w:ascii="Bookman Old Style" w:hAnsi="Bookman Old Style"/>
          <w:sz w:val="28"/>
          <w:szCs w:val="28"/>
        </w:rPr>
        <w:t>affidavit in support</w:t>
      </w:r>
      <w:r w:rsidR="00EE06D9">
        <w:rPr>
          <w:rFonts w:ascii="Bookman Old Style" w:hAnsi="Bookman Old Style"/>
          <w:sz w:val="28"/>
          <w:szCs w:val="28"/>
        </w:rPr>
        <w:t xml:space="preserve"> as well as the H</w:t>
      </w:r>
      <w:r w:rsidR="00EA1BD8">
        <w:rPr>
          <w:rFonts w:ascii="Bookman Old Style" w:hAnsi="Bookman Old Style"/>
          <w:sz w:val="28"/>
          <w:szCs w:val="28"/>
        </w:rPr>
        <w:t xml:space="preserve">eads of </w:t>
      </w:r>
      <w:r>
        <w:rPr>
          <w:rFonts w:ascii="Bookman Old Style" w:hAnsi="Bookman Old Style"/>
          <w:sz w:val="28"/>
          <w:szCs w:val="28"/>
        </w:rPr>
        <w:t>Argument</w:t>
      </w:r>
      <w:r w:rsidR="00EE06D9">
        <w:rPr>
          <w:rFonts w:ascii="Bookman Old Style" w:hAnsi="Bookman Old Style"/>
          <w:sz w:val="28"/>
          <w:szCs w:val="28"/>
        </w:rPr>
        <w:t xml:space="preserve"> appearing</w:t>
      </w:r>
      <w:r w:rsidR="00EA1BD8">
        <w:rPr>
          <w:rFonts w:ascii="Bookman Old Style" w:hAnsi="Bookman Old Style"/>
          <w:sz w:val="28"/>
          <w:szCs w:val="28"/>
        </w:rPr>
        <w:t xml:space="preserve"> on pages</w:t>
      </w:r>
      <w:r w:rsidR="00EE06D9">
        <w:rPr>
          <w:rFonts w:ascii="Bookman Old Style" w:hAnsi="Bookman Old Style"/>
          <w:sz w:val="28"/>
          <w:szCs w:val="28"/>
        </w:rPr>
        <w:t xml:space="preserve"> 32-36</w:t>
      </w:r>
      <w:r w:rsidR="00EA1BD8">
        <w:rPr>
          <w:rFonts w:ascii="Bookman Old Style" w:hAnsi="Bookman Old Style"/>
          <w:sz w:val="28"/>
          <w:szCs w:val="28"/>
        </w:rPr>
        <w:t xml:space="preserve"> </w:t>
      </w:r>
      <w:r>
        <w:rPr>
          <w:rFonts w:ascii="Bookman Old Style" w:hAnsi="Bookman Old Style"/>
          <w:sz w:val="28"/>
          <w:szCs w:val="28"/>
        </w:rPr>
        <w:t xml:space="preserve">of </w:t>
      </w:r>
      <w:r w:rsidR="00EA1BD8">
        <w:rPr>
          <w:rFonts w:ascii="Bookman Old Style" w:hAnsi="Bookman Old Style"/>
          <w:sz w:val="28"/>
          <w:szCs w:val="28"/>
        </w:rPr>
        <w:t>the record</w:t>
      </w:r>
      <w:r w:rsidR="00BD2A9F">
        <w:rPr>
          <w:rFonts w:ascii="Bookman Old Style" w:hAnsi="Bookman Old Style"/>
          <w:sz w:val="28"/>
          <w:szCs w:val="28"/>
        </w:rPr>
        <w:t xml:space="preserve"> of appeal</w:t>
      </w:r>
      <w:r w:rsidR="00EA1BD8">
        <w:rPr>
          <w:rFonts w:ascii="Bookman Old Style" w:hAnsi="Bookman Old Style"/>
          <w:sz w:val="28"/>
          <w:szCs w:val="28"/>
        </w:rPr>
        <w:t xml:space="preserve">.  </w:t>
      </w:r>
    </w:p>
    <w:p w:rsidR="00595B28" w:rsidRDefault="00EA1BD8" w:rsidP="00635010">
      <w:pPr>
        <w:spacing w:line="480" w:lineRule="auto"/>
        <w:ind w:firstLine="720"/>
        <w:jc w:val="both"/>
        <w:rPr>
          <w:rFonts w:ascii="Bookman Old Style" w:hAnsi="Bookman Old Style"/>
          <w:sz w:val="28"/>
          <w:szCs w:val="28"/>
        </w:rPr>
      </w:pPr>
      <w:r w:rsidRPr="00EC62D2">
        <w:rPr>
          <w:rFonts w:ascii="Bookman Old Style" w:hAnsi="Bookman Old Style"/>
          <w:sz w:val="28"/>
          <w:szCs w:val="28"/>
        </w:rPr>
        <w:lastRenderedPageBreak/>
        <w:t xml:space="preserve">In </w:t>
      </w:r>
      <w:r w:rsidR="00544218">
        <w:rPr>
          <w:rFonts w:ascii="Bookman Old Style" w:hAnsi="Bookman Old Style"/>
          <w:sz w:val="28"/>
          <w:szCs w:val="28"/>
        </w:rPr>
        <w:t>support of the sole</w:t>
      </w:r>
      <w:r w:rsidR="00B7114D" w:rsidRPr="00EC62D2">
        <w:rPr>
          <w:rFonts w:ascii="Bookman Old Style" w:hAnsi="Bookman Old Style"/>
          <w:sz w:val="28"/>
          <w:szCs w:val="28"/>
        </w:rPr>
        <w:t xml:space="preserve"> ground </w:t>
      </w:r>
      <w:r w:rsidR="00544218">
        <w:rPr>
          <w:rFonts w:ascii="Bookman Old Style" w:hAnsi="Bookman Old Style"/>
          <w:sz w:val="28"/>
          <w:szCs w:val="28"/>
        </w:rPr>
        <w:t xml:space="preserve">advanced, </w:t>
      </w:r>
      <w:r w:rsidR="00810F41">
        <w:rPr>
          <w:rFonts w:ascii="Bookman Old Style" w:hAnsi="Bookman Old Style"/>
          <w:sz w:val="28"/>
          <w:szCs w:val="28"/>
        </w:rPr>
        <w:t xml:space="preserve">it was </w:t>
      </w:r>
      <w:r w:rsidR="00EE06D9" w:rsidRPr="00A80F53">
        <w:rPr>
          <w:rFonts w:ascii="Bookman Old Style" w:hAnsi="Bookman Old Style"/>
          <w:sz w:val="28"/>
          <w:szCs w:val="28"/>
        </w:rPr>
        <w:t>submitted that when the matter came up on 28t</w:t>
      </w:r>
      <w:r w:rsidR="00E17F48" w:rsidRPr="00A80F53">
        <w:rPr>
          <w:rFonts w:ascii="Bookman Old Style" w:hAnsi="Bookman Old Style"/>
          <w:sz w:val="28"/>
          <w:szCs w:val="28"/>
        </w:rPr>
        <w:t>h February</w:t>
      </w:r>
      <w:r w:rsidR="00E17F48">
        <w:t xml:space="preserve">, </w:t>
      </w:r>
      <w:r w:rsidR="00BC5C32">
        <w:rPr>
          <w:rFonts w:ascii="Bookman Old Style" w:hAnsi="Bookman Old Style"/>
          <w:sz w:val="28"/>
          <w:szCs w:val="28"/>
        </w:rPr>
        <w:t>2012</w:t>
      </w:r>
      <w:r w:rsidR="00E17F48" w:rsidRPr="00EC62D2">
        <w:rPr>
          <w:rFonts w:ascii="Bookman Old Style" w:hAnsi="Bookman Old Style"/>
          <w:sz w:val="28"/>
          <w:szCs w:val="28"/>
        </w:rPr>
        <w:t xml:space="preserve"> the appellants’ C</w:t>
      </w:r>
      <w:r w:rsidR="00EE06D9" w:rsidRPr="00EC62D2">
        <w:rPr>
          <w:rFonts w:ascii="Bookman Old Style" w:hAnsi="Bookman Old Style"/>
          <w:sz w:val="28"/>
          <w:szCs w:val="28"/>
        </w:rPr>
        <w:t xml:space="preserve">ounsel was in attendance while the </w:t>
      </w:r>
      <w:r w:rsidR="00E17F48" w:rsidRPr="00EC62D2">
        <w:rPr>
          <w:rFonts w:ascii="Bookman Old Style" w:hAnsi="Bookman Old Style"/>
          <w:sz w:val="28"/>
          <w:szCs w:val="28"/>
        </w:rPr>
        <w:t>respondent’s Counsel</w:t>
      </w:r>
      <w:r w:rsidR="00EE06D9" w:rsidRPr="00EC62D2">
        <w:rPr>
          <w:rFonts w:ascii="Bookman Old Style" w:hAnsi="Bookman Old Style"/>
          <w:sz w:val="28"/>
          <w:szCs w:val="28"/>
        </w:rPr>
        <w:t xml:space="preserve"> was absent and that when the matter came up on </w:t>
      </w:r>
      <w:r w:rsidR="00E17F48" w:rsidRPr="00EC62D2">
        <w:rPr>
          <w:rFonts w:ascii="Bookman Old Style" w:hAnsi="Bookman Old Style"/>
          <w:sz w:val="28"/>
          <w:szCs w:val="28"/>
        </w:rPr>
        <w:t>the following hearing date</w:t>
      </w:r>
      <w:r w:rsidR="00810F41">
        <w:rPr>
          <w:rFonts w:ascii="Bookman Old Style" w:hAnsi="Bookman Old Style"/>
          <w:sz w:val="28"/>
          <w:szCs w:val="28"/>
        </w:rPr>
        <w:t>,</w:t>
      </w:r>
      <w:r w:rsidR="00E17F48" w:rsidRPr="00EC62D2">
        <w:rPr>
          <w:rFonts w:ascii="Bookman Old Style" w:hAnsi="Bookman Old Style"/>
          <w:sz w:val="28"/>
          <w:szCs w:val="28"/>
        </w:rPr>
        <w:t xml:space="preserve"> the C</w:t>
      </w:r>
      <w:r w:rsidR="00EE06D9" w:rsidRPr="00EC62D2">
        <w:rPr>
          <w:rFonts w:ascii="Bookman Old Style" w:hAnsi="Bookman Old Style"/>
          <w:sz w:val="28"/>
          <w:szCs w:val="28"/>
        </w:rPr>
        <w:t>ourt oug</w:t>
      </w:r>
      <w:r w:rsidR="00635010">
        <w:rPr>
          <w:rFonts w:ascii="Bookman Old Style" w:hAnsi="Bookman Old Style"/>
          <w:sz w:val="28"/>
          <w:szCs w:val="28"/>
        </w:rPr>
        <w:t>ht to have adjourned the matter</w:t>
      </w:r>
      <w:r w:rsidR="00EE06D9" w:rsidRPr="00EC62D2">
        <w:rPr>
          <w:rFonts w:ascii="Bookman Old Style" w:hAnsi="Bookman Old Style"/>
          <w:sz w:val="28"/>
          <w:szCs w:val="28"/>
        </w:rPr>
        <w:t xml:space="preserve"> in the interest of justice especially that </w:t>
      </w:r>
      <w:r w:rsidR="00CA41F6" w:rsidRPr="00EC62D2">
        <w:rPr>
          <w:rFonts w:ascii="Bookman Old Style" w:hAnsi="Bookman Old Style"/>
          <w:sz w:val="28"/>
          <w:szCs w:val="28"/>
        </w:rPr>
        <w:t xml:space="preserve">there was </w:t>
      </w:r>
      <w:r w:rsidR="00126F71" w:rsidRPr="00EC62D2">
        <w:rPr>
          <w:rFonts w:ascii="Bookman Old Style" w:hAnsi="Bookman Old Style"/>
          <w:sz w:val="28"/>
          <w:szCs w:val="28"/>
        </w:rPr>
        <w:t xml:space="preserve">no </w:t>
      </w:r>
      <w:r w:rsidR="00113DCC" w:rsidRPr="00EC62D2">
        <w:rPr>
          <w:rFonts w:ascii="Bookman Old Style" w:hAnsi="Bookman Old Style"/>
          <w:sz w:val="28"/>
          <w:szCs w:val="28"/>
        </w:rPr>
        <w:t xml:space="preserve">inordinate </w:t>
      </w:r>
      <w:r w:rsidR="00EE06D9" w:rsidRPr="00EC62D2">
        <w:rPr>
          <w:rFonts w:ascii="Bookman Old Style" w:hAnsi="Bookman Old Style"/>
          <w:sz w:val="28"/>
          <w:szCs w:val="28"/>
        </w:rPr>
        <w:t>delay on</w:t>
      </w:r>
      <w:r w:rsidR="00CA41F6" w:rsidRPr="00EC62D2">
        <w:rPr>
          <w:rFonts w:ascii="Bookman Old Style" w:hAnsi="Bookman Old Style"/>
          <w:sz w:val="28"/>
          <w:szCs w:val="28"/>
        </w:rPr>
        <w:t xml:space="preserve"> the part o</w:t>
      </w:r>
      <w:r w:rsidR="00113DCC" w:rsidRPr="00EC62D2">
        <w:rPr>
          <w:rFonts w:ascii="Bookman Old Style" w:hAnsi="Bookman Old Style"/>
          <w:sz w:val="28"/>
          <w:szCs w:val="28"/>
        </w:rPr>
        <w:t>f</w:t>
      </w:r>
      <w:r w:rsidR="00CA41F6" w:rsidRPr="00EC62D2">
        <w:rPr>
          <w:rFonts w:ascii="Bookman Old Style" w:hAnsi="Bookman Old Style"/>
          <w:sz w:val="28"/>
          <w:szCs w:val="28"/>
        </w:rPr>
        <w:t xml:space="preserve"> </w:t>
      </w:r>
      <w:r w:rsidR="00B7114D" w:rsidRPr="00EC62D2">
        <w:rPr>
          <w:rFonts w:ascii="Bookman Old Style" w:hAnsi="Bookman Old Style"/>
          <w:sz w:val="28"/>
          <w:szCs w:val="28"/>
        </w:rPr>
        <w:t xml:space="preserve">both sides.  That, </w:t>
      </w:r>
      <w:r w:rsidR="00E17F48" w:rsidRPr="00EC62D2">
        <w:rPr>
          <w:rFonts w:ascii="Bookman Old Style" w:hAnsi="Bookman Old Style"/>
          <w:sz w:val="28"/>
          <w:szCs w:val="28"/>
        </w:rPr>
        <w:t>however, the C</w:t>
      </w:r>
      <w:r w:rsidR="00EE06D9" w:rsidRPr="00EC62D2">
        <w:rPr>
          <w:rFonts w:ascii="Bookman Old Style" w:hAnsi="Bookman Old Style"/>
          <w:sz w:val="28"/>
          <w:szCs w:val="28"/>
        </w:rPr>
        <w:t xml:space="preserve">ourt </w:t>
      </w:r>
      <w:r w:rsidR="00CA41F6" w:rsidRPr="00EC62D2">
        <w:rPr>
          <w:rFonts w:ascii="Bookman Old Style" w:hAnsi="Bookman Old Style"/>
          <w:sz w:val="28"/>
          <w:szCs w:val="28"/>
        </w:rPr>
        <w:t>proceeded</w:t>
      </w:r>
      <w:r w:rsidR="00EE06D9" w:rsidRPr="00EC62D2">
        <w:rPr>
          <w:rFonts w:ascii="Bookman Old Style" w:hAnsi="Bookman Old Style"/>
          <w:sz w:val="28"/>
          <w:szCs w:val="28"/>
        </w:rPr>
        <w:t xml:space="preserve"> to</w:t>
      </w:r>
      <w:r w:rsidR="00CA41F6" w:rsidRPr="00EC62D2">
        <w:rPr>
          <w:rFonts w:ascii="Bookman Old Style" w:hAnsi="Bookman Old Style"/>
          <w:sz w:val="28"/>
          <w:szCs w:val="28"/>
        </w:rPr>
        <w:t xml:space="preserve"> hear the </w:t>
      </w:r>
      <w:r w:rsidR="00065717" w:rsidRPr="00EC62D2">
        <w:rPr>
          <w:rFonts w:ascii="Bookman Old Style" w:hAnsi="Bookman Old Style"/>
          <w:sz w:val="28"/>
          <w:szCs w:val="28"/>
        </w:rPr>
        <w:t>matter and</w:t>
      </w:r>
      <w:r w:rsidR="00CA41F6" w:rsidRPr="00EC62D2">
        <w:rPr>
          <w:rFonts w:ascii="Bookman Old Style" w:hAnsi="Bookman Old Style"/>
          <w:sz w:val="28"/>
          <w:szCs w:val="28"/>
        </w:rPr>
        <w:t xml:space="preserve"> made the decision bas</w:t>
      </w:r>
      <w:r w:rsidR="00113DCC" w:rsidRPr="00EC62D2">
        <w:rPr>
          <w:rFonts w:ascii="Bookman Old Style" w:hAnsi="Bookman Old Style"/>
          <w:sz w:val="28"/>
          <w:szCs w:val="28"/>
        </w:rPr>
        <w:t>ed on the issues raised in the Affidavit in S</w:t>
      </w:r>
      <w:r w:rsidR="00FD2234">
        <w:rPr>
          <w:rFonts w:ascii="Bookman Old Style" w:hAnsi="Bookman Old Style"/>
          <w:sz w:val="28"/>
          <w:szCs w:val="28"/>
        </w:rPr>
        <w:t>upport of the application</w:t>
      </w:r>
      <w:r w:rsidR="00E17F48" w:rsidRPr="00EC62D2">
        <w:rPr>
          <w:rFonts w:ascii="Bookman Old Style" w:hAnsi="Bookman Old Style"/>
          <w:sz w:val="28"/>
          <w:szCs w:val="28"/>
        </w:rPr>
        <w:t>. That the C</w:t>
      </w:r>
      <w:r w:rsidR="00CA41F6" w:rsidRPr="00EC62D2">
        <w:rPr>
          <w:rFonts w:ascii="Bookman Old Style" w:hAnsi="Bookman Old Style"/>
          <w:sz w:val="28"/>
          <w:szCs w:val="28"/>
        </w:rPr>
        <w:t xml:space="preserve">ourt found </w:t>
      </w:r>
      <w:r w:rsidR="00BC5C32">
        <w:rPr>
          <w:rFonts w:ascii="Bookman Old Style" w:hAnsi="Bookman Old Style"/>
          <w:sz w:val="28"/>
          <w:szCs w:val="28"/>
        </w:rPr>
        <w:t xml:space="preserve">that </w:t>
      </w:r>
      <w:r w:rsidR="00CA41F6" w:rsidRPr="00EC62D2">
        <w:rPr>
          <w:rFonts w:ascii="Bookman Old Style" w:hAnsi="Bookman Old Style"/>
          <w:sz w:val="28"/>
          <w:szCs w:val="28"/>
        </w:rPr>
        <w:t>the appel</w:t>
      </w:r>
      <w:r w:rsidR="00E17F48" w:rsidRPr="00EC62D2">
        <w:rPr>
          <w:rFonts w:ascii="Bookman Old Style" w:hAnsi="Bookman Old Style"/>
          <w:sz w:val="28"/>
          <w:szCs w:val="28"/>
        </w:rPr>
        <w:t>lant</w:t>
      </w:r>
      <w:r w:rsidR="00BC5C32">
        <w:rPr>
          <w:rFonts w:ascii="Bookman Old Style" w:hAnsi="Bookman Old Style"/>
          <w:sz w:val="28"/>
          <w:szCs w:val="28"/>
        </w:rPr>
        <w:t>s</w:t>
      </w:r>
      <w:r w:rsidR="00E17F48" w:rsidRPr="00EC62D2">
        <w:rPr>
          <w:rFonts w:ascii="Bookman Old Style" w:hAnsi="Bookman Old Style"/>
          <w:sz w:val="28"/>
          <w:szCs w:val="28"/>
        </w:rPr>
        <w:t xml:space="preserve"> had not paid </w:t>
      </w:r>
      <w:r w:rsidR="00F91F6B" w:rsidRPr="00EC62D2">
        <w:rPr>
          <w:rFonts w:ascii="Bookman Old Style" w:hAnsi="Bookman Old Style"/>
          <w:sz w:val="28"/>
          <w:szCs w:val="28"/>
        </w:rPr>
        <w:t xml:space="preserve">the </w:t>
      </w:r>
      <w:r w:rsidR="00374CFB" w:rsidRPr="00EC62D2">
        <w:rPr>
          <w:rFonts w:ascii="Bookman Old Style" w:hAnsi="Bookman Old Style"/>
          <w:sz w:val="28"/>
          <w:szCs w:val="28"/>
        </w:rPr>
        <w:t>costs</w:t>
      </w:r>
      <w:r w:rsidR="00E17F48" w:rsidRPr="00EC62D2">
        <w:rPr>
          <w:rFonts w:ascii="Bookman Old Style" w:hAnsi="Bookman Old Style"/>
          <w:sz w:val="28"/>
          <w:szCs w:val="28"/>
        </w:rPr>
        <w:t xml:space="preserve"> in the C</w:t>
      </w:r>
      <w:r w:rsidR="00CA41F6" w:rsidRPr="00EC62D2">
        <w:rPr>
          <w:rFonts w:ascii="Bookman Old Style" w:hAnsi="Bookman Old Style"/>
          <w:sz w:val="28"/>
          <w:szCs w:val="28"/>
        </w:rPr>
        <w:t xml:space="preserve">ourt below and that they were </w:t>
      </w:r>
      <w:r w:rsidR="00113DCC" w:rsidRPr="00EC62D2">
        <w:rPr>
          <w:rFonts w:ascii="Bookman Old Style" w:hAnsi="Bookman Old Style"/>
          <w:sz w:val="28"/>
          <w:szCs w:val="28"/>
        </w:rPr>
        <w:t>un</w:t>
      </w:r>
      <w:r w:rsidR="00CA41F6" w:rsidRPr="00EC62D2">
        <w:rPr>
          <w:rFonts w:ascii="Bookman Old Style" w:hAnsi="Bookman Old Style"/>
          <w:sz w:val="28"/>
          <w:szCs w:val="28"/>
        </w:rPr>
        <w:t>likely to p</w:t>
      </w:r>
      <w:r w:rsidR="00E17F48" w:rsidRPr="00EC62D2">
        <w:rPr>
          <w:rFonts w:ascii="Bookman Old Style" w:hAnsi="Bookman Old Style"/>
          <w:sz w:val="28"/>
          <w:szCs w:val="28"/>
        </w:rPr>
        <w:t xml:space="preserve">ay </w:t>
      </w:r>
      <w:r w:rsidR="00BC5C32">
        <w:rPr>
          <w:rFonts w:ascii="Bookman Old Style" w:hAnsi="Bookman Old Style"/>
          <w:sz w:val="28"/>
          <w:szCs w:val="28"/>
        </w:rPr>
        <w:t xml:space="preserve">the </w:t>
      </w:r>
      <w:r w:rsidR="00374CFB" w:rsidRPr="00EC62D2">
        <w:rPr>
          <w:rFonts w:ascii="Bookman Old Style" w:hAnsi="Bookman Old Style"/>
          <w:sz w:val="28"/>
          <w:szCs w:val="28"/>
        </w:rPr>
        <w:t>costs</w:t>
      </w:r>
      <w:r w:rsidR="00E17F48" w:rsidRPr="00EC62D2">
        <w:rPr>
          <w:rFonts w:ascii="Bookman Old Style" w:hAnsi="Bookman Old Style"/>
          <w:sz w:val="28"/>
          <w:szCs w:val="28"/>
        </w:rPr>
        <w:t xml:space="preserve"> of the appeal in this C</w:t>
      </w:r>
      <w:r w:rsidR="00B352A3" w:rsidRPr="00EC62D2">
        <w:rPr>
          <w:rFonts w:ascii="Bookman Old Style" w:hAnsi="Bookman Old Style"/>
          <w:sz w:val="28"/>
          <w:szCs w:val="28"/>
        </w:rPr>
        <w:t>ourt.  That the A</w:t>
      </w:r>
      <w:r w:rsidR="00CA41F6" w:rsidRPr="00EC62D2">
        <w:rPr>
          <w:rFonts w:ascii="Bookman Old Style" w:hAnsi="Bookman Old Style"/>
          <w:sz w:val="28"/>
          <w:szCs w:val="28"/>
        </w:rPr>
        <w:t xml:space="preserve">ffidavit in </w:t>
      </w:r>
      <w:r w:rsidR="00B352A3" w:rsidRPr="00EC62D2">
        <w:rPr>
          <w:rFonts w:ascii="Bookman Old Style" w:hAnsi="Bookman Old Style"/>
          <w:sz w:val="28"/>
          <w:szCs w:val="28"/>
        </w:rPr>
        <w:t>S</w:t>
      </w:r>
      <w:r w:rsidR="00574BF5" w:rsidRPr="00EC62D2">
        <w:rPr>
          <w:rFonts w:ascii="Bookman Old Style" w:hAnsi="Bookman Old Style"/>
          <w:sz w:val="28"/>
          <w:szCs w:val="28"/>
        </w:rPr>
        <w:t xml:space="preserve">upport of the application for </w:t>
      </w:r>
      <w:r w:rsidR="00374CFB" w:rsidRPr="00EC62D2">
        <w:rPr>
          <w:rFonts w:ascii="Bookman Old Style" w:hAnsi="Bookman Old Style"/>
          <w:sz w:val="28"/>
          <w:szCs w:val="28"/>
        </w:rPr>
        <w:t>security</w:t>
      </w:r>
      <w:r w:rsidR="00574BF5" w:rsidRPr="00EC62D2">
        <w:rPr>
          <w:rFonts w:ascii="Bookman Old Style" w:hAnsi="Bookman Old Style"/>
          <w:sz w:val="28"/>
          <w:szCs w:val="28"/>
        </w:rPr>
        <w:t xml:space="preserve"> for </w:t>
      </w:r>
      <w:r w:rsidR="00374CFB" w:rsidRPr="00EC62D2">
        <w:rPr>
          <w:rFonts w:ascii="Bookman Old Style" w:hAnsi="Bookman Old Style"/>
          <w:sz w:val="28"/>
          <w:szCs w:val="28"/>
        </w:rPr>
        <w:t>costs</w:t>
      </w:r>
      <w:r w:rsidR="00574BF5" w:rsidRPr="00EC62D2">
        <w:rPr>
          <w:rFonts w:ascii="Bookman Old Style" w:hAnsi="Bookman Old Style"/>
          <w:sz w:val="28"/>
          <w:szCs w:val="28"/>
        </w:rPr>
        <w:t xml:space="preserve"> raised three issues </w:t>
      </w:r>
      <w:r w:rsidR="005C53BD" w:rsidRPr="00EC62D2">
        <w:rPr>
          <w:rFonts w:ascii="Bookman Old Style" w:hAnsi="Bookman Old Style"/>
          <w:sz w:val="28"/>
          <w:szCs w:val="28"/>
        </w:rPr>
        <w:t>namely</w:t>
      </w:r>
      <w:r w:rsidR="005776A2" w:rsidRPr="00EC62D2">
        <w:rPr>
          <w:rFonts w:ascii="Bookman Old Style" w:hAnsi="Bookman Old Style"/>
          <w:sz w:val="28"/>
          <w:szCs w:val="28"/>
        </w:rPr>
        <w:t>:</w:t>
      </w:r>
      <w:r w:rsidR="005C53BD" w:rsidRPr="00EC62D2">
        <w:rPr>
          <w:rFonts w:ascii="Bookman Old Style" w:hAnsi="Bookman Old Style"/>
          <w:sz w:val="28"/>
          <w:szCs w:val="28"/>
        </w:rPr>
        <w:t xml:space="preserve"> </w:t>
      </w:r>
      <w:r w:rsidR="00574BF5" w:rsidRPr="00EC62D2">
        <w:rPr>
          <w:rFonts w:ascii="Bookman Old Style" w:hAnsi="Bookman Old Style"/>
          <w:sz w:val="28"/>
          <w:szCs w:val="28"/>
        </w:rPr>
        <w:t>that the appellant</w:t>
      </w:r>
      <w:r w:rsidR="00BC5C32">
        <w:rPr>
          <w:rFonts w:ascii="Bookman Old Style" w:hAnsi="Bookman Old Style"/>
          <w:sz w:val="28"/>
          <w:szCs w:val="28"/>
        </w:rPr>
        <w:t>s</w:t>
      </w:r>
      <w:r w:rsidR="00574BF5" w:rsidRPr="00EC62D2">
        <w:rPr>
          <w:rFonts w:ascii="Bookman Old Style" w:hAnsi="Bookman Old Style"/>
          <w:sz w:val="28"/>
          <w:szCs w:val="28"/>
        </w:rPr>
        <w:t xml:space="preserve"> had not paid the respondent the </w:t>
      </w:r>
      <w:r w:rsidR="00374CFB" w:rsidRPr="00EC62D2">
        <w:rPr>
          <w:rFonts w:ascii="Bookman Old Style" w:hAnsi="Bookman Old Style"/>
          <w:sz w:val="28"/>
          <w:szCs w:val="28"/>
        </w:rPr>
        <w:t>costs</w:t>
      </w:r>
      <w:r w:rsidR="00574BF5" w:rsidRPr="00EC62D2">
        <w:rPr>
          <w:rFonts w:ascii="Bookman Old Style" w:hAnsi="Bookman Old Style"/>
          <w:sz w:val="28"/>
          <w:szCs w:val="28"/>
        </w:rPr>
        <w:t xml:space="preserve"> of the action</w:t>
      </w:r>
      <w:r w:rsidR="004123C8">
        <w:rPr>
          <w:rFonts w:ascii="Bookman Old Style" w:hAnsi="Bookman Old Style"/>
          <w:sz w:val="28"/>
          <w:szCs w:val="28"/>
        </w:rPr>
        <w:t xml:space="preserve"> in the Court below</w:t>
      </w:r>
      <w:r w:rsidR="005776A2" w:rsidRPr="00EC62D2">
        <w:rPr>
          <w:rFonts w:ascii="Bookman Old Style" w:hAnsi="Bookman Old Style"/>
          <w:sz w:val="28"/>
          <w:szCs w:val="28"/>
        </w:rPr>
        <w:t>;</w:t>
      </w:r>
      <w:r w:rsidR="00574BF5" w:rsidRPr="00EC62D2">
        <w:rPr>
          <w:rFonts w:ascii="Bookman Old Style" w:hAnsi="Bookman Old Style"/>
          <w:sz w:val="28"/>
          <w:szCs w:val="28"/>
        </w:rPr>
        <w:t xml:space="preserve"> that the appellants </w:t>
      </w:r>
      <w:r w:rsidR="005776A2" w:rsidRPr="00EC62D2">
        <w:rPr>
          <w:rFonts w:ascii="Bookman Old Style" w:hAnsi="Bookman Old Style"/>
          <w:sz w:val="28"/>
          <w:szCs w:val="28"/>
        </w:rPr>
        <w:t xml:space="preserve">who </w:t>
      </w:r>
      <w:r w:rsidR="00574BF5" w:rsidRPr="00EC62D2">
        <w:rPr>
          <w:rFonts w:ascii="Bookman Old Style" w:hAnsi="Bookman Old Style"/>
          <w:sz w:val="28"/>
          <w:szCs w:val="28"/>
        </w:rPr>
        <w:t xml:space="preserve">are </w:t>
      </w:r>
      <w:r w:rsidR="005C53BD" w:rsidRPr="00EC62D2">
        <w:rPr>
          <w:rFonts w:ascii="Bookman Old Style" w:hAnsi="Bookman Old Style"/>
          <w:sz w:val="28"/>
          <w:szCs w:val="28"/>
        </w:rPr>
        <w:t>1,342</w:t>
      </w:r>
      <w:r w:rsidR="00574BF5" w:rsidRPr="00EC62D2">
        <w:rPr>
          <w:rFonts w:ascii="Bookman Old Style" w:hAnsi="Bookman Old Style"/>
          <w:sz w:val="28"/>
          <w:szCs w:val="28"/>
        </w:rPr>
        <w:t xml:space="preserve"> are resident all over the Republic of Zambia and that in the event of the favourable judgment confirming the judgment of </w:t>
      </w:r>
      <w:r w:rsidR="00B5017A" w:rsidRPr="00EC62D2">
        <w:rPr>
          <w:rFonts w:ascii="Bookman Old Style" w:hAnsi="Bookman Old Style"/>
          <w:sz w:val="28"/>
          <w:szCs w:val="28"/>
        </w:rPr>
        <w:t xml:space="preserve">the </w:t>
      </w:r>
      <w:r w:rsidR="00574BF5" w:rsidRPr="00EC62D2">
        <w:rPr>
          <w:rFonts w:ascii="Bookman Old Style" w:hAnsi="Bookman Old Style"/>
          <w:sz w:val="28"/>
          <w:szCs w:val="28"/>
        </w:rPr>
        <w:t>I</w:t>
      </w:r>
      <w:r w:rsidR="00374893">
        <w:rPr>
          <w:rFonts w:ascii="Bookman Old Style" w:hAnsi="Bookman Old Style"/>
          <w:sz w:val="28"/>
          <w:szCs w:val="28"/>
        </w:rPr>
        <w:t xml:space="preserve">ndustrial </w:t>
      </w:r>
      <w:r w:rsidR="00574BF5" w:rsidRPr="00EC62D2">
        <w:rPr>
          <w:rFonts w:ascii="Bookman Old Style" w:hAnsi="Bookman Old Style"/>
          <w:sz w:val="28"/>
          <w:szCs w:val="28"/>
        </w:rPr>
        <w:t>R</w:t>
      </w:r>
      <w:r w:rsidR="00374893">
        <w:rPr>
          <w:rFonts w:ascii="Bookman Old Style" w:hAnsi="Bookman Old Style"/>
          <w:sz w:val="28"/>
          <w:szCs w:val="28"/>
        </w:rPr>
        <w:t>e</w:t>
      </w:r>
      <w:r w:rsidR="00D24A99">
        <w:rPr>
          <w:rFonts w:ascii="Bookman Old Style" w:hAnsi="Bookman Old Style"/>
          <w:sz w:val="28"/>
          <w:szCs w:val="28"/>
        </w:rPr>
        <w:t xml:space="preserve">lations </w:t>
      </w:r>
      <w:r w:rsidR="007C4209" w:rsidRPr="00EC62D2">
        <w:rPr>
          <w:rFonts w:ascii="Bookman Old Style" w:hAnsi="Bookman Old Style"/>
          <w:sz w:val="28"/>
          <w:szCs w:val="28"/>
        </w:rPr>
        <w:t>C</w:t>
      </w:r>
      <w:r w:rsidR="007C4209">
        <w:rPr>
          <w:rFonts w:ascii="Bookman Old Style" w:hAnsi="Bookman Old Style"/>
          <w:sz w:val="28"/>
          <w:szCs w:val="28"/>
        </w:rPr>
        <w:t xml:space="preserve">ourt </w:t>
      </w:r>
      <w:r w:rsidR="007C4209" w:rsidRPr="00EC62D2">
        <w:rPr>
          <w:rFonts w:ascii="Bookman Old Style" w:hAnsi="Bookman Old Style"/>
          <w:sz w:val="28"/>
          <w:szCs w:val="28"/>
        </w:rPr>
        <w:t>it</w:t>
      </w:r>
      <w:r w:rsidR="00574BF5" w:rsidRPr="00EC62D2">
        <w:rPr>
          <w:rFonts w:ascii="Bookman Old Style" w:hAnsi="Bookman Old Style"/>
          <w:sz w:val="28"/>
          <w:szCs w:val="28"/>
        </w:rPr>
        <w:t xml:space="preserve"> will be </w:t>
      </w:r>
      <w:r w:rsidR="005C53BD" w:rsidRPr="00EC62D2">
        <w:rPr>
          <w:rFonts w:ascii="Bookman Old Style" w:hAnsi="Bookman Old Style"/>
          <w:sz w:val="28"/>
          <w:szCs w:val="28"/>
        </w:rPr>
        <w:t xml:space="preserve">an </w:t>
      </w:r>
      <w:r w:rsidR="004123C8">
        <w:rPr>
          <w:rFonts w:ascii="Bookman Old Style" w:hAnsi="Bookman Old Style"/>
          <w:sz w:val="28"/>
          <w:szCs w:val="28"/>
        </w:rPr>
        <w:t xml:space="preserve">impossible task to recover </w:t>
      </w:r>
      <w:r w:rsidR="00A829CF">
        <w:rPr>
          <w:rFonts w:ascii="Bookman Old Style" w:hAnsi="Bookman Old Style"/>
          <w:sz w:val="28"/>
          <w:szCs w:val="28"/>
        </w:rPr>
        <w:t xml:space="preserve">costs </w:t>
      </w:r>
      <w:r w:rsidR="004123C8">
        <w:rPr>
          <w:rFonts w:ascii="Bookman Old Style" w:hAnsi="Bookman Old Style"/>
          <w:sz w:val="28"/>
          <w:szCs w:val="28"/>
        </w:rPr>
        <w:t>from</w:t>
      </w:r>
      <w:r w:rsidR="00BC5C32">
        <w:rPr>
          <w:rFonts w:ascii="Bookman Old Style" w:hAnsi="Bookman Old Style"/>
          <w:sz w:val="28"/>
          <w:szCs w:val="28"/>
        </w:rPr>
        <w:t xml:space="preserve"> them</w:t>
      </w:r>
      <w:r w:rsidR="00A829CF">
        <w:rPr>
          <w:rFonts w:ascii="Bookman Old Style" w:hAnsi="Bookman Old Style"/>
          <w:sz w:val="28"/>
          <w:szCs w:val="28"/>
        </w:rPr>
        <w:t>.</w:t>
      </w:r>
      <w:r w:rsidR="004123C8">
        <w:rPr>
          <w:rFonts w:ascii="Bookman Old Style" w:hAnsi="Bookman Old Style"/>
          <w:sz w:val="28"/>
          <w:szCs w:val="28"/>
        </w:rPr>
        <w:t xml:space="preserve"> </w:t>
      </w:r>
      <w:r w:rsidR="00A829CF">
        <w:rPr>
          <w:rFonts w:ascii="Bookman Old Style" w:hAnsi="Bookman Old Style"/>
          <w:sz w:val="28"/>
          <w:szCs w:val="28"/>
        </w:rPr>
        <w:t>It</w:t>
      </w:r>
      <w:r w:rsidR="00DB6F91">
        <w:rPr>
          <w:rFonts w:ascii="Bookman Old Style" w:hAnsi="Bookman Old Style"/>
          <w:sz w:val="28"/>
          <w:szCs w:val="28"/>
        </w:rPr>
        <w:t xml:space="preserve"> was submitted that the learned single Judge should have</w:t>
      </w:r>
      <w:r w:rsidR="00D16451">
        <w:rPr>
          <w:rFonts w:ascii="Bookman Old Style" w:hAnsi="Bookman Old Style"/>
          <w:sz w:val="28"/>
          <w:szCs w:val="28"/>
        </w:rPr>
        <w:t xml:space="preserve"> addressed her mind to </w:t>
      </w:r>
      <w:r w:rsidR="00D16451" w:rsidRPr="009E5648">
        <w:rPr>
          <w:rFonts w:ascii="Bookman Old Style" w:hAnsi="Bookman Old Style"/>
          <w:b/>
          <w:sz w:val="28"/>
          <w:szCs w:val="28"/>
        </w:rPr>
        <w:t>Rule</w:t>
      </w:r>
      <w:r w:rsidR="00DB6F91" w:rsidRPr="009E5648">
        <w:rPr>
          <w:rFonts w:ascii="Bookman Old Style" w:hAnsi="Bookman Old Style"/>
          <w:b/>
          <w:sz w:val="28"/>
          <w:szCs w:val="28"/>
        </w:rPr>
        <w:t xml:space="preserve"> 56 of the Supreme Court Rules</w:t>
      </w:r>
      <w:r w:rsidR="00DB6F91">
        <w:rPr>
          <w:rFonts w:ascii="Bookman Old Style" w:hAnsi="Bookman Old Style"/>
          <w:sz w:val="28"/>
          <w:szCs w:val="28"/>
        </w:rPr>
        <w:t xml:space="preserve"> in exercising her discretion which discretion should </w:t>
      </w:r>
      <w:r w:rsidR="00DB6F91">
        <w:rPr>
          <w:rFonts w:ascii="Bookman Old Style" w:hAnsi="Bookman Old Style"/>
          <w:sz w:val="28"/>
          <w:szCs w:val="28"/>
        </w:rPr>
        <w:lastRenderedPageBreak/>
        <w:t xml:space="preserve">have been exercised reasonably and in good faith and on correct grounds. </w:t>
      </w:r>
      <w:r w:rsidR="00175936">
        <w:rPr>
          <w:rFonts w:ascii="Bookman Old Style" w:hAnsi="Bookman Old Style"/>
          <w:sz w:val="28"/>
          <w:szCs w:val="28"/>
        </w:rPr>
        <w:t xml:space="preserve">He argued that where our own statute is not elaborate, the White Book is instructive. He referred us to </w:t>
      </w:r>
      <w:r w:rsidR="00175936" w:rsidRPr="009E5648">
        <w:rPr>
          <w:rFonts w:ascii="Bookman Old Style" w:hAnsi="Bookman Old Style"/>
          <w:b/>
          <w:sz w:val="28"/>
          <w:szCs w:val="28"/>
        </w:rPr>
        <w:t>Order 23/1</w:t>
      </w:r>
      <w:r w:rsidR="00BC5C32" w:rsidRPr="009E5648">
        <w:rPr>
          <w:rFonts w:ascii="Bookman Old Style" w:hAnsi="Bookman Old Style"/>
          <w:b/>
          <w:sz w:val="28"/>
          <w:szCs w:val="28"/>
        </w:rPr>
        <w:t xml:space="preserve"> </w:t>
      </w:r>
      <w:r w:rsidR="00D16451" w:rsidRPr="009E5648">
        <w:rPr>
          <w:rFonts w:ascii="Bookman Old Style" w:hAnsi="Bookman Old Style"/>
          <w:b/>
          <w:sz w:val="28"/>
          <w:szCs w:val="28"/>
        </w:rPr>
        <w:t>of the White Book</w:t>
      </w:r>
      <w:r w:rsidR="00D16451">
        <w:rPr>
          <w:rFonts w:ascii="Bookman Old Style" w:hAnsi="Bookman Old Style"/>
          <w:sz w:val="28"/>
          <w:szCs w:val="28"/>
        </w:rPr>
        <w:t xml:space="preserve"> </w:t>
      </w:r>
      <w:r w:rsidR="00372CF8">
        <w:rPr>
          <w:rFonts w:ascii="Bookman Old Style" w:hAnsi="Bookman Old Style"/>
          <w:sz w:val="28"/>
          <w:szCs w:val="28"/>
        </w:rPr>
        <w:t xml:space="preserve">which provides for the circumstances under which security for costs is ordered. It was submitted that the learned Judge glossed over the issues in that none of the issues provided for under </w:t>
      </w:r>
      <w:r w:rsidR="00372CF8" w:rsidRPr="00F87726">
        <w:rPr>
          <w:rFonts w:ascii="Bookman Old Style" w:hAnsi="Bookman Old Style"/>
          <w:b/>
          <w:sz w:val="28"/>
          <w:szCs w:val="28"/>
        </w:rPr>
        <w:t>Order 23</w:t>
      </w:r>
      <w:r w:rsidR="00372CF8">
        <w:rPr>
          <w:rFonts w:ascii="Bookman Old Style" w:hAnsi="Bookman Old Style"/>
          <w:sz w:val="28"/>
          <w:szCs w:val="28"/>
        </w:rPr>
        <w:t xml:space="preserve"> formed the basis of the evidence upon which the Order was granted; that the </w:t>
      </w:r>
      <w:r w:rsidR="00A078BA">
        <w:rPr>
          <w:rFonts w:ascii="Bookman Old Style" w:hAnsi="Bookman Old Style"/>
          <w:sz w:val="28"/>
          <w:szCs w:val="28"/>
        </w:rPr>
        <w:t xml:space="preserve">security for </w:t>
      </w:r>
      <w:r w:rsidR="00372CF8">
        <w:rPr>
          <w:rFonts w:ascii="Bookman Old Style" w:hAnsi="Bookman Old Style"/>
          <w:sz w:val="28"/>
          <w:szCs w:val="28"/>
        </w:rPr>
        <w:t xml:space="preserve">costs were not determined in accordance with established practice. He referred us to the works of </w:t>
      </w:r>
      <w:r w:rsidR="00372CF8">
        <w:rPr>
          <w:rFonts w:ascii="Bookman Old Style" w:hAnsi="Bookman Old Style"/>
          <w:b/>
          <w:sz w:val="28"/>
          <w:szCs w:val="28"/>
        </w:rPr>
        <w:t xml:space="preserve">Stuart </w:t>
      </w:r>
      <w:proofErr w:type="spellStart"/>
      <w:r w:rsidR="00372CF8">
        <w:rPr>
          <w:rFonts w:ascii="Bookman Old Style" w:hAnsi="Bookman Old Style"/>
          <w:b/>
          <w:sz w:val="28"/>
          <w:szCs w:val="28"/>
        </w:rPr>
        <w:t>Sime</w:t>
      </w:r>
      <w:proofErr w:type="spellEnd"/>
      <w:r w:rsidR="00372CF8">
        <w:rPr>
          <w:rFonts w:ascii="Bookman Old Style" w:hAnsi="Bookman Old Style"/>
          <w:b/>
          <w:sz w:val="28"/>
          <w:szCs w:val="28"/>
        </w:rPr>
        <w:t xml:space="preserve"> </w:t>
      </w:r>
      <w:r w:rsidR="00372CF8">
        <w:rPr>
          <w:rFonts w:ascii="Bookman Old Style" w:hAnsi="Bookman Old Style"/>
          <w:sz w:val="28"/>
          <w:szCs w:val="28"/>
        </w:rPr>
        <w:t>titled “</w:t>
      </w:r>
      <w:r w:rsidR="00372CF8">
        <w:rPr>
          <w:rFonts w:ascii="Bookman Old Style" w:hAnsi="Bookman Old Style"/>
          <w:b/>
          <w:sz w:val="28"/>
          <w:szCs w:val="28"/>
        </w:rPr>
        <w:t xml:space="preserve">A Practical Approach to Civil Procedure” </w:t>
      </w:r>
      <w:r w:rsidR="00372CF8">
        <w:rPr>
          <w:rFonts w:ascii="Bookman Old Style" w:hAnsi="Bookman Old Style"/>
          <w:sz w:val="28"/>
          <w:szCs w:val="28"/>
        </w:rPr>
        <w:t>where at Paragraph 38:4 the learned author said:</w:t>
      </w:r>
    </w:p>
    <w:p w:rsidR="00372CF8" w:rsidRDefault="00372CF8" w:rsidP="00372CF8">
      <w:pPr>
        <w:spacing w:line="240" w:lineRule="auto"/>
        <w:ind w:firstLine="720"/>
        <w:jc w:val="both"/>
        <w:rPr>
          <w:rFonts w:ascii="Bookman Old Style" w:hAnsi="Bookman Old Style"/>
          <w:b/>
          <w:sz w:val="28"/>
          <w:szCs w:val="28"/>
        </w:rPr>
      </w:pPr>
      <w:r>
        <w:rPr>
          <w:rFonts w:ascii="Bookman Old Style" w:hAnsi="Bookman Old Style"/>
          <w:b/>
          <w:sz w:val="28"/>
          <w:szCs w:val="28"/>
        </w:rPr>
        <w:t>“The practice is that in fact a skeleton bill of costs should accompany the application or be exhibited.”</w:t>
      </w:r>
    </w:p>
    <w:p w:rsidR="00FE44F4" w:rsidRDefault="00FE44F4" w:rsidP="00024C7C">
      <w:pPr>
        <w:spacing w:after="0" w:line="240" w:lineRule="auto"/>
        <w:ind w:firstLine="720"/>
        <w:jc w:val="both"/>
        <w:rPr>
          <w:rFonts w:ascii="Bookman Old Style" w:hAnsi="Bookman Old Style"/>
          <w:sz w:val="28"/>
          <w:szCs w:val="28"/>
        </w:rPr>
      </w:pPr>
    </w:p>
    <w:p w:rsidR="00372CF8" w:rsidRDefault="00372CF8" w:rsidP="00FE44F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That this is the only way the Court can be assisted to know the anticipated costs. That the </w:t>
      </w:r>
      <w:r w:rsidR="00FE44F4">
        <w:rPr>
          <w:rFonts w:ascii="Bookman Old Style" w:hAnsi="Bookman Old Style"/>
          <w:sz w:val="28"/>
          <w:szCs w:val="28"/>
        </w:rPr>
        <w:t>respondent</w:t>
      </w:r>
      <w:r>
        <w:rPr>
          <w:rFonts w:ascii="Bookman Old Style" w:hAnsi="Bookman Old Style"/>
          <w:sz w:val="28"/>
          <w:szCs w:val="28"/>
        </w:rPr>
        <w:t xml:space="preserve"> had been initially represented by in-house Counsel and on</w:t>
      </w:r>
      <w:r w:rsidR="00FE44F4">
        <w:rPr>
          <w:rFonts w:ascii="Bookman Old Style" w:hAnsi="Bookman Old Style"/>
          <w:sz w:val="28"/>
          <w:szCs w:val="28"/>
        </w:rPr>
        <w:t>ly engaged private Counsel in S</w:t>
      </w:r>
      <w:r>
        <w:rPr>
          <w:rFonts w:ascii="Bookman Old Style" w:hAnsi="Bookman Old Style"/>
          <w:sz w:val="28"/>
          <w:szCs w:val="28"/>
        </w:rPr>
        <w:t>e</w:t>
      </w:r>
      <w:r w:rsidR="00FE44F4">
        <w:rPr>
          <w:rFonts w:ascii="Bookman Old Style" w:hAnsi="Bookman Old Style"/>
          <w:sz w:val="28"/>
          <w:szCs w:val="28"/>
        </w:rPr>
        <w:t>p</w:t>
      </w:r>
      <w:r>
        <w:rPr>
          <w:rFonts w:ascii="Bookman Old Style" w:hAnsi="Bookman Old Style"/>
          <w:sz w:val="28"/>
          <w:szCs w:val="28"/>
        </w:rPr>
        <w:t>tember</w:t>
      </w:r>
      <w:r w:rsidR="007C4209">
        <w:rPr>
          <w:rFonts w:ascii="Bookman Old Style" w:hAnsi="Bookman Old Style"/>
          <w:sz w:val="28"/>
          <w:szCs w:val="28"/>
        </w:rPr>
        <w:t>,</w:t>
      </w:r>
      <w:r>
        <w:rPr>
          <w:rFonts w:ascii="Bookman Old Style" w:hAnsi="Bookman Old Style"/>
          <w:sz w:val="28"/>
          <w:szCs w:val="28"/>
        </w:rPr>
        <w:t xml:space="preserve"> 2011 and that the </w:t>
      </w:r>
      <w:r w:rsidR="00A078BA">
        <w:rPr>
          <w:rFonts w:ascii="Bookman Old Style" w:hAnsi="Bookman Old Style"/>
          <w:sz w:val="28"/>
          <w:szCs w:val="28"/>
        </w:rPr>
        <w:t xml:space="preserve">security for </w:t>
      </w:r>
      <w:r>
        <w:rPr>
          <w:rFonts w:ascii="Bookman Old Style" w:hAnsi="Bookman Old Style"/>
          <w:sz w:val="28"/>
          <w:szCs w:val="28"/>
        </w:rPr>
        <w:t>costs ordered were excessive and mean</w:t>
      </w:r>
      <w:r w:rsidR="00544218">
        <w:rPr>
          <w:rFonts w:ascii="Bookman Old Style" w:hAnsi="Bookman Old Style"/>
          <w:sz w:val="28"/>
          <w:szCs w:val="28"/>
        </w:rPr>
        <w:t>t</w:t>
      </w:r>
      <w:r w:rsidR="00F560A4">
        <w:rPr>
          <w:rFonts w:ascii="Bookman Old Style" w:hAnsi="Bookman Old Style"/>
          <w:sz w:val="28"/>
          <w:szCs w:val="28"/>
        </w:rPr>
        <w:t xml:space="preserve"> to stifle the appeal. We were also referred to the case of </w:t>
      </w:r>
      <w:r w:rsidR="00F560A4">
        <w:rPr>
          <w:rFonts w:ascii="Bookman Old Style" w:hAnsi="Bookman Old Style"/>
          <w:b/>
          <w:sz w:val="28"/>
          <w:szCs w:val="28"/>
        </w:rPr>
        <w:t>Sir Lindsa</w:t>
      </w:r>
      <w:r w:rsidR="007631ED">
        <w:rPr>
          <w:rFonts w:ascii="Bookman Old Style" w:hAnsi="Bookman Old Style"/>
          <w:b/>
          <w:sz w:val="28"/>
          <w:szCs w:val="28"/>
        </w:rPr>
        <w:t>y Parkinson &amp; Co. Ltd.</w:t>
      </w:r>
      <w:r w:rsidR="00300906">
        <w:rPr>
          <w:rFonts w:ascii="Bookman Old Style" w:hAnsi="Bookman Old Style"/>
          <w:b/>
          <w:sz w:val="28"/>
          <w:szCs w:val="28"/>
        </w:rPr>
        <w:t>¹</w:t>
      </w:r>
      <w:r w:rsidR="00F560A4">
        <w:rPr>
          <w:rFonts w:ascii="Bookman Old Style" w:hAnsi="Bookman Old Style"/>
          <w:b/>
          <w:sz w:val="28"/>
          <w:szCs w:val="28"/>
        </w:rPr>
        <w:t xml:space="preserve"> </w:t>
      </w:r>
      <w:r w:rsidR="00F560A4">
        <w:rPr>
          <w:rFonts w:ascii="Bookman Old Style" w:hAnsi="Bookman Old Style"/>
          <w:sz w:val="28"/>
          <w:szCs w:val="28"/>
        </w:rPr>
        <w:t>where Lord Denning</w:t>
      </w:r>
      <w:r w:rsidR="007C4209">
        <w:rPr>
          <w:rFonts w:ascii="Bookman Old Style" w:hAnsi="Bookman Old Style"/>
          <w:sz w:val="28"/>
          <w:szCs w:val="28"/>
        </w:rPr>
        <w:t>,</w:t>
      </w:r>
      <w:r w:rsidR="00F560A4">
        <w:rPr>
          <w:rFonts w:ascii="Bookman Old Style" w:hAnsi="Bookman Old Style"/>
          <w:sz w:val="28"/>
          <w:szCs w:val="28"/>
        </w:rPr>
        <w:t xml:space="preserve"> MR</w:t>
      </w:r>
      <w:r w:rsidR="007C4209">
        <w:rPr>
          <w:rFonts w:ascii="Bookman Old Style" w:hAnsi="Bookman Old Style"/>
          <w:sz w:val="28"/>
          <w:szCs w:val="28"/>
        </w:rPr>
        <w:t>,</w:t>
      </w:r>
      <w:r w:rsidR="00F560A4">
        <w:rPr>
          <w:rFonts w:ascii="Bookman Old Style" w:hAnsi="Bookman Old Style"/>
          <w:sz w:val="28"/>
          <w:szCs w:val="28"/>
        </w:rPr>
        <w:t xml:space="preserve"> stated that the Court</w:t>
      </w:r>
      <w:r w:rsidR="00400B84">
        <w:rPr>
          <w:rFonts w:ascii="Bookman Old Style" w:hAnsi="Bookman Old Style"/>
          <w:sz w:val="28"/>
          <w:szCs w:val="28"/>
        </w:rPr>
        <w:t xml:space="preserve"> should take into </w:t>
      </w:r>
      <w:r w:rsidR="00400B84">
        <w:rPr>
          <w:rFonts w:ascii="Bookman Old Style" w:hAnsi="Bookman Old Style"/>
          <w:sz w:val="28"/>
          <w:szCs w:val="28"/>
        </w:rPr>
        <w:lastRenderedPageBreak/>
        <w:t xml:space="preserve">account the fact that the plaintiff’s claim is bona fide and not a sham and whether the claim has reasonable good prospects of success and whether the defendant has made any admissions on the pleadings or elsewhere. </w:t>
      </w:r>
      <w:r w:rsidR="00A078BA">
        <w:rPr>
          <w:rFonts w:ascii="Bookman Old Style" w:hAnsi="Bookman Old Style"/>
          <w:sz w:val="28"/>
          <w:szCs w:val="28"/>
        </w:rPr>
        <w:t>Counsel</w:t>
      </w:r>
      <w:r w:rsidR="00400B84">
        <w:rPr>
          <w:rFonts w:ascii="Bookman Old Style" w:hAnsi="Bookman Old Style"/>
          <w:sz w:val="28"/>
          <w:szCs w:val="28"/>
        </w:rPr>
        <w:t xml:space="preserve"> argued that the litigation was </w:t>
      </w:r>
      <w:r w:rsidR="00BC5C32">
        <w:rPr>
          <w:rFonts w:ascii="Bookman Old Style" w:hAnsi="Bookman Old Style"/>
          <w:sz w:val="28"/>
          <w:szCs w:val="28"/>
        </w:rPr>
        <w:t>caused by the respondent</w:t>
      </w:r>
      <w:r w:rsidR="00400B84">
        <w:rPr>
          <w:rFonts w:ascii="Bookman Old Style" w:hAnsi="Bookman Old Style"/>
          <w:sz w:val="28"/>
          <w:szCs w:val="28"/>
        </w:rPr>
        <w:t xml:space="preserve"> who confused redundancy payments with long service gratuity. </w:t>
      </w:r>
      <w:r w:rsidR="007C4209">
        <w:rPr>
          <w:rFonts w:ascii="Bookman Old Style" w:hAnsi="Bookman Old Style"/>
          <w:sz w:val="28"/>
          <w:szCs w:val="28"/>
        </w:rPr>
        <w:t xml:space="preserve"> </w:t>
      </w:r>
      <w:r w:rsidR="00400B84">
        <w:rPr>
          <w:rFonts w:ascii="Bookman Old Style" w:hAnsi="Bookman Old Style"/>
          <w:sz w:val="28"/>
          <w:szCs w:val="28"/>
        </w:rPr>
        <w:t>That the appellant</w:t>
      </w:r>
      <w:r w:rsidR="00A078BA">
        <w:rPr>
          <w:rFonts w:ascii="Bookman Old Style" w:hAnsi="Bookman Old Style"/>
          <w:sz w:val="28"/>
          <w:szCs w:val="28"/>
        </w:rPr>
        <w:t>s</w:t>
      </w:r>
      <w:r w:rsidR="00400B84">
        <w:rPr>
          <w:rFonts w:ascii="Bookman Old Style" w:hAnsi="Bookman Old Style"/>
          <w:sz w:val="28"/>
          <w:szCs w:val="28"/>
        </w:rPr>
        <w:t xml:space="preserve"> cannot be penalised for a correction made after the litigation. </w:t>
      </w:r>
      <w:r w:rsidR="007C4209">
        <w:rPr>
          <w:rFonts w:ascii="Bookman Old Style" w:hAnsi="Bookman Old Style"/>
          <w:sz w:val="28"/>
          <w:szCs w:val="28"/>
        </w:rPr>
        <w:t xml:space="preserve"> </w:t>
      </w:r>
      <w:r w:rsidR="008F5E5B">
        <w:rPr>
          <w:rFonts w:ascii="Bookman Old Style" w:hAnsi="Bookman Old Style"/>
          <w:sz w:val="28"/>
          <w:szCs w:val="28"/>
        </w:rPr>
        <w:t>Further</w:t>
      </w:r>
      <w:r w:rsidR="00BC5C32">
        <w:rPr>
          <w:rFonts w:ascii="Bookman Old Style" w:hAnsi="Bookman Old Style"/>
          <w:sz w:val="28"/>
          <w:szCs w:val="28"/>
        </w:rPr>
        <w:t>,</w:t>
      </w:r>
      <w:r w:rsidR="008F5E5B">
        <w:rPr>
          <w:rFonts w:ascii="Bookman Old Style" w:hAnsi="Bookman Old Style"/>
          <w:sz w:val="28"/>
          <w:szCs w:val="28"/>
        </w:rPr>
        <w:t xml:space="preserve"> that the </w:t>
      </w:r>
      <w:r w:rsidR="00BC5C32">
        <w:rPr>
          <w:rFonts w:ascii="Bookman Old Style" w:hAnsi="Bookman Old Style"/>
          <w:sz w:val="28"/>
          <w:szCs w:val="28"/>
        </w:rPr>
        <w:t xml:space="preserve">fact that the </w:t>
      </w:r>
      <w:r w:rsidR="008F5E5B">
        <w:rPr>
          <w:rFonts w:ascii="Bookman Old Style" w:hAnsi="Bookman Old Style"/>
          <w:sz w:val="28"/>
          <w:szCs w:val="28"/>
        </w:rPr>
        <w:t>appellants did not file an affidavit in opposition did not autom</w:t>
      </w:r>
      <w:r w:rsidR="00BC5C32">
        <w:rPr>
          <w:rFonts w:ascii="Bookman Old Style" w:hAnsi="Bookman Old Style"/>
          <w:sz w:val="28"/>
          <w:szCs w:val="28"/>
        </w:rPr>
        <w:t>atically entitle the respondent</w:t>
      </w:r>
      <w:r w:rsidR="008F5E5B">
        <w:rPr>
          <w:rFonts w:ascii="Bookman Old Style" w:hAnsi="Bookman Old Style"/>
          <w:sz w:val="28"/>
          <w:szCs w:val="28"/>
        </w:rPr>
        <w:t xml:space="preserve"> to the order sought. </w:t>
      </w:r>
      <w:proofErr w:type="gramStart"/>
      <w:r w:rsidR="008F5E5B">
        <w:rPr>
          <w:rFonts w:ascii="Bookman Old Style" w:hAnsi="Bookman Old Style"/>
          <w:sz w:val="28"/>
          <w:szCs w:val="28"/>
        </w:rPr>
        <w:t>That the</w:t>
      </w:r>
      <w:r w:rsidR="008279AA">
        <w:rPr>
          <w:rFonts w:ascii="Bookman Old Style" w:hAnsi="Bookman Old Style"/>
          <w:sz w:val="28"/>
          <w:szCs w:val="28"/>
        </w:rPr>
        <w:t xml:space="preserve"> </w:t>
      </w:r>
      <w:r w:rsidR="00BC5C32">
        <w:rPr>
          <w:rFonts w:ascii="Bookman Old Style" w:hAnsi="Bookman Old Style"/>
          <w:sz w:val="28"/>
          <w:szCs w:val="28"/>
        </w:rPr>
        <w:t xml:space="preserve">respondent </w:t>
      </w:r>
      <w:r w:rsidR="008F5E5B">
        <w:rPr>
          <w:rFonts w:ascii="Bookman Old Style" w:hAnsi="Bookman Old Style"/>
          <w:sz w:val="28"/>
          <w:szCs w:val="28"/>
        </w:rPr>
        <w:t>needed t</w:t>
      </w:r>
      <w:r w:rsidR="00BC5C32">
        <w:rPr>
          <w:rFonts w:ascii="Bookman Old Style" w:hAnsi="Bookman Old Style"/>
          <w:sz w:val="28"/>
          <w:szCs w:val="28"/>
        </w:rPr>
        <w:t>o advance good grounds for its</w:t>
      </w:r>
      <w:r w:rsidR="008F5E5B">
        <w:rPr>
          <w:rFonts w:ascii="Bookman Old Style" w:hAnsi="Bookman Old Style"/>
          <w:sz w:val="28"/>
          <w:szCs w:val="28"/>
        </w:rPr>
        <w:t xml:space="preserve"> application.</w:t>
      </w:r>
      <w:proofErr w:type="gramEnd"/>
      <w:r w:rsidR="008F5E5B">
        <w:rPr>
          <w:rFonts w:ascii="Bookman Old Style" w:hAnsi="Bookman Old Style"/>
          <w:sz w:val="28"/>
          <w:szCs w:val="28"/>
        </w:rPr>
        <w:t xml:space="preserve"> </w:t>
      </w:r>
      <w:r w:rsidR="00A078BA">
        <w:rPr>
          <w:rFonts w:ascii="Bookman Old Style" w:hAnsi="Bookman Old Style"/>
          <w:sz w:val="28"/>
          <w:szCs w:val="28"/>
        </w:rPr>
        <w:t>Counsel</w:t>
      </w:r>
      <w:r w:rsidR="008F5E5B">
        <w:rPr>
          <w:rFonts w:ascii="Bookman Old Style" w:hAnsi="Bookman Old Style"/>
          <w:sz w:val="28"/>
          <w:szCs w:val="28"/>
        </w:rPr>
        <w:t xml:space="preserve"> relied on the case of </w:t>
      </w:r>
      <w:r w:rsidR="008F5E5B">
        <w:rPr>
          <w:rFonts w:ascii="Bookman Old Style" w:hAnsi="Bookman Old Style"/>
          <w:b/>
          <w:sz w:val="28"/>
          <w:szCs w:val="28"/>
        </w:rPr>
        <w:t>Zulu vs. Avondale Housing Project Limite</w:t>
      </w:r>
      <w:r w:rsidR="007631ED">
        <w:rPr>
          <w:rFonts w:ascii="Bookman Old Style" w:hAnsi="Bookman Old Style"/>
          <w:b/>
          <w:sz w:val="28"/>
          <w:szCs w:val="28"/>
        </w:rPr>
        <w:t>d</w:t>
      </w:r>
      <w:r w:rsidR="00300906">
        <w:rPr>
          <w:rFonts w:ascii="Bookman Old Style" w:hAnsi="Bookman Old Style"/>
          <w:b/>
          <w:sz w:val="28"/>
          <w:szCs w:val="28"/>
        </w:rPr>
        <w:t>²</w:t>
      </w:r>
      <w:r w:rsidR="00A078BA">
        <w:rPr>
          <w:rFonts w:ascii="Bookman Old Style" w:hAnsi="Bookman Old Style"/>
          <w:sz w:val="28"/>
          <w:szCs w:val="28"/>
        </w:rPr>
        <w:t xml:space="preserve"> and argued t</w:t>
      </w:r>
      <w:r w:rsidR="008279AA">
        <w:rPr>
          <w:rFonts w:ascii="Bookman Old Style" w:hAnsi="Bookman Old Style"/>
          <w:sz w:val="28"/>
          <w:szCs w:val="28"/>
        </w:rPr>
        <w:t xml:space="preserve">hat the apprehension of none recovery of costs is ill founded. </w:t>
      </w:r>
    </w:p>
    <w:p w:rsidR="008279AA" w:rsidRPr="00F560A4" w:rsidRDefault="008279AA" w:rsidP="00FE44F4">
      <w:pPr>
        <w:spacing w:line="480" w:lineRule="auto"/>
        <w:ind w:firstLine="720"/>
        <w:jc w:val="both"/>
        <w:rPr>
          <w:rFonts w:ascii="Bookman Old Style" w:hAnsi="Bookman Old Style"/>
          <w:sz w:val="28"/>
          <w:szCs w:val="28"/>
        </w:rPr>
      </w:pPr>
      <w:r>
        <w:rPr>
          <w:rFonts w:ascii="Bookman Old Style" w:hAnsi="Bookman Old Style"/>
          <w:sz w:val="28"/>
          <w:szCs w:val="28"/>
        </w:rPr>
        <w:t xml:space="preserve">Alternatively, it was submitted that the Court should sanction the hearing of the appeal without security being paid. He relied on </w:t>
      </w:r>
      <w:r w:rsidR="00317694">
        <w:rPr>
          <w:rFonts w:ascii="Bookman Old Style" w:hAnsi="Bookman Old Style"/>
          <w:b/>
          <w:sz w:val="28"/>
          <w:szCs w:val="28"/>
        </w:rPr>
        <w:t>Rule</w:t>
      </w:r>
      <w:r w:rsidRPr="009E5648">
        <w:rPr>
          <w:rFonts w:ascii="Bookman Old Style" w:hAnsi="Bookman Old Style"/>
          <w:b/>
          <w:sz w:val="28"/>
          <w:szCs w:val="28"/>
        </w:rPr>
        <w:t xml:space="preserve"> </w:t>
      </w:r>
      <w:r w:rsidRPr="00317694">
        <w:rPr>
          <w:rFonts w:ascii="Bookman Old Style" w:hAnsi="Bookman Old Style"/>
          <w:b/>
          <w:sz w:val="28"/>
          <w:szCs w:val="28"/>
        </w:rPr>
        <w:t xml:space="preserve">56 </w:t>
      </w:r>
      <w:r w:rsidR="00317694" w:rsidRPr="00317694">
        <w:rPr>
          <w:rFonts w:ascii="Bookman Old Style" w:hAnsi="Bookman Old Style"/>
          <w:b/>
          <w:sz w:val="28"/>
          <w:szCs w:val="28"/>
        </w:rPr>
        <w:t>of the Supreme Court Rules</w:t>
      </w:r>
      <w:r w:rsidR="00317694">
        <w:rPr>
          <w:rFonts w:ascii="Bookman Old Style" w:hAnsi="Bookman Old Style"/>
          <w:sz w:val="28"/>
          <w:szCs w:val="28"/>
        </w:rPr>
        <w:t xml:space="preserve"> </w:t>
      </w:r>
      <w:r>
        <w:rPr>
          <w:rFonts w:ascii="Bookman Old Style" w:hAnsi="Bookman Old Style"/>
          <w:sz w:val="28"/>
          <w:szCs w:val="28"/>
        </w:rPr>
        <w:t xml:space="preserve">and argued that the single Judge did not deem it fit to make the payment of costs a condition precedent to the entertainment of the appeal. </w:t>
      </w:r>
      <w:proofErr w:type="gramStart"/>
      <w:r>
        <w:rPr>
          <w:rFonts w:ascii="Bookman Old Style" w:hAnsi="Bookman Old Style"/>
          <w:sz w:val="28"/>
          <w:szCs w:val="28"/>
        </w:rPr>
        <w:t xml:space="preserve">That the learned Judge was within the confines of the </w:t>
      </w:r>
      <w:r w:rsidR="00544218">
        <w:rPr>
          <w:rFonts w:ascii="Bookman Old Style" w:hAnsi="Bookman Old Style"/>
          <w:sz w:val="28"/>
          <w:szCs w:val="28"/>
        </w:rPr>
        <w:t>law in exercising her discretion in such manner.</w:t>
      </w:r>
      <w:proofErr w:type="gramEnd"/>
    </w:p>
    <w:p w:rsidR="005E68A3" w:rsidRDefault="001C4A04" w:rsidP="00E17F48">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On behalf of the respondent, Mr. </w:t>
      </w:r>
      <w:proofErr w:type="spellStart"/>
      <w:r>
        <w:rPr>
          <w:rFonts w:ascii="Bookman Old Style" w:hAnsi="Bookman Old Style"/>
          <w:sz w:val="28"/>
          <w:szCs w:val="28"/>
        </w:rPr>
        <w:t>Nchito</w:t>
      </w:r>
      <w:proofErr w:type="spellEnd"/>
      <w:r>
        <w:rPr>
          <w:rFonts w:ascii="Bookman Old Style" w:hAnsi="Bookman Old Style"/>
          <w:sz w:val="28"/>
          <w:szCs w:val="28"/>
        </w:rPr>
        <w:t xml:space="preserve"> submitted, inter alia,</w:t>
      </w:r>
      <w:r w:rsidR="00BC5C32">
        <w:rPr>
          <w:rFonts w:ascii="Bookman Old Style" w:hAnsi="Bookman Old Style"/>
          <w:sz w:val="28"/>
          <w:szCs w:val="28"/>
        </w:rPr>
        <w:t xml:space="preserve"> that the R</w:t>
      </w:r>
      <w:r w:rsidR="00B352A3" w:rsidRPr="00E208E7">
        <w:rPr>
          <w:rFonts w:ascii="Bookman Old Style" w:hAnsi="Bookman Old Style"/>
          <w:sz w:val="28"/>
          <w:szCs w:val="28"/>
        </w:rPr>
        <w:t xml:space="preserve">uling for </w:t>
      </w:r>
      <w:r w:rsidR="00E22BF8">
        <w:rPr>
          <w:rFonts w:ascii="Bookman Old Style" w:hAnsi="Bookman Old Style"/>
          <w:sz w:val="28"/>
          <w:szCs w:val="28"/>
        </w:rPr>
        <w:t>s</w:t>
      </w:r>
      <w:r w:rsidR="00374CFB">
        <w:rPr>
          <w:rFonts w:ascii="Bookman Old Style" w:hAnsi="Bookman Old Style"/>
          <w:sz w:val="28"/>
          <w:szCs w:val="28"/>
        </w:rPr>
        <w:t>ecurity</w:t>
      </w:r>
      <w:r w:rsidR="00B352A3" w:rsidRPr="00E208E7">
        <w:rPr>
          <w:rFonts w:ascii="Bookman Old Style" w:hAnsi="Bookman Old Style"/>
          <w:sz w:val="28"/>
          <w:szCs w:val="28"/>
        </w:rPr>
        <w:t xml:space="preserve"> for </w:t>
      </w:r>
      <w:r>
        <w:rPr>
          <w:rFonts w:ascii="Bookman Old Style" w:hAnsi="Bookman Old Style"/>
          <w:sz w:val="28"/>
          <w:szCs w:val="28"/>
        </w:rPr>
        <w:t>c</w:t>
      </w:r>
      <w:r w:rsidR="00374CFB">
        <w:rPr>
          <w:rFonts w:ascii="Bookman Old Style" w:hAnsi="Bookman Old Style"/>
          <w:sz w:val="28"/>
          <w:szCs w:val="28"/>
        </w:rPr>
        <w:t>osts</w:t>
      </w:r>
      <w:r w:rsidR="00B352A3" w:rsidRPr="00E208E7">
        <w:rPr>
          <w:rFonts w:ascii="Bookman Old Style" w:hAnsi="Bookman Old Style"/>
          <w:sz w:val="28"/>
          <w:szCs w:val="28"/>
        </w:rPr>
        <w:t xml:space="preserve"> was given pursuant to </w:t>
      </w:r>
      <w:r w:rsidR="009E5648">
        <w:rPr>
          <w:rFonts w:ascii="Bookman Old Style" w:hAnsi="Bookman Old Style"/>
          <w:b/>
          <w:sz w:val="28"/>
          <w:szCs w:val="28"/>
        </w:rPr>
        <w:t>Rule</w:t>
      </w:r>
      <w:r w:rsidR="00B352A3" w:rsidRPr="00630294">
        <w:rPr>
          <w:rFonts w:ascii="Bookman Old Style" w:hAnsi="Bookman Old Style"/>
          <w:b/>
          <w:sz w:val="28"/>
          <w:szCs w:val="28"/>
        </w:rPr>
        <w:t xml:space="preserve"> 56</w:t>
      </w:r>
      <w:r w:rsidR="00630294">
        <w:rPr>
          <w:rFonts w:ascii="Bookman Old Style" w:hAnsi="Bookman Old Style"/>
          <w:b/>
          <w:sz w:val="28"/>
          <w:szCs w:val="28"/>
        </w:rPr>
        <w:t xml:space="preserve"> of</w:t>
      </w:r>
      <w:r w:rsidR="009E5648">
        <w:rPr>
          <w:rFonts w:ascii="Bookman Old Style" w:hAnsi="Bookman Old Style"/>
          <w:b/>
          <w:sz w:val="28"/>
          <w:szCs w:val="28"/>
        </w:rPr>
        <w:t xml:space="preserve"> the Supreme Court Rules </w:t>
      </w:r>
      <w:r w:rsidR="00F50FDC" w:rsidRPr="00E208E7">
        <w:rPr>
          <w:rFonts w:ascii="Bookman Old Style" w:hAnsi="Bookman Old Style"/>
          <w:sz w:val="28"/>
          <w:szCs w:val="28"/>
        </w:rPr>
        <w:t xml:space="preserve">which gives discretion to the Court to order </w:t>
      </w:r>
      <w:r w:rsidR="00374CFB">
        <w:rPr>
          <w:rFonts w:ascii="Bookman Old Style" w:hAnsi="Bookman Old Style"/>
          <w:sz w:val="28"/>
          <w:szCs w:val="28"/>
        </w:rPr>
        <w:t>security</w:t>
      </w:r>
      <w:r w:rsidR="00F50FDC" w:rsidRPr="00E208E7">
        <w:rPr>
          <w:rFonts w:ascii="Bookman Old Style" w:hAnsi="Bookman Old Style"/>
          <w:sz w:val="28"/>
          <w:szCs w:val="28"/>
        </w:rPr>
        <w:t xml:space="preserve"> for </w:t>
      </w:r>
      <w:r w:rsidR="00374CFB">
        <w:rPr>
          <w:rFonts w:ascii="Bookman Old Style" w:hAnsi="Bookman Old Style"/>
          <w:sz w:val="28"/>
          <w:szCs w:val="28"/>
        </w:rPr>
        <w:t>costs</w:t>
      </w:r>
      <w:r w:rsidR="00F50FDC" w:rsidRPr="00E208E7">
        <w:rPr>
          <w:rFonts w:ascii="Bookman Old Style" w:hAnsi="Bookman Old Style"/>
          <w:sz w:val="28"/>
          <w:szCs w:val="28"/>
        </w:rPr>
        <w:t xml:space="preserve"> </w:t>
      </w:r>
      <w:r w:rsidR="001018D9" w:rsidRPr="00E208E7">
        <w:rPr>
          <w:rFonts w:ascii="Bookman Old Style" w:hAnsi="Bookman Old Style"/>
          <w:sz w:val="28"/>
          <w:szCs w:val="28"/>
        </w:rPr>
        <w:t>w</w:t>
      </w:r>
      <w:r>
        <w:rPr>
          <w:rFonts w:ascii="Bookman Old Style" w:hAnsi="Bookman Old Style"/>
          <w:sz w:val="28"/>
          <w:szCs w:val="28"/>
        </w:rPr>
        <w:t>h</w:t>
      </w:r>
      <w:r w:rsidR="001018D9" w:rsidRPr="00E208E7">
        <w:rPr>
          <w:rFonts w:ascii="Bookman Old Style" w:hAnsi="Bookman Old Style"/>
          <w:sz w:val="28"/>
          <w:szCs w:val="28"/>
        </w:rPr>
        <w:t xml:space="preserve">ere it deems fit.  </w:t>
      </w:r>
      <w:r w:rsidR="00F50FDC" w:rsidRPr="00E208E7">
        <w:rPr>
          <w:rFonts w:ascii="Bookman Old Style" w:hAnsi="Bookman Old Style"/>
          <w:sz w:val="28"/>
          <w:szCs w:val="28"/>
        </w:rPr>
        <w:t xml:space="preserve">It was submitted that </w:t>
      </w:r>
      <w:r w:rsidR="00A41DD2" w:rsidRPr="00E208E7">
        <w:rPr>
          <w:rFonts w:ascii="Bookman Old Style" w:hAnsi="Bookman Old Style"/>
          <w:sz w:val="28"/>
          <w:szCs w:val="28"/>
        </w:rPr>
        <w:t>in exercising its discretion</w:t>
      </w:r>
      <w:r w:rsidR="00671A24">
        <w:rPr>
          <w:rFonts w:ascii="Bookman Old Style" w:hAnsi="Bookman Old Style"/>
          <w:sz w:val="28"/>
          <w:szCs w:val="28"/>
        </w:rPr>
        <w:t>,</w:t>
      </w:r>
      <w:r w:rsidR="00BC5C32">
        <w:rPr>
          <w:rFonts w:ascii="Bookman Old Style" w:hAnsi="Bookman Old Style"/>
          <w:sz w:val="28"/>
          <w:szCs w:val="28"/>
        </w:rPr>
        <w:t xml:space="preserve"> the C</w:t>
      </w:r>
      <w:r w:rsidR="00A41DD2" w:rsidRPr="00E208E7">
        <w:rPr>
          <w:rFonts w:ascii="Bookman Old Style" w:hAnsi="Bookman Old Style"/>
          <w:sz w:val="28"/>
          <w:szCs w:val="28"/>
        </w:rPr>
        <w:t xml:space="preserve">ourt did so judiciously and </w:t>
      </w:r>
      <w:r w:rsidR="00166E7E">
        <w:rPr>
          <w:rFonts w:ascii="Bookman Old Style" w:hAnsi="Bookman Old Style"/>
          <w:sz w:val="28"/>
          <w:szCs w:val="28"/>
        </w:rPr>
        <w:t>that this is clear in the R</w:t>
      </w:r>
      <w:r w:rsidR="00F50FDC" w:rsidRPr="00E208E7">
        <w:rPr>
          <w:rFonts w:ascii="Bookman Old Style" w:hAnsi="Bookman Old Style"/>
          <w:sz w:val="28"/>
          <w:szCs w:val="28"/>
        </w:rPr>
        <w:t>uling appealed</w:t>
      </w:r>
      <w:r w:rsidR="00BC5C32">
        <w:rPr>
          <w:rFonts w:ascii="Bookman Old Style" w:hAnsi="Bookman Old Style"/>
          <w:sz w:val="28"/>
          <w:szCs w:val="28"/>
        </w:rPr>
        <w:t xml:space="preserve"> against.  Counsel relied on</w:t>
      </w:r>
      <w:r w:rsidR="00671A24">
        <w:rPr>
          <w:rFonts w:ascii="Bookman Old Style" w:hAnsi="Bookman Old Style"/>
          <w:sz w:val="28"/>
          <w:szCs w:val="28"/>
        </w:rPr>
        <w:t xml:space="preserve"> </w:t>
      </w:r>
      <w:r w:rsidR="009E5648">
        <w:rPr>
          <w:rFonts w:ascii="Bookman Old Style" w:hAnsi="Bookman Old Style"/>
          <w:b/>
          <w:sz w:val="28"/>
          <w:szCs w:val="28"/>
        </w:rPr>
        <w:t>Order</w:t>
      </w:r>
      <w:r w:rsidR="00671A24" w:rsidRPr="009E5648">
        <w:rPr>
          <w:rFonts w:ascii="Bookman Old Style" w:hAnsi="Bookman Old Style"/>
          <w:b/>
          <w:sz w:val="28"/>
          <w:szCs w:val="28"/>
        </w:rPr>
        <w:t xml:space="preserve"> 59/10/32</w:t>
      </w:r>
      <w:r w:rsidR="00671A24" w:rsidRPr="00A23F82">
        <w:rPr>
          <w:rFonts w:ascii="Bookman Old Style" w:hAnsi="Bookman Old Style"/>
          <w:sz w:val="28"/>
          <w:szCs w:val="28"/>
        </w:rPr>
        <w:t xml:space="preserve"> </w:t>
      </w:r>
      <w:r w:rsidR="00671A24" w:rsidRPr="009E5648">
        <w:rPr>
          <w:rFonts w:ascii="Bookman Old Style" w:hAnsi="Bookman Old Style"/>
          <w:b/>
          <w:sz w:val="28"/>
          <w:szCs w:val="28"/>
        </w:rPr>
        <w:t>of</w:t>
      </w:r>
      <w:r w:rsidR="00F512A9" w:rsidRPr="009E5648">
        <w:rPr>
          <w:rFonts w:ascii="Bookman Old Style" w:hAnsi="Bookman Old Style"/>
          <w:b/>
          <w:sz w:val="28"/>
          <w:szCs w:val="28"/>
        </w:rPr>
        <w:t xml:space="preserve"> the</w:t>
      </w:r>
      <w:r w:rsidR="00671A24" w:rsidRPr="009E5648">
        <w:rPr>
          <w:rFonts w:ascii="Bookman Old Style" w:hAnsi="Bookman Old Style"/>
          <w:b/>
          <w:sz w:val="28"/>
          <w:szCs w:val="28"/>
        </w:rPr>
        <w:t xml:space="preserve"> </w:t>
      </w:r>
      <w:r w:rsidR="00F50FDC" w:rsidRPr="009E5648">
        <w:rPr>
          <w:rFonts w:ascii="Bookman Old Style" w:hAnsi="Bookman Old Style"/>
          <w:b/>
          <w:sz w:val="28"/>
          <w:szCs w:val="28"/>
        </w:rPr>
        <w:t>White Book</w:t>
      </w:r>
      <w:r w:rsidR="00F50FDC" w:rsidRPr="00A23F82">
        <w:rPr>
          <w:rFonts w:ascii="Bookman Old Style" w:hAnsi="Bookman Old Style"/>
          <w:sz w:val="28"/>
          <w:szCs w:val="28"/>
        </w:rPr>
        <w:t xml:space="preserve"> </w:t>
      </w:r>
      <w:r w:rsidR="009B06B3">
        <w:rPr>
          <w:rFonts w:ascii="Bookman Old Style" w:hAnsi="Bookman Old Style"/>
          <w:sz w:val="28"/>
          <w:szCs w:val="28"/>
        </w:rPr>
        <w:t>which s</w:t>
      </w:r>
      <w:r w:rsidR="00F512A9">
        <w:rPr>
          <w:rFonts w:ascii="Bookman Old Style" w:hAnsi="Bookman Old Style"/>
          <w:sz w:val="28"/>
          <w:szCs w:val="28"/>
        </w:rPr>
        <w:t>tates</w:t>
      </w:r>
      <w:r w:rsidR="00F50FDC" w:rsidRPr="00E208E7">
        <w:rPr>
          <w:rFonts w:ascii="Bookman Old Style" w:hAnsi="Bookman Old Style"/>
          <w:sz w:val="28"/>
          <w:szCs w:val="28"/>
        </w:rPr>
        <w:t xml:space="preserve"> that </w:t>
      </w:r>
      <w:r w:rsidR="00E22BF8">
        <w:rPr>
          <w:rFonts w:ascii="Bookman Old Style" w:hAnsi="Bookman Old Style"/>
          <w:sz w:val="28"/>
          <w:szCs w:val="28"/>
        </w:rPr>
        <w:t>s</w:t>
      </w:r>
      <w:r w:rsidR="00374CFB">
        <w:rPr>
          <w:rFonts w:ascii="Bookman Old Style" w:hAnsi="Bookman Old Style"/>
          <w:sz w:val="28"/>
          <w:szCs w:val="28"/>
        </w:rPr>
        <w:t>ecurity</w:t>
      </w:r>
      <w:r w:rsidR="00F50FDC" w:rsidRPr="00E208E7">
        <w:rPr>
          <w:rFonts w:ascii="Bookman Old Style" w:hAnsi="Bookman Old Style"/>
          <w:sz w:val="28"/>
          <w:szCs w:val="28"/>
        </w:rPr>
        <w:t xml:space="preserve"> for </w:t>
      </w:r>
      <w:r w:rsidR="00E22BF8">
        <w:rPr>
          <w:rFonts w:ascii="Bookman Old Style" w:hAnsi="Bookman Old Style"/>
          <w:sz w:val="28"/>
          <w:szCs w:val="28"/>
        </w:rPr>
        <w:t>c</w:t>
      </w:r>
      <w:r w:rsidR="00374CFB">
        <w:rPr>
          <w:rFonts w:ascii="Bookman Old Style" w:hAnsi="Bookman Old Style"/>
          <w:sz w:val="28"/>
          <w:szCs w:val="28"/>
        </w:rPr>
        <w:t>osts</w:t>
      </w:r>
      <w:r w:rsidR="00F50FDC" w:rsidRPr="00E208E7">
        <w:rPr>
          <w:rFonts w:ascii="Bookman Old Style" w:hAnsi="Bookman Old Style"/>
          <w:sz w:val="28"/>
          <w:szCs w:val="28"/>
        </w:rPr>
        <w:t xml:space="preserve"> on appeal may be ordered w</w:t>
      </w:r>
      <w:r w:rsidR="00F512A9">
        <w:rPr>
          <w:rFonts w:ascii="Bookman Old Style" w:hAnsi="Bookman Old Style"/>
          <w:sz w:val="28"/>
          <w:szCs w:val="28"/>
        </w:rPr>
        <w:t>here there</w:t>
      </w:r>
      <w:r w:rsidR="00F50FDC" w:rsidRPr="00E208E7">
        <w:rPr>
          <w:rFonts w:ascii="Bookman Old Style" w:hAnsi="Bookman Old Style"/>
          <w:sz w:val="28"/>
          <w:szCs w:val="28"/>
        </w:rPr>
        <w:t xml:space="preserve"> are special circumstances</w:t>
      </w:r>
      <w:r w:rsidR="00B54573" w:rsidRPr="00E208E7">
        <w:rPr>
          <w:rFonts w:ascii="Bookman Old Style" w:hAnsi="Bookman Old Style"/>
          <w:sz w:val="28"/>
          <w:szCs w:val="28"/>
        </w:rPr>
        <w:t xml:space="preserve"> which in the opinion of the court</w:t>
      </w:r>
      <w:r w:rsidR="00CA3DB4">
        <w:rPr>
          <w:rFonts w:ascii="Bookman Old Style" w:hAnsi="Bookman Old Style"/>
          <w:sz w:val="28"/>
          <w:szCs w:val="28"/>
        </w:rPr>
        <w:t xml:space="preserve"> render it just</w:t>
      </w:r>
      <w:r w:rsidR="00B54573" w:rsidRPr="00E208E7">
        <w:rPr>
          <w:rFonts w:ascii="Bookman Old Style" w:hAnsi="Bookman Old Style"/>
          <w:sz w:val="28"/>
          <w:szCs w:val="28"/>
        </w:rPr>
        <w:t xml:space="preserve"> to order </w:t>
      </w:r>
      <w:r w:rsidR="00374CFB">
        <w:rPr>
          <w:rFonts w:ascii="Bookman Old Style" w:hAnsi="Bookman Old Style"/>
          <w:sz w:val="28"/>
          <w:szCs w:val="28"/>
        </w:rPr>
        <w:t>security</w:t>
      </w:r>
      <w:r w:rsidR="007631ED">
        <w:rPr>
          <w:rFonts w:ascii="Bookman Old Style" w:hAnsi="Bookman Old Style"/>
          <w:sz w:val="28"/>
          <w:szCs w:val="28"/>
        </w:rPr>
        <w:t xml:space="preserve"> </w:t>
      </w:r>
      <w:r w:rsidR="00630294" w:rsidRPr="005E68A3">
        <w:rPr>
          <w:rFonts w:ascii="Bookman Old Style" w:hAnsi="Bookman Old Style"/>
          <w:b/>
          <w:sz w:val="28"/>
          <w:szCs w:val="28"/>
        </w:rPr>
        <w:t>(S</w:t>
      </w:r>
      <w:r w:rsidR="00F512A9" w:rsidRPr="005E68A3">
        <w:rPr>
          <w:rFonts w:ascii="Bookman Old Style" w:hAnsi="Bookman Old Style"/>
          <w:b/>
          <w:sz w:val="28"/>
          <w:szCs w:val="28"/>
        </w:rPr>
        <w:t>ee</w:t>
      </w:r>
      <w:r w:rsidR="00F512A9">
        <w:rPr>
          <w:rFonts w:ascii="Bookman Old Style" w:hAnsi="Bookman Old Style"/>
          <w:b/>
          <w:sz w:val="28"/>
          <w:szCs w:val="28"/>
        </w:rPr>
        <w:t xml:space="preserve"> </w:t>
      </w:r>
      <w:r w:rsidR="00CA3DB4" w:rsidRPr="00CA3DB4">
        <w:rPr>
          <w:rFonts w:ascii="Bookman Old Style" w:hAnsi="Bookman Old Style"/>
          <w:b/>
          <w:sz w:val="28"/>
          <w:szCs w:val="28"/>
        </w:rPr>
        <w:t>W</w:t>
      </w:r>
      <w:r w:rsidR="007631ED">
        <w:rPr>
          <w:rFonts w:ascii="Bookman Old Style" w:hAnsi="Bookman Old Style"/>
          <w:b/>
          <w:sz w:val="28"/>
          <w:szCs w:val="28"/>
        </w:rPr>
        <w:t>eldon v. Maples Teesdale and Company</w:t>
      </w:r>
      <w:r w:rsidR="0036613B">
        <w:rPr>
          <w:rFonts w:ascii="Bookman Old Style" w:hAnsi="Bookman Old Style"/>
          <w:b/>
          <w:sz w:val="28"/>
          <w:szCs w:val="28"/>
        </w:rPr>
        <w:t>³</w:t>
      </w:r>
      <w:r w:rsidR="00630294" w:rsidRPr="00B65B0E">
        <w:rPr>
          <w:rFonts w:ascii="Bookman Old Style" w:hAnsi="Bookman Old Style"/>
          <w:sz w:val="28"/>
          <w:szCs w:val="28"/>
        </w:rPr>
        <w:t>)</w:t>
      </w:r>
      <w:r w:rsidR="00832BA2">
        <w:rPr>
          <w:rFonts w:ascii="Bookman Old Style" w:hAnsi="Bookman Old Style"/>
          <w:sz w:val="28"/>
          <w:szCs w:val="28"/>
        </w:rPr>
        <w:t xml:space="preserve">. </w:t>
      </w:r>
      <w:r w:rsidR="007E4EEB">
        <w:rPr>
          <w:rFonts w:ascii="Bookman Old Style" w:hAnsi="Bookman Old Style"/>
          <w:sz w:val="28"/>
          <w:szCs w:val="28"/>
        </w:rPr>
        <w:t xml:space="preserve"> </w:t>
      </w:r>
      <w:r w:rsidR="005E68A3">
        <w:rPr>
          <w:rFonts w:ascii="Bookman Old Style" w:hAnsi="Bookman Old Style"/>
          <w:sz w:val="28"/>
          <w:szCs w:val="28"/>
        </w:rPr>
        <w:t>The said Order</w:t>
      </w:r>
      <w:r w:rsidR="009B06B3">
        <w:rPr>
          <w:rFonts w:ascii="Bookman Old Style" w:hAnsi="Bookman Old Style"/>
          <w:sz w:val="28"/>
          <w:szCs w:val="28"/>
        </w:rPr>
        <w:t xml:space="preserve"> also states that</w:t>
      </w:r>
      <w:r w:rsidR="00F512A9">
        <w:rPr>
          <w:rFonts w:ascii="Bookman Old Style" w:hAnsi="Bookman Old Style"/>
          <w:sz w:val="28"/>
          <w:szCs w:val="28"/>
        </w:rPr>
        <w:t xml:space="preserve"> t</w:t>
      </w:r>
      <w:r w:rsidR="00CA3DB4" w:rsidRPr="00D67CBB">
        <w:rPr>
          <w:rFonts w:ascii="Bookman Old Style" w:hAnsi="Bookman Old Style"/>
          <w:sz w:val="28"/>
          <w:szCs w:val="28"/>
        </w:rPr>
        <w:t>he categories of ‘special circumstance</w:t>
      </w:r>
      <w:r w:rsidR="00F512A9">
        <w:rPr>
          <w:rFonts w:ascii="Bookman Old Style" w:hAnsi="Bookman Old Style"/>
          <w:sz w:val="28"/>
          <w:szCs w:val="28"/>
        </w:rPr>
        <w:t>s’</w:t>
      </w:r>
      <w:r w:rsidR="00CA3DB4" w:rsidRPr="00D67CBB">
        <w:rPr>
          <w:rFonts w:ascii="Bookman Old Style" w:hAnsi="Bookman Old Style"/>
          <w:sz w:val="28"/>
          <w:szCs w:val="28"/>
        </w:rPr>
        <w:t xml:space="preserve"> are not closed</w:t>
      </w:r>
      <w:r w:rsidR="005E68A3">
        <w:rPr>
          <w:rFonts w:ascii="Bookman Old Style" w:hAnsi="Bookman Old Style"/>
          <w:sz w:val="28"/>
          <w:szCs w:val="28"/>
        </w:rPr>
        <w:t>.</w:t>
      </w:r>
      <w:r w:rsidR="00FD3413">
        <w:rPr>
          <w:rFonts w:ascii="Bookman Old Style" w:hAnsi="Bookman Old Style"/>
          <w:sz w:val="28"/>
          <w:szCs w:val="28"/>
        </w:rPr>
        <w:t xml:space="preserve"> </w:t>
      </w:r>
    </w:p>
    <w:p w:rsidR="00B352A3" w:rsidRPr="002E5376" w:rsidRDefault="00FD3413" w:rsidP="00E17F48">
      <w:pPr>
        <w:spacing w:line="480" w:lineRule="auto"/>
        <w:ind w:firstLine="720"/>
        <w:jc w:val="both"/>
        <w:rPr>
          <w:rFonts w:ascii="Bookman Old Style" w:hAnsi="Bookman Old Style"/>
          <w:sz w:val="28"/>
          <w:szCs w:val="28"/>
        </w:rPr>
      </w:pPr>
      <w:r>
        <w:rPr>
          <w:rFonts w:ascii="Bookman Old Style" w:hAnsi="Bookman Old Style"/>
          <w:sz w:val="28"/>
          <w:szCs w:val="28"/>
        </w:rPr>
        <w:t>According to C</w:t>
      </w:r>
      <w:r w:rsidR="00B54573" w:rsidRPr="00E208E7">
        <w:rPr>
          <w:rFonts w:ascii="Bookman Old Style" w:hAnsi="Bookman Old Style"/>
          <w:sz w:val="28"/>
          <w:szCs w:val="28"/>
        </w:rPr>
        <w:t>ounsel</w:t>
      </w:r>
      <w:r>
        <w:rPr>
          <w:rFonts w:ascii="Bookman Old Style" w:hAnsi="Bookman Old Style"/>
          <w:sz w:val="28"/>
          <w:szCs w:val="28"/>
        </w:rPr>
        <w:t xml:space="preserve">, in as much </w:t>
      </w:r>
      <w:r w:rsidR="004B3304">
        <w:rPr>
          <w:rFonts w:ascii="Bookman Old Style" w:hAnsi="Bookman Old Style"/>
          <w:sz w:val="28"/>
          <w:szCs w:val="28"/>
        </w:rPr>
        <w:t xml:space="preserve">as </w:t>
      </w:r>
      <w:r>
        <w:rPr>
          <w:rFonts w:ascii="Bookman Old Style" w:hAnsi="Bookman Old Style"/>
          <w:sz w:val="28"/>
          <w:szCs w:val="28"/>
        </w:rPr>
        <w:t>the appellants want</w:t>
      </w:r>
      <w:r w:rsidR="00B54573" w:rsidRPr="00E208E7">
        <w:rPr>
          <w:rFonts w:ascii="Bookman Old Style" w:hAnsi="Bookman Old Style"/>
          <w:sz w:val="28"/>
          <w:szCs w:val="28"/>
        </w:rPr>
        <w:t xml:space="preserve"> </w:t>
      </w:r>
      <w:r w:rsidR="00D04FDC" w:rsidRPr="00E208E7">
        <w:rPr>
          <w:rFonts w:ascii="Bookman Old Style" w:hAnsi="Bookman Old Style"/>
          <w:sz w:val="28"/>
          <w:szCs w:val="28"/>
        </w:rPr>
        <w:t>justice</w:t>
      </w:r>
      <w:r w:rsidR="00D04FDC">
        <w:rPr>
          <w:rFonts w:ascii="Bookman Old Style" w:hAnsi="Bookman Old Style"/>
          <w:sz w:val="28"/>
          <w:szCs w:val="28"/>
        </w:rPr>
        <w:t>;</w:t>
      </w:r>
      <w:r w:rsidR="00B54573" w:rsidRPr="00E208E7">
        <w:rPr>
          <w:rFonts w:ascii="Bookman Old Style" w:hAnsi="Bookman Old Style"/>
          <w:sz w:val="28"/>
          <w:szCs w:val="28"/>
        </w:rPr>
        <w:t xml:space="preserve"> the respondent also wants justice.</w:t>
      </w:r>
      <w:r w:rsidR="00B54573">
        <w:rPr>
          <w:rFonts w:ascii="Bookman Old Style" w:hAnsi="Bookman Old Style"/>
          <w:b/>
          <w:sz w:val="28"/>
          <w:szCs w:val="28"/>
        </w:rPr>
        <w:t xml:space="preserve">  </w:t>
      </w:r>
      <w:r w:rsidR="00B54573" w:rsidRPr="002E5376">
        <w:rPr>
          <w:rFonts w:ascii="Bookman Old Style" w:hAnsi="Bookman Old Style"/>
          <w:sz w:val="28"/>
          <w:szCs w:val="28"/>
        </w:rPr>
        <w:t xml:space="preserve">That the appellants are a large group of people who qualify </w:t>
      </w:r>
      <w:r w:rsidR="002E5376">
        <w:rPr>
          <w:rFonts w:ascii="Bookman Old Style" w:hAnsi="Bookman Old Style"/>
          <w:sz w:val="28"/>
          <w:szCs w:val="28"/>
        </w:rPr>
        <w:t>under special circ</w:t>
      </w:r>
      <w:r w:rsidR="00134BD0">
        <w:rPr>
          <w:rFonts w:ascii="Bookman Old Style" w:hAnsi="Bookman Old Style"/>
          <w:sz w:val="28"/>
          <w:szCs w:val="28"/>
        </w:rPr>
        <w:t>umstances as alluded to in the White B</w:t>
      </w:r>
      <w:r w:rsidR="002E5376">
        <w:rPr>
          <w:rFonts w:ascii="Bookman Old Style" w:hAnsi="Bookman Old Style"/>
          <w:sz w:val="28"/>
          <w:szCs w:val="28"/>
        </w:rPr>
        <w:t>ook</w:t>
      </w:r>
      <w:r>
        <w:rPr>
          <w:rFonts w:ascii="Bookman Old Style" w:hAnsi="Bookman Old Style"/>
          <w:sz w:val="28"/>
          <w:szCs w:val="28"/>
        </w:rPr>
        <w:t xml:space="preserve"> and that they pose a serious challenge to the respondent</w:t>
      </w:r>
      <w:r w:rsidR="002E5376">
        <w:rPr>
          <w:rFonts w:ascii="Bookman Old Style" w:hAnsi="Bookman Old Style"/>
          <w:sz w:val="28"/>
          <w:szCs w:val="28"/>
        </w:rPr>
        <w:t xml:space="preserve"> bec</w:t>
      </w:r>
      <w:r>
        <w:rPr>
          <w:rFonts w:ascii="Bookman Old Style" w:hAnsi="Bookman Old Style"/>
          <w:sz w:val="28"/>
          <w:szCs w:val="28"/>
        </w:rPr>
        <w:t>ause they are riding on the belief that they will succ</w:t>
      </w:r>
      <w:r w:rsidR="007B2054">
        <w:rPr>
          <w:rFonts w:ascii="Bookman Old Style" w:hAnsi="Bookman Old Style"/>
          <w:sz w:val="28"/>
          <w:szCs w:val="28"/>
        </w:rPr>
        <w:t xml:space="preserve">eed </w:t>
      </w:r>
      <w:r w:rsidR="002E5376">
        <w:rPr>
          <w:rFonts w:ascii="Bookman Old Style" w:hAnsi="Bookman Old Style"/>
          <w:sz w:val="28"/>
          <w:szCs w:val="28"/>
        </w:rPr>
        <w:t xml:space="preserve">in their claim at all </w:t>
      </w:r>
      <w:r w:rsidR="00374CFB">
        <w:rPr>
          <w:rFonts w:ascii="Bookman Old Style" w:hAnsi="Bookman Old Style"/>
          <w:sz w:val="28"/>
          <w:szCs w:val="28"/>
        </w:rPr>
        <w:t>costs</w:t>
      </w:r>
      <w:r w:rsidR="00257837">
        <w:rPr>
          <w:rFonts w:ascii="Bookman Old Style" w:hAnsi="Bookman Old Style"/>
          <w:sz w:val="28"/>
          <w:szCs w:val="28"/>
        </w:rPr>
        <w:t>.</w:t>
      </w:r>
      <w:r w:rsidR="002E5376">
        <w:rPr>
          <w:rFonts w:ascii="Bookman Old Style" w:hAnsi="Bookman Old Style"/>
          <w:sz w:val="28"/>
          <w:szCs w:val="28"/>
        </w:rPr>
        <w:t xml:space="preserve"> </w:t>
      </w:r>
      <w:r w:rsidR="00134BD0">
        <w:rPr>
          <w:rFonts w:ascii="Bookman Old Style" w:hAnsi="Bookman Old Style"/>
          <w:sz w:val="28"/>
          <w:szCs w:val="28"/>
        </w:rPr>
        <w:t xml:space="preserve"> </w:t>
      </w:r>
      <w:r w:rsidR="001C4E01">
        <w:rPr>
          <w:rFonts w:ascii="Bookman Old Style" w:hAnsi="Bookman Old Style"/>
          <w:sz w:val="28"/>
          <w:szCs w:val="28"/>
        </w:rPr>
        <w:t>Counsel</w:t>
      </w:r>
      <w:r w:rsidR="00B54573" w:rsidRPr="002E5376">
        <w:rPr>
          <w:rFonts w:ascii="Bookman Old Style" w:hAnsi="Bookman Old Style"/>
          <w:sz w:val="28"/>
          <w:szCs w:val="28"/>
        </w:rPr>
        <w:t xml:space="preserve"> submitted that</w:t>
      </w:r>
      <w:r w:rsidR="002E5376">
        <w:rPr>
          <w:rFonts w:ascii="Bookman Old Style" w:hAnsi="Bookman Old Style"/>
          <w:sz w:val="28"/>
          <w:szCs w:val="28"/>
        </w:rPr>
        <w:t xml:space="preserve"> </w:t>
      </w:r>
      <w:r w:rsidR="007B2054">
        <w:rPr>
          <w:rFonts w:ascii="Bookman Old Style" w:hAnsi="Bookman Old Style"/>
          <w:sz w:val="28"/>
          <w:szCs w:val="28"/>
        </w:rPr>
        <w:t>it is an acceptable legal practic</w:t>
      </w:r>
      <w:r w:rsidR="002E5376">
        <w:rPr>
          <w:rFonts w:ascii="Bookman Old Style" w:hAnsi="Bookman Old Style"/>
          <w:sz w:val="28"/>
          <w:szCs w:val="28"/>
        </w:rPr>
        <w:t xml:space="preserve">e in litigation that the </w:t>
      </w:r>
      <w:r w:rsidR="0038265D">
        <w:rPr>
          <w:rFonts w:ascii="Bookman Old Style" w:hAnsi="Bookman Old Style"/>
          <w:sz w:val="28"/>
          <w:szCs w:val="28"/>
        </w:rPr>
        <w:t>losing</w:t>
      </w:r>
      <w:r w:rsidR="002E5376">
        <w:rPr>
          <w:rFonts w:ascii="Bookman Old Style" w:hAnsi="Bookman Old Style"/>
          <w:sz w:val="28"/>
          <w:szCs w:val="28"/>
        </w:rPr>
        <w:t xml:space="preserve"> party </w:t>
      </w:r>
      <w:r w:rsidR="007B2054">
        <w:rPr>
          <w:rFonts w:ascii="Bookman Old Style" w:hAnsi="Bookman Old Style"/>
          <w:sz w:val="28"/>
          <w:szCs w:val="28"/>
        </w:rPr>
        <w:t xml:space="preserve">inevitably bears the </w:t>
      </w:r>
      <w:r w:rsidR="00134BD0">
        <w:rPr>
          <w:rFonts w:ascii="Bookman Old Style" w:hAnsi="Bookman Old Style"/>
          <w:sz w:val="28"/>
          <w:szCs w:val="28"/>
        </w:rPr>
        <w:t>substantial part</w:t>
      </w:r>
      <w:r w:rsidR="00257837">
        <w:rPr>
          <w:rFonts w:ascii="Bookman Old Style" w:hAnsi="Bookman Old Style"/>
          <w:sz w:val="28"/>
          <w:szCs w:val="28"/>
        </w:rPr>
        <w:t xml:space="preserve"> of the wi</w:t>
      </w:r>
      <w:r w:rsidR="00134BD0">
        <w:rPr>
          <w:rFonts w:ascii="Bookman Old Style" w:hAnsi="Bookman Old Style"/>
          <w:sz w:val="28"/>
          <w:szCs w:val="28"/>
        </w:rPr>
        <w:t>n</w:t>
      </w:r>
      <w:r w:rsidR="00257837">
        <w:rPr>
          <w:rFonts w:ascii="Bookman Old Style" w:hAnsi="Bookman Old Style"/>
          <w:sz w:val="28"/>
          <w:szCs w:val="28"/>
        </w:rPr>
        <w:t>ning party</w:t>
      </w:r>
      <w:r w:rsidR="00134BD0">
        <w:rPr>
          <w:rFonts w:ascii="Bookman Old Style" w:hAnsi="Bookman Old Style"/>
          <w:sz w:val="28"/>
          <w:szCs w:val="28"/>
        </w:rPr>
        <w:t xml:space="preserve">’s </w:t>
      </w:r>
      <w:r w:rsidR="00257837">
        <w:rPr>
          <w:rFonts w:ascii="Bookman Old Style" w:hAnsi="Bookman Old Style"/>
          <w:sz w:val="28"/>
          <w:szCs w:val="28"/>
        </w:rPr>
        <w:t xml:space="preserve">legal </w:t>
      </w:r>
      <w:r w:rsidR="00374CFB">
        <w:rPr>
          <w:rFonts w:ascii="Bookman Old Style" w:hAnsi="Bookman Old Style"/>
          <w:sz w:val="28"/>
          <w:szCs w:val="28"/>
        </w:rPr>
        <w:t>costs</w:t>
      </w:r>
      <w:r w:rsidR="001D402E">
        <w:rPr>
          <w:rFonts w:ascii="Bookman Old Style" w:hAnsi="Bookman Old Style"/>
          <w:sz w:val="28"/>
          <w:szCs w:val="28"/>
        </w:rPr>
        <w:t xml:space="preserve">. </w:t>
      </w:r>
      <w:r w:rsidR="007C4209">
        <w:rPr>
          <w:rFonts w:ascii="Bookman Old Style" w:hAnsi="Bookman Old Style"/>
          <w:sz w:val="28"/>
          <w:szCs w:val="28"/>
        </w:rPr>
        <w:t xml:space="preserve"> </w:t>
      </w:r>
      <w:r w:rsidR="001D402E">
        <w:rPr>
          <w:rFonts w:ascii="Bookman Old Style" w:hAnsi="Bookman Old Style"/>
          <w:sz w:val="28"/>
          <w:szCs w:val="28"/>
        </w:rPr>
        <w:t>I</w:t>
      </w:r>
      <w:r w:rsidR="002E5376">
        <w:rPr>
          <w:rFonts w:ascii="Bookman Old Style" w:hAnsi="Bookman Old Style"/>
          <w:sz w:val="28"/>
          <w:szCs w:val="28"/>
        </w:rPr>
        <w:t>t was point</w:t>
      </w:r>
      <w:r w:rsidR="00BC14F0">
        <w:rPr>
          <w:rFonts w:ascii="Bookman Old Style" w:hAnsi="Bookman Old Style"/>
          <w:sz w:val="28"/>
          <w:szCs w:val="28"/>
        </w:rPr>
        <w:t>ed</w:t>
      </w:r>
      <w:r w:rsidR="002E5376">
        <w:rPr>
          <w:rFonts w:ascii="Bookman Old Style" w:hAnsi="Bookman Old Style"/>
          <w:sz w:val="28"/>
          <w:szCs w:val="28"/>
        </w:rPr>
        <w:t xml:space="preserve"> out that in </w:t>
      </w:r>
      <w:r w:rsidR="002E5376">
        <w:rPr>
          <w:rFonts w:ascii="Bookman Old Style" w:hAnsi="Bookman Old Style"/>
          <w:sz w:val="28"/>
          <w:szCs w:val="28"/>
        </w:rPr>
        <w:lastRenderedPageBreak/>
        <w:t>this case</w:t>
      </w:r>
      <w:r w:rsidR="004B3304">
        <w:rPr>
          <w:rFonts w:ascii="Bookman Old Style" w:hAnsi="Bookman Old Style"/>
          <w:sz w:val="28"/>
          <w:szCs w:val="28"/>
        </w:rPr>
        <w:t>,</w:t>
      </w:r>
      <w:r w:rsidR="002E5376">
        <w:rPr>
          <w:rFonts w:ascii="Bookman Old Style" w:hAnsi="Bookman Old Style"/>
          <w:sz w:val="28"/>
          <w:szCs w:val="28"/>
        </w:rPr>
        <w:t xml:space="preserve"> the appellant</w:t>
      </w:r>
      <w:r w:rsidR="001D402E">
        <w:rPr>
          <w:rFonts w:ascii="Bookman Old Style" w:hAnsi="Bookman Old Style"/>
          <w:sz w:val="28"/>
          <w:szCs w:val="28"/>
        </w:rPr>
        <w:t>s have</w:t>
      </w:r>
      <w:r w:rsidR="002E5376">
        <w:rPr>
          <w:rFonts w:ascii="Bookman Old Style" w:hAnsi="Bookman Old Style"/>
          <w:sz w:val="28"/>
          <w:szCs w:val="28"/>
        </w:rPr>
        <w:t xml:space="preserve"> not paid any of </w:t>
      </w:r>
      <w:r w:rsidR="00BC14F0">
        <w:rPr>
          <w:rFonts w:ascii="Bookman Old Style" w:hAnsi="Bookman Old Style"/>
          <w:sz w:val="28"/>
          <w:szCs w:val="28"/>
        </w:rPr>
        <w:t xml:space="preserve">the </w:t>
      </w:r>
      <w:r w:rsidR="00374CFB">
        <w:rPr>
          <w:rFonts w:ascii="Bookman Old Style" w:hAnsi="Bookman Old Style"/>
          <w:sz w:val="28"/>
          <w:szCs w:val="28"/>
        </w:rPr>
        <w:t>costs</w:t>
      </w:r>
      <w:r w:rsidR="002E5376">
        <w:rPr>
          <w:rFonts w:ascii="Bookman Old Style" w:hAnsi="Bookman Old Style"/>
          <w:sz w:val="28"/>
          <w:szCs w:val="28"/>
        </w:rPr>
        <w:t xml:space="preserve"> awarded against them </w:t>
      </w:r>
      <w:r w:rsidR="001D402E">
        <w:rPr>
          <w:rFonts w:ascii="Bookman Old Style" w:hAnsi="Bookman Old Style"/>
          <w:sz w:val="28"/>
          <w:szCs w:val="28"/>
        </w:rPr>
        <w:t xml:space="preserve">and they do not seem to be in </w:t>
      </w:r>
      <w:r w:rsidR="00BC14F0">
        <w:rPr>
          <w:rFonts w:ascii="Bookman Old Style" w:hAnsi="Bookman Old Style"/>
          <w:sz w:val="28"/>
          <w:szCs w:val="28"/>
        </w:rPr>
        <w:t xml:space="preserve">a </w:t>
      </w:r>
      <w:r w:rsidR="001D402E">
        <w:rPr>
          <w:rFonts w:ascii="Bookman Old Style" w:hAnsi="Bookman Old Style"/>
          <w:sz w:val="28"/>
          <w:szCs w:val="28"/>
        </w:rPr>
        <w:t>position to do</w:t>
      </w:r>
      <w:r w:rsidR="002E5376">
        <w:rPr>
          <w:rFonts w:ascii="Bookman Old Style" w:hAnsi="Bookman Old Style"/>
          <w:sz w:val="28"/>
          <w:szCs w:val="28"/>
        </w:rPr>
        <w:t xml:space="preserve"> so.  And that the </w:t>
      </w:r>
      <w:r w:rsidR="001D402E">
        <w:rPr>
          <w:rFonts w:ascii="Bookman Old Style" w:hAnsi="Bookman Old Style"/>
          <w:sz w:val="28"/>
          <w:szCs w:val="28"/>
        </w:rPr>
        <w:t>r</w:t>
      </w:r>
      <w:r w:rsidR="009A4D0D">
        <w:rPr>
          <w:rFonts w:ascii="Bookman Old Style" w:hAnsi="Bookman Old Style"/>
          <w:sz w:val="28"/>
          <w:szCs w:val="28"/>
        </w:rPr>
        <w:t>espondent is simply safe</w:t>
      </w:r>
      <w:r w:rsidR="002E5376">
        <w:rPr>
          <w:rFonts w:ascii="Bookman Old Style" w:hAnsi="Bookman Old Style"/>
          <w:sz w:val="28"/>
          <w:szCs w:val="28"/>
        </w:rPr>
        <w:t xml:space="preserve">guarding </w:t>
      </w:r>
      <w:r w:rsidR="00257837">
        <w:rPr>
          <w:rFonts w:ascii="Bookman Old Style" w:hAnsi="Bookman Old Style"/>
          <w:sz w:val="28"/>
          <w:szCs w:val="28"/>
        </w:rPr>
        <w:t xml:space="preserve">itself against </w:t>
      </w:r>
      <w:r w:rsidR="00BC14F0">
        <w:rPr>
          <w:rFonts w:ascii="Bookman Old Style" w:hAnsi="Bookman Old Style"/>
          <w:sz w:val="28"/>
          <w:szCs w:val="28"/>
        </w:rPr>
        <w:t>the</w:t>
      </w:r>
      <w:r w:rsidR="00257837">
        <w:rPr>
          <w:rFonts w:ascii="Bookman Old Style" w:hAnsi="Bookman Old Style"/>
          <w:sz w:val="28"/>
          <w:szCs w:val="28"/>
        </w:rPr>
        <w:t xml:space="preserve"> risk </w:t>
      </w:r>
      <w:r w:rsidR="00BC14F0">
        <w:rPr>
          <w:rFonts w:ascii="Bookman Old Style" w:hAnsi="Bookman Old Style"/>
          <w:sz w:val="28"/>
          <w:szCs w:val="28"/>
        </w:rPr>
        <w:t>of</w:t>
      </w:r>
      <w:r w:rsidR="001D402E">
        <w:rPr>
          <w:rFonts w:ascii="Bookman Old Style" w:hAnsi="Bookman Old Style"/>
          <w:sz w:val="28"/>
          <w:szCs w:val="28"/>
        </w:rPr>
        <w:t xml:space="preserve"> </w:t>
      </w:r>
      <w:r w:rsidR="00777519">
        <w:rPr>
          <w:rFonts w:ascii="Bookman Old Style" w:hAnsi="Bookman Old Style"/>
          <w:sz w:val="28"/>
          <w:szCs w:val="28"/>
        </w:rPr>
        <w:t>losing the fruits of</w:t>
      </w:r>
      <w:r w:rsidR="001D402E">
        <w:rPr>
          <w:rFonts w:ascii="Bookman Old Style" w:hAnsi="Bookman Old Style"/>
          <w:sz w:val="28"/>
          <w:szCs w:val="28"/>
        </w:rPr>
        <w:t xml:space="preserve"> litigation</w:t>
      </w:r>
      <w:r w:rsidR="00777519">
        <w:rPr>
          <w:rFonts w:ascii="Bookman Old Style" w:hAnsi="Bookman Old Style"/>
          <w:sz w:val="28"/>
          <w:szCs w:val="28"/>
        </w:rPr>
        <w:t>.</w:t>
      </w:r>
      <w:r w:rsidR="001D402E">
        <w:rPr>
          <w:rFonts w:ascii="Bookman Old Style" w:hAnsi="Bookman Old Style"/>
          <w:sz w:val="28"/>
          <w:szCs w:val="28"/>
        </w:rPr>
        <w:t xml:space="preserve">  That the respondent has got good cause for reasonable apprehension because the appellants have not show</w:t>
      </w:r>
      <w:r w:rsidR="00D3712E">
        <w:rPr>
          <w:rFonts w:ascii="Bookman Old Style" w:hAnsi="Bookman Old Style"/>
          <w:sz w:val="28"/>
          <w:szCs w:val="28"/>
        </w:rPr>
        <w:t>n</w:t>
      </w:r>
      <w:r w:rsidR="001D402E">
        <w:rPr>
          <w:rFonts w:ascii="Bookman Old Style" w:hAnsi="Bookman Old Style"/>
          <w:sz w:val="28"/>
          <w:szCs w:val="28"/>
        </w:rPr>
        <w:t xml:space="preserve"> any </w:t>
      </w:r>
      <w:r w:rsidR="00152DF4">
        <w:rPr>
          <w:rFonts w:ascii="Bookman Old Style" w:hAnsi="Bookman Old Style"/>
          <w:sz w:val="28"/>
          <w:szCs w:val="28"/>
        </w:rPr>
        <w:t>cohesion</w:t>
      </w:r>
      <w:r w:rsidR="001D402E">
        <w:rPr>
          <w:rFonts w:ascii="Bookman Old Style" w:hAnsi="Bookman Old Style"/>
          <w:sz w:val="28"/>
          <w:szCs w:val="28"/>
        </w:rPr>
        <w:t xml:space="preserve"> or ability to pay </w:t>
      </w:r>
      <w:r w:rsidR="00374CFB">
        <w:rPr>
          <w:rFonts w:ascii="Bookman Old Style" w:hAnsi="Bookman Old Style"/>
          <w:sz w:val="28"/>
          <w:szCs w:val="28"/>
        </w:rPr>
        <w:t>security</w:t>
      </w:r>
      <w:r w:rsidR="001D402E">
        <w:rPr>
          <w:rFonts w:ascii="Bookman Old Style" w:hAnsi="Bookman Old Style"/>
          <w:sz w:val="28"/>
          <w:szCs w:val="28"/>
        </w:rPr>
        <w:t xml:space="preserve"> for </w:t>
      </w:r>
      <w:r w:rsidR="00374CFB">
        <w:rPr>
          <w:rFonts w:ascii="Bookman Old Style" w:hAnsi="Bookman Old Style"/>
          <w:sz w:val="28"/>
          <w:szCs w:val="28"/>
        </w:rPr>
        <w:t>costs</w:t>
      </w:r>
      <w:r w:rsidR="001D402E">
        <w:rPr>
          <w:rFonts w:ascii="Bookman Old Style" w:hAnsi="Bookman Old Style"/>
          <w:sz w:val="28"/>
          <w:szCs w:val="28"/>
        </w:rPr>
        <w:t xml:space="preserve"> </w:t>
      </w:r>
      <w:r w:rsidR="00D3712E">
        <w:rPr>
          <w:rFonts w:ascii="Bookman Old Style" w:hAnsi="Bookman Old Style"/>
          <w:sz w:val="28"/>
          <w:szCs w:val="28"/>
        </w:rPr>
        <w:t xml:space="preserve">or any </w:t>
      </w:r>
      <w:r w:rsidR="00374CFB">
        <w:rPr>
          <w:rFonts w:ascii="Bookman Old Style" w:hAnsi="Bookman Old Style"/>
          <w:sz w:val="28"/>
          <w:szCs w:val="28"/>
        </w:rPr>
        <w:t>costs</w:t>
      </w:r>
      <w:r w:rsidR="00D3712E">
        <w:rPr>
          <w:rFonts w:ascii="Bookman Old Style" w:hAnsi="Bookman Old Style"/>
          <w:sz w:val="28"/>
          <w:szCs w:val="28"/>
        </w:rPr>
        <w:t xml:space="preserve"> </w:t>
      </w:r>
      <w:r w:rsidR="001D402E">
        <w:rPr>
          <w:rFonts w:ascii="Bookman Old Style" w:hAnsi="Bookman Old Style"/>
          <w:sz w:val="28"/>
          <w:szCs w:val="28"/>
        </w:rPr>
        <w:t>at all</w:t>
      </w:r>
      <w:r w:rsidR="00D3712E">
        <w:rPr>
          <w:rFonts w:ascii="Bookman Old Style" w:hAnsi="Bookman Old Style"/>
          <w:sz w:val="28"/>
          <w:szCs w:val="28"/>
        </w:rPr>
        <w:t xml:space="preserve">.  </w:t>
      </w:r>
      <w:r w:rsidR="001D402E">
        <w:rPr>
          <w:rFonts w:ascii="Bookman Old Style" w:hAnsi="Bookman Old Style"/>
          <w:sz w:val="28"/>
          <w:szCs w:val="28"/>
        </w:rPr>
        <w:t>Counsel submitted that in as much as the appellant</w:t>
      </w:r>
      <w:r w:rsidR="00777519">
        <w:rPr>
          <w:rFonts w:ascii="Bookman Old Style" w:hAnsi="Bookman Old Style"/>
          <w:sz w:val="28"/>
          <w:szCs w:val="28"/>
        </w:rPr>
        <w:t>s feel</w:t>
      </w:r>
      <w:r w:rsidR="001D402E">
        <w:rPr>
          <w:rFonts w:ascii="Bookman Old Style" w:hAnsi="Bookman Old Style"/>
          <w:sz w:val="28"/>
          <w:szCs w:val="28"/>
        </w:rPr>
        <w:t xml:space="preserve"> the order for </w:t>
      </w:r>
      <w:r w:rsidR="00374CFB">
        <w:rPr>
          <w:rFonts w:ascii="Bookman Old Style" w:hAnsi="Bookman Old Style"/>
          <w:sz w:val="28"/>
          <w:szCs w:val="28"/>
        </w:rPr>
        <w:t>security</w:t>
      </w:r>
      <w:r w:rsidR="009A4D0D">
        <w:rPr>
          <w:rFonts w:ascii="Bookman Old Style" w:hAnsi="Bookman Old Style"/>
          <w:sz w:val="28"/>
          <w:szCs w:val="28"/>
        </w:rPr>
        <w:t xml:space="preserve"> for </w:t>
      </w:r>
      <w:r w:rsidR="00374CFB">
        <w:rPr>
          <w:rFonts w:ascii="Bookman Old Style" w:hAnsi="Bookman Old Style"/>
          <w:sz w:val="28"/>
          <w:szCs w:val="28"/>
        </w:rPr>
        <w:t>costs</w:t>
      </w:r>
      <w:r w:rsidR="009A4D0D">
        <w:rPr>
          <w:rFonts w:ascii="Bookman Old Style" w:hAnsi="Bookman Old Style"/>
          <w:sz w:val="28"/>
          <w:szCs w:val="28"/>
        </w:rPr>
        <w:t xml:space="preserve"> will stifle</w:t>
      </w:r>
      <w:r w:rsidR="001D402E">
        <w:rPr>
          <w:rFonts w:ascii="Bookman Old Style" w:hAnsi="Bookman Old Style"/>
          <w:sz w:val="28"/>
          <w:szCs w:val="28"/>
        </w:rPr>
        <w:t xml:space="preserve"> their </w:t>
      </w:r>
      <w:r w:rsidR="003404A1">
        <w:rPr>
          <w:rFonts w:ascii="Bookman Old Style" w:hAnsi="Bookman Old Style"/>
          <w:sz w:val="28"/>
          <w:szCs w:val="28"/>
        </w:rPr>
        <w:t>claim</w:t>
      </w:r>
      <w:r w:rsidR="00777519">
        <w:rPr>
          <w:rFonts w:ascii="Bookman Old Style" w:hAnsi="Bookman Old Style"/>
          <w:sz w:val="28"/>
          <w:szCs w:val="28"/>
        </w:rPr>
        <w:t>,</w:t>
      </w:r>
      <w:r w:rsidR="003404A1">
        <w:rPr>
          <w:rFonts w:ascii="Bookman Old Style" w:hAnsi="Bookman Old Style"/>
          <w:sz w:val="28"/>
          <w:szCs w:val="28"/>
        </w:rPr>
        <w:t xml:space="preserve"> the</w:t>
      </w:r>
      <w:r w:rsidR="001D402E">
        <w:rPr>
          <w:rFonts w:ascii="Bookman Old Style" w:hAnsi="Bookman Old Style"/>
          <w:sz w:val="28"/>
          <w:szCs w:val="28"/>
        </w:rPr>
        <w:t xml:space="preserve"> respondent is equally entitled to justice especially that the </w:t>
      </w:r>
      <w:r w:rsidR="00D3712E">
        <w:rPr>
          <w:rFonts w:ascii="Bookman Old Style" w:hAnsi="Bookman Old Style"/>
          <w:sz w:val="28"/>
          <w:szCs w:val="28"/>
        </w:rPr>
        <w:t>appellant</w:t>
      </w:r>
      <w:r w:rsidR="00595F86">
        <w:rPr>
          <w:rFonts w:ascii="Bookman Old Style" w:hAnsi="Bookman Old Style"/>
          <w:sz w:val="28"/>
          <w:szCs w:val="28"/>
        </w:rPr>
        <w:t>s</w:t>
      </w:r>
      <w:r w:rsidR="00D3712E">
        <w:rPr>
          <w:rFonts w:ascii="Bookman Old Style" w:hAnsi="Bookman Old Style"/>
          <w:sz w:val="28"/>
          <w:szCs w:val="28"/>
        </w:rPr>
        <w:t xml:space="preserve"> have on two occasions</w:t>
      </w:r>
      <w:r w:rsidR="007C4209">
        <w:rPr>
          <w:rFonts w:ascii="Bookman Old Style" w:hAnsi="Bookman Old Style"/>
          <w:sz w:val="28"/>
          <w:szCs w:val="28"/>
        </w:rPr>
        <w:t>,</w:t>
      </w:r>
      <w:r w:rsidR="00D3712E">
        <w:rPr>
          <w:rFonts w:ascii="Bookman Old Style" w:hAnsi="Bookman Old Style"/>
          <w:sz w:val="28"/>
          <w:szCs w:val="28"/>
        </w:rPr>
        <w:t xml:space="preserve"> as shown above</w:t>
      </w:r>
      <w:r w:rsidR="00595F86">
        <w:rPr>
          <w:rFonts w:ascii="Bookman Old Style" w:hAnsi="Bookman Old Style"/>
          <w:sz w:val="28"/>
          <w:szCs w:val="28"/>
        </w:rPr>
        <w:t>,</w:t>
      </w:r>
      <w:r w:rsidR="00D3712E">
        <w:rPr>
          <w:rFonts w:ascii="Bookman Old Style" w:hAnsi="Bookman Old Style"/>
          <w:sz w:val="28"/>
          <w:szCs w:val="28"/>
        </w:rPr>
        <w:t xml:space="preserve"> failed to pay </w:t>
      </w:r>
      <w:r w:rsidR="000042EB">
        <w:rPr>
          <w:rFonts w:ascii="Bookman Old Style" w:hAnsi="Bookman Old Style"/>
          <w:sz w:val="28"/>
          <w:szCs w:val="28"/>
        </w:rPr>
        <w:t>costs</w:t>
      </w:r>
      <w:r w:rsidR="00FA4382">
        <w:rPr>
          <w:rFonts w:ascii="Bookman Old Style" w:hAnsi="Bookman Old Style"/>
          <w:sz w:val="28"/>
          <w:szCs w:val="28"/>
        </w:rPr>
        <w:t xml:space="preserve"> ordered by the Court. </w:t>
      </w:r>
      <w:r w:rsidR="00D3712E">
        <w:rPr>
          <w:rFonts w:ascii="Bookman Old Style" w:hAnsi="Bookman Old Style"/>
          <w:sz w:val="28"/>
          <w:szCs w:val="28"/>
        </w:rPr>
        <w:t xml:space="preserve">Counsel contended that the discretion of the </w:t>
      </w:r>
      <w:r w:rsidR="003404A1">
        <w:rPr>
          <w:rFonts w:ascii="Bookman Old Style" w:hAnsi="Bookman Old Style"/>
          <w:sz w:val="28"/>
          <w:szCs w:val="28"/>
        </w:rPr>
        <w:t>J</w:t>
      </w:r>
      <w:r w:rsidR="00D3712E">
        <w:rPr>
          <w:rFonts w:ascii="Bookman Old Style" w:hAnsi="Bookman Old Style"/>
          <w:sz w:val="28"/>
          <w:szCs w:val="28"/>
        </w:rPr>
        <w:t xml:space="preserve">udge in awarding the </w:t>
      </w:r>
      <w:r w:rsidR="00F9282C">
        <w:rPr>
          <w:rFonts w:ascii="Bookman Old Style" w:hAnsi="Bookman Old Style"/>
          <w:sz w:val="28"/>
          <w:szCs w:val="28"/>
        </w:rPr>
        <w:t>s</w:t>
      </w:r>
      <w:r w:rsidR="00374CFB">
        <w:rPr>
          <w:rFonts w:ascii="Bookman Old Style" w:hAnsi="Bookman Old Style"/>
          <w:sz w:val="28"/>
          <w:szCs w:val="28"/>
        </w:rPr>
        <w:t>ecurity</w:t>
      </w:r>
      <w:r w:rsidR="00D3712E">
        <w:rPr>
          <w:rFonts w:ascii="Bookman Old Style" w:hAnsi="Bookman Old Style"/>
          <w:sz w:val="28"/>
          <w:szCs w:val="28"/>
        </w:rPr>
        <w:t xml:space="preserve"> for </w:t>
      </w:r>
      <w:r w:rsidR="00F9282C">
        <w:rPr>
          <w:rFonts w:ascii="Bookman Old Style" w:hAnsi="Bookman Old Style"/>
          <w:sz w:val="28"/>
          <w:szCs w:val="28"/>
        </w:rPr>
        <w:t>c</w:t>
      </w:r>
      <w:r w:rsidR="00374CFB">
        <w:rPr>
          <w:rFonts w:ascii="Bookman Old Style" w:hAnsi="Bookman Old Style"/>
          <w:sz w:val="28"/>
          <w:szCs w:val="28"/>
        </w:rPr>
        <w:t>osts</w:t>
      </w:r>
      <w:r w:rsidR="00D3712E">
        <w:rPr>
          <w:rFonts w:ascii="Bookman Old Style" w:hAnsi="Bookman Old Style"/>
          <w:sz w:val="28"/>
          <w:szCs w:val="28"/>
        </w:rPr>
        <w:t xml:space="preserve"> </w:t>
      </w:r>
      <w:r w:rsidR="00777519">
        <w:rPr>
          <w:rFonts w:ascii="Bookman Old Style" w:hAnsi="Bookman Old Style"/>
          <w:sz w:val="28"/>
          <w:szCs w:val="28"/>
        </w:rPr>
        <w:t xml:space="preserve">was </w:t>
      </w:r>
      <w:r w:rsidR="00D3712E">
        <w:rPr>
          <w:rFonts w:ascii="Bookman Old Style" w:hAnsi="Bookman Old Style"/>
          <w:sz w:val="28"/>
          <w:szCs w:val="28"/>
        </w:rPr>
        <w:t>exercise</w:t>
      </w:r>
      <w:r w:rsidR="00777519">
        <w:rPr>
          <w:rFonts w:ascii="Bookman Old Style" w:hAnsi="Bookman Old Style"/>
          <w:sz w:val="28"/>
          <w:szCs w:val="28"/>
        </w:rPr>
        <w:t>d</w:t>
      </w:r>
      <w:r w:rsidR="00D3712E">
        <w:rPr>
          <w:rFonts w:ascii="Bookman Old Style" w:hAnsi="Bookman Old Style"/>
          <w:sz w:val="28"/>
          <w:szCs w:val="28"/>
        </w:rPr>
        <w:t xml:space="preserve"> judiciously and was on firm ground</w:t>
      </w:r>
      <w:r w:rsidR="003404A1">
        <w:rPr>
          <w:rFonts w:ascii="Bookman Old Style" w:hAnsi="Bookman Old Style"/>
          <w:sz w:val="28"/>
          <w:szCs w:val="28"/>
        </w:rPr>
        <w:t xml:space="preserve">.  </w:t>
      </w:r>
      <w:r w:rsidR="00D3712E">
        <w:rPr>
          <w:rFonts w:ascii="Bookman Old Style" w:hAnsi="Bookman Old Style"/>
          <w:sz w:val="28"/>
          <w:szCs w:val="28"/>
        </w:rPr>
        <w:t xml:space="preserve"> </w:t>
      </w:r>
      <w:r w:rsidR="003404A1">
        <w:rPr>
          <w:rFonts w:ascii="Bookman Old Style" w:hAnsi="Bookman Old Style"/>
          <w:sz w:val="28"/>
          <w:szCs w:val="28"/>
        </w:rPr>
        <w:t>F</w:t>
      </w:r>
      <w:r w:rsidR="00D3712E">
        <w:rPr>
          <w:rFonts w:ascii="Bookman Old Style" w:hAnsi="Bookman Old Style"/>
          <w:sz w:val="28"/>
          <w:szCs w:val="28"/>
        </w:rPr>
        <w:t>urther</w:t>
      </w:r>
      <w:r w:rsidR="00777519">
        <w:rPr>
          <w:rFonts w:ascii="Bookman Old Style" w:hAnsi="Bookman Old Style"/>
          <w:sz w:val="28"/>
          <w:szCs w:val="28"/>
        </w:rPr>
        <w:t>,</w:t>
      </w:r>
      <w:r w:rsidR="00D3712E">
        <w:rPr>
          <w:rFonts w:ascii="Bookman Old Style" w:hAnsi="Bookman Old Style"/>
          <w:sz w:val="28"/>
          <w:szCs w:val="28"/>
        </w:rPr>
        <w:t xml:space="preserve"> it was submitted</w:t>
      </w:r>
      <w:r w:rsidR="007C4209">
        <w:rPr>
          <w:rFonts w:ascii="Bookman Old Style" w:hAnsi="Bookman Old Style"/>
          <w:sz w:val="28"/>
          <w:szCs w:val="28"/>
        </w:rPr>
        <w:t>,</w:t>
      </w:r>
      <w:r w:rsidR="00D3712E">
        <w:rPr>
          <w:rFonts w:ascii="Bookman Old Style" w:hAnsi="Bookman Old Style"/>
          <w:sz w:val="28"/>
          <w:szCs w:val="28"/>
        </w:rPr>
        <w:t xml:space="preserve"> </w:t>
      </w:r>
      <w:r w:rsidR="003404A1">
        <w:rPr>
          <w:rFonts w:ascii="Bookman Old Style" w:hAnsi="Bookman Old Style"/>
          <w:sz w:val="28"/>
          <w:szCs w:val="28"/>
        </w:rPr>
        <w:t xml:space="preserve">by </w:t>
      </w:r>
      <w:r w:rsidR="00D3712E">
        <w:rPr>
          <w:rFonts w:ascii="Bookman Old Style" w:hAnsi="Bookman Old Style"/>
          <w:sz w:val="28"/>
          <w:szCs w:val="28"/>
        </w:rPr>
        <w:t xml:space="preserve">appealing </w:t>
      </w:r>
      <w:r w:rsidR="00D04FDC">
        <w:rPr>
          <w:rFonts w:ascii="Bookman Old Style" w:hAnsi="Bookman Old Style"/>
          <w:sz w:val="28"/>
          <w:szCs w:val="28"/>
        </w:rPr>
        <w:t>the O</w:t>
      </w:r>
      <w:r w:rsidR="003404A1">
        <w:rPr>
          <w:rFonts w:ascii="Bookman Old Style" w:hAnsi="Bookman Old Style"/>
          <w:sz w:val="28"/>
          <w:szCs w:val="28"/>
        </w:rPr>
        <w:t xml:space="preserve">rder for </w:t>
      </w:r>
      <w:r w:rsidR="00374CFB">
        <w:rPr>
          <w:rFonts w:ascii="Bookman Old Style" w:hAnsi="Bookman Old Style"/>
          <w:sz w:val="28"/>
          <w:szCs w:val="28"/>
        </w:rPr>
        <w:t>security</w:t>
      </w:r>
      <w:r w:rsidR="003404A1">
        <w:rPr>
          <w:rFonts w:ascii="Bookman Old Style" w:hAnsi="Bookman Old Style"/>
          <w:sz w:val="28"/>
          <w:szCs w:val="28"/>
        </w:rPr>
        <w:t xml:space="preserve"> for </w:t>
      </w:r>
      <w:r w:rsidR="00374CFB">
        <w:rPr>
          <w:rFonts w:ascii="Bookman Old Style" w:hAnsi="Bookman Old Style"/>
          <w:sz w:val="28"/>
          <w:szCs w:val="28"/>
        </w:rPr>
        <w:t>costs</w:t>
      </w:r>
      <w:r w:rsidR="00D04FDC">
        <w:rPr>
          <w:rFonts w:ascii="Bookman Old Style" w:hAnsi="Bookman Old Style"/>
          <w:sz w:val="28"/>
          <w:szCs w:val="28"/>
        </w:rPr>
        <w:t>,</w:t>
      </w:r>
      <w:r w:rsidR="003404A1">
        <w:rPr>
          <w:rFonts w:ascii="Bookman Old Style" w:hAnsi="Bookman Old Style"/>
          <w:sz w:val="28"/>
          <w:szCs w:val="28"/>
        </w:rPr>
        <w:t xml:space="preserve"> the appellant</w:t>
      </w:r>
      <w:r w:rsidR="000231FB">
        <w:rPr>
          <w:rFonts w:ascii="Bookman Old Style" w:hAnsi="Bookman Old Style"/>
          <w:sz w:val="28"/>
          <w:szCs w:val="28"/>
        </w:rPr>
        <w:t>s</w:t>
      </w:r>
      <w:r w:rsidR="003404A1">
        <w:rPr>
          <w:rFonts w:ascii="Bookman Old Style" w:hAnsi="Bookman Old Style"/>
          <w:sz w:val="28"/>
          <w:szCs w:val="28"/>
        </w:rPr>
        <w:t xml:space="preserve"> are the ones </w:t>
      </w:r>
      <w:r w:rsidR="005D256C">
        <w:rPr>
          <w:rFonts w:ascii="Bookman Old Style" w:hAnsi="Bookman Old Style"/>
          <w:sz w:val="28"/>
          <w:szCs w:val="28"/>
        </w:rPr>
        <w:t>stifling their</w:t>
      </w:r>
      <w:r w:rsidR="003404A1">
        <w:rPr>
          <w:rFonts w:ascii="Bookman Old Style" w:hAnsi="Bookman Old Style"/>
          <w:sz w:val="28"/>
          <w:szCs w:val="28"/>
        </w:rPr>
        <w:t xml:space="preserve"> case in</w:t>
      </w:r>
      <w:r w:rsidR="00777519">
        <w:rPr>
          <w:rFonts w:ascii="Bookman Old Style" w:hAnsi="Bookman Old Style"/>
          <w:sz w:val="28"/>
          <w:szCs w:val="28"/>
        </w:rPr>
        <w:t>stead of</w:t>
      </w:r>
      <w:r w:rsidR="003404A1">
        <w:rPr>
          <w:rFonts w:ascii="Bookman Old Style" w:hAnsi="Bookman Old Style"/>
          <w:sz w:val="28"/>
          <w:szCs w:val="28"/>
        </w:rPr>
        <w:t xml:space="preserve"> </w:t>
      </w:r>
      <w:r w:rsidR="008B424F">
        <w:rPr>
          <w:rFonts w:ascii="Bookman Old Style" w:hAnsi="Bookman Old Style"/>
          <w:sz w:val="28"/>
          <w:szCs w:val="28"/>
        </w:rPr>
        <w:t>proceeding with the main</w:t>
      </w:r>
      <w:r w:rsidR="003404A1">
        <w:rPr>
          <w:rFonts w:ascii="Bookman Old Style" w:hAnsi="Bookman Old Style"/>
          <w:sz w:val="28"/>
          <w:szCs w:val="28"/>
        </w:rPr>
        <w:t xml:space="preserve"> matter and that </w:t>
      </w:r>
      <w:r w:rsidR="008B424F">
        <w:rPr>
          <w:rFonts w:ascii="Bookman Old Style" w:hAnsi="Bookman Old Style"/>
          <w:sz w:val="28"/>
          <w:szCs w:val="28"/>
        </w:rPr>
        <w:t xml:space="preserve">it appears </w:t>
      </w:r>
      <w:r w:rsidR="00EA7FF0">
        <w:rPr>
          <w:rFonts w:ascii="Bookman Old Style" w:hAnsi="Bookman Old Style"/>
          <w:sz w:val="28"/>
          <w:szCs w:val="28"/>
        </w:rPr>
        <w:t xml:space="preserve">that </w:t>
      </w:r>
      <w:r w:rsidR="008B424F">
        <w:rPr>
          <w:rFonts w:ascii="Bookman Old Style" w:hAnsi="Bookman Old Style"/>
          <w:sz w:val="28"/>
          <w:szCs w:val="28"/>
        </w:rPr>
        <w:t xml:space="preserve">the appellants are proceeding on </w:t>
      </w:r>
      <w:r w:rsidR="00EA7FF0">
        <w:rPr>
          <w:rFonts w:ascii="Bookman Old Style" w:hAnsi="Bookman Old Style"/>
          <w:sz w:val="28"/>
          <w:szCs w:val="28"/>
        </w:rPr>
        <w:t>a dangerous</w:t>
      </w:r>
      <w:r w:rsidR="008B424F">
        <w:rPr>
          <w:rFonts w:ascii="Bookman Old Style" w:hAnsi="Bookman Old Style"/>
          <w:sz w:val="28"/>
          <w:szCs w:val="28"/>
        </w:rPr>
        <w:t xml:space="preserve"> </w:t>
      </w:r>
      <w:r w:rsidR="00EA7FF0">
        <w:rPr>
          <w:rFonts w:ascii="Bookman Old Style" w:hAnsi="Bookman Old Style"/>
          <w:sz w:val="28"/>
          <w:szCs w:val="28"/>
        </w:rPr>
        <w:t>premise that they will succ</w:t>
      </w:r>
      <w:r w:rsidR="00CE01AA">
        <w:rPr>
          <w:rFonts w:ascii="Bookman Old Style" w:hAnsi="Bookman Old Style"/>
          <w:sz w:val="28"/>
          <w:szCs w:val="28"/>
        </w:rPr>
        <w:t>eed at all cost and do not fore</w:t>
      </w:r>
      <w:r w:rsidR="00EA7FF0">
        <w:rPr>
          <w:rFonts w:ascii="Bookman Old Style" w:hAnsi="Bookman Old Style"/>
          <w:sz w:val="28"/>
          <w:szCs w:val="28"/>
        </w:rPr>
        <w:t xml:space="preserve">see themselves having to pay the </w:t>
      </w:r>
      <w:r w:rsidR="00374CFB">
        <w:rPr>
          <w:rFonts w:ascii="Bookman Old Style" w:hAnsi="Bookman Old Style"/>
          <w:sz w:val="28"/>
          <w:szCs w:val="28"/>
        </w:rPr>
        <w:t>costs</w:t>
      </w:r>
      <w:r w:rsidR="00EA7FF0">
        <w:rPr>
          <w:rFonts w:ascii="Bookman Old Style" w:hAnsi="Bookman Old Style"/>
          <w:sz w:val="28"/>
          <w:szCs w:val="28"/>
        </w:rPr>
        <w:t xml:space="preserve"> and that </w:t>
      </w:r>
      <w:r w:rsidR="008B424F">
        <w:rPr>
          <w:rFonts w:ascii="Bookman Old Style" w:hAnsi="Bookman Old Style"/>
          <w:sz w:val="28"/>
          <w:szCs w:val="28"/>
        </w:rPr>
        <w:t xml:space="preserve">this is the reason </w:t>
      </w:r>
      <w:r w:rsidR="00EA7FF0">
        <w:rPr>
          <w:rFonts w:ascii="Bookman Old Style" w:hAnsi="Bookman Old Style"/>
          <w:sz w:val="28"/>
          <w:szCs w:val="28"/>
        </w:rPr>
        <w:t xml:space="preserve">why they are opposing the </w:t>
      </w:r>
      <w:r w:rsidR="00B840FD">
        <w:rPr>
          <w:rFonts w:ascii="Bookman Old Style" w:hAnsi="Bookman Old Style"/>
          <w:sz w:val="28"/>
          <w:szCs w:val="28"/>
        </w:rPr>
        <w:t xml:space="preserve">security for </w:t>
      </w:r>
      <w:r w:rsidR="00374CFB">
        <w:rPr>
          <w:rFonts w:ascii="Bookman Old Style" w:hAnsi="Bookman Old Style"/>
          <w:sz w:val="28"/>
          <w:szCs w:val="28"/>
        </w:rPr>
        <w:t>costs</w:t>
      </w:r>
      <w:r w:rsidR="00EA7FF0">
        <w:rPr>
          <w:rFonts w:ascii="Bookman Old Style" w:hAnsi="Bookman Old Style"/>
          <w:sz w:val="28"/>
          <w:szCs w:val="28"/>
        </w:rPr>
        <w:t xml:space="preserve"> very vigorously.  </w:t>
      </w:r>
      <w:r w:rsidR="00B840FD">
        <w:rPr>
          <w:rFonts w:ascii="Bookman Old Style" w:hAnsi="Bookman Old Style"/>
          <w:sz w:val="28"/>
          <w:szCs w:val="28"/>
        </w:rPr>
        <w:t xml:space="preserve">That on </w:t>
      </w:r>
      <w:r w:rsidR="00EA7FF0">
        <w:rPr>
          <w:rFonts w:ascii="Bookman Old Style" w:hAnsi="Bookman Old Style"/>
          <w:sz w:val="28"/>
          <w:szCs w:val="28"/>
        </w:rPr>
        <w:t>the other hand</w:t>
      </w:r>
      <w:r w:rsidR="00777519">
        <w:rPr>
          <w:rFonts w:ascii="Bookman Old Style" w:hAnsi="Bookman Old Style"/>
          <w:sz w:val="28"/>
          <w:szCs w:val="28"/>
        </w:rPr>
        <w:t>,</w:t>
      </w:r>
      <w:r w:rsidR="00EA7FF0">
        <w:rPr>
          <w:rFonts w:ascii="Bookman Old Style" w:hAnsi="Bookman Old Style"/>
          <w:sz w:val="28"/>
          <w:szCs w:val="28"/>
        </w:rPr>
        <w:t xml:space="preserve"> the respondent has a reasonable apprehension that the task of collecting cost</w:t>
      </w:r>
      <w:r w:rsidR="00D04FDC">
        <w:rPr>
          <w:rFonts w:ascii="Bookman Old Style" w:hAnsi="Bookman Old Style"/>
          <w:sz w:val="28"/>
          <w:szCs w:val="28"/>
        </w:rPr>
        <w:t>s</w:t>
      </w:r>
      <w:r w:rsidR="00EA7FF0">
        <w:rPr>
          <w:rFonts w:ascii="Bookman Old Style" w:hAnsi="Bookman Old Style"/>
          <w:sz w:val="28"/>
          <w:szCs w:val="28"/>
        </w:rPr>
        <w:t xml:space="preserve"> </w:t>
      </w:r>
      <w:r w:rsidR="00EA7FF0">
        <w:rPr>
          <w:rFonts w:ascii="Bookman Old Style" w:hAnsi="Bookman Old Style"/>
          <w:sz w:val="28"/>
          <w:szCs w:val="28"/>
        </w:rPr>
        <w:lastRenderedPageBreak/>
        <w:t>from all the appellant</w:t>
      </w:r>
      <w:r w:rsidR="00C8338A">
        <w:rPr>
          <w:rFonts w:ascii="Bookman Old Style" w:hAnsi="Bookman Old Style"/>
          <w:sz w:val="28"/>
          <w:szCs w:val="28"/>
        </w:rPr>
        <w:t>s</w:t>
      </w:r>
      <w:r w:rsidR="00EA7FF0">
        <w:rPr>
          <w:rFonts w:ascii="Bookman Old Style" w:hAnsi="Bookman Old Style"/>
          <w:sz w:val="28"/>
          <w:szCs w:val="28"/>
        </w:rPr>
        <w:t xml:space="preserve"> will be costly and</w:t>
      </w:r>
      <w:r w:rsidR="00C8338A">
        <w:rPr>
          <w:rFonts w:ascii="Bookman Old Style" w:hAnsi="Bookman Old Style"/>
          <w:sz w:val="28"/>
          <w:szCs w:val="28"/>
        </w:rPr>
        <w:t xml:space="preserve"> may cost m</w:t>
      </w:r>
      <w:r w:rsidR="0038265D">
        <w:rPr>
          <w:rFonts w:ascii="Bookman Old Style" w:hAnsi="Bookman Old Style"/>
          <w:sz w:val="28"/>
          <w:szCs w:val="28"/>
        </w:rPr>
        <w:t xml:space="preserve">ore than the </w:t>
      </w:r>
      <w:r w:rsidR="00374CFB">
        <w:rPr>
          <w:rFonts w:ascii="Bookman Old Style" w:hAnsi="Bookman Old Style"/>
          <w:sz w:val="28"/>
          <w:szCs w:val="28"/>
        </w:rPr>
        <w:t>costs</w:t>
      </w:r>
      <w:r w:rsidR="0038265D">
        <w:rPr>
          <w:rFonts w:ascii="Bookman Old Style" w:hAnsi="Bookman Old Style"/>
          <w:sz w:val="28"/>
          <w:szCs w:val="28"/>
        </w:rPr>
        <w:t xml:space="preserve"> themselves.</w:t>
      </w:r>
      <w:r w:rsidR="00C8338A">
        <w:rPr>
          <w:rFonts w:ascii="Bookman Old Style" w:hAnsi="Bookman Old Style"/>
          <w:sz w:val="28"/>
          <w:szCs w:val="28"/>
        </w:rPr>
        <w:t xml:space="preserve">  It was contended that the law is very clear </w:t>
      </w:r>
      <w:r w:rsidR="000F37A4">
        <w:rPr>
          <w:rFonts w:ascii="Bookman Old Style" w:hAnsi="Bookman Old Style"/>
          <w:sz w:val="28"/>
          <w:szCs w:val="28"/>
        </w:rPr>
        <w:t xml:space="preserve">on </w:t>
      </w:r>
      <w:r w:rsidR="00E22BF8">
        <w:rPr>
          <w:rFonts w:ascii="Bookman Old Style" w:hAnsi="Bookman Old Style"/>
          <w:sz w:val="28"/>
          <w:szCs w:val="28"/>
        </w:rPr>
        <w:t>s</w:t>
      </w:r>
      <w:r w:rsidR="00374CFB">
        <w:rPr>
          <w:rFonts w:ascii="Bookman Old Style" w:hAnsi="Bookman Old Style"/>
          <w:sz w:val="28"/>
          <w:szCs w:val="28"/>
        </w:rPr>
        <w:t>ecurity</w:t>
      </w:r>
      <w:r w:rsidR="000F37A4">
        <w:rPr>
          <w:rFonts w:ascii="Bookman Old Style" w:hAnsi="Bookman Old Style"/>
          <w:sz w:val="28"/>
          <w:szCs w:val="28"/>
        </w:rPr>
        <w:t xml:space="preserve"> for </w:t>
      </w:r>
      <w:r w:rsidR="00F9282C">
        <w:rPr>
          <w:rFonts w:ascii="Bookman Old Style" w:hAnsi="Bookman Old Style"/>
          <w:sz w:val="28"/>
          <w:szCs w:val="28"/>
        </w:rPr>
        <w:t>c</w:t>
      </w:r>
      <w:r w:rsidR="00374CFB">
        <w:rPr>
          <w:rFonts w:ascii="Bookman Old Style" w:hAnsi="Bookman Old Style"/>
          <w:sz w:val="28"/>
          <w:szCs w:val="28"/>
        </w:rPr>
        <w:t>osts</w:t>
      </w:r>
      <w:r w:rsidR="000F37A4">
        <w:rPr>
          <w:rFonts w:ascii="Bookman Old Style" w:hAnsi="Bookman Old Style"/>
          <w:sz w:val="28"/>
          <w:szCs w:val="28"/>
        </w:rPr>
        <w:t xml:space="preserve"> on appeal and that the </w:t>
      </w:r>
      <w:r w:rsidR="009E7A40">
        <w:rPr>
          <w:rFonts w:ascii="Bookman Old Style" w:hAnsi="Bookman Old Style"/>
          <w:sz w:val="28"/>
          <w:szCs w:val="28"/>
        </w:rPr>
        <w:t>N</w:t>
      </w:r>
      <w:r w:rsidR="000F37A4">
        <w:rPr>
          <w:rFonts w:ascii="Bookman Old Style" w:hAnsi="Bookman Old Style"/>
          <w:sz w:val="28"/>
          <w:szCs w:val="28"/>
        </w:rPr>
        <w:t xml:space="preserve">otice of </w:t>
      </w:r>
      <w:r w:rsidR="009E7A40">
        <w:rPr>
          <w:rFonts w:ascii="Bookman Old Style" w:hAnsi="Bookman Old Style"/>
          <w:sz w:val="28"/>
          <w:szCs w:val="28"/>
        </w:rPr>
        <w:t>M</w:t>
      </w:r>
      <w:r w:rsidR="000F37A4">
        <w:rPr>
          <w:rFonts w:ascii="Bookman Old Style" w:hAnsi="Bookman Old Style"/>
          <w:sz w:val="28"/>
          <w:szCs w:val="28"/>
        </w:rPr>
        <w:t>otion should be dismissed</w:t>
      </w:r>
      <w:r w:rsidR="009E7A40">
        <w:rPr>
          <w:rFonts w:ascii="Bookman Old Style" w:hAnsi="Bookman Old Style"/>
          <w:sz w:val="28"/>
          <w:szCs w:val="28"/>
        </w:rPr>
        <w:t xml:space="preserve"> with </w:t>
      </w:r>
      <w:r w:rsidR="00374CFB">
        <w:rPr>
          <w:rFonts w:ascii="Bookman Old Style" w:hAnsi="Bookman Old Style"/>
          <w:sz w:val="28"/>
          <w:szCs w:val="28"/>
        </w:rPr>
        <w:t>costs</w:t>
      </w:r>
      <w:r w:rsidR="009E7A40">
        <w:rPr>
          <w:rFonts w:ascii="Bookman Old Style" w:hAnsi="Bookman Old Style"/>
          <w:sz w:val="28"/>
          <w:szCs w:val="28"/>
        </w:rPr>
        <w:t xml:space="preserve">.  </w:t>
      </w:r>
      <w:r w:rsidR="000F37A4">
        <w:rPr>
          <w:rFonts w:ascii="Bookman Old Style" w:hAnsi="Bookman Old Style"/>
          <w:sz w:val="28"/>
          <w:szCs w:val="28"/>
        </w:rPr>
        <w:t xml:space="preserve"> </w:t>
      </w:r>
    </w:p>
    <w:p w:rsidR="006166D8" w:rsidRPr="002E5376" w:rsidRDefault="008B424F" w:rsidP="00E17F48">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the </w:t>
      </w:r>
      <w:r w:rsidR="00DC6C33">
        <w:rPr>
          <w:rFonts w:ascii="Bookman Old Style" w:hAnsi="Bookman Old Style"/>
          <w:sz w:val="28"/>
          <w:szCs w:val="28"/>
        </w:rPr>
        <w:t>A</w:t>
      </w:r>
      <w:r w:rsidR="00C8338A">
        <w:rPr>
          <w:rFonts w:ascii="Bookman Old Style" w:hAnsi="Bookman Old Style"/>
          <w:sz w:val="28"/>
          <w:szCs w:val="28"/>
        </w:rPr>
        <w:t>ffidavit</w:t>
      </w:r>
      <w:r w:rsidR="00DC6C33">
        <w:rPr>
          <w:rFonts w:ascii="Bookman Old Style" w:hAnsi="Bookman Old Style"/>
          <w:sz w:val="28"/>
          <w:szCs w:val="28"/>
        </w:rPr>
        <w:t xml:space="preserve"> in S</w:t>
      </w:r>
      <w:r w:rsidR="00C8338A">
        <w:rPr>
          <w:rFonts w:ascii="Bookman Old Style" w:hAnsi="Bookman Old Style"/>
          <w:sz w:val="28"/>
          <w:szCs w:val="28"/>
        </w:rPr>
        <w:t xml:space="preserve">upport of the </w:t>
      </w:r>
      <w:r w:rsidR="000F37A4">
        <w:rPr>
          <w:rFonts w:ascii="Bookman Old Style" w:hAnsi="Bookman Old Style"/>
          <w:sz w:val="28"/>
          <w:szCs w:val="28"/>
        </w:rPr>
        <w:t>N</w:t>
      </w:r>
      <w:r w:rsidR="00C8338A">
        <w:rPr>
          <w:rFonts w:ascii="Bookman Old Style" w:hAnsi="Bookman Old Style"/>
          <w:sz w:val="28"/>
          <w:szCs w:val="28"/>
        </w:rPr>
        <w:t>otice</w:t>
      </w:r>
      <w:r w:rsidR="00167823">
        <w:rPr>
          <w:rFonts w:ascii="Bookman Old Style" w:hAnsi="Bookman Old Style"/>
          <w:sz w:val="28"/>
          <w:szCs w:val="28"/>
        </w:rPr>
        <w:t xml:space="preserve"> of</w:t>
      </w:r>
      <w:r w:rsidR="000F37A4">
        <w:rPr>
          <w:rFonts w:ascii="Bookman Old Style" w:hAnsi="Bookman Old Style"/>
          <w:sz w:val="28"/>
          <w:szCs w:val="28"/>
        </w:rPr>
        <w:t xml:space="preserve"> M</w:t>
      </w:r>
      <w:r w:rsidR="00C8338A">
        <w:rPr>
          <w:rFonts w:ascii="Bookman Old Style" w:hAnsi="Bookman Old Style"/>
          <w:sz w:val="28"/>
          <w:szCs w:val="28"/>
        </w:rPr>
        <w:t>otion</w:t>
      </w:r>
      <w:r w:rsidR="00167823">
        <w:rPr>
          <w:rFonts w:ascii="Bookman Old Style" w:hAnsi="Bookman Old Style"/>
          <w:sz w:val="28"/>
          <w:szCs w:val="28"/>
        </w:rPr>
        <w:t xml:space="preserve"> and</w:t>
      </w:r>
      <w:r w:rsidR="00C8338A">
        <w:rPr>
          <w:rFonts w:ascii="Bookman Old Style" w:hAnsi="Bookman Old Style"/>
          <w:sz w:val="28"/>
          <w:szCs w:val="28"/>
        </w:rPr>
        <w:t xml:space="preserve"> the submission by both learned </w:t>
      </w:r>
      <w:r w:rsidR="00C935C7">
        <w:rPr>
          <w:rFonts w:ascii="Bookman Old Style" w:hAnsi="Bookman Old Style"/>
          <w:sz w:val="28"/>
          <w:szCs w:val="28"/>
        </w:rPr>
        <w:t>C</w:t>
      </w:r>
      <w:r w:rsidR="00C8338A">
        <w:rPr>
          <w:rFonts w:ascii="Bookman Old Style" w:hAnsi="Bookman Old Style"/>
          <w:sz w:val="28"/>
          <w:szCs w:val="28"/>
        </w:rPr>
        <w:t>ounsel</w:t>
      </w:r>
      <w:r w:rsidR="00545B8B">
        <w:rPr>
          <w:rFonts w:ascii="Bookman Old Style" w:hAnsi="Bookman Old Style"/>
          <w:sz w:val="28"/>
          <w:szCs w:val="28"/>
        </w:rPr>
        <w:t>.</w:t>
      </w:r>
      <w:r w:rsidR="00C8338A">
        <w:rPr>
          <w:rFonts w:ascii="Bookman Old Style" w:hAnsi="Bookman Old Style"/>
          <w:sz w:val="28"/>
          <w:szCs w:val="28"/>
        </w:rPr>
        <w:t xml:space="preserve"> </w:t>
      </w:r>
    </w:p>
    <w:p w:rsidR="00614241" w:rsidRDefault="006166D8" w:rsidP="00E17F48">
      <w:pPr>
        <w:spacing w:line="480" w:lineRule="auto"/>
        <w:ind w:firstLine="720"/>
        <w:jc w:val="both"/>
        <w:rPr>
          <w:rFonts w:ascii="Bookman Old Style" w:hAnsi="Bookman Old Style"/>
          <w:sz w:val="28"/>
          <w:szCs w:val="28"/>
        </w:rPr>
      </w:pPr>
      <w:r w:rsidRPr="0038265D">
        <w:rPr>
          <w:rFonts w:ascii="Bookman Old Style" w:hAnsi="Bookman Old Style"/>
          <w:sz w:val="28"/>
          <w:szCs w:val="28"/>
        </w:rPr>
        <w:t xml:space="preserve">It is not in dispute that the respondent applied for </w:t>
      </w:r>
      <w:r w:rsidR="00374CFB">
        <w:rPr>
          <w:rFonts w:ascii="Bookman Old Style" w:hAnsi="Bookman Old Style"/>
          <w:sz w:val="28"/>
          <w:szCs w:val="28"/>
        </w:rPr>
        <w:t>security</w:t>
      </w:r>
      <w:r w:rsidR="00DC6C33">
        <w:rPr>
          <w:rFonts w:ascii="Bookman Old Style" w:hAnsi="Bookman Old Style"/>
          <w:sz w:val="28"/>
          <w:szCs w:val="28"/>
        </w:rPr>
        <w:t xml:space="preserve"> for </w:t>
      </w:r>
      <w:r w:rsidR="00374CFB">
        <w:rPr>
          <w:rFonts w:ascii="Bookman Old Style" w:hAnsi="Bookman Old Style"/>
          <w:sz w:val="28"/>
          <w:szCs w:val="28"/>
        </w:rPr>
        <w:t>costs</w:t>
      </w:r>
      <w:r w:rsidR="00DC6C33">
        <w:rPr>
          <w:rFonts w:ascii="Bookman Old Style" w:hAnsi="Bookman Old Style"/>
          <w:sz w:val="28"/>
          <w:szCs w:val="28"/>
        </w:rPr>
        <w:t xml:space="preserve"> before a single J</w:t>
      </w:r>
      <w:r w:rsidRPr="0038265D">
        <w:rPr>
          <w:rFonts w:ascii="Bookman Old Style" w:hAnsi="Bookman Old Style"/>
          <w:sz w:val="28"/>
          <w:szCs w:val="28"/>
        </w:rPr>
        <w:t>udge and the same was granted.  Indeed</w:t>
      </w:r>
      <w:r w:rsidR="00C935C7">
        <w:rPr>
          <w:rFonts w:ascii="Bookman Old Style" w:hAnsi="Bookman Old Style"/>
          <w:sz w:val="28"/>
          <w:szCs w:val="28"/>
        </w:rPr>
        <w:t>,</w:t>
      </w:r>
      <w:r w:rsidRPr="0038265D">
        <w:rPr>
          <w:rFonts w:ascii="Bookman Old Style" w:hAnsi="Bookman Old Style"/>
          <w:sz w:val="28"/>
          <w:szCs w:val="28"/>
        </w:rPr>
        <w:t xml:space="preserve"> as submitted by Mr. </w:t>
      </w:r>
      <w:proofErr w:type="spellStart"/>
      <w:r w:rsidRPr="0038265D">
        <w:rPr>
          <w:rFonts w:ascii="Bookman Old Style" w:hAnsi="Bookman Old Style"/>
          <w:sz w:val="28"/>
          <w:szCs w:val="28"/>
        </w:rPr>
        <w:t>Nchito</w:t>
      </w:r>
      <w:proofErr w:type="spellEnd"/>
      <w:r w:rsidR="00A25556">
        <w:rPr>
          <w:rFonts w:ascii="Bookman Old Style" w:hAnsi="Bookman Old Style"/>
          <w:sz w:val="28"/>
          <w:szCs w:val="28"/>
        </w:rPr>
        <w:t>,</w:t>
      </w:r>
      <w:r w:rsidRPr="0038265D">
        <w:rPr>
          <w:rFonts w:ascii="Bookman Old Style" w:hAnsi="Bookman Old Style"/>
          <w:sz w:val="28"/>
          <w:szCs w:val="28"/>
        </w:rPr>
        <w:t xml:space="preserve"> </w:t>
      </w:r>
      <w:r w:rsidR="00167823">
        <w:rPr>
          <w:rFonts w:ascii="Bookman Old Style" w:hAnsi="Bookman Old Style"/>
          <w:sz w:val="28"/>
          <w:szCs w:val="28"/>
        </w:rPr>
        <w:t>it is obvious that at the end of the day</w:t>
      </w:r>
      <w:r w:rsidR="00C935C7">
        <w:rPr>
          <w:rFonts w:ascii="Bookman Old Style" w:hAnsi="Bookman Old Style"/>
          <w:sz w:val="28"/>
          <w:szCs w:val="28"/>
        </w:rPr>
        <w:t>,</w:t>
      </w:r>
      <w:r w:rsidRPr="0038265D">
        <w:rPr>
          <w:rFonts w:ascii="Bookman Old Style" w:hAnsi="Bookman Old Style"/>
          <w:sz w:val="28"/>
          <w:szCs w:val="28"/>
        </w:rPr>
        <w:t xml:space="preserve"> both </w:t>
      </w:r>
      <w:r w:rsidR="00B66B6A">
        <w:rPr>
          <w:rFonts w:ascii="Bookman Old Style" w:hAnsi="Bookman Old Style"/>
          <w:sz w:val="28"/>
          <w:szCs w:val="28"/>
        </w:rPr>
        <w:t xml:space="preserve">parties want </w:t>
      </w:r>
      <w:r w:rsidRPr="0038265D">
        <w:rPr>
          <w:rFonts w:ascii="Bookman Old Style" w:hAnsi="Bookman Old Style"/>
          <w:sz w:val="28"/>
          <w:szCs w:val="28"/>
        </w:rPr>
        <w:t>justice in this case</w:t>
      </w:r>
      <w:r w:rsidR="00B66B6A">
        <w:rPr>
          <w:rFonts w:ascii="Bookman Old Style" w:hAnsi="Bookman Old Style"/>
          <w:sz w:val="28"/>
          <w:szCs w:val="28"/>
        </w:rPr>
        <w:t>.</w:t>
      </w:r>
      <w:r w:rsidRPr="0038265D">
        <w:rPr>
          <w:rFonts w:ascii="Bookman Old Style" w:hAnsi="Bookman Old Style"/>
          <w:sz w:val="28"/>
          <w:szCs w:val="28"/>
        </w:rPr>
        <w:t xml:space="preserve"> The so</w:t>
      </w:r>
      <w:r w:rsidR="00B66B6A">
        <w:rPr>
          <w:rFonts w:ascii="Bookman Old Style" w:hAnsi="Bookman Old Style"/>
          <w:sz w:val="28"/>
          <w:szCs w:val="28"/>
        </w:rPr>
        <w:t>le</w:t>
      </w:r>
      <w:r w:rsidRPr="0038265D">
        <w:rPr>
          <w:rFonts w:ascii="Bookman Old Style" w:hAnsi="Bookman Old Style"/>
          <w:sz w:val="28"/>
          <w:szCs w:val="28"/>
        </w:rPr>
        <w:t xml:space="preserve"> ground of appeal in </w:t>
      </w:r>
      <w:r w:rsidR="009A4D0D">
        <w:rPr>
          <w:rFonts w:ascii="Bookman Old Style" w:hAnsi="Bookman Old Style"/>
          <w:sz w:val="28"/>
          <w:szCs w:val="28"/>
        </w:rPr>
        <w:t>this case is that the learned J</w:t>
      </w:r>
      <w:r w:rsidRPr="0038265D">
        <w:rPr>
          <w:rFonts w:ascii="Bookman Old Style" w:hAnsi="Bookman Old Style"/>
          <w:sz w:val="28"/>
          <w:szCs w:val="28"/>
        </w:rPr>
        <w:t xml:space="preserve">udge did not exercise </w:t>
      </w:r>
      <w:r w:rsidR="009A4D0D">
        <w:rPr>
          <w:rFonts w:ascii="Bookman Old Style" w:hAnsi="Bookman Old Style"/>
          <w:sz w:val="28"/>
          <w:szCs w:val="28"/>
        </w:rPr>
        <w:t xml:space="preserve">her </w:t>
      </w:r>
      <w:r w:rsidR="00B66B6A">
        <w:rPr>
          <w:rFonts w:ascii="Bookman Old Style" w:hAnsi="Bookman Old Style"/>
          <w:sz w:val="28"/>
          <w:szCs w:val="28"/>
        </w:rPr>
        <w:t xml:space="preserve">discretion </w:t>
      </w:r>
      <w:r w:rsidR="009A4D0D">
        <w:rPr>
          <w:rFonts w:ascii="Bookman Old Style" w:hAnsi="Bookman Old Style"/>
          <w:sz w:val="28"/>
          <w:szCs w:val="28"/>
        </w:rPr>
        <w:t xml:space="preserve">in a judicious manner when </w:t>
      </w:r>
      <w:r w:rsidRPr="0038265D">
        <w:rPr>
          <w:rFonts w:ascii="Bookman Old Style" w:hAnsi="Bookman Old Style"/>
          <w:sz w:val="28"/>
          <w:szCs w:val="28"/>
        </w:rPr>
        <w:t xml:space="preserve">she ordered </w:t>
      </w:r>
      <w:r w:rsidR="00374CFB">
        <w:rPr>
          <w:rFonts w:ascii="Bookman Old Style" w:hAnsi="Bookman Old Style"/>
          <w:sz w:val="28"/>
          <w:szCs w:val="28"/>
        </w:rPr>
        <w:t>security</w:t>
      </w:r>
      <w:r w:rsidRPr="0038265D">
        <w:rPr>
          <w:rFonts w:ascii="Bookman Old Style" w:hAnsi="Bookman Old Style"/>
          <w:sz w:val="28"/>
          <w:szCs w:val="28"/>
        </w:rPr>
        <w:t xml:space="preserve"> for </w:t>
      </w:r>
      <w:r w:rsidR="00374CFB">
        <w:rPr>
          <w:rFonts w:ascii="Bookman Old Style" w:hAnsi="Bookman Old Style"/>
          <w:sz w:val="28"/>
          <w:szCs w:val="28"/>
        </w:rPr>
        <w:t>costs</w:t>
      </w:r>
      <w:r w:rsidRPr="0038265D">
        <w:rPr>
          <w:rFonts w:ascii="Bookman Old Style" w:hAnsi="Bookman Old Style"/>
          <w:sz w:val="28"/>
          <w:szCs w:val="28"/>
        </w:rPr>
        <w:t>.</w:t>
      </w:r>
      <w:r w:rsidR="008B424F" w:rsidRPr="0038265D">
        <w:rPr>
          <w:rFonts w:ascii="Bookman Old Style" w:hAnsi="Bookman Old Style"/>
          <w:sz w:val="28"/>
          <w:szCs w:val="28"/>
        </w:rPr>
        <w:t xml:space="preserve"> </w:t>
      </w:r>
    </w:p>
    <w:p w:rsidR="000A1EBD" w:rsidRDefault="006166D8" w:rsidP="00E17F48">
      <w:pPr>
        <w:spacing w:line="480" w:lineRule="auto"/>
        <w:ind w:firstLine="720"/>
        <w:jc w:val="both"/>
        <w:rPr>
          <w:rFonts w:ascii="Bookman Old Style" w:hAnsi="Bookman Old Style"/>
          <w:sz w:val="28"/>
          <w:szCs w:val="28"/>
        </w:rPr>
      </w:pPr>
      <w:r w:rsidRPr="0038265D">
        <w:rPr>
          <w:rFonts w:ascii="Bookman Old Style" w:hAnsi="Bookman Old Style"/>
          <w:sz w:val="28"/>
          <w:szCs w:val="28"/>
        </w:rPr>
        <w:t>In our view</w:t>
      </w:r>
      <w:r w:rsidR="00B66B6A">
        <w:rPr>
          <w:rFonts w:ascii="Bookman Old Style" w:hAnsi="Bookman Old Style"/>
          <w:sz w:val="28"/>
          <w:szCs w:val="28"/>
        </w:rPr>
        <w:t xml:space="preserve">, </w:t>
      </w:r>
      <w:r w:rsidRPr="0038265D">
        <w:rPr>
          <w:rFonts w:ascii="Bookman Old Style" w:hAnsi="Bookman Old Style"/>
          <w:sz w:val="28"/>
          <w:szCs w:val="28"/>
        </w:rPr>
        <w:t>Mr. Gon</w:t>
      </w:r>
      <w:r w:rsidR="001C17C1">
        <w:rPr>
          <w:rFonts w:ascii="Bookman Old Style" w:hAnsi="Bookman Old Style"/>
          <w:sz w:val="28"/>
          <w:szCs w:val="28"/>
        </w:rPr>
        <w:t>dwe</w:t>
      </w:r>
      <w:r w:rsidR="00374CFB">
        <w:rPr>
          <w:rFonts w:ascii="Bookman Old Style" w:hAnsi="Bookman Old Style"/>
          <w:sz w:val="28"/>
          <w:szCs w:val="28"/>
        </w:rPr>
        <w:t xml:space="preserve">’s </w:t>
      </w:r>
      <w:r w:rsidR="001C17C1">
        <w:rPr>
          <w:rFonts w:ascii="Bookman Old Style" w:hAnsi="Bookman Old Style"/>
          <w:sz w:val="28"/>
          <w:szCs w:val="28"/>
        </w:rPr>
        <w:t>submission that the single J</w:t>
      </w:r>
      <w:r w:rsidRPr="0038265D">
        <w:rPr>
          <w:rFonts w:ascii="Bookman Old Style" w:hAnsi="Bookman Old Style"/>
          <w:sz w:val="28"/>
          <w:szCs w:val="28"/>
        </w:rPr>
        <w:t>udge should ha</w:t>
      </w:r>
      <w:r w:rsidR="00D37BFD">
        <w:rPr>
          <w:rFonts w:ascii="Bookman Old Style" w:hAnsi="Bookman Old Style"/>
          <w:sz w:val="28"/>
          <w:szCs w:val="28"/>
        </w:rPr>
        <w:t xml:space="preserve">ve </w:t>
      </w:r>
      <w:r w:rsidR="00B66B6A">
        <w:rPr>
          <w:rFonts w:ascii="Bookman Old Style" w:hAnsi="Bookman Old Style"/>
          <w:sz w:val="28"/>
          <w:szCs w:val="28"/>
        </w:rPr>
        <w:t xml:space="preserve">had </w:t>
      </w:r>
      <w:r w:rsidR="00D37BFD">
        <w:rPr>
          <w:rFonts w:ascii="Bookman Old Style" w:hAnsi="Bookman Old Style"/>
          <w:sz w:val="28"/>
          <w:szCs w:val="28"/>
        </w:rPr>
        <w:t xml:space="preserve">recourse </w:t>
      </w:r>
      <w:r w:rsidR="00D37BFD" w:rsidRPr="00A23F82">
        <w:rPr>
          <w:rFonts w:ascii="Bookman Old Style" w:hAnsi="Bookman Old Style"/>
          <w:sz w:val="28"/>
          <w:szCs w:val="28"/>
        </w:rPr>
        <w:t xml:space="preserve">to </w:t>
      </w:r>
      <w:r w:rsidR="00D37BFD" w:rsidRPr="00753DA1">
        <w:rPr>
          <w:rFonts w:ascii="Bookman Old Style" w:hAnsi="Bookman Old Style"/>
          <w:b/>
          <w:sz w:val="28"/>
          <w:szCs w:val="28"/>
        </w:rPr>
        <w:t>Order 23</w:t>
      </w:r>
      <w:r w:rsidR="00AB5029" w:rsidRPr="002C54A4">
        <w:rPr>
          <w:rFonts w:ascii="Bookman Old Style" w:hAnsi="Bookman Old Style"/>
          <w:sz w:val="28"/>
          <w:szCs w:val="28"/>
        </w:rPr>
        <w:t xml:space="preserve"> </w:t>
      </w:r>
      <w:r w:rsidR="00B66B6A" w:rsidRPr="002C54A4">
        <w:rPr>
          <w:rFonts w:ascii="Bookman Old Style" w:hAnsi="Bookman Old Style"/>
          <w:sz w:val="28"/>
          <w:szCs w:val="28"/>
        </w:rPr>
        <w:t xml:space="preserve">is misplaced. </w:t>
      </w:r>
      <w:r w:rsidRPr="002C54A4">
        <w:rPr>
          <w:rFonts w:ascii="Bookman Old Style" w:hAnsi="Bookman Old Style"/>
          <w:sz w:val="28"/>
          <w:szCs w:val="28"/>
        </w:rPr>
        <w:t xml:space="preserve">We </w:t>
      </w:r>
      <w:r w:rsidR="00374CFB" w:rsidRPr="002C54A4">
        <w:rPr>
          <w:rFonts w:ascii="Bookman Old Style" w:hAnsi="Bookman Old Style"/>
          <w:sz w:val="28"/>
          <w:szCs w:val="28"/>
        </w:rPr>
        <w:t xml:space="preserve">note </w:t>
      </w:r>
      <w:r w:rsidRPr="002C54A4">
        <w:rPr>
          <w:rFonts w:ascii="Bookman Old Style" w:hAnsi="Bookman Old Style"/>
          <w:sz w:val="28"/>
          <w:szCs w:val="28"/>
        </w:rPr>
        <w:t>that the application by the respondent</w:t>
      </w:r>
      <w:r w:rsidR="00D37BFD" w:rsidRPr="002C54A4">
        <w:rPr>
          <w:rFonts w:ascii="Bookman Old Style" w:hAnsi="Bookman Old Style"/>
          <w:sz w:val="28"/>
          <w:szCs w:val="28"/>
        </w:rPr>
        <w:t xml:space="preserve"> before the single J</w:t>
      </w:r>
      <w:r w:rsidR="00A25556" w:rsidRPr="002C54A4">
        <w:rPr>
          <w:rFonts w:ascii="Bookman Old Style" w:hAnsi="Bookman Old Style"/>
          <w:sz w:val="28"/>
          <w:szCs w:val="28"/>
        </w:rPr>
        <w:t>udge was brought un</w:t>
      </w:r>
      <w:r w:rsidR="0038265D" w:rsidRPr="002C54A4">
        <w:rPr>
          <w:rFonts w:ascii="Bookman Old Style" w:hAnsi="Bookman Old Style"/>
          <w:sz w:val="28"/>
          <w:szCs w:val="28"/>
        </w:rPr>
        <w:t xml:space="preserve">der </w:t>
      </w:r>
      <w:r w:rsidR="00D73AE1" w:rsidRPr="00753DA1">
        <w:rPr>
          <w:rFonts w:ascii="Bookman Old Style" w:hAnsi="Bookman Old Style"/>
          <w:b/>
          <w:sz w:val="28"/>
          <w:szCs w:val="28"/>
        </w:rPr>
        <w:t>Rule</w:t>
      </w:r>
      <w:r w:rsidR="0038265D" w:rsidRPr="00753DA1">
        <w:rPr>
          <w:rFonts w:ascii="Bookman Old Style" w:hAnsi="Bookman Old Style"/>
          <w:b/>
          <w:sz w:val="28"/>
          <w:szCs w:val="28"/>
        </w:rPr>
        <w:t xml:space="preserve"> 56</w:t>
      </w:r>
      <w:r w:rsidR="006718D9" w:rsidRPr="002C54A4">
        <w:rPr>
          <w:rFonts w:ascii="Bookman Old Style" w:hAnsi="Bookman Old Style"/>
          <w:sz w:val="28"/>
          <w:szCs w:val="28"/>
        </w:rPr>
        <w:t>.</w:t>
      </w:r>
      <w:r w:rsidR="00676906">
        <w:rPr>
          <w:rFonts w:ascii="Bookman Old Style" w:hAnsi="Bookman Old Style"/>
          <w:sz w:val="28"/>
          <w:szCs w:val="28"/>
        </w:rPr>
        <w:t xml:space="preserve"> </w:t>
      </w:r>
      <w:r w:rsidR="00131FFC" w:rsidRPr="002C54A4">
        <w:rPr>
          <w:rFonts w:ascii="Bookman Old Style" w:hAnsi="Bookman Old Style"/>
          <w:sz w:val="28"/>
          <w:szCs w:val="28"/>
        </w:rPr>
        <w:t>We take the view that it wa</w:t>
      </w:r>
      <w:r w:rsidR="002B5954" w:rsidRPr="002C54A4">
        <w:rPr>
          <w:rFonts w:ascii="Bookman Old Style" w:hAnsi="Bookman Old Style"/>
          <w:sz w:val="28"/>
          <w:szCs w:val="28"/>
        </w:rPr>
        <w:t>s not necessary for the single J</w:t>
      </w:r>
      <w:r w:rsidR="00374CFB" w:rsidRPr="002C54A4">
        <w:rPr>
          <w:rFonts w:ascii="Bookman Old Style" w:hAnsi="Bookman Old Style"/>
          <w:sz w:val="28"/>
          <w:szCs w:val="28"/>
        </w:rPr>
        <w:t xml:space="preserve">udge to </w:t>
      </w:r>
      <w:r w:rsidR="00AB5029" w:rsidRPr="002C54A4">
        <w:rPr>
          <w:rFonts w:ascii="Bookman Old Style" w:hAnsi="Bookman Old Style"/>
          <w:sz w:val="28"/>
          <w:szCs w:val="28"/>
        </w:rPr>
        <w:t xml:space="preserve">also </w:t>
      </w:r>
      <w:r w:rsidR="00374CFB" w:rsidRPr="002C54A4">
        <w:rPr>
          <w:rFonts w:ascii="Bookman Old Style" w:hAnsi="Bookman Old Style"/>
          <w:sz w:val="28"/>
          <w:szCs w:val="28"/>
        </w:rPr>
        <w:t xml:space="preserve">consider </w:t>
      </w:r>
      <w:r w:rsidR="00374CFB" w:rsidRPr="00753DA1">
        <w:rPr>
          <w:rFonts w:ascii="Bookman Old Style" w:hAnsi="Bookman Old Style"/>
          <w:b/>
          <w:sz w:val="28"/>
          <w:szCs w:val="28"/>
        </w:rPr>
        <w:t>O</w:t>
      </w:r>
      <w:r w:rsidR="00131FFC" w:rsidRPr="00753DA1">
        <w:rPr>
          <w:rFonts w:ascii="Bookman Old Style" w:hAnsi="Bookman Old Style"/>
          <w:b/>
          <w:sz w:val="28"/>
          <w:szCs w:val="28"/>
        </w:rPr>
        <w:t>rder 2</w:t>
      </w:r>
      <w:r w:rsidR="00AB5029" w:rsidRPr="00753DA1">
        <w:rPr>
          <w:rFonts w:ascii="Bookman Old Style" w:hAnsi="Bookman Old Style"/>
          <w:b/>
          <w:sz w:val="28"/>
          <w:szCs w:val="28"/>
        </w:rPr>
        <w:t>3</w:t>
      </w:r>
      <w:r w:rsidR="00AB5029" w:rsidRPr="002C54A4">
        <w:rPr>
          <w:rFonts w:ascii="Bookman Old Style" w:hAnsi="Bookman Old Style"/>
          <w:sz w:val="28"/>
          <w:szCs w:val="28"/>
        </w:rPr>
        <w:t xml:space="preserve"> </w:t>
      </w:r>
      <w:r w:rsidR="00131FFC" w:rsidRPr="002C54A4">
        <w:rPr>
          <w:rFonts w:ascii="Bookman Old Style" w:hAnsi="Bookman Old Style"/>
          <w:sz w:val="28"/>
          <w:szCs w:val="28"/>
        </w:rPr>
        <w:t xml:space="preserve">in arriving at the decision to grant </w:t>
      </w:r>
      <w:r w:rsidR="00374CFB" w:rsidRPr="002C54A4">
        <w:rPr>
          <w:rFonts w:ascii="Bookman Old Style" w:hAnsi="Bookman Old Style"/>
          <w:sz w:val="28"/>
          <w:szCs w:val="28"/>
        </w:rPr>
        <w:t>security for costs</w:t>
      </w:r>
      <w:r w:rsidR="00131FFC" w:rsidRPr="0038265D">
        <w:rPr>
          <w:rFonts w:ascii="Bookman Old Style" w:hAnsi="Bookman Old Style"/>
          <w:sz w:val="28"/>
          <w:szCs w:val="28"/>
        </w:rPr>
        <w:t xml:space="preserve"> </w:t>
      </w:r>
      <w:r w:rsidR="002B5954" w:rsidRPr="0038265D">
        <w:rPr>
          <w:rFonts w:ascii="Bookman Old Style" w:hAnsi="Bookman Old Style"/>
          <w:sz w:val="28"/>
          <w:szCs w:val="28"/>
        </w:rPr>
        <w:t>in favour of the</w:t>
      </w:r>
      <w:r w:rsidR="00131FFC" w:rsidRPr="0038265D">
        <w:rPr>
          <w:rFonts w:ascii="Bookman Old Style" w:hAnsi="Bookman Old Style"/>
          <w:sz w:val="28"/>
          <w:szCs w:val="28"/>
        </w:rPr>
        <w:t xml:space="preserve"> respondent. </w:t>
      </w:r>
      <w:r w:rsidR="00676906">
        <w:rPr>
          <w:rFonts w:ascii="Bookman Old Style" w:hAnsi="Bookman Old Style"/>
          <w:sz w:val="28"/>
          <w:szCs w:val="28"/>
        </w:rPr>
        <w:t xml:space="preserve"> </w:t>
      </w:r>
      <w:r w:rsidR="00374CFB">
        <w:rPr>
          <w:rFonts w:ascii="Bookman Old Style" w:hAnsi="Bookman Old Style"/>
          <w:sz w:val="28"/>
          <w:szCs w:val="28"/>
        </w:rPr>
        <w:t>Mr. Gondwe</w:t>
      </w:r>
      <w:r w:rsidR="00B66B6A">
        <w:rPr>
          <w:rFonts w:ascii="Bookman Old Style" w:hAnsi="Bookman Old Style"/>
          <w:sz w:val="28"/>
          <w:szCs w:val="28"/>
        </w:rPr>
        <w:t>’s</w:t>
      </w:r>
      <w:r w:rsidR="002B5954" w:rsidRPr="0038265D">
        <w:rPr>
          <w:rFonts w:ascii="Bookman Old Style" w:hAnsi="Bookman Old Style"/>
          <w:sz w:val="28"/>
          <w:szCs w:val="28"/>
        </w:rPr>
        <w:t xml:space="preserve"> </w:t>
      </w:r>
      <w:r w:rsidR="00B66B6A">
        <w:rPr>
          <w:rFonts w:ascii="Bookman Old Style" w:hAnsi="Bookman Old Style"/>
          <w:sz w:val="28"/>
          <w:szCs w:val="28"/>
        </w:rPr>
        <w:t xml:space="preserve">contention is </w:t>
      </w:r>
      <w:r w:rsidR="002B5954" w:rsidRPr="0038265D">
        <w:rPr>
          <w:rFonts w:ascii="Bookman Old Style" w:hAnsi="Bookman Old Style"/>
          <w:sz w:val="28"/>
          <w:szCs w:val="28"/>
        </w:rPr>
        <w:t xml:space="preserve">that </w:t>
      </w:r>
      <w:r w:rsidR="003C5964" w:rsidRPr="0038265D">
        <w:rPr>
          <w:rFonts w:ascii="Bookman Old Style" w:hAnsi="Bookman Old Style"/>
          <w:sz w:val="28"/>
          <w:szCs w:val="28"/>
        </w:rPr>
        <w:t>none</w:t>
      </w:r>
      <w:r w:rsidR="002B5954" w:rsidRPr="0038265D">
        <w:rPr>
          <w:rFonts w:ascii="Bookman Old Style" w:hAnsi="Bookman Old Style"/>
          <w:sz w:val="28"/>
          <w:szCs w:val="28"/>
        </w:rPr>
        <w:t xml:space="preserve"> of </w:t>
      </w:r>
      <w:r w:rsidR="00374CFB">
        <w:rPr>
          <w:rFonts w:ascii="Bookman Old Style" w:hAnsi="Bookman Old Style"/>
          <w:sz w:val="28"/>
          <w:szCs w:val="28"/>
        </w:rPr>
        <w:t xml:space="preserve">the </w:t>
      </w:r>
      <w:r w:rsidR="002B5954" w:rsidRPr="0038265D">
        <w:rPr>
          <w:rFonts w:ascii="Bookman Old Style" w:hAnsi="Bookman Old Style"/>
          <w:sz w:val="28"/>
          <w:szCs w:val="28"/>
        </w:rPr>
        <w:lastRenderedPageBreak/>
        <w:t xml:space="preserve">grounds </w:t>
      </w:r>
      <w:r w:rsidR="00B66B6A" w:rsidRPr="0038265D">
        <w:rPr>
          <w:rFonts w:ascii="Bookman Old Style" w:hAnsi="Bookman Old Style"/>
          <w:sz w:val="28"/>
          <w:szCs w:val="28"/>
        </w:rPr>
        <w:t>list</w:t>
      </w:r>
      <w:r w:rsidR="00B66B6A">
        <w:rPr>
          <w:rFonts w:ascii="Bookman Old Style" w:hAnsi="Bookman Old Style"/>
          <w:sz w:val="28"/>
          <w:szCs w:val="28"/>
        </w:rPr>
        <w:t>ed</w:t>
      </w:r>
      <w:r w:rsidR="00983E44">
        <w:rPr>
          <w:rFonts w:ascii="Bookman Old Style" w:hAnsi="Bookman Old Style"/>
          <w:sz w:val="28"/>
          <w:szCs w:val="28"/>
        </w:rPr>
        <w:t xml:space="preserve"> in </w:t>
      </w:r>
      <w:r w:rsidR="00983E44" w:rsidRPr="00753DA1">
        <w:rPr>
          <w:rFonts w:ascii="Bookman Old Style" w:hAnsi="Bookman Old Style"/>
          <w:b/>
          <w:sz w:val="28"/>
          <w:szCs w:val="28"/>
        </w:rPr>
        <w:t>O</w:t>
      </w:r>
      <w:r w:rsidR="00134BD0" w:rsidRPr="00753DA1">
        <w:rPr>
          <w:rFonts w:ascii="Bookman Old Style" w:hAnsi="Bookman Old Style"/>
          <w:b/>
          <w:sz w:val="28"/>
          <w:szCs w:val="28"/>
        </w:rPr>
        <w:t>rder 23</w:t>
      </w:r>
      <w:r w:rsidR="00134BD0" w:rsidRPr="002C54A4">
        <w:rPr>
          <w:rFonts w:ascii="Bookman Old Style" w:hAnsi="Bookman Old Style"/>
          <w:sz w:val="28"/>
          <w:szCs w:val="28"/>
        </w:rPr>
        <w:t xml:space="preserve"> formed</w:t>
      </w:r>
      <w:r w:rsidR="002B5954" w:rsidRPr="002C54A4">
        <w:rPr>
          <w:rFonts w:ascii="Bookman Old Style" w:hAnsi="Bookman Old Style"/>
          <w:sz w:val="28"/>
          <w:szCs w:val="28"/>
        </w:rPr>
        <w:t xml:space="preserve"> the basis of the evidence upon which the </w:t>
      </w:r>
      <w:r w:rsidR="0028393D" w:rsidRPr="002C54A4">
        <w:rPr>
          <w:rFonts w:ascii="Bookman Old Style" w:hAnsi="Bookman Old Style"/>
          <w:sz w:val="28"/>
          <w:szCs w:val="28"/>
        </w:rPr>
        <w:t>order</w:t>
      </w:r>
      <w:r w:rsidR="002B5954" w:rsidRPr="002C54A4">
        <w:rPr>
          <w:rFonts w:ascii="Bookman Old Style" w:hAnsi="Bookman Old Style"/>
          <w:sz w:val="28"/>
          <w:szCs w:val="28"/>
        </w:rPr>
        <w:t xml:space="preserve"> for </w:t>
      </w:r>
      <w:r w:rsidR="00374CFB" w:rsidRPr="002C54A4">
        <w:rPr>
          <w:rFonts w:ascii="Bookman Old Style" w:hAnsi="Bookman Old Style"/>
          <w:sz w:val="28"/>
          <w:szCs w:val="28"/>
        </w:rPr>
        <w:t>security</w:t>
      </w:r>
      <w:r w:rsidR="002B5954" w:rsidRPr="002C54A4">
        <w:rPr>
          <w:rFonts w:ascii="Bookman Old Style" w:hAnsi="Bookman Old Style"/>
          <w:sz w:val="28"/>
          <w:szCs w:val="28"/>
        </w:rPr>
        <w:t xml:space="preserve"> f</w:t>
      </w:r>
      <w:r w:rsidR="00374CFB" w:rsidRPr="002C54A4">
        <w:rPr>
          <w:rFonts w:ascii="Bookman Old Style" w:hAnsi="Bookman Old Style"/>
          <w:sz w:val="28"/>
          <w:szCs w:val="28"/>
        </w:rPr>
        <w:t xml:space="preserve">or costs was granted.  </w:t>
      </w:r>
      <w:r w:rsidR="000A1EBD" w:rsidRPr="002C54A4">
        <w:rPr>
          <w:rFonts w:ascii="Bookman Old Style" w:hAnsi="Bookman Old Style"/>
          <w:sz w:val="28"/>
          <w:szCs w:val="28"/>
        </w:rPr>
        <w:t xml:space="preserve">Certainly, we are aware, as the single Judge was, of the provisions of </w:t>
      </w:r>
      <w:r w:rsidR="000A1EBD" w:rsidRPr="00753DA1">
        <w:rPr>
          <w:rFonts w:ascii="Bookman Old Style" w:hAnsi="Bookman Old Style"/>
          <w:b/>
          <w:sz w:val="28"/>
          <w:szCs w:val="28"/>
        </w:rPr>
        <w:t>Order 23</w:t>
      </w:r>
      <w:r w:rsidR="000A1EBD" w:rsidRPr="002C54A4">
        <w:rPr>
          <w:rFonts w:ascii="Bookman Old Style" w:hAnsi="Bookman Old Style"/>
          <w:sz w:val="28"/>
          <w:szCs w:val="28"/>
        </w:rPr>
        <w:t xml:space="preserve">. </w:t>
      </w:r>
      <w:r w:rsidR="005842CE" w:rsidRPr="002C54A4">
        <w:rPr>
          <w:rFonts w:ascii="Bookman Old Style" w:hAnsi="Bookman Old Style"/>
          <w:sz w:val="28"/>
          <w:szCs w:val="28"/>
        </w:rPr>
        <w:t xml:space="preserve">In our view, </w:t>
      </w:r>
      <w:r w:rsidR="005842CE" w:rsidRPr="00753DA1">
        <w:rPr>
          <w:rFonts w:ascii="Bookman Old Style" w:hAnsi="Bookman Old Style"/>
          <w:b/>
          <w:sz w:val="28"/>
          <w:szCs w:val="28"/>
        </w:rPr>
        <w:t>Order 23</w:t>
      </w:r>
      <w:r w:rsidR="005842CE" w:rsidRPr="00A23F82">
        <w:rPr>
          <w:rFonts w:ascii="Bookman Old Style" w:hAnsi="Bookman Old Style"/>
          <w:sz w:val="28"/>
          <w:szCs w:val="28"/>
        </w:rPr>
        <w:t xml:space="preserve"> comes into play when the matter involves</w:t>
      </w:r>
      <w:r w:rsidR="005842CE">
        <w:rPr>
          <w:rFonts w:ascii="Bookman Old Style" w:hAnsi="Bookman Old Style"/>
          <w:sz w:val="28"/>
          <w:szCs w:val="28"/>
        </w:rPr>
        <w:t xml:space="preserve"> for example</w:t>
      </w:r>
      <w:r w:rsidR="00545B8B">
        <w:rPr>
          <w:rFonts w:ascii="Bookman Old Style" w:hAnsi="Bookman Old Style"/>
          <w:sz w:val="28"/>
          <w:szCs w:val="28"/>
        </w:rPr>
        <w:t>,</w:t>
      </w:r>
      <w:r w:rsidR="005842CE">
        <w:rPr>
          <w:rFonts w:ascii="Bookman Old Style" w:hAnsi="Bookman Old Style"/>
          <w:sz w:val="28"/>
          <w:szCs w:val="28"/>
        </w:rPr>
        <w:t xml:space="preserve"> a foreign company</w:t>
      </w:r>
      <w:r w:rsidR="009E5648">
        <w:rPr>
          <w:rFonts w:ascii="Bookman Old Style" w:hAnsi="Bookman Old Style"/>
          <w:sz w:val="28"/>
          <w:szCs w:val="28"/>
        </w:rPr>
        <w:t xml:space="preserve"> or </w:t>
      </w:r>
      <w:r w:rsidR="004F0BAF">
        <w:rPr>
          <w:rFonts w:ascii="Bookman Old Style" w:hAnsi="Bookman Old Style"/>
          <w:sz w:val="28"/>
          <w:szCs w:val="28"/>
        </w:rPr>
        <w:t xml:space="preserve">an </w:t>
      </w:r>
      <w:r w:rsidR="009E5648">
        <w:rPr>
          <w:rFonts w:ascii="Bookman Old Style" w:hAnsi="Bookman Old Style"/>
          <w:sz w:val="28"/>
          <w:szCs w:val="28"/>
        </w:rPr>
        <w:t>individual outside jurisdiction</w:t>
      </w:r>
      <w:r w:rsidR="005842CE">
        <w:rPr>
          <w:rFonts w:ascii="Bookman Old Style" w:hAnsi="Bookman Old Style"/>
          <w:sz w:val="28"/>
          <w:szCs w:val="28"/>
        </w:rPr>
        <w:t xml:space="preserve">. </w:t>
      </w:r>
      <w:r w:rsidR="009E1A98">
        <w:rPr>
          <w:rFonts w:ascii="Bookman Old Style" w:hAnsi="Bookman Old Style"/>
          <w:sz w:val="28"/>
          <w:szCs w:val="28"/>
        </w:rPr>
        <w:t>T</w:t>
      </w:r>
      <w:r w:rsidR="00AB5029">
        <w:rPr>
          <w:rFonts w:ascii="Bookman Old Style" w:hAnsi="Bookman Old Style"/>
          <w:sz w:val="28"/>
          <w:szCs w:val="28"/>
        </w:rPr>
        <w:t>he respondent</w:t>
      </w:r>
      <w:r w:rsidR="005842CE">
        <w:rPr>
          <w:rFonts w:ascii="Bookman Old Style" w:hAnsi="Bookman Old Style"/>
          <w:sz w:val="28"/>
          <w:szCs w:val="28"/>
        </w:rPr>
        <w:t xml:space="preserve"> </w:t>
      </w:r>
      <w:r w:rsidR="009E1A98">
        <w:rPr>
          <w:rFonts w:ascii="Bookman Old Style" w:hAnsi="Bookman Old Style"/>
          <w:sz w:val="28"/>
          <w:szCs w:val="28"/>
        </w:rPr>
        <w:t>was in order to bring the application und</w:t>
      </w:r>
      <w:r w:rsidR="00D0417B">
        <w:rPr>
          <w:rFonts w:ascii="Bookman Old Style" w:hAnsi="Bookman Old Style"/>
          <w:sz w:val="28"/>
          <w:szCs w:val="28"/>
        </w:rPr>
        <w:t xml:space="preserve">er </w:t>
      </w:r>
      <w:r w:rsidR="00D0417B" w:rsidRPr="00753DA1">
        <w:rPr>
          <w:rFonts w:ascii="Bookman Old Style" w:hAnsi="Bookman Old Style"/>
          <w:b/>
          <w:sz w:val="28"/>
          <w:szCs w:val="28"/>
        </w:rPr>
        <w:t>Rule</w:t>
      </w:r>
      <w:r w:rsidR="009E1A98" w:rsidRPr="00753DA1">
        <w:rPr>
          <w:rFonts w:ascii="Bookman Old Style" w:hAnsi="Bookman Old Style"/>
          <w:b/>
          <w:sz w:val="28"/>
          <w:szCs w:val="28"/>
        </w:rPr>
        <w:t xml:space="preserve"> 56</w:t>
      </w:r>
      <w:r w:rsidR="009E1A98">
        <w:rPr>
          <w:rFonts w:ascii="Bookman Old Style" w:hAnsi="Bookman Old Style"/>
          <w:sz w:val="28"/>
          <w:szCs w:val="28"/>
        </w:rPr>
        <w:t>.  It is up to the applicant</w:t>
      </w:r>
      <w:r w:rsidR="00296E6F">
        <w:rPr>
          <w:rFonts w:ascii="Bookman Old Style" w:hAnsi="Bookman Old Style"/>
          <w:sz w:val="28"/>
          <w:szCs w:val="28"/>
        </w:rPr>
        <w:t xml:space="preserve"> to </w:t>
      </w:r>
      <w:r w:rsidR="00D0417B">
        <w:rPr>
          <w:rFonts w:ascii="Bookman Old Style" w:hAnsi="Bookman Old Style"/>
          <w:sz w:val="28"/>
          <w:szCs w:val="28"/>
        </w:rPr>
        <w:t>choose</w:t>
      </w:r>
      <w:r w:rsidR="00296E6F">
        <w:rPr>
          <w:rFonts w:ascii="Bookman Old Style" w:hAnsi="Bookman Old Style"/>
          <w:sz w:val="28"/>
          <w:szCs w:val="28"/>
        </w:rPr>
        <w:t xml:space="preserve"> the law which suits his case</w:t>
      </w:r>
      <w:r w:rsidR="008A1CF0">
        <w:rPr>
          <w:rFonts w:ascii="Bookman Old Style" w:hAnsi="Bookman Old Style"/>
          <w:sz w:val="28"/>
          <w:szCs w:val="28"/>
        </w:rPr>
        <w:t>.</w:t>
      </w:r>
      <w:r w:rsidR="002527BE">
        <w:rPr>
          <w:rFonts w:ascii="Bookman Old Style" w:hAnsi="Bookman Old Style"/>
          <w:sz w:val="28"/>
          <w:szCs w:val="28"/>
        </w:rPr>
        <w:t xml:space="preserve"> </w:t>
      </w:r>
      <w:r w:rsidR="008A1CF0">
        <w:rPr>
          <w:rFonts w:ascii="Bookman Old Style" w:hAnsi="Bookman Old Style"/>
          <w:sz w:val="28"/>
          <w:szCs w:val="28"/>
        </w:rPr>
        <w:t xml:space="preserve">However, </w:t>
      </w:r>
      <w:r w:rsidR="003C5964" w:rsidRPr="0038265D">
        <w:rPr>
          <w:rFonts w:ascii="Bookman Old Style" w:hAnsi="Bookman Old Style"/>
          <w:sz w:val="28"/>
          <w:szCs w:val="28"/>
        </w:rPr>
        <w:t>we</w:t>
      </w:r>
      <w:r w:rsidR="000A1EBD">
        <w:rPr>
          <w:rFonts w:ascii="Bookman Old Style" w:hAnsi="Bookman Old Style"/>
          <w:sz w:val="28"/>
          <w:szCs w:val="28"/>
        </w:rPr>
        <w:t xml:space="preserve"> do agree with Counsel for</w:t>
      </w:r>
      <w:r w:rsidR="008A1CF0">
        <w:rPr>
          <w:rFonts w:ascii="Bookman Old Style" w:hAnsi="Bookman Old Style"/>
          <w:sz w:val="28"/>
          <w:szCs w:val="28"/>
        </w:rPr>
        <w:t xml:space="preserve"> the</w:t>
      </w:r>
      <w:r w:rsidR="000A1EBD">
        <w:rPr>
          <w:rFonts w:ascii="Bookman Old Style" w:hAnsi="Bookman Old Style"/>
          <w:sz w:val="28"/>
          <w:szCs w:val="28"/>
        </w:rPr>
        <w:t xml:space="preserve"> a</w:t>
      </w:r>
      <w:r w:rsidR="003C5964" w:rsidRPr="0038265D">
        <w:rPr>
          <w:rFonts w:ascii="Bookman Old Style" w:hAnsi="Bookman Old Style"/>
          <w:sz w:val="28"/>
          <w:szCs w:val="28"/>
        </w:rPr>
        <w:t>ppellant</w:t>
      </w:r>
      <w:r w:rsidR="000A1EBD">
        <w:rPr>
          <w:rFonts w:ascii="Bookman Old Style" w:hAnsi="Bookman Old Style"/>
          <w:sz w:val="28"/>
          <w:szCs w:val="28"/>
        </w:rPr>
        <w:t>s</w:t>
      </w:r>
      <w:r w:rsidR="003C5964" w:rsidRPr="0038265D">
        <w:rPr>
          <w:rFonts w:ascii="Bookman Old Style" w:hAnsi="Bookman Old Style"/>
          <w:sz w:val="28"/>
          <w:szCs w:val="28"/>
        </w:rPr>
        <w:t xml:space="preserve"> that the Court was not assisted in determining the anticipated </w:t>
      </w:r>
      <w:r w:rsidR="00374CFB">
        <w:rPr>
          <w:rFonts w:ascii="Bookman Old Style" w:hAnsi="Bookman Old Style"/>
          <w:sz w:val="28"/>
          <w:szCs w:val="28"/>
        </w:rPr>
        <w:t>costs</w:t>
      </w:r>
      <w:r w:rsidR="003C5964" w:rsidRPr="0038265D">
        <w:rPr>
          <w:rFonts w:ascii="Bookman Old Style" w:hAnsi="Bookman Old Style"/>
          <w:sz w:val="28"/>
          <w:szCs w:val="28"/>
        </w:rPr>
        <w:t xml:space="preserve">. </w:t>
      </w:r>
    </w:p>
    <w:p w:rsidR="002673C2" w:rsidRDefault="003C5964" w:rsidP="00E17F48">
      <w:pPr>
        <w:spacing w:line="480" w:lineRule="auto"/>
        <w:ind w:firstLine="720"/>
        <w:jc w:val="both"/>
        <w:rPr>
          <w:rFonts w:ascii="Bookman Old Style" w:hAnsi="Bookman Old Style"/>
          <w:sz w:val="28"/>
          <w:szCs w:val="28"/>
        </w:rPr>
      </w:pPr>
      <w:r w:rsidRPr="0038265D">
        <w:rPr>
          <w:rFonts w:ascii="Bookman Old Style" w:hAnsi="Bookman Old Style"/>
          <w:sz w:val="28"/>
          <w:szCs w:val="28"/>
        </w:rPr>
        <w:t xml:space="preserve"> We have taken into account</w:t>
      </w:r>
      <w:r w:rsidR="00374CFB">
        <w:rPr>
          <w:rFonts w:ascii="Bookman Old Style" w:hAnsi="Bookman Old Style"/>
          <w:sz w:val="28"/>
          <w:szCs w:val="28"/>
        </w:rPr>
        <w:t xml:space="preserve"> the submissions</w:t>
      </w:r>
      <w:r w:rsidRPr="0038265D">
        <w:rPr>
          <w:rFonts w:ascii="Bookman Old Style" w:hAnsi="Bookman Old Style"/>
          <w:sz w:val="28"/>
          <w:szCs w:val="28"/>
        </w:rPr>
        <w:t xml:space="preserve"> by both learned Counsel on this matter</w:t>
      </w:r>
      <w:r w:rsidR="006E7692">
        <w:rPr>
          <w:rFonts w:ascii="Bookman Old Style" w:hAnsi="Bookman Old Style"/>
          <w:sz w:val="28"/>
          <w:szCs w:val="28"/>
        </w:rPr>
        <w:t>. In exercising our discretion,</w:t>
      </w:r>
      <w:r w:rsidRPr="0038265D">
        <w:rPr>
          <w:rFonts w:ascii="Bookman Old Style" w:hAnsi="Bookman Old Style"/>
          <w:sz w:val="28"/>
          <w:szCs w:val="28"/>
        </w:rPr>
        <w:t xml:space="preserve"> we take the view that the appellants being a group of pe</w:t>
      </w:r>
      <w:r w:rsidR="004074C3" w:rsidRPr="0038265D">
        <w:rPr>
          <w:rFonts w:ascii="Bookman Old Style" w:hAnsi="Bookman Old Style"/>
          <w:sz w:val="28"/>
          <w:szCs w:val="28"/>
        </w:rPr>
        <w:t xml:space="preserve">ople who are unemployed can be </w:t>
      </w:r>
      <w:r w:rsidR="000A1EBD">
        <w:rPr>
          <w:rFonts w:ascii="Bookman Old Style" w:hAnsi="Bookman Old Style"/>
          <w:sz w:val="28"/>
          <w:szCs w:val="28"/>
        </w:rPr>
        <w:t>regarded as</w:t>
      </w:r>
      <w:r w:rsidR="00DD2C1F" w:rsidRPr="0038265D">
        <w:rPr>
          <w:rFonts w:ascii="Bookman Old Style" w:hAnsi="Bookman Old Style"/>
          <w:sz w:val="28"/>
          <w:szCs w:val="28"/>
        </w:rPr>
        <w:t xml:space="preserve"> indigent</w:t>
      </w:r>
      <w:r w:rsidRPr="0038265D">
        <w:rPr>
          <w:rFonts w:ascii="Bookman Old Style" w:hAnsi="Bookman Old Style"/>
          <w:sz w:val="28"/>
          <w:szCs w:val="28"/>
        </w:rPr>
        <w:t xml:space="preserve"> persons and </w:t>
      </w:r>
      <w:r w:rsidR="004074C3" w:rsidRPr="0038265D">
        <w:rPr>
          <w:rFonts w:ascii="Bookman Old Style" w:hAnsi="Bookman Old Style"/>
          <w:sz w:val="28"/>
          <w:szCs w:val="28"/>
        </w:rPr>
        <w:t xml:space="preserve">for </w:t>
      </w:r>
      <w:r w:rsidRPr="0038265D">
        <w:rPr>
          <w:rFonts w:ascii="Bookman Old Style" w:hAnsi="Bookman Old Style"/>
          <w:sz w:val="28"/>
          <w:szCs w:val="28"/>
        </w:rPr>
        <w:t>this reason we believe</w:t>
      </w:r>
      <w:r w:rsidR="004D7F37" w:rsidRPr="0038265D">
        <w:rPr>
          <w:rFonts w:ascii="Bookman Old Style" w:hAnsi="Bookman Old Style"/>
          <w:sz w:val="28"/>
          <w:szCs w:val="28"/>
        </w:rPr>
        <w:t xml:space="preserve"> that ordering </w:t>
      </w:r>
      <w:r w:rsidR="00FE13C0">
        <w:rPr>
          <w:rFonts w:ascii="Bookman Old Style" w:hAnsi="Bookman Old Style"/>
          <w:sz w:val="28"/>
          <w:szCs w:val="28"/>
        </w:rPr>
        <w:t>s</w:t>
      </w:r>
      <w:r w:rsidR="00374CFB">
        <w:rPr>
          <w:rFonts w:ascii="Bookman Old Style" w:hAnsi="Bookman Old Style"/>
          <w:sz w:val="28"/>
          <w:szCs w:val="28"/>
        </w:rPr>
        <w:t>ecurity</w:t>
      </w:r>
      <w:r w:rsidR="004D7F37" w:rsidRPr="0038265D">
        <w:rPr>
          <w:rFonts w:ascii="Bookman Old Style" w:hAnsi="Bookman Old Style"/>
          <w:sz w:val="28"/>
          <w:szCs w:val="28"/>
        </w:rPr>
        <w:t xml:space="preserve"> for </w:t>
      </w:r>
      <w:r w:rsidR="00FE13C0">
        <w:rPr>
          <w:rFonts w:ascii="Bookman Old Style" w:hAnsi="Bookman Old Style"/>
          <w:sz w:val="28"/>
          <w:szCs w:val="28"/>
        </w:rPr>
        <w:t>c</w:t>
      </w:r>
      <w:r w:rsidR="00374CFB">
        <w:rPr>
          <w:rFonts w:ascii="Bookman Old Style" w:hAnsi="Bookman Old Style"/>
          <w:sz w:val="28"/>
          <w:szCs w:val="28"/>
        </w:rPr>
        <w:t>osts</w:t>
      </w:r>
      <w:r w:rsidRPr="0038265D">
        <w:rPr>
          <w:rFonts w:ascii="Bookman Old Style" w:hAnsi="Bookman Old Style"/>
          <w:sz w:val="28"/>
          <w:szCs w:val="28"/>
        </w:rPr>
        <w:t xml:space="preserve"> will be tantamount to blocking them from </w:t>
      </w:r>
      <w:r w:rsidR="0082082B" w:rsidRPr="0038265D">
        <w:rPr>
          <w:rFonts w:ascii="Bookman Old Style" w:hAnsi="Bookman Old Style"/>
          <w:sz w:val="28"/>
          <w:szCs w:val="28"/>
        </w:rPr>
        <w:t>prosecuting</w:t>
      </w:r>
      <w:r w:rsidRPr="0038265D">
        <w:rPr>
          <w:rFonts w:ascii="Bookman Old Style" w:hAnsi="Bookman Old Style"/>
          <w:sz w:val="28"/>
          <w:szCs w:val="28"/>
        </w:rPr>
        <w:t xml:space="preserve"> the</w:t>
      </w:r>
      <w:r w:rsidR="00FE13C0">
        <w:rPr>
          <w:rFonts w:ascii="Bookman Old Style" w:hAnsi="Bookman Old Style"/>
          <w:sz w:val="28"/>
          <w:szCs w:val="28"/>
        </w:rPr>
        <w:t>ir</w:t>
      </w:r>
      <w:r w:rsidRPr="0038265D">
        <w:rPr>
          <w:rFonts w:ascii="Bookman Old Style" w:hAnsi="Bookman Old Style"/>
          <w:sz w:val="28"/>
          <w:szCs w:val="28"/>
        </w:rPr>
        <w:t xml:space="preserve"> appeal</w:t>
      </w:r>
      <w:r w:rsidR="00AB5029">
        <w:rPr>
          <w:rFonts w:ascii="Bookman Old Style" w:hAnsi="Bookman Old Style"/>
          <w:sz w:val="28"/>
          <w:szCs w:val="28"/>
        </w:rPr>
        <w:t xml:space="preserve">. </w:t>
      </w:r>
      <w:r w:rsidR="00FE13C0">
        <w:rPr>
          <w:rFonts w:ascii="Bookman Old Style" w:hAnsi="Bookman Old Style"/>
          <w:sz w:val="28"/>
          <w:szCs w:val="28"/>
        </w:rPr>
        <w:t xml:space="preserve"> </w:t>
      </w:r>
      <w:r w:rsidR="006E7692">
        <w:rPr>
          <w:rFonts w:ascii="Bookman Old Style" w:hAnsi="Bookman Old Style"/>
          <w:sz w:val="28"/>
          <w:szCs w:val="28"/>
        </w:rPr>
        <w:t xml:space="preserve">At the same time, these are Zambians who are unlikely to go out of jurisdiction and the respondents can easily trace them as they have a group leader and Counsel. </w:t>
      </w:r>
      <w:r w:rsidR="002527BE">
        <w:rPr>
          <w:rFonts w:ascii="Bookman Old Style" w:hAnsi="Bookman Old Style"/>
          <w:sz w:val="28"/>
          <w:szCs w:val="28"/>
        </w:rPr>
        <w:t xml:space="preserve"> </w:t>
      </w:r>
      <w:r w:rsidR="000A1EBD">
        <w:rPr>
          <w:rFonts w:ascii="Bookman Old Style" w:hAnsi="Bookman Old Style"/>
          <w:sz w:val="28"/>
          <w:szCs w:val="28"/>
        </w:rPr>
        <w:t>Also</w:t>
      </w:r>
      <w:r w:rsidR="005059FE">
        <w:rPr>
          <w:rFonts w:ascii="Bookman Old Style" w:hAnsi="Bookman Old Style"/>
          <w:sz w:val="28"/>
          <w:szCs w:val="28"/>
        </w:rPr>
        <w:t xml:space="preserve">, we bear in mind that this </w:t>
      </w:r>
      <w:r w:rsidR="006E7692">
        <w:rPr>
          <w:rFonts w:ascii="Bookman Old Style" w:hAnsi="Bookman Old Style"/>
          <w:sz w:val="28"/>
          <w:szCs w:val="28"/>
        </w:rPr>
        <w:t>case</w:t>
      </w:r>
      <w:r w:rsidR="000A1EBD">
        <w:rPr>
          <w:rFonts w:ascii="Bookman Old Style" w:hAnsi="Bookman Old Style"/>
          <w:sz w:val="28"/>
          <w:szCs w:val="28"/>
        </w:rPr>
        <w:t xml:space="preserve"> was commenced </w:t>
      </w:r>
      <w:r w:rsidR="00545B8B">
        <w:rPr>
          <w:rFonts w:ascii="Bookman Old Style" w:hAnsi="Bookman Old Style"/>
          <w:sz w:val="28"/>
          <w:szCs w:val="28"/>
        </w:rPr>
        <w:t>in</w:t>
      </w:r>
      <w:r w:rsidR="000A1EBD">
        <w:rPr>
          <w:rFonts w:ascii="Bookman Old Style" w:hAnsi="Bookman Old Style"/>
          <w:sz w:val="28"/>
          <w:szCs w:val="28"/>
        </w:rPr>
        <w:t xml:space="preserve"> the Industrial Relations Court which is mandated to deliver substantial justice to litigants. We must </w:t>
      </w:r>
      <w:r w:rsidR="000A1EBD">
        <w:rPr>
          <w:rFonts w:ascii="Bookman Old Style" w:hAnsi="Bookman Old Style"/>
          <w:sz w:val="28"/>
          <w:szCs w:val="28"/>
        </w:rPr>
        <w:lastRenderedPageBreak/>
        <w:t>emphasize</w:t>
      </w:r>
      <w:r w:rsidR="00FE13C0">
        <w:rPr>
          <w:rFonts w:ascii="Bookman Old Style" w:hAnsi="Bookman Old Style"/>
          <w:sz w:val="28"/>
          <w:szCs w:val="28"/>
        </w:rPr>
        <w:t xml:space="preserve"> that in matters of this nature and indeed</w:t>
      </w:r>
      <w:r w:rsidR="00D076D9">
        <w:rPr>
          <w:rFonts w:ascii="Bookman Old Style" w:hAnsi="Bookman Old Style"/>
          <w:sz w:val="28"/>
          <w:szCs w:val="28"/>
        </w:rPr>
        <w:t>,</w:t>
      </w:r>
      <w:r w:rsidR="00FE13C0">
        <w:rPr>
          <w:rFonts w:ascii="Bookman Old Style" w:hAnsi="Bookman Old Style"/>
          <w:sz w:val="28"/>
          <w:szCs w:val="28"/>
        </w:rPr>
        <w:t xml:space="preserve"> in any other matter, each case must be dealt with on its own merit. </w:t>
      </w:r>
      <w:r w:rsidR="0082082B" w:rsidRPr="0038265D">
        <w:rPr>
          <w:rFonts w:ascii="Bookman Old Style" w:hAnsi="Bookman Old Style"/>
          <w:sz w:val="28"/>
          <w:szCs w:val="28"/>
        </w:rPr>
        <w:t xml:space="preserve"> </w:t>
      </w:r>
    </w:p>
    <w:p w:rsidR="00FE13C0" w:rsidRDefault="00FE13C0" w:rsidP="00E17F48">
      <w:pPr>
        <w:spacing w:line="480" w:lineRule="auto"/>
        <w:ind w:firstLine="720"/>
        <w:jc w:val="both"/>
        <w:rPr>
          <w:rFonts w:ascii="Bookman Old Style" w:hAnsi="Bookman Old Style"/>
          <w:sz w:val="28"/>
          <w:szCs w:val="28"/>
        </w:rPr>
      </w:pPr>
      <w:r>
        <w:rPr>
          <w:rFonts w:ascii="Bookman Old Style" w:hAnsi="Bookman Old Style"/>
          <w:sz w:val="28"/>
          <w:szCs w:val="28"/>
        </w:rPr>
        <w:t>In the circumstanc</w:t>
      </w:r>
      <w:r w:rsidR="006E7692">
        <w:rPr>
          <w:rFonts w:ascii="Bookman Old Style" w:hAnsi="Bookman Old Style"/>
          <w:sz w:val="28"/>
          <w:szCs w:val="28"/>
        </w:rPr>
        <w:t xml:space="preserve">es, we find merit in the application </w:t>
      </w:r>
      <w:r>
        <w:rPr>
          <w:rFonts w:ascii="Bookman Old Style" w:hAnsi="Bookman Old Style"/>
          <w:sz w:val="28"/>
          <w:szCs w:val="28"/>
        </w:rPr>
        <w:t>and set aside the Order for security for</w:t>
      </w:r>
      <w:r w:rsidR="006E7692">
        <w:rPr>
          <w:rFonts w:ascii="Bookman Old Style" w:hAnsi="Bookman Old Style"/>
          <w:sz w:val="28"/>
          <w:szCs w:val="28"/>
        </w:rPr>
        <w:t xml:space="preserve"> costs.</w:t>
      </w:r>
    </w:p>
    <w:p w:rsidR="00FE13C0" w:rsidRDefault="00524335" w:rsidP="00E17F48">
      <w:pPr>
        <w:spacing w:line="480" w:lineRule="auto"/>
        <w:ind w:firstLine="720"/>
        <w:jc w:val="both"/>
        <w:rPr>
          <w:rFonts w:ascii="Bookman Old Style" w:hAnsi="Bookman Old Style"/>
          <w:sz w:val="28"/>
          <w:szCs w:val="28"/>
        </w:rPr>
      </w:pPr>
      <w:r>
        <w:rPr>
          <w:rFonts w:ascii="Bookman Old Style" w:hAnsi="Bookman Old Style"/>
          <w:sz w:val="28"/>
          <w:szCs w:val="28"/>
        </w:rPr>
        <w:t>We o</w:t>
      </w:r>
      <w:r w:rsidR="00FE13C0">
        <w:rPr>
          <w:rFonts w:ascii="Bookman Old Style" w:hAnsi="Bookman Old Style"/>
          <w:sz w:val="28"/>
          <w:szCs w:val="28"/>
        </w:rPr>
        <w:t xml:space="preserve">rder that each party bears its own costs. </w:t>
      </w:r>
    </w:p>
    <w:p w:rsidR="00282453" w:rsidRDefault="00282453" w:rsidP="00E17F48">
      <w:pPr>
        <w:spacing w:line="480" w:lineRule="auto"/>
        <w:ind w:firstLine="720"/>
        <w:jc w:val="both"/>
        <w:rPr>
          <w:rFonts w:ascii="Bookman Old Style" w:hAnsi="Bookman Old Style"/>
          <w:sz w:val="28"/>
          <w:szCs w:val="28"/>
        </w:rPr>
      </w:pPr>
    </w:p>
    <w:p w:rsidR="00F55361" w:rsidRDefault="00F55361" w:rsidP="00E17F48">
      <w:pPr>
        <w:spacing w:line="480" w:lineRule="auto"/>
        <w:ind w:firstLine="720"/>
        <w:jc w:val="both"/>
        <w:rPr>
          <w:rFonts w:ascii="Bookman Old Style" w:hAnsi="Bookman Old Style"/>
          <w:sz w:val="28"/>
          <w:szCs w:val="28"/>
        </w:rPr>
      </w:pPr>
    </w:p>
    <w:p w:rsidR="00282453" w:rsidRPr="001924BF" w:rsidRDefault="00282453" w:rsidP="00282453">
      <w:pPr>
        <w:spacing w:after="0"/>
        <w:jc w:val="center"/>
        <w:rPr>
          <w:rFonts w:ascii="Bookman Old Style" w:hAnsi="Bookman Old Style" w:cs="Iskoola Pota"/>
          <w:b/>
          <w:bCs/>
          <w:sz w:val="24"/>
          <w:szCs w:val="24"/>
        </w:rPr>
      </w:pPr>
      <w:r w:rsidRPr="001924BF">
        <w:rPr>
          <w:rFonts w:ascii="Bookman Old Style" w:hAnsi="Bookman Old Style" w:cs="Iskoola Pota"/>
          <w:b/>
          <w:bCs/>
          <w:sz w:val="24"/>
          <w:szCs w:val="24"/>
        </w:rPr>
        <w:t>………………………………..</w:t>
      </w:r>
    </w:p>
    <w:p w:rsidR="00282453" w:rsidRPr="001924BF" w:rsidRDefault="00B85FD2" w:rsidP="00282453">
      <w:pPr>
        <w:spacing w:after="0"/>
        <w:jc w:val="center"/>
        <w:rPr>
          <w:rFonts w:ascii="Bookman Old Style" w:hAnsi="Bookman Old Style" w:cs="Iskoola Pota"/>
          <w:b/>
          <w:bCs/>
          <w:sz w:val="24"/>
          <w:szCs w:val="24"/>
        </w:rPr>
      </w:pPr>
      <w:r>
        <w:rPr>
          <w:rFonts w:ascii="Bookman Old Style" w:hAnsi="Bookman Old Style" w:cs="Iskoola Pota"/>
          <w:b/>
          <w:bCs/>
          <w:sz w:val="24"/>
          <w:szCs w:val="24"/>
        </w:rPr>
        <w:t>H. CHIBOMBA</w:t>
      </w:r>
    </w:p>
    <w:p w:rsidR="00282453" w:rsidRDefault="00282453" w:rsidP="00282453">
      <w:pPr>
        <w:spacing w:line="480" w:lineRule="auto"/>
        <w:jc w:val="center"/>
        <w:rPr>
          <w:rFonts w:ascii="Bookman Old Style" w:hAnsi="Bookman Old Style" w:cs="Iskoola Pota"/>
          <w:b/>
          <w:bCs/>
          <w:sz w:val="24"/>
          <w:szCs w:val="24"/>
          <w:u w:val="single"/>
        </w:rPr>
      </w:pPr>
      <w:r>
        <w:rPr>
          <w:rFonts w:ascii="Bookman Old Style" w:hAnsi="Bookman Old Style" w:cs="Iskoola Pota"/>
          <w:b/>
          <w:bCs/>
          <w:sz w:val="24"/>
          <w:szCs w:val="24"/>
          <w:u w:val="single"/>
        </w:rPr>
        <w:t>SUPREME COURT JUDGE</w:t>
      </w:r>
    </w:p>
    <w:p w:rsidR="00282453" w:rsidRDefault="00282453" w:rsidP="00282453">
      <w:pPr>
        <w:spacing w:after="0" w:line="480" w:lineRule="auto"/>
        <w:jc w:val="center"/>
        <w:rPr>
          <w:rFonts w:ascii="Bookman Old Style" w:hAnsi="Bookman Old Style" w:cs="Iskoola Pota"/>
          <w:b/>
          <w:bCs/>
          <w:sz w:val="24"/>
          <w:szCs w:val="24"/>
          <w:u w:val="single"/>
        </w:rPr>
      </w:pPr>
    </w:p>
    <w:p w:rsidR="00282453" w:rsidRPr="001924BF" w:rsidRDefault="00282453" w:rsidP="00282453">
      <w:pPr>
        <w:spacing w:after="0" w:line="480" w:lineRule="auto"/>
        <w:jc w:val="center"/>
        <w:rPr>
          <w:rFonts w:ascii="Bookman Old Style" w:hAnsi="Bookman Old Style" w:cs="Iskoola Pota"/>
          <w:b/>
          <w:bCs/>
          <w:sz w:val="24"/>
          <w:szCs w:val="24"/>
          <w:u w:val="single"/>
        </w:rPr>
      </w:pPr>
    </w:p>
    <w:p w:rsidR="00282453" w:rsidRDefault="00282453" w:rsidP="00282453">
      <w:pPr>
        <w:spacing w:after="0"/>
        <w:rPr>
          <w:rFonts w:ascii="Bookman Old Style" w:hAnsi="Bookman Old Style" w:cs="Iskoola Pota"/>
          <w:b/>
          <w:bCs/>
          <w:sz w:val="24"/>
          <w:szCs w:val="24"/>
        </w:rPr>
      </w:pPr>
    </w:p>
    <w:p w:rsidR="00282453" w:rsidRDefault="00282453" w:rsidP="00282453">
      <w:pPr>
        <w:spacing w:after="0"/>
        <w:rPr>
          <w:rFonts w:ascii="Bookman Old Style" w:hAnsi="Bookman Old Style" w:cs="Iskoola Pota"/>
          <w:b/>
          <w:bCs/>
          <w:sz w:val="24"/>
          <w:szCs w:val="24"/>
        </w:rPr>
      </w:pPr>
    </w:p>
    <w:p w:rsidR="00282453" w:rsidRPr="001924BF" w:rsidRDefault="00282453" w:rsidP="00282453">
      <w:pPr>
        <w:spacing w:after="0"/>
        <w:rPr>
          <w:rFonts w:ascii="Bookman Old Style" w:hAnsi="Bookman Old Style" w:cs="Iskoola Pota"/>
          <w:b/>
          <w:bCs/>
          <w:sz w:val="24"/>
          <w:szCs w:val="24"/>
        </w:rPr>
      </w:pPr>
      <w:r w:rsidRPr="001924BF">
        <w:rPr>
          <w:rFonts w:ascii="Bookman Old Style" w:hAnsi="Bookman Old Style" w:cs="Iskoola Pota"/>
          <w:b/>
          <w:bCs/>
          <w:sz w:val="24"/>
          <w:szCs w:val="24"/>
        </w:rPr>
        <w:t>...............</w:t>
      </w:r>
      <w:r>
        <w:rPr>
          <w:rFonts w:ascii="Bookman Old Style" w:hAnsi="Bookman Old Style" w:cs="Iskoola Pota"/>
          <w:b/>
          <w:bCs/>
          <w:sz w:val="24"/>
          <w:szCs w:val="24"/>
        </w:rPr>
        <w:t>..................……</w:t>
      </w:r>
      <w:r>
        <w:rPr>
          <w:rFonts w:ascii="Bookman Old Style" w:hAnsi="Bookman Old Style" w:cs="Iskoola Pota"/>
          <w:b/>
          <w:bCs/>
          <w:sz w:val="24"/>
          <w:szCs w:val="24"/>
        </w:rPr>
        <w:tab/>
      </w:r>
      <w:r>
        <w:rPr>
          <w:rFonts w:ascii="Bookman Old Style" w:hAnsi="Bookman Old Style" w:cs="Iskoola Pota"/>
          <w:b/>
          <w:bCs/>
          <w:sz w:val="24"/>
          <w:szCs w:val="24"/>
        </w:rPr>
        <w:tab/>
      </w:r>
      <w:r>
        <w:rPr>
          <w:rFonts w:ascii="Bookman Old Style" w:hAnsi="Bookman Old Style" w:cs="Iskoola Pota"/>
          <w:b/>
          <w:bCs/>
          <w:sz w:val="24"/>
          <w:szCs w:val="24"/>
        </w:rPr>
        <w:tab/>
        <w:t xml:space="preserve">      </w:t>
      </w:r>
      <w:r>
        <w:rPr>
          <w:rFonts w:ascii="Bookman Old Style" w:hAnsi="Bookman Old Style" w:cs="Iskoola Pota"/>
          <w:b/>
          <w:bCs/>
          <w:sz w:val="24"/>
          <w:szCs w:val="24"/>
        </w:rPr>
        <w:tab/>
      </w:r>
      <w:r w:rsidRPr="001924BF">
        <w:rPr>
          <w:rFonts w:ascii="Bookman Old Style" w:hAnsi="Bookman Old Style" w:cs="Iskoola Pota"/>
          <w:b/>
          <w:bCs/>
          <w:sz w:val="24"/>
          <w:szCs w:val="24"/>
        </w:rPr>
        <w:t>.…………………………</w:t>
      </w:r>
      <w:r>
        <w:rPr>
          <w:rFonts w:ascii="Bookman Old Style" w:hAnsi="Bookman Old Style" w:cs="Iskoola Pota"/>
          <w:b/>
          <w:bCs/>
          <w:sz w:val="24"/>
          <w:szCs w:val="24"/>
        </w:rPr>
        <w:t>……..</w:t>
      </w:r>
    </w:p>
    <w:p w:rsidR="00282453" w:rsidRPr="001924BF" w:rsidRDefault="00282453" w:rsidP="00282453">
      <w:pPr>
        <w:spacing w:after="0"/>
        <w:rPr>
          <w:rFonts w:ascii="Bookman Old Style" w:hAnsi="Bookman Old Style" w:cs="Iskoola Pota"/>
          <w:b/>
          <w:bCs/>
          <w:sz w:val="24"/>
          <w:szCs w:val="24"/>
        </w:rPr>
      </w:pPr>
      <w:r>
        <w:rPr>
          <w:rFonts w:ascii="Bookman Old Style" w:hAnsi="Bookman Old Style" w:cs="Iskoola Pota"/>
          <w:b/>
          <w:bCs/>
          <w:sz w:val="24"/>
          <w:szCs w:val="24"/>
        </w:rPr>
        <w:t>M.E. WANKI</w:t>
      </w:r>
      <w:r>
        <w:rPr>
          <w:rFonts w:ascii="Bookman Old Style" w:hAnsi="Bookman Old Style" w:cs="Iskoola Pota"/>
          <w:b/>
          <w:bCs/>
          <w:sz w:val="24"/>
          <w:szCs w:val="24"/>
        </w:rPr>
        <w:tab/>
      </w:r>
      <w:r w:rsidRPr="001924BF">
        <w:rPr>
          <w:rFonts w:ascii="Bookman Old Style" w:hAnsi="Bookman Old Style" w:cs="Iskoola Pota"/>
          <w:b/>
          <w:bCs/>
          <w:sz w:val="24"/>
          <w:szCs w:val="24"/>
        </w:rPr>
        <w:tab/>
        <w:t xml:space="preserve">        </w:t>
      </w:r>
      <w:r>
        <w:rPr>
          <w:rFonts w:ascii="Bookman Old Style" w:hAnsi="Bookman Old Style" w:cs="Iskoola Pota"/>
          <w:b/>
          <w:bCs/>
          <w:sz w:val="24"/>
          <w:szCs w:val="24"/>
        </w:rPr>
        <w:tab/>
        <w:t xml:space="preserve">    </w:t>
      </w:r>
      <w:r>
        <w:rPr>
          <w:rFonts w:ascii="Bookman Old Style" w:hAnsi="Bookman Old Style" w:cs="Iskoola Pota"/>
          <w:b/>
          <w:bCs/>
          <w:sz w:val="24"/>
          <w:szCs w:val="24"/>
        </w:rPr>
        <w:tab/>
      </w:r>
      <w:r>
        <w:rPr>
          <w:rFonts w:ascii="Bookman Old Style" w:hAnsi="Bookman Old Style" w:cs="Iskoola Pota"/>
          <w:b/>
          <w:bCs/>
          <w:sz w:val="24"/>
          <w:szCs w:val="24"/>
        </w:rPr>
        <w:tab/>
      </w:r>
      <w:r>
        <w:rPr>
          <w:rFonts w:ascii="Bookman Old Style" w:hAnsi="Bookman Old Style" w:cs="Iskoola Pota"/>
          <w:b/>
          <w:bCs/>
          <w:sz w:val="24"/>
          <w:szCs w:val="24"/>
        </w:rPr>
        <w:tab/>
      </w:r>
      <w:r w:rsidRPr="001924BF">
        <w:rPr>
          <w:rFonts w:ascii="Bookman Old Style" w:hAnsi="Bookman Old Style" w:cs="Iskoola Pota"/>
          <w:b/>
          <w:bCs/>
          <w:sz w:val="24"/>
          <w:szCs w:val="24"/>
        </w:rPr>
        <w:t>E.N.C. MUYOVWE</w:t>
      </w:r>
    </w:p>
    <w:p w:rsidR="00282453" w:rsidRPr="001924BF" w:rsidRDefault="00282453" w:rsidP="00282453">
      <w:pPr>
        <w:spacing w:line="480" w:lineRule="auto"/>
        <w:rPr>
          <w:rFonts w:ascii="Bookman Old Style" w:hAnsi="Bookman Old Style" w:cs="Iskoola Pota"/>
          <w:b/>
          <w:bCs/>
          <w:sz w:val="24"/>
          <w:szCs w:val="24"/>
        </w:rPr>
      </w:pPr>
      <w:r w:rsidRPr="001924BF">
        <w:rPr>
          <w:rFonts w:ascii="Bookman Old Style" w:hAnsi="Bookman Old Style" w:cs="Iskoola Pota"/>
          <w:b/>
          <w:bCs/>
          <w:sz w:val="24"/>
          <w:szCs w:val="24"/>
          <w:u w:val="single"/>
        </w:rPr>
        <w:t>SUPREME COURT JUDGE</w:t>
      </w:r>
      <w:r w:rsidRPr="001924BF">
        <w:rPr>
          <w:rFonts w:ascii="Bookman Old Style" w:hAnsi="Bookman Old Style" w:cs="Iskoola Pota"/>
          <w:b/>
          <w:bCs/>
          <w:sz w:val="24"/>
          <w:szCs w:val="24"/>
        </w:rPr>
        <w:tab/>
      </w:r>
      <w:r w:rsidRPr="001924BF">
        <w:rPr>
          <w:rFonts w:ascii="Bookman Old Style" w:hAnsi="Bookman Old Style" w:cs="Iskoola Pota"/>
          <w:b/>
          <w:bCs/>
          <w:sz w:val="24"/>
          <w:szCs w:val="24"/>
        </w:rPr>
        <w:tab/>
      </w:r>
      <w:r w:rsidRPr="001924BF">
        <w:rPr>
          <w:rFonts w:ascii="Bookman Old Style" w:hAnsi="Bookman Old Style" w:cs="Iskoola Pota"/>
          <w:b/>
          <w:bCs/>
          <w:sz w:val="24"/>
          <w:szCs w:val="24"/>
        </w:rPr>
        <w:tab/>
        <w:t xml:space="preserve">       </w:t>
      </w:r>
      <w:r>
        <w:rPr>
          <w:rFonts w:ascii="Bookman Old Style" w:hAnsi="Bookman Old Style" w:cs="Iskoola Pota"/>
          <w:b/>
          <w:bCs/>
          <w:sz w:val="24"/>
          <w:szCs w:val="24"/>
        </w:rPr>
        <w:tab/>
      </w:r>
      <w:r w:rsidRPr="001924BF">
        <w:rPr>
          <w:rFonts w:ascii="Bookman Old Style" w:hAnsi="Bookman Old Style" w:cs="Iskoola Pota"/>
          <w:b/>
          <w:bCs/>
          <w:sz w:val="24"/>
          <w:szCs w:val="24"/>
          <w:u w:val="single"/>
        </w:rPr>
        <w:t>SUPREME COURT JUDGE</w:t>
      </w:r>
    </w:p>
    <w:p w:rsidR="00282453" w:rsidRPr="001924BF" w:rsidRDefault="00282453" w:rsidP="00282453">
      <w:pPr>
        <w:ind w:firstLine="720"/>
        <w:rPr>
          <w:rFonts w:ascii="Bookman Old Style" w:hAnsi="Bookman Old Style"/>
          <w:sz w:val="28"/>
          <w:szCs w:val="28"/>
        </w:rPr>
      </w:pPr>
    </w:p>
    <w:p w:rsidR="00282453" w:rsidRPr="001924BF" w:rsidRDefault="00282453" w:rsidP="00282453">
      <w:pPr>
        <w:ind w:firstLine="720"/>
        <w:rPr>
          <w:rFonts w:ascii="Bookman Old Style" w:hAnsi="Bookman Old Style"/>
          <w:sz w:val="28"/>
          <w:szCs w:val="28"/>
        </w:rPr>
      </w:pPr>
    </w:p>
    <w:p w:rsidR="00282453" w:rsidRPr="0038265D" w:rsidRDefault="00282453" w:rsidP="00E17F48">
      <w:pPr>
        <w:spacing w:line="480" w:lineRule="auto"/>
        <w:ind w:firstLine="720"/>
        <w:jc w:val="both"/>
        <w:rPr>
          <w:rFonts w:ascii="Bookman Old Style" w:hAnsi="Bookman Old Style"/>
          <w:sz w:val="28"/>
          <w:szCs w:val="28"/>
        </w:rPr>
      </w:pPr>
    </w:p>
    <w:sectPr w:rsidR="00282453" w:rsidRPr="0038265D" w:rsidSect="00F55361">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ED" w:rsidRDefault="002D3AED" w:rsidP="0048562C">
      <w:pPr>
        <w:spacing w:after="0" w:line="240" w:lineRule="auto"/>
      </w:pPr>
      <w:r>
        <w:separator/>
      </w:r>
    </w:p>
  </w:endnote>
  <w:endnote w:type="continuationSeparator" w:id="0">
    <w:p w:rsidR="002D3AED" w:rsidRDefault="002D3AED" w:rsidP="00485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8134"/>
      <w:docPartObj>
        <w:docPartGallery w:val="Page Numbers (Bottom of Page)"/>
        <w:docPartUnique/>
      </w:docPartObj>
    </w:sdtPr>
    <w:sdtContent>
      <w:p w:rsidR="008279AA" w:rsidRDefault="007C4209">
        <w:pPr>
          <w:pStyle w:val="Footer"/>
          <w:jc w:val="center"/>
        </w:pPr>
        <w:r>
          <w:t>J</w:t>
        </w:r>
        <w:fldSimple w:instr=" PAGE   \* MERGEFORMAT ">
          <w:r w:rsidR="00FA4382">
            <w:rPr>
              <w:noProof/>
            </w:rPr>
            <w:t>7</w:t>
          </w:r>
        </w:fldSimple>
      </w:p>
    </w:sdtContent>
  </w:sdt>
  <w:p w:rsidR="008279AA" w:rsidRDefault="00827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ED" w:rsidRDefault="002D3AED" w:rsidP="0048562C">
      <w:pPr>
        <w:spacing w:after="0" w:line="240" w:lineRule="auto"/>
      </w:pPr>
      <w:r>
        <w:separator/>
      </w:r>
    </w:p>
  </w:footnote>
  <w:footnote w:type="continuationSeparator" w:id="0">
    <w:p w:rsidR="002D3AED" w:rsidRDefault="002D3AED" w:rsidP="00485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37B1"/>
    <w:multiLevelType w:val="hybridMultilevel"/>
    <w:tmpl w:val="8A38EA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464589C"/>
    <w:multiLevelType w:val="hybridMultilevel"/>
    <w:tmpl w:val="74C08870"/>
    <w:lvl w:ilvl="0" w:tplc="3D461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117EA"/>
    <w:multiLevelType w:val="hybridMultilevel"/>
    <w:tmpl w:val="2EAAB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1DE"/>
    <w:rsid w:val="000042EB"/>
    <w:rsid w:val="0002186C"/>
    <w:rsid w:val="000231FB"/>
    <w:rsid w:val="00024C7C"/>
    <w:rsid w:val="00040CBC"/>
    <w:rsid w:val="00042322"/>
    <w:rsid w:val="0004781E"/>
    <w:rsid w:val="0006332D"/>
    <w:rsid w:val="00065717"/>
    <w:rsid w:val="00084054"/>
    <w:rsid w:val="000A1EBD"/>
    <w:rsid w:val="000C4A84"/>
    <w:rsid w:val="000D15A8"/>
    <w:rsid w:val="000D3FB6"/>
    <w:rsid w:val="000F37A4"/>
    <w:rsid w:val="001018D9"/>
    <w:rsid w:val="00113DCC"/>
    <w:rsid w:val="00126F71"/>
    <w:rsid w:val="00131FFC"/>
    <w:rsid w:val="00134BD0"/>
    <w:rsid w:val="00141B33"/>
    <w:rsid w:val="00152DF4"/>
    <w:rsid w:val="00156536"/>
    <w:rsid w:val="0016317D"/>
    <w:rsid w:val="00166E7E"/>
    <w:rsid w:val="00167823"/>
    <w:rsid w:val="00175936"/>
    <w:rsid w:val="00192358"/>
    <w:rsid w:val="00193A45"/>
    <w:rsid w:val="001B231F"/>
    <w:rsid w:val="001C17C1"/>
    <w:rsid w:val="001C48D0"/>
    <w:rsid w:val="001C4A04"/>
    <w:rsid w:val="001C4E01"/>
    <w:rsid w:val="001D402E"/>
    <w:rsid w:val="00225A02"/>
    <w:rsid w:val="002315D7"/>
    <w:rsid w:val="002527BE"/>
    <w:rsid w:val="00257837"/>
    <w:rsid w:val="002673C2"/>
    <w:rsid w:val="00282453"/>
    <w:rsid w:val="0028393D"/>
    <w:rsid w:val="00285655"/>
    <w:rsid w:val="002908E4"/>
    <w:rsid w:val="00296E6F"/>
    <w:rsid w:val="00297A27"/>
    <w:rsid w:val="002B5954"/>
    <w:rsid w:val="002C40B7"/>
    <w:rsid w:val="002C54A4"/>
    <w:rsid w:val="002D3AED"/>
    <w:rsid w:val="002E4C44"/>
    <w:rsid w:val="002E5376"/>
    <w:rsid w:val="002E7C56"/>
    <w:rsid w:val="002F196A"/>
    <w:rsid w:val="00300906"/>
    <w:rsid w:val="00303239"/>
    <w:rsid w:val="00317694"/>
    <w:rsid w:val="003231E2"/>
    <w:rsid w:val="003404A1"/>
    <w:rsid w:val="0036613B"/>
    <w:rsid w:val="00372CF8"/>
    <w:rsid w:val="00374893"/>
    <w:rsid w:val="00374CFB"/>
    <w:rsid w:val="003761B2"/>
    <w:rsid w:val="0038265D"/>
    <w:rsid w:val="00396AE9"/>
    <w:rsid w:val="003C2823"/>
    <w:rsid w:val="003C5964"/>
    <w:rsid w:val="003C723A"/>
    <w:rsid w:val="003F77CE"/>
    <w:rsid w:val="00400B84"/>
    <w:rsid w:val="004074C3"/>
    <w:rsid w:val="004123C8"/>
    <w:rsid w:val="004131E4"/>
    <w:rsid w:val="00414082"/>
    <w:rsid w:val="00421F6D"/>
    <w:rsid w:val="00431B49"/>
    <w:rsid w:val="00467E32"/>
    <w:rsid w:val="00485029"/>
    <w:rsid w:val="0048562C"/>
    <w:rsid w:val="004A27E7"/>
    <w:rsid w:val="004B311E"/>
    <w:rsid w:val="004B3304"/>
    <w:rsid w:val="004D7F37"/>
    <w:rsid w:val="004F0BAF"/>
    <w:rsid w:val="005059FE"/>
    <w:rsid w:val="00513777"/>
    <w:rsid w:val="00514D93"/>
    <w:rsid w:val="005175B3"/>
    <w:rsid w:val="00524335"/>
    <w:rsid w:val="00541578"/>
    <w:rsid w:val="00544218"/>
    <w:rsid w:val="00545B8B"/>
    <w:rsid w:val="005504B2"/>
    <w:rsid w:val="00574BF5"/>
    <w:rsid w:val="005776A2"/>
    <w:rsid w:val="005842CE"/>
    <w:rsid w:val="00595B28"/>
    <w:rsid w:val="00595F86"/>
    <w:rsid w:val="005C10ED"/>
    <w:rsid w:val="005C1729"/>
    <w:rsid w:val="005C31DE"/>
    <w:rsid w:val="005C53BD"/>
    <w:rsid w:val="005D256C"/>
    <w:rsid w:val="005E68A3"/>
    <w:rsid w:val="005F6266"/>
    <w:rsid w:val="00602D22"/>
    <w:rsid w:val="00614241"/>
    <w:rsid w:val="006166D8"/>
    <w:rsid w:val="00630294"/>
    <w:rsid w:val="00635010"/>
    <w:rsid w:val="00656430"/>
    <w:rsid w:val="006615FA"/>
    <w:rsid w:val="00663CAC"/>
    <w:rsid w:val="006718D9"/>
    <w:rsid w:val="00671A24"/>
    <w:rsid w:val="00676906"/>
    <w:rsid w:val="00677956"/>
    <w:rsid w:val="006952A1"/>
    <w:rsid w:val="006B2CC5"/>
    <w:rsid w:val="006E137C"/>
    <w:rsid w:val="006E7692"/>
    <w:rsid w:val="00714793"/>
    <w:rsid w:val="00750C7C"/>
    <w:rsid w:val="00753DA1"/>
    <w:rsid w:val="007631ED"/>
    <w:rsid w:val="0076454D"/>
    <w:rsid w:val="00775F99"/>
    <w:rsid w:val="00777519"/>
    <w:rsid w:val="00796721"/>
    <w:rsid w:val="007A49AB"/>
    <w:rsid w:val="007B2054"/>
    <w:rsid w:val="007C4209"/>
    <w:rsid w:val="007D253B"/>
    <w:rsid w:val="007E4EEB"/>
    <w:rsid w:val="00803462"/>
    <w:rsid w:val="00810F41"/>
    <w:rsid w:val="00814CC0"/>
    <w:rsid w:val="0082082B"/>
    <w:rsid w:val="008279AA"/>
    <w:rsid w:val="00832BA2"/>
    <w:rsid w:val="008500CC"/>
    <w:rsid w:val="00864DEE"/>
    <w:rsid w:val="008679B2"/>
    <w:rsid w:val="00875860"/>
    <w:rsid w:val="008943B0"/>
    <w:rsid w:val="008A1CF0"/>
    <w:rsid w:val="008B0F1B"/>
    <w:rsid w:val="008B424F"/>
    <w:rsid w:val="008C2148"/>
    <w:rsid w:val="008E10D9"/>
    <w:rsid w:val="008F5E5B"/>
    <w:rsid w:val="00911BC4"/>
    <w:rsid w:val="00917678"/>
    <w:rsid w:val="00920338"/>
    <w:rsid w:val="009273C6"/>
    <w:rsid w:val="009364BA"/>
    <w:rsid w:val="009701D7"/>
    <w:rsid w:val="00983E44"/>
    <w:rsid w:val="0098668A"/>
    <w:rsid w:val="009956D1"/>
    <w:rsid w:val="009A4D0D"/>
    <w:rsid w:val="009B06B3"/>
    <w:rsid w:val="009C1D55"/>
    <w:rsid w:val="009C4E34"/>
    <w:rsid w:val="009E1A98"/>
    <w:rsid w:val="009E5648"/>
    <w:rsid w:val="009E7A40"/>
    <w:rsid w:val="00A078BA"/>
    <w:rsid w:val="00A23F82"/>
    <w:rsid w:val="00A24E03"/>
    <w:rsid w:val="00A25556"/>
    <w:rsid w:val="00A30BAB"/>
    <w:rsid w:val="00A41376"/>
    <w:rsid w:val="00A41DD2"/>
    <w:rsid w:val="00A7053D"/>
    <w:rsid w:val="00A80F53"/>
    <w:rsid w:val="00A829CF"/>
    <w:rsid w:val="00A93ED8"/>
    <w:rsid w:val="00A95A67"/>
    <w:rsid w:val="00AB5029"/>
    <w:rsid w:val="00AE6A65"/>
    <w:rsid w:val="00AF0426"/>
    <w:rsid w:val="00B21CC2"/>
    <w:rsid w:val="00B3406C"/>
    <w:rsid w:val="00B352A3"/>
    <w:rsid w:val="00B5017A"/>
    <w:rsid w:val="00B54573"/>
    <w:rsid w:val="00B65B0E"/>
    <w:rsid w:val="00B66B6A"/>
    <w:rsid w:val="00B7114D"/>
    <w:rsid w:val="00B81B77"/>
    <w:rsid w:val="00B81CEA"/>
    <w:rsid w:val="00B840FD"/>
    <w:rsid w:val="00B85823"/>
    <w:rsid w:val="00B85FD2"/>
    <w:rsid w:val="00B93B8C"/>
    <w:rsid w:val="00BA2C39"/>
    <w:rsid w:val="00BA639B"/>
    <w:rsid w:val="00BB24C7"/>
    <w:rsid w:val="00BB6FF0"/>
    <w:rsid w:val="00BC14F0"/>
    <w:rsid w:val="00BC2D16"/>
    <w:rsid w:val="00BC5C32"/>
    <w:rsid w:val="00BD2A9F"/>
    <w:rsid w:val="00BE48DE"/>
    <w:rsid w:val="00C00B35"/>
    <w:rsid w:val="00C13984"/>
    <w:rsid w:val="00C17B81"/>
    <w:rsid w:val="00C35BE0"/>
    <w:rsid w:val="00C8338A"/>
    <w:rsid w:val="00C935C7"/>
    <w:rsid w:val="00C95286"/>
    <w:rsid w:val="00CA3DB4"/>
    <w:rsid w:val="00CA41F6"/>
    <w:rsid w:val="00CC3D33"/>
    <w:rsid w:val="00CE01AA"/>
    <w:rsid w:val="00CE2CAA"/>
    <w:rsid w:val="00CF7CFD"/>
    <w:rsid w:val="00D0417B"/>
    <w:rsid w:val="00D04DAA"/>
    <w:rsid w:val="00D04FDC"/>
    <w:rsid w:val="00D076D9"/>
    <w:rsid w:val="00D16451"/>
    <w:rsid w:val="00D24A4C"/>
    <w:rsid w:val="00D24A99"/>
    <w:rsid w:val="00D3712E"/>
    <w:rsid w:val="00D37BFD"/>
    <w:rsid w:val="00D67CBB"/>
    <w:rsid w:val="00D717C4"/>
    <w:rsid w:val="00D73AE1"/>
    <w:rsid w:val="00D96D52"/>
    <w:rsid w:val="00DB6D66"/>
    <w:rsid w:val="00DB6F91"/>
    <w:rsid w:val="00DC2201"/>
    <w:rsid w:val="00DC45B3"/>
    <w:rsid w:val="00DC4A02"/>
    <w:rsid w:val="00DC6C33"/>
    <w:rsid w:val="00DD2C1F"/>
    <w:rsid w:val="00DF61AC"/>
    <w:rsid w:val="00E00B07"/>
    <w:rsid w:val="00E1358C"/>
    <w:rsid w:val="00E17F48"/>
    <w:rsid w:val="00E208E7"/>
    <w:rsid w:val="00E22592"/>
    <w:rsid w:val="00E22BF8"/>
    <w:rsid w:val="00E34106"/>
    <w:rsid w:val="00E73952"/>
    <w:rsid w:val="00E762DF"/>
    <w:rsid w:val="00E77041"/>
    <w:rsid w:val="00E90029"/>
    <w:rsid w:val="00E93D24"/>
    <w:rsid w:val="00EA1BD8"/>
    <w:rsid w:val="00EA7FF0"/>
    <w:rsid w:val="00EC62D2"/>
    <w:rsid w:val="00EE06D9"/>
    <w:rsid w:val="00EE3A27"/>
    <w:rsid w:val="00EF1568"/>
    <w:rsid w:val="00F13715"/>
    <w:rsid w:val="00F50FDC"/>
    <w:rsid w:val="00F512A9"/>
    <w:rsid w:val="00F55361"/>
    <w:rsid w:val="00F560A4"/>
    <w:rsid w:val="00F5624A"/>
    <w:rsid w:val="00F60A7A"/>
    <w:rsid w:val="00F70F26"/>
    <w:rsid w:val="00F84C79"/>
    <w:rsid w:val="00F87726"/>
    <w:rsid w:val="00F91F6B"/>
    <w:rsid w:val="00F9282C"/>
    <w:rsid w:val="00FA4382"/>
    <w:rsid w:val="00FB0662"/>
    <w:rsid w:val="00FB59BF"/>
    <w:rsid w:val="00FD2234"/>
    <w:rsid w:val="00FD3413"/>
    <w:rsid w:val="00FD5922"/>
    <w:rsid w:val="00FE13C0"/>
    <w:rsid w:val="00FE44F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6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62C"/>
  </w:style>
  <w:style w:type="paragraph" w:styleId="Footer">
    <w:name w:val="footer"/>
    <w:basedOn w:val="Normal"/>
    <w:link w:val="FooterChar"/>
    <w:uiPriority w:val="99"/>
    <w:unhideWhenUsed/>
    <w:rsid w:val="00485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62C"/>
  </w:style>
  <w:style w:type="paragraph" w:styleId="BalloonText">
    <w:name w:val="Balloon Text"/>
    <w:basedOn w:val="Normal"/>
    <w:link w:val="BalloonTextChar"/>
    <w:uiPriority w:val="99"/>
    <w:semiHidden/>
    <w:unhideWhenUsed/>
    <w:rsid w:val="00DB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66"/>
    <w:rPr>
      <w:rFonts w:ascii="Tahoma" w:hAnsi="Tahoma" w:cs="Tahoma"/>
      <w:sz w:val="16"/>
      <w:szCs w:val="16"/>
    </w:rPr>
  </w:style>
  <w:style w:type="paragraph" w:styleId="ListParagraph">
    <w:name w:val="List Paragraph"/>
    <w:basedOn w:val="Normal"/>
    <w:uiPriority w:val="34"/>
    <w:qFormat/>
    <w:rsid w:val="00366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2275-C8A3-4FD4-88E7-AAA10532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2013-05-08T14:44:00Z</cp:lastPrinted>
  <dcterms:created xsi:type="dcterms:W3CDTF">2013-05-08T13:51:00Z</dcterms:created>
  <dcterms:modified xsi:type="dcterms:W3CDTF">2013-05-08T14:46:00Z</dcterms:modified>
</cp:coreProperties>
</file>