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A74" w:rsidRDefault="000E7A74" w:rsidP="000E7A74">
      <w:pPr>
        <w:jc w:val="right"/>
        <w:rPr>
          <w:rFonts w:ascii="Arial Black" w:hAnsi="Arial Black" w:cs="Tahoma"/>
          <w:b/>
          <w:sz w:val="28"/>
          <w:szCs w:val="28"/>
          <w:u w:val="single"/>
        </w:rPr>
      </w:pPr>
      <w:r>
        <w:rPr>
          <w:rFonts w:ascii="Arial Black" w:hAnsi="Arial Black" w:cs="Tahoma"/>
          <w:b/>
          <w:sz w:val="28"/>
          <w:szCs w:val="28"/>
          <w:u w:val="single"/>
        </w:rPr>
        <w:t>SCZ Judgment No. 6 of 2013</w:t>
      </w:r>
    </w:p>
    <w:p w:rsidR="000E7A74" w:rsidRDefault="000E7A74" w:rsidP="000E7A74">
      <w:pPr>
        <w:jc w:val="right"/>
        <w:rPr>
          <w:rFonts w:ascii="Arial Black" w:hAnsi="Arial Black" w:cs="Tahoma"/>
          <w:b/>
          <w:sz w:val="28"/>
          <w:szCs w:val="28"/>
        </w:rPr>
      </w:pPr>
      <w:r>
        <w:rPr>
          <w:rFonts w:ascii="Arial Black" w:hAnsi="Arial Black" w:cs="Tahoma"/>
          <w:b/>
          <w:sz w:val="28"/>
          <w:szCs w:val="28"/>
        </w:rPr>
        <w:t>P101</w:t>
      </w:r>
    </w:p>
    <w:p w:rsidR="000E7A74" w:rsidRDefault="000E7A74" w:rsidP="000E7A74">
      <w:pPr>
        <w:jc w:val="right"/>
        <w:rPr>
          <w:rFonts w:ascii="Arial Black" w:hAnsi="Arial Black" w:cs="Tahoma"/>
          <w:u w:val="single"/>
        </w:rPr>
      </w:pPr>
    </w:p>
    <w:p w:rsidR="006860B2" w:rsidRPr="00C802E7" w:rsidRDefault="006860B2" w:rsidP="00F822FE">
      <w:pPr>
        <w:rPr>
          <w:rFonts w:ascii="Bookman Old Style" w:hAnsi="Bookman Old Style" w:cs="Tahoma"/>
          <w:b/>
          <w:bCs/>
          <w:sz w:val="20"/>
          <w:szCs w:val="20"/>
          <w:u w:val="single"/>
        </w:rPr>
      </w:pPr>
      <w:proofErr w:type="gramStart"/>
      <w:r w:rsidRPr="00F822FE">
        <w:rPr>
          <w:rFonts w:ascii="Arial Black" w:hAnsi="Arial Black" w:cs="Tahoma"/>
          <w:u w:val="single"/>
        </w:rPr>
        <w:t>IN THE SUPREME COURT FOR ZAMBIA</w:t>
      </w:r>
      <w:r w:rsidRPr="00C802E7">
        <w:rPr>
          <w:rFonts w:ascii="Bookman Old Style" w:hAnsi="Bookman Old Style"/>
          <w:b/>
          <w:bCs/>
          <w:sz w:val="16"/>
        </w:rPr>
        <w:tab/>
      </w:r>
      <w:r w:rsidR="00C802E7">
        <w:rPr>
          <w:rFonts w:ascii="Bookman Old Style" w:hAnsi="Bookman Old Style"/>
          <w:b/>
          <w:bCs/>
          <w:sz w:val="16"/>
        </w:rPr>
        <w:tab/>
      </w:r>
      <w:r w:rsidRPr="00F822FE">
        <w:rPr>
          <w:rFonts w:ascii="Arial Rounded MT Bold" w:hAnsi="Arial Rounded MT Bold" w:cs="Tahoma"/>
          <w:b/>
          <w:bCs/>
          <w:sz w:val="20"/>
          <w:szCs w:val="20"/>
          <w:u w:val="single"/>
        </w:rPr>
        <w:t>APPEAL NO.</w:t>
      </w:r>
      <w:proofErr w:type="gramEnd"/>
      <w:r w:rsidRPr="00F822FE">
        <w:rPr>
          <w:rFonts w:ascii="Arial Rounded MT Bold" w:hAnsi="Arial Rounded MT Bold" w:cs="Tahoma"/>
          <w:b/>
          <w:bCs/>
          <w:sz w:val="20"/>
          <w:szCs w:val="20"/>
          <w:u w:val="single"/>
        </w:rPr>
        <w:t xml:space="preserve"> 106/2008</w:t>
      </w:r>
    </w:p>
    <w:p w:rsidR="006860B2" w:rsidRPr="00C802E7" w:rsidRDefault="006860B2" w:rsidP="006860B2">
      <w:pPr>
        <w:pStyle w:val="Heading1"/>
        <w:rPr>
          <w:rFonts w:ascii="Bookman Old Style" w:hAnsi="Bookman Old Style"/>
          <w:u w:val="none"/>
        </w:rPr>
      </w:pPr>
      <w:r w:rsidRPr="00C802E7">
        <w:rPr>
          <w:rFonts w:ascii="Bookman Old Style" w:hAnsi="Bookman Old Style"/>
          <w:b/>
        </w:rPr>
        <w:t>HOLDEN AT LUSAKA</w:t>
      </w:r>
      <w:r w:rsidRPr="00C802E7">
        <w:rPr>
          <w:rFonts w:ascii="Bookman Old Style" w:hAnsi="Bookman Old Style"/>
          <w:u w:val="none"/>
        </w:rPr>
        <w:tab/>
      </w:r>
      <w:r w:rsidRPr="00C802E7">
        <w:rPr>
          <w:rFonts w:ascii="Bookman Old Style" w:hAnsi="Bookman Old Style"/>
          <w:u w:val="none"/>
        </w:rPr>
        <w:tab/>
      </w:r>
      <w:r w:rsidRPr="00C802E7">
        <w:rPr>
          <w:rFonts w:ascii="Bookman Old Style" w:hAnsi="Bookman Old Style"/>
          <w:u w:val="none"/>
        </w:rPr>
        <w:tab/>
      </w:r>
      <w:r w:rsidRPr="00C802E7">
        <w:rPr>
          <w:rFonts w:ascii="Bookman Old Style" w:hAnsi="Bookman Old Style"/>
          <w:u w:val="none"/>
        </w:rPr>
        <w:tab/>
      </w:r>
      <w:r w:rsidRPr="00C802E7">
        <w:rPr>
          <w:rFonts w:ascii="Bookman Old Style" w:hAnsi="Bookman Old Style"/>
          <w:u w:val="none"/>
        </w:rPr>
        <w:tab/>
        <w:t xml:space="preserve"> </w:t>
      </w:r>
      <w:r w:rsidR="00C802E7">
        <w:rPr>
          <w:rFonts w:ascii="Bookman Old Style" w:hAnsi="Bookman Old Style"/>
          <w:u w:val="none"/>
        </w:rPr>
        <w:tab/>
      </w:r>
      <w:r w:rsidRPr="00C802E7">
        <w:rPr>
          <w:rFonts w:ascii="Bookman Old Style" w:hAnsi="Bookman Old Style"/>
          <w:u w:val="none"/>
        </w:rPr>
        <w:t xml:space="preserve"> </w:t>
      </w:r>
      <w:r w:rsidRPr="00C802E7">
        <w:rPr>
          <w:rFonts w:ascii="Bookman Old Style" w:hAnsi="Bookman Old Style"/>
          <w:b/>
        </w:rPr>
        <w:t>SCZ/8/109/2008</w:t>
      </w:r>
    </w:p>
    <w:p w:rsidR="006860B2" w:rsidRPr="00C802E7" w:rsidRDefault="006860B2" w:rsidP="006860B2">
      <w:pPr>
        <w:rPr>
          <w:rFonts w:ascii="Bookman Old Style" w:hAnsi="Bookman Old Style"/>
          <w:i/>
          <w:iCs/>
        </w:rPr>
      </w:pPr>
      <w:r w:rsidRPr="00C802E7">
        <w:rPr>
          <w:rFonts w:ascii="Bookman Old Style" w:hAnsi="Bookman Old Style"/>
          <w:i/>
          <w:iCs/>
        </w:rPr>
        <w:t>(CIVIL JURISDICTION)</w:t>
      </w:r>
      <w:bookmarkStart w:id="0" w:name="_GoBack"/>
      <w:bookmarkEnd w:id="0"/>
    </w:p>
    <w:p w:rsidR="006860B2" w:rsidRPr="00C802E7" w:rsidRDefault="006860B2" w:rsidP="006860B2">
      <w:pPr>
        <w:rPr>
          <w:rFonts w:ascii="Bookman Old Style" w:hAnsi="Bookman Old Style"/>
        </w:rPr>
      </w:pPr>
    </w:p>
    <w:p w:rsidR="00407768" w:rsidRDefault="00407768" w:rsidP="006860B2">
      <w:pPr>
        <w:rPr>
          <w:rFonts w:ascii="Bookman Old Style" w:hAnsi="Bookman Old Style" w:cs="Tahoma"/>
          <w:b/>
          <w:bCs/>
          <w:iCs/>
          <w:sz w:val="32"/>
          <w:szCs w:val="32"/>
        </w:rPr>
      </w:pPr>
    </w:p>
    <w:p w:rsidR="006860B2" w:rsidRPr="00C802E7" w:rsidRDefault="006860B2" w:rsidP="006860B2">
      <w:pPr>
        <w:rPr>
          <w:rFonts w:ascii="Bookman Old Style" w:hAnsi="Bookman Old Style" w:cs="Tahoma"/>
          <w:b/>
          <w:bCs/>
          <w:iCs/>
          <w:sz w:val="20"/>
          <w:szCs w:val="20"/>
        </w:rPr>
      </w:pPr>
      <w:r w:rsidRPr="00C802E7">
        <w:rPr>
          <w:rFonts w:ascii="Bookman Old Style" w:hAnsi="Bookman Old Style" w:cs="Tahoma"/>
          <w:b/>
          <w:bCs/>
          <w:iCs/>
          <w:sz w:val="32"/>
          <w:szCs w:val="32"/>
        </w:rPr>
        <w:t xml:space="preserve">B E T W E </w:t>
      </w:r>
      <w:proofErr w:type="gramStart"/>
      <w:r w:rsidRPr="00C802E7">
        <w:rPr>
          <w:rFonts w:ascii="Bookman Old Style" w:hAnsi="Bookman Old Style" w:cs="Tahoma"/>
          <w:b/>
          <w:bCs/>
          <w:iCs/>
          <w:sz w:val="32"/>
          <w:szCs w:val="32"/>
        </w:rPr>
        <w:t>EN</w:t>
      </w:r>
      <w:r w:rsidRPr="00C802E7">
        <w:rPr>
          <w:rFonts w:ascii="Bookman Old Style" w:hAnsi="Bookman Old Style" w:cs="Tahoma"/>
          <w:b/>
          <w:bCs/>
          <w:iCs/>
          <w:sz w:val="20"/>
          <w:szCs w:val="20"/>
        </w:rPr>
        <w:t xml:space="preserve"> :</w:t>
      </w:r>
      <w:proofErr w:type="gramEnd"/>
    </w:p>
    <w:p w:rsidR="006860B2" w:rsidRPr="00C802E7" w:rsidRDefault="006860B2" w:rsidP="006860B2">
      <w:pPr>
        <w:rPr>
          <w:rFonts w:ascii="Bookman Old Style" w:hAnsi="Bookman Old Style"/>
          <w:b/>
          <w:bCs/>
        </w:rPr>
      </w:pPr>
    </w:p>
    <w:p w:rsidR="006860B2" w:rsidRPr="00C802E7" w:rsidRDefault="006860B2" w:rsidP="006860B2">
      <w:pPr>
        <w:rPr>
          <w:rFonts w:ascii="Bookman Old Style" w:hAnsi="Bookman Old Style" w:cs="Tahoma"/>
          <w:sz w:val="28"/>
          <w:szCs w:val="28"/>
          <w:u w:val="single"/>
        </w:rPr>
      </w:pPr>
      <w:r w:rsidRPr="00C802E7">
        <w:rPr>
          <w:rFonts w:ascii="Bookman Old Style" w:hAnsi="Bookman Old Style"/>
          <w:sz w:val="28"/>
          <w:szCs w:val="28"/>
        </w:rPr>
        <w:t>MONARCH STEEL LIMITED</w:t>
      </w:r>
      <w:r w:rsidRPr="00C802E7">
        <w:rPr>
          <w:rFonts w:ascii="Bookman Old Style" w:hAnsi="Bookman Old Style"/>
          <w:sz w:val="28"/>
          <w:szCs w:val="28"/>
        </w:rPr>
        <w:tab/>
      </w:r>
      <w:r w:rsidRPr="00C802E7">
        <w:rPr>
          <w:rFonts w:ascii="Bookman Old Style" w:hAnsi="Bookman Old Style"/>
          <w:sz w:val="28"/>
          <w:szCs w:val="28"/>
        </w:rPr>
        <w:tab/>
      </w:r>
      <w:r w:rsidRPr="00C802E7">
        <w:rPr>
          <w:rFonts w:ascii="Bookman Old Style" w:hAnsi="Bookman Old Style"/>
          <w:sz w:val="28"/>
          <w:szCs w:val="28"/>
        </w:rPr>
        <w:tab/>
      </w:r>
      <w:r w:rsidRPr="00C802E7">
        <w:rPr>
          <w:rFonts w:ascii="Bookman Old Style" w:hAnsi="Bookman Old Style"/>
          <w:sz w:val="28"/>
          <w:szCs w:val="28"/>
        </w:rPr>
        <w:tab/>
      </w:r>
      <w:r w:rsidRPr="00C802E7">
        <w:rPr>
          <w:rFonts w:ascii="Bookman Old Style" w:hAnsi="Bookman Old Style"/>
          <w:sz w:val="28"/>
          <w:szCs w:val="28"/>
        </w:rPr>
        <w:tab/>
        <w:t xml:space="preserve">  </w:t>
      </w:r>
      <w:r w:rsidRPr="00C802E7">
        <w:rPr>
          <w:rFonts w:ascii="Bookman Old Style" w:hAnsi="Bookman Old Style" w:cs="Tahoma"/>
          <w:sz w:val="28"/>
          <w:szCs w:val="28"/>
          <w:u w:val="single"/>
        </w:rPr>
        <w:t>APPELLANT</w:t>
      </w:r>
    </w:p>
    <w:p w:rsidR="006860B2" w:rsidRPr="00C802E7" w:rsidRDefault="006860B2" w:rsidP="006860B2">
      <w:pPr>
        <w:rPr>
          <w:rFonts w:ascii="Bookman Old Style" w:hAnsi="Bookman Old Style" w:cs="Tahoma"/>
          <w:sz w:val="28"/>
          <w:szCs w:val="28"/>
        </w:rPr>
      </w:pPr>
    </w:p>
    <w:p w:rsidR="006860B2" w:rsidRPr="00C802E7" w:rsidRDefault="006860B2" w:rsidP="006860B2">
      <w:pPr>
        <w:rPr>
          <w:rFonts w:ascii="Bookman Old Style" w:hAnsi="Bookman Old Style" w:cs="Tahoma"/>
          <w:b/>
          <w:bCs/>
          <w:sz w:val="28"/>
          <w:szCs w:val="28"/>
        </w:rPr>
      </w:pPr>
    </w:p>
    <w:p w:rsidR="006860B2" w:rsidRPr="00C802E7" w:rsidRDefault="006860B2" w:rsidP="006860B2">
      <w:pPr>
        <w:ind w:firstLine="720"/>
        <w:rPr>
          <w:rFonts w:ascii="Bookman Old Style" w:hAnsi="Bookman Old Style" w:cs="Tahoma"/>
          <w:b/>
          <w:bCs/>
          <w:sz w:val="28"/>
          <w:szCs w:val="28"/>
        </w:rPr>
      </w:pPr>
      <w:r w:rsidRPr="00C802E7">
        <w:rPr>
          <w:rFonts w:ascii="Bookman Old Style" w:hAnsi="Bookman Old Style" w:cs="Tahoma"/>
          <w:b/>
          <w:bCs/>
          <w:sz w:val="28"/>
          <w:szCs w:val="28"/>
        </w:rPr>
        <w:t>AND</w:t>
      </w:r>
    </w:p>
    <w:p w:rsidR="006860B2" w:rsidRPr="00C802E7" w:rsidRDefault="006860B2" w:rsidP="006860B2">
      <w:pPr>
        <w:rPr>
          <w:rFonts w:ascii="Bookman Old Style" w:hAnsi="Bookman Old Style" w:cs="Tahoma"/>
          <w:b/>
          <w:bCs/>
          <w:sz w:val="28"/>
          <w:szCs w:val="28"/>
        </w:rPr>
      </w:pPr>
    </w:p>
    <w:p w:rsidR="006860B2" w:rsidRPr="00C802E7" w:rsidRDefault="006860B2" w:rsidP="006860B2">
      <w:pPr>
        <w:rPr>
          <w:rFonts w:ascii="Bookman Old Style" w:hAnsi="Bookman Old Style" w:cs="Tahoma"/>
          <w:sz w:val="28"/>
          <w:szCs w:val="28"/>
          <w:u w:val="single"/>
        </w:rPr>
      </w:pPr>
      <w:r w:rsidRPr="00C802E7">
        <w:rPr>
          <w:rFonts w:ascii="Bookman Old Style" w:hAnsi="Bookman Old Style" w:cs="Tahoma"/>
          <w:sz w:val="28"/>
          <w:szCs w:val="28"/>
        </w:rPr>
        <w:t>JESSONS INSURANCE AGENCY LIMITED</w:t>
      </w:r>
      <w:r w:rsidRPr="00C802E7">
        <w:rPr>
          <w:rFonts w:ascii="Bookman Old Style" w:hAnsi="Bookman Old Style" w:cs="Tahoma"/>
          <w:sz w:val="28"/>
          <w:szCs w:val="28"/>
        </w:rPr>
        <w:tab/>
        <w:t xml:space="preserve">         </w:t>
      </w:r>
      <w:r w:rsidRPr="00C802E7">
        <w:rPr>
          <w:rFonts w:ascii="Bookman Old Style" w:hAnsi="Bookman Old Style" w:cs="Tahoma"/>
          <w:sz w:val="28"/>
          <w:szCs w:val="28"/>
          <w:u w:val="single"/>
        </w:rPr>
        <w:t>RESPONDENT</w:t>
      </w:r>
    </w:p>
    <w:p w:rsidR="006860B2" w:rsidRPr="00C802E7" w:rsidRDefault="006860B2" w:rsidP="006860B2">
      <w:pPr>
        <w:tabs>
          <w:tab w:val="left" w:pos="5400"/>
        </w:tabs>
        <w:rPr>
          <w:rFonts w:ascii="Bookman Old Style" w:hAnsi="Bookman Old Style" w:cs="Tahoma"/>
          <w:b/>
          <w:bCs/>
          <w:sz w:val="28"/>
          <w:szCs w:val="28"/>
        </w:rPr>
      </w:pPr>
    </w:p>
    <w:p w:rsidR="006860B2" w:rsidRPr="00C802E7" w:rsidRDefault="006860B2" w:rsidP="006860B2">
      <w:pPr>
        <w:rPr>
          <w:rFonts w:ascii="Bookman Old Style" w:hAnsi="Bookman Old Style" w:cs="Tahoma"/>
          <w:b/>
          <w:bCs/>
        </w:rPr>
      </w:pPr>
      <w:r w:rsidRPr="00C802E7">
        <w:rPr>
          <w:rFonts w:ascii="Bookman Old Style" w:hAnsi="Bookman Old Style" w:cs="Tahoma"/>
          <w:b/>
          <w:bCs/>
          <w:sz w:val="28"/>
          <w:szCs w:val="28"/>
        </w:rPr>
        <w:t>CORAM:</w:t>
      </w:r>
      <w:r w:rsidRPr="00C802E7">
        <w:rPr>
          <w:rFonts w:ascii="Bookman Old Style" w:hAnsi="Bookman Old Style" w:cs="Tahoma"/>
          <w:b/>
          <w:bCs/>
          <w:sz w:val="28"/>
          <w:szCs w:val="28"/>
        </w:rPr>
        <w:tab/>
        <w:t xml:space="preserve"> </w:t>
      </w:r>
      <w:proofErr w:type="spellStart"/>
      <w:r w:rsidRPr="00C802E7">
        <w:rPr>
          <w:rFonts w:ascii="Bookman Old Style" w:hAnsi="Bookman Old Style" w:cs="Tahoma"/>
          <w:b/>
          <w:bCs/>
        </w:rPr>
        <w:t>Mambilima</w:t>
      </w:r>
      <w:proofErr w:type="spellEnd"/>
      <w:r w:rsidRPr="00C802E7">
        <w:rPr>
          <w:rFonts w:ascii="Bookman Old Style" w:hAnsi="Bookman Old Style" w:cs="Tahoma"/>
          <w:b/>
          <w:bCs/>
        </w:rPr>
        <w:t xml:space="preserve">, D.C.J., </w:t>
      </w:r>
      <w:proofErr w:type="spellStart"/>
      <w:proofErr w:type="gramStart"/>
      <w:r w:rsidRPr="00C802E7">
        <w:rPr>
          <w:rFonts w:ascii="Bookman Old Style" w:hAnsi="Bookman Old Style" w:cs="Tahoma"/>
          <w:b/>
          <w:bCs/>
        </w:rPr>
        <w:t>Silomba</w:t>
      </w:r>
      <w:proofErr w:type="spellEnd"/>
      <w:r w:rsidRPr="00C802E7">
        <w:rPr>
          <w:rFonts w:ascii="Bookman Old Style" w:hAnsi="Bookman Old Style" w:cs="Tahoma"/>
          <w:b/>
          <w:bCs/>
        </w:rPr>
        <w:t xml:space="preserve">  and</w:t>
      </w:r>
      <w:proofErr w:type="gramEnd"/>
      <w:r w:rsidRPr="00C802E7">
        <w:rPr>
          <w:rFonts w:ascii="Bookman Old Style" w:hAnsi="Bookman Old Style" w:cs="Tahoma"/>
          <w:b/>
          <w:bCs/>
        </w:rPr>
        <w:t xml:space="preserve"> </w:t>
      </w:r>
      <w:proofErr w:type="spellStart"/>
      <w:r w:rsidRPr="00C802E7">
        <w:rPr>
          <w:rFonts w:ascii="Bookman Old Style" w:hAnsi="Bookman Old Style" w:cs="Tahoma"/>
          <w:b/>
          <w:bCs/>
        </w:rPr>
        <w:t>Mwanamwambwa</w:t>
      </w:r>
      <w:proofErr w:type="spellEnd"/>
      <w:r w:rsidRPr="00C802E7">
        <w:rPr>
          <w:rFonts w:ascii="Bookman Old Style" w:hAnsi="Bookman Old Style" w:cs="Tahoma"/>
          <w:b/>
          <w:bCs/>
        </w:rPr>
        <w:t>, J.J.S.,</w:t>
      </w:r>
    </w:p>
    <w:p w:rsidR="006860B2" w:rsidRPr="00C802E7" w:rsidRDefault="006860B2" w:rsidP="00F822FE">
      <w:pPr>
        <w:rPr>
          <w:rFonts w:ascii="Bookman Old Style" w:hAnsi="Bookman Old Style" w:cs="Tahoma"/>
          <w:b/>
          <w:bCs/>
          <w:i/>
          <w:sz w:val="28"/>
          <w:szCs w:val="28"/>
        </w:rPr>
      </w:pPr>
      <w:r w:rsidRPr="00C802E7">
        <w:rPr>
          <w:rFonts w:ascii="Bookman Old Style" w:hAnsi="Bookman Old Style" w:cs="Tahoma"/>
          <w:b/>
          <w:bCs/>
          <w:sz w:val="28"/>
          <w:szCs w:val="28"/>
        </w:rPr>
        <w:tab/>
      </w:r>
      <w:r w:rsidRPr="00C802E7">
        <w:rPr>
          <w:rFonts w:ascii="Bookman Old Style" w:hAnsi="Bookman Old Style" w:cs="Tahoma"/>
          <w:b/>
          <w:bCs/>
          <w:sz w:val="28"/>
          <w:szCs w:val="28"/>
        </w:rPr>
        <w:tab/>
      </w:r>
      <w:r w:rsidRPr="00C802E7">
        <w:rPr>
          <w:rFonts w:ascii="Bookman Old Style" w:hAnsi="Bookman Old Style" w:cs="Tahoma"/>
          <w:b/>
          <w:bCs/>
          <w:sz w:val="28"/>
          <w:szCs w:val="28"/>
        </w:rPr>
        <w:tab/>
      </w:r>
      <w:r w:rsidRPr="00C802E7">
        <w:rPr>
          <w:rFonts w:ascii="Bookman Old Style" w:hAnsi="Bookman Old Style" w:cs="Tahoma"/>
          <w:b/>
          <w:bCs/>
          <w:i/>
          <w:sz w:val="28"/>
          <w:szCs w:val="28"/>
        </w:rPr>
        <w:t>On 22</w:t>
      </w:r>
      <w:r w:rsidRPr="00C802E7">
        <w:rPr>
          <w:rFonts w:ascii="Bookman Old Style" w:hAnsi="Bookman Old Style" w:cs="Tahoma"/>
          <w:b/>
          <w:bCs/>
          <w:i/>
          <w:sz w:val="28"/>
          <w:szCs w:val="28"/>
          <w:vertAlign w:val="superscript"/>
        </w:rPr>
        <w:t>nd</w:t>
      </w:r>
      <w:r w:rsidRPr="00C802E7">
        <w:rPr>
          <w:rFonts w:ascii="Bookman Old Style" w:hAnsi="Bookman Old Style" w:cs="Tahoma"/>
          <w:b/>
          <w:bCs/>
          <w:i/>
          <w:sz w:val="28"/>
          <w:szCs w:val="28"/>
        </w:rPr>
        <w:t xml:space="preserve"> June 2009 and </w:t>
      </w:r>
      <w:r w:rsidR="00F822FE">
        <w:rPr>
          <w:rFonts w:ascii="Bookman Old Style" w:hAnsi="Bookman Old Style" w:cs="Tahoma"/>
          <w:b/>
          <w:bCs/>
          <w:i/>
          <w:sz w:val="28"/>
          <w:szCs w:val="28"/>
        </w:rPr>
        <w:t>21</w:t>
      </w:r>
      <w:r w:rsidR="00F822FE" w:rsidRPr="00F822FE">
        <w:rPr>
          <w:rFonts w:ascii="Bookman Old Style" w:hAnsi="Bookman Old Style" w:cs="Tahoma"/>
          <w:b/>
          <w:bCs/>
          <w:i/>
          <w:sz w:val="28"/>
          <w:szCs w:val="28"/>
          <w:vertAlign w:val="superscript"/>
        </w:rPr>
        <w:t>st</w:t>
      </w:r>
      <w:r w:rsidR="00F822FE">
        <w:rPr>
          <w:rFonts w:ascii="Bookman Old Style" w:hAnsi="Bookman Old Style" w:cs="Tahoma"/>
          <w:b/>
          <w:bCs/>
          <w:i/>
          <w:sz w:val="28"/>
          <w:szCs w:val="28"/>
        </w:rPr>
        <w:t xml:space="preserve"> June 2013</w:t>
      </w:r>
    </w:p>
    <w:p w:rsidR="006860B2" w:rsidRPr="00C802E7" w:rsidRDefault="006860B2" w:rsidP="006860B2">
      <w:pPr>
        <w:rPr>
          <w:rFonts w:ascii="Bookman Old Style" w:hAnsi="Bookman Old Style" w:cs="Tahoma"/>
          <w:bCs/>
          <w:sz w:val="28"/>
          <w:szCs w:val="28"/>
        </w:rPr>
      </w:pPr>
    </w:p>
    <w:p w:rsidR="006860B2" w:rsidRPr="00C802E7" w:rsidRDefault="006860B2" w:rsidP="006860B2">
      <w:pPr>
        <w:pStyle w:val="Heading2"/>
        <w:rPr>
          <w:rFonts w:cs="Tahoma"/>
          <w:b w:val="0"/>
          <w:bCs w:val="0"/>
          <w:i/>
          <w:sz w:val="28"/>
          <w:szCs w:val="28"/>
        </w:rPr>
      </w:pPr>
      <w:r w:rsidRPr="00C802E7">
        <w:rPr>
          <w:rFonts w:cs="Tahoma"/>
          <w:b w:val="0"/>
          <w:bCs w:val="0"/>
          <w:i/>
          <w:sz w:val="28"/>
          <w:szCs w:val="28"/>
        </w:rPr>
        <w:t>For the Appellant:</w:t>
      </w:r>
      <w:r w:rsidRPr="00C802E7">
        <w:rPr>
          <w:rFonts w:cs="Tahoma"/>
          <w:b w:val="0"/>
          <w:bCs w:val="0"/>
          <w:i/>
          <w:sz w:val="28"/>
          <w:szCs w:val="28"/>
        </w:rPr>
        <w:tab/>
        <w:t xml:space="preserve">Mr. K. </w:t>
      </w:r>
      <w:proofErr w:type="spellStart"/>
      <w:r w:rsidRPr="00C802E7">
        <w:rPr>
          <w:rFonts w:cs="Tahoma"/>
          <w:b w:val="0"/>
          <w:bCs w:val="0"/>
          <w:i/>
          <w:sz w:val="28"/>
          <w:szCs w:val="28"/>
        </w:rPr>
        <w:t>Nsofu</w:t>
      </w:r>
      <w:proofErr w:type="spellEnd"/>
      <w:r w:rsidRPr="00C802E7">
        <w:rPr>
          <w:rFonts w:cs="Tahoma"/>
          <w:b w:val="0"/>
          <w:bCs w:val="0"/>
          <w:i/>
          <w:sz w:val="28"/>
          <w:szCs w:val="28"/>
        </w:rPr>
        <w:t xml:space="preserve"> of Messrs </w:t>
      </w:r>
      <w:proofErr w:type="spellStart"/>
      <w:r w:rsidRPr="00C802E7">
        <w:rPr>
          <w:rFonts w:cs="Tahoma"/>
          <w:b w:val="0"/>
          <w:bCs w:val="0"/>
          <w:i/>
          <w:sz w:val="28"/>
          <w:szCs w:val="28"/>
        </w:rPr>
        <w:t>Katongo</w:t>
      </w:r>
      <w:proofErr w:type="spellEnd"/>
      <w:r w:rsidRPr="00C802E7">
        <w:rPr>
          <w:rFonts w:cs="Tahoma"/>
          <w:b w:val="0"/>
          <w:bCs w:val="0"/>
          <w:i/>
          <w:sz w:val="28"/>
          <w:szCs w:val="28"/>
        </w:rPr>
        <w:t xml:space="preserve"> and Company.</w:t>
      </w:r>
    </w:p>
    <w:p w:rsidR="006860B2" w:rsidRDefault="006860B2" w:rsidP="00C802E7">
      <w:pPr>
        <w:ind w:left="2880" w:hanging="2880"/>
        <w:rPr>
          <w:rFonts w:ascii="CG Times" w:hAnsi="CG Times" w:cs="Tahoma"/>
          <w:i/>
          <w:sz w:val="28"/>
        </w:rPr>
      </w:pPr>
      <w:r w:rsidRPr="00C802E7">
        <w:rPr>
          <w:rFonts w:ascii="Bookman Old Style" w:hAnsi="Bookman Old Style" w:cs="Tahoma"/>
          <w:i/>
          <w:sz w:val="28"/>
          <w:szCs w:val="28"/>
        </w:rPr>
        <w:t>For the Respondent:</w:t>
      </w:r>
      <w:r w:rsidRPr="00C802E7">
        <w:rPr>
          <w:rFonts w:ascii="Bookman Old Style" w:hAnsi="Bookman Old Style" w:cs="Tahoma"/>
          <w:i/>
          <w:sz w:val="28"/>
          <w:szCs w:val="28"/>
        </w:rPr>
        <w:tab/>
        <w:t xml:space="preserve">Mr. W. </w:t>
      </w:r>
      <w:proofErr w:type="spellStart"/>
      <w:r w:rsidRPr="00C802E7">
        <w:rPr>
          <w:rFonts w:ascii="Bookman Old Style" w:hAnsi="Bookman Old Style" w:cs="Tahoma"/>
          <w:i/>
          <w:sz w:val="28"/>
          <w:szCs w:val="28"/>
        </w:rPr>
        <w:t>Mweemba</w:t>
      </w:r>
      <w:proofErr w:type="spellEnd"/>
      <w:r w:rsidRPr="00C802E7">
        <w:rPr>
          <w:rFonts w:ascii="Bookman Old Style" w:hAnsi="Bookman Old Style" w:cs="Tahoma"/>
          <w:i/>
          <w:sz w:val="28"/>
          <w:szCs w:val="28"/>
        </w:rPr>
        <w:t xml:space="preserve"> of Messrs </w:t>
      </w:r>
      <w:proofErr w:type="spellStart"/>
      <w:r w:rsidRPr="00C802E7">
        <w:rPr>
          <w:rFonts w:ascii="Bookman Old Style" w:hAnsi="Bookman Old Style" w:cs="Tahoma"/>
          <w:i/>
          <w:sz w:val="28"/>
          <w:szCs w:val="28"/>
        </w:rPr>
        <w:t>Mweemba</w:t>
      </w:r>
      <w:proofErr w:type="spellEnd"/>
      <w:r w:rsidRPr="00C802E7">
        <w:rPr>
          <w:rFonts w:ascii="Bookman Old Style" w:hAnsi="Bookman Old Style" w:cs="Tahoma"/>
          <w:i/>
          <w:sz w:val="28"/>
          <w:szCs w:val="28"/>
        </w:rPr>
        <w:t xml:space="preserve"> and</w:t>
      </w:r>
      <w:r w:rsidRPr="006860B2">
        <w:rPr>
          <w:rFonts w:ascii="CG Times" w:hAnsi="CG Times" w:cs="Tahoma"/>
          <w:i/>
          <w:sz w:val="28"/>
          <w:szCs w:val="28"/>
        </w:rPr>
        <w:t xml:space="preserve"> Company</w:t>
      </w:r>
      <w:r>
        <w:rPr>
          <w:rFonts w:ascii="CG Times" w:hAnsi="CG Times" w:cs="Tahoma"/>
          <w:i/>
          <w:sz w:val="28"/>
        </w:rPr>
        <w:t>.</w:t>
      </w:r>
    </w:p>
    <w:p w:rsidR="006860B2" w:rsidRPr="007275A1" w:rsidRDefault="00645374" w:rsidP="006860B2">
      <w:pPr>
        <w:rPr>
          <w:rFonts w:ascii="Bookman Old Style" w:hAnsi="Bookman Old Style"/>
          <w:b/>
          <w:bCs/>
          <w:i/>
        </w:rPr>
      </w:pPr>
      <w:r w:rsidRPr="00645374">
        <w:rPr>
          <w:rFonts w:ascii="Bookman Old Style" w:hAnsi="Bookman Old Style"/>
          <w:b/>
          <w:bCs/>
          <w:i/>
        </w:rPr>
        <w:pict>
          <v:rect id="_x0000_i1025" style="width:0;height:1.5pt" o:hralign="center" o:hrstd="t" o:hr="t" fillcolor="#aca899" stroked="f"/>
        </w:pict>
      </w:r>
    </w:p>
    <w:p w:rsidR="006860B2" w:rsidRPr="00B56EBF" w:rsidRDefault="006860B2" w:rsidP="006860B2">
      <w:pPr>
        <w:pStyle w:val="Caption"/>
        <w:rPr>
          <w:sz w:val="40"/>
          <w:szCs w:val="40"/>
        </w:rPr>
      </w:pPr>
      <w:r w:rsidRPr="00B56EBF">
        <w:rPr>
          <w:sz w:val="40"/>
          <w:szCs w:val="40"/>
        </w:rPr>
        <w:t xml:space="preserve">JUDGMENT </w:t>
      </w:r>
    </w:p>
    <w:p w:rsidR="006860B2" w:rsidRDefault="00645374" w:rsidP="006860B2">
      <w:pPr>
        <w:rPr>
          <w:rFonts w:ascii="Arial Black" w:hAnsi="Arial Black"/>
          <w:b/>
          <w:bCs/>
        </w:rPr>
      </w:pPr>
      <w:r w:rsidRPr="00645374">
        <w:rPr>
          <w:rFonts w:ascii="Bookman Old Style" w:hAnsi="Bookman Old Style"/>
          <w:b/>
          <w:bCs/>
        </w:rPr>
        <w:pict>
          <v:rect id="_x0000_i1026" style="width:0;height:1.5pt" o:hralign="center" o:hrstd="t" o:hr="t" fillcolor="#aca899" stroked="f"/>
        </w:pict>
      </w:r>
    </w:p>
    <w:p w:rsidR="006860B2" w:rsidRPr="006860B2" w:rsidRDefault="006860B2" w:rsidP="006860B2">
      <w:pPr>
        <w:rPr>
          <w:rFonts w:ascii="Arial Rounded MT Bold" w:hAnsi="Arial Rounded MT Bold" w:cs="Tahoma"/>
          <w:b/>
          <w:bCs/>
          <w:iCs/>
          <w:sz w:val="28"/>
          <w:szCs w:val="28"/>
        </w:rPr>
      </w:pPr>
      <w:proofErr w:type="spellStart"/>
      <w:r w:rsidRPr="006860B2">
        <w:rPr>
          <w:rFonts w:ascii="Arial Rounded MT Bold" w:hAnsi="Arial Rounded MT Bold" w:cs="Tahoma"/>
          <w:b/>
          <w:bCs/>
          <w:iCs/>
          <w:sz w:val="28"/>
          <w:szCs w:val="28"/>
        </w:rPr>
        <w:t>Mwanamwambwa</w:t>
      </w:r>
      <w:proofErr w:type="spellEnd"/>
      <w:r w:rsidRPr="006860B2">
        <w:rPr>
          <w:rFonts w:ascii="Arial Rounded MT Bold" w:hAnsi="Arial Rounded MT Bold" w:cs="Tahoma"/>
          <w:b/>
          <w:bCs/>
          <w:iCs/>
          <w:sz w:val="28"/>
          <w:szCs w:val="28"/>
        </w:rPr>
        <w:t>, JS, delivered the Judgment of the Court.</w:t>
      </w:r>
    </w:p>
    <w:p w:rsidR="006860B2" w:rsidRPr="006860B2" w:rsidRDefault="006860B2" w:rsidP="006860B2">
      <w:pPr>
        <w:spacing w:line="360" w:lineRule="auto"/>
        <w:rPr>
          <w:rFonts w:ascii="Arial Rounded MT Bold" w:hAnsi="Arial Rounded MT Bold" w:cs="Tahoma"/>
          <w:b/>
          <w:i/>
          <w:sz w:val="28"/>
          <w:szCs w:val="28"/>
        </w:rPr>
      </w:pPr>
    </w:p>
    <w:p w:rsidR="006860B2" w:rsidRPr="006860B2" w:rsidRDefault="006860B2" w:rsidP="006860B2">
      <w:pPr>
        <w:spacing w:line="360" w:lineRule="auto"/>
        <w:rPr>
          <w:rFonts w:ascii="Arial Rounded MT Bold" w:hAnsi="Arial Rounded MT Bold" w:cs="Tahoma"/>
          <w:b/>
          <w:i/>
          <w:sz w:val="28"/>
          <w:szCs w:val="28"/>
        </w:rPr>
      </w:pPr>
      <w:r w:rsidRPr="006860B2">
        <w:rPr>
          <w:rFonts w:ascii="Arial Rounded MT Bold" w:hAnsi="Arial Rounded MT Bold" w:cs="Tahoma"/>
          <w:b/>
          <w:i/>
          <w:sz w:val="28"/>
          <w:szCs w:val="28"/>
        </w:rPr>
        <w:t>Case Referred to:</w:t>
      </w:r>
    </w:p>
    <w:p w:rsidR="006860B2" w:rsidRPr="006860B2" w:rsidRDefault="002569CC" w:rsidP="006860B2">
      <w:pPr>
        <w:numPr>
          <w:ilvl w:val="0"/>
          <w:numId w:val="1"/>
        </w:numPr>
        <w:ind w:left="1077"/>
        <w:rPr>
          <w:rFonts w:ascii="Arial Rounded MT Bold" w:hAnsi="Arial Rounded MT Bold" w:cs="Tahoma"/>
          <w:b/>
          <w:i/>
          <w:sz w:val="28"/>
          <w:szCs w:val="28"/>
        </w:rPr>
      </w:pPr>
      <w:proofErr w:type="spellStart"/>
      <w:r>
        <w:rPr>
          <w:rFonts w:ascii="Arial Rounded MT Bold" w:hAnsi="Arial Rounded MT Bold" w:cs="Tahoma"/>
          <w:b/>
          <w:sz w:val="28"/>
          <w:szCs w:val="28"/>
          <w:u w:val="single"/>
        </w:rPr>
        <w:t>I</w:t>
      </w:r>
      <w:r w:rsidR="006860B2">
        <w:rPr>
          <w:rFonts w:ascii="Arial Rounded MT Bold" w:hAnsi="Arial Rounded MT Bold" w:cs="Tahoma"/>
          <w:b/>
          <w:sz w:val="28"/>
          <w:szCs w:val="28"/>
          <w:u w:val="single"/>
        </w:rPr>
        <w:t>towala</w:t>
      </w:r>
      <w:proofErr w:type="spellEnd"/>
      <w:r w:rsidR="006860B2">
        <w:rPr>
          <w:rFonts w:ascii="Arial Rounded MT Bold" w:hAnsi="Arial Rounded MT Bold" w:cs="Tahoma"/>
          <w:b/>
          <w:sz w:val="28"/>
          <w:szCs w:val="28"/>
          <w:u w:val="single"/>
        </w:rPr>
        <w:t xml:space="preserve"> v </w:t>
      </w:r>
      <w:r w:rsidR="00653899">
        <w:rPr>
          <w:rFonts w:ascii="Arial Rounded MT Bold" w:hAnsi="Arial Rounded MT Bold" w:cs="Tahoma"/>
          <w:b/>
          <w:sz w:val="28"/>
          <w:szCs w:val="28"/>
          <w:u w:val="single"/>
        </w:rPr>
        <w:t>V</w:t>
      </w:r>
      <w:r w:rsidR="006860B2">
        <w:rPr>
          <w:rFonts w:ascii="Arial Rounded MT Bold" w:hAnsi="Arial Rounded MT Bold" w:cs="Tahoma"/>
          <w:b/>
          <w:sz w:val="28"/>
          <w:szCs w:val="28"/>
          <w:u w:val="single"/>
        </w:rPr>
        <w:t xml:space="preserve">ariety Bureau De Change </w:t>
      </w:r>
      <w:r w:rsidR="006860B2" w:rsidRPr="00FE4F1A">
        <w:rPr>
          <w:rFonts w:ascii="Arial Rounded MT Bold" w:hAnsi="Arial Rounded MT Bold" w:cs="Tahoma"/>
          <w:b/>
          <w:sz w:val="28"/>
          <w:szCs w:val="28"/>
        </w:rPr>
        <w:t>(2001</w:t>
      </w:r>
      <w:proofErr w:type="gramStart"/>
      <w:r w:rsidR="006860B2" w:rsidRPr="00FE4F1A">
        <w:rPr>
          <w:rFonts w:ascii="Arial Rounded MT Bold" w:hAnsi="Arial Rounded MT Bold" w:cs="Tahoma"/>
          <w:b/>
          <w:sz w:val="28"/>
          <w:szCs w:val="28"/>
        </w:rPr>
        <w:t>)Z.R</w:t>
      </w:r>
      <w:proofErr w:type="gramEnd"/>
      <w:r w:rsidR="006860B2" w:rsidRPr="00FE4F1A">
        <w:rPr>
          <w:rFonts w:ascii="Arial Rounded MT Bold" w:hAnsi="Arial Rounded MT Bold" w:cs="Tahoma"/>
          <w:b/>
          <w:sz w:val="28"/>
          <w:szCs w:val="28"/>
        </w:rPr>
        <w:t xml:space="preserve">. </w:t>
      </w:r>
    </w:p>
    <w:p w:rsidR="006860B2" w:rsidRPr="006860B2" w:rsidRDefault="006860B2" w:rsidP="006860B2">
      <w:pPr>
        <w:numPr>
          <w:ilvl w:val="0"/>
          <w:numId w:val="1"/>
        </w:numPr>
        <w:ind w:left="1077"/>
        <w:rPr>
          <w:rFonts w:ascii="Arial Rounded MT Bold" w:hAnsi="Arial Rounded MT Bold" w:cs="Tahoma"/>
          <w:b/>
          <w:i/>
          <w:sz w:val="28"/>
          <w:szCs w:val="28"/>
        </w:rPr>
      </w:pPr>
      <w:proofErr w:type="spellStart"/>
      <w:r>
        <w:rPr>
          <w:rFonts w:ascii="Arial Rounded MT Bold" w:hAnsi="Arial Rounded MT Bold" w:cs="Tahoma"/>
          <w:b/>
          <w:sz w:val="28"/>
          <w:szCs w:val="28"/>
          <w:u w:val="single"/>
        </w:rPr>
        <w:t>Achiume</w:t>
      </w:r>
      <w:proofErr w:type="spellEnd"/>
      <w:r>
        <w:rPr>
          <w:rFonts w:ascii="Arial Rounded MT Bold" w:hAnsi="Arial Rounded MT Bold" w:cs="Tahoma"/>
          <w:b/>
          <w:sz w:val="28"/>
          <w:szCs w:val="28"/>
          <w:u w:val="single"/>
        </w:rPr>
        <w:t xml:space="preserve"> </w:t>
      </w:r>
      <w:r w:rsidR="00653899">
        <w:rPr>
          <w:rFonts w:ascii="Arial Rounded MT Bold" w:hAnsi="Arial Rounded MT Bold" w:cs="Tahoma"/>
          <w:b/>
          <w:sz w:val="28"/>
          <w:szCs w:val="28"/>
          <w:u w:val="single"/>
        </w:rPr>
        <w:t>v</w:t>
      </w:r>
      <w:r>
        <w:rPr>
          <w:rFonts w:ascii="Arial Rounded MT Bold" w:hAnsi="Arial Rounded MT Bold" w:cs="Tahoma"/>
          <w:b/>
          <w:sz w:val="28"/>
          <w:szCs w:val="28"/>
          <w:u w:val="single"/>
        </w:rPr>
        <w:t xml:space="preserve"> Attorney General</w:t>
      </w:r>
      <w:r w:rsidRPr="00FE4F1A">
        <w:rPr>
          <w:rFonts w:ascii="Arial Rounded MT Bold" w:hAnsi="Arial Rounded MT Bold" w:cs="Tahoma"/>
          <w:b/>
          <w:sz w:val="28"/>
          <w:szCs w:val="28"/>
        </w:rPr>
        <w:t xml:space="preserve"> (183) Z.R. 1</w:t>
      </w:r>
    </w:p>
    <w:p w:rsidR="006860B2" w:rsidRPr="006860B2" w:rsidRDefault="006860B2" w:rsidP="006860B2">
      <w:pPr>
        <w:ind w:left="1077"/>
        <w:rPr>
          <w:rFonts w:ascii="Arial Rounded MT Bold" w:hAnsi="Arial Rounded MT Bold" w:cs="Tahoma"/>
          <w:b/>
          <w:i/>
          <w:sz w:val="28"/>
          <w:szCs w:val="28"/>
        </w:rPr>
      </w:pPr>
    </w:p>
    <w:p w:rsidR="006860B2" w:rsidRPr="006860B2" w:rsidRDefault="006860B2" w:rsidP="006860B2">
      <w:pPr>
        <w:rPr>
          <w:rFonts w:ascii="Arial Rounded MT Bold" w:hAnsi="Arial Rounded MT Bold" w:cs="Tahoma"/>
          <w:b/>
          <w:i/>
          <w:sz w:val="28"/>
          <w:szCs w:val="28"/>
        </w:rPr>
      </w:pPr>
      <w:r>
        <w:rPr>
          <w:rFonts w:ascii="Arial Rounded MT Bold" w:hAnsi="Arial Rounded MT Bold" w:cs="Tahoma"/>
          <w:b/>
          <w:i/>
          <w:sz w:val="28"/>
          <w:szCs w:val="28"/>
        </w:rPr>
        <w:t>Legislation referred to:</w:t>
      </w:r>
    </w:p>
    <w:p w:rsidR="006860B2" w:rsidRPr="00AE69D2" w:rsidRDefault="006860B2" w:rsidP="00AE69D2">
      <w:pPr>
        <w:pStyle w:val="ListParagraph"/>
        <w:numPr>
          <w:ilvl w:val="0"/>
          <w:numId w:val="8"/>
        </w:numPr>
        <w:rPr>
          <w:rFonts w:ascii="Arial Rounded MT Bold" w:hAnsi="Arial Rounded MT Bold" w:cs="Tahoma"/>
          <w:b/>
          <w:i/>
          <w:sz w:val="28"/>
          <w:szCs w:val="28"/>
        </w:rPr>
      </w:pPr>
      <w:r w:rsidRPr="00AE69D2">
        <w:rPr>
          <w:rFonts w:ascii="Arial Rounded MT Bold" w:hAnsi="Arial Rounded MT Bold" w:cs="Tahoma"/>
          <w:b/>
          <w:sz w:val="28"/>
          <w:szCs w:val="28"/>
          <w:u w:val="single"/>
        </w:rPr>
        <w:t xml:space="preserve">The </w:t>
      </w:r>
      <w:r w:rsidR="00653899" w:rsidRPr="00AE69D2">
        <w:rPr>
          <w:rFonts w:ascii="Arial Rounded MT Bold" w:hAnsi="Arial Rounded MT Bold" w:cs="Tahoma"/>
          <w:b/>
          <w:sz w:val="28"/>
          <w:szCs w:val="28"/>
          <w:u w:val="single"/>
        </w:rPr>
        <w:t>Insurance</w:t>
      </w:r>
      <w:r w:rsidRPr="00AE69D2">
        <w:rPr>
          <w:rFonts w:ascii="Arial Rounded MT Bold" w:hAnsi="Arial Rounded MT Bold" w:cs="Tahoma"/>
          <w:b/>
          <w:sz w:val="28"/>
          <w:szCs w:val="28"/>
          <w:u w:val="single"/>
        </w:rPr>
        <w:t xml:space="preserve"> Act 1997</w:t>
      </w:r>
      <w:r w:rsidRPr="00FE4F1A">
        <w:rPr>
          <w:rFonts w:ascii="Arial Rounded MT Bold" w:hAnsi="Arial Rounded MT Bold" w:cs="Tahoma"/>
          <w:b/>
          <w:sz w:val="28"/>
          <w:szCs w:val="28"/>
        </w:rPr>
        <w:t>, Sections 75, and 76(1)</w:t>
      </w:r>
    </w:p>
    <w:p w:rsidR="006860B2" w:rsidRDefault="006860B2" w:rsidP="006860B2">
      <w:pPr>
        <w:spacing w:line="360" w:lineRule="auto"/>
        <w:rPr>
          <w:rFonts w:ascii="Arial Rounded MT Bold" w:hAnsi="Arial Rounded MT Bold" w:cs="Tahoma"/>
          <w:bCs/>
          <w:iCs/>
          <w:sz w:val="28"/>
          <w:szCs w:val="28"/>
        </w:rPr>
      </w:pPr>
    </w:p>
    <w:p w:rsidR="000E7A74" w:rsidRDefault="000E7A74" w:rsidP="006860B2">
      <w:pPr>
        <w:spacing w:line="360" w:lineRule="auto"/>
        <w:rPr>
          <w:rFonts w:ascii="Arial Rounded MT Bold" w:hAnsi="Arial Rounded MT Bold" w:cs="Tahoma"/>
          <w:bCs/>
          <w:iCs/>
          <w:sz w:val="28"/>
          <w:szCs w:val="28"/>
        </w:rPr>
      </w:pPr>
    </w:p>
    <w:p w:rsidR="000E7A74" w:rsidRPr="000E7A74" w:rsidRDefault="000E7A74" w:rsidP="000E7A74">
      <w:pPr>
        <w:spacing w:line="360" w:lineRule="auto"/>
        <w:jc w:val="right"/>
        <w:rPr>
          <w:rFonts w:ascii="Arial Black" w:hAnsi="Arial Black" w:cs="Tahoma"/>
          <w:bCs/>
          <w:iCs/>
          <w:sz w:val="28"/>
          <w:szCs w:val="28"/>
        </w:rPr>
      </w:pPr>
      <w:r>
        <w:rPr>
          <w:rFonts w:ascii="Arial Black" w:hAnsi="Arial Black" w:cs="Tahoma"/>
          <w:bCs/>
          <w:iCs/>
          <w:sz w:val="28"/>
          <w:szCs w:val="28"/>
        </w:rPr>
        <w:lastRenderedPageBreak/>
        <w:t>P102</w:t>
      </w:r>
    </w:p>
    <w:p w:rsidR="006860B2" w:rsidRDefault="006860B2" w:rsidP="00FE4F1A">
      <w:pPr>
        <w:pStyle w:val="BodyText2"/>
        <w:ind w:firstLine="720"/>
        <w:rPr>
          <w:rFonts w:ascii="Bookman Old Style" w:hAnsi="Bookman Old Style"/>
        </w:rPr>
      </w:pPr>
      <w:r>
        <w:rPr>
          <w:rFonts w:ascii="Bookman Old Style" w:hAnsi="Bookman Old Style"/>
        </w:rPr>
        <w:t xml:space="preserve">Hon. Judge </w:t>
      </w:r>
      <w:proofErr w:type="spellStart"/>
      <w:r>
        <w:rPr>
          <w:rFonts w:ascii="Bookman Old Style" w:hAnsi="Bookman Old Style"/>
        </w:rPr>
        <w:t>Silomba</w:t>
      </w:r>
      <w:proofErr w:type="spellEnd"/>
      <w:r>
        <w:rPr>
          <w:rFonts w:ascii="Bookman Old Style" w:hAnsi="Bookman Old Style"/>
        </w:rPr>
        <w:t xml:space="preserve"> was part of the Court that heard </w:t>
      </w:r>
      <w:r w:rsidR="00FE4F1A">
        <w:rPr>
          <w:rFonts w:ascii="Bookman Old Style" w:hAnsi="Bookman Old Style"/>
        </w:rPr>
        <w:t>this</w:t>
      </w:r>
      <w:r>
        <w:rPr>
          <w:rFonts w:ascii="Bookman Old Style" w:hAnsi="Bookman Old Style"/>
        </w:rPr>
        <w:t xml:space="preserve"> appeal.  He has since retired.  Therefore, this Judgment is by the majority.   </w:t>
      </w:r>
    </w:p>
    <w:p w:rsidR="006860B2" w:rsidRDefault="006860B2" w:rsidP="006860B2">
      <w:pPr>
        <w:pStyle w:val="BodyText2"/>
        <w:ind w:firstLine="720"/>
        <w:rPr>
          <w:rFonts w:ascii="Bookman Old Style" w:hAnsi="Bookman Old Style"/>
        </w:rPr>
      </w:pPr>
      <w:r>
        <w:rPr>
          <w:rFonts w:ascii="Bookman Old Style" w:hAnsi="Bookman Old Style"/>
        </w:rPr>
        <w:t>This is an appeal against a</w:t>
      </w:r>
      <w:r w:rsidR="008D1C6C">
        <w:rPr>
          <w:rFonts w:ascii="Bookman Old Style" w:hAnsi="Bookman Old Style"/>
        </w:rPr>
        <w:t xml:space="preserve"> Judgment of the High Court, dated 1</w:t>
      </w:r>
      <w:r w:rsidR="008D1C6C" w:rsidRPr="008D1C6C">
        <w:rPr>
          <w:rFonts w:ascii="Bookman Old Style" w:hAnsi="Bookman Old Style"/>
          <w:vertAlign w:val="superscript"/>
        </w:rPr>
        <w:t>st</w:t>
      </w:r>
      <w:r w:rsidR="008D1C6C">
        <w:rPr>
          <w:rFonts w:ascii="Bookman Old Style" w:hAnsi="Bookman Old Style"/>
        </w:rPr>
        <w:t xml:space="preserve"> April, 2008, whereby it granted the Respondent’s claim for K49</w:t>
      </w:r>
      <w:proofErr w:type="gramStart"/>
      <w:r w:rsidR="008D1C6C">
        <w:rPr>
          <w:rFonts w:ascii="Bookman Old Style" w:hAnsi="Bookman Old Style"/>
        </w:rPr>
        <w:t>,950,155.9</w:t>
      </w:r>
      <w:r w:rsidR="00FE4F1A">
        <w:rPr>
          <w:rFonts w:ascii="Bookman Old Style" w:hAnsi="Bookman Old Style"/>
        </w:rPr>
        <w:t>1</w:t>
      </w:r>
      <w:proofErr w:type="gramEnd"/>
      <w:r w:rsidR="008D1C6C">
        <w:rPr>
          <w:rFonts w:ascii="Bookman Old Style" w:hAnsi="Bookman Old Style"/>
        </w:rPr>
        <w:t>, plus interest, against the Appellant.</w:t>
      </w:r>
    </w:p>
    <w:p w:rsidR="008D1C6C" w:rsidRDefault="008D1C6C" w:rsidP="006860B2">
      <w:pPr>
        <w:pStyle w:val="BodyText2"/>
        <w:ind w:firstLine="720"/>
        <w:rPr>
          <w:rFonts w:ascii="Bookman Old Style" w:hAnsi="Bookman Old Style"/>
        </w:rPr>
      </w:pPr>
    </w:p>
    <w:p w:rsidR="008D1C6C" w:rsidRDefault="008D1C6C" w:rsidP="006860B2">
      <w:pPr>
        <w:pStyle w:val="BodyText2"/>
        <w:ind w:firstLine="720"/>
        <w:rPr>
          <w:rFonts w:ascii="Bookman Old Style" w:hAnsi="Bookman Old Style"/>
        </w:rPr>
      </w:pPr>
      <w:r>
        <w:rPr>
          <w:rFonts w:ascii="Bookman Old Style" w:hAnsi="Bookman Old Style"/>
        </w:rPr>
        <w:t>The facts of the matter are that on different dates between 1</w:t>
      </w:r>
      <w:r w:rsidRPr="008D1C6C">
        <w:rPr>
          <w:rFonts w:ascii="Bookman Old Style" w:hAnsi="Bookman Old Style"/>
          <w:vertAlign w:val="superscript"/>
        </w:rPr>
        <w:t>st</w:t>
      </w:r>
      <w:r>
        <w:rPr>
          <w:rFonts w:ascii="Bookman Old Style" w:hAnsi="Bookman Old Style"/>
        </w:rPr>
        <w:t xml:space="preserve"> July 2005 and 1</w:t>
      </w:r>
      <w:r w:rsidRPr="008D1C6C">
        <w:rPr>
          <w:rFonts w:ascii="Bookman Old Style" w:hAnsi="Bookman Old Style"/>
          <w:vertAlign w:val="superscript"/>
        </w:rPr>
        <w:t>st</w:t>
      </w:r>
      <w:r>
        <w:rPr>
          <w:rFonts w:ascii="Bookman Old Style" w:hAnsi="Bookman Old Style"/>
        </w:rPr>
        <w:t xml:space="preserve"> July 2006, the Appellant obtained six (6) Insurance Covers, from the Respondent.  The Respondent acted as Agents of Zambia State Insurance </w:t>
      </w:r>
      <w:r w:rsidR="00F2607B">
        <w:rPr>
          <w:rFonts w:ascii="Bookman Old Style" w:hAnsi="Bookman Old Style"/>
        </w:rPr>
        <w:t xml:space="preserve">Corporation (ZISC).  </w:t>
      </w:r>
      <w:r w:rsidR="00A62464">
        <w:rPr>
          <w:rFonts w:ascii="Bookman Old Style" w:hAnsi="Bookman Old Style"/>
        </w:rPr>
        <w:t>The covers</w:t>
      </w:r>
      <w:r w:rsidR="00F2607B">
        <w:rPr>
          <w:rFonts w:ascii="Bookman Old Style" w:hAnsi="Bookman Old Style"/>
        </w:rPr>
        <w:t xml:space="preserve"> were for:</w:t>
      </w:r>
    </w:p>
    <w:p w:rsidR="00F2607B" w:rsidRDefault="00F2607B" w:rsidP="00F2607B">
      <w:pPr>
        <w:pStyle w:val="BodyText2"/>
        <w:numPr>
          <w:ilvl w:val="0"/>
          <w:numId w:val="3"/>
        </w:numPr>
        <w:rPr>
          <w:rFonts w:ascii="Bookman Old Style" w:hAnsi="Bookman Old Style"/>
        </w:rPr>
      </w:pPr>
      <w:r>
        <w:rPr>
          <w:rFonts w:ascii="Bookman Old Style" w:hAnsi="Bookman Old Style"/>
        </w:rPr>
        <w:t xml:space="preserve"> Fire Insurance Policy</w:t>
      </w:r>
    </w:p>
    <w:p w:rsidR="00F2607B" w:rsidRDefault="00F2607B" w:rsidP="00F2607B">
      <w:pPr>
        <w:pStyle w:val="BodyText2"/>
        <w:numPr>
          <w:ilvl w:val="0"/>
          <w:numId w:val="3"/>
        </w:numPr>
        <w:rPr>
          <w:rFonts w:ascii="Bookman Old Style" w:hAnsi="Bookman Old Style"/>
        </w:rPr>
      </w:pPr>
      <w:r>
        <w:rPr>
          <w:rFonts w:ascii="Bookman Old Style" w:hAnsi="Bookman Old Style"/>
        </w:rPr>
        <w:t>Money Insurance Policy</w:t>
      </w:r>
    </w:p>
    <w:p w:rsidR="00F2607B" w:rsidRDefault="00F2607B" w:rsidP="00F2607B">
      <w:pPr>
        <w:pStyle w:val="BodyText2"/>
        <w:numPr>
          <w:ilvl w:val="0"/>
          <w:numId w:val="3"/>
        </w:numPr>
        <w:rPr>
          <w:rFonts w:ascii="Bookman Old Style" w:hAnsi="Bookman Old Style"/>
        </w:rPr>
      </w:pPr>
      <w:r>
        <w:rPr>
          <w:rFonts w:ascii="Bookman Old Style" w:hAnsi="Bookman Old Style"/>
        </w:rPr>
        <w:t>Public Liability Policy</w:t>
      </w:r>
    </w:p>
    <w:p w:rsidR="00F2607B" w:rsidRDefault="00F2607B" w:rsidP="00F2607B">
      <w:pPr>
        <w:pStyle w:val="BodyText2"/>
        <w:numPr>
          <w:ilvl w:val="0"/>
          <w:numId w:val="3"/>
        </w:numPr>
        <w:rPr>
          <w:rFonts w:ascii="Bookman Old Style" w:hAnsi="Bookman Old Style"/>
        </w:rPr>
      </w:pPr>
      <w:r>
        <w:rPr>
          <w:rFonts w:ascii="Bookman Old Style" w:hAnsi="Bookman Old Style"/>
        </w:rPr>
        <w:t>Employments’ Liability Cover</w:t>
      </w:r>
    </w:p>
    <w:p w:rsidR="00A62464" w:rsidRDefault="00A62464" w:rsidP="00F2607B">
      <w:pPr>
        <w:pStyle w:val="BodyText2"/>
        <w:numPr>
          <w:ilvl w:val="0"/>
          <w:numId w:val="3"/>
        </w:numPr>
        <w:rPr>
          <w:rFonts w:ascii="Bookman Old Style" w:hAnsi="Bookman Old Style"/>
        </w:rPr>
      </w:pPr>
      <w:r>
        <w:rPr>
          <w:rFonts w:ascii="Bookman Old Style" w:hAnsi="Bookman Old Style"/>
        </w:rPr>
        <w:t>G.P.A.  Insurance Policy</w:t>
      </w:r>
    </w:p>
    <w:p w:rsidR="00A62464" w:rsidRDefault="00A62464" w:rsidP="00F2607B">
      <w:pPr>
        <w:pStyle w:val="BodyText2"/>
        <w:numPr>
          <w:ilvl w:val="0"/>
          <w:numId w:val="3"/>
        </w:numPr>
        <w:rPr>
          <w:rFonts w:ascii="Bookman Old Style" w:hAnsi="Bookman Old Style"/>
        </w:rPr>
      </w:pPr>
      <w:r>
        <w:rPr>
          <w:rFonts w:ascii="Bookman Old Style" w:hAnsi="Bookman Old Style"/>
        </w:rPr>
        <w:t>Private Car Comprehensive Policy</w:t>
      </w:r>
    </w:p>
    <w:p w:rsidR="00A62464" w:rsidRDefault="00A62464" w:rsidP="00FE4F1A">
      <w:pPr>
        <w:pStyle w:val="BodyText2"/>
        <w:ind w:firstLine="360"/>
        <w:rPr>
          <w:rFonts w:ascii="Bookman Old Style" w:hAnsi="Bookman Old Style"/>
        </w:rPr>
      </w:pPr>
      <w:r>
        <w:rPr>
          <w:rFonts w:ascii="Bookman Old Style" w:hAnsi="Bookman Old Style"/>
        </w:rPr>
        <w:t>The total Insurance premium was K5</w:t>
      </w:r>
      <w:r w:rsidR="00FE4F1A">
        <w:rPr>
          <w:rFonts w:ascii="Bookman Old Style" w:hAnsi="Bookman Old Style"/>
        </w:rPr>
        <w:t>7</w:t>
      </w:r>
      <w:proofErr w:type="gramStart"/>
      <w:r>
        <w:rPr>
          <w:rFonts w:ascii="Bookman Old Style" w:hAnsi="Bookman Old Style"/>
        </w:rPr>
        <w:t>,77</w:t>
      </w:r>
      <w:r w:rsidR="00FE4F1A">
        <w:rPr>
          <w:rFonts w:ascii="Bookman Old Style" w:hAnsi="Bookman Old Style"/>
        </w:rPr>
        <w:t>0</w:t>
      </w:r>
      <w:r>
        <w:rPr>
          <w:rFonts w:ascii="Bookman Old Style" w:hAnsi="Bookman Old Style"/>
        </w:rPr>
        <w:t>,155.91</w:t>
      </w:r>
      <w:proofErr w:type="gramEnd"/>
      <w:r>
        <w:rPr>
          <w:rFonts w:ascii="Bookman Old Style" w:hAnsi="Bookman Old Style"/>
        </w:rPr>
        <w:t>.</w:t>
      </w:r>
    </w:p>
    <w:p w:rsidR="00A62464" w:rsidRDefault="00A62464" w:rsidP="002335C1">
      <w:pPr>
        <w:pStyle w:val="BodyText2"/>
        <w:spacing w:line="240" w:lineRule="auto"/>
        <w:rPr>
          <w:rFonts w:ascii="Bookman Old Style" w:hAnsi="Bookman Old Style"/>
        </w:rPr>
      </w:pPr>
    </w:p>
    <w:p w:rsidR="000E7A74" w:rsidRDefault="00A62464" w:rsidP="00A62464">
      <w:pPr>
        <w:pStyle w:val="BodyText2"/>
        <w:ind w:firstLine="360"/>
        <w:rPr>
          <w:rFonts w:ascii="Bookman Old Style" w:hAnsi="Bookman Old Style"/>
        </w:rPr>
      </w:pPr>
      <w:r>
        <w:rPr>
          <w:rFonts w:ascii="Bookman Old Style" w:hAnsi="Bookman Old Style"/>
        </w:rPr>
        <w:t>The Appellant could not pay the premium sum within the stipulated period of 60 days.  So it verbally undertook to pay the sum of K57</w:t>
      </w:r>
      <w:proofErr w:type="gramStart"/>
      <w:r>
        <w:rPr>
          <w:rFonts w:ascii="Bookman Old Style" w:hAnsi="Bookman Old Style"/>
        </w:rPr>
        <w:t>,770,155.91</w:t>
      </w:r>
      <w:proofErr w:type="gramEnd"/>
      <w:r>
        <w:rPr>
          <w:rFonts w:ascii="Bookman Old Style" w:hAnsi="Bookman Old Style"/>
        </w:rPr>
        <w:t xml:space="preserve">, in installment, over a period of three months.  The Appellant fully paid premium for only one policy on </w:t>
      </w:r>
    </w:p>
    <w:p w:rsidR="000E7A74" w:rsidRDefault="000E7A74" w:rsidP="000E7A74">
      <w:pPr>
        <w:pStyle w:val="BodyText2"/>
        <w:rPr>
          <w:rFonts w:ascii="Bookman Old Style" w:hAnsi="Bookman Old Style"/>
        </w:rPr>
      </w:pPr>
    </w:p>
    <w:p w:rsidR="000E7A74" w:rsidRPr="000E7A74" w:rsidRDefault="000E7A74" w:rsidP="000E7A74">
      <w:pPr>
        <w:pStyle w:val="BodyText2"/>
        <w:jc w:val="right"/>
        <w:rPr>
          <w:rFonts w:ascii="Arial Black" w:hAnsi="Arial Black"/>
        </w:rPr>
      </w:pPr>
      <w:r>
        <w:rPr>
          <w:rFonts w:ascii="Arial Black" w:hAnsi="Arial Black"/>
        </w:rPr>
        <w:lastRenderedPageBreak/>
        <w:t>P103</w:t>
      </w:r>
    </w:p>
    <w:p w:rsidR="00A62464" w:rsidRDefault="00A62464" w:rsidP="000E7A74">
      <w:pPr>
        <w:pStyle w:val="BodyText2"/>
        <w:rPr>
          <w:rFonts w:ascii="Bookman Old Style" w:hAnsi="Bookman Old Style"/>
        </w:rPr>
      </w:pPr>
      <w:proofErr w:type="gramStart"/>
      <w:r>
        <w:rPr>
          <w:rFonts w:ascii="Bookman Old Style" w:hAnsi="Bookman Old Style"/>
        </w:rPr>
        <w:t>fire</w:t>
      </w:r>
      <w:proofErr w:type="gramEnd"/>
      <w:r>
        <w:rPr>
          <w:rFonts w:ascii="Bookman Old Style" w:hAnsi="Bookman Old Style"/>
        </w:rPr>
        <w:t>.  This premium was fully paid about 11 months from inception of the policy.  It substantially defaulted on the other policies.</w:t>
      </w:r>
    </w:p>
    <w:p w:rsidR="00A62464" w:rsidRDefault="00A62464" w:rsidP="002335C1">
      <w:pPr>
        <w:pStyle w:val="BodyText2"/>
        <w:spacing w:line="240" w:lineRule="auto"/>
        <w:ind w:firstLine="360"/>
        <w:rPr>
          <w:rFonts w:ascii="Bookman Old Style" w:hAnsi="Bookman Old Style"/>
        </w:rPr>
      </w:pPr>
    </w:p>
    <w:p w:rsidR="002569CC" w:rsidRDefault="00A62464" w:rsidP="00CE1AF3">
      <w:pPr>
        <w:pStyle w:val="BodyText2"/>
        <w:ind w:firstLine="360"/>
        <w:rPr>
          <w:rFonts w:ascii="Bookman Old Style" w:hAnsi="Bookman Old Style"/>
        </w:rPr>
      </w:pPr>
      <w:r>
        <w:rPr>
          <w:rFonts w:ascii="Bookman Old Style" w:hAnsi="Bookman Old Style"/>
        </w:rPr>
        <w:t xml:space="preserve">In </w:t>
      </w:r>
      <w:proofErr w:type="spellStart"/>
      <w:r>
        <w:rPr>
          <w:rFonts w:ascii="Bookman Old Style" w:hAnsi="Bookman Old Style"/>
        </w:rPr>
        <w:t>defence</w:t>
      </w:r>
      <w:proofErr w:type="spellEnd"/>
      <w:r>
        <w:rPr>
          <w:rFonts w:ascii="Bookman Old Style" w:hAnsi="Bookman Old Style"/>
        </w:rPr>
        <w:t xml:space="preserve"> to the Respondent’s claim for the balance of K49</w:t>
      </w:r>
      <w:proofErr w:type="gramStart"/>
      <w:r>
        <w:rPr>
          <w:rFonts w:ascii="Bookman Old Style" w:hAnsi="Bookman Old Style"/>
        </w:rPr>
        <w:t>,950,155.91</w:t>
      </w:r>
      <w:proofErr w:type="gramEnd"/>
      <w:r>
        <w:rPr>
          <w:rFonts w:ascii="Bookman Old Style" w:hAnsi="Bookman Old Style"/>
        </w:rPr>
        <w:t xml:space="preserve">, the Appellant pleaded that the policies not paid for had lapsed after 60 days, under </w:t>
      </w:r>
      <w:r w:rsidRPr="00CE1AF3">
        <w:rPr>
          <w:rFonts w:ascii="Bookman Old Style" w:hAnsi="Bookman Old Style"/>
          <w:b/>
          <w:bCs/>
        </w:rPr>
        <w:t>Section 76(1)</w:t>
      </w:r>
      <w:r>
        <w:rPr>
          <w:rFonts w:ascii="Bookman Old Style" w:hAnsi="Bookman Old Style"/>
        </w:rPr>
        <w:t xml:space="preserve"> of </w:t>
      </w:r>
      <w:r w:rsidRPr="00504422">
        <w:rPr>
          <w:rFonts w:ascii="Bookman Old Style" w:hAnsi="Bookman Old Style"/>
          <w:b/>
          <w:u w:val="single"/>
        </w:rPr>
        <w:t>the Insurance Act, 1997</w:t>
      </w:r>
      <w:r>
        <w:rPr>
          <w:rFonts w:ascii="Bookman Old Style" w:hAnsi="Bookman Old Style"/>
        </w:rPr>
        <w:t xml:space="preserve">. </w:t>
      </w:r>
      <w:r w:rsidR="00CE1AF3">
        <w:rPr>
          <w:rFonts w:ascii="Bookman Old Style" w:hAnsi="Bookman Old Style"/>
        </w:rPr>
        <w:t xml:space="preserve"> </w:t>
      </w:r>
      <w:r>
        <w:rPr>
          <w:rFonts w:ascii="Bookman Old Style" w:hAnsi="Bookman Old Style"/>
        </w:rPr>
        <w:t>And therefore, it was not bound to pay the claimed sum.</w:t>
      </w:r>
      <w:r w:rsidR="00504422">
        <w:rPr>
          <w:rFonts w:ascii="Bookman Old Style" w:hAnsi="Bookman Old Style"/>
        </w:rPr>
        <w:t xml:space="preserve">  </w:t>
      </w:r>
    </w:p>
    <w:p w:rsidR="002569CC" w:rsidRDefault="002569CC" w:rsidP="002335C1">
      <w:pPr>
        <w:pStyle w:val="BodyText2"/>
        <w:spacing w:line="240" w:lineRule="auto"/>
        <w:ind w:firstLine="360"/>
        <w:rPr>
          <w:rFonts w:ascii="Bookman Old Style" w:hAnsi="Bookman Old Style"/>
        </w:rPr>
      </w:pPr>
    </w:p>
    <w:p w:rsidR="000E7A74" w:rsidRDefault="00504422" w:rsidP="00574104">
      <w:pPr>
        <w:pStyle w:val="BodyText2"/>
        <w:ind w:firstLine="360"/>
        <w:rPr>
          <w:rFonts w:ascii="Bookman Old Style" w:hAnsi="Bookman Old Style"/>
        </w:rPr>
      </w:pPr>
      <w:r>
        <w:rPr>
          <w:rFonts w:ascii="Bookman Old Style" w:hAnsi="Bookman Old Style"/>
        </w:rPr>
        <w:t xml:space="preserve">After </w:t>
      </w:r>
      <w:r w:rsidR="00B76436">
        <w:rPr>
          <w:rFonts w:ascii="Bookman Old Style" w:hAnsi="Bookman Old Style"/>
        </w:rPr>
        <w:t xml:space="preserve">evaluating </w:t>
      </w:r>
      <w:r>
        <w:rPr>
          <w:rFonts w:ascii="Bookman Old Style" w:hAnsi="Bookman Old Style"/>
        </w:rPr>
        <w:t xml:space="preserve">the evidence, the learned trial Judge observed that the legal issue for determination was whether a claim arising from an Insurance Policy that has not been paid </w:t>
      </w:r>
      <w:r w:rsidR="00B76436">
        <w:rPr>
          <w:rFonts w:ascii="Bookman Old Style" w:hAnsi="Bookman Old Style"/>
        </w:rPr>
        <w:t>for</w:t>
      </w:r>
      <w:r w:rsidR="00CE1AF3">
        <w:rPr>
          <w:rFonts w:ascii="Bookman Old Style" w:hAnsi="Bookman Old Style"/>
        </w:rPr>
        <w:t>,</w:t>
      </w:r>
      <w:r w:rsidR="00B76436">
        <w:rPr>
          <w:rFonts w:ascii="Bookman Old Style" w:hAnsi="Bookman Old Style"/>
        </w:rPr>
        <w:t xml:space="preserve"> within a period of 60 days, could succeed at law.  On the </w:t>
      </w:r>
      <w:r w:rsidR="001C3D8C">
        <w:rPr>
          <w:rFonts w:ascii="Bookman Old Style" w:hAnsi="Bookman Old Style"/>
        </w:rPr>
        <w:t>evidence</w:t>
      </w:r>
      <w:r w:rsidR="00B76436">
        <w:rPr>
          <w:rFonts w:ascii="Bookman Old Style" w:hAnsi="Bookman Old Style"/>
        </w:rPr>
        <w:t xml:space="preserve">, he found that the conduct of the Appellant and the Respondent at the time of the Insurance </w:t>
      </w:r>
      <w:proofErr w:type="gramStart"/>
      <w:r w:rsidR="00CE1AF3">
        <w:rPr>
          <w:rFonts w:ascii="Bookman Old Style" w:hAnsi="Bookman Old Style"/>
        </w:rPr>
        <w:t>contract</w:t>
      </w:r>
      <w:r w:rsidR="002569CC">
        <w:rPr>
          <w:rFonts w:ascii="Bookman Old Style" w:hAnsi="Bookman Old Style"/>
        </w:rPr>
        <w:t>,</w:t>
      </w:r>
      <w:proofErr w:type="gramEnd"/>
      <w:r w:rsidR="00B76436">
        <w:rPr>
          <w:rFonts w:ascii="Bookman Old Style" w:hAnsi="Bookman Old Style"/>
        </w:rPr>
        <w:t xml:space="preserve"> amounted to waiver of the legal requirement to pay the premium within 60 days.  He observed that by the doctrine of waiver, a party may be barred from asserting that the original condition precedent was still operating.  </w:t>
      </w:r>
      <w:proofErr w:type="gramStart"/>
      <w:r w:rsidR="00B76436">
        <w:rPr>
          <w:rFonts w:ascii="Bookman Old Style" w:hAnsi="Bookman Old Style"/>
        </w:rPr>
        <w:t>That a waiver was in fact an abandonment of a right.</w:t>
      </w:r>
      <w:proofErr w:type="gramEnd"/>
      <w:r w:rsidR="00B76436">
        <w:rPr>
          <w:rFonts w:ascii="Bookman Old Style" w:hAnsi="Bookman Old Style"/>
        </w:rPr>
        <w:t xml:space="preserve">  He noted that the premium</w:t>
      </w:r>
      <w:r w:rsidR="001C3D8C">
        <w:rPr>
          <w:rFonts w:ascii="Bookman Old Style" w:hAnsi="Bookman Old Style"/>
        </w:rPr>
        <w:t xml:space="preserve"> credit scheme was agreed right from the beginning, to pay the premium outside the stipulated period of 60 days referred to in </w:t>
      </w:r>
      <w:r w:rsidR="001C3D8C" w:rsidRPr="00CE1AF3">
        <w:rPr>
          <w:rFonts w:ascii="Bookman Old Style" w:hAnsi="Bookman Old Style"/>
          <w:b/>
          <w:bCs/>
        </w:rPr>
        <w:t>Section 76(1)</w:t>
      </w:r>
      <w:r w:rsidR="001C3D8C">
        <w:rPr>
          <w:rFonts w:ascii="Bookman Old Style" w:hAnsi="Bookman Old Style"/>
        </w:rPr>
        <w:t xml:space="preserve"> of the Act.  He also noted that the Appellant enjoyed the benefits of the Insurance Covers issued to it for all the six (6) Policies.  He observed that the Appellant could not be heard to deny liability; because as late as 24</w:t>
      </w:r>
      <w:r w:rsidR="001C3D8C" w:rsidRPr="001C3D8C">
        <w:rPr>
          <w:rFonts w:ascii="Bookman Old Style" w:hAnsi="Bookman Old Style"/>
          <w:vertAlign w:val="superscript"/>
        </w:rPr>
        <w:t>th</w:t>
      </w:r>
      <w:r w:rsidR="001C3D8C">
        <w:rPr>
          <w:rFonts w:ascii="Bookman Old Style" w:hAnsi="Bookman Old Style"/>
        </w:rPr>
        <w:t xml:space="preserve"> August 2006, it’s Finance and </w:t>
      </w:r>
    </w:p>
    <w:p w:rsidR="000E7A74" w:rsidRPr="000E7A74" w:rsidRDefault="000E7A74" w:rsidP="000E7A74">
      <w:pPr>
        <w:pStyle w:val="BodyText2"/>
        <w:jc w:val="right"/>
        <w:rPr>
          <w:rFonts w:ascii="Arial Black" w:hAnsi="Arial Black"/>
        </w:rPr>
      </w:pPr>
      <w:r>
        <w:rPr>
          <w:rFonts w:ascii="Arial Black" w:hAnsi="Arial Black"/>
        </w:rPr>
        <w:lastRenderedPageBreak/>
        <w:t>P104</w:t>
      </w:r>
    </w:p>
    <w:p w:rsidR="00A420C4" w:rsidRDefault="001C3D8C" w:rsidP="000E7A74">
      <w:pPr>
        <w:pStyle w:val="BodyText2"/>
        <w:rPr>
          <w:rFonts w:ascii="Bookman Old Style" w:hAnsi="Bookman Old Style"/>
        </w:rPr>
      </w:pPr>
      <w:r>
        <w:rPr>
          <w:rFonts w:ascii="Bookman Old Style" w:hAnsi="Bookman Old Style"/>
        </w:rPr>
        <w:t xml:space="preserve">Administrative </w:t>
      </w:r>
      <w:proofErr w:type="gramStart"/>
      <w:r>
        <w:rPr>
          <w:rFonts w:ascii="Bookman Old Style" w:hAnsi="Bookman Old Style"/>
        </w:rPr>
        <w:t>Manager</w:t>
      </w:r>
      <w:r w:rsidR="002569CC">
        <w:rPr>
          <w:rFonts w:ascii="Bookman Old Style" w:hAnsi="Bookman Old Style"/>
        </w:rPr>
        <w:t>,</w:t>
      </w:r>
      <w:proofErr w:type="gramEnd"/>
      <w:r>
        <w:rPr>
          <w:rFonts w:ascii="Bookman Old Style" w:hAnsi="Bookman Old Style"/>
        </w:rPr>
        <w:t xml:space="preserve"> apologized to the Respondent, for the inconvenience caused by the delay in settling the account.  He then promised to table the matter before the Management to work out</w:t>
      </w:r>
      <w:r w:rsidR="002569CC">
        <w:rPr>
          <w:rFonts w:ascii="Bookman Old Style" w:hAnsi="Bookman Old Style"/>
        </w:rPr>
        <w:t xml:space="preserve"> the payment</w:t>
      </w:r>
      <w:r w:rsidR="00574104">
        <w:rPr>
          <w:rFonts w:ascii="Bookman Old Style" w:hAnsi="Bookman Old Style"/>
        </w:rPr>
        <w:t>.</w:t>
      </w:r>
      <w:r w:rsidR="00653899">
        <w:rPr>
          <w:rFonts w:ascii="Bookman Old Style" w:hAnsi="Bookman Old Style"/>
        </w:rPr>
        <w:t xml:space="preserve"> </w:t>
      </w:r>
      <w:r w:rsidR="002569CC">
        <w:rPr>
          <w:rFonts w:ascii="Bookman Old Style" w:hAnsi="Bookman Old Style"/>
        </w:rPr>
        <w:t xml:space="preserve"> T</w:t>
      </w:r>
      <w:r>
        <w:rPr>
          <w:rFonts w:ascii="Bookman Old Style" w:hAnsi="Bookman Old Style"/>
        </w:rPr>
        <w:t xml:space="preserve">he learned trial Judge then concluded and held that on the basis of the doctrine of waiver, the </w:t>
      </w:r>
      <w:r w:rsidR="00A420C4">
        <w:rPr>
          <w:rFonts w:ascii="Bookman Old Style" w:hAnsi="Bookman Old Style"/>
        </w:rPr>
        <w:t>Appellant could</w:t>
      </w:r>
      <w:r>
        <w:rPr>
          <w:rFonts w:ascii="Bookman Old Style" w:hAnsi="Bookman Old Style"/>
        </w:rPr>
        <w:t xml:space="preserve"> not insist that the original condition precedent of the 60 days premium payment clause </w:t>
      </w:r>
      <w:r w:rsidR="00A420C4">
        <w:rPr>
          <w:rFonts w:ascii="Bookman Old Style" w:hAnsi="Bookman Old Style"/>
        </w:rPr>
        <w:t>was still</w:t>
      </w:r>
      <w:r w:rsidR="005D146F">
        <w:rPr>
          <w:rFonts w:ascii="Bookman Old Style" w:hAnsi="Bookman Old Style"/>
        </w:rPr>
        <w:t xml:space="preserve"> operative and binding.  That the Appellant had abandoned its </w:t>
      </w:r>
      <w:r w:rsidR="00A420C4">
        <w:rPr>
          <w:rFonts w:ascii="Bookman Old Style" w:hAnsi="Bookman Old Style"/>
        </w:rPr>
        <w:t xml:space="preserve">right and it would be unjust and inequitable to allow it to enforce it, having regard to the conduct which took place </w:t>
      </w:r>
      <w:r w:rsidR="00653899">
        <w:rPr>
          <w:rFonts w:ascii="Bookman Old Style" w:hAnsi="Bookman Old Style"/>
        </w:rPr>
        <w:t>between the</w:t>
      </w:r>
      <w:r w:rsidR="00A420C4">
        <w:rPr>
          <w:rFonts w:ascii="Bookman Old Style" w:hAnsi="Bookman Old Style"/>
        </w:rPr>
        <w:t xml:space="preserve"> parties.  He then entered Judgment in </w:t>
      </w:r>
      <w:proofErr w:type="spellStart"/>
      <w:r w:rsidR="00A420C4">
        <w:rPr>
          <w:rFonts w:ascii="Bookman Old Style" w:hAnsi="Bookman Old Style"/>
        </w:rPr>
        <w:t>favour</w:t>
      </w:r>
      <w:proofErr w:type="spellEnd"/>
      <w:r w:rsidR="00A420C4">
        <w:rPr>
          <w:rFonts w:ascii="Bookman Old Style" w:hAnsi="Bookman Old Style"/>
        </w:rPr>
        <w:t xml:space="preserve"> of the Respondent in the sum of K49</w:t>
      </w:r>
      <w:proofErr w:type="gramStart"/>
      <w:r w:rsidR="00A420C4">
        <w:rPr>
          <w:rFonts w:ascii="Bookman Old Style" w:hAnsi="Bookman Old Style"/>
        </w:rPr>
        <w:t>,950,155.91</w:t>
      </w:r>
      <w:proofErr w:type="gramEnd"/>
      <w:r w:rsidR="00A420C4">
        <w:rPr>
          <w:rFonts w:ascii="Bookman Old Style" w:hAnsi="Bookman Old Style"/>
        </w:rPr>
        <w:t>, plus interest thereon.</w:t>
      </w:r>
    </w:p>
    <w:p w:rsidR="00A420C4" w:rsidRDefault="00A420C4" w:rsidP="00A62464">
      <w:pPr>
        <w:pStyle w:val="BodyText2"/>
        <w:ind w:firstLine="360"/>
        <w:rPr>
          <w:rFonts w:ascii="Bookman Old Style" w:hAnsi="Bookman Old Style"/>
        </w:rPr>
      </w:pPr>
    </w:p>
    <w:p w:rsidR="00A420C4" w:rsidRDefault="00A420C4" w:rsidP="00A62464">
      <w:pPr>
        <w:pStyle w:val="BodyText2"/>
        <w:ind w:firstLine="360"/>
        <w:rPr>
          <w:rFonts w:ascii="Bookman Old Style" w:hAnsi="Bookman Old Style"/>
        </w:rPr>
      </w:pPr>
      <w:r>
        <w:rPr>
          <w:rFonts w:ascii="Bookman Old Style" w:hAnsi="Bookman Old Style"/>
        </w:rPr>
        <w:t xml:space="preserve">Dissatisfied with the Judgment, the Appellant has appealed to this Court, </w:t>
      </w:r>
      <w:r w:rsidR="00BB3619">
        <w:rPr>
          <w:rFonts w:ascii="Bookman Old Style" w:hAnsi="Bookman Old Style"/>
        </w:rPr>
        <w:t>raising three</w:t>
      </w:r>
      <w:r>
        <w:rPr>
          <w:rFonts w:ascii="Bookman Old Style" w:hAnsi="Bookman Old Style"/>
        </w:rPr>
        <w:t xml:space="preserve"> grounds of appeal.  These read as follows:</w:t>
      </w:r>
    </w:p>
    <w:p w:rsidR="00A420C4" w:rsidRDefault="00A420C4" w:rsidP="00A62464">
      <w:pPr>
        <w:pStyle w:val="BodyText2"/>
        <w:ind w:firstLine="360"/>
        <w:rPr>
          <w:rFonts w:ascii="Bookman Old Style" w:hAnsi="Bookman Old Style"/>
        </w:rPr>
      </w:pPr>
    </w:p>
    <w:p w:rsidR="00A62464" w:rsidRDefault="00AE69D2" w:rsidP="00AE69D2">
      <w:pPr>
        <w:pStyle w:val="BodyText2"/>
        <w:ind w:left="720"/>
        <w:rPr>
          <w:rFonts w:ascii="Bookman Old Style" w:hAnsi="Bookman Old Style"/>
        </w:rPr>
      </w:pPr>
      <w:r w:rsidRPr="00AE69D2">
        <w:rPr>
          <w:rFonts w:ascii="Bookman Old Style" w:hAnsi="Bookman Old Style"/>
          <w:b/>
          <w:u w:val="single"/>
        </w:rPr>
        <w:t>G</w:t>
      </w:r>
      <w:r w:rsidR="00E82907">
        <w:rPr>
          <w:rFonts w:ascii="Bookman Old Style" w:hAnsi="Bookman Old Style"/>
          <w:b/>
          <w:u w:val="single"/>
        </w:rPr>
        <w:t>R</w:t>
      </w:r>
      <w:r w:rsidRPr="00AE69D2">
        <w:rPr>
          <w:rFonts w:ascii="Bookman Old Style" w:hAnsi="Bookman Old Style"/>
          <w:b/>
          <w:u w:val="single"/>
        </w:rPr>
        <w:t>OUND ONE</w:t>
      </w:r>
      <w:r>
        <w:rPr>
          <w:rFonts w:ascii="Bookman Old Style" w:hAnsi="Bookman Old Style"/>
        </w:rPr>
        <w:t>:</w:t>
      </w:r>
      <w:r>
        <w:rPr>
          <w:rFonts w:ascii="Bookman Old Style" w:hAnsi="Bookman Old Style"/>
        </w:rPr>
        <w:tab/>
      </w:r>
      <w:r w:rsidR="002F5BC2">
        <w:rPr>
          <w:rFonts w:ascii="Bookman Old Style" w:hAnsi="Bookman Old Style"/>
        </w:rPr>
        <w:t>“</w:t>
      </w:r>
      <w:r>
        <w:rPr>
          <w:rFonts w:ascii="Bookman Old Style" w:hAnsi="Bookman Old Style"/>
        </w:rPr>
        <w:t>T</w:t>
      </w:r>
      <w:r w:rsidR="00BB3619">
        <w:rPr>
          <w:rFonts w:ascii="Bookman Old Style" w:hAnsi="Bookman Old Style"/>
        </w:rPr>
        <w:t xml:space="preserve">he learned trial Judge erred in law and in fact when he held that the evidence on record demonstrated that a premium scheme was agreed upon right from the beginning to pay premium outside the stipulated period of sixty days in section 76(1) of the Insurance Act No. 27 of 1997 without putting into consideration the law </w:t>
      </w:r>
      <w:proofErr w:type="gramStart"/>
      <w:r w:rsidR="00BB3619">
        <w:rPr>
          <w:rFonts w:ascii="Bookman Old Style" w:hAnsi="Bookman Old Style"/>
        </w:rPr>
        <w:t>pertaining  to</w:t>
      </w:r>
      <w:proofErr w:type="gramEnd"/>
      <w:r w:rsidR="00BB3619">
        <w:rPr>
          <w:rFonts w:ascii="Bookman Old Style" w:hAnsi="Bookman Old Style"/>
        </w:rPr>
        <w:t xml:space="preserve"> Insurance credit Policy as submitted by the Appellant</w:t>
      </w:r>
    </w:p>
    <w:p w:rsidR="00BB3619" w:rsidRDefault="00BB3619" w:rsidP="00BB3619">
      <w:pPr>
        <w:pStyle w:val="BodyText2"/>
        <w:ind w:left="1080"/>
        <w:rPr>
          <w:rFonts w:ascii="Bookman Old Style" w:hAnsi="Bookman Old Style"/>
        </w:rPr>
      </w:pPr>
    </w:p>
    <w:p w:rsidR="000E7A74" w:rsidRDefault="00AE69D2" w:rsidP="00AE69D2">
      <w:pPr>
        <w:pStyle w:val="BodyText2"/>
        <w:ind w:left="720"/>
        <w:rPr>
          <w:rFonts w:ascii="Bookman Old Style" w:hAnsi="Bookman Old Style"/>
        </w:rPr>
      </w:pPr>
      <w:r w:rsidRPr="00AE69D2">
        <w:rPr>
          <w:rFonts w:ascii="Bookman Old Style" w:hAnsi="Bookman Old Style"/>
          <w:b/>
          <w:u w:val="single"/>
        </w:rPr>
        <w:t>GROUND TWO</w:t>
      </w:r>
      <w:r>
        <w:rPr>
          <w:rFonts w:ascii="Bookman Old Style" w:hAnsi="Bookman Old Style"/>
        </w:rPr>
        <w:t>: H</w:t>
      </w:r>
      <w:r w:rsidR="00BB3619" w:rsidRPr="00BB3619">
        <w:rPr>
          <w:rFonts w:ascii="Bookman Old Style" w:hAnsi="Bookman Old Style"/>
        </w:rPr>
        <w:t xml:space="preserve">aving found that the appellant only paid premium for the Fire Insurance Policy, the </w:t>
      </w:r>
      <w:proofErr w:type="gramStart"/>
      <w:r w:rsidR="00BB3619" w:rsidRPr="00BB3619">
        <w:rPr>
          <w:rFonts w:ascii="Bookman Old Style" w:hAnsi="Bookman Old Style"/>
        </w:rPr>
        <w:t>Learned</w:t>
      </w:r>
      <w:proofErr w:type="gramEnd"/>
      <w:r w:rsidR="00BB3619" w:rsidRPr="00BB3619">
        <w:rPr>
          <w:rFonts w:ascii="Bookman Old Style" w:hAnsi="Bookman Old Style"/>
        </w:rPr>
        <w:t xml:space="preserve"> trial Judge </w:t>
      </w:r>
    </w:p>
    <w:p w:rsidR="000E7A74" w:rsidRPr="000E7A74" w:rsidRDefault="000E7A74" w:rsidP="000E7A74">
      <w:pPr>
        <w:pStyle w:val="BodyText2"/>
        <w:ind w:left="720"/>
        <w:jc w:val="right"/>
        <w:rPr>
          <w:rFonts w:ascii="Arial Black" w:hAnsi="Arial Black"/>
        </w:rPr>
      </w:pPr>
      <w:r>
        <w:rPr>
          <w:rFonts w:ascii="Arial Black" w:hAnsi="Arial Black"/>
        </w:rPr>
        <w:lastRenderedPageBreak/>
        <w:t>P105</w:t>
      </w:r>
    </w:p>
    <w:p w:rsidR="00BB3619" w:rsidRPr="002569CC" w:rsidRDefault="00BB3619" w:rsidP="00AE69D2">
      <w:pPr>
        <w:pStyle w:val="BodyText2"/>
        <w:ind w:left="720"/>
        <w:rPr>
          <w:rFonts w:ascii="Bookman Old Style" w:hAnsi="Bookman Old Style"/>
          <w:i/>
        </w:rPr>
      </w:pPr>
      <w:r w:rsidRPr="00BB3619">
        <w:rPr>
          <w:rFonts w:ascii="Bookman Old Style" w:hAnsi="Bookman Old Style"/>
        </w:rPr>
        <w:t>erred in Law and in fact in having he</w:t>
      </w:r>
      <w:r>
        <w:rPr>
          <w:rFonts w:ascii="Bookman Old Style" w:hAnsi="Bookman Old Style"/>
        </w:rPr>
        <w:t>l</w:t>
      </w:r>
      <w:r w:rsidRPr="00BB3619">
        <w:rPr>
          <w:rFonts w:ascii="Bookman Old Style" w:hAnsi="Bookman Old Style"/>
        </w:rPr>
        <w:t xml:space="preserve">d that the </w:t>
      </w:r>
      <w:r>
        <w:rPr>
          <w:rFonts w:ascii="Bookman Old Style" w:hAnsi="Bookman Old Style"/>
        </w:rPr>
        <w:t>Appellant enjoyed insurance cover on all six policies sought by the Appellant in disregard of section 76(1) of the Insurance Act No. 27 of 1997 and the “</w:t>
      </w:r>
      <w:r w:rsidRPr="00BB3619">
        <w:rPr>
          <w:rFonts w:ascii="Bookman Old Style" w:hAnsi="Bookman Old Style"/>
          <w:b/>
        </w:rPr>
        <w:t>Sixty days premium payment clause</w:t>
      </w:r>
      <w:r>
        <w:rPr>
          <w:rFonts w:ascii="Bookman Old Style" w:hAnsi="Bookman Old Style"/>
        </w:rPr>
        <w:t>” and the effec</w:t>
      </w:r>
      <w:r w:rsidR="002569CC">
        <w:rPr>
          <w:rFonts w:ascii="Bookman Old Style" w:hAnsi="Bookman Old Style"/>
        </w:rPr>
        <w:t xml:space="preserve">t of a cover-note issued by an </w:t>
      </w:r>
      <w:r>
        <w:rPr>
          <w:rFonts w:ascii="Bookman Old Style" w:hAnsi="Bookman Old Style"/>
        </w:rPr>
        <w:t>Insurance Agent (</w:t>
      </w:r>
      <w:r w:rsidRPr="002569CC">
        <w:rPr>
          <w:rFonts w:ascii="Bookman Old Style" w:hAnsi="Bookman Old Style"/>
          <w:i/>
        </w:rPr>
        <w:t>in this case, the Respondent).</w:t>
      </w:r>
    </w:p>
    <w:p w:rsidR="00BB3619" w:rsidRDefault="00BB3619" w:rsidP="00BB3619">
      <w:pPr>
        <w:pStyle w:val="ListParagraph"/>
        <w:rPr>
          <w:rFonts w:ascii="Bookman Old Style" w:hAnsi="Bookman Old Style"/>
        </w:rPr>
      </w:pPr>
    </w:p>
    <w:p w:rsidR="00BB3619" w:rsidRPr="00BB3619" w:rsidRDefault="00AE69D2" w:rsidP="00AE69D2">
      <w:pPr>
        <w:pStyle w:val="BodyText2"/>
        <w:ind w:left="720"/>
        <w:rPr>
          <w:rFonts w:ascii="Bookman Old Style" w:hAnsi="Bookman Old Style"/>
        </w:rPr>
      </w:pPr>
      <w:r w:rsidRPr="00AE69D2">
        <w:rPr>
          <w:rFonts w:ascii="Bookman Old Style" w:hAnsi="Bookman Old Style"/>
          <w:b/>
          <w:u w:val="single"/>
        </w:rPr>
        <w:t>GROUND T</w:t>
      </w:r>
      <w:r>
        <w:rPr>
          <w:rFonts w:ascii="Bookman Old Style" w:hAnsi="Bookman Old Style"/>
          <w:b/>
          <w:u w:val="single"/>
        </w:rPr>
        <w:t>HREE</w:t>
      </w:r>
      <w:r>
        <w:rPr>
          <w:rFonts w:ascii="Bookman Old Style" w:hAnsi="Bookman Old Style"/>
        </w:rPr>
        <w:t xml:space="preserve">  T</w:t>
      </w:r>
      <w:r w:rsidR="00BB3619">
        <w:rPr>
          <w:rFonts w:ascii="Bookman Old Style" w:hAnsi="Bookman Old Style"/>
        </w:rPr>
        <w:t xml:space="preserve">he Learned trial Judge erred in law and in fact when he held that by the doctrine of waiver, the Appellant could not rely upon the </w:t>
      </w:r>
      <w:r w:rsidR="002F5BC2">
        <w:rPr>
          <w:rFonts w:ascii="Bookman Old Style" w:hAnsi="Bookman Old Style"/>
        </w:rPr>
        <w:t>“</w:t>
      </w:r>
      <w:r w:rsidR="002F5BC2" w:rsidRPr="002F5BC2">
        <w:rPr>
          <w:rFonts w:ascii="Bookman Old Style" w:hAnsi="Bookman Old Style"/>
          <w:b/>
        </w:rPr>
        <w:t>Sixty days premium payment clause</w:t>
      </w:r>
      <w:r w:rsidR="002F5BC2">
        <w:rPr>
          <w:rFonts w:ascii="Bookman Old Style" w:hAnsi="Bookman Old Style"/>
        </w:rPr>
        <w:t>” in gross disregard of the strict law pertaining to the law on insurance Contracts.”</w:t>
      </w:r>
    </w:p>
    <w:p w:rsidR="006860B2" w:rsidRDefault="006860B2" w:rsidP="006860B2">
      <w:pPr>
        <w:pStyle w:val="BodyText2"/>
        <w:ind w:firstLine="720"/>
        <w:rPr>
          <w:rFonts w:ascii="Bookman Old Style" w:hAnsi="Bookman Old Style"/>
        </w:rPr>
      </w:pPr>
    </w:p>
    <w:p w:rsidR="002F5BC2" w:rsidRDefault="002F5BC2" w:rsidP="006860B2">
      <w:pPr>
        <w:pStyle w:val="BodyText2"/>
        <w:ind w:firstLine="720"/>
        <w:rPr>
          <w:rFonts w:ascii="Bookman Old Style" w:hAnsi="Bookman Old Style"/>
        </w:rPr>
      </w:pPr>
      <w:r>
        <w:rPr>
          <w:rFonts w:ascii="Bookman Old Style" w:hAnsi="Bookman Old Style"/>
        </w:rPr>
        <w:t>We note that ground one and three are interrelated.  Accordingly, we shall deal with them together.</w:t>
      </w:r>
    </w:p>
    <w:p w:rsidR="002F5BC2" w:rsidRDefault="002F5BC2" w:rsidP="006860B2">
      <w:pPr>
        <w:pStyle w:val="BodyText2"/>
        <w:ind w:firstLine="720"/>
        <w:rPr>
          <w:rFonts w:ascii="Bookman Old Style" w:hAnsi="Bookman Old Style"/>
        </w:rPr>
      </w:pPr>
    </w:p>
    <w:p w:rsidR="006860B2" w:rsidRDefault="002F5BC2" w:rsidP="006860B2">
      <w:pPr>
        <w:pStyle w:val="BodyText2"/>
        <w:ind w:firstLine="720"/>
        <w:rPr>
          <w:rFonts w:ascii="Bookman Old Style" w:hAnsi="Bookman Old Style"/>
        </w:rPr>
      </w:pPr>
      <w:r>
        <w:rPr>
          <w:rFonts w:ascii="Bookman Old Style" w:hAnsi="Bookman Old Style"/>
        </w:rPr>
        <w:t xml:space="preserve">On behalf </w:t>
      </w:r>
      <w:r w:rsidR="002569CC">
        <w:rPr>
          <w:rFonts w:ascii="Bookman Old Style" w:hAnsi="Bookman Old Style"/>
        </w:rPr>
        <w:t xml:space="preserve">of the Appellant, on ground one </w:t>
      </w:r>
      <w:r>
        <w:rPr>
          <w:rFonts w:ascii="Bookman Old Style" w:hAnsi="Bookman Old Style"/>
        </w:rPr>
        <w:t xml:space="preserve">and three, </w:t>
      </w:r>
      <w:proofErr w:type="spellStart"/>
      <w:r>
        <w:rPr>
          <w:rFonts w:ascii="Bookman Old Style" w:hAnsi="Bookman Old Style"/>
        </w:rPr>
        <w:t>Mr</w:t>
      </w:r>
      <w:proofErr w:type="spellEnd"/>
      <w:r>
        <w:rPr>
          <w:rFonts w:ascii="Bookman Old Style" w:hAnsi="Bookman Old Style"/>
        </w:rPr>
        <w:t xml:space="preserve"> </w:t>
      </w:r>
      <w:proofErr w:type="spellStart"/>
      <w:r>
        <w:rPr>
          <w:rFonts w:ascii="Bookman Old Style" w:hAnsi="Bookman Old Style"/>
        </w:rPr>
        <w:t>Nsofu</w:t>
      </w:r>
      <w:proofErr w:type="spellEnd"/>
      <w:r>
        <w:rPr>
          <w:rFonts w:ascii="Bookman Old Style" w:hAnsi="Bookman Old Style"/>
        </w:rPr>
        <w:t xml:space="preserve"> referrers to </w:t>
      </w:r>
      <w:r w:rsidRPr="00F90BCA">
        <w:rPr>
          <w:rFonts w:ascii="Bookman Old Style" w:hAnsi="Bookman Old Style"/>
          <w:b/>
          <w:bCs/>
        </w:rPr>
        <w:t>Section 76(1)</w:t>
      </w:r>
      <w:r>
        <w:rPr>
          <w:rFonts w:ascii="Bookman Old Style" w:hAnsi="Bookman Old Style"/>
        </w:rPr>
        <w:t xml:space="preserve"> of </w:t>
      </w:r>
      <w:r w:rsidRPr="00F90BCA">
        <w:rPr>
          <w:rFonts w:ascii="Bookman Old Style" w:hAnsi="Bookman Old Style"/>
          <w:b/>
          <w:bCs/>
          <w:u w:val="single"/>
        </w:rPr>
        <w:t>the Insurance Act</w:t>
      </w:r>
      <w:r w:rsidRPr="00F90BCA">
        <w:rPr>
          <w:rFonts w:ascii="Bookman Old Style" w:hAnsi="Bookman Old Style"/>
          <w:b/>
          <w:bCs/>
        </w:rPr>
        <w:t xml:space="preserve"> No. 27 of 1997</w:t>
      </w:r>
      <w:r>
        <w:rPr>
          <w:rFonts w:ascii="Bookman Old Style" w:hAnsi="Bookman Old Style"/>
        </w:rPr>
        <w:t xml:space="preserve">.  It provides as follows:    </w:t>
      </w:r>
    </w:p>
    <w:p w:rsidR="002F5BC2" w:rsidRDefault="002F5BC2" w:rsidP="002F5BC2">
      <w:pPr>
        <w:pStyle w:val="BodyText2"/>
        <w:ind w:left="720"/>
        <w:rPr>
          <w:rFonts w:ascii="Bookman Old Style" w:hAnsi="Bookman Old Style"/>
        </w:rPr>
      </w:pPr>
      <w:r>
        <w:rPr>
          <w:rFonts w:ascii="Bookman Old Style" w:hAnsi="Bookman Old Style"/>
        </w:rPr>
        <w:t>“</w:t>
      </w:r>
      <w:r w:rsidRPr="00C802E7">
        <w:rPr>
          <w:rFonts w:ascii="Bookman Old Style" w:hAnsi="Bookman Old Style"/>
          <w:b/>
          <w:i/>
          <w:sz w:val="24"/>
        </w:rPr>
        <w:t>A contract of General Insurance shall cease to operate if a premium is not paid within 60 days after the due date of the premium or within such period as the contract may stipulate</w:t>
      </w:r>
      <w:r>
        <w:rPr>
          <w:rFonts w:ascii="Bookman Old Style" w:hAnsi="Bookman Old Style"/>
        </w:rPr>
        <w:t xml:space="preserve">” </w:t>
      </w:r>
    </w:p>
    <w:p w:rsidR="00AD1432" w:rsidRDefault="00AD1432" w:rsidP="002F5BC2">
      <w:pPr>
        <w:pStyle w:val="BodyText2"/>
        <w:ind w:left="720"/>
        <w:rPr>
          <w:rFonts w:ascii="Bookman Old Style" w:hAnsi="Bookman Old Style"/>
        </w:rPr>
      </w:pPr>
    </w:p>
    <w:p w:rsidR="000E7A74" w:rsidRDefault="002F5BC2" w:rsidP="00F90BCA">
      <w:pPr>
        <w:pStyle w:val="BodyText2"/>
        <w:rPr>
          <w:rFonts w:ascii="Bookman Old Style" w:hAnsi="Bookman Old Style"/>
        </w:rPr>
      </w:pPr>
      <w:r>
        <w:rPr>
          <w:rFonts w:ascii="Bookman Old Style" w:hAnsi="Bookman Old Style"/>
        </w:rPr>
        <w:tab/>
      </w:r>
    </w:p>
    <w:p w:rsidR="000E7A74" w:rsidRDefault="000E7A74" w:rsidP="000E7A74">
      <w:pPr>
        <w:pStyle w:val="BodyText2"/>
        <w:ind w:firstLine="720"/>
        <w:rPr>
          <w:rFonts w:ascii="Bookman Old Style" w:hAnsi="Bookman Old Style"/>
        </w:rPr>
      </w:pPr>
    </w:p>
    <w:p w:rsidR="000E7A74" w:rsidRPr="000E7A74" w:rsidRDefault="000E7A74" w:rsidP="000E7A74">
      <w:pPr>
        <w:pStyle w:val="BodyText2"/>
        <w:ind w:firstLine="720"/>
        <w:jc w:val="right"/>
        <w:rPr>
          <w:rFonts w:ascii="Arial Black" w:hAnsi="Arial Black"/>
        </w:rPr>
      </w:pPr>
      <w:r>
        <w:rPr>
          <w:rFonts w:ascii="Arial Black" w:hAnsi="Arial Black"/>
        </w:rPr>
        <w:lastRenderedPageBreak/>
        <w:t>P106</w:t>
      </w:r>
    </w:p>
    <w:p w:rsidR="002F5BC2" w:rsidRDefault="002F5BC2" w:rsidP="000E7A74">
      <w:pPr>
        <w:pStyle w:val="BodyText2"/>
        <w:ind w:firstLine="720"/>
        <w:rPr>
          <w:rFonts w:ascii="Bookman Old Style" w:hAnsi="Bookman Old Style"/>
        </w:rPr>
      </w:pPr>
      <w:r>
        <w:rPr>
          <w:rFonts w:ascii="Bookman Old Style" w:hAnsi="Bookman Old Style"/>
        </w:rPr>
        <w:t xml:space="preserve">Next </w:t>
      </w:r>
      <w:r w:rsidR="0021034F">
        <w:rPr>
          <w:rFonts w:ascii="Bookman Old Style" w:hAnsi="Bookman Old Style"/>
        </w:rPr>
        <w:t>he refers</w:t>
      </w:r>
      <w:r>
        <w:rPr>
          <w:rFonts w:ascii="Bookman Old Style" w:hAnsi="Bookman Old Style"/>
        </w:rPr>
        <w:t xml:space="preserve"> to </w:t>
      </w:r>
      <w:r w:rsidR="00F90BCA">
        <w:rPr>
          <w:rFonts w:ascii="Bookman Old Style" w:hAnsi="Bookman Old Style"/>
        </w:rPr>
        <w:t>Guidelines</w:t>
      </w:r>
      <w:r w:rsidR="0021034F">
        <w:rPr>
          <w:rFonts w:ascii="Bookman Old Style" w:hAnsi="Bookman Old Style"/>
        </w:rPr>
        <w:t xml:space="preserve"> 1</w:t>
      </w:r>
      <w:r>
        <w:rPr>
          <w:rFonts w:ascii="Bookman Old Style" w:hAnsi="Bookman Old Style"/>
        </w:rPr>
        <w:t xml:space="preserve"> – 3, issued under </w:t>
      </w:r>
      <w:r w:rsidR="00F90BCA" w:rsidRPr="00F90BCA">
        <w:rPr>
          <w:rFonts w:ascii="Bookman Old Style" w:hAnsi="Bookman Old Style"/>
          <w:b/>
          <w:bCs/>
        </w:rPr>
        <w:t>Ci</w:t>
      </w:r>
      <w:r w:rsidRPr="00F90BCA">
        <w:rPr>
          <w:rFonts w:ascii="Bookman Old Style" w:hAnsi="Bookman Old Style"/>
          <w:b/>
          <w:bCs/>
        </w:rPr>
        <w:t>rcular No. 1 of 2005</w:t>
      </w:r>
      <w:r>
        <w:rPr>
          <w:rFonts w:ascii="Bookman Old Style" w:hAnsi="Bookman Old Style"/>
        </w:rPr>
        <w:t xml:space="preserve">, under </w:t>
      </w:r>
      <w:r w:rsidR="00F90BCA" w:rsidRPr="00F90BCA">
        <w:rPr>
          <w:rFonts w:ascii="Bookman Old Style" w:hAnsi="Bookman Old Style"/>
          <w:b/>
          <w:bCs/>
        </w:rPr>
        <w:t>S</w:t>
      </w:r>
      <w:r w:rsidRPr="00F90BCA">
        <w:rPr>
          <w:rFonts w:ascii="Bookman Old Style" w:hAnsi="Bookman Old Style"/>
          <w:b/>
          <w:bCs/>
        </w:rPr>
        <w:t>ection 99</w:t>
      </w:r>
      <w:r>
        <w:rPr>
          <w:rFonts w:ascii="Bookman Old Style" w:hAnsi="Bookman Old Style"/>
        </w:rPr>
        <w:t xml:space="preserve"> of the same Act, by the </w:t>
      </w:r>
      <w:r w:rsidR="0021034F">
        <w:rPr>
          <w:rFonts w:ascii="Bookman Old Style" w:hAnsi="Bookman Old Style"/>
        </w:rPr>
        <w:t xml:space="preserve">Registrar of Pensions </w:t>
      </w:r>
      <w:r w:rsidR="00AD1432">
        <w:rPr>
          <w:rFonts w:ascii="Bookman Old Style" w:hAnsi="Bookman Old Style"/>
        </w:rPr>
        <w:t>and Insurance.  These state as follows:</w:t>
      </w:r>
    </w:p>
    <w:p w:rsidR="00AD1432" w:rsidRPr="00F90BCA" w:rsidRDefault="002569CC" w:rsidP="002569CC">
      <w:pPr>
        <w:pStyle w:val="BodyText2"/>
        <w:ind w:left="720" w:hanging="720"/>
        <w:rPr>
          <w:rFonts w:ascii="Bookman Old Style" w:hAnsi="Bookman Old Style"/>
          <w:b/>
          <w:bCs/>
        </w:rPr>
      </w:pPr>
      <w:r>
        <w:rPr>
          <w:rFonts w:ascii="Bookman Old Style" w:hAnsi="Bookman Old Style"/>
          <w:b/>
          <w:bCs/>
        </w:rPr>
        <w:t xml:space="preserve">  “1.</w:t>
      </w:r>
      <w:r>
        <w:rPr>
          <w:rFonts w:ascii="Bookman Old Style" w:hAnsi="Bookman Old Style"/>
          <w:b/>
          <w:bCs/>
        </w:rPr>
        <w:tab/>
      </w:r>
      <w:r w:rsidR="00AD1432" w:rsidRPr="00F90BCA">
        <w:rPr>
          <w:rFonts w:ascii="Bookman Old Style" w:hAnsi="Bookman Old Style"/>
          <w:b/>
          <w:bCs/>
        </w:rPr>
        <w:t xml:space="preserve"> Insurance premiums must be paid as and when they fall due.</w:t>
      </w:r>
    </w:p>
    <w:p w:rsidR="00AD1432" w:rsidRPr="00F90BCA" w:rsidRDefault="002569CC" w:rsidP="002569CC">
      <w:pPr>
        <w:pStyle w:val="BodyText2"/>
        <w:numPr>
          <w:ilvl w:val="0"/>
          <w:numId w:val="8"/>
        </w:numPr>
        <w:rPr>
          <w:rFonts w:ascii="Bookman Old Style" w:hAnsi="Bookman Old Style"/>
          <w:b/>
          <w:bCs/>
        </w:rPr>
      </w:pPr>
      <w:r>
        <w:rPr>
          <w:rFonts w:ascii="Bookman Old Style" w:hAnsi="Bookman Old Style"/>
          <w:b/>
          <w:bCs/>
        </w:rPr>
        <w:t xml:space="preserve"> </w:t>
      </w:r>
      <w:r w:rsidR="00AD1432" w:rsidRPr="00F90BCA">
        <w:rPr>
          <w:rFonts w:ascii="Bookman Old Style" w:hAnsi="Bookman Old Style"/>
          <w:b/>
          <w:bCs/>
        </w:rPr>
        <w:t xml:space="preserve">Insurance Brokers must pay to the Insurer who issued the Policy </w:t>
      </w:r>
      <w:r w:rsidR="003C19D5" w:rsidRPr="00F90BCA">
        <w:rPr>
          <w:rFonts w:ascii="Bookman Old Style" w:hAnsi="Bookman Old Style"/>
          <w:b/>
          <w:bCs/>
        </w:rPr>
        <w:t>within 60 days of the policy inception date, provided that where the Insurer have agreed otherwise, it shall be stipulated in the contract.</w:t>
      </w:r>
    </w:p>
    <w:p w:rsidR="003C19D5" w:rsidRPr="00F90BCA" w:rsidRDefault="003C19D5" w:rsidP="002569CC">
      <w:pPr>
        <w:pStyle w:val="BodyText2"/>
        <w:numPr>
          <w:ilvl w:val="0"/>
          <w:numId w:val="8"/>
        </w:numPr>
        <w:rPr>
          <w:rFonts w:ascii="Bookman Old Style" w:hAnsi="Bookman Old Style"/>
          <w:b/>
          <w:bCs/>
        </w:rPr>
      </w:pPr>
      <w:r w:rsidRPr="00F90BCA">
        <w:rPr>
          <w:rFonts w:ascii="Bookman Old Style" w:hAnsi="Bookman Old Style"/>
          <w:b/>
          <w:bCs/>
        </w:rPr>
        <w:t>A Contract of General Insurance shall incorporate a cancellation condition which shall stipulate that the Policy shall be cancelled if the premium is not paid by the due date.</w:t>
      </w:r>
      <w:r w:rsidR="002569CC">
        <w:rPr>
          <w:rFonts w:ascii="Bookman Old Style" w:hAnsi="Bookman Old Style"/>
          <w:b/>
          <w:bCs/>
        </w:rPr>
        <w:t>”</w:t>
      </w:r>
    </w:p>
    <w:p w:rsidR="003C19D5" w:rsidRDefault="003C19D5" w:rsidP="003C19D5">
      <w:pPr>
        <w:pStyle w:val="BodyText2"/>
        <w:ind w:left="1080"/>
        <w:rPr>
          <w:rFonts w:ascii="Bookman Old Style" w:hAnsi="Bookman Old Style"/>
        </w:rPr>
      </w:pPr>
    </w:p>
    <w:p w:rsidR="003C19D5" w:rsidRDefault="003C19D5" w:rsidP="00DA4FC4">
      <w:pPr>
        <w:pStyle w:val="BodyText2"/>
        <w:ind w:firstLine="720"/>
        <w:rPr>
          <w:rFonts w:ascii="Bookman Old Style" w:hAnsi="Bookman Old Style"/>
        </w:rPr>
      </w:pPr>
      <w:r>
        <w:rPr>
          <w:rFonts w:ascii="Bookman Old Style" w:hAnsi="Bookman Old Style"/>
        </w:rPr>
        <w:t>He then submits that there is no documentary evidence to show that Zambia State Insurance Corporation</w:t>
      </w:r>
      <w:r w:rsidRPr="00983175">
        <w:rPr>
          <w:rFonts w:ascii="Bookman Old Style" w:hAnsi="Bookman Old Style"/>
          <w:b/>
        </w:rPr>
        <w:t xml:space="preserve"> (</w:t>
      </w:r>
      <w:r w:rsidRPr="003C19D5">
        <w:rPr>
          <w:rFonts w:ascii="Bookman Old Style" w:hAnsi="Bookman Old Style"/>
          <w:b/>
          <w:i/>
        </w:rPr>
        <w:t>hereinafter referred to as ZISC</w:t>
      </w:r>
      <w:r w:rsidRPr="00983175">
        <w:rPr>
          <w:rFonts w:ascii="Bookman Old Style" w:hAnsi="Bookman Old Style"/>
          <w:b/>
        </w:rPr>
        <w:t>)</w:t>
      </w:r>
      <w:r w:rsidR="00983175">
        <w:rPr>
          <w:rFonts w:ascii="Bookman Old Style" w:hAnsi="Bookman Old Style"/>
          <w:b/>
        </w:rPr>
        <w:t xml:space="preserve">, </w:t>
      </w:r>
      <w:r w:rsidR="00983175">
        <w:rPr>
          <w:rFonts w:ascii="Bookman Old Style" w:hAnsi="Bookman Old Style"/>
        </w:rPr>
        <w:t xml:space="preserve">the Insurer, and the Appellant, entered into a credit scheme arrangement, to pay the premium outside the sixty days period alleged by P.W.1.  </w:t>
      </w:r>
      <w:r w:rsidR="00DA4FC4">
        <w:rPr>
          <w:rFonts w:ascii="Bookman Old Style" w:hAnsi="Bookman Old Style"/>
        </w:rPr>
        <w:t>H</w:t>
      </w:r>
      <w:r w:rsidR="00983175">
        <w:rPr>
          <w:rFonts w:ascii="Bookman Old Style" w:hAnsi="Bookman Old Style"/>
        </w:rPr>
        <w:t xml:space="preserve">e argues that having regard to Section 75 of the Act, an Insurance Contract cannot be verbal.  This </w:t>
      </w:r>
      <w:r w:rsidR="00DA4FC4">
        <w:rPr>
          <w:rFonts w:ascii="Bookman Old Style" w:hAnsi="Bookman Old Style"/>
        </w:rPr>
        <w:t>S</w:t>
      </w:r>
      <w:r w:rsidR="00983175">
        <w:rPr>
          <w:rFonts w:ascii="Bookman Old Style" w:hAnsi="Bookman Old Style"/>
        </w:rPr>
        <w:t>ection reads as follows:</w:t>
      </w:r>
      <w:r w:rsidR="00C802E7">
        <w:rPr>
          <w:rFonts w:ascii="Bookman Old Style" w:hAnsi="Bookman Old Style"/>
        </w:rPr>
        <w:t>-</w:t>
      </w:r>
      <w:r w:rsidR="00983175">
        <w:rPr>
          <w:rFonts w:ascii="Bookman Old Style" w:hAnsi="Bookman Old Style"/>
        </w:rPr>
        <w:t xml:space="preserve">   </w:t>
      </w:r>
    </w:p>
    <w:p w:rsidR="00983175" w:rsidRDefault="00983175" w:rsidP="00983175">
      <w:pPr>
        <w:pStyle w:val="BodyText2"/>
        <w:ind w:left="720"/>
        <w:rPr>
          <w:rFonts w:ascii="Bookman Old Style" w:hAnsi="Bookman Old Style"/>
        </w:rPr>
      </w:pPr>
      <w:r>
        <w:rPr>
          <w:rFonts w:ascii="Bookman Old Style" w:hAnsi="Bookman Old Style"/>
        </w:rPr>
        <w:t>“</w:t>
      </w:r>
      <w:r w:rsidRPr="00C802E7">
        <w:rPr>
          <w:rFonts w:ascii="Bookman Old Style" w:hAnsi="Bookman Old Style"/>
          <w:b/>
          <w:i/>
          <w:sz w:val="24"/>
        </w:rPr>
        <w:t>No person shall issue a Policy containing printed provisions which are not in clear type face with letters not less than eight point.</w:t>
      </w:r>
      <w:r w:rsidRPr="00C802E7">
        <w:rPr>
          <w:rFonts w:ascii="Bookman Old Style" w:hAnsi="Bookman Old Style"/>
          <w:sz w:val="24"/>
        </w:rPr>
        <w:t>”</w:t>
      </w:r>
    </w:p>
    <w:p w:rsidR="008134F4" w:rsidRDefault="008134F4" w:rsidP="00983175">
      <w:pPr>
        <w:pStyle w:val="BodyText2"/>
        <w:ind w:left="720"/>
        <w:rPr>
          <w:rFonts w:ascii="Bookman Old Style" w:hAnsi="Bookman Old Style"/>
        </w:rPr>
      </w:pPr>
    </w:p>
    <w:p w:rsidR="000E7A74" w:rsidRDefault="000E7A74" w:rsidP="00DA4FC4">
      <w:pPr>
        <w:pStyle w:val="BodyText2"/>
        <w:rPr>
          <w:rFonts w:ascii="Bookman Old Style" w:hAnsi="Bookman Old Style"/>
        </w:rPr>
      </w:pPr>
    </w:p>
    <w:p w:rsidR="000E7A74" w:rsidRPr="000E7A74" w:rsidRDefault="000E7A74" w:rsidP="000E7A74">
      <w:pPr>
        <w:pStyle w:val="BodyText2"/>
        <w:jc w:val="right"/>
        <w:rPr>
          <w:rFonts w:ascii="Arial Black" w:hAnsi="Arial Black"/>
        </w:rPr>
      </w:pPr>
      <w:r>
        <w:rPr>
          <w:rFonts w:ascii="Arial Black" w:hAnsi="Arial Black"/>
        </w:rPr>
        <w:lastRenderedPageBreak/>
        <w:t>P107</w:t>
      </w:r>
    </w:p>
    <w:p w:rsidR="008134F4" w:rsidRPr="008134F4" w:rsidRDefault="00983175" w:rsidP="00DA4FC4">
      <w:pPr>
        <w:pStyle w:val="BodyText2"/>
        <w:rPr>
          <w:rFonts w:ascii="Bookman Old Style" w:hAnsi="Bookman Old Style"/>
          <w:b/>
          <w:szCs w:val="28"/>
          <w:u w:val="single"/>
          <w:vertAlign w:val="superscript"/>
        </w:rPr>
      </w:pPr>
      <w:r>
        <w:rPr>
          <w:rFonts w:ascii="Bookman Old Style" w:hAnsi="Bookman Old Style"/>
        </w:rPr>
        <w:t>He adds that any verbal agreement between the Insurer and</w:t>
      </w:r>
      <w:r w:rsidR="00653899">
        <w:rPr>
          <w:rFonts w:ascii="Bookman Old Style" w:hAnsi="Bookman Old Style"/>
        </w:rPr>
        <w:t xml:space="preserve"> the Insured is outside the confines of the law.  He further submits that a party cannot sue on a Contract if both kn</w:t>
      </w:r>
      <w:r w:rsidR="00DA4FC4">
        <w:rPr>
          <w:rFonts w:ascii="Bookman Old Style" w:hAnsi="Bookman Old Style"/>
        </w:rPr>
        <w:t>o</w:t>
      </w:r>
      <w:r w:rsidR="00653899">
        <w:rPr>
          <w:rFonts w:ascii="Bookman Old Style" w:hAnsi="Bookman Old Style"/>
        </w:rPr>
        <w:t xml:space="preserve">w that the purpose, and the manner of performance and participation in the performance of the Contract, necessarily involved the commission of an act which to their </w:t>
      </w:r>
      <w:proofErr w:type="gramStart"/>
      <w:r w:rsidR="00653899">
        <w:rPr>
          <w:rFonts w:ascii="Bookman Old Style" w:hAnsi="Bookman Old Style"/>
        </w:rPr>
        <w:t>knowledge,</w:t>
      </w:r>
      <w:proofErr w:type="gramEnd"/>
      <w:r w:rsidR="00653899">
        <w:rPr>
          <w:rFonts w:ascii="Bookman Old Style" w:hAnsi="Bookman Old Style"/>
        </w:rPr>
        <w:t xml:space="preserve"> is legally objectionable.  </w:t>
      </w:r>
      <w:r w:rsidR="00653899" w:rsidRPr="008134F4">
        <w:rPr>
          <w:rFonts w:ascii="Bookman Old Style" w:hAnsi="Bookman Old Style"/>
          <w:szCs w:val="28"/>
        </w:rPr>
        <w:t>In support of this submission, he refers to</w:t>
      </w:r>
      <w:r w:rsidR="00653899">
        <w:rPr>
          <w:rFonts w:ascii="Bookman Old Style" w:hAnsi="Bookman Old Style"/>
        </w:rPr>
        <w:t xml:space="preserve"> </w:t>
      </w:r>
      <w:proofErr w:type="spellStart"/>
      <w:r w:rsidR="002569CC">
        <w:rPr>
          <w:rFonts w:ascii="Bookman Old Style" w:hAnsi="Bookman Old Style"/>
          <w:b/>
          <w:szCs w:val="28"/>
          <w:u w:val="single"/>
        </w:rPr>
        <w:t>I</w:t>
      </w:r>
      <w:r w:rsidR="00653899" w:rsidRPr="008134F4">
        <w:rPr>
          <w:rFonts w:ascii="Bookman Old Style" w:hAnsi="Bookman Old Style"/>
          <w:b/>
          <w:szCs w:val="28"/>
          <w:u w:val="single"/>
        </w:rPr>
        <w:t>towala</w:t>
      </w:r>
      <w:proofErr w:type="spellEnd"/>
      <w:r w:rsidR="00653899" w:rsidRPr="008134F4">
        <w:rPr>
          <w:rFonts w:ascii="Bookman Old Style" w:hAnsi="Bookman Old Style"/>
          <w:b/>
          <w:szCs w:val="28"/>
          <w:u w:val="single"/>
        </w:rPr>
        <w:t xml:space="preserve"> v Variety Bureau De Cha</w:t>
      </w:r>
      <w:r w:rsidR="008134F4" w:rsidRPr="008134F4">
        <w:rPr>
          <w:rFonts w:ascii="Bookman Old Style" w:hAnsi="Bookman Old Style"/>
          <w:b/>
          <w:szCs w:val="28"/>
          <w:u w:val="single"/>
        </w:rPr>
        <w:t>nge</w:t>
      </w:r>
      <w:proofErr w:type="gramStart"/>
      <w:r w:rsidR="008134F4" w:rsidRPr="008134F4">
        <w:rPr>
          <w:rFonts w:ascii="Bookman Old Style" w:hAnsi="Bookman Old Style"/>
          <w:b/>
          <w:szCs w:val="28"/>
        </w:rPr>
        <w:t>.</w:t>
      </w:r>
      <w:r w:rsidR="002569CC" w:rsidRPr="002569CC">
        <w:rPr>
          <w:rFonts w:ascii="Bookman Old Style" w:hAnsi="Bookman Old Style"/>
          <w:b/>
          <w:szCs w:val="28"/>
          <w:vertAlign w:val="superscript"/>
        </w:rPr>
        <w:t>(</w:t>
      </w:r>
      <w:proofErr w:type="gramEnd"/>
      <w:r w:rsidR="008134F4" w:rsidRPr="008134F4">
        <w:rPr>
          <w:rFonts w:ascii="Bookman Old Style" w:hAnsi="Bookman Old Style"/>
          <w:b/>
          <w:szCs w:val="28"/>
          <w:vertAlign w:val="superscript"/>
        </w:rPr>
        <w:t>1</w:t>
      </w:r>
      <w:r w:rsidR="002569CC">
        <w:rPr>
          <w:rFonts w:ascii="Bookman Old Style" w:hAnsi="Bookman Old Style"/>
          <w:b/>
          <w:szCs w:val="28"/>
          <w:vertAlign w:val="superscript"/>
        </w:rPr>
        <w:t>)</w:t>
      </w:r>
    </w:p>
    <w:p w:rsidR="008134F4" w:rsidRDefault="008134F4" w:rsidP="00C802E7">
      <w:pPr>
        <w:pStyle w:val="BodyText2"/>
        <w:rPr>
          <w:rFonts w:ascii="Arial Rounded MT Bold" w:hAnsi="Arial Rounded MT Bold"/>
          <w:b/>
          <w:szCs w:val="28"/>
          <w:u w:val="single"/>
        </w:rPr>
      </w:pPr>
    </w:p>
    <w:p w:rsidR="008134F4" w:rsidRDefault="008134F4" w:rsidP="00C802E7">
      <w:pPr>
        <w:spacing w:line="360" w:lineRule="auto"/>
        <w:ind w:firstLine="720"/>
        <w:jc w:val="both"/>
        <w:rPr>
          <w:rFonts w:ascii="Bookman Old Style" w:hAnsi="Bookman Old Style" w:cs="Tahoma"/>
          <w:sz w:val="28"/>
          <w:szCs w:val="28"/>
        </w:rPr>
      </w:pPr>
      <w:r w:rsidRPr="008134F4">
        <w:rPr>
          <w:rFonts w:ascii="Bookman Old Style" w:hAnsi="Bookman Old Style"/>
          <w:sz w:val="28"/>
          <w:szCs w:val="28"/>
        </w:rPr>
        <w:t>In response</w:t>
      </w:r>
      <w:r w:rsidRPr="00C802E7">
        <w:rPr>
          <w:rFonts w:ascii="Bookman Old Style" w:hAnsi="Bookman Old Style" w:cs="Tahoma"/>
          <w:b/>
          <w:sz w:val="28"/>
          <w:szCs w:val="28"/>
        </w:rPr>
        <w:t xml:space="preserve"> </w:t>
      </w:r>
      <w:r w:rsidRPr="008134F4">
        <w:rPr>
          <w:rFonts w:ascii="Bookman Old Style" w:hAnsi="Bookman Old Style"/>
          <w:sz w:val="28"/>
          <w:szCs w:val="28"/>
        </w:rPr>
        <w:t xml:space="preserve">on behalf of the Respondent, </w:t>
      </w:r>
      <w:proofErr w:type="spellStart"/>
      <w:r w:rsidRPr="008134F4">
        <w:rPr>
          <w:rFonts w:ascii="Bookman Old Style" w:hAnsi="Bookman Old Style"/>
          <w:sz w:val="28"/>
          <w:szCs w:val="28"/>
        </w:rPr>
        <w:t>Mr</w:t>
      </w:r>
      <w:proofErr w:type="spellEnd"/>
      <w:r w:rsidRPr="008134F4">
        <w:rPr>
          <w:rFonts w:ascii="Bookman Old Style" w:hAnsi="Bookman Old Style"/>
          <w:sz w:val="28"/>
          <w:szCs w:val="28"/>
        </w:rPr>
        <w:t xml:space="preserve"> </w:t>
      </w:r>
      <w:proofErr w:type="spellStart"/>
      <w:r w:rsidRPr="008134F4">
        <w:rPr>
          <w:rFonts w:ascii="Bookman Old Style" w:hAnsi="Bookman Old Style"/>
          <w:sz w:val="28"/>
          <w:szCs w:val="28"/>
        </w:rPr>
        <w:t>Mweemba</w:t>
      </w:r>
      <w:proofErr w:type="spellEnd"/>
      <w:r w:rsidRPr="008134F4">
        <w:rPr>
          <w:rFonts w:ascii="Bookman Old Style" w:hAnsi="Bookman Old Style"/>
          <w:sz w:val="28"/>
          <w:szCs w:val="28"/>
        </w:rPr>
        <w:t xml:space="preserve"> submits that Grounds one and three are </w:t>
      </w:r>
      <w:r w:rsidR="00DA4FC4">
        <w:rPr>
          <w:rFonts w:ascii="Bookman Old Style" w:hAnsi="Bookman Old Style"/>
          <w:sz w:val="28"/>
          <w:szCs w:val="28"/>
        </w:rPr>
        <w:t xml:space="preserve">mostly </w:t>
      </w:r>
      <w:r w:rsidRPr="008134F4">
        <w:rPr>
          <w:rFonts w:ascii="Bookman Old Style" w:hAnsi="Bookman Old Style"/>
          <w:sz w:val="28"/>
          <w:szCs w:val="28"/>
        </w:rPr>
        <w:t xml:space="preserve">against the trial Court’s findings of fact, which cannot be easily reversed by this </w:t>
      </w:r>
      <w:r w:rsidRPr="00BF51F5">
        <w:rPr>
          <w:rFonts w:ascii="Bookman Old Style" w:hAnsi="Bookman Old Style"/>
          <w:sz w:val="28"/>
          <w:szCs w:val="28"/>
        </w:rPr>
        <w:t xml:space="preserve">appellate Court.  In support of this argument, he </w:t>
      </w:r>
      <w:r w:rsidR="00EA75B5" w:rsidRPr="00BF51F5">
        <w:rPr>
          <w:rFonts w:ascii="Bookman Old Style" w:hAnsi="Bookman Old Style"/>
          <w:sz w:val="28"/>
          <w:szCs w:val="28"/>
        </w:rPr>
        <w:t xml:space="preserve">cites </w:t>
      </w:r>
      <w:proofErr w:type="spellStart"/>
      <w:r w:rsidR="00EA75B5" w:rsidRPr="002569CC">
        <w:rPr>
          <w:rFonts w:ascii="Bookman Old Style" w:hAnsi="Bookman Old Style" w:cs="Tahoma"/>
          <w:b/>
          <w:sz w:val="28"/>
          <w:szCs w:val="28"/>
          <w:u w:val="single"/>
        </w:rPr>
        <w:t>Achiume</w:t>
      </w:r>
      <w:proofErr w:type="spellEnd"/>
      <w:r w:rsidRPr="002569CC">
        <w:rPr>
          <w:rFonts w:ascii="Bookman Old Style" w:hAnsi="Bookman Old Style" w:cs="Tahoma"/>
          <w:b/>
          <w:sz w:val="28"/>
          <w:szCs w:val="28"/>
          <w:u w:val="single"/>
        </w:rPr>
        <w:t xml:space="preserve"> v Attorney General</w:t>
      </w:r>
      <w:proofErr w:type="gramStart"/>
      <w:r w:rsidR="002569CC" w:rsidRPr="00BF51F5">
        <w:rPr>
          <w:rFonts w:ascii="Bookman Old Style" w:hAnsi="Bookman Old Style" w:cs="Tahoma"/>
          <w:sz w:val="28"/>
          <w:szCs w:val="28"/>
        </w:rPr>
        <w:t>.</w:t>
      </w:r>
      <w:r w:rsidR="00AE69D2" w:rsidRPr="002569CC">
        <w:rPr>
          <w:rFonts w:ascii="Bookman Old Style" w:hAnsi="Bookman Old Style" w:cs="Tahoma"/>
          <w:b/>
          <w:sz w:val="28"/>
          <w:szCs w:val="28"/>
          <w:vertAlign w:val="superscript"/>
        </w:rPr>
        <w:t>(</w:t>
      </w:r>
      <w:proofErr w:type="gramEnd"/>
      <w:r w:rsidRPr="002569CC">
        <w:rPr>
          <w:rFonts w:ascii="Bookman Old Style" w:hAnsi="Bookman Old Style" w:cs="Tahoma"/>
          <w:b/>
          <w:sz w:val="28"/>
          <w:szCs w:val="28"/>
          <w:vertAlign w:val="superscript"/>
        </w:rPr>
        <w:t>2</w:t>
      </w:r>
      <w:r w:rsidR="00AE69D2" w:rsidRPr="002569CC">
        <w:rPr>
          <w:rFonts w:ascii="Bookman Old Style" w:hAnsi="Bookman Old Style" w:cs="Tahoma"/>
          <w:b/>
          <w:sz w:val="28"/>
          <w:szCs w:val="28"/>
          <w:vertAlign w:val="superscript"/>
        </w:rPr>
        <w:t>)</w:t>
      </w:r>
      <w:r w:rsidR="00AE69D2" w:rsidRPr="00BF51F5">
        <w:rPr>
          <w:rFonts w:ascii="Bookman Old Style" w:hAnsi="Bookman Old Style" w:cs="Tahoma"/>
          <w:sz w:val="28"/>
          <w:szCs w:val="28"/>
        </w:rPr>
        <w:t xml:space="preserve">  </w:t>
      </w:r>
      <w:r w:rsidRPr="00BF51F5">
        <w:rPr>
          <w:rFonts w:ascii="Bookman Old Style" w:hAnsi="Bookman Old Style" w:cs="Tahoma"/>
          <w:sz w:val="28"/>
          <w:szCs w:val="28"/>
        </w:rPr>
        <w:t xml:space="preserve"> He argues that the Learned trial Judge</w:t>
      </w:r>
      <w:r>
        <w:rPr>
          <w:rFonts w:ascii="Bookman Old Style" w:hAnsi="Bookman Old Style" w:cs="Tahoma"/>
          <w:sz w:val="28"/>
          <w:szCs w:val="28"/>
        </w:rPr>
        <w:t xml:space="preserve"> correctly evaluate</w:t>
      </w:r>
      <w:r w:rsidR="00BF51F5">
        <w:rPr>
          <w:rFonts w:ascii="Bookman Old Style" w:hAnsi="Bookman Old Style" w:cs="Tahoma"/>
          <w:sz w:val="28"/>
          <w:szCs w:val="28"/>
        </w:rPr>
        <w:t>d</w:t>
      </w:r>
      <w:r>
        <w:rPr>
          <w:rFonts w:ascii="Bookman Old Style" w:hAnsi="Bookman Old Style" w:cs="Tahoma"/>
          <w:sz w:val="28"/>
          <w:szCs w:val="28"/>
        </w:rPr>
        <w:t xml:space="preserve"> the evidence and made correct findings of fact.</w:t>
      </w:r>
    </w:p>
    <w:p w:rsidR="00EA75B5" w:rsidRDefault="00EA75B5" w:rsidP="00C802E7">
      <w:pPr>
        <w:spacing w:line="360" w:lineRule="auto"/>
        <w:ind w:firstLine="720"/>
        <w:jc w:val="both"/>
        <w:rPr>
          <w:rFonts w:ascii="Bookman Old Style" w:hAnsi="Bookman Old Style" w:cs="Tahoma"/>
          <w:sz w:val="28"/>
          <w:szCs w:val="28"/>
        </w:rPr>
      </w:pPr>
    </w:p>
    <w:p w:rsidR="00EA75B5" w:rsidRDefault="00EA75B5" w:rsidP="00BF51F5">
      <w:pPr>
        <w:spacing w:line="360" w:lineRule="auto"/>
        <w:ind w:firstLine="720"/>
        <w:jc w:val="both"/>
        <w:rPr>
          <w:rFonts w:ascii="Bookman Old Style" w:hAnsi="Bookman Old Style" w:cs="Tahoma"/>
          <w:sz w:val="28"/>
          <w:szCs w:val="28"/>
        </w:rPr>
      </w:pPr>
      <w:r>
        <w:rPr>
          <w:rFonts w:ascii="Bookman Old Style" w:hAnsi="Bookman Old Style" w:cs="Tahoma"/>
          <w:sz w:val="28"/>
          <w:szCs w:val="28"/>
        </w:rPr>
        <w:t xml:space="preserve">On the alleged error on the law, </w:t>
      </w:r>
      <w:proofErr w:type="spellStart"/>
      <w:r>
        <w:rPr>
          <w:rFonts w:ascii="Bookman Old Style" w:hAnsi="Bookman Old Style" w:cs="Tahoma"/>
          <w:sz w:val="28"/>
          <w:szCs w:val="28"/>
        </w:rPr>
        <w:t>Mr</w:t>
      </w:r>
      <w:proofErr w:type="spellEnd"/>
      <w:r>
        <w:rPr>
          <w:rFonts w:ascii="Bookman Old Style" w:hAnsi="Bookman Old Style" w:cs="Tahoma"/>
          <w:sz w:val="28"/>
          <w:szCs w:val="28"/>
        </w:rPr>
        <w:t xml:space="preserve"> </w:t>
      </w:r>
      <w:proofErr w:type="spellStart"/>
      <w:r>
        <w:rPr>
          <w:rFonts w:ascii="Bookman Old Style" w:hAnsi="Bookman Old Style" w:cs="Tahoma"/>
          <w:sz w:val="28"/>
          <w:szCs w:val="28"/>
        </w:rPr>
        <w:t>Mweemba</w:t>
      </w:r>
      <w:proofErr w:type="spellEnd"/>
      <w:r>
        <w:rPr>
          <w:rFonts w:ascii="Bookman Old Style" w:hAnsi="Bookman Old Style" w:cs="Tahoma"/>
          <w:sz w:val="28"/>
          <w:szCs w:val="28"/>
        </w:rPr>
        <w:t xml:space="preserve"> points out that the </w:t>
      </w:r>
      <w:r w:rsidR="00BF51F5">
        <w:rPr>
          <w:rFonts w:ascii="Bookman Old Style" w:hAnsi="Bookman Old Style" w:cs="Tahoma"/>
          <w:sz w:val="28"/>
          <w:szCs w:val="28"/>
        </w:rPr>
        <w:t>l</w:t>
      </w:r>
      <w:r>
        <w:rPr>
          <w:rFonts w:ascii="Bookman Old Style" w:hAnsi="Bookman Old Style" w:cs="Tahoma"/>
          <w:sz w:val="28"/>
          <w:szCs w:val="28"/>
        </w:rPr>
        <w:t>earned trial Judge concluded that the parties’ agreement to a premium payment credit scheme exten</w:t>
      </w:r>
      <w:r w:rsidR="00BF51F5">
        <w:rPr>
          <w:rFonts w:ascii="Bookman Old Style" w:hAnsi="Bookman Old Style" w:cs="Tahoma"/>
          <w:sz w:val="28"/>
          <w:szCs w:val="28"/>
        </w:rPr>
        <w:t>ding beyond the statutory</w:t>
      </w:r>
      <w:r>
        <w:rPr>
          <w:rFonts w:ascii="Bookman Old Style" w:hAnsi="Bookman Old Style" w:cs="Tahoma"/>
          <w:sz w:val="28"/>
          <w:szCs w:val="28"/>
        </w:rPr>
        <w:t xml:space="preserve"> sixty days, as highlighted in the evidence, amounted to a waiver of the strict application of the law by mutual agreement.  He submits that this was a sound interpretation of law and is supported by </w:t>
      </w:r>
      <w:r w:rsidR="00BF51F5" w:rsidRPr="00BF51F5">
        <w:rPr>
          <w:rFonts w:ascii="Bookman Old Style" w:hAnsi="Bookman Old Style" w:cs="Tahoma"/>
          <w:b/>
          <w:bCs/>
          <w:sz w:val="28"/>
          <w:szCs w:val="28"/>
        </w:rPr>
        <w:t>S</w:t>
      </w:r>
      <w:r w:rsidRPr="00BF51F5">
        <w:rPr>
          <w:rFonts w:ascii="Bookman Old Style" w:hAnsi="Bookman Old Style" w:cs="Tahoma"/>
          <w:b/>
          <w:bCs/>
          <w:sz w:val="28"/>
          <w:szCs w:val="28"/>
        </w:rPr>
        <w:t>ection</w:t>
      </w:r>
      <w:r>
        <w:rPr>
          <w:rFonts w:ascii="Bookman Old Style" w:hAnsi="Bookman Old Style" w:cs="Tahoma"/>
          <w:sz w:val="28"/>
          <w:szCs w:val="28"/>
        </w:rPr>
        <w:t xml:space="preserve"> </w:t>
      </w:r>
      <w:r w:rsidRPr="00BF51F5">
        <w:rPr>
          <w:rFonts w:ascii="Bookman Old Style" w:hAnsi="Bookman Old Style" w:cs="Tahoma"/>
          <w:b/>
          <w:sz w:val="28"/>
          <w:szCs w:val="28"/>
        </w:rPr>
        <w:t>76(1)</w:t>
      </w:r>
      <w:r w:rsidRPr="00BF51F5">
        <w:rPr>
          <w:rFonts w:ascii="Bookman Old Style" w:hAnsi="Bookman Old Style" w:cs="Tahoma"/>
          <w:bCs/>
          <w:sz w:val="28"/>
          <w:szCs w:val="28"/>
        </w:rPr>
        <w:t xml:space="preserve"> of</w:t>
      </w:r>
      <w:r w:rsidRPr="00AE69D2">
        <w:rPr>
          <w:rFonts w:ascii="Bookman Old Style" w:hAnsi="Bookman Old Style" w:cs="Tahoma"/>
          <w:b/>
          <w:sz w:val="28"/>
          <w:szCs w:val="28"/>
          <w:u w:val="single"/>
        </w:rPr>
        <w:t xml:space="preserve"> the Insurance Act</w:t>
      </w:r>
      <w:r w:rsidRPr="00BF51F5">
        <w:rPr>
          <w:rFonts w:ascii="Bookman Old Style" w:hAnsi="Bookman Old Style" w:cs="Tahoma"/>
          <w:b/>
          <w:sz w:val="28"/>
          <w:szCs w:val="28"/>
        </w:rPr>
        <w:t xml:space="preserve">, </w:t>
      </w:r>
      <w:r w:rsidR="00BF51F5">
        <w:rPr>
          <w:rFonts w:ascii="Bookman Old Style" w:hAnsi="Bookman Old Style" w:cs="Tahoma"/>
          <w:b/>
          <w:sz w:val="28"/>
          <w:szCs w:val="28"/>
        </w:rPr>
        <w:t>(</w:t>
      </w:r>
      <w:r w:rsidRPr="00BF51F5">
        <w:rPr>
          <w:rFonts w:ascii="Bookman Old Style" w:hAnsi="Bookman Old Style" w:cs="Tahoma"/>
          <w:b/>
          <w:sz w:val="28"/>
          <w:szCs w:val="28"/>
        </w:rPr>
        <w:t>1997</w:t>
      </w:r>
      <w:r w:rsidR="00BF51F5">
        <w:rPr>
          <w:rFonts w:ascii="Bookman Old Style" w:hAnsi="Bookman Old Style" w:cs="Tahoma"/>
          <w:b/>
          <w:sz w:val="28"/>
          <w:szCs w:val="28"/>
        </w:rPr>
        <w:t>)</w:t>
      </w:r>
      <w:r>
        <w:rPr>
          <w:rFonts w:ascii="Bookman Old Style" w:hAnsi="Bookman Old Style" w:cs="Tahoma"/>
          <w:sz w:val="28"/>
          <w:szCs w:val="28"/>
        </w:rPr>
        <w:t>, which provides as follows:-</w:t>
      </w:r>
    </w:p>
    <w:p w:rsidR="000E7A74" w:rsidRDefault="000E7A74" w:rsidP="00BF51F5">
      <w:pPr>
        <w:spacing w:line="360" w:lineRule="auto"/>
        <w:ind w:firstLine="720"/>
        <w:jc w:val="both"/>
        <w:rPr>
          <w:rFonts w:ascii="Bookman Old Style" w:hAnsi="Bookman Old Style" w:cs="Tahoma"/>
          <w:sz w:val="28"/>
          <w:szCs w:val="28"/>
        </w:rPr>
      </w:pPr>
    </w:p>
    <w:p w:rsidR="000E7A74" w:rsidRPr="000E7A74" w:rsidRDefault="000E7A74" w:rsidP="000E7A74">
      <w:pPr>
        <w:spacing w:line="360" w:lineRule="auto"/>
        <w:ind w:firstLine="720"/>
        <w:jc w:val="right"/>
        <w:rPr>
          <w:rFonts w:ascii="Arial Black" w:hAnsi="Arial Black" w:cs="Tahoma"/>
          <w:sz w:val="28"/>
          <w:szCs w:val="28"/>
        </w:rPr>
      </w:pPr>
      <w:r>
        <w:rPr>
          <w:rFonts w:ascii="Arial Black" w:hAnsi="Arial Black" w:cs="Tahoma"/>
          <w:sz w:val="28"/>
          <w:szCs w:val="28"/>
        </w:rPr>
        <w:lastRenderedPageBreak/>
        <w:t>P108</w:t>
      </w:r>
    </w:p>
    <w:p w:rsidR="00EA75B5" w:rsidRDefault="00EA75B5" w:rsidP="000E7A74">
      <w:pPr>
        <w:spacing w:line="360" w:lineRule="auto"/>
        <w:ind w:left="720"/>
        <w:jc w:val="both"/>
        <w:rPr>
          <w:rFonts w:ascii="Bookman Old Style" w:hAnsi="Bookman Old Style" w:cs="Tahoma"/>
          <w:sz w:val="28"/>
          <w:szCs w:val="28"/>
        </w:rPr>
      </w:pPr>
      <w:r>
        <w:rPr>
          <w:rFonts w:ascii="Bookman Old Style" w:hAnsi="Bookman Old Style" w:cs="Tahoma"/>
          <w:sz w:val="28"/>
          <w:szCs w:val="28"/>
        </w:rPr>
        <w:t>“</w:t>
      </w:r>
      <w:r w:rsidRPr="00C802E7">
        <w:rPr>
          <w:rFonts w:ascii="Bookman Old Style" w:hAnsi="Bookman Old Style" w:cs="Tahoma"/>
          <w:b/>
          <w:i/>
        </w:rPr>
        <w:t>A Contract of General Insurance shall cease to operate if a premium is not paid within sixty days after due date of the premium, or within such period as the Contract may stipulate</w:t>
      </w:r>
      <w:r w:rsidRPr="00C802E7">
        <w:rPr>
          <w:rFonts w:ascii="Bookman Old Style" w:hAnsi="Bookman Old Style" w:cs="Tahoma"/>
        </w:rPr>
        <w:t>.”</w:t>
      </w:r>
    </w:p>
    <w:p w:rsidR="00EA75B5" w:rsidRDefault="00EA75B5" w:rsidP="00C802E7">
      <w:pPr>
        <w:spacing w:line="360" w:lineRule="auto"/>
        <w:jc w:val="both"/>
        <w:rPr>
          <w:rFonts w:ascii="Bookman Old Style" w:hAnsi="Bookman Old Style" w:cs="Tahoma"/>
          <w:sz w:val="28"/>
          <w:szCs w:val="28"/>
        </w:rPr>
      </w:pPr>
    </w:p>
    <w:p w:rsidR="00EA75B5" w:rsidRDefault="00EA75B5" w:rsidP="002072CC">
      <w:pPr>
        <w:spacing w:line="360" w:lineRule="auto"/>
        <w:ind w:firstLine="720"/>
        <w:jc w:val="both"/>
        <w:rPr>
          <w:rFonts w:ascii="Bookman Old Style" w:hAnsi="Bookman Old Style" w:cs="Tahoma"/>
          <w:sz w:val="28"/>
          <w:szCs w:val="28"/>
        </w:rPr>
      </w:pPr>
      <w:r>
        <w:rPr>
          <w:rFonts w:ascii="Bookman Old Style" w:hAnsi="Bookman Old Style" w:cs="Tahoma"/>
          <w:sz w:val="28"/>
          <w:szCs w:val="28"/>
        </w:rPr>
        <w:t>He points out that there was in this</w:t>
      </w:r>
      <w:r w:rsidR="00C802E7">
        <w:rPr>
          <w:rFonts w:ascii="Bookman Old Style" w:hAnsi="Bookman Old Style" w:cs="Tahoma"/>
          <w:sz w:val="28"/>
          <w:szCs w:val="28"/>
        </w:rPr>
        <w:t xml:space="preserve"> </w:t>
      </w:r>
      <w:r>
        <w:rPr>
          <w:rFonts w:ascii="Bookman Old Style" w:hAnsi="Bookman Old Style" w:cs="Tahoma"/>
          <w:sz w:val="28"/>
          <w:szCs w:val="28"/>
        </w:rPr>
        <w:t>case an endorsement to all the policies, as per page</w:t>
      </w:r>
      <w:r w:rsidR="00C802E7">
        <w:rPr>
          <w:rFonts w:ascii="Bookman Old Style" w:hAnsi="Bookman Old Style" w:cs="Tahoma"/>
          <w:sz w:val="28"/>
          <w:szCs w:val="28"/>
        </w:rPr>
        <w:t xml:space="preserve"> 72 of the appeal record which reads as follows:</w:t>
      </w:r>
    </w:p>
    <w:p w:rsidR="00C802E7" w:rsidRDefault="00C802E7" w:rsidP="002072CC">
      <w:pPr>
        <w:spacing w:line="360" w:lineRule="auto"/>
        <w:ind w:left="720"/>
        <w:jc w:val="both"/>
        <w:rPr>
          <w:rFonts w:ascii="Bookman Old Style" w:hAnsi="Bookman Old Style" w:cs="Tahoma"/>
          <w:sz w:val="28"/>
          <w:szCs w:val="28"/>
        </w:rPr>
      </w:pPr>
      <w:proofErr w:type="gramStart"/>
      <w:r>
        <w:rPr>
          <w:rFonts w:ascii="Bookman Old Style" w:hAnsi="Bookman Old Style" w:cs="Tahoma"/>
          <w:sz w:val="28"/>
          <w:szCs w:val="28"/>
        </w:rPr>
        <w:t>“</w:t>
      </w:r>
      <w:r w:rsidRPr="00C802E7">
        <w:rPr>
          <w:rFonts w:ascii="Bookman Old Style" w:hAnsi="Bookman Old Style" w:cs="Tahoma"/>
          <w:b/>
          <w:i/>
        </w:rPr>
        <w:t xml:space="preserve">However, notwithstanding the provisions of </w:t>
      </w:r>
      <w:r w:rsidR="002072CC">
        <w:rPr>
          <w:rFonts w:ascii="Bookman Old Style" w:hAnsi="Bookman Old Style" w:cs="Tahoma"/>
          <w:b/>
          <w:i/>
        </w:rPr>
        <w:t>S</w:t>
      </w:r>
      <w:r w:rsidRPr="00C802E7">
        <w:rPr>
          <w:rFonts w:ascii="Bookman Old Style" w:hAnsi="Bookman Old Style" w:cs="Tahoma"/>
          <w:b/>
          <w:i/>
        </w:rPr>
        <w:t xml:space="preserve">ection 76(1) of </w:t>
      </w:r>
      <w:r w:rsidRPr="002072CC">
        <w:rPr>
          <w:rFonts w:ascii="Bookman Old Style" w:hAnsi="Bookman Old Style" w:cs="Tahoma"/>
          <w:b/>
          <w:i/>
          <w:u w:val="single"/>
        </w:rPr>
        <w:t>the Insurance Act</w:t>
      </w:r>
      <w:r w:rsidRPr="00C802E7">
        <w:rPr>
          <w:rFonts w:ascii="Bookman Old Style" w:hAnsi="Bookman Old Style" w:cs="Tahoma"/>
          <w:b/>
          <w:i/>
        </w:rPr>
        <w:t xml:space="preserve"> 1997.</w:t>
      </w:r>
      <w:proofErr w:type="gramEnd"/>
      <w:r w:rsidRPr="00C802E7">
        <w:rPr>
          <w:rFonts w:ascii="Bookman Old Style" w:hAnsi="Bookman Old Style" w:cs="Tahoma"/>
          <w:b/>
          <w:i/>
        </w:rPr>
        <w:t xml:space="preserve"> It is agreed and understood that if the premium is paid after the expir</w:t>
      </w:r>
      <w:r w:rsidR="002072CC">
        <w:rPr>
          <w:rFonts w:ascii="Bookman Old Style" w:hAnsi="Bookman Old Style" w:cs="Tahoma"/>
          <w:b/>
          <w:i/>
        </w:rPr>
        <w:t>y</w:t>
      </w:r>
      <w:r w:rsidRPr="00C802E7">
        <w:rPr>
          <w:rFonts w:ascii="Bookman Old Style" w:hAnsi="Bookman Old Style" w:cs="Tahoma"/>
          <w:b/>
          <w:i/>
        </w:rPr>
        <w:t xml:space="preserve"> of sixty (60) days, the policy shall automatically be reinstated but the Corporation shall not be liable for any loss or damage incurred before the payment of the premium, except where a premium settlement plan was pre- arranged and a deposit premium received by the Corporation at inception of cover</w:t>
      </w:r>
      <w:r>
        <w:rPr>
          <w:rFonts w:ascii="Bookman Old Style" w:hAnsi="Bookman Old Style" w:cs="Tahoma"/>
          <w:sz w:val="28"/>
          <w:szCs w:val="28"/>
        </w:rPr>
        <w:t>”</w:t>
      </w:r>
    </w:p>
    <w:p w:rsidR="00C802E7" w:rsidRDefault="00C802E7" w:rsidP="00C802E7">
      <w:pPr>
        <w:spacing w:line="360" w:lineRule="auto"/>
        <w:jc w:val="both"/>
        <w:rPr>
          <w:rFonts w:ascii="Bookman Old Style" w:hAnsi="Bookman Old Style" w:cs="Tahoma"/>
          <w:sz w:val="28"/>
          <w:szCs w:val="28"/>
        </w:rPr>
      </w:pPr>
    </w:p>
    <w:p w:rsidR="00C802E7" w:rsidRDefault="00C802E7" w:rsidP="002072CC">
      <w:pPr>
        <w:spacing w:line="360" w:lineRule="auto"/>
        <w:ind w:firstLine="720"/>
        <w:jc w:val="both"/>
        <w:rPr>
          <w:rFonts w:ascii="Bookman Old Style" w:hAnsi="Bookman Old Style" w:cs="Tahoma"/>
          <w:sz w:val="28"/>
          <w:szCs w:val="28"/>
        </w:rPr>
      </w:pPr>
      <w:r>
        <w:rPr>
          <w:rFonts w:ascii="Bookman Old Style" w:hAnsi="Bookman Old Style" w:cs="Tahoma"/>
          <w:sz w:val="28"/>
          <w:szCs w:val="28"/>
        </w:rPr>
        <w:t>He submits that it was as a result of this agreement to waive</w:t>
      </w:r>
      <w:r w:rsidR="003411F3">
        <w:rPr>
          <w:rFonts w:ascii="Bookman Old Style" w:hAnsi="Bookman Old Style" w:cs="Tahoma"/>
          <w:sz w:val="28"/>
          <w:szCs w:val="28"/>
        </w:rPr>
        <w:t xml:space="preserve"> the strict application of the sixty days period, that the Appellant was able to pay premiums for the Fire Insurance Policy, some eleven (11) months from the inception of the policy.</w:t>
      </w:r>
    </w:p>
    <w:p w:rsidR="00DC34FB" w:rsidRDefault="003411F3" w:rsidP="00DC34FB">
      <w:pPr>
        <w:spacing w:line="360" w:lineRule="auto"/>
        <w:jc w:val="both"/>
        <w:rPr>
          <w:rFonts w:ascii="Bookman Old Style" w:hAnsi="Bookman Old Style" w:cs="Tahoma"/>
          <w:sz w:val="28"/>
          <w:szCs w:val="28"/>
        </w:rPr>
      </w:pPr>
      <w:r>
        <w:rPr>
          <w:rFonts w:ascii="Bookman Old Style" w:hAnsi="Bookman Old Style" w:cs="Tahoma"/>
          <w:sz w:val="28"/>
          <w:szCs w:val="28"/>
        </w:rPr>
        <w:tab/>
      </w:r>
    </w:p>
    <w:p w:rsidR="000E7A74" w:rsidRDefault="003411F3" w:rsidP="00E82907">
      <w:pPr>
        <w:spacing w:line="360" w:lineRule="auto"/>
        <w:ind w:firstLine="720"/>
        <w:jc w:val="both"/>
        <w:rPr>
          <w:rFonts w:ascii="Bookman Old Style" w:hAnsi="Bookman Old Style" w:cs="Tahoma"/>
          <w:sz w:val="28"/>
          <w:szCs w:val="28"/>
        </w:rPr>
      </w:pPr>
      <w:r>
        <w:rPr>
          <w:rFonts w:ascii="Bookman Old Style" w:hAnsi="Bookman Old Style" w:cs="Tahoma"/>
          <w:sz w:val="28"/>
          <w:szCs w:val="28"/>
        </w:rPr>
        <w:t xml:space="preserve">We have examined the evidence and Judgment in the Court below.  We have also considered submissions of both </w:t>
      </w:r>
      <w:proofErr w:type="gramStart"/>
      <w:r>
        <w:rPr>
          <w:rFonts w:ascii="Bookman Old Style" w:hAnsi="Bookman Old Style" w:cs="Tahoma"/>
          <w:sz w:val="28"/>
          <w:szCs w:val="28"/>
        </w:rPr>
        <w:t>Counsel</w:t>
      </w:r>
      <w:proofErr w:type="gramEnd"/>
      <w:r>
        <w:rPr>
          <w:rFonts w:ascii="Bookman Old Style" w:hAnsi="Bookman Old Style" w:cs="Tahoma"/>
          <w:sz w:val="28"/>
          <w:szCs w:val="28"/>
        </w:rPr>
        <w:t xml:space="preserve">.  The gist of </w:t>
      </w:r>
      <w:proofErr w:type="spellStart"/>
      <w:r>
        <w:rPr>
          <w:rFonts w:ascii="Bookman Old Style" w:hAnsi="Bookman Old Style" w:cs="Tahoma"/>
          <w:sz w:val="28"/>
          <w:szCs w:val="28"/>
        </w:rPr>
        <w:t>Mr</w:t>
      </w:r>
      <w:proofErr w:type="spellEnd"/>
      <w:r>
        <w:rPr>
          <w:rFonts w:ascii="Bookman Old Style" w:hAnsi="Bookman Old Style" w:cs="Tahoma"/>
          <w:sz w:val="28"/>
          <w:szCs w:val="28"/>
        </w:rPr>
        <w:t xml:space="preserve"> </w:t>
      </w:r>
      <w:proofErr w:type="spellStart"/>
      <w:r w:rsidR="002072CC">
        <w:rPr>
          <w:rFonts w:ascii="Bookman Old Style" w:hAnsi="Bookman Old Style" w:cs="Tahoma"/>
          <w:sz w:val="28"/>
          <w:szCs w:val="28"/>
        </w:rPr>
        <w:t>Ns</w:t>
      </w:r>
      <w:r>
        <w:rPr>
          <w:rFonts w:ascii="Bookman Old Style" w:hAnsi="Bookman Old Style" w:cs="Tahoma"/>
          <w:sz w:val="28"/>
          <w:szCs w:val="28"/>
        </w:rPr>
        <w:t>ofu’s</w:t>
      </w:r>
      <w:proofErr w:type="spellEnd"/>
      <w:r>
        <w:rPr>
          <w:rFonts w:ascii="Bookman Old Style" w:hAnsi="Bookman Old Style" w:cs="Tahoma"/>
          <w:sz w:val="28"/>
          <w:szCs w:val="28"/>
        </w:rPr>
        <w:t xml:space="preserve"> submission on these grounds is that the Insurer and the Insured never agreed, in writing, for the payment premium </w:t>
      </w:r>
      <w:r>
        <w:rPr>
          <w:rFonts w:ascii="Bookman Old Style" w:hAnsi="Bookman Old Style" w:cs="Tahoma"/>
          <w:sz w:val="28"/>
          <w:szCs w:val="28"/>
        </w:rPr>
        <w:lastRenderedPageBreak/>
        <w:t xml:space="preserve">on credit outside sixty days.  We do not accept this submission because it </w:t>
      </w:r>
    </w:p>
    <w:p w:rsidR="000E7A74" w:rsidRPr="000E7A74" w:rsidRDefault="000E7A74" w:rsidP="000E7A74">
      <w:pPr>
        <w:spacing w:line="360" w:lineRule="auto"/>
        <w:jc w:val="right"/>
        <w:rPr>
          <w:rFonts w:ascii="Arial Black" w:hAnsi="Arial Black" w:cs="Tahoma"/>
          <w:sz w:val="28"/>
          <w:szCs w:val="28"/>
        </w:rPr>
      </w:pPr>
      <w:r>
        <w:rPr>
          <w:rFonts w:ascii="Arial Black" w:hAnsi="Arial Black" w:cs="Tahoma"/>
          <w:sz w:val="28"/>
          <w:szCs w:val="28"/>
        </w:rPr>
        <w:t>P109</w:t>
      </w:r>
    </w:p>
    <w:p w:rsidR="003411F3" w:rsidRDefault="003411F3" w:rsidP="00DC34FB">
      <w:pPr>
        <w:spacing w:line="360" w:lineRule="auto"/>
        <w:jc w:val="both"/>
        <w:rPr>
          <w:rFonts w:ascii="Bookman Old Style" w:hAnsi="Bookman Old Style" w:cs="Tahoma"/>
          <w:sz w:val="28"/>
          <w:szCs w:val="28"/>
        </w:rPr>
      </w:pPr>
      <w:proofErr w:type="gramStart"/>
      <w:r>
        <w:rPr>
          <w:rFonts w:ascii="Bookman Old Style" w:hAnsi="Bookman Old Style" w:cs="Tahoma"/>
          <w:sz w:val="28"/>
          <w:szCs w:val="28"/>
        </w:rPr>
        <w:t>disregards</w:t>
      </w:r>
      <w:proofErr w:type="gramEnd"/>
      <w:r>
        <w:rPr>
          <w:rFonts w:ascii="Bookman Old Style" w:hAnsi="Bookman Old Style" w:cs="Tahoma"/>
          <w:sz w:val="28"/>
          <w:szCs w:val="28"/>
        </w:rPr>
        <w:t xml:space="preserve"> the evidence on record.  As correctly argued by </w:t>
      </w:r>
      <w:proofErr w:type="spellStart"/>
      <w:r>
        <w:rPr>
          <w:rFonts w:ascii="Bookman Old Style" w:hAnsi="Bookman Old Style" w:cs="Tahoma"/>
          <w:sz w:val="28"/>
          <w:szCs w:val="28"/>
        </w:rPr>
        <w:t>Mr</w:t>
      </w:r>
      <w:proofErr w:type="spellEnd"/>
      <w:r>
        <w:rPr>
          <w:rFonts w:ascii="Bookman Old Style" w:hAnsi="Bookman Old Style" w:cs="Tahoma"/>
          <w:sz w:val="28"/>
          <w:szCs w:val="28"/>
        </w:rPr>
        <w:t xml:space="preserve"> </w:t>
      </w:r>
      <w:proofErr w:type="spellStart"/>
      <w:r>
        <w:rPr>
          <w:rFonts w:ascii="Bookman Old Style" w:hAnsi="Bookman Old Style" w:cs="Tahoma"/>
          <w:sz w:val="28"/>
          <w:szCs w:val="28"/>
        </w:rPr>
        <w:t>Mwemba</w:t>
      </w:r>
      <w:proofErr w:type="spellEnd"/>
      <w:r>
        <w:rPr>
          <w:rFonts w:ascii="Bookman Old Style" w:hAnsi="Bookman Old Style" w:cs="Tahoma"/>
          <w:sz w:val="28"/>
          <w:szCs w:val="28"/>
        </w:rPr>
        <w:t xml:space="preserve">, the Insurer and the Insured agreed in writing, to a credit scheme to pay premium outside the sixty days stipulated by </w:t>
      </w:r>
      <w:r w:rsidR="002072CC" w:rsidRPr="002072CC">
        <w:rPr>
          <w:rFonts w:ascii="Bookman Old Style" w:hAnsi="Bookman Old Style" w:cs="Tahoma"/>
          <w:b/>
          <w:bCs/>
          <w:sz w:val="28"/>
          <w:szCs w:val="28"/>
        </w:rPr>
        <w:t>S</w:t>
      </w:r>
      <w:r w:rsidRPr="002072CC">
        <w:rPr>
          <w:rFonts w:ascii="Bookman Old Style" w:hAnsi="Bookman Old Style" w:cs="Tahoma"/>
          <w:b/>
          <w:bCs/>
          <w:sz w:val="28"/>
          <w:szCs w:val="28"/>
        </w:rPr>
        <w:t>ection 76(1)</w:t>
      </w:r>
      <w:r w:rsidRPr="002072CC">
        <w:rPr>
          <w:rFonts w:ascii="Bookman Old Style" w:hAnsi="Bookman Old Style" w:cs="Tahoma"/>
          <w:bCs/>
          <w:sz w:val="28"/>
          <w:szCs w:val="28"/>
        </w:rPr>
        <w:t xml:space="preserve"> of</w:t>
      </w:r>
      <w:r w:rsidRPr="003411F3">
        <w:rPr>
          <w:rFonts w:ascii="Bookman Old Style" w:hAnsi="Bookman Old Style" w:cs="Tahoma"/>
          <w:b/>
          <w:sz w:val="28"/>
          <w:szCs w:val="28"/>
          <w:u w:val="single"/>
        </w:rPr>
        <w:t xml:space="preserve"> the Insurance Act</w:t>
      </w:r>
      <w:r w:rsidRPr="002072CC">
        <w:rPr>
          <w:rFonts w:ascii="Bookman Old Style" w:hAnsi="Bookman Old Style" w:cs="Tahoma"/>
          <w:b/>
          <w:sz w:val="28"/>
          <w:szCs w:val="28"/>
        </w:rPr>
        <w:t xml:space="preserve"> of 1997</w:t>
      </w:r>
      <w:r w:rsidRPr="002072CC">
        <w:rPr>
          <w:rFonts w:ascii="Bookman Old Style" w:hAnsi="Bookman Old Style" w:cs="Tahoma"/>
          <w:bCs/>
          <w:sz w:val="28"/>
          <w:szCs w:val="28"/>
        </w:rPr>
        <w:t xml:space="preserve">. </w:t>
      </w:r>
      <w:r>
        <w:rPr>
          <w:rFonts w:ascii="Bookman Old Style" w:hAnsi="Bookman Old Style" w:cs="Tahoma"/>
          <w:b/>
          <w:sz w:val="28"/>
          <w:szCs w:val="28"/>
        </w:rPr>
        <w:t xml:space="preserve">  </w:t>
      </w:r>
      <w:r>
        <w:rPr>
          <w:rFonts w:ascii="Bookman Old Style" w:hAnsi="Bookman Old Style" w:cs="Tahoma"/>
          <w:sz w:val="28"/>
          <w:szCs w:val="28"/>
        </w:rPr>
        <w:t>T</w:t>
      </w:r>
      <w:r w:rsidRPr="003411F3">
        <w:rPr>
          <w:rFonts w:ascii="Bookman Old Style" w:hAnsi="Bookman Old Style" w:cs="Tahoma"/>
          <w:sz w:val="28"/>
          <w:szCs w:val="28"/>
        </w:rPr>
        <w:t>he endorsement</w:t>
      </w:r>
      <w:r>
        <w:rPr>
          <w:rFonts w:ascii="Bookman Old Style" w:hAnsi="Bookman Old Style" w:cs="Tahoma"/>
          <w:b/>
          <w:sz w:val="28"/>
          <w:szCs w:val="28"/>
        </w:rPr>
        <w:t xml:space="preserve"> </w:t>
      </w:r>
      <w:r w:rsidRPr="00A71B76">
        <w:rPr>
          <w:rFonts w:ascii="Bookman Old Style" w:hAnsi="Bookman Old Style" w:cs="Tahoma"/>
          <w:sz w:val="28"/>
          <w:szCs w:val="28"/>
        </w:rPr>
        <w:t>to all the policies, which is set out above, and is at page 7</w:t>
      </w:r>
      <w:r w:rsidR="002072CC">
        <w:rPr>
          <w:rFonts w:ascii="Bookman Old Style" w:hAnsi="Bookman Old Style" w:cs="Tahoma"/>
          <w:sz w:val="28"/>
          <w:szCs w:val="28"/>
        </w:rPr>
        <w:t>2</w:t>
      </w:r>
      <w:r w:rsidRPr="00A71B76">
        <w:rPr>
          <w:rFonts w:ascii="Bookman Old Style" w:hAnsi="Bookman Old Style" w:cs="Tahoma"/>
          <w:sz w:val="28"/>
          <w:szCs w:val="28"/>
        </w:rPr>
        <w:t xml:space="preserve"> of the Record of </w:t>
      </w:r>
      <w:r w:rsidR="00A71B76">
        <w:rPr>
          <w:rFonts w:ascii="Bookman Old Style" w:hAnsi="Bookman Old Style" w:cs="Tahoma"/>
          <w:sz w:val="28"/>
          <w:szCs w:val="28"/>
        </w:rPr>
        <w:t>A</w:t>
      </w:r>
      <w:r w:rsidRPr="00A71B76">
        <w:rPr>
          <w:rFonts w:ascii="Bookman Old Style" w:hAnsi="Bookman Old Style" w:cs="Tahoma"/>
          <w:sz w:val="28"/>
          <w:szCs w:val="28"/>
        </w:rPr>
        <w:t>ppeal</w:t>
      </w:r>
      <w:r w:rsidR="002569CC">
        <w:rPr>
          <w:rFonts w:ascii="Bookman Old Style" w:hAnsi="Bookman Old Style" w:cs="Tahoma"/>
          <w:sz w:val="28"/>
          <w:szCs w:val="28"/>
        </w:rPr>
        <w:t>,</w:t>
      </w:r>
      <w:r w:rsidRPr="00A71B76">
        <w:rPr>
          <w:rFonts w:ascii="Bookman Old Style" w:hAnsi="Bookman Old Style" w:cs="Tahoma"/>
          <w:sz w:val="28"/>
          <w:szCs w:val="28"/>
        </w:rPr>
        <w:t xml:space="preserve"> constitutes </w:t>
      </w:r>
      <w:r w:rsidR="00A71B76">
        <w:rPr>
          <w:rFonts w:ascii="Bookman Old Style" w:hAnsi="Bookman Old Style" w:cs="Tahoma"/>
          <w:sz w:val="28"/>
          <w:szCs w:val="28"/>
        </w:rPr>
        <w:t xml:space="preserve">such </w:t>
      </w:r>
      <w:r w:rsidR="002072CC">
        <w:rPr>
          <w:rFonts w:ascii="Bookman Old Style" w:hAnsi="Bookman Old Style" w:cs="Tahoma"/>
          <w:sz w:val="28"/>
          <w:szCs w:val="28"/>
        </w:rPr>
        <w:t xml:space="preserve">a </w:t>
      </w:r>
      <w:r w:rsidR="00A71B76">
        <w:rPr>
          <w:rFonts w:ascii="Bookman Old Style" w:hAnsi="Bookman Old Style" w:cs="Tahoma"/>
          <w:sz w:val="28"/>
          <w:szCs w:val="28"/>
        </w:rPr>
        <w:t>written agreement.  Indeed, it was pursuant</w:t>
      </w:r>
      <w:r w:rsidR="00DC34FB">
        <w:rPr>
          <w:rFonts w:ascii="Bookman Old Style" w:hAnsi="Bookman Old Style" w:cs="Tahoma"/>
          <w:sz w:val="28"/>
          <w:szCs w:val="28"/>
        </w:rPr>
        <w:t xml:space="preserve"> to </w:t>
      </w:r>
      <w:r w:rsidR="00A71B76">
        <w:rPr>
          <w:rFonts w:ascii="Bookman Old Style" w:hAnsi="Bookman Old Style" w:cs="Tahoma"/>
          <w:sz w:val="28"/>
          <w:szCs w:val="28"/>
        </w:rPr>
        <w:t xml:space="preserve">such an agreement that the Appellant paid premium for the Fire Policy about 11 months from the inception of the policy.  There is evidence on record that the Appellant requested to pay for premium outside sixty days.  We hold that the </w:t>
      </w:r>
      <w:proofErr w:type="gramStart"/>
      <w:r w:rsidR="00A71B76">
        <w:rPr>
          <w:rFonts w:ascii="Bookman Old Style" w:hAnsi="Bookman Old Style" w:cs="Tahoma"/>
          <w:sz w:val="28"/>
          <w:szCs w:val="28"/>
        </w:rPr>
        <w:t>Learned</w:t>
      </w:r>
      <w:proofErr w:type="gramEnd"/>
      <w:r w:rsidR="00A71B76">
        <w:rPr>
          <w:rFonts w:ascii="Bookman Old Style" w:hAnsi="Bookman Old Style" w:cs="Tahoma"/>
          <w:sz w:val="28"/>
          <w:szCs w:val="28"/>
        </w:rPr>
        <w:t xml:space="preserve"> trial Judge was </w:t>
      </w:r>
      <w:r w:rsidR="00044EAD">
        <w:rPr>
          <w:rFonts w:ascii="Bookman Old Style" w:hAnsi="Bookman Old Style" w:cs="Tahoma"/>
          <w:sz w:val="28"/>
          <w:szCs w:val="28"/>
        </w:rPr>
        <w:t>o</w:t>
      </w:r>
      <w:r w:rsidR="00A71B76">
        <w:rPr>
          <w:rFonts w:ascii="Bookman Old Style" w:hAnsi="Bookman Old Style" w:cs="Tahoma"/>
          <w:sz w:val="28"/>
          <w:szCs w:val="28"/>
        </w:rPr>
        <w:t xml:space="preserve">n firm ground when he held that the parties’ agreement to </w:t>
      </w:r>
      <w:r w:rsidR="00044EAD">
        <w:rPr>
          <w:rFonts w:ascii="Bookman Old Style" w:hAnsi="Bookman Old Style" w:cs="Tahoma"/>
          <w:sz w:val="28"/>
          <w:szCs w:val="28"/>
        </w:rPr>
        <w:t xml:space="preserve">a </w:t>
      </w:r>
      <w:r w:rsidR="00A71B76">
        <w:rPr>
          <w:rFonts w:ascii="Bookman Old Style" w:hAnsi="Bookman Old Style" w:cs="Tahoma"/>
          <w:sz w:val="28"/>
          <w:szCs w:val="28"/>
        </w:rPr>
        <w:t xml:space="preserve">premium payment credit scheme, extending beyond the statutory sixty days, amounted to mutual waiver of the strict application of the law.  </w:t>
      </w:r>
    </w:p>
    <w:p w:rsidR="00A71B76" w:rsidRDefault="00A71B76" w:rsidP="00C802E7">
      <w:pPr>
        <w:spacing w:line="360" w:lineRule="auto"/>
        <w:jc w:val="both"/>
        <w:rPr>
          <w:rFonts w:ascii="Bookman Old Style" w:hAnsi="Bookman Old Style" w:cs="Tahoma"/>
          <w:sz w:val="28"/>
          <w:szCs w:val="28"/>
        </w:rPr>
      </w:pPr>
    </w:p>
    <w:p w:rsidR="00AE69D2" w:rsidRDefault="00044EAD" w:rsidP="00C802E7">
      <w:pPr>
        <w:spacing w:line="360" w:lineRule="auto"/>
        <w:jc w:val="both"/>
        <w:rPr>
          <w:rFonts w:ascii="Bookman Old Style" w:hAnsi="Bookman Old Style" w:cs="Tahoma"/>
          <w:sz w:val="28"/>
          <w:szCs w:val="28"/>
        </w:rPr>
      </w:pPr>
      <w:r>
        <w:rPr>
          <w:rFonts w:ascii="Bookman Old Style" w:hAnsi="Bookman Old Style" w:cs="Tahoma"/>
          <w:sz w:val="28"/>
          <w:szCs w:val="28"/>
        </w:rPr>
        <w:tab/>
        <w:t>The</w:t>
      </w:r>
      <w:r w:rsidR="00A71B76">
        <w:rPr>
          <w:rFonts w:ascii="Bookman Old Style" w:hAnsi="Bookman Old Style" w:cs="Tahoma"/>
          <w:sz w:val="28"/>
          <w:szCs w:val="28"/>
        </w:rPr>
        <w:t xml:space="preserve"> agreement in th</w:t>
      </w:r>
      <w:r>
        <w:rPr>
          <w:rFonts w:ascii="Bookman Old Style" w:hAnsi="Bookman Old Style" w:cs="Tahoma"/>
          <w:sz w:val="28"/>
          <w:szCs w:val="28"/>
        </w:rPr>
        <w:t>is</w:t>
      </w:r>
      <w:r w:rsidR="00A71B76">
        <w:rPr>
          <w:rFonts w:ascii="Bookman Old Style" w:hAnsi="Bookman Old Style" w:cs="Tahoma"/>
          <w:sz w:val="28"/>
          <w:szCs w:val="28"/>
        </w:rPr>
        <w:t xml:space="preserve"> matter, to pay premium outside the sixty days was not illegal.  We say so because it is allowed by </w:t>
      </w:r>
      <w:r w:rsidR="00A71B76" w:rsidRPr="00044EAD">
        <w:rPr>
          <w:rFonts w:ascii="Bookman Old Style" w:hAnsi="Bookman Old Style" w:cs="Tahoma"/>
          <w:b/>
          <w:bCs/>
          <w:sz w:val="28"/>
          <w:szCs w:val="28"/>
        </w:rPr>
        <w:t>Section 76(1)</w:t>
      </w:r>
      <w:r w:rsidR="00A71B76">
        <w:rPr>
          <w:rFonts w:ascii="Bookman Old Style" w:hAnsi="Bookman Old Style" w:cs="Tahoma"/>
          <w:sz w:val="28"/>
          <w:szCs w:val="28"/>
        </w:rPr>
        <w:t xml:space="preserve"> of the Act that agreement was not intended to be </w:t>
      </w:r>
      <w:r>
        <w:rPr>
          <w:rFonts w:ascii="Bookman Old Style" w:hAnsi="Bookman Old Style" w:cs="Tahoma"/>
          <w:sz w:val="28"/>
          <w:szCs w:val="28"/>
        </w:rPr>
        <w:t>performed</w:t>
      </w:r>
      <w:r w:rsidR="00A71B76">
        <w:rPr>
          <w:rFonts w:ascii="Bookman Old Style" w:hAnsi="Bookman Old Style" w:cs="Tahoma"/>
          <w:sz w:val="28"/>
          <w:szCs w:val="28"/>
        </w:rPr>
        <w:t xml:space="preserve"> in a manner which is legally objectionable</w:t>
      </w:r>
      <w:r w:rsidR="00AE69D2">
        <w:rPr>
          <w:rFonts w:ascii="Bookman Old Style" w:hAnsi="Bookman Old Style" w:cs="Tahoma"/>
          <w:sz w:val="28"/>
          <w:szCs w:val="28"/>
        </w:rPr>
        <w:t>.</w:t>
      </w:r>
      <w:r w:rsidR="002569CC">
        <w:rPr>
          <w:rFonts w:ascii="Bookman Old Style" w:hAnsi="Bookman Old Style" w:cs="Tahoma"/>
          <w:sz w:val="28"/>
          <w:szCs w:val="28"/>
        </w:rPr>
        <w:t xml:space="preserve">  </w:t>
      </w:r>
      <w:r w:rsidR="00AE69D2">
        <w:rPr>
          <w:rFonts w:ascii="Bookman Old Style" w:hAnsi="Bookman Old Style" w:cs="Tahoma"/>
          <w:sz w:val="28"/>
          <w:szCs w:val="28"/>
        </w:rPr>
        <w:t>In</w:t>
      </w:r>
      <w:r w:rsidR="002569CC">
        <w:rPr>
          <w:rFonts w:ascii="Bookman Old Style" w:hAnsi="Bookman Old Style" w:cs="Tahoma"/>
          <w:sz w:val="28"/>
          <w:szCs w:val="28"/>
        </w:rPr>
        <w:t xml:space="preserve"> </w:t>
      </w:r>
      <w:r w:rsidR="00AE69D2">
        <w:rPr>
          <w:rFonts w:ascii="Bookman Old Style" w:hAnsi="Bookman Old Style" w:cs="Tahoma"/>
          <w:sz w:val="28"/>
          <w:szCs w:val="28"/>
        </w:rPr>
        <w:t xml:space="preserve">the premises, we are of the view that </w:t>
      </w:r>
      <w:proofErr w:type="spellStart"/>
      <w:r w:rsidR="002569CC">
        <w:rPr>
          <w:rFonts w:ascii="Bookman Old Style" w:hAnsi="Bookman Old Style" w:cs="Tahoma"/>
          <w:b/>
          <w:sz w:val="28"/>
          <w:szCs w:val="28"/>
          <w:u w:val="single"/>
        </w:rPr>
        <w:t>I</w:t>
      </w:r>
      <w:r w:rsidR="00AE69D2" w:rsidRPr="00AE69D2">
        <w:rPr>
          <w:rFonts w:ascii="Bookman Old Style" w:hAnsi="Bookman Old Style" w:cs="Tahoma"/>
          <w:b/>
          <w:sz w:val="28"/>
          <w:szCs w:val="28"/>
          <w:u w:val="single"/>
        </w:rPr>
        <w:t>towala</w:t>
      </w:r>
      <w:proofErr w:type="spellEnd"/>
      <w:r w:rsidR="00AE69D2" w:rsidRPr="00AE69D2">
        <w:rPr>
          <w:rFonts w:ascii="Bookman Old Style" w:hAnsi="Bookman Old Style" w:cs="Tahoma"/>
          <w:b/>
          <w:sz w:val="28"/>
          <w:szCs w:val="28"/>
          <w:u w:val="single"/>
        </w:rPr>
        <w:t xml:space="preserve"> v Variety Bureau De </w:t>
      </w:r>
      <w:proofErr w:type="gramStart"/>
      <w:r w:rsidR="00AE69D2" w:rsidRPr="00AE69D2">
        <w:rPr>
          <w:rFonts w:ascii="Bookman Old Style" w:hAnsi="Bookman Old Style" w:cs="Tahoma"/>
          <w:b/>
          <w:sz w:val="28"/>
          <w:szCs w:val="28"/>
          <w:u w:val="single"/>
        </w:rPr>
        <w:t>Change</w:t>
      </w:r>
      <w:r w:rsidR="00AE69D2" w:rsidRPr="00AE69D2">
        <w:rPr>
          <w:rFonts w:ascii="Bookman Old Style" w:hAnsi="Bookman Old Style" w:cs="Tahoma"/>
          <w:b/>
          <w:sz w:val="28"/>
          <w:szCs w:val="28"/>
          <w:u w:val="single"/>
          <w:vertAlign w:val="superscript"/>
        </w:rPr>
        <w:t>(</w:t>
      </w:r>
      <w:proofErr w:type="gramEnd"/>
      <w:r w:rsidR="00AE69D2" w:rsidRPr="004B2F9F">
        <w:rPr>
          <w:rFonts w:ascii="Bookman Old Style" w:hAnsi="Bookman Old Style" w:cs="Tahoma"/>
          <w:b/>
          <w:sz w:val="28"/>
          <w:szCs w:val="28"/>
          <w:vertAlign w:val="superscript"/>
        </w:rPr>
        <w:t>1)</w:t>
      </w:r>
      <w:r w:rsidR="00AE69D2">
        <w:rPr>
          <w:rFonts w:ascii="Bookman Old Style" w:hAnsi="Bookman Old Style" w:cs="Tahoma"/>
          <w:sz w:val="28"/>
          <w:szCs w:val="28"/>
        </w:rPr>
        <w:t xml:space="preserve"> </w:t>
      </w:r>
      <w:r>
        <w:rPr>
          <w:rFonts w:ascii="Bookman Old Style" w:hAnsi="Bookman Old Style" w:cs="Tahoma"/>
          <w:sz w:val="28"/>
          <w:szCs w:val="28"/>
        </w:rPr>
        <w:t>is</w:t>
      </w:r>
      <w:r w:rsidR="004B2F9F">
        <w:rPr>
          <w:rFonts w:ascii="Bookman Old Style" w:hAnsi="Bookman Old Style" w:cs="Tahoma"/>
          <w:sz w:val="28"/>
          <w:szCs w:val="28"/>
        </w:rPr>
        <w:t xml:space="preserve"> cited out of context.  We agree with Mr</w:t>
      </w:r>
      <w:r w:rsidR="00574104">
        <w:rPr>
          <w:rFonts w:ascii="Bookman Old Style" w:hAnsi="Bookman Old Style" w:cs="Tahoma"/>
          <w:sz w:val="28"/>
          <w:szCs w:val="28"/>
        </w:rPr>
        <w:t>.</w:t>
      </w:r>
      <w:r w:rsidR="004B2F9F">
        <w:rPr>
          <w:rFonts w:ascii="Bookman Old Style" w:hAnsi="Bookman Old Style" w:cs="Tahoma"/>
          <w:sz w:val="28"/>
          <w:szCs w:val="28"/>
        </w:rPr>
        <w:t xml:space="preserve"> </w:t>
      </w:r>
      <w:proofErr w:type="spellStart"/>
      <w:r w:rsidR="004B2F9F">
        <w:rPr>
          <w:rFonts w:ascii="Bookman Old Style" w:hAnsi="Bookman Old Style" w:cs="Tahoma"/>
          <w:sz w:val="28"/>
          <w:szCs w:val="28"/>
        </w:rPr>
        <w:t>Mweemba</w:t>
      </w:r>
      <w:proofErr w:type="spellEnd"/>
      <w:r w:rsidR="004B2F9F">
        <w:rPr>
          <w:rFonts w:ascii="Bookman Old Style" w:hAnsi="Bookman Old Style" w:cs="Tahoma"/>
          <w:sz w:val="28"/>
          <w:szCs w:val="28"/>
        </w:rPr>
        <w:t xml:space="preserve"> that g</w:t>
      </w:r>
      <w:r w:rsidR="002569CC">
        <w:rPr>
          <w:rFonts w:ascii="Bookman Old Style" w:hAnsi="Bookman Old Style" w:cs="Tahoma"/>
          <w:sz w:val="28"/>
          <w:szCs w:val="28"/>
        </w:rPr>
        <w:t xml:space="preserve">rounds one and three challenge </w:t>
      </w:r>
      <w:r w:rsidR="004B2F9F">
        <w:rPr>
          <w:rFonts w:ascii="Bookman Old Style" w:hAnsi="Bookman Old Style" w:cs="Tahoma"/>
          <w:sz w:val="28"/>
          <w:szCs w:val="28"/>
        </w:rPr>
        <w:t xml:space="preserve">findings of fact.  On the evidence on record, there is nothing to warrant reversing them.  </w:t>
      </w:r>
    </w:p>
    <w:p w:rsidR="004B2F9F" w:rsidRDefault="004B2F9F" w:rsidP="00C802E7">
      <w:pPr>
        <w:spacing w:line="360" w:lineRule="auto"/>
        <w:jc w:val="both"/>
        <w:rPr>
          <w:rFonts w:ascii="Bookman Old Style" w:hAnsi="Bookman Old Style" w:cs="Tahoma"/>
          <w:sz w:val="28"/>
          <w:szCs w:val="28"/>
        </w:rPr>
      </w:pPr>
    </w:p>
    <w:p w:rsidR="000E7A74" w:rsidRDefault="004B2F9F" w:rsidP="00C802E7">
      <w:pPr>
        <w:spacing w:line="360" w:lineRule="auto"/>
        <w:jc w:val="both"/>
        <w:rPr>
          <w:rFonts w:ascii="Bookman Old Style" w:hAnsi="Bookman Old Style" w:cs="Tahoma"/>
          <w:sz w:val="28"/>
          <w:szCs w:val="28"/>
        </w:rPr>
      </w:pPr>
      <w:r>
        <w:rPr>
          <w:rFonts w:ascii="Bookman Old Style" w:hAnsi="Bookman Old Style" w:cs="Tahoma"/>
          <w:sz w:val="28"/>
          <w:szCs w:val="28"/>
        </w:rPr>
        <w:tab/>
      </w:r>
    </w:p>
    <w:p w:rsidR="000E7A74" w:rsidRPr="000E7A74" w:rsidRDefault="000E7A74" w:rsidP="000E7A74">
      <w:pPr>
        <w:spacing w:line="360" w:lineRule="auto"/>
        <w:ind w:firstLine="720"/>
        <w:jc w:val="right"/>
        <w:rPr>
          <w:rFonts w:ascii="Arial Black" w:hAnsi="Arial Black" w:cs="Tahoma"/>
          <w:sz w:val="28"/>
          <w:szCs w:val="28"/>
        </w:rPr>
      </w:pPr>
      <w:r>
        <w:rPr>
          <w:rFonts w:ascii="Arial Black" w:hAnsi="Arial Black" w:cs="Tahoma"/>
          <w:sz w:val="28"/>
          <w:szCs w:val="28"/>
        </w:rPr>
        <w:t>P110</w:t>
      </w:r>
    </w:p>
    <w:p w:rsidR="004B2F9F" w:rsidRDefault="004B2F9F" w:rsidP="000E7A74">
      <w:pPr>
        <w:spacing w:line="360" w:lineRule="auto"/>
        <w:ind w:firstLine="720"/>
        <w:jc w:val="both"/>
        <w:rPr>
          <w:rFonts w:ascii="Bookman Old Style" w:hAnsi="Bookman Old Style" w:cs="Tahoma"/>
          <w:sz w:val="28"/>
          <w:szCs w:val="28"/>
        </w:rPr>
      </w:pPr>
      <w:r>
        <w:rPr>
          <w:rFonts w:ascii="Bookman Old Style" w:hAnsi="Bookman Old Style" w:cs="Tahoma"/>
          <w:sz w:val="28"/>
          <w:szCs w:val="28"/>
        </w:rPr>
        <w:t>For the foregoing reasons, we find no merit in grounds one and three.  We hereby dismiss them.</w:t>
      </w:r>
    </w:p>
    <w:p w:rsidR="004B2F9F" w:rsidRDefault="004B2F9F" w:rsidP="00C802E7">
      <w:pPr>
        <w:spacing w:line="360" w:lineRule="auto"/>
        <w:jc w:val="both"/>
        <w:rPr>
          <w:rFonts w:ascii="Bookman Old Style" w:hAnsi="Bookman Old Style" w:cs="Tahoma"/>
          <w:sz w:val="28"/>
          <w:szCs w:val="28"/>
        </w:rPr>
      </w:pPr>
    </w:p>
    <w:p w:rsidR="00044EAD" w:rsidRDefault="004B2F9F" w:rsidP="002569CC">
      <w:pPr>
        <w:spacing w:line="360" w:lineRule="auto"/>
        <w:jc w:val="both"/>
        <w:rPr>
          <w:rFonts w:ascii="Bookman Old Style" w:hAnsi="Bookman Old Style" w:cs="Tahoma"/>
          <w:sz w:val="28"/>
          <w:szCs w:val="28"/>
        </w:rPr>
      </w:pPr>
      <w:r>
        <w:rPr>
          <w:rFonts w:ascii="Bookman Old Style" w:hAnsi="Bookman Old Style" w:cs="Tahoma"/>
          <w:sz w:val="28"/>
          <w:szCs w:val="28"/>
        </w:rPr>
        <w:tab/>
        <w:t>On ground two, on behalf of the Appellant</w:t>
      </w:r>
      <w:r w:rsidR="002569CC">
        <w:rPr>
          <w:rFonts w:ascii="Bookman Old Style" w:hAnsi="Bookman Old Style" w:cs="Tahoma"/>
          <w:sz w:val="28"/>
          <w:szCs w:val="28"/>
        </w:rPr>
        <w:t>,</w:t>
      </w:r>
      <w:r>
        <w:rPr>
          <w:rFonts w:ascii="Bookman Old Style" w:hAnsi="Bookman Old Style" w:cs="Tahoma"/>
          <w:sz w:val="28"/>
          <w:szCs w:val="28"/>
        </w:rPr>
        <w:t xml:space="preserve"> </w:t>
      </w:r>
      <w:proofErr w:type="spellStart"/>
      <w:r>
        <w:rPr>
          <w:rFonts w:ascii="Bookman Old Style" w:hAnsi="Bookman Old Style" w:cs="Tahoma"/>
          <w:sz w:val="28"/>
          <w:szCs w:val="28"/>
        </w:rPr>
        <w:t>Mr</w:t>
      </w:r>
      <w:proofErr w:type="spellEnd"/>
      <w:r>
        <w:rPr>
          <w:rFonts w:ascii="Bookman Old Style" w:hAnsi="Bookman Old Style" w:cs="Tahoma"/>
          <w:sz w:val="28"/>
          <w:szCs w:val="28"/>
        </w:rPr>
        <w:t xml:space="preserve"> </w:t>
      </w:r>
      <w:proofErr w:type="spellStart"/>
      <w:r>
        <w:rPr>
          <w:rFonts w:ascii="Bookman Old Style" w:hAnsi="Bookman Old Style" w:cs="Tahoma"/>
          <w:sz w:val="28"/>
          <w:szCs w:val="28"/>
        </w:rPr>
        <w:t>Nsofu</w:t>
      </w:r>
      <w:proofErr w:type="spellEnd"/>
      <w:r>
        <w:rPr>
          <w:rFonts w:ascii="Bookman Old Style" w:hAnsi="Bookman Old Style" w:cs="Tahoma"/>
          <w:sz w:val="28"/>
          <w:szCs w:val="28"/>
        </w:rPr>
        <w:t xml:space="preserve"> submits that having found that the Appellant only paid for the Fire Policy, the Learned trial Judge erred in </w:t>
      </w:r>
      <w:r w:rsidR="00044EAD">
        <w:rPr>
          <w:rFonts w:ascii="Bookman Old Style" w:hAnsi="Bookman Old Style" w:cs="Tahoma"/>
          <w:sz w:val="28"/>
          <w:szCs w:val="28"/>
        </w:rPr>
        <w:t>l</w:t>
      </w:r>
      <w:r>
        <w:rPr>
          <w:rFonts w:ascii="Bookman Old Style" w:hAnsi="Bookman Old Style" w:cs="Tahoma"/>
          <w:sz w:val="28"/>
          <w:szCs w:val="28"/>
        </w:rPr>
        <w:t xml:space="preserve">aw and in fact in </w:t>
      </w:r>
      <w:r w:rsidR="007F4966">
        <w:rPr>
          <w:rFonts w:ascii="Bookman Old Style" w:hAnsi="Bookman Old Style" w:cs="Tahoma"/>
          <w:sz w:val="28"/>
          <w:szCs w:val="28"/>
        </w:rPr>
        <w:t>having held</w:t>
      </w:r>
      <w:r>
        <w:rPr>
          <w:rFonts w:ascii="Bookman Old Style" w:hAnsi="Bookman Old Style" w:cs="Tahoma"/>
          <w:sz w:val="28"/>
          <w:szCs w:val="28"/>
        </w:rPr>
        <w:t xml:space="preserve"> that the Appellant enjoyed Insurance cover on all six policies, sought by the Appellant, in disregard of </w:t>
      </w:r>
      <w:r w:rsidR="00044EAD" w:rsidRPr="00044EAD">
        <w:rPr>
          <w:rFonts w:ascii="Bookman Old Style" w:hAnsi="Bookman Old Style" w:cs="Tahoma"/>
          <w:b/>
          <w:bCs/>
          <w:sz w:val="28"/>
          <w:szCs w:val="28"/>
        </w:rPr>
        <w:t>S</w:t>
      </w:r>
      <w:r w:rsidRPr="00044EAD">
        <w:rPr>
          <w:rFonts w:ascii="Bookman Old Style" w:hAnsi="Bookman Old Style" w:cs="Tahoma"/>
          <w:b/>
          <w:bCs/>
          <w:sz w:val="28"/>
          <w:szCs w:val="28"/>
        </w:rPr>
        <w:t>ection 76(1</w:t>
      </w:r>
      <w:r>
        <w:rPr>
          <w:rFonts w:ascii="Bookman Old Style" w:hAnsi="Bookman Old Style" w:cs="Tahoma"/>
          <w:sz w:val="28"/>
          <w:szCs w:val="28"/>
        </w:rPr>
        <w:t xml:space="preserve">) of </w:t>
      </w:r>
      <w:r w:rsidRPr="004B2F9F">
        <w:rPr>
          <w:rFonts w:ascii="Bookman Old Style" w:hAnsi="Bookman Old Style" w:cs="Tahoma"/>
          <w:b/>
          <w:sz w:val="28"/>
          <w:szCs w:val="28"/>
          <w:u w:val="single"/>
        </w:rPr>
        <w:t>the Insurance Act</w:t>
      </w:r>
      <w:r>
        <w:rPr>
          <w:rFonts w:ascii="Bookman Old Style" w:hAnsi="Bookman Old Style" w:cs="Tahoma"/>
          <w:sz w:val="28"/>
          <w:szCs w:val="28"/>
        </w:rPr>
        <w:t xml:space="preserve">, </w:t>
      </w:r>
      <w:r w:rsidRPr="00044EAD">
        <w:rPr>
          <w:rFonts w:ascii="Bookman Old Style" w:hAnsi="Bookman Old Style" w:cs="Tahoma"/>
          <w:b/>
          <w:bCs/>
          <w:sz w:val="28"/>
          <w:szCs w:val="28"/>
        </w:rPr>
        <w:t>1997</w:t>
      </w:r>
      <w:r>
        <w:rPr>
          <w:rFonts w:ascii="Bookman Old Style" w:hAnsi="Bookman Old Style" w:cs="Tahoma"/>
          <w:sz w:val="28"/>
          <w:szCs w:val="28"/>
        </w:rPr>
        <w:t xml:space="preserve"> and the sixty</w:t>
      </w:r>
      <w:r w:rsidR="005A4F67">
        <w:rPr>
          <w:rFonts w:ascii="Bookman Old Style" w:hAnsi="Bookman Old Style" w:cs="Tahoma"/>
          <w:sz w:val="28"/>
          <w:szCs w:val="28"/>
        </w:rPr>
        <w:t xml:space="preserve"> </w:t>
      </w:r>
      <w:r w:rsidR="00044EAD">
        <w:rPr>
          <w:rFonts w:ascii="Bookman Old Style" w:hAnsi="Bookman Old Style" w:cs="Tahoma"/>
          <w:sz w:val="28"/>
          <w:szCs w:val="28"/>
        </w:rPr>
        <w:t xml:space="preserve">days </w:t>
      </w:r>
      <w:r w:rsidR="005A4F67">
        <w:rPr>
          <w:rFonts w:ascii="Bookman Old Style" w:hAnsi="Bookman Old Style" w:cs="Tahoma"/>
          <w:sz w:val="28"/>
          <w:szCs w:val="28"/>
        </w:rPr>
        <w:t>premium</w:t>
      </w:r>
      <w:r w:rsidR="007F4966">
        <w:rPr>
          <w:rFonts w:ascii="Bookman Old Style" w:hAnsi="Bookman Old Style" w:cs="Tahoma"/>
          <w:sz w:val="28"/>
          <w:szCs w:val="28"/>
        </w:rPr>
        <w:t xml:space="preserve"> clause and the effect of a cover note issued by an Insurance Agent </w:t>
      </w:r>
      <w:r w:rsidR="007F4966" w:rsidRPr="007F4966">
        <w:rPr>
          <w:rFonts w:ascii="Bookman Old Style" w:hAnsi="Bookman Old Style" w:cs="Tahoma"/>
          <w:b/>
          <w:sz w:val="28"/>
          <w:szCs w:val="28"/>
        </w:rPr>
        <w:t>(</w:t>
      </w:r>
      <w:r w:rsidR="007F4966" w:rsidRPr="007F4966">
        <w:rPr>
          <w:rFonts w:ascii="Bookman Old Style" w:hAnsi="Bookman Old Style" w:cs="Tahoma"/>
          <w:b/>
          <w:i/>
          <w:sz w:val="28"/>
          <w:szCs w:val="28"/>
        </w:rPr>
        <w:t>the Respondent)</w:t>
      </w:r>
      <w:r w:rsidR="007F4966">
        <w:rPr>
          <w:rFonts w:ascii="Bookman Old Style" w:hAnsi="Bookman Old Style" w:cs="Tahoma"/>
          <w:b/>
          <w:i/>
          <w:sz w:val="28"/>
          <w:szCs w:val="28"/>
        </w:rPr>
        <w:t xml:space="preserve">.  </w:t>
      </w:r>
      <w:r w:rsidR="007F4966">
        <w:rPr>
          <w:rFonts w:ascii="Bookman Old Style" w:hAnsi="Bookman Old Style" w:cs="Tahoma"/>
          <w:sz w:val="28"/>
          <w:szCs w:val="28"/>
        </w:rPr>
        <w:t xml:space="preserve">He submits that the Respondent only issued </w:t>
      </w:r>
      <w:r w:rsidR="007F4966" w:rsidRPr="00044EAD">
        <w:rPr>
          <w:rFonts w:ascii="Bookman Old Style" w:hAnsi="Bookman Old Style" w:cs="Tahoma"/>
          <w:i/>
          <w:iCs/>
          <w:sz w:val="28"/>
          <w:szCs w:val="28"/>
        </w:rPr>
        <w:t>“temporal”</w:t>
      </w:r>
      <w:r w:rsidR="007F4966">
        <w:rPr>
          <w:rFonts w:ascii="Bookman Old Style" w:hAnsi="Bookman Old Style" w:cs="Tahoma"/>
          <w:sz w:val="28"/>
          <w:szCs w:val="28"/>
        </w:rPr>
        <w:t xml:space="preserve"> cover notes, which were to be superseded by the grant or refusal of the Policy.</w:t>
      </w:r>
      <w:r w:rsidR="002569CC">
        <w:rPr>
          <w:rFonts w:ascii="Bookman Old Style" w:hAnsi="Bookman Old Style" w:cs="Tahoma"/>
          <w:sz w:val="28"/>
          <w:szCs w:val="28"/>
        </w:rPr>
        <w:t xml:space="preserve"> </w:t>
      </w:r>
      <w:r w:rsidR="007F4966">
        <w:rPr>
          <w:rFonts w:ascii="Bookman Old Style" w:hAnsi="Bookman Old Style" w:cs="Tahoma"/>
          <w:sz w:val="28"/>
          <w:szCs w:val="28"/>
        </w:rPr>
        <w:t xml:space="preserve">In support of the submission he cites </w:t>
      </w:r>
      <w:proofErr w:type="spellStart"/>
      <w:r w:rsidR="007F4966" w:rsidRPr="00F7608B">
        <w:rPr>
          <w:rFonts w:ascii="Bookman Old Style" w:hAnsi="Bookman Old Style" w:cs="Tahoma"/>
          <w:b/>
          <w:sz w:val="28"/>
          <w:szCs w:val="28"/>
          <w:u w:val="single"/>
        </w:rPr>
        <w:t>Julien</w:t>
      </w:r>
      <w:proofErr w:type="spellEnd"/>
      <w:r w:rsidR="007F4966" w:rsidRPr="00F7608B">
        <w:rPr>
          <w:rFonts w:ascii="Bookman Old Style" w:hAnsi="Bookman Old Style" w:cs="Tahoma"/>
          <w:b/>
          <w:sz w:val="28"/>
          <w:szCs w:val="28"/>
          <w:u w:val="single"/>
        </w:rPr>
        <w:t xml:space="preserve"> </w:t>
      </w:r>
      <w:proofErr w:type="spellStart"/>
      <w:r w:rsidR="007F4966" w:rsidRPr="00F7608B">
        <w:rPr>
          <w:rFonts w:ascii="Bookman Old Style" w:hAnsi="Bookman Old Style" w:cs="Tahoma"/>
          <w:b/>
          <w:sz w:val="28"/>
          <w:szCs w:val="28"/>
          <w:u w:val="single"/>
        </w:rPr>
        <w:t>Praet</w:t>
      </w:r>
      <w:proofErr w:type="spellEnd"/>
      <w:r w:rsidR="007F4966" w:rsidRPr="00F7608B">
        <w:rPr>
          <w:rFonts w:ascii="Bookman Old Style" w:hAnsi="Bookman Old Style" w:cs="Tahoma"/>
          <w:b/>
          <w:sz w:val="28"/>
          <w:szCs w:val="28"/>
          <w:u w:val="single"/>
        </w:rPr>
        <w:t xml:space="preserve"> ET </w:t>
      </w:r>
      <w:proofErr w:type="spellStart"/>
      <w:r w:rsidR="007F4966" w:rsidRPr="00F7608B">
        <w:rPr>
          <w:rFonts w:ascii="Bookman Old Style" w:hAnsi="Bookman Old Style" w:cs="Tahoma"/>
          <w:b/>
          <w:sz w:val="28"/>
          <w:szCs w:val="28"/>
          <w:u w:val="single"/>
        </w:rPr>
        <w:t>Cie</w:t>
      </w:r>
      <w:proofErr w:type="spellEnd"/>
      <w:r w:rsidR="007F4966" w:rsidRPr="00F7608B">
        <w:rPr>
          <w:rFonts w:ascii="Bookman Old Style" w:hAnsi="Bookman Old Style" w:cs="Tahoma"/>
          <w:b/>
          <w:sz w:val="28"/>
          <w:szCs w:val="28"/>
          <w:u w:val="single"/>
        </w:rPr>
        <w:t xml:space="preserve">, S.A. </w:t>
      </w:r>
      <w:proofErr w:type="spellStart"/>
      <w:r w:rsidR="007F4966" w:rsidRPr="00F7608B">
        <w:rPr>
          <w:rFonts w:ascii="Bookman Old Style" w:hAnsi="Bookman Old Style" w:cs="Tahoma"/>
          <w:b/>
          <w:sz w:val="28"/>
          <w:szCs w:val="28"/>
          <w:u w:val="single"/>
        </w:rPr>
        <w:t>vs</w:t>
      </w:r>
      <w:proofErr w:type="spellEnd"/>
      <w:r w:rsidR="007F4966" w:rsidRPr="00F7608B">
        <w:rPr>
          <w:rFonts w:ascii="Bookman Old Style" w:hAnsi="Bookman Old Style" w:cs="Tahoma"/>
          <w:b/>
          <w:sz w:val="28"/>
          <w:szCs w:val="28"/>
          <w:u w:val="single"/>
        </w:rPr>
        <w:t xml:space="preserve"> H.G Poland Limited </w:t>
      </w:r>
      <w:r w:rsidR="007F4966" w:rsidRPr="00044EAD">
        <w:rPr>
          <w:rFonts w:ascii="Bookman Old Style" w:hAnsi="Bookman Old Style" w:cs="Tahoma"/>
          <w:b/>
          <w:sz w:val="28"/>
          <w:szCs w:val="28"/>
        </w:rPr>
        <w:t>(196</w:t>
      </w:r>
      <w:r w:rsidR="00044EAD">
        <w:rPr>
          <w:rFonts w:ascii="Bookman Old Style" w:hAnsi="Bookman Old Style" w:cs="Tahoma"/>
          <w:b/>
          <w:sz w:val="28"/>
          <w:szCs w:val="28"/>
        </w:rPr>
        <w:t>0</w:t>
      </w:r>
      <w:r w:rsidR="007F4966" w:rsidRPr="00044EAD">
        <w:rPr>
          <w:rFonts w:ascii="Bookman Old Style" w:hAnsi="Bookman Old Style" w:cs="Tahoma"/>
          <w:b/>
          <w:sz w:val="28"/>
          <w:szCs w:val="28"/>
        </w:rPr>
        <w:t>)</w:t>
      </w:r>
      <w:r w:rsidR="00F7608B" w:rsidRPr="00044EAD">
        <w:rPr>
          <w:rFonts w:ascii="Bookman Old Style" w:hAnsi="Bookman Old Style" w:cs="Tahoma"/>
          <w:b/>
          <w:sz w:val="28"/>
          <w:szCs w:val="28"/>
        </w:rPr>
        <w:t xml:space="preserve"> 1 Lloyds Rep 420.</w:t>
      </w:r>
      <w:r w:rsidR="00044EAD">
        <w:rPr>
          <w:rFonts w:ascii="Bookman Old Style" w:hAnsi="Bookman Old Style" w:cs="Tahoma"/>
          <w:sz w:val="28"/>
          <w:szCs w:val="28"/>
        </w:rPr>
        <w:t xml:space="preserve"> </w:t>
      </w:r>
      <w:r w:rsidR="00F7608B" w:rsidRPr="00044EAD">
        <w:rPr>
          <w:rFonts w:ascii="Bookman Old Style" w:hAnsi="Bookman Old Style" w:cs="Tahoma"/>
          <w:sz w:val="28"/>
          <w:szCs w:val="28"/>
        </w:rPr>
        <w:t xml:space="preserve">  </w:t>
      </w:r>
      <w:r w:rsidR="00F7608B">
        <w:rPr>
          <w:rFonts w:ascii="Bookman Old Style" w:hAnsi="Bookman Old Style" w:cs="Tahoma"/>
          <w:sz w:val="28"/>
          <w:szCs w:val="28"/>
        </w:rPr>
        <w:t>That case states that the cover note which is issued at once on receipt of a proposal and cover</w:t>
      </w:r>
      <w:r w:rsidR="00044EAD">
        <w:rPr>
          <w:rFonts w:ascii="Bookman Old Style" w:hAnsi="Bookman Old Style" w:cs="Tahoma"/>
          <w:sz w:val="28"/>
          <w:szCs w:val="28"/>
        </w:rPr>
        <w:t>s</w:t>
      </w:r>
      <w:r w:rsidR="00F7608B">
        <w:rPr>
          <w:rFonts w:ascii="Bookman Old Style" w:hAnsi="Bookman Old Style" w:cs="Tahoma"/>
          <w:sz w:val="28"/>
          <w:szCs w:val="28"/>
        </w:rPr>
        <w:t xml:space="preserve"> the assured and puts the underwrit</w:t>
      </w:r>
      <w:r w:rsidR="00044EAD">
        <w:rPr>
          <w:rFonts w:ascii="Bookman Old Style" w:hAnsi="Bookman Old Style" w:cs="Tahoma"/>
          <w:sz w:val="28"/>
          <w:szCs w:val="28"/>
        </w:rPr>
        <w:t>er</w:t>
      </w:r>
      <w:r w:rsidR="00F7608B">
        <w:rPr>
          <w:rFonts w:ascii="Bookman Old Style" w:hAnsi="Bookman Old Style" w:cs="Tahoma"/>
          <w:sz w:val="28"/>
          <w:szCs w:val="28"/>
        </w:rPr>
        <w:t xml:space="preserve"> on risk for the period while the proposal is being considered and until the policy is either granted or refused. </w:t>
      </w:r>
      <w:r w:rsidR="00044EAD">
        <w:rPr>
          <w:rFonts w:ascii="Bookman Old Style" w:hAnsi="Bookman Old Style" w:cs="Tahoma"/>
          <w:sz w:val="28"/>
          <w:szCs w:val="28"/>
        </w:rPr>
        <w:t xml:space="preserve"> </w:t>
      </w:r>
      <w:r w:rsidR="00F7608B">
        <w:rPr>
          <w:rFonts w:ascii="Bookman Old Style" w:hAnsi="Bookman Old Style" w:cs="Tahoma"/>
          <w:sz w:val="28"/>
          <w:szCs w:val="28"/>
        </w:rPr>
        <w:t xml:space="preserve">We note that this case is one of the five (5) authorities listed.  Out of the 5, 4 have copies attached.  A copy of the particular case is not attached to the list of authorities.  In effect, we have not been afforded the benefit of reading the whole case.  </w:t>
      </w:r>
    </w:p>
    <w:p w:rsidR="00044EAD" w:rsidRDefault="00044EAD" w:rsidP="00044EAD">
      <w:pPr>
        <w:spacing w:line="360" w:lineRule="auto"/>
        <w:ind w:firstLine="720"/>
        <w:jc w:val="both"/>
        <w:rPr>
          <w:rFonts w:ascii="Bookman Old Style" w:hAnsi="Bookman Old Style" w:cs="Tahoma"/>
          <w:sz w:val="28"/>
          <w:szCs w:val="28"/>
        </w:rPr>
      </w:pPr>
    </w:p>
    <w:p w:rsidR="000E7A74" w:rsidRDefault="00F7608B" w:rsidP="00CB01C4">
      <w:pPr>
        <w:spacing w:line="360" w:lineRule="auto"/>
        <w:ind w:firstLine="720"/>
        <w:jc w:val="both"/>
        <w:rPr>
          <w:rFonts w:ascii="Bookman Old Style" w:hAnsi="Bookman Old Style" w:cs="Tahoma"/>
          <w:sz w:val="28"/>
          <w:szCs w:val="28"/>
        </w:rPr>
      </w:pPr>
      <w:r>
        <w:rPr>
          <w:rFonts w:ascii="Bookman Old Style" w:hAnsi="Bookman Old Style" w:cs="Tahoma"/>
          <w:sz w:val="28"/>
          <w:szCs w:val="28"/>
        </w:rPr>
        <w:lastRenderedPageBreak/>
        <w:t xml:space="preserve">In response on ground two, </w:t>
      </w:r>
      <w:proofErr w:type="spellStart"/>
      <w:r>
        <w:rPr>
          <w:rFonts w:ascii="Bookman Old Style" w:hAnsi="Bookman Old Style" w:cs="Tahoma"/>
          <w:sz w:val="28"/>
          <w:szCs w:val="28"/>
        </w:rPr>
        <w:t>Mr</w:t>
      </w:r>
      <w:proofErr w:type="spellEnd"/>
      <w:r>
        <w:rPr>
          <w:rFonts w:ascii="Bookman Old Style" w:hAnsi="Bookman Old Style" w:cs="Tahoma"/>
          <w:sz w:val="28"/>
          <w:szCs w:val="28"/>
        </w:rPr>
        <w:t xml:space="preserve"> </w:t>
      </w:r>
      <w:proofErr w:type="spellStart"/>
      <w:r>
        <w:rPr>
          <w:rFonts w:ascii="Bookman Old Style" w:hAnsi="Bookman Old Style" w:cs="Tahoma"/>
          <w:sz w:val="28"/>
          <w:szCs w:val="28"/>
        </w:rPr>
        <w:t>Mweemba</w:t>
      </w:r>
      <w:proofErr w:type="spellEnd"/>
      <w:r>
        <w:rPr>
          <w:rFonts w:ascii="Bookman Old Style" w:hAnsi="Bookman Old Style" w:cs="Tahoma"/>
          <w:sz w:val="28"/>
          <w:szCs w:val="28"/>
        </w:rPr>
        <w:t xml:space="preserve"> </w:t>
      </w:r>
      <w:r w:rsidR="00044EAD">
        <w:rPr>
          <w:rFonts w:ascii="Bookman Old Style" w:hAnsi="Bookman Old Style" w:cs="Tahoma"/>
          <w:sz w:val="28"/>
          <w:szCs w:val="28"/>
        </w:rPr>
        <w:t>repeats</w:t>
      </w:r>
      <w:r>
        <w:rPr>
          <w:rFonts w:ascii="Bookman Old Style" w:hAnsi="Bookman Old Style" w:cs="Tahoma"/>
          <w:sz w:val="28"/>
          <w:szCs w:val="28"/>
        </w:rPr>
        <w:t xml:space="preserve"> his submission</w:t>
      </w:r>
      <w:r w:rsidR="00CB01C4">
        <w:rPr>
          <w:rFonts w:ascii="Bookman Old Style" w:hAnsi="Bookman Old Style" w:cs="Tahoma"/>
          <w:sz w:val="28"/>
          <w:szCs w:val="28"/>
        </w:rPr>
        <w:t>s</w:t>
      </w:r>
      <w:r w:rsidR="008517BA">
        <w:rPr>
          <w:rFonts w:ascii="Bookman Old Style" w:hAnsi="Bookman Old Style" w:cs="Tahoma"/>
          <w:sz w:val="28"/>
          <w:szCs w:val="28"/>
        </w:rPr>
        <w:t xml:space="preserve"> on ground one as to the alleged breach of </w:t>
      </w:r>
      <w:r w:rsidR="00CB01C4" w:rsidRPr="00CB01C4">
        <w:rPr>
          <w:rFonts w:ascii="Bookman Old Style" w:hAnsi="Bookman Old Style" w:cs="Tahoma"/>
          <w:b/>
          <w:bCs/>
          <w:sz w:val="28"/>
          <w:szCs w:val="28"/>
        </w:rPr>
        <w:t>S</w:t>
      </w:r>
      <w:r w:rsidR="008517BA" w:rsidRPr="00CB01C4">
        <w:rPr>
          <w:rFonts w:ascii="Bookman Old Style" w:hAnsi="Bookman Old Style" w:cs="Tahoma"/>
          <w:b/>
          <w:bCs/>
          <w:sz w:val="28"/>
          <w:szCs w:val="28"/>
        </w:rPr>
        <w:t>ection 76(1)</w:t>
      </w:r>
      <w:r w:rsidR="008517BA">
        <w:rPr>
          <w:rFonts w:ascii="Bookman Old Style" w:hAnsi="Bookman Old Style" w:cs="Tahoma"/>
          <w:sz w:val="28"/>
          <w:szCs w:val="28"/>
        </w:rPr>
        <w:t xml:space="preserve"> of the Act.  He then refers to paragraphs 3 and 4 of the </w:t>
      </w:r>
    </w:p>
    <w:p w:rsidR="000E7A74" w:rsidRPr="000E7A74" w:rsidRDefault="000E7A74" w:rsidP="000E7A74">
      <w:pPr>
        <w:spacing w:line="360" w:lineRule="auto"/>
        <w:jc w:val="right"/>
        <w:rPr>
          <w:rFonts w:ascii="Arial Black" w:hAnsi="Arial Black" w:cs="Tahoma"/>
          <w:sz w:val="28"/>
          <w:szCs w:val="28"/>
        </w:rPr>
      </w:pPr>
      <w:r>
        <w:rPr>
          <w:rFonts w:ascii="Arial Black" w:hAnsi="Arial Black" w:cs="Tahoma"/>
          <w:sz w:val="28"/>
          <w:szCs w:val="28"/>
        </w:rPr>
        <w:t>P111</w:t>
      </w:r>
    </w:p>
    <w:p w:rsidR="00DD3007" w:rsidRDefault="008517BA" w:rsidP="000E7A74">
      <w:pPr>
        <w:spacing w:line="360" w:lineRule="auto"/>
        <w:jc w:val="both"/>
        <w:rPr>
          <w:rFonts w:ascii="Bookman Old Style" w:hAnsi="Bookman Old Style" w:cs="Tahoma"/>
          <w:sz w:val="28"/>
          <w:szCs w:val="28"/>
        </w:rPr>
      </w:pPr>
      <w:proofErr w:type="gramStart"/>
      <w:r>
        <w:rPr>
          <w:rFonts w:ascii="Bookman Old Style" w:hAnsi="Bookman Old Style" w:cs="Tahoma"/>
          <w:sz w:val="28"/>
          <w:szCs w:val="28"/>
        </w:rPr>
        <w:t>affidavit</w:t>
      </w:r>
      <w:proofErr w:type="gramEnd"/>
      <w:r>
        <w:rPr>
          <w:rFonts w:ascii="Bookman Old Style" w:hAnsi="Bookman Old Style" w:cs="Tahoma"/>
          <w:sz w:val="28"/>
          <w:szCs w:val="28"/>
        </w:rPr>
        <w:t xml:space="preserve"> sworn on behalf of the Appellant by John Freddie </w:t>
      </w:r>
      <w:proofErr w:type="spellStart"/>
      <w:r>
        <w:rPr>
          <w:rFonts w:ascii="Bookman Old Style" w:hAnsi="Bookman Old Style" w:cs="Tahoma"/>
          <w:sz w:val="28"/>
          <w:szCs w:val="28"/>
        </w:rPr>
        <w:t>Mutale</w:t>
      </w:r>
      <w:proofErr w:type="spellEnd"/>
      <w:r w:rsidR="002569CC">
        <w:rPr>
          <w:rFonts w:ascii="Bookman Old Style" w:hAnsi="Bookman Old Style" w:cs="Tahoma"/>
          <w:sz w:val="28"/>
          <w:szCs w:val="28"/>
        </w:rPr>
        <w:t>,</w:t>
      </w:r>
      <w:r>
        <w:rPr>
          <w:rFonts w:ascii="Bookman Old Style" w:hAnsi="Bookman Old Style" w:cs="Tahoma"/>
          <w:sz w:val="28"/>
          <w:szCs w:val="28"/>
        </w:rPr>
        <w:t xml:space="preserve"> its witness and </w:t>
      </w:r>
      <w:r w:rsidR="00CB01C4">
        <w:rPr>
          <w:rFonts w:ascii="Bookman Old Style" w:hAnsi="Bookman Old Style" w:cs="Tahoma"/>
          <w:sz w:val="28"/>
          <w:szCs w:val="28"/>
        </w:rPr>
        <w:t>F</w:t>
      </w:r>
      <w:r>
        <w:rPr>
          <w:rFonts w:ascii="Bookman Old Style" w:hAnsi="Bookman Old Style" w:cs="Tahoma"/>
          <w:sz w:val="28"/>
          <w:szCs w:val="28"/>
        </w:rPr>
        <w:t>inance and Administration Manager.  In that affidavit, the witness admits that on dates between 1</w:t>
      </w:r>
      <w:r w:rsidRPr="008517BA">
        <w:rPr>
          <w:rFonts w:ascii="Bookman Old Style" w:hAnsi="Bookman Old Style" w:cs="Tahoma"/>
          <w:sz w:val="28"/>
          <w:szCs w:val="28"/>
          <w:vertAlign w:val="superscript"/>
        </w:rPr>
        <w:t>st</w:t>
      </w:r>
      <w:r>
        <w:rPr>
          <w:rFonts w:ascii="Bookman Old Style" w:hAnsi="Bookman Old Style" w:cs="Tahoma"/>
          <w:sz w:val="28"/>
          <w:szCs w:val="28"/>
        </w:rPr>
        <w:t xml:space="preserve"> July 2005 and 1</w:t>
      </w:r>
      <w:r w:rsidRPr="008517BA">
        <w:rPr>
          <w:rFonts w:ascii="Bookman Old Style" w:hAnsi="Bookman Old Style" w:cs="Tahoma"/>
          <w:sz w:val="28"/>
          <w:szCs w:val="28"/>
          <w:vertAlign w:val="superscript"/>
        </w:rPr>
        <w:t>st</w:t>
      </w:r>
      <w:r>
        <w:rPr>
          <w:rFonts w:ascii="Bookman Old Style" w:hAnsi="Bookman Old Style" w:cs="Tahoma"/>
          <w:sz w:val="28"/>
          <w:szCs w:val="28"/>
        </w:rPr>
        <w:t xml:space="preserve"> July 2006, the Appellant obtained Insurance covers for the 6 Policies</w:t>
      </w:r>
      <w:r w:rsidR="00CB01C4">
        <w:rPr>
          <w:rFonts w:ascii="Bookman Old Style" w:hAnsi="Bookman Old Style" w:cs="Tahoma"/>
          <w:sz w:val="28"/>
          <w:szCs w:val="28"/>
        </w:rPr>
        <w:t xml:space="preserve"> on credit, from the Respondent</w:t>
      </w:r>
      <w:r>
        <w:rPr>
          <w:rFonts w:ascii="Bookman Old Style" w:hAnsi="Bookman Old Style" w:cs="Tahoma"/>
          <w:sz w:val="28"/>
          <w:szCs w:val="28"/>
        </w:rPr>
        <w:t xml:space="preserve">.  He points out that the Appellant attempted to </w:t>
      </w:r>
      <w:r w:rsidR="00DD3007">
        <w:rPr>
          <w:rFonts w:ascii="Bookman Old Style" w:hAnsi="Bookman Old Style" w:cs="Tahoma"/>
          <w:sz w:val="28"/>
          <w:szCs w:val="28"/>
        </w:rPr>
        <w:t xml:space="preserve">pay premiums on all the Policies, except that some of the </w:t>
      </w:r>
      <w:proofErr w:type="spellStart"/>
      <w:r w:rsidR="00DD3007">
        <w:rPr>
          <w:rFonts w:ascii="Bookman Old Style" w:hAnsi="Bookman Old Style" w:cs="Tahoma"/>
          <w:sz w:val="28"/>
          <w:szCs w:val="28"/>
        </w:rPr>
        <w:t>cheques</w:t>
      </w:r>
      <w:proofErr w:type="spellEnd"/>
      <w:r w:rsidR="00DD3007">
        <w:rPr>
          <w:rFonts w:ascii="Bookman Old Style" w:hAnsi="Bookman Old Style" w:cs="Tahoma"/>
          <w:sz w:val="28"/>
          <w:szCs w:val="28"/>
        </w:rPr>
        <w:t xml:space="preserve"> were </w:t>
      </w:r>
      <w:proofErr w:type="spellStart"/>
      <w:r w:rsidR="00DD3007">
        <w:rPr>
          <w:rFonts w:ascii="Bookman Old Style" w:hAnsi="Bookman Old Style" w:cs="Tahoma"/>
          <w:sz w:val="28"/>
          <w:szCs w:val="28"/>
        </w:rPr>
        <w:t>dishonoured</w:t>
      </w:r>
      <w:proofErr w:type="spellEnd"/>
      <w:r w:rsidR="00DD3007">
        <w:rPr>
          <w:rFonts w:ascii="Bookman Old Style" w:hAnsi="Bookman Old Style" w:cs="Tahoma"/>
          <w:sz w:val="28"/>
          <w:szCs w:val="28"/>
        </w:rPr>
        <w:t xml:space="preserve">.  This is as evidenced by pages 44 -46 and 49 of the </w:t>
      </w:r>
      <w:r w:rsidR="00CB01C4">
        <w:rPr>
          <w:rFonts w:ascii="Bookman Old Style" w:hAnsi="Bookman Old Style" w:cs="Tahoma"/>
          <w:sz w:val="28"/>
          <w:szCs w:val="28"/>
        </w:rPr>
        <w:t>r</w:t>
      </w:r>
      <w:r w:rsidR="00DD3007">
        <w:rPr>
          <w:rFonts w:ascii="Bookman Old Style" w:hAnsi="Bookman Old Style" w:cs="Tahoma"/>
          <w:sz w:val="28"/>
          <w:szCs w:val="28"/>
        </w:rPr>
        <w:t>ecord of appeal.</w:t>
      </w:r>
    </w:p>
    <w:p w:rsidR="00DD3007" w:rsidRDefault="00DD3007" w:rsidP="007F4966">
      <w:pPr>
        <w:spacing w:line="360" w:lineRule="auto"/>
        <w:ind w:firstLine="720"/>
        <w:jc w:val="both"/>
        <w:rPr>
          <w:rFonts w:ascii="Bookman Old Style" w:hAnsi="Bookman Old Style" w:cs="Tahoma"/>
          <w:sz w:val="28"/>
          <w:szCs w:val="28"/>
        </w:rPr>
      </w:pPr>
    </w:p>
    <w:p w:rsidR="000E7A74" w:rsidRDefault="00DD3007" w:rsidP="00CB01C4">
      <w:pPr>
        <w:spacing w:line="360" w:lineRule="auto"/>
        <w:ind w:firstLine="720"/>
        <w:jc w:val="both"/>
        <w:rPr>
          <w:rFonts w:ascii="Bookman Old Style" w:hAnsi="Bookman Old Style" w:cs="Tahoma"/>
          <w:sz w:val="28"/>
          <w:szCs w:val="28"/>
        </w:rPr>
      </w:pPr>
      <w:r>
        <w:rPr>
          <w:rFonts w:ascii="Bookman Old Style" w:hAnsi="Bookman Old Style" w:cs="Tahoma"/>
          <w:sz w:val="28"/>
          <w:szCs w:val="28"/>
        </w:rPr>
        <w:t xml:space="preserve">We have examined the case record and have considered the submissions by Counsel.  We accept the submissions by </w:t>
      </w:r>
      <w:proofErr w:type="spellStart"/>
      <w:r>
        <w:rPr>
          <w:rFonts w:ascii="Bookman Old Style" w:hAnsi="Bookman Old Style" w:cs="Tahoma"/>
          <w:sz w:val="28"/>
          <w:szCs w:val="28"/>
        </w:rPr>
        <w:t>Mr</w:t>
      </w:r>
      <w:proofErr w:type="spellEnd"/>
      <w:r>
        <w:rPr>
          <w:rFonts w:ascii="Bookman Old Style" w:hAnsi="Bookman Old Style" w:cs="Tahoma"/>
          <w:sz w:val="28"/>
          <w:szCs w:val="28"/>
        </w:rPr>
        <w:t xml:space="preserve"> </w:t>
      </w:r>
      <w:proofErr w:type="spellStart"/>
      <w:r>
        <w:rPr>
          <w:rFonts w:ascii="Bookman Old Style" w:hAnsi="Bookman Old Style" w:cs="Tahoma"/>
          <w:sz w:val="28"/>
          <w:szCs w:val="28"/>
        </w:rPr>
        <w:t>Mweemba</w:t>
      </w:r>
      <w:proofErr w:type="spellEnd"/>
      <w:r>
        <w:rPr>
          <w:rFonts w:ascii="Bookman Old Style" w:hAnsi="Bookman Old Style" w:cs="Tahoma"/>
          <w:sz w:val="28"/>
          <w:szCs w:val="28"/>
        </w:rPr>
        <w:t xml:space="preserve"> that the Appellant attempted to pay premium for all the other policies, by </w:t>
      </w:r>
      <w:proofErr w:type="spellStart"/>
      <w:r>
        <w:rPr>
          <w:rFonts w:ascii="Bookman Old Style" w:hAnsi="Bookman Old Style" w:cs="Tahoma"/>
          <w:sz w:val="28"/>
          <w:szCs w:val="28"/>
        </w:rPr>
        <w:t>cheques</w:t>
      </w:r>
      <w:proofErr w:type="spellEnd"/>
      <w:r>
        <w:rPr>
          <w:rFonts w:ascii="Bookman Old Style" w:hAnsi="Bookman Old Style" w:cs="Tahoma"/>
          <w:sz w:val="28"/>
          <w:szCs w:val="28"/>
        </w:rPr>
        <w:t xml:space="preserve">. In the process some </w:t>
      </w:r>
      <w:proofErr w:type="spellStart"/>
      <w:r>
        <w:rPr>
          <w:rFonts w:ascii="Bookman Old Style" w:hAnsi="Bookman Old Style" w:cs="Tahoma"/>
          <w:sz w:val="28"/>
          <w:szCs w:val="28"/>
        </w:rPr>
        <w:t>cheques</w:t>
      </w:r>
      <w:proofErr w:type="spellEnd"/>
      <w:r>
        <w:rPr>
          <w:rFonts w:ascii="Bookman Old Style" w:hAnsi="Bookman Old Style" w:cs="Tahoma"/>
          <w:sz w:val="28"/>
          <w:szCs w:val="28"/>
        </w:rPr>
        <w:t xml:space="preserve"> were </w:t>
      </w:r>
      <w:proofErr w:type="spellStart"/>
      <w:r>
        <w:rPr>
          <w:rFonts w:ascii="Bookman Old Style" w:hAnsi="Bookman Old Style" w:cs="Tahoma"/>
          <w:sz w:val="28"/>
          <w:szCs w:val="28"/>
        </w:rPr>
        <w:t>dishonoured</w:t>
      </w:r>
      <w:proofErr w:type="spellEnd"/>
      <w:r>
        <w:rPr>
          <w:rFonts w:ascii="Bookman Old Style" w:hAnsi="Bookman Old Style" w:cs="Tahoma"/>
          <w:sz w:val="28"/>
          <w:szCs w:val="28"/>
        </w:rPr>
        <w:t xml:space="preserve">.  This is evidenced by pages 44, 45, and 46 of the </w:t>
      </w:r>
      <w:r w:rsidR="00CB01C4">
        <w:rPr>
          <w:rFonts w:ascii="Bookman Old Style" w:hAnsi="Bookman Old Style" w:cs="Tahoma"/>
          <w:sz w:val="28"/>
          <w:szCs w:val="28"/>
        </w:rPr>
        <w:t>r</w:t>
      </w:r>
      <w:r>
        <w:rPr>
          <w:rFonts w:ascii="Bookman Old Style" w:hAnsi="Bookman Old Style" w:cs="Tahoma"/>
          <w:sz w:val="28"/>
          <w:szCs w:val="28"/>
        </w:rPr>
        <w:t>ecord of appeal.  The premium for the Fire Policy was K23</w:t>
      </w:r>
      <w:proofErr w:type="gramStart"/>
      <w:r>
        <w:rPr>
          <w:rFonts w:ascii="Bookman Old Style" w:hAnsi="Bookman Old Style" w:cs="Tahoma"/>
          <w:sz w:val="28"/>
          <w:szCs w:val="28"/>
        </w:rPr>
        <w:t>,380,00</w:t>
      </w:r>
      <w:r w:rsidR="00CB01C4">
        <w:rPr>
          <w:rFonts w:ascii="Bookman Old Style" w:hAnsi="Bookman Old Style" w:cs="Tahoma"/>
          <w:sz w:val="28"/>
          <w:szCs w:val="28"/>
        </w:rPr>
        <w:t>0</w:t>
      </w:r>
      <w:proofErr w:type="gramEnd"/>
      <w:r>
        <w:rPr>
          <w:rFonts w:ascii="Bookman Old Style" w:hAnsi="Bookman Old Style" w:cs="Tahoma"/>
          <w:sz w:val="28"/>
          <w:szCs w:val="28"/>
        </w:rPr>
        <w:t>.  But the total paid towards premium is K31</w:t>
      </w:r>
      <w:proofErr w:type="gramStart"/>
      <w:r>
        <w:rPr>
          <w:rFonts w:ascii="Bookman Old Style" w:hAnsi="Bookman Old Style" w:cs="Tahoma"/>
          <w:sz w:val="28"/>
          <w:szCs w:val="28"/>
        </w:rPr>
        <w:t>,200,000</w:t>
      </w:r>
      <w:proofErr w:type="gramEnd"/>
      <w:r>
        <w:rPr>
          <w:rFonts w:ascii="Bookman Old Style" w:hAnsi="Bookman Old Style" w:cs="Tahoma"/>
          <w:sz w:val="28"/>
          <w:szCs w:val="28"/>
        </w:rPr>
        <w:t>.  The extra K7</w:t>
      </w:r>
      <w:proofErr w:type="gramStart"/>
      <w:r>
        <w:rPr>
          <w:rFonts w:ascii="Bookman Old Style" w:hAnsi="Bookman Old Style" w:cs="Tahoma"/>
          <w:sz w:val="28"/>
          <w:szCs w:val="28"/>
        </w:rPr>
        <w:t>,820,00</w:t>
      </w:r>
      <w:r w:rsidR="00CB01C4">
        <w:rPr>
          <w:rFonts w:ascii="Bookman Old Style" w:hAnsi="Bookman Old Style" w:cs="Tahoma"/>
          <w:sz w:val="28"/>
          <w:szCs w:val="28"/>
        </w:rPr>
        <w:t>0</w:t>
      </w:r>
      <w:proofErr w:type="gramEnd"/>
      <w:r>
        <w:rPr>
          <w:rFonts w:ascii="Bookman Old Style" w:hAnsi="Bookman Old Style" w:cs="Tahoma"/>
          <w:sz w:val="28"/>
          <w:szCs w:val="28"/>
        </w:rPr>
        <w:t xml:space="preserve"> was premium for the other policies. </w:t>
      </w:r>
      <w:r w:rsidR="00CB01C4">
        <w:rPr>
          <w:rFonts w:ascii="Bookman Old Style" w:hAnsi="Bookman Old Style" w:cs="Tahoma"/>
          <w:sz w:val="28"/>
          <w:szCs w:val="28"/>
        </w:rPr>
        <w:t xml:space="preserve"> As we see it, the Appellant</w:t>
      </w:r>
      <w:r>
        <w:rPr>
          <w:rFonts w:ascii="Bookman Old Style" w:hAnsi="Bookman Old Style" w:cs="Tahoma"/>
          <w:sz w:val="28"/>
          <w:szCs w:val="28"/>
        </w:rPr>
        <w:t xml:space="preserve"> experienced financial problems in paying premium for the Insurance policies.  On the evidence </w:t>
      </w:r>
      <w:r w:rsidR="00CB01C4">
        <w:rPr>
          <w:rFonts w:ascii="Bookman Old Style" w:hAnsi="Bookman Old Style" w:cs="Tahoma"/>
          <w:sz w:val="28"/>
          <w:szCs w:val="28"/>
        </w:rPr>
        <w:t>on record</w:t>
      </w:r>
      <w:r>
        <w:rPr>
          <w:rFonts w:ascii="Bookman Old Style" w:hAnsi="Bookman Old Style" w:cs="Tahoma"/>
          <w:sz w:val="28"/>
          <w:szCs w:val="28"/>
        </w:rPr>
        <w:t xml:space="preserve">, we do not accept the argument by </w:t>
      </w:r>
      <w:proofErr w:type="spellStart"/>
      <w:r>
        <w:rPr>
          <w:rFonts w:ascii="Bookman Old Style" w:hAnsi="Bookman Old Style" w:cs="Tahoma"/>
          <w:sz w:val="28"/>
          <w:szCs w:val="28"/>
        </w:rPr>
        <w:t>Mr</w:t>
      </w:r>
      <w:proofErr w:type="spellEnd"/>
      <w:r>
        <w:rPr>
          <w:rFonts w:ascii="Bookman Old Style" w:hAnsi="Bookman Old Style" w:cs="Tahoma"/>
          <w:sz w:val="28"/>
          <w:szCs w:val="28"/>
        </w:rPr>
        <w:t xml:space="preserve"> </w:t>
      </w:r>
      <w:proofErr w:type="spellStart"/>
      <w:r>
        <w:rPr>
          <w:rFonts w:ascii="Bookman Old Style" w:hAnsi="Bookman Old Style" w:cs="Tahoma"/>
          <w:sz w:val="28"/>
          <w:szCs w:val="28"/>
        </w:rPr>
        <w:t>Nsofu</w:t>
      </w:r>
      <w:proofErr w:type="spellEnd"/>
      <w:r>
        <w:rPr>
          <w:rFonts w:ascii="Bookman Old Style" w:hAnsi="Bookman Old Style" w:cs="Tahoma"/>
          <w:sz w:val="28"/>
          <w:szCs w:val="28"/>
        </w:rPr>
        <w:t xml:space="preserve"> that the Appellant paid for only the Fire Policy </w:t>
      </w:r>
      <w:r w:rsidR="00B247EC">
        <w:rPr>
          <w:rFonts w:ascii="Bookman Old Style" w:hAnsi="Bookman Old Style" w:cs="Tahoma"/>
          <w:sz w:val="28"/>
          <w:szCs w:val="28"/>
        </w:rPr>
        <w:t xml:space="preserve">out of the six Policies.  Even premium on the </w:t>
      </w:r>
      <w:r w:rsidR="00CB01C4">
        <w:rPr>
          <w:rFonts w:ascii="Bookman Old Style" w:hAnsi="Bookman Old Style" w:cs="Tahoma"/>
          <w:sz w:val="28"/>
          <w:szCs w:val="28"/>
        </w:rPr>
        <w:t>F</w:t>
      </w:r>
      <w:r w:rsidR="00B247EC">
        <w:rPr>
          <w:rFonts w:ascii="Bookman Old Style" w:hAnsi="Bookman Old Style" w:cs="Tahoma"/>
          <w:sz w:val="28"/>
          <w:szCs w:val="28"/>
        </w:rPr>
        <w:t>ire Polic</w:t>
      </w:r>
      <w:r w:rsidR="00CB01C4">
        <w:rPr>
          <w:rFonts w:ascii="Bookman Old Style" w:hAnsi="Bookman Old Style" w:cs="Tahoma"/>
          <w:sz w:val="28"/>
          <w:szCs w:val="28"/>
        </w:rPr>
        <w:t>y</w:t>
      </w:r>
      <w:r w:rsidR="00B247EC">
        <w:rPr>
          <w:rFonts w:ascii="Bookman Old Style" w:hAnsi="Bookman Old Style" w:cs="Tahoma"/>
          <w:sz w:val="28"/>
          <w:szCs w:val="28"/>
        </w:rPr>
        <w:t xml:space="preserve"> was paid for about 11 months from the date </w:t>
      </w:r>
      <w:r w:rsidR="00CB01C4">
        <w:rPr>
          <w:rFonts w:ascii="Bookman Old Style" w:hAnsi="Bookman Old Style" w:cs="Tahoma"/>
          <w:sz w:val="28"/>
          <w:szCs w:val="28"/>
        </w:rPr>
        <w:t>of inception</w:t>
      </w:r>
      <w:r w:rsidR="002569CC">
        <w:rPr>
          <w:rFonts w:ascii="Bookman Old Style" w:hAnsi="Bookman Old Style" w:cs="Tahoma"/>
          <w:sz w:val="28"/>
          <w:szCs w:val="28"/>
        </w:rPr>
        <w:t>.  A</w:t>
      </w:r>
      <w:r w:rsidR="00CB01C4">
        <w:rPr>
          <w:rFonts w:ascii="Bookman Old Style" w:hAnsi="Bookman Old Style" w:cs="Tahoma"/>
          <w:sz w:val="28"/>
          <w:szCs w:val="28"/>
        </w:rPr>
        <w:t>s late as 24</w:t>
      </w:r>
      <w:r w:rsidR="00CB01C4" w:rsidRPr="00CB01C4">
        <w:rPr>
          <w:rFonts w:ascii="Bookman Old Style" w:hAnsi="Bookman Old Style" w:cs="Tahoma"/>
          <w:sz w:val="28"/>
          <w:szCs w:val="28"/>
          <w:vertAlign w:val="superscript"/>
        </w:rPr>
        <w:t>th</w:t>
      </w:r>
      <w:r w:rsidR="00CB01C4">
        <w:rPr>
          <w:rFonts w:ascii="Bookman Old Style" w:hAnsi="Bookman Old Style" w:cs="Tahoma"/>
          <w:sz w:val="28"/>
          <w:szCs w:val="28"/>
        </w:rPr>
        <w:t xml:space="preserve"> </w:t>
      </w:r>
      <w:r w:rsidR="00CB01C4">
        <w:rPr>
          <w:rFonts w:ascii="Bookman Old Style" w:hAnsi="Bookman Old Style" w:cs="Tahoma"/>
          <w:sz w:val="28"/>
          <w:szCs w:val="28"/>
        </w:rPr>
        <w:lastRenderedPageBreak/>
        <w:t>August 2006</w:t>
      </w:r>
      <w:proofErr w:type="gramStart"/>
      <w:r w:rsidR="00CB01C4">
        <w:rPr>
          <w:rFonts w:ascii="Bookman Old Style" w:hAnsi="Bookman Old Style" w:cs="Tahoma"/>
          <w:sz w:val="28"/>
          <w:szCs w:val="28"/>
        </w:rPr>
        <w:t>,  the</w:t>
      </w:r>
      <w:proofErr w:type="gramEnd"/>
      <w:r w:rsidR="00CB01C4">
        <w:rPr>
          <w:rFonts w:ascii="Bookman Old Style" w:hAnsi="Bookman Old Style" w:cs="Tahoma"/>
          <w:sz w:val="28"/>
          <w:szCs w:val="28"/>
        </w:rPr>
        <w:t xml:space="preserve"> Appellant promised to settle the premium account.  We are of the view that the learned trial Judge was entitled to find that the Appellant enjoyed the benefits of </w:t>
      </w:r>
      <w:r w:rsidR="00B247EC">
        <w:rPr>
          <w:rFonts w:ascii="Bookman Old Style" w:hAnsi="Bookman Old Style" w:cs="Tahoma"/>
          <w:sz w:val="28"/>
          <w:szCs w:val="28"/>
        </w:rPr>
        <w:t xml:space="preserve">all the 6 </w:t>
      </w:r>
    </w:p>
    <w:p w:rsidR="000E7A74" w:rsidRPr="000E7A74" w:rsidRDefault="000E7A74" w:rsidP="000E7A74">
      <w:pPr>
        <w:spacing w:line="360" w:lineRule="auto"/>
        <w:jc w:val="right"/>
        <w:rPr>
          <w:rFonts w:ascii="Arial Black" w:hAnsi="Arial Black" w:cs="Tahoma"/>
          <w:sz w:val="28"/>
          <w:szCs w:val="28"/>
        </w:rPr>
      </w:pPr>
      <w:r>
        <w:rPr>
          <w:rFonts w:ascii="Arial Black" w:hAnsi="Arial Black" w:cs="Tahoma"/>
          <w:sz w:val="28"/>
          <w:szCs w:val="28"/>
        </w:rPr>
        <w:t>P112</w:t>
      </w:r>
    </w:p>
    <w:p w:rsidR="00DD3007" w:rsidRDefault="00B247EC" w:rsidP="000E7A74">
      <w:pPr>
        <w:spacing w:line="360" w:lineRule="auto"/>
        <w:jc w:val="both"/>
        <w:rPr>
          <w:rFonts w:ascii="Bookman Old Style" w:hAnsi="Bookman Old Style" w:cs="Tahoma"/>
          <w:sz w:val="28"/>
          <w:szCs w:val="28"/>
        </w:rPr>
      </w:pPr>
      <w:proofErr w:type="gramStart"/>
      <w:r>
        <w:rPr>
          <w:rFonts w:ascii="Bookman Old Style" w:hAnsi="Bookman Old Style" w:cs="Tahoma"/>
          <w:sz w:val="28"/>
          <w:szCs w:val="28"/>
        </w:rPr>
        <w:t>Policies.</w:t>
      </w:r>
      <w:proofErr w:type="gramEnd"/>
      <w:r>
        <w:rPr>
          <w:rFonts w:ascii="Bookman Old Style" w:hAnsi="Bookman Old Style" w:cs="Tahoma"/>
          <w:sz w:val="28"/>
          <w:szCs w:val="28"/>
        </w:rPr>
        <w:t xml:space="preserve">  Accordingly, we dismiss ground two for lack of merit.  The </w:t>
      </w:r>
      <w:r w:rsidR="00CB01C4">
        <w:rPr>
          <w:rFonts w:ascii="Bookman Old Style" w:hAnsi="Bookman Old Style" w:cs="Tahoma"/>
          <w:sz w:val="28"/>
          <w:szCs w:val="28"/>
        </w:rPr>
        <w:t>net</w:t>
      </w:r>
      <w:r>
        <w:rPr>
          <w:rFonts w:ascii="Bookman Old Style" w:hAnsi="Bookman Old Style" w:cs="Tahoma"/>
          <w:sz w:val="28"/>
          <w:szCs w:val="28"/>
        </w:rPr>
        <w:t xml:space="preserve"> result is that the appeal fails.  We award costs to the Respondent, to be taxed in default of agreement.</w:t>
      </w:r>
    </w:p>
    <w:p w:rsidR="00B247EC" w:rsidRDefault="00B247EC" w:rsidP="007F4966">
      <w:pPr>
        <w:spacing w:line="360" w:lineRule="auto"/>
        <w:ind w:firstLine="720"/>
        <w:jc w:val="both"/>
        <w:rPr>
          <w:rFonts w:ascii="Bookman Old Style" w:hAnsi="Bookman Old Style" w:cs="Tahoma"/>
          <w:sz w:val="28"/>
          <w:szCs w:val="28"/>
        </w:rPr>
      </w:pPr>
    </w:p>
    <w:p w:rsidR="00B247EC" w:rsidRDefault="00B247EC" w:rsidP="007F4966">
      <w:pPr>
        <w:spacing w:line="360" w:lineRule="auto"/>
        <w:ind w:firstLine="720"/>
        <w:jc w:val="both"/>
        <w:rPr>
          <w:rFonts w:ascii="Bookman Old Style" w:hAnsi="Bookman Old Style" w:cs="Tahoma"/>
          <w:sz w:val="28"/>
          <w:szCs w:val="28"/>
        </w:rPr>
      </w:pPr>
    </w:p>
    <w:p w:rsidR="000E7A74" w:rsidRDefault="000E7A74" w:rsidP="007F4966">
      <w:pPr>
        <w:spacing w:line="360" w:lineRule="auto"/>
        <w:ind w:firstLine="720"/>
        <w:jc w:val="both"/>
        <w:rPr>
          <w:rFonts w:ascii="Bookman Old Style" w:hAnsi="Bookman Old Style" w:cs="Tahoma"/>
          <w:sz w:val="28"/>
          <w:szCs w:val="28"/>
        </w:rPr>
      </w:pPr>
    </w:p>
    <w:p w:rsidR="00B247EC" w:rsidRDefault="00B247EC" w:rsidP="007F4966">
      <w:pPr>
        <w:spacing w:line="360" w:lineRule="auto"/>
        <w:ind w:firstLine="720"/>
        <w:jc w:val="both"/>
        <w:rPr>
          <w:rFonts w:ascii="Bookman Old Style" w:hAnsi="Bookman Old Style" w:cs="Tahoma"/>
          <w:sz w:val="28"/>
          <w:szCs w:val="28"/>
        </w:rPr>
      </w:pPr>
    </w:p>
    <w:p w:rsidR="00B247EC" w:rsidRDefault="00B247EC" w:rsidP="007F4966">
      <w:pPr>
        <w:spacing w:line="360" w:lineRule="auto"/>
        <w:ind w:firstLine="720"/>
        <w:jc w:val="both"/>
        <w:rPr>
          <w:rFonts w:ascii="Bookman Old Style" w:hAnsi="Bookman Old Style" w:cs="Tahoma"/>
          <w:sz w:val="28"/>
          <w:szCs w:val="28"/>
        </w:rPr>
      </w:pPr>
    </w:p>
    <w:p w:rsidR="007F4966" w:rsidRPr="000E7A74" w:rsidRDefault="00F822FE" w:rsidP="00F822FE">
      <w:pPr>
        <w:spacing w:line="360" w:lineRule="auto"/>
        <w:ind w:firstLine="720"/>
        <w:jc w:val="center"/>
        <w:rPr>
          <w:rFonts w:ascii="Copperplate Gothic Light" w:hAnsi="Copperplate Gothic Light" w:cs="Tahoma"/>
        </w:rPr>
      </w:pPr>
      <w:r w:rsidRPr="000E7A74">
        <w:rPr>
          <w:rFonts w:ascii="Copperplate Gothic Light" w:hAnsi="Copperplate Gothic Light" w:cs="Tahoma"/>
        </w:rPr>
        <w:t>I.C. MAMBILIMA</w:t>
      </w:r>
    </w:p>
    <w:p w:rsidR="00F822FE" w:rsidRDefault="00F822FE" w:rsidP="00F822FE">
      <w:pPr>
        <w:spacing w:line="360" w:lineRule="auto"/>
        <w:ind w:firstLine="720"/>
        <w:jc w:val="center"/>
        <w:rPr>
          <w:rFonts w:ascii="Copperplate Gothic Bold" w:hAnsi="Copperplate Gothic Bold" w:cs="Tahoma"/>
          <w:b/>
          <w:bCs/>
          <w:sz w:val="28"/>
          <w:szCs w:val="28"/>
        </w:rPr>
      </w:pPr>
      <w:r>
        <w:rPr>
          <w:rFonts w:ascii="Copperplate Gothic Bold" w:hAnsi="Copperplate Gothic Bold" w:cs="Tahoma"/>
          <w:b/>
          <w:bCs/>
          <w:sz w:val="28"/>
          <w:szCs w:val="28"/>
          <w:u w:val="single"/>
        </w:rPr>
        <w:t>DEPUTY CHIEF JUSTICE</w:t>
      </w:r>
    </w:p>
    <w:p w:rsidR="00F822FE" w:rsidRDefault="00F822FE" w:rsidP="00F822FE">
      <w:pPr>
        <w:spacing w:line="360" w:lineRule="auto"/>
        <w:ind w:firstLine="720"/>
        <w:jc w:val="center"/>
        <w:rPr>
          <w:rFonts w:ascii="Copperplate Gothic Bold" w:hAnsi="Copperplate Gothic Bold" w:cs="Tahoma"/>
          <w:b/>
          <w:bCs/>
          <w:sz w:val="28"/>
          <w:szCs w:val="28"/>
        </w:rPr>
      </w:pPr>
    </w:p>
    <w:p w:rsidR="00F822FE" w:rsidRDefault="00F822FE" w:rsidP="00F822FE">
      <w:pPr>
        <w:spacing w:line="360" w:lineRule="auto"/>
        <w:ind w:firstLine="720"/>
        <w:jc w:val="center"/>
        <w:rPr>
          <w:rFonts w:ascii="Copperplate Gothic Bold" w:hAnsi="Copperplate Gothic Bold" w:cs="Tahoma"/>
          <w:b/>
          <w:bCs/>
          <w:sz w:val="28"/>
          <w:szCs w:val="28"/>
        </w:rPr>
      </w:pPr>
    </w:p>
    <w:p w:rsidR="00F822FE" w:rsidRDefault="00F822FE" w:rsidP="00F822FE">
      <w:pPr>
        <w:spacing w:line="360" w:lineRule="auto"/>
        <w:ind w:firstLine="720"/>
        <w:jc w:val="center"/>
        <w:rPr>
          <w:rFonts w:ascii="Copperplate Gothic Bold" w:hAnsi="Copperplate Gothic Bold" w:cs="Tahoma"/>
          <w:b/>
          <w:bCs/>
          <w:sz w:val="28"/>
          <w:szCs w:val="28"/>
        </w:rPr>
      </w:pPr>
    </w:p>
    <w:p w:rsidR="007D16A1" w:rsidRDefault="007D16A1" w:rsidP="00F822FE">
      <w:pPr>
        <w:spacing w:line="360" w:lineRule="auto"/>
        <w:ind w:firstLine="720"/>
        <w:jc w:val="center"/>
        <w:rPr>
          <w:rFonts w:ascii="Copperplate Gothic Bold" w:hAnsi="Copperplate Gothic Bold" w:cs="Tahoma"/>
          <w:b/>
          <w:bCs/>
          <w:sz w:val="28"/>
          <w:szCs w:val="28"/>
        </w:rPr>
      </w:pPr>
    </w:p>
    <w:p w:rsidR="000E7A74" w:rsidRDefault="000E7A74" w:rsidP="00F822FE">
      <w:pPr>
        <w:spacing w:line="360" w:lineRule="auto"/>
        <w:ind w:firstLine="720"/>
        <w:jc w:val="center"/>
        <w:rPr>
          <w:rFonts w:ascii="Copperplate Gothic Bold" w:hAnsi="Copperplate Gothic Bold" w:cs="Tahoma"/>
          <w:b/>
          <w:bCs/>
          <w:sz w:val="28"/>
          <w:szCs w:val="28"/>
        </w:rPr>
      </w:pPr>
    </w:p>
    <w:p w:rsidR="000E7A74" w:rsidRDefault="000E7A74" w:rsidP="00F822FE">
      <w:pPr>
        <w:spacing w:line="360" w:lineRule="auto"/>
        <w:ind w:firstLine="720"/>
        <w:jc w:val="center"/>
        <w:rPr>
          <w:rFonts w:ascii="Copperplate Gothic Bold" w:hAnsi="Copperplate Gothic Bold" w:cs="Tahoma"/>
          <w:b/>
          <w:bCs/>
          <w:sz w:val="28"/>
          <w:szCs w:val="28"/>
        </w:rPr>
      </w:pPr>
    </w:p>
    <w:p w:rsidR="00F822FE" w:rsidRDefault="00F822FE" w:rsidP="00F822FE">
      <w:pPr>
        <w:spacing w:line="360" w:lineRule="auto"/>
        <w:ind w:firstLine="720"/>
        <w:jc w:val="center"/>
        <w:rPr>
          <w:rFonts w:ascii="Copperplate Gothic Bold" w:hAnsi="Copperplate Gothic Bold" w:cs="Tahoma"/>
          <w:b/>
          <w:bCs/>
          <w:sz w:val="28"/>
          <w:szCs w:val="28"/>
        </w:rPr>
      </w:pPr>
    </w:p>
    <w:p w:rsidR="00F822FE" w:rsidRPr="007D16A1" w:rsidRDefault="00F822FE" w:rsidP="00F822FE">
      <w:pPr>
        <w:spacing w:line="360" w:lineRule="auto"/>
        <w:ind w:firstLine="720"/>
        <w:jc w:val="center"/>
        <w:rPr>
          <w:rFonts w:ascii="Copperplate Gothic Light" w:hAnsi="Copperplate Gothic Light" w:cs="Tahoma"/>
        </w:rPr>
      </w:pPr>
      <w:r w:rsidRPr="007D16A1">
        <w:rPr>
          <w:rFonts w:ascii="Copperplate Gothic Light" w:hAnsi="Copperplate Gothic Light" w:cs="Tahoma"/>
        </w:rPr>
        <w:t>M.S. MWANAMWAMBWA</w:t>
      </w:r>
    </w:p>
    <w:p w:rsidR="00F822FE" w:rsidRPr="00F822FE" w:rsidRDefault="00F822FE" w:rsidP="00F822FE">
      <w:pPr>
        <w:spacing w:line="360" w:lineRule="auto"/>
        <w:ind w:firstLine="720"/>
        <w:jc w:val="center"/>
        <w:rPr>
          <w:rFonts w:ascii="Copperplate Gothic Bold" w:hAnsi="Copperplate Gothic Bold" w:cs="Tahoma"/>
          <w:b/>
          <w:bCs/>
          <w:sz w:val="28"/>
          <w:szCs w:val="28"/>
          <w:u w:val="single"/>
        </w:rPr>
      </w:pPr>
      <w:r>
        <w:rPr>
          <w:rFonts w:ascii="Copperplate Gothic Bold" w:hAnsi="Copperplate Gothic Bold" w:cs="Tahoma"/>
          <w:b/>
          <w:bCs/>
          <w:sz w:val="28"/>
          <w:szCs w:val="28"/>
          <w:u w:val="single"/>
        </w:rPr>
        <w:t>SUPREME COURT JUDGE</w:t>
      </w:r>
    </w:p>
    <w:p w:rsidR="00F822FE" w:rsidRPr="00F822FE" w:rsidRDefault="00F822FE" w:rsidP="00F822FE">
      <w:pPr>
        <w:spacing w:line="360" w:lineRule="auto"/>
        <w:ind w:firstLine="720"/>
        <w:jc w:val="center"/>
        <w:rPr>
          <w:rFonts w:ascii="Copperplate Gothic Bold" w:hAnsi="Copperplate Gothic Bold" w:cs="Tahoma"/>
          <w:b/>
          <w:bCs/>
          <w:sz w:val="28"/>
          <w:szCs w:val="28"/>
        </w:rPr>
      </w:pPr>
    </w:p>
    <w:p w:rsidR="004B2F9F" w:rsidRPr="007F4966" w:rsidRDefault="007F4966" w:rsidP="00C802E7">
      <w:pPr>
        <w:spacing w:line="360" w:lineRule="auto"/>
        <w:jc w:val="both"/>
        <w:rPr>
          <w:rFonts w:ascii="Bookman Old Style" w:hAnsi="Bookman Old Style" w:cs="Tahoma"/>
          <w:sz w:val="28"/>
          <w:szCs w:val="28"/>
        </w:rPr>
      </w:pPr>
      <w:r>
        <w:rPr>
          <w:rFonts w:ascii="Bookman Old Style" w:hAnsi="Bookman Old Style" w:cs="Tahoma"/>
          <w:b/>
          <w:i/>
          <w:sz w:val="28"/>
          <w:szCs w:val="28"/>
        </w:rPr>
        <w:t xml:space="preserve"> </w:t>
      </w:r>
    </w:p>
    <w:p w:rsidR="00653899" w:rsidRPr="008134F4" w:rsidRDefault="00653899" w:rsidP="00C802E7">
      <w:pPr>
        <w:pStyle w:val="BodyText2"/>
        <w:rPr>
          <w:rFonts w:ascii="Bookman Old Style" w:hAnsi="Bookman Old Style"/>
          <w:i/>
          <w:szCs w:val="28"/>
        </w:rPr>
      </w:pPr>
    </w:p>
    <w:p w:rsidR="00983175" w:rsidRDefault="00983175" w:rsidP="00C802E7">
      <w:pPr>
        <w:pStyle w:val="BodyText2"/>
        <w:rPr>
          <w:rFonts w:ascii="Bookman Old Style" w:hAnsi="Bookman Old Style"/>
        </w:rPr>
      </w:pPr>
    </w:p>
    <w:p w:rsidR="00983175" w:rsidRPr="00983175" w:rsidRDefault="00983175" w:rsidP="00C802E7">
      <w:pPr>
        <w:pStyle w:val="BodyText2"/>
        <w:rPr>
          <w:rFonts w:ascii="Bookman Old Style" w:hAnsi="Bookman Old Style"/>
        </w:rPr>
      </w:pPr>
    </w:p>
    <w:p w:rsidR="00AD1432" w:rsidRDefault="00AD1432" w:rsidP="00C802E7">
      <w:pPr>
        <w:pStyle w:val="BodyText2"/>
        <w:rPr>
          <w:rFonts w:ascii="Bookman Old Style" w:hAnsi="Bookman Old Style"/>
        </w:rPr>
      </w:pPr>
      <w:r>
        <w:rPr>
          <w:rFonts w:ascii="Bookman Old Style" w:hAnsi="Bookman Old Style"/>
        </w:rPr>
        <w:tab/>
      </w:r>
    </w:p>
    <w:sectPr w:rsidR="00AD1432" w:rsidSect="003F4F1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6C2" w:rsidRDefault="00FC46C2" w:rsidP="003F4F1E">
      <w:r>
        <w:separator/>
      </w:r>
    </w:p>
  </w:endnote>
  <w:endnote w:type="continuationSeparator" w:id="1">
    <w:p w:rsidR="00FC46C2" w:rsidRDefault="00FC46C2" w:rsidP="003F4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6C2" w:rsidRDefault="00FC46C2" w:rsidP="003F4F1E">
      <w:r>
        <w:separator/>
      </w:r>
    </w:p>
  </w:footnote>
  <w:footnote w:type="continuationSeparator" w:id="1">
    <w:p w:rsidR="00FC46C2" w:rsidRDefault="00FC46C2" w:rsidP="003F4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67250"/>
      <w:docPartObj>
        <w:docPartGallery w:val="Page Numbers (Top of Page)"/>
        <w:docPartUnique/>
      </w:docPartObj>
    </w:sdtPr>
    <w:sdtContent>
      <w:p w:rsidR="003F4F1E" w:rsidRDefault="00B05328">
        <w:pPr>
          <w:pStyle w:val="Header"/>
          <w:jc w:val="center"/>
        </w:pPr>
        <w:r>
          <w:t>-</w:t>
        </w:r>
        <w:r w:rsidR="003F4F1E">
          <w:t>J</w:t>
        </w:r>
        <w:fldSimple w:instr=" PAGE   \* MERGEFORMAT ">
          <w:r w:rsidR="002335C1">
            <w:rPr>
              <w:noProof/>
            </w:rPr>
            <w:t>5</w:t>
          </w:r>
        </w:fldSimple>
        <w:r>
          <w:t>-</w:t>
        </w:r>
      </w:p>
    </w:sdtContent>
  </w:sdt>
  <w:p w:rsidR="003F4F1E" w:rsidRDefault="003F4F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594B"/>
    <w:multiLevelType w:val="hybridMultilevel"/>
    <w:tmpl w:val="184A3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F27B4"/>
    <w:multiLevelType w:val="hybridMultilevel"/>
    <w:tmpl w:val="47528D36"/>
    <w:lvl w:ilvl="0" w:tplc="C1C889E4">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E42A84"/>
    <w:multiLevelType w:val="hybridMultilevel"/>
    <w:tmpl w:val="26FA91C2"/>
    <w:lvl w:ilvl="0" w:tplc="66D69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0A4AFD"/>
    <w:multiLevelType w:val="hybridMultilevel"/>
    <w:tmpl w:val="0BE6B142"/>
    <w:lvl w:ilvl="0" w:tplc="0BF4E85E">
      <w:start w:val="1"/>
      <w:numFmt w:val="decimal"/>
      <w:lvlText w:val="%1."/>
      <w:lvlJc w:val="left"/>
      <w:pPr>
        <w:tabs>
          <w:tab w:val="num" w:pos="1350"/>
        </w:tabs>
        <w:ind w:left="135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E0469A"/>
    <w:multiLevelType w:val="hybridMultilevel"/>
    <w:tmpl w:val="0BE6B142"/>
    <w:lvl w:ilvl="0" w:tplc="0BF4E85E">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FC3DB3"/>
    <w:multiLevelType w:val="hybridMultilevel"/>
    <w:tmpl w:val="2F6E0204"/>
    <w:lvl w:ilvl="0" w:tplc="C108DE2E">
      <w:start w:val="1"/>
      <w:numFmt w:val="decimal"/>
      <w:lvlText w:val="%1."/>
      <w:lvlJc w:val="left"/>
      <w:pPr>
        <w:ind w:left="720" w:hanging="360"/>
      </w:pPr>
      <w:rPr>
        <w:rFonts w:hint="default"/>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4E7F9F"/>
    <w:multiLevelType w:val="hybridMultilevel"/>
    <w:tmpl w:val="0010A40E"/>
    <w:lvl w:ilvl="0" w:tplc="D57C7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646BFA"/>
    <w:multiLevelType w:val="hybridMultilevel"/>
    <w:tmpl w:val="0BE6B142"/>
    <w:lvl w:ilvl="0" w:tplc="0BF4E85E">
      <w:start w:val="1"/>
      <w:numFmt w:val="decimal"/>
      <w:lvlText w:val="%1."/>
      <w:lvlJc w:val="left"/>
      <w:pPr>
        <w:tabs>
          <w:tab w:val="num" w:pos="1350"/>
        </w:tabs>
        <w:ind w:left="135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6"/>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860B2"/>
    <w:rsid w:val="00044EAD"/>
    <w:rsid w:val="000B55CE"/>
    <w:rsid w:val="000E7A74"/>
    <w:rsid w:val="001C3D8C"/>
    <w:rsid w:val="002072CC"/>
    <w:rsid w:val="0021034F"/>
    <w:rsid w:val="002335C1"/>
    <w:rsid w:val="002569CC"/>
    <w:rsid w:val="002F5BC2"/>
    <w:rsid w:val="003411F3"/>
    <w:rsid w:val="00347CBE"/>
    <w:rsid w:val="003C19D5"/>
    <w:rsid w:val="003F4F1E"/>
    <w:rsid w:val="00407768"/>
    <w:rsid w:val="00424639"/>
    <w:rsid w:val="00444798"/>
    <w:rsid w:val="00485E47"/>
    <w:rsid w:val="004A327F"/>
    <w:rsid w:val="004B2F9F"/>
    <w:rsid w:val="00504422"/>
    <w:rsid w:val="005546EF"/>
    <w:rsid w:val="00574104"/>
    <w:rsid w:val="005A4846"/>
    <w:rsid w:val="005A4F67"/>
    <w:rsid w:val="005D146F"/>
    <w:rsid w:val="00645374"/>
    <w:rsid w:val="00653899"/>
    <w:rsid w:val="006860B2"/>
    <w:rsid w:val="0072458E"/>
    <w:rsid w:val="00790DD8"/>
    <w:rsid w:val="007D16A1"/>
    <w:rsid w:val="007F4966"/>
    <w:rsid w:val="008134F4"/>
    <w:rsid w:val="008517BA"/>
    <w:rsid w:val="008936F9"/>
    <w:rsid w:val="008D1C6C"/>
    <w:rsid w:val="00983175"/>
    <w:rsid w:val="00A420C4"/>
    <w:rsid w:val="00A62464"/>
    <w:rsid w:val="00A71B76"/>
    <w:rsid w:val="00AA781A"/>
    <w:rsid w:val="00AD1432"/>
    <w:rsid w:val="00AE69D2"/>
    <w:rsid w:val="00B05328"/>
    <w:rsid w:val="00B247EC"/>
    <w:rsid w:val="00B76436"/>
    <w:rsid w:val="00BB3619"/>
    <w:rsid w:val="00BF51F5"/>
    <w:rsid w:val="00C461B7"/>
    <w:rsid w:val="00C760EF"/>
    <w:rsid w:val="00C802E7"/>
    <w:rsid w:val="00CB01C4"/>
    <w:rsid w:val="00CE1AF3"/>
    <w:rsid w:val="00D86176"/>
    <w:rsid w:val="00DA4FC4"/>
    <w:rsid w:val="00DC05E1"/>
    <w:rsid w:val="00DC34FB"/>
    <w:rsid w:val="00DD3007"/>
    <w:rsid w:val="00E82907"/>
    <w:rsid w:val="00EA75B5"/>
    <w:rsid w:val="00EE471A"/>
    <w:rsid w:val="00F2607B"/>
    <w:rsid w:val="00F7608B"/>
    <w:rsid w:val="00F822FE"/>
    <w:rsid w:val="00F90BCA"/>
    <w:rsid w:val="00FB2BBC"/>
    <w:rsid w:val="00FC46C2"/>
    <w:rsid w:val="00FE4F1A"/>
    <w:rsid w:val="00FF196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60B2"/>
    <w:pPr>
      <w:keepNext/>
      <w:outlineLvl w:val="0"/>
    </w:pPr>
    <w:rPr>
      <w:rFonts w:ascii="Arial Black" w:hAnsi="Arial Black"/>
      <w:u w:val="single"/>
    </w:rPr>
  </w:style>
  <w:style w:type="paragraph" w:styleId="Heading2">
    <w:name w:val="heading 2"/>
    <w:basedOn w:val="Normal"/>
    <w:next w:val="Normal"/>
    <w:link w:val="Heading2Char"/>
    <w:qFormat/>
    <w:rsid w:val="006860B2"/>
    <w:pPr>
      <w:keepNext/>
      <w:outlineLvl w:val="1"/>
    </w:pPr>
    <w:rPr>
      <w:rFonts w:ascii="Bookman Old Style" w:hAnsi="Bookman Old Sty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60B2"/>
    <w:rPr>
      <w:rFonts w:ascii="Arial Black" w:eastAsia="Times New Roman" w:hAnsi="Arial Black" w:cs="Times New Roman"/>
      <w:sz w:val="24"/>
      <w:szCs w:val="24"/>
      <w:u w:val="single"/>
    </w:rPr>
  </w:style>
  <w:style w:type="character" w:customStyle="1" w:styleId="Heading2Char">
    <w:name w:val="Heading 2 Char"/>
    <w:basedOn w:val="DefaultParagraphFont"/>
    <w:link w:val="Heading2"/>
    <w:rsid w:val="006860B2"/>
    <w:rPr>
      <w:rFonts w:ascii="Bookman Old Style" w:eastAsia="Times New Roman" w:hAnsi="Bookman Old Style" w:cs="Times New Roman"/>
      <w:b/>
      <w:bCs/>
      <w:sz w:val="24"/>
      <w:szCs w:val="24"/>
    </w:rPr>
  </w:style>
  <w:style w:type="paragraph" w:styleId="Caption">
    <w:name w:val="caption"/>
    <w:basedOn w:val="Normal"/>
    <w:next w:val="Normal"/>
    <w:qFormat/>
    <w:rsid w:val="006860B2"/>
    <w:pPr>
      <w:jc w:val="center"/>
    </w:pPr>
    <w:rPr>
      <w:rFonts w:ascii="Arial Black" w:hAnsi="Arial Black"/>
      <w:b/>
      <w:bCs/>
      <w:sz w:val="32"/>
    </w:rPr>
  </w:style>
  <w:style w:type="paragraph" w:styleId="BodyText2">
    <w:name w:val="Body Text 2"/>
    <w:basedOn w:val="Normal"/>
    <w:link w:val="BodyText2Char"/>
    <w:rsid w:val="006860B2"/>
    <w:pPr>
      <w:spacing w:line="360" w:lineRule="auto"/>
      <w:jc w:val="both"/>
    </w:pPr>
    <w:rPr>
      <w:rFonts w:ascii="Tahoma" w:hAnsi="Tahoma" w:cs="Tahoma"/>
      <w:sz w:val="28"/>
    </w:rPr>
  </w:style>
  <w:style w:type="character" w:customStyle="1" w:styleId="BodyText2Char">
    <w:name w:val="Body Text 2 Char"/>
    <w:basedOn w:val="DefaultParagraphFont"/>
    <w:link w:val="BodyText2"/>
    <w:rsid w:val="006860B2"/>
    <w:rPr>
      <w:rFonts w:ascii="Tahoma" w:eastAsia="Times New Roman" w:hAnsi="Tahoma" w:cs="Tahoma"/>
      <w:sz w:val="28"/>
      <w:szCs w:val="24"/>
    </w:rPr>
  </w:style>
  <w:style w:type="paragraph" w:styleId="ListParagraph">
    <w:name w:val="List Paragraph"/>
    <w:basedOn w:val="Normal"/>
    <w:uiPriority w:val="34"/>
    <w:qFormat/>
    <w:rsid w:val="006860B2"/>
    <w:pPr>
      <w:ind w:left="720"/>
    </w:pPr>
  </w:style>
  <w:style w:type="paragraph" w:styleId="Header">
    <w:name w:val="header"/>
    <w:basedOn w:val="Normal"/>
    <w:link w:val="HeaderChar"/>
    <w:uiPriority w:val="99"/>
    <w:unhideWhenUsed/>
    <w:rsid w:val="003F4F1E"/>
    <w:pPr>
      <w:tabs>
        <w:tab w:val="center" w:pos="4513"/>
        <w:tab w:val="right" w:pos="9026"/>
      </w:tabs>
    </w:pPr>
  </w:style>
  <w:style w:type="character" w:customStyle="1" w:styleId="HeaderChar">
    <w:name w:val="Header Char"/>
    <w:basedOn w:val="DefaultParagraphFont"/>
    <w:link w:val="Header"/>
    <w:uiPriority w:val="99"/>
    <w:rsid w:val="003F4F1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F4F1E"/>
    <w:pPr>
      <w:tabs>
        <w:tab w:val="center" w:pos="4513"/>
        <w:tab w:val="right" w:pos="9026"/>
      </w:tabs>
    </w:pPr>
  </w:style>
  <w:style w:type="character" w:customStyle="1" w:styleId="FooterChar">
    <w:name w:val="Footer Char"/>
    <w:basedOn w:val="DefaultParagraphFont"/>
    <w:link w:val="Footer"/>
    <w:uiPriority w:val="99"/>
    <w:semiHidden/>
    <w:rsid w:val="003F4F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4104"/>
    <w:rPr>
      <w:rFonts w:ascii="Tahoma" w:hAnsi="Tahoma" w:cs="Tahoma"/>
      <w:sz w:val="16"/>
      <w:szCs w:val="16"/>
    </w:rPr>
  </w:style>
  <w:style w:type="character" w:customStyle="1" w:styleId="BalloonTextChar">
    <w:name w:val="Balloon Text Char"/>
    <w:basedOn w:val="DefaultParagraphFont"/>
    <w:link w:val="BalloonText"/>
    <w:uiPriority w:val="99"/>
    <w:semiHidden/>
    <w:rsid w:val="0057410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39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valerie.kanyata</dc:creator>
  <cp:lastModifiedBy>Alice</cp:lastModifiedBy>
  <cp:revision>4</cp:revision>
  <cp:lastPrinted>2013-06-21T09:14:00Z</cp:lastPrinted>
  <dcterms:created xsi:type="dcterms:W3CDTF">2013-06-21T09:04:00Z</dcterms:created>
  <dcterms:modified xsi:type="dcterms:W3CDTF">2013-12-05T09:44:00Z</dcterms:modified>
</cp:coreProperties>
</file>