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67" w:rsidRDefault="005E1867" w:rsidP="005E1867">
      <w:pPr>
        <w:pStyle w:val="NoSpacing"/>
        <w:jc w:val="both"/>
        <w:rPr>
          <w:rFonts w:ascii="Bookman Old Style" w:hAnsi="Bookman Old Style"/>
          <w:b/>
          <w:sz w:val="24"/>
          <w:szCs w:val="24"/>
        </w:rPr>
      </w:pPr>
    </w:p>
    <w:p w:rsidR="00F62B7C" w:rsidRDefault="00F62B7C" w:rsidP="00F62B7C">
      <w:pPr>
        <w:pStyle w:val="NoSpacing"/>
        <w:ind w:left="3600" w:firstLine="720"/>
        <w:jc w:val="both"/>
        <w:rPr>
          <w:rFonts w:ascii="Bookman Old Style" w:hAnsi="Bookman Old Style"/>
          <w:b/>
          <w:sz w:val="24"/>
          <w:szCs w:val="24"/>
        </w:rPr>
      </w:pPr>
      <w:r>
        <w:rPr>
          <w:rFonts w:ascii="Bookman Old Style" w:hAnsi="Bookman Old Style"/>
          <w:b/>
          <w:sz w:val="24"/>
          <w:szCs w:val="24"/>
        </w:rPr>
        <w:t xml:space="preserve">         Appeal Nos. 116, 117 &amp; 118/2010</w:t>
      </w:r>
    </w:p>
    <w:p w:rsidR="00F62B7C" w:rsidRDefault="00F62B7C" w:rsidP="005E1867">
      <w:pPr>
        <w:pStyle w:val="NoSpacing"/>
        <w:jc w:val="both"/>
        <w:rPr>
          <w:rFonts w:ascii="Bookman Old Style" w:hAnsi="Bookman Old Style"/>
          <w:b/>
          <w:sz w:val="24"/>
          <w:szCs w:val="24"/>
        </w:rPr>
      </w:pPr>
    </w:p>
    <w:p w:rsidR="005E1867" w:rsidRDefault="005E1867" w:rsidP="005E1867">
      <w:pPr>
        <w:pStyle w:val="NoSpacing"/>
        <w:jc w:val="both"/>
        <w:rPr>
          <w:rFonts w:ascii="Bookman Old Style" w:hAnsi="Bookman Old Style"/>
          <w:b/>
          <w:sz w:val="24"/>
          <w:szCs w:val="24"/>
        </w:rPr>
      </w:pPr>
      <w:r>
        <w:rPr>
          <w:rFonts w:ascii="Bookman Old Style" w:hAnsi="Bookman Old Style"/>
          <w:b/>
          <w:sz w:val="24"/>
          <w:szCs w:val="24"/>
        </w:rPr>
        <w:t xml:space="preserve">IN THE SUPREME COURT OF ZAMBIA              </w:t>
      </w:r>
    </w:p>
    <w:p w:rsidR="005E1867" w:rsidRDefault="00E85D98" w:rsidP="005E1867">
      <w:pPr>
        <w:pStyle w:val="NoSpacing"/>
        <w:jc w:val="both"/>
        <w:rPr>
          <w:rFonts w:ascii="Bookman Old Style" w:hAnsi="Bookman Old Style"/>
          <w:b/>
          <w:sz w:val="24"/>
          <w:szCs w:val="24"/>
        </w:rPr>
      </w:pPr>
      <w:r>
        <w:rPr>
          <w:rFonts w:ascii="Bookman Old Style" w:hAnsi="Bookman Old Style"/>
          <w:b/>
          <w:sz w:val="24"/>
          <w:szCs w:val="24"/>
        </w:rPr>
        <w:t>HOLDEN AT KABWE</w:t>
      </w:r>
    </w:p>
    <w:p w:rsidR="005E1867" w:rsidRDefault="005E1867" w:rsidP="005E1867">
      <w:pPr>
        <w:pStyle w:val="NoSpacing"/>
        <w:jc w:val="both"/>
        <w:rPr>
          <w:rFonts w:ascii="Bookman Old Style" w:hAnsi="Bookman Old Style"/>
          <w:b/>
          <w:sz w:val="24"/>
          <w:szCs w:val="24"/>
        </w:rPr>
      </w:pPr>
      <w:r>
        <w:rPr>
          <w:rFonts w:ascii="Bookman Old Style" w:hAnsi="Bookman Old Style"/>
          <w:b/>
          <w:sz w:val="24"/>
          <w:szCs w:val="24"/>
        </w:rPr>
        <w:t>(Criminal Jurisdiction)</w:t>
      </w:r>
    </w:p>
    <w:p w:rsidR="005E1867" w:rsidRDefault="005E1867" w:rsidP="005E1867">
      <w:pPr>
        <w:pStyle w:val="NoSpacing"/>
        <w:jc w:val="both"/>
        <w:rPr>
          <w:rFonts w:ascii="Bookman Old Style" w:hAnsi="Bookman Old Style"/>
          <w:b/>
          <w:sz w:val="24"/>
          <w:szCs w:val="24"/>
        </w:rPr>
      </w:pPr>
    </w:p>
    <w:p w:rsidR="005E1867" w:rsidRDefault="005E1867" w:rsidP="005E1867">
      <w:pPr>
        <w:pStyle w:val="NoSpacing"/>
        <w:jc w:val="both"/>
        <w:rPr>
          <w:rFonts w:ascii="Bookman Old Style" w:hAnsi="Bookman Old Style"/>
          <w:b/>
          <w:sz w:val="24"/>
          <w:szCs w:val="24"/>
        </w:rPr>
      </w:pPr>
      <w:r>
        <w:rPr>
          <w:rFonts w:ascii="Bookman Old Style" w:hAnsi="Bookman Old Style"/>
          <w:b/>
          <w:sz w:val="24"/>
          <w:szCs w:val="24"/>
        </w:rPr>
        <w:t>BETWEEN:</w:t>
      </w:r>
    </w:p>
    <w:p w:rsidR="005E1867" w:rsidRDefault="005E1867" w:rsidP="005E1867">
      <w:pPr>
        <w:pStyle w:val="NoSpacing"/>
        <w:jc w:val="both"/>
        <w:rPr>
          <w:rFonts w:ascii="Bookman Old Style" w:hAnsi="Bookman Old Style"/>
          <w:b/>
          <w:sz w:val="24"/>
          <w:szCs w:val="24"/>
        </w:rPr>
      </w:pPr>
    </w:p>
    <w:p w:rsidR="005E1867" w:rsidRDefault="00C20ECD" w:rsidP="005E1867">
      <w:pPr>
        <w:pStyle w:val="NoSpacing"/>
        <w:jc w:val="both"/>
        <w:rPr>
          <w:rFonts w:ascii="Bookman Old Style" w:hAnsi="Bookman Old Style"/>
          <w:b/>
          <w:sz w:val="24"/>
          <w:szCs w:val="24"/>
        </w:rPr>
      </w:pPr>
      <w:r>
        <w:rPr>
          <w:rFonts w:ascii="Bookman Old Style" w:hAnsi="Bookman Old Style"/>
          <w:b/>
          <w:sz w:val="24"/>
          <w:szCs w:val="24"/>
        </w:rPr>
        <w:t>BALDWIN BODA KALENGA</w:t>
      </w:r>
      <w:r w:rsidR="005E1867">
        <w:rPr>
          <w:rFonts w:ascii="Bookman Old Style" w:hAnsi="Bookman Old Style"/>
          <w:b/>
          <w:sz w:val="24"/>
          <w:szCs w:val="24"/>
        </w:rPr>
        <w:tab/>
      </w:r>
      <w:r w:rsidR="005E1867">
        <w:rPr>
          <w:rFonts w:ascii="Bookman Old Style" w:hAnsi="Bookman Old Style"/>
          <w:b/>
          <w:sz w:val="24"/>
          <w:szCs w:val="24"/>
        </w:rPr>
        <w:tab/>
      </w:r>
      <w:r w:rsidR="005E1867">
        <w:rPr>
          <w:rFonts w:ascii="Bookman Old Style" w:hAnsi="Bookman Old Style"/>
          <w:b/>
          <w:sz w:val="24"/>
          <w:szCs w:val="24"/>
        </w:rPr>
        <w:tab/>
      </w:r>
      <w:r w:rsidR="005E1867">
        <w:rPr>
          <w:rFonts w:ascii="Bookman Old Style" w:hAnsi="Bookman Old Style"/>
          <w:b/>
          <w:sz w:val="24"/>
          <w:szCs w:val="24"/>
        </w:rPr>
        <w:tab/>
      </w:r>
      <w:r w:rsidR="005E1867">
        <w:rPr>
          <w:rFonts w:ascii="Bookman Old Style" w:hAnsi="Bookman Old Style"/>
          <w:b/>
          <w:sz w:val="24"/>
          <w:szCs w:val="24"/>
        </w:rPr>
        <w:tab/>
      </w:r>
      <w:r w:rsidR="005E1867">
        <w:rPr>
          <w:rFonts w:ascii="Bookman Old Style" w:hAnsi="Bookman Old Style"/>
          <w:b/>
          <w:sz w:val="24"/>
          <w:szCs w:val="24"/>
          <w:u w:val="single"/>
        </w:rPr>
        <w:t>1</w:t>
      </w:r>
      <w:r w:rsidR="005E1867">
        <w:rPr>
          <w:rFonts w:ascii="Bookman Old Style" w:hAnsi="Bookman Old Style"/>
          <w:b/>
          <w:sz w:val="24"/>
          <w:szCs w:val="24"/>
          <w:u w:val="single"/>
          <w:vertAlign w:val="superscript"/>
        </w:rPr>
        <w:t>ST</w:t>
      </w:r>
      <w:r w:rsidR="005E1867">
        <w:rPr>
          <w:rFonts w:ascii="Bookman Old Style" w:hAnsi="Bookman Old Style"/>
          <w:b/>
          <w:sz w:val="24"/>
          <w:szCs w:val="24"/>
          <w:u w:val="single"/>
        </w:rPr>
        <w:t xml:space="preserve"> APPELLANT</w:t>
      </w:r>
    </w:p>
    <w:p w:rsidR="005E1867" w:rsidRDefault="00C20ECD" w:rsidP="005E1867">
      <w:pPr>
        <w:pStyle w:val="NoSpacing"/>
        <w:jc w:val="both"/>
        <w:rPr>
          <w:rFonts w:ascii="Bookman Old Style" w:hAnsi="Bookman Old Style"/>
          <w:b/>
          <w:sz w:val="24"/>
          <w:szCs w:val="24"/>
        </w:rPr>
      </w:pPr>
      <w:r>
        <w:rPr>
          <w:rFonts w:ascii="Bookman Old Style" w:hAnsi="Bookman Old Style"/>
          <w:b/>
          <w:sz w:val="24"/>
          <w:szCs w:val="24"/>
        </w:rPr>
        <w:t>ONGRE ISAKI CHOLA</w:t>
      </w:r>
      <w:r>
        <w:rPr>
          <w:rFonts w:ascii="Bookman Old Style" w:hAnsi="Bookman Old Style"/>
          <w:b/>
          <w:sz w:val="24"/>
          <w:szCs w:val="24"/>
        </w:rPr>
        <w:tab/>
      </w:r>
      <w:r>
        <w:rPr>
          <w:rFonts w:ascii="Bookman Old Style" w:hAnsi="Bookman Old Style"/>
          <w:b/>
          <w:sz w:val="24"/>
          <w:szCs w:val="24"/>
        </w:rPr>
        <w:tab/>
      </w:r>
      <w:r w:rsidR="005E1867">
        <w:rPr>
          <w:rFonts w:ascii="Bookman Old Style" w:hAnsi="Bookman Old Style"/>
          <w:b/>
          <w:sz w:val="24"/>
          <w:szCs w:val="24"/>
        </w:rPr>
        <w:tab/>
      </w:r>
      <w:r w:rsidR="005E1867">
        <w:rPr>
          <w:rFonts w:ascii="Bookman Old Style" w:hAnsi="Bookman Old Style"/>
          <w:b/>
          <w:sz w:val="24"/>
          <w:szCs w:val="24"/>
        </w:rPr>
        <w:tab/>
      </w:r>
      <w:r w:rsidR="005E1867">
        <w:rPr>
          <w:rFonts w:ascii="Bookman Old Style" w:hAnsi="Bookman Old Style"/>
          <w:b/>
          <w:sz w:val="24"/>
          <w:szCs w:val="24"/>
        </w:rPr>
        <w:tab/>
      </w:r>
      <w:r w:rsidR="005E1867">
        <w:rPr>
          <w:rFonts w:ascii="Bookman Old Style" w:hAnsi="Bookman Old Style"/>
          <w:b/>
          <w:sz w:val="24"/>
          <w:szCs w:val="24"/>
        </w:rPr>
        <w:tab/>
      </w:r>
      <w:r w:rsidR="005E1867">
        <w:rPr>
          <w:rFonts w:ascii="Bookman Old Style" w:hAnsi="Bookman Old Style"/>
          <w:b/>
          <w:sz w:val="24"/>
          <w:szCs w:val="24"/>
          <w:u w:val="single"/>
        </w:rPr>
        <w:t>2</w:t>
      </w:r>
      <w:r w:rsidR="005E1867">
        <w:rPr>
          <w:rFonts w:ascii="Bookman Old Style" w:hAnsi="Bookman Old Style"/>
          <w:b/>
          <w:sz w:val="24"/>
          <w:szCs w:val="24"/>
          <w:u w:val="single"/>
          <w:vertAlign w:val="superscript"/>
        </w:rPr>
        <w:t>ND</w:t>
      </w:r>
      <w:r w:rsidR="005E1867">
        <w:rPr>
          <w:rFonts w:ascii="Bookman Old Style" w:hAnsi="Bookman Old Style"/>
          <w:b/>
          <w:sz w:val="24"/>
          <w:szCs w:val="24"/>
          <w:u w:val="single"/>
        </w:rPr>
        <w:t xml:space="preserve"> APPELLANT</w:t>
      </w:r>
    </w:p>
    <w:p w:rsidR="005E1867" w:rsidRPr="00BD13B5" w:rsidRDefault="00BD13B5" w:rsidP="005E1867">
      <w:pPr>
        <w:pStyle w:val="NoSpacing"/>
        <w:jc w:val="both"/>
        <w:rPr>
          <w:rFonts w:ascii="Bookman Old Style" w:hAnsi="Bookman Old Style"/>
          <w:b/>
          <w:sz w:val="24"/>
          <w:szCs w:val="24"/>
          <w:u w:val="single"/>
        </w:rPr>
      </w:pPr>
      <w:r>
        <w:rPr>
          <w:rFonts w:ascii="Bookman Old Style" w:hAnsi="Bookman Old Style"/>
          <w:b/>
          <w:sz w:val="24"/>
          <w:szCs w:val="24"/>
        </w:rPr>
        <w:t>OKETE KAPWILA (Deceased)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BD13B5">
        <w:rPr>
          <w:rFonts w:ascii="Bookman Old Style" w:hAnsi="Bookman Old Style"/>
          <w:b/>
          <w:sz w:val="24"/>
          <w:szCs w:val="24"/>
          <w:u w:val="single"/>
        </w:rPr>
        <w:t>3</w:t>
      </w:r>
      <w:r w:rsidRPr="00BD13B5">
        <w:rPr>
          <w:rFonts w:ascii="Bookman Old Style" w:hAnsi="Bookman Old Style"/>
          <w:b/>
          <w:sz w:val="24"/>
          <w:szCs w:val="24"/>
          <w:u w:val="single"/>
          <w:vertAlign w:val="superscript"/>
        </w:rPr>
        <w:t>RD</w:t>
      </w:r>
      <w:r w:rsidRPr="00BD13B5">
        <w:rPr>
          <w:rFonts w:ascii="Bookman Old Style" w:hAnsi="Bookman Old Style"/>
          <w:b/>
          <w:sz w:val="24"/>
          <w:szCs w:val="24"/>
          <w:u w:val="single"/>
        </w:rPr>
        <w:t xml:space="preserve"> APPELLANT</w:t>
      </w:r>
    </w:p>
    <w:p w:rsidR="00BD13B5" w:rsidRPr="00BD13B5" w:rsidRDefault="00BD13B5" w:rsidP="005E1867">
      <w:pPr>
        <w:pStyle w:val="NoSpacing"/>
        <w:jc w:val="both"/>
        <w:rPr>
          <w:rFonts w:ascii="Bookman Old Style" w:hAnsi="Bookman Old Style"/>
          <w:b/>
          <w:sz w:val="24"/>
          <w:szCs w:val="24"/>
          <w:u w:val="single"/>
        </w:rPr>
      </w:pPr>
    </w:p>
    <w:p w:rsidR="005E1867" w:rsidRDefault="00BD13B5" w:rsidP="005E1867">
      <w:pPr>
        <w:pStyle w:val="NoSpacing"/>
        <w:jc w:val="both"/>
        <w:rPr>
          <w:rFonts w:ascii="Bookman Old Style" w:hAnsi="Bookman Old Style"/>
          <w:b/>
          <w:sz w:val="24"/>
          <w:szCs w:val="24"/>
        </w:rPr>
      </w:pPr>
      <w:r>
        <w:rPr>
          <w:rFonts w:ascii="Bookman Old Style" w:hAnsi="Bookman Old Style"/>
          <w:b/>
          <w:sz w:val="24"/>
          <w:szCs w:val="24"/>
        </w:rPr>
        <w:t>AND</w:t>
      </w:r>
    </w:p>
    <w:p w:rsidR="005E1867" w:rsidRDefault="005E1867" w:rsidP="005E1867">
      <w:pPr>
        <w:pStyle w:val="NoSpacing"/>
        <w:jc w:val="both"/>
        <w:rPr>
          <w:rFonts w:ascii="Bookman Old Style" w:hAnsi="Bookman Old Style"/>
          <w:b/>
          <w:sz w:val="24"/>
          <w:szCs w:val="24"/>
        </w:rPr>
      </w:pPr>
    </w:p>
    <w:p w:rsidR="005E1867" w:rsidRDefault="005E1867" w:rsidP="005E1867">
      <w:pPr>
        <w:pStyle w:val="NoSpacing"/>
        <w:jc w:val="both"/>
        <w:rPr>
          <w:rFonts w:ascii="Bookman Old Style" w:hAnsi="Bookman Old Style"/>
          <w:b/>
          <w:sz w:val="24"/>
          <w:szCs w:val="24"/>
          <w:u w:val="single"/>
        </w:rPr>
      </w:pPr>
      <w:r>
        <w:rPr>
          <w:rFonts w:ascii="Bookman Old Style" w:hAnsi="Bookman Old Style"/>
          <w:b/>
          <w:sz w:val="24"/>
          <w:szCs w:val="24"/>
        </w:rPr>
        <w:t>THE PEOPLE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u w:val="single"/>
        </w:rPr>
        <w:t>RESPONDENT</w:t>
      </w:r>
    </w:p>
    <w:p w:rsidR="005E1867" w:rsidRDefault="005E1867" w:rsidP="005E1867">
      <w:pPr>
        <w:pStyle w:val="NoSpacing"/>
        <w:jc w:val="both"/>
        <w:rPr>
          <w:rFonts w:ascii="Bookman Old Style" w:hAnsi="Bookman Old Style"/>
          <w:b/>
          <w:sz w:val="24"/>
          <w:szCs w:val="24"/>
          <w:u w:val="single"/>
        </w:rPr>
      </w:pPr>
    </w:p>
    <w:p w:rsidR="005E1867" w:rsidRDefault="00BD13B5" w:rsidP="005E1867">
      <w:pPr>
        <w:pStyle w:val="NoSpacing"/>
        <w:jc w:val="both"/>
        <w:rPr>
          <w:rFonts w:ascii="Bookman Old Style" w:hAnsi="Bookman Old Style"/>
          <w:sz w:val="24"/>
          <w:szCs w:val="24"/>
        </w:rPr>
      </w:pPr>
      <w:r>
        <w:rPr>
          <w:rFonts w:ascii="Bookman Old Style" w:hAnsi="Bookman Old Style"/>
          <w:sz w:val="24"/>
          <w:szCs w:val="24"/>
        </w:rPr>
        <w:t>Coram:</w:t>
      </w:r>
      <w:r>
        <w:rPr>
          <w:rFonts w:ascii="Bookman Old Style" w:hAnsi="Bookman Old Style"/>
          <w:sz w:val="24"/>
          <w:szCs w:val="24"/>
        </w:rPr>
        <w:tab/>
        <w:t>Chirwa, Chibomba and Phiri, J</w:t>
      </w:r>
      <w:r w:rsidR="005E1867">
        <w:rPr>
          <w:rFonts w:ascii="Bookman Old Style" w:hAnsi="Bookman Old Style"/>
          <w:sz w:val="24"/>
          <w:szCs w:val="24"/>
        </w:rPr>
        <w:t>JJS</w:t>
      </w:r>
    </w:p>
    <w:p w:rsidR="005E1867" w:rsidRDefault="005E1867" w:rsidP="005E1867">
      <w:pPr>
        <w:pStyle w:val="NoSpacing"/>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On </w:t>
      </w:r>
      <w:r w:rsidR="00BD13B5">
        <w:rPr>
          <w:rFonts w:ascii="Bookman Old Style" w:hAnsi="Bookman Old Style"/>
          <w:sz w:val="24"/>
          <w:szCs w:val="24"/>
        </w:rPr>
        <w:t>2</w:t>
      </w:r>
      <w:r w:rsidR="00BD13B5" w:rsidRPr="00BD13B5">
        <w:rPr>
          <w:rFonts w:ascii="Bookman Old Style" w:hAnsi="Bookman Old Style"/>
          <w:sz w:val="24"/>
          <w:szCs w:val="24"/>
          <w:vertAlign w:val="superscript"/>
        </w:rPr>
        <w:t>nd</w:t>
      </w:r>
      <w:r w:rsidR="00BD13B5">
        <w:rPr>
          <w:rFonts w:ascii="Bookman Old Style" w:hAnsi="Bookman Old Style"/>
          <w:sz w:val="24"/>
          <w:szCs w:val="24"/>
        </w:rPr>
        <w:t xml:space="preserve"> November</w:t>
      </w:r>
      <w:r>
        <w:rPr>
          <w:rFonts w:ascii="Bookman Old Style" w:hAnsi="Bookman Old Style"/>
          <w:sz w:val="24"/>
          <w:szCs w:val="24"/>
        </w:rPr>
        <w:t xml:space="preserve">, 2010 and </w:t>
      </w:r>
      <w:r w:rsidR="00073023">
        <w:rPr>
          <w:rFonts w:ascii="Bookman Old Style" w:hAnsi="Bookman Old Style"/>
          <w:sz w:val="24"/>
          <w:szCs w:val="24"/>
        </w:rPr>
        <w:t>9</w:t>
      </w:r>
      <w:r w:rsidR="00073023" w:rsidRPr="00073023">
        <w:rPr>
          <w:rFonts w:ascii="Bookman Old Style" w:hAnsi="Bookman Old Style"/>
          <w:sz w:val="24"/>
          <w:szCs w:val="24"/>
          <w:vertAlign w:val="superscript"/>
        </w:rPr>
        <w:t>th</w:t>
      </w:r>
      <w:r w:rsidR="00073023">
        <w:rPr>
          <w:rFonts w:ascii="Bookman Old Style" w:hAnsi="Bookman Old Style"/>
          <w:sz w:val="24"/>
          <w:szCs w:val="24"/>
        </w:rPr>
        <w:t xml:space="preserve"> April, 2014</w:t>
      </w:r>
    </w:p>
    <w:p w:rsidR="005E1867" w:rsidRDefault="005E1867" w:rsidP="005E1867">
      <w:pPr>
        <w:pStyle w:val="NoSpacing"/>
        <w:jc w:val="both"/>
        <w:rPr>
          <w:rFonts w:ascii="Bookman Old Style" w:hAnsi="Bookman Old Style"/>
          <w:sz w:val="24"/>
          <w:szCs w:val="24"/>
        </w:rPr>
      </w:pPr>
    </w:p>
    <w:p w:rsidR="005E1867" w:rsidRDefault="005E1867" w:rsidP="005E1867">
      <w:pPr>
        <w:pStyle w:val="NoSpacing"/>
        <w:jc w:val="both"/>
        <w:rPr>
          <w:rFonts w:ascii="Bookman Old Style" w:hAnsi="Bookman Old Style"/>
          <w:b/>
          <w:sz w:val="24"/>
          <w:szCs w:val="24"/>
        </w:rPr>
      </w:pPr>
      <w:r>
        <w:rPr>
          <w:rFonts w:ascii="Bookman Old Style" w:hAnsi="Bookman Old Style"/>
          <w:b/>
          <w:sz w:val="24"/>
          <w:szCs w:val="24"/>
        </w:rPr>
        <w:t>For t</w:t>
      </w:r>
      <w:r w:rsidR="00502485">
        <w:rPr>
          <w:rFonts w:ascii="Bookman Old Style" w:hAnsi="Bookman Old Style"/>
          <w:b/>
          <w:sz w:val="24"/>
          <w:szCs w:val="24"/>
        </w:rPr>
        <w:t>he Appellants:</w:t>
      </w:r>
      <w:r w:rsidR="00502485">
        <w:rPr>
          <w:rFonts w:ascii="Bookman Old Style" w:hAnsi="Bookman Old Style"/>
          <w:b/>
          <w:sz w:val="24"/>
          <w:szCs w:val="24"/>
        </w:rPr>
        <w:tab/>
        <w:t>Mr. K. Phiri, Senior Legal Aid Counsel</w:t>
      </w:r>
    </w:p>
    <w:p w:rsidR="005E1867" w:rsidRDefault="005E1867" w:rsidP="005E1867">
      <w:pPr>
        <w:pStyle w:val="NoSpacing"/>
        <w:jc w:val="both"/>
        <w:rPr>
          <w:rFonts w:ascii="Bookman Old Style" w:hAnsi="Bookman Old Style"/>
          <w:b/>
          <w:sz w:val="24"/>
          <w:szCs w:val="24"/>
        </w:rPr>
      </w:pPr>
      <w:r>
        <w:rPr>
          <w:rFonts w:ascii="Bookman Old Style" w:hAnsi="Bookman Old Style"/>
          <w:b/>
          <w:sz w:val="24"/>
          <w:szCs w:val="24"/>
        </w:rPr>
        <w:t>For the Responde</w:t>
      </w:r>
      <w:r w:rsidR="00502485">
        <w:rPr>
          <w:rFonts w:ascii="Bookman Old Style" w:hAnsi="Bookman Old Style"/>
          <w:b/>
          <w:sz w:val="24"/>
          <w:szCs w:val="24"/>
        </w:rPr>
        <w:t>nt:</w:t>
      </w:r>
      <w:r w:rsidR="00502485">
        <w:rPr>
          <w:rFonts w:ascii="Bookman Old Style" w:hAnsi="Bookman Old Style"/>
          <w:b/>
          <w:sz w:val="24"/>
          <w:szCs w:val="24"/>
        </w:rPr>
        <w:tab/>
        <w:t xml:space="preserve">Mrs. </w:t>
      </w:r>
      <w:r w:rsidR="00D928C0">
        <w:rPr>
          <w:rFonts w:ascii="Bookman Old Style" w:hAnsi="Bookman Old Style"/>
          <w:b/>
          <w:sz w:val="24"/>
          <w:szCs w:val="24"/>
        </w:rPr>
        <w:t>Hambayi</w:t>
      </w:r>
      <w:r w:rsidR="00502485">
        <w:rPr>
          <w:rFonts w:ascii="Bookman Old Style" w:hAnsi="Bookman Old Style"/>
          <w:b/>
          <w:sz w:val="24"/>
          <w:szCs w:val="24"/>
        </w:rPr>
        <w:t>, Acting Senior State Advocate</w:t>
      </w:r>
    </w:p>
    <w:p w:rsidR="005E1867" w:rsidRDefault="005E1867" w:rsidP="005E1867">
      <w:pPr>
        <w:pStyle w:val="NoSpacing"/>
        <w:jc w:val="both"/>
        <w:rPr>
          <w:rFonts w:ascii="Bookman Old Style" w:hAnsi="Bookman Old Style"/>
          <w:b/>
          <w:sz w:val="24"/>
          <w:szCs w:val="24"/>
        </w:rPr>
      </w:pPr>
    </w:p>
    <w:p w:rsidR="005E1867" w:rsidRDefault="005E1867" w:rsidP="005E1867">
      <w:pPr>
        <w:pStyle w:val="NoSpacing"/>
        <w:pBdr>
          <w:top w:val="single" w:sz="12" w:space="1" w:color="auto"/>
          <w:bottom w:val="single" w:sz="12" w:space="1" w:color="auto"/>
        </w:pBdr>
        <w:jc w:val="center"/>
        <w:rPr>
          <w:rFonts w:ascii="Bookman Old Style" w:hAnsi="Bookman Old Style"/>
          <w:b/>
          <w:sz w:val="24"/>
          <w:szCs w:val="24"/>
        </w:rPr>
      </w:pP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r>
      <w:r>
        <w:rPr>
          <w:rFonts w:ascii="Bookman Old Style" w:hAnsi="Bookman Old Style"/>
          <w:b/>
          <w:sz w:val="36"/>
          <w:szCs w:val="36"/>
        </w:rPr>
        <w:softHyphen/>
        <w:t>JUDGMENT</w:t>
      </w:r>
    </w:p>
    <w:p w:rsidR="005E1867" w:rsidRDefault="005E1867" w:rsidP="005E1867">
      <w:pPr>
        <w:pStyle w:val="NoSpacing"/>
        <w:jc w:val="both"/>
        <w:rPr>
          <w:rFonts w:ascii="Bookman Old Style" w:hAnsi="Bookman Old Style"/>
          <w:b/>
          <w:sz w:val="24"/>
          <w:szCs w:val="24"/>
        </w:rPr>
      </w:pPr>
    </w:p>
    <w:p w:rsidR="005E1867" w:rsidRDefault="005E1867" w:rsidP="005E1867">
      <w:pPr>
        <w:pStyle w:val="NoSpacing"/>
        <w:jc w:val="both"/>
        <w:rPr>
          <w:rFonts w:ascii="Bookman Old Style" w:hAnsi="Bookman Old Style"/>
          <w:b/>
          <w:sz w:val="24"/>
          <w:szCs w:val="24"/>
        </w:rPr>
      </w:pPr>
      <w:r>
        <w:rPr>
          <w:rFonts w:ascii="Bookman Old Style" w:hAnsi="Bookman Old Style"/>
          <w:b/>
          <w:sz w:val="24"/>
          <w:szCs w:val="24"/>
        </w:rPr>
        <w:t>Phiri, JS, delivered the Judgment of the Court</w:t>
      </w:r>
    </w:p>
    <w:p w:rsidR="005E1867" w:rsidRDefault="005E1867" w:rsidP="005E1867">
      <w:pPr>
        <w:pStyle w:val="NoSpacing"/>
        <w:jc w:val="both"/>
        <w:rPr>
          <w:rFonts w:ascii="Bookman Old Style" w:hAnsi="Bookman Old Style"/>
          <w:b/>
          <w:sz w:val="24"/>
          <w:szCs w:val="24"/>
        </w:rPr>
      </w:pPr>
    </w:p>
    <w:p w:rsidR="008244D6" w:rsidRPr="008244D6" w:rsidRDefault="004E4241" w:rsidP="008244D6">
      <w:pPr>
        <w:pStyle w:val="NoSpacing"/>
        <w:rPr>
          <w:rFonts w:ascii="Bookman Old Style" w:hAnsi="Bookman Old Style"/>
          <w:b/>
          <w:i/>
          <w:sz w:val="28"/>
          <w:szCs w:val="28"/>
          <w:u w:val="single"/>
        </w:rPr>
      </w:pPr>
      <w:r w:rsidRPr="008244D6">
        <w:rPr>
          <w:rFonts w:ascii="Bookman Old Style" w:hAnsi="Bookman Old Style"/>
          <w:b/>
          <w:i/>
          <w:sz w:val="28"/>
          <w:szCs w:val="28"/>
          <w:u w:val="single"/>
        </w:rPr>
        <w:t>C</w:t>
      </w:r>
      <w:r w:rsidR="008244D6" w:rsidRPr="008244D6">
        <w:rPr>
          <w:rFonts w:ascii="Bookman Old Style" w:hAnsi="Bookman Old Style"/>
          <w:b/>
          <w:i/>
          <w:sz w:val="28"/>
          <w:szCs w:val="28"/>
          <w:u w:val="single"/>
        </w:rPr>
        <w:t>ase</w:t>
      </w:r>
      <w:r w:rsidRPr="008244D6">
        <w:rPr>
          <w:rFonts w:ascii="Bookman Old Style" w:hAnsi="Bookman Old Style"/>
          <w:b/>
          <w:i/>
          <w:sz w:val="28"/>
          <w:szCs w:val="28"/>
          <w:u w:val="single"/>
        </w:rPr>
        <w:t xml:space="preserve"> referred to:</w:t>
      </w:r>
    </w:p>
    <w:p w:rsidR="008244D6" w:rsidRDefault="008244D6" w:rsidP="008244D6">
      <w:pPr>
        <w:pStyle w:val="NoSpacing"/>
        <w:rPr>
          <w:rFonts w:ascii="Bookman Old Style" w:hAnsi="Bookman Old Style"/>
          <w:sz w:val="28"/>
          <w:szCs w:val="28"/>
        </w:rPr>
      </w:pPr>
    </w:p>
    <w:p w:rsidR="004E4241" w:rsidRPr="008244D6" w:rsidRDefault="008244D6" w:rsidP="008244D6">
      <w:pPr>
        <w:pStyle w:val="NoSpacing"/>
        <w:rPr>
          <w:rFonts w:ascii="Bookman Old Style" w:hAnsi="Bookman Old Style"/>
          <w:b/>
          <w:sz w:val="28"/>
          <w:szCs w:val="28"/>
        </w:rPr>
      </w:pPr>
      <w:r w:rsidRPr="008244D6">
        <w:rPr>
          <w:rFonts w:ascii="Bookman Old Style" w:hAnsi="Bookman Old Style"/>
          <w:b/>
          <w:sz w:val="28"/>
          <w:szCs w:val="28"/>
        </w:rPr>
        <w:t>1.</w:t>
      </w:r>
      <w:r w:rsidRPr="008244D6">
        <w:rPr>
          <w:rFonts w:ascii="Bookman Old Style" w:hAnsi="Bookman Old Style"/>
          <w:b/>
          <w:sz w:val="28"/>
          <w:szCs w:val="28"/>
        </w:rPr>
        <w:tab/>
        <w:t>Timothy and Mwamba vs. The People (1977) ZR 394(SC).</w:t>
      </w:r>
    </w:p>
    <w:p w:rsidR="008244D6" w:rsidRDefault="008244D6" w:rsidP="008244D6">
      <w:pPr>
        <w:spacing w:line="240" w:lineRule="auto"/>
        <w:jc w:val="both"/>
        <w:rPr>
          <w:rFonts w:ascii="Bookman Old Style" w:hAnsi="Bookman Old Style"/>
          <w:sz w:val="28"/>
          <w:szCs w:val="28"/>
        </w:rPr>
      </w:pPr>
    </w:p>
    <w:p w:rsidR="003C2B56" w:rsidRDefault="00410067" w:rsidP="000B65CE">
      <w:pPr>
        <w:spacing w:line="480" w:lineRule="auto"/>
        <w:jc w:val="both"/>
        <w:rPr>
          <w:rFonts w:ascii="Bookman Old Style" w:hAnsi="Bookman Old Style"/>
          <w:sz w:val="28"/>
          <w:szCs w:val="28"/>
        </w:rPr>
      </w:pPr>
      <w:r>
        <w:rPr>
          <w:rFonts w:ascii="Bookman Old Style" w:hAnsi="Bookman Old Style"/>
          <w:sz w:val="28"/>
          <w:szCs w:val="28"/>
        </w:rPr>
        <w:t>When we heard this appeal, Hono</w:t>
      </w:r>
      <w:r w:rsidR="008244D6">
        <w:rPr>
          <w:rFonts w:ascii="Bookman Old Style" w:hAnsi="Bookman Old Style"/>
          <w:sz w:val="28"/>
          <w:szCs w:val="28"/>
        </w:rPr>
        <w:t xml:space="preserve">urable Mr. Justice D. K. Chirwa </w:t>
      </w:r>
      <w:r>
        <w:rPr>
          <w:rFonts w:ascii="Bookman Old Style" w:hAnsi="Bookman Old Style"/>
          <w:sz w:val="28"/>
          <w:szCs w:val="28"/>
        </w:rPr>
        <w:t xml:space="preserve">was part of the Court. </w:t>
      </w:r>
      <w:r w:rsidR="00F74F92">
        <w:rPr>
          <w:rFonts w:ascii="Bookman Old Style" w:hAnsi="Bookman Old Style"/>
          <w:sz w:val="28"/>
          <w:szCs w:val="28"/>
        </w:rPr>
        <w:t xml:space="preserve">He has since retired.  Therefore, this is a majority Judgment.  </w:t>
      </w:r>
    </w:p>
    <w:p w:rsidR="00F74F92" w:rsidRDefault="00F74F92" w:rsidP="000B65CE">
      <w:pPr>
        <w:spacing w:line="480" w:lineRule="auto"/>
        <w:jc w:val="both"/>
        <w:rPr>
          <w:rFonts w:ascii="Bookman Old Style" w:hAnsi="Bookman Old Style"/>
          <w:sz w:val="28"/>
          <w:szCs w:val="28"/>
        </w:rPr>
      </w:pPr>
      <w:r>
        <w:rPr>
          <w:rFonts w:ascii="Bookman Old Style" w:hAnsi="Bookman Old Style"/>
          <w:sz w:val="28"/>
          <w:szCs w:val="28"/>
        </w:rPr>
        <w:t xml:space="preserve">This is an appeal against conviction.  The appellants were convicted on one Count of </w:t>
      </w:r>
      <w:r w:rsidR="003B3B4F">
        <w:rPr>
          <w:rFonts w:ascii="Bookman Old Style" w:hAnsi="Bookman Old Style"/>
          <w:b/>
          <w:i/>
          <w:sz w:val="28"/>
          <w:szCs w:val="28"/>
        </w:rPr>
        <w:t>Armed Robbery C</w:t>
      </w:r>
      <w:r w:rsidRPr="003B3B4F">
        <w:rPr>
          <w:rFonts w:ascii="Bookman Old Style" w:hAnsi="Bookman Old Style"/>
          <w:b/>
          <w:i/>
          <w:sz w:val="28"/>
          <w:szCs w:val="28"/>
        </w:rPr>
        <w:t>ontrar</w:t>
      </w:r>
      <w:r w:rsidR="003C2B56">
        <w:rPr>
          <w:rFonts w:ascii="Bookman Old Style" w:hAnsi="Bookman Old Style"/>
          <w:b/>
          <w:i/>
          <w:sz w:val="28"/>
          <w:szCs w:val="28"/>
        </w:rPr>
        <w:t>y to Section 294(2</w:t>
      </w:r>
      <w:r w:rsidR="003B3B4F">
        <w:rPr>
          <w:rFonts w:ascii="Bookman Old Style" w:hAnsi="Bookman Old Style"/>
          <w:b/>
          <w:i/>
          <w:sz w:val="28"/>
          <w:szCs w:val="28"/>
        </w:rPr>
        <w:t xml:space="preserve">) (a) of </w:t>
      </w:r>
      <w:r w:rsidR="003B3B4F">
        <w:rPr>
          <w:rFonts w:ascii="Bookman Old Style" w:hAnsi="Bookman Old Style"/>
          <w:b/>
          <w:i/>
          <w:sz w:val="28"/>
          <w:szCs w:val="28"/>
        </w:rPr>
        <w:lastRenderedPageBreak/>
        <w:t>the P</w:t>
      </w:r>
      <w:r w:rsidRPr="003B3B4F">
        <w:rPr>
          <w:rFonts w:ascii="Bookman Old Style" w:hAnsi="Bookman Old Style"/>
          <w:b/>
          <w:i/>
          <w:sz w:val="28"/>
          <w:szCs w:val="28"/>
        </w:rPr>
        <w:t>enal Code Cap 87 of the Laws of Zambia.</w:t>
      </w:r>
      <w:r>
        <w:rPr>
          <w:rFonts w:ascii="Bookman Old Style" w:hAnsi="Bookman Old Style"/>
          <w:sz w:val="28"/>
          <w:szCs w:val="28"/>
        </w:rPr>
        <w:t xml:space="preserve">  They were sentenced to death.</w:t>
      </w:r>
    </w:p>
    <w:p w:rsidR="0052697D" w:rsidRDefault="00F74F92" w:rsidP="000B65CE">
      <w:pPr>
        <w:spacing w:line="480" w:lineRule="auto"/>
        <w:jc w:val="both"/>
        <w:rPr>
          <w:rFonts w:ascii="Bookman Old Style" w:hAnsi="Bookman Old Style"/>
          <w:sz w:val="28"/>
          <w:szCs w:val="28"/>
        </w:rPr>
      </w:pPr>
      <w:r>
        <w:rPr>
          <w:rFonts w:ascii="Bookman Old Style" w:hAnsi="Bookman Old Style"/>
          <w:sz w:val="28"/>
          <w:szCs w:val="28"/>
        </w:rPr>
        <w:t>The particulars of the offence are that on the 4</w:t>
      </w:r>
      <w:r w:rsidRPr="00F74F92">
        <w:rPr>
          <w:rFonts w:ascii="Bookman Old Style" w:hAnsi="Bookman Old Style"/>
          <w:sz w:val="28"/>
          <w:szCs w:val="28"/>
          <w:vertAlign w:val="superscript"/>
        </w:rPr>
        <w:t>th</w:t>
      </w:r>
      <w:r>
        <w:rPr>
          <w:rFonts w:ascii="Bookman Old Style" w:hAnsi="Bookman Old Style"/>
          <w:sz w:val="28"/>
          <w:szCs w:val="28"/>
        </w:rPr>
        <w:t xml:space="preserve"> March, 2001, at Chingola in the Chingola District of the Copperblet Province of the Republic of Zambia, the appellants</w:t>
      </w:r>
      <w:r w:rsidR="000233CA">
        <w:rPr>
          <w:rFonts w:ascii="Bookman Old Style" w:hAnsi="Bookman Old Style"/>
          <w:sz w:val="28"/>
          <w:szCs w:val="28"/>
        </w:rPr>
        <w:t>,</w:t>
      </w:r>
      <w:r>
        <w:rPr>
          <w:rFonts w:ascii="Bookman Old Style" w:hAnsi="Bookman Old Style"/>
          <w:sz w:val="28"/>
          <w:szCs w:val="28"/>
        </w:rPr>
        <w:t xml:space="preserve"> jointly and whilst acting together with other persons unknown and whilst armed with offensive weapons; namely, AK47 Rifles, did steal the various items listed in the information, including a motor vehicle </w:t>
      </w:r>
      <w:r w:rsidR="000233CA">
        <w:rPr>
          <w:rFonts w:ascii="Bookman Old Style" w:hAnsi="Bookman Old Style"/>
          <w:sz w:val="28"/>
          <w:szCs w:val="28"/>
        </w:rPr>
        <w:t>Isuzu KB</w:t>
      </w:r>
      <w:r w:rsidR="00242C82">
        <w:rPr>
          <w:rFonts w:ascii="Bookman Old Style" w:hAnsi="Bookman Old Style"/>
          <w:sz w:val="28"/>
          <w:szCs w:val="28"/>
        </w:rPr>
        <w:t xml:space="preserve"> Registration No. AAV 2723, altogether valued at K194,064,000.00</w:t>
      </w:r>
      <w:r w:rsidR="003B3B4F">
        <w:rPr>
          <w:rFonts w:ascii="Bookman Old Style" w:hAnsi="Bookman Old Style"/>
          <w:sz w:val="28"/>
          <w:szCs w:val="28"/>
        </w:rPr>
        <w:t xml:space="preserve"> from Augus Collin</w:t>
      </w:r>
      <w:r w:rsidR="00F47D66">
        <w:rPr>
          <w:rFonts w:ascii="Bookman Old Style" w:hAnsi="Bookman Old Style"/>
          <w:sz w:val="28"/>
          <w:szCs w:val="28"/>
        </w:rPr>
        <w:t>s</w:t>
      </w:r>
      <w:r w:rsidR="003B3B4F">
        <w:rPr>
          <w:rFonts w:ascii="Bookman Old Style" w:hAnsi="Bookman Old Style"/>
          <w:sz w:val="28"/>
          <w:szCs w:val="28"/>
        </w:rPr>
        <w:t xml:space="preserve"> King</w:t>
      </w:r>
      <w:r w:rsidR="006C3CEB">
        <w:rPr>
          <w:rFonts w:ascii="Bookman Old Style" w:hAnsi="Bookman Old Style"/>
          <w:sz w:val="28"/>
          <w:szCs w:val="28"/>
        </w:rPr>
        <w:t xml:space="preserve"> Re</w:t>
      </w:r>
      <w:r w:rsidR="00F47D66">
        <w:rPr>
          <w:rFonts w:ascii="Bookman Old Style" w:hAnsi="Bookman Old Style"/>
          <w:sz w:val="28"/>
          <w:szCs w:val="28"/>
        </w:rPr>
        <w:t>e</w:t>
      </w:r>
      <w:r w:rsidR="003B3B4F">
        <w:rPr>
          <w:rFonts w:ascii="Bookman Old Style" w:hAnsi="Bookman Old Style"/>
          <w:sz w:val="28"/>
          <w:szCs w:val="28"/>
        </w:rPr>
        <w:t xml:space="preserve">d and at or immediately before or after the time of stealing, did use or threatened to use actual violence to the said </w:t>
      </w:r>
      <w:r w:rsidR="00410067">
        <w:rPr>
          <w:rFonts w:ascii="Bookman Old Style" w:hAnsi="Bookman Old Style"/>
          <w:sz w:val="28"/>
          <w:szCs w:val="28"/>
        </w:rPr>
        <w:t xml:space="preserve"> </w:t>
      </w:r>
      <w:r w:rsidR="006C3CEB">
        <w:rPr>
          <w:rFonts w:ascii="Bookman Old Style" w:hAnsi="Bookman Old Style"/>
          <w:sz w:val="28"/>
          <w:szCs w:val="28"/>
        </w:rPr>
        <w:t>Collin</w:t>
      </w:r>
      <w:r w:rsidR="00F47D66">
        <w:rPr>
          <w:rFonts w:ascii="Bookman Old Style" w:hAnsi="Bookman Old Style"/>
          <w:sz w:val="28"/>
          <w:szCs w:val="28"/>
        </w:rPr>
        <w:t>s</w:t>
      </w:r>
      <w:r w:rsidR="006C3CEB">
        <w:rPr>
          <w:rFonts w:ascii="Bookman Old Style" w:hAnsi="Bookman Old Style"/>
          <w:sz w:val="28"/>
          <w:szCs w:val="28"/>
        </w:rPr>
        <w:t xml:space="preserve"> King Re</w:t>
      </w:r>
      <w:r w:rsidR="00F47D66">
        <w:rPr>
          <w:rFonts w:ascii="Bookman Old Style" w:hAnsi="Bookman Old Style"/>
          <w:sz w:val="28"/>
          <w:szCs w:val="28"/>
        </w:rPr>
        <w:t>e</w:t>
      </w:r>
      <w:r w:rsidR="005A33EB">
        <w:rPr>
          <w:rFonts w:ascii="Bookman Old Style" w:hAnsi="Bookman Old Style"/>
          <w:sz w:val="28"/>
          <w:szCs w:val="28"/>
        </w:rPr>
        <w:t>d in order to prevent or overcome resistance to the property being stolen.</w:t>
      </w:r>
    </w:p>
    <w:p w:rsidR="005A33EB" w:rsidRDefault="005A33EB" w:rsidP="000B65CE">
      <w:pPr>
        <w:spacing w:line="480" w:lineRule="auto"/>
        <w:jc w:val="both"/>
        <w:rPr>
          <w:rFonts w:ascii="Bookman Old Style" w:hAnsi="Bookman Old Style"/>
          <w:sz w:val="28"/>
          <w:szCs w:val="28"/>
        </w:rPr>
      </w:pPr>
      <w:r>
        <w:rPr>
          <w:rFonts w:ascii="Bookman Old Style" w:hAnsi="Bookman Old Style"/>
          <w:sz w:val="28"/>
          <w:szCs w:val="28"/>
        </w:rPr>
        <w:t xml:space="preserve">The case for the prosecution rested on the evidence of four (4) witnesses. </w:t>
      </w:r>
      <w:r w:rsidR="006C3CEB">
        <w:rPr>
          <w:rFonts w:ascii="Bookman Old Style" w:hAnsi="Bookman Old Style"/>
          <w:sz w:val="28"/>
          <w:szCs w:val="28"/>
        </w:rPr>
        <w:t xml:space="preserve"> These were Augus Collin</w:t>
      </w:r>
      <w:r w:rsidR="00A124A2">
        <w:rPr>
          <w:rFonts w:ascii="Bookman Old Style" w:hAnsi="Bookman Old Style"/>
          <w:sz w:val="28"/>
          <w:szCs w:val="28"/>
        </w:rPr>
        <w:t>s</w:t>
      </w:r>
      <w:r w:rsidR="006C3CEB">
        <w:rPr>
          <w:rFonts w:ascii="Bookman Old Style" w:hAnsi="Bookman Old Style"/>
          <w:sz w:val="28"/>
          <w:szCs w:val="28"/>
        </w:rPr>
        <w:t xml:space="preserve"> King </w:t>
      </w:r>
      <w:r w:rsidR="00C13272">
        <w:rPr>
          <w:rFonts w:ascii="Bookman Old Style" w:hAnsi="Bookman Old Style"/>
          <w:sz w:val="28"/>
          <w:szCs w:val="28"/>
        </w:rPr>
        <w:t>Reed</w:t>
      </w:r>
      <w:r w:rsidR="006C3CEB">
        <w:rPr>
          <w:rFonts w:ascii="Bookman Old Style" w:hAnsi="Bookman Old Style"/>
          <w:sz w:val="28"/>
          <w:szCs w:val="28"/>
        </w:rPr>
        <w:t xml:space="preserve"> (PW1); his wife, Kathyrn</w:t>
      </w:r>
      <w:r w:rsidR="002222DD">
        <w:rPr>
          <w:rFonts w:ascii="Bookman Old Style" w:hAnsi="Bookman Old Style"/>
          <w:sz w:val="28"/>
          <w:szCs w:val="28"/>
        </w:rPr>
        <w:t xml:space="preserve"> Anne Ree</w:t>
      </w:r>
      <w:r>
        <w:rPr>
          <w:rFonts w:ascii="Bookman Old Style" w:hAnsi="Bookman Old Style"/>
          <w:sz w:val="28"/>
          <w:szCs w:val="28"/>
        </w:rPr>
        <w:t>d (PW2); Amos Banda, a Zambia National Service Camp Security Officer (PW3) and Detective/Inspector Joseph Mweemba (PW4) who investigated the case.</w:t>
      </w:r>
    </w:p>
    <w:p w:rsidR="00A2200D" w:rsidRDefault="005A33EB" w:rsidP="000B65CE">
      <w:pPr>
        <w:spacing w:line="480" w:lineRule="auto"/>
        <w:jc w:val="both"/>
        <w:rPr>
          <w:rFonts w:ascii="Bookman Old Style" w:hAnsi="Bookman Old Style"/>
          <w:sz w:val="28"/>
          <w:szCs w:val="28"/>
        </w:rPr>
      </w:pPr>
      <w:r>
        <w:rPr>
          <w:rFonts w:ascii="Bookman Old Style" w:hAnsi="Bookman Old Style"/>
          <w:sz w:val="28"/>
          <w:szCs w:val="28"/>
        </w:rPr>
        <w:lastRenderedPageBreak/>
        <w:t xml:space="preserve">The testimony of PW1 was that on the material day, he and his family, consisting of his wife (PW2) and their two children were returning to their Farm </w:t>
      </w:r>
      <w:r w:rsidR="008E3F05">
        <w:rPr>
          <w:rFonts w:ascii="Bookman Old Style" w:hAnsi="Bookman Old Style"/>
          <w:sz w:val="28"/>
          <w:szCs w:val="28"/>
        </w:rPr>
        <w:t xml:space="preserve">after </w:t>
      </w:r>
      <w:r w:rsidR="00FC206D">
        <w:rPr>
          <w:rFonts w:ascii="Bookman Old Style" w:hAnsi="Bookman Old Style"/>
          <w:sz w:val="28"/>
          <w:szCs w:val="28"/>
        </w:rPr>
        <w:t>visiting friends.  Their Farm road was about 14 kilometers from Chingola/Chililabombwe Roads and they used an Isuzu Double Cab</w:t>
      </w:r>
      <w:r w:rsidR="009A040F">
        <w:rPr>
          <w:rFonts w:ascii="Bookman Old Style" w:hAnsi="Bookman Old Style"/>
          <w:sz w:val="28"/>
          <w:szCs w:val="28"/>
        </w:rPr>
        <w:t xml:space="preserve"> Registration No. AAV </w:t>
      </w:r>
      <w:r w:rsidR="00A523C9">
        <w:rPr>
          <w:rFonts w:ascii="Bookman Old Style" w:hAnsi="Bookman Old Style"/>
          <w:sz w:val="28"/>
          <w:szCs w:val="28"/>
        </w:rPr>
        <w:t>2723, driven by PW1.  At about 17.50 hours when visibility was clear, PW1 turned left at a T-Junction and immediately saw three men who ran towards the car.</w:t>
      </w:r>
      <w:r w:rsidR="004A2143">
        <w:rPr>
          <w:rFonts w:ascii="Bookman Old Style" w:hAnsi="Bookman Old Style"/>
          <w:sz w:val="28"/>
          <w:szCs w:val="28"/>
        </w:rPr>
        <w:t xml:space="preserve">  As the men approached from a distance of about 200 meters away, he noticed that they carried what looked like AK47 guns.  He tried to reverse the car but the men fired their guns towards them, forcing him to stop.  </w:t>
      </w:r>
    </w:p>
    <w:p w:rsidR="005A33EB" w:rsidRDefault="004A2143" w:rsidP="000B65CE">
      <w:pPr>
        <w:spacing w:line="480" w:lineRule="auto"/>
        <w:jc w:val="both"/>
        <w:rPr>
          <w:rFonts w:ascii="Bookman Old Style" w:hAnsi="Bookman Old Style"/>
          <w:sz w:val="28"/>
          <w:szCs w:val="28"/>
        </w:rPr>
      </w:pPr>
      <w:r>
        <w:rPr>
          <w:rFonts w:ascii="Bookman Old Style" w:hAnsi="Bookman Old Style"/>
          <w:sz w:val="28"/>
          <w:szCs w:val="28"/>
        </w:rPr>
        <w:t xml:space="preserve">Soon thereafter, the car was surrounded by five men; some of those men were dressed in Military Combat uniforms and three of them carried AK47 Rifles. </w:t>
      </w:r>
      <w:r w:rsidR="00072087">
        <w:rPr>
          <w:rFonts w:ascii="Bookman Old Style" w:hAnsi="Bookman Old Style"/>
          <w:sz w:val="28"/>
          <w:szCs w:val="28"/>
        </w:rPr>
        <w:t>PW1 and his wife pleaded for mercy, but they were pushed to the rear seat and placed under g</w:t>
      </w:r>
      <w:r w:rsidR="00B01839">
        <w:rPr>
          <w:rFonts w:ascii="Bookman Old Style" w:hAnsi="Bookman Old Style"/>
          <w:sz w:val="28"/>
          <w:szCs w:val="28"/>
        </w:rPr>
        <w:t xml:space="preserve">uard at gunpoint and with a machete.  PW1 had his wrists bound and tied at his back.  The five men took various positions in the vehicle while one of them drove the vehicle from the scene at excessive speed.  PW1 and his family members were covered with a black cloth.  As they </w:t>
      </w:r>
      <w:r w:rsidR="00B01839">
        <w:rPr>
          <w:rFonts w:ascii="Bookman Old Style" w:hAnsi="Bookman Old Style"/>
          <w:sz w:val="28"/>
          <w:szCs w:val="28"/>
        </w:rPr>
        <w:lastRenderedPageBreak/>
        <w:t>drove from the scene, PW1 managed to break loose and pushed the cover until he was able to see what was happening.  PW1, PW2 and their children were later abandoned by the bush.  They walked to Chingola and reported at Ch</w:t>
      </w:r>
      <w:r w:rsidR="006148EF">
        <w:rPr>
          <w:rFonts w:ascii="Bookman Old Style" w:hAnsi="Bookman Old Style"/>
          <w:sz w:val="28"/>
          <w:szCs w:val="28"/>
        </w:rPr>
        <w:t>ingola Central Police Station at</w:t>
      </w:r>
      <w:r w:rsidR="00B01839">
        <w:rPr>
          <w:rFonts w:ascii="Bookman Old Style" w:hAnsi="Bookman Old Style"/>
          <w:sz w:val="28"/>
          <w:szCs w:val="28"/>
        </w:rPr>
        <w:t xml:space="preserve"> about 22.00 hours. </w:t>
      </w:r>
    </w:p>
    <w:p w:rsidR="004134E3" w:rsidRDefault="00D928C0" w:rsidP="000B65CE">
      <w:pPr>
        <w:spacing w:line="480" w:lineRule="auto"/>
        <w:jc w:val="both"/>
        <w:rPr>
          <w:rFonts w:ascii="Bookman Old Style" w:hAnsi="Bookman Old Style"/>
          <w:sz w:val="28"/>
          <w:szCs w:val="28"/>
        </w:rPr>
      </w:pPr>
      <w:r>
        <w:rPr>
          <w:rFonts w:ascii="Bookman Old Style" w:hAnsi="Bookman Old Style"/>
          <w:sz w:val="28"/>
          <w:szCs w:val="28"/>
        </w:rPr>
        <w:t xml:space="preserve">Seven days after the robbery, PW1 was called by the Police to identify some of the stolen items that had been recovered.  </w:t>
      </w:r>
      <w:r w:rsidR="00B01839">
        <w:rPr>
          <w:rFonts w:ascii="Bookman Old Style" w:hAnsi="Bookman Old Style"/>
          <w:sz w:val="28"/>
          <w:szCs w:val="28"/>
        </w:rPr>
        <w:t>These included sunglasses, two pairs of shoes, motor vehicle</w:t>
      </w:r>
      <w:r w:rsidR="008F323A">
        <w:rPr>
          <w:rFonts w:ascii="Bookman Old Style" w:hAnsi="Bookman Old Style"/>
          <w:sz w:val="28"/>
          <w:szCs w:val="28"/>
        </w:rPr>
        <w:t xml:space="preserve"> keys and a remote control devic</w:t>
      </w:r>
      <w:r w:rsidR="00B01839">
        <w:rPr>
          <w:rFonts w:ascii="Bookman Old Style" w:hAnsi="Bookman Old Style"/>
          <w:sz w:val="28"/>
          <w:szCs w:val="28"/>
        </w:rPr>
        <w:t xml:space="preserve">e, the </w:t>
      </w:r>
      <w:r w:rsidR="007C6058">
        <w:rPr>
          <w:rFonts w:ascii="Bookman Old Style" w:hAnsi="Bookman Old Style"/>
          <w:sz w:val="28"/>
          <w:szCs w:val="28"/>
        </w:rPr>
        <w:t>motor vehicle discs, registration number and sticker as well as gate pass and a Nokia phone.  Two weeks later, he was again called by the Police at Chingola Police Station where he identified his stolen motor vehicle.  This witness ident</w:t>
      </w:r>
      <w:r w:rsidR="006148EF">
        <w:rPr>
          <w:rFonts w:ascii="Bookman Old Style" w:hAnsi="Bookman Old Style"/>
          <w:sz w:val="28"/>
          <w:szCs w:val="28"/>
        </w:rPr>
        <w:t>ified all these items during tr</w:t>
      </w:r>
      <w:r w:rsidR="007C6058">
        <w:rPr>
          <w:rFonts w:ascii="Bookman Old Style" w:hAnsi="Bookman Old Style"/>
          <w:sz w:val="28"/>
          <w:szCs w:val="28"/>
        </w:rPr>
        <w:t>i</w:t>
      </w:r>
      <w:r w:rsidR="006148EF">
        <w:rPr>
          <w:rFonts w:ascii="Bookman Old Style" w:hAnsi="Bookman Old Style"/>
          <w:sz w:val="28"/>
          <w:szCs w:val="28"/>
        </w:rPr>
        <w:t>a</w:t>
      </w:r>
      <w:r w:rsidR="007C6058">
        <w:rPr>
          <w:rFonts w:ascii="Bookman Old Style" w:hAnsi="Bookman Old Style"/>
          <w:sz w:val="28"/>
          <w:szCs w:val="28"/>
        </w:rPr>
        <w:t>l and they were admi</w:t>
      </w:r>
      <w:r w:rsidR="004134E3">
        <w:rPr>
          <w:rFonts w:ascii="Bookman Old Style" w:hAnsi="Bookman Old Style"/>
          <w:sz w:val="28"/>
          <w:szCs w:val="28"/>
        </w:rPr>
        <w:t>tted in evidence without objection.</w:t>
      </w:r>
    </w:p>
    <w:p w:rsidR="00342E1D" w:rsidRDefault="00C55D40" w:rsidP="000B65CE">
      <w:pPr>
        <w:spacing w:line="480" w:lineRule="auto"/>
        <w:jc w:val="both"/>
        <w:rPr>
          <w:rFonts w:ascii="Bookman Old Style" w:hAnsi="Bookman Old Style"/>
          <w:sz w:val="28"/>
          <w:szCs w:val="28"/>
        </w:rPr>
      </w:pPr>
      <w:r>
        <w:rPr>
          <w:rFonts w:ascii="Bookman Old Style" w:hAnsi="Bookman Old Style"/>
          <w:sz w:val="28"/>
          <w:szCs w:val="28"/>
        </w:rPr>
        <w:t>PW2’s testimony was materially similar</w:t>
      </w:r>
      <w:r w:rsidR="00593475">
        <w:rPr>
          <w:rFonts w:ascii="Bookman Old Style" w:hAnsi="Bookman Old Style"/>
          <w:sz w:val="28"/>
          <w:szCs w:val="28"/>
        </w:rPr>
        <w:t xml:space="preserve"> to that of her husband PW1.  She was travelling in the company of her husband and two of their children aged five and three years, respectively</w:t>
      </w:r>
      <w:r w:rsidR="006148EF">
        <w:rPr>
          <w:rFonts w:ascii="Bookman Old Style" w:hAnsi="Bookman Old Style"/>
          <w:sz w:val="28"/>
          <w:szCs w:val="28"/>
        </w:rPr>
        <w:t>,</w:t>
      </w:r>
      <w:r w:rsidR="00593475">
        <w:rPr>
          <w:rFonts w:ascii="Bookman Old Style" w:hAnsi="Bookman Old Style"/>
          <w:sz w:val="28"/>
          <w:szCs w:val="28"/>
        </w:rPr>
        <w:t xml:space="preserve"> when the r</w:t>
      </w:r>
      <w:r w:rsidR="006148EF">
        <w:rPr>
          <w:rFonts w:ascii="Bookman Old Style" w:hAnsi="Bookman Old Style"/>
          <w:sz w:val="28"/>
          <w:szCs w:val="28"/>
        </w:rPr>
        <w:t>obbery took place.  They used the</w:t>
      </w:r>
      <w:r w:rsidR="00593475">
        <w:rPr>
          <w:rFonts w:ascii="Bookman Old Style" w:hAnsi="Bookman Old Style"/>
          <w:sz w:val="28"/>
          <w:szCs w:val="28"/>
        </w:rPr>
        <w:t xml:space="preserve"> I</w:t>
      </w:r>
      <w:r w:rsidR="007840E6">
        <w:rPr>
          <w:rFonts w:ascii="Bookman Old Style" w:hAnsi="Bookman Old Style"/>
          <w:sz w:val="28"/>
          <w:szCs w:val="28"/>
        </w:rPr>
        <w:t>suzu Twin Cab motor vehicle which</w:t>
      </w:r>
      <w:r w:rsidR="00593475">
        <w:rPr>
          <w:rFonts w:ascii="Bookman Old Style" w:hAnsi="Bookman Old Style"/>
          <w:sz w:val="28"/>
          <w:szCs w:val="28"/>
        </w:rPr>
        <w:t xml:space="preserve"> was stolen together with many othe</w:t>
      </w:r>
      <w:r w:rsidR="007840E6">
        <w:rPr>
          <w:rFonts w:ascii="Bookman Old Style" w:hAnsi="Bookman Old Style"/>
          <w:sz w:val="28"/>
          <w:szCs w:val="28"/>
        </w:rPr>
        <w:t>r items.  Earlier</w:t>
      </w:r>
      <w:r w:rsidR="006D5083">
        <w:rPr>
          <w:rFonts w:ascii="Bookman Old Style" w:hAnsi="Bookman Old Style"/>
          <w:sz w:val="28"/>
          <w:szCs w:val="28"/>
        </w:rPr>
        <w:t>,</w:t>
      </w:r>
      <w:r w:rsidR="007840E6">
        <w:rPr>
          <w:rFonts w:ascii="Bookman Old Style" w:hAnsi="Bookman Old Style"/>
          <w:sz w:val="28"/>
          <w:szCs w:val="28"/>
        </w:rPr>
        <w:t xml:space="preserve"> s</w:t>
      </w:r>
      <w:r w:rsidR="00593475">
        <w:rPr>
          <w:rFonts w:ascii="Bookman Old Style" w:hAnsi="Bookman Old Style"/>
          <w:sz w:val="28"/>
          <w:szCs w:val="28"/>
        </w:rPr>
        <w:t xml:space="preserve">he </w:t>
      </w:r>
      <w:r w:rsidR="00342E1D">
        <w:rPr>
          <w:rFonts w:ascii="Bookman Old Style" w:hAnsi="Bookman Old Style"/>
          <w:sz w:val="28"/>
          <w:szCs w:val="28"/>
        </w:rPr>
        <w:t xml:space="preserve">saw three men </w:t>
      </w:r>
      <w:r w:rsidR="00342E1D">
        <w:rPr>
          <w:rFonts w:ascii="Bookman Old Style" w:hAnsi="Bookman Old Style"/>
          <w:sz w:val="28"/>
          <w:szCs w:val="28"/>
        </w:rPr>
        <w:lastRenderedPageBreak/>
        <w:t>standing on the road with Ri</w:t>
      </w:r>
      <w:r w:rsidR="005C09BD">
        <w:rPr>
          <w:rFonts w:ascii="Bookman Old Style" w:hAnsi="Bookman Old Style"/>
          <w:sz w:val="28"/>
          <w:szCs w:val="28"/>
        </w:rPr>
        <w:t>f</w:t>
      </w:r>
      <w:r w:rsidR="00342E1D">
        <w:rPr>
          <w:rFonts w:ascii="Bookman Old Style" w:hAnsi="Bookman Old Style"/>
          <w:sz w:val="28"/>
          <w:szCs w:val="28"/>
        </w:rPr>
        <w:t xml:space="preserve">les and when her husband stopped the vehicle and tried to reverse, she heard some gunshots.  Soon thereafter, the motor vehicle was surrounded by five armed men </w:t>
      </w:r>
      <w:r w:rsidR="005C09BD">
        <w:rPr>
          <w:rFonts w:ascii="Bookman Old Style" w:hAnsi="Bookman Old Style"/>
          <w:sz w:val="28"/>
          <w:szCs w:val="28"/>
        </w:rPr>
        <w:t>with guns and Machetes</w:t>
      </w:r>
      <w:r w:rsidR="00342E1D">
        <w:rPr>
          <w:rFonts w:ascii="Bookman Old Style" w:hAnsi="Bookman Old Style"/>
          <w:sz w:val="28"/>
          <w:szCs w:val="28"/>
        </w:rPr>
        <w:t xml:space="preserve">.  Those men directed PW1, herself and their two children out of the vehicle and pushed them </w:t>
      </w:r>
      <w:r w:rsidR="00664429">
        <w:rPr>
          <w:rFonts w:ascii="Bookman Old Style" w:hAnsi="Bookman Old Style"/>
          <w:sz w:val="28"/>
          <w:szCs w:val="28"/>
        </w:rPr>
        <w:t xml:space="preserve">to </w:t>
      </w:r>
      <w:r w:rsidR="0024125F">
        <w:rPr>
          <w:rFonts w:ascii="Bookman Old Style" w:hAnsi="Bookman Old Style"/>
          <w:sz w:val="28"/>
          <w:szCs w:val="28"/>
        </w:rPr>
        <w:t>the backseat</w:t>
      </w:r>
      <w:r w:rsidR="00342E1D">
        <w:rPr>
          <w:rFonts w:ascii="Bookman Old Style" w:hAnsi="Bookman Old Style"/>
          <w:sz w:val="28"/>
          <w:szCs w:val="28"/>
        </w:rPr>
        <w:t xml:space="preserve">.  According to PW2, she had a proper look at the robbers who appeared dirty.  She joined her husband in pleading for mercy.  The robbers took up various positions in the vehicle.  They were aggressive and threatened to shoot if they shouted for help.  They also demanded for money.  The robbers spoke in fluent English.  </w:t>
      </w:r>
    </w:p>
    <w:p w:rsidR="00342E1D" w:rsidRDefault="00342E1D" w:rsidP="000B65CE">
      <w:pPr>
        <w:spacing w:line="480" w:lineRule="auto"/>
        <w:jc w:val="both"/>
        <w:rPr>
          <w:rFonts w:ascii="Bookman Old Style" w:hAnsi="Bookman Old Style"/>
          <w:sz w:val="28"/>
          <w:szCs w:val="28"/>
        </w:rPr>
      </w:pPr>
      <w:r>
        <w:rPr>
          <w:rFonts w:ascii="Bookman Old Style" w:hAnsi="Bookman Old Style"/>
          <w:sz w:val="28"/>
          <w:szCs w:val="28"/>
        </w:rPr>
        <w:t>While this was going on, PW1’s hands were tied and they we</w:t>
      </w:r>
      <w:r w:rsidR="00193B95">
        <w:rPr>
          <w:rFonts w:ascii="Bookman Old Style" w:hAnsi="Bookman Old Style"/>
          <w:sz w:val="28"/>
          <w:szCs w:val="28"/>
        </w:rPr>
        <w:t>r</w:t>
      </w:r>
      <w:r>
        <w:rPr>
          <w:rFonts w:ascii="Bookman Old Style" w:hAnsi="Bookman Old Style"/>
          <w:sz w:val="28"/>
          <w:szCs w:val="28"/>
        </w:rPr>
        <w:t xml:space="preserve">e all covered in a black cloth.  Later, the vehicle was stopped and they were pulled out of it.  The robbers instructed </w:t>
      </w:r>
      <w:r w:rsidR="00BE4EFD">
        <w:rPr>
          <w:rFonts w:ascii="Bookman Old Style" w:hAnsi="Bookman Old Style"/>
          <w:sz w:val="28"/>
          <w:szCs w:val="28"/>
        </w:rPr>
        <w:t xml:space="preserve">PW1 to remove his shoes while they tore off her gold chain from her neck.  </w:t>
      </w:r>
      <w:r w:rsidR="009B2B2E">
        <w:rPr>
          <w:rFonts w:ascii="Bookman Old Style" w:hAnsi="Bookman Old Style"/>
          <w:sz w:val="28"/>
          <w:szCs w:val="28"/>
        </w:rPr>
        <w:t xml:space="preserve">They also got PW1’s wedding ring and her Rolls Royce wrist watch.  As all this was </w:t>
      </w:r>
      <w:r w:rsidR="00E3074A">
        <w:rPr>
          <w:rFonts w:ascii="Bookman Old Style" w:hAnsi="Bookman Old Style"/>
          <w:sz w:val="28"/>
          <w:szCs w:val="28"/>
        </w:rPr>
        <w:t>happen</w:t>
      </w:r>
      <w:r w:rsidR="00D928C0">
        <w:rPr>
          <w:rFonts w:ascii="Bookman Old Style" w:hAnsi="Bookman Old Style"/>
          <w:sz w:val="28"/>
          <w:szCs w:val="28"/>
        </w:rPr>
        <w:t>ing</w:t>
      </w:r>
      <w:r w:rsidR="009B2B2E">
        <w:rPr>
          <w:rFonts w:ascii="Bookman Old Style" w:hAnsi="Bookman Old Style"/>
          <w:sz w:val="28"/>
          <w:szCs w:val="28"/>
        </w:rPr>
        <w:t>, the robbers kept pointing their Rifles at PW1 and PW2.  When a chance arose, PW1 and PW2 escaped from the robbers with their children</w:t>
      </w:r>
      <w:r w:rsidR="00E3074A">
        <w:rPr>
          <w:rFonts w:ascii="Bookman Old Style" w:hAnsi="Bookman Old Style"/>
          <w:sz w:val="28"/>
          <w:szCs w:val="28"/>
        </w:rPr>
        <w:t>,</w:t>
      </w:r>
      <w:r w:rsidR="009B2B2E">
        <w:rPr>
          <w:rFonts w:ascii="Bookman Old Style" w:hAnsi="Bookman Old Style"/>
          <w:sz w:val="28"/>
          <w:szCs w:val="28"/>
        </w:rPr>
        <w:t xml:space="preserve"> and sought refugee in a ditch. Thereafter, they heard their motor vehicle being driven off.  </w:t>
      </w:r>
      <w:r w:rsidR="009B2B2E">
        <w:rPr>
          <w:rFonts w:ascii="Bookman Old Style" w:hAnsi="Bookman Old Style"/>
          <w:sz w:val="28"/>
          <w:szCs w:val="28"/>
        </w:rPr>
        <w:lastRenderedPageBreak/>
        <w:t xml:space="preserve">Thereafter, they walked all the way to Chingola where they reported the robbery.  Under cross-examination, PW2 testified that she did not identify any of the assailants.   </w:t>
      </w:r>
      <w:r>
        <w:rPr>
          <w:rFonts w:ascii="Bookman Old Style" w:hAnsi="Bookman Old Style"/>
          <w:sz w:val="28"/>
          <w:szCs w:val="28"/>
        </w:rPr>
        <w:t xml:space="preserve"> </w:t>
      </w:r>
    </w:p>
    <w:p w:rsidR="000E50EB" w:rsidRDefault="00605B78" w:rsidP="000B65CE">
      <w:pPr>
        <w:spacing w:line="480" w:lineRule="auto"/>
        <w:jc w:val="both"/>
        <w:rPr>
          <w:rFonts w:ascii="Bookman Old Style" w:hAnsi="Bookman Old Style"/>
          <w:sz w:val="28"/>
          <w:szCs w:val="28"/>
        </w:rPr>
      </w:pPr>
      <w:r>
        <w:rPr>
          <w:rFonts w:ascii="Bookman Old Style" w:hAnsi="Bookman Old Style"/>
          <w:sz w:val="28"/>
          <w:szCs w:val="28"/>
        </w:rPr>
        <w:t>PW3 testified that on the 5</w:t>
      </w:r>
      <w:r w:rsidRPr="00605B78">
        <w:rPr>
          <w:rFonts w:ascii="Bookman Old Style" w:hAnsi="Bookman Old Style"/>
          <w:sz w:val="28"/>
          <w:szCs w:val="28"/>
          <w:vertAlign w:val="superscript"/>
        </w:rPr>
        <w:t>th</w:t>
      </w:r>
      <w:r>
        <w:rPr>
          <w:rFonts w:ascii="Bookman Old Style" w:hAnsi="Bookman Old Style"/>
          <w:sz w:val="28"/>
          <w:szCs w:val="28"/>
        </w:rPr>
        <w:t xml:space="preserve"> of March, 2001, at about 20.00 hours,</w:t>
      </w:r>
      <w:r w:rsidR="0045313B">
        <w:rPr>
          <w:rFonts w:ascii="Bookman Old Style" w:hAnsi="Bookman Old Style"/>
          <w:sz w:val="28"/>
          <w:szCs w:val="28"/>
        </w:rPr>
        <w:t xml:space="preserve"> he was at his house at the Kamu</w:t>
      </w:r>
      <w:r>
        <w:rPr>
          <w:rFonts w:ascii="Bookman Old Style" w:hAnsi="Bookman Old Style"/>
          <w:sz w:val="28"/>
          <w:szCs w:val="28"/>
        </w:rPr>
        <w:t xml:space="preserve">ntonte Zambia National Service Camp when he received a report from a villager of Muchaile Village to the effect that there were two suspicious men who posed as businessmen and were buying beans in the area.   </w:t>
      </w:r>
      <w:r w:rsidR="000E50EB">
        <w:rPr>
          <w:rFonts w:ascii="Bookman Old Style" w:hAnsi="Bookman Old Style"/>
          <w:sz w:val="28"/>
          <w:szCs w:val="28"/>
        </w:rPr>
        <w:t>PW3 organized his Camp security men and proceeded to the village where he apprehended the two men from a village hut where they were drinking local beer.  PW3 took the men into his custody at the Zambia National Service Camp until the following day when they were picked by Police Officers from Chingola.  When cross-examined, PW3 stated that he did not search the two mean.</w:t>
      </w:r>
    </w:p>
    <w:p w:rsidR="005B46A0" w:rsidRDefault="000E50EB" w:rsidP="000B65CE">
      <w:pPr>
        <w:spacing w:line="480" w:lineRule="auto"/>
        <w:jc w:val="both"/>
        <w:rPr>
          <w:rFonts w:ascii="Bookman Old Style" w:hAnsi="Bookman Old Style"/>
          <w:sz w:val="28"/>
          <w:szCs w:val="28"/>
        </w:rPr>
      </w:pPr>
      <w:r>
        <w:rPr>
          <w:rFonts w:ascii="Bookman Old Style" w:hAnsi="Bookman Old Style"/>
          <w:sz w:val="28"/>
          <w:szCs w:val="28"/>
        </w:rPr>
        <w:t xml:space="preserve">PW4 investigated this case.  His testimony was that he received a report </w:t>
      </w:r>
      <w:r w:rsidR="00386265">
        <w:rPr>
          <w:rFonts w:ascii="Bookman Old Style" w:hAnsi="Bookman Old Style"/>
          <w:sz w:val="28"/>
          <w:szCs w:val="28"/>
        </w:rPr>
        <w:t>about this robbery from PW1 after</w:t>
      </w:r>
      <w:r w:rsidR="00182F81">
        <w:rPr>
          <w:rFonts w:ascii="Bookman Old Style" w:hAnsi="Bookman Old Style"/>
          <w:sz w:val="28"/>
          <w:szCs w:val="28"/>
        </w:rPr>
        <w:tab/>
        <w:t>which he visi</w:t>
      </w:r>
      <w:r w:rsidR="00386265">
        <w:rPr>
          <w:rFonts w:ascii="Bookman Old Style" w:hAnsi="Bookman Old Style"/>
          <w:sz w:val="28"/>
          <w:szCs w:val="28"/>
        </w:rPr>
        <w:t xml:space="preserve">ted the scene in the outskirts of Chingola Town.  He observed the tyre marks and begun to search for the stolen vehicle in Chingola.  In the course of the search </w:t>
      </w:r>
      <w:r w:rsidR="006D5083">
        <w:rPr>
          <w:rFonts w:ascii="Bookman Old Style" w:hAnsi="Bookman Old Style"/>
          <w:sz w:val="28"/>
          <w:szCs w:val="28"/>
        </w:rPr>
        <w:t>he received information that a</w:t>
      </w:r>
      <w:r w:rsidR="00386265">
        <w:rPr>
          <w:rFonts w:ascii="Bookman Old Style" w:hAnsi="Bookman Old Style"/>
          <w:sz w:val="28"/>
          <w:szCs w:val="28"/>
        </w:rPr>
        <w:t xml:space="preserve"> vehicle</w:t>
      </w:r>
      <w:r w:rsidR="00D27B82">
        <w:rPr>
          <w:rFonts w:ascii="Bookman Old Style" w:hAnsi="Bookman Old Style"/>
          <w:sz w:val="28"/>
          <w:szCs w:val="28"/>
        </w:rPr>
        <w:t>,</w:t>
      </w:r>
      <w:r w:rsidR="00386265">
        <w:rPr>
          <w:rFonts w:ascii="Bookman Old Style" w:hAnsi="Bookman Old Style"/>
          <w:sz w:val="28"/>
          <w:szCs w:val="28"/>
        </w:rPr>
        <w:t xml:space="preserve"> whose description </w:t>
      </w:r>
      <w:r w:rsidR="000B7270">
        <w:rPr>
          <w:rFonts w:ascii="Bookman Old Style" w:hAnsi="Bookman Old Style"/>
          <w:sz w:val="28"/>
          <w:szCs w:val="28"/>
        </w:rPr>
        <w:lastRenderedPageBreak/>
        <w:t>mat</w:t>
      </w:r>
      <w:r w:rsidR="00D27B82">
        <w:rPr>
          <w:rFonts w:ascii="Bookman Old Style" w:hAnsi="Bookman Old Style"/>
          <w:sz w:val="28"/>
          <w:szCs w:val="28"/>
        </w:rPr>
        <w:t>ched with the stolen vehicle</w:t>
      </w:r>
      <w:r w:rsidR="00386265">
        <w:rPr>
          <w:rFonts w:ascii="Bookman Old Style" w:hAnsi="Bookman Old Style"/>
          <w:sz w:val="28"/>
          <w:szCs w:val="28"/>
        </w:rPr>
        <w:t xml:space="preserve"> was seen </w:t>
      </w:r>
      <w:r w:rsidR="003E6FB7">
        <w:rPr>
          <w:rFonts w:ascii="Bookman Old Style" w:hAnsi="Bookman Old Style"/>
          <w:sz w:val="28"/>
          <w:szCs w:val="28"/>
        </w:rPr>
        <w:t xml:space="preserve">heading to Mushindano Border Post.  Along the way to the Border Post, he picked up the motor vehicle’s licence discs and a sticker bearing the registration number of the stolen motor vehicle. </w:t>
      </w:r>
      <w:r w:rsidR="00C55D40">
        <w:rPr>
          <w:rFonts w:ascii="Bookman Old Style" w:hAnsi="Bookman Old Style"/>
          <w:sz w:val="28"/>
          <w:szCs w:val="28"/>
        </w:rPr>
        <w:t xml:space="preserve"> </w:t>
      </w:r>
      <w:r w:rsidR="005B46A0">
        <w:rPr>
          <w:rFonts w:ascii="Bookman Old Style" w:hAnsi="Bookman Old Style"/>
          <w:sz w:val="28"/>
          <w:szCs w:val="28"/>
        </w:rPr>
        <w:t>In the process of the investigation, PW4 learnt that the stolen motor vehicle was initially headed for Congo but U-turned when it was shot at by Congolese soldiers manning a roadblock.  After being shot at, the occupants abandoned it.  When PW4 approached the Congolese to handover the vehicle to Zambia Police, they refused to do so.</w:t>
      </w:r>
    </w:p>
    <w:p w:rsidR="005B46A0" w:rsidRDefault="005B46A0" w:rsidP="000B65CE">
      <w:pPr>
        <w:spacing w:line="480" w:lineRule="auto"/>
        <w:jc w:val="both"/>
        <w:rPr>
          <w:rFonts w:ascii="Bookman Old Style" w:hAnsi="Bookman Old Style"/>
          <w:sz w:val="28"/>
          <w:szCs w:val="28"/>
        </w:rPr>
      </w:pPr>
      <w:r>
        <w:rPr>
          <w:rFonts w:ascii="Bookman Old Style" w:hAnsi="Bookman Old Style"/>
          <w:sz w:val="28"/>
          <w:szCs w:val="28"/>
        </w:rPr>
        <w:t>On his way back, PW4 and his search p</w:t>
      </w:r>
      <w:r w:rsidR="0045313B">
        <w:rPr>
          <w:rFonts w:ascii="Bookman Old Style" w:hAnsi="Bookman Old Style"/>
          <w:sz w:val="28"/>
          <w:szCs w:val="28"/>
        </w:rPr>
        <w:t>arty, passed through Kamuntonte</w:t>
      </w:r>
      <w:r>
        <w:rPr>
          <w:rFonts w:ascii="Bookman Old Style" w:hAnsi="Bookman Old Style"/>
          <w:sz w:val="28"/>
          <w:szCs w:val="28"/>
        </w:rPr>
        <w:t xml:space="preserve"> Zambia National</w:t>
      </w:r>
      <w:r w:rsidR="00D27B82">
        <w:rPr>
          <w:rFonts w:ascii="Bookman Old Style" w:hAnsi="Bookman Old Style"/>
          <w:sz w:val="28"/>
          <w:szCs w:val="28"/>
        </w:rPr>
        <w:t xml:space="preserve"> Service Camp where he found two</w:t>
      </w:r>
      <w:r>
        <w:rPr>
          <w:rFonts w:ascii="Bookman Old Style" w:hAnsi="Bookman Old Style"/>
          <w:sz w:val="28"/>
          <w:szCs w:val="28"/>
        </w:rPr>
        <w:t xml:space="preserve"> people</w:t>
      </w:r>
      <w:r w:rsidR="00D27B82">
        <w:rPr>
          <w:rFonts w:ascii="Bookman Old Style" w:hAnsi="Bookman Old Style"/>
          <w:sz w:val="28"/>
          <w:szCs w:val="28"/>
        </w:rPr>
        <w:t>,</w:t>
      </w:r>
      <w:r>
        <w:rPr>
          <w:rFonts w:ascii="Bookman Old Style" w:hAnsi="Bookman Old Style"/>
          <w:sz w:val="28"/>
          <w:szCs w:val="28"/>
        </w:rPr>
        <w:t xml:space="preserve"> identified as John Mwansa and Baldwin Kalenga</w:t>
      </w:r>
      <w:r w:rsidR="00D27B82">
        <w:rPr>
          <w:rFonts w:ascii="Bookman Old Style" w:hAnsi="Bookman Old Style"/>
          <w:sz w:val="28"/>
          <w:szCs w:val="28"/>
        </w:rPr>
        <w:t>,</w:t>
      </w:r>
      <w:r>
        <w:rPr>
          <w:rFonts w:ascii="Bookman Old Style" w:hAnsi="Bookman Old Style"/>
          <w:sz w:val="28"/>
          <w:szCs w:val="28"/>
        </w:rPr>
        <w:t xml:space="preserve"> in detention.  He warned and cautioned them and took them into his custody at Solwezi Police Station.  They had in their possession half a bag</w:t>
      </w:r>
      <w:r w:rsidR="00D27B82">
        <w:rPr>
          <w:rFonts w:ascii="Bookman Old Style" w:hAnsi="Bookman Old Style"/>
          <w:sz w:val="28"/>
          <w:szCs w:val="28"/>
        </w:rPr>
        <w:t xml:space="preserve"> of beans</w:t>
      </w:r>
      <w:r>
        <w:rPr>
          <w:rFonts w:ascii="Bookman Old Style" w:hAnsi="Bookman Old Style"/>
          <w:sz w:val="28"/>
          <w:szCs w:val="28"/>
        </w:rPr>
        <w:t xml:space="preserve">.  At Solwezi Police Station, the beans </w:t>
      </w:r>
      <w:r w:rsidR="00D27B82">
        <w:rPr>
          <w:rFonts w:ascii="Bookman Old Style" w:hAnsi="Bookman Old Style"/>
          <w:sz w:val="28"/>
          <w:szCs w:val="28"/>
        </w:rPr>
        <w:t>were poured out of the bag and the</w:t>
      </w:r>
      <w:r>
        <w:rPr>
          <w:rFonts w:ascii="Bookman Old Style" w:hAnsi="Bookman Old Style"/>
          <w:sz w:val="28"/>
          <w:szCs w:val="28"/>
        </w:rPr>
        <w:t xml:space="preserve"> stolen wristwatch was discovered.  The two suspects accused each other of being the owner.</w:t>
      </w:r>
    </w:p>
    <w:p w:rsidR="00EE6F1F" w:rsidRDefault="005B46A0" w:rsidP="000B65CE">
      <w:pPr>
        <w:spacing w:line="480" w:lineRule="auto"/>
        <w:jc w:val="both"/>
        <w:rPr>
          <w:rFonts w:ascii="Bookman Old Style" w:hAnsi="Bookman Old Style"/>
          <w:sz w:val="28"/>
          <w:szCs w:val="28"/>
        </w:rPr>
      </w:pPr>
      <w:r>
        <w:rPr>
          <w:rFonts w:ascii="Bookman Old Style" w:hAnsi="Bookman Old Style"/>
          <w:sz w:val="28"/>
          <w:szCs w:val="28"/>
        </w:rPr>
        <w:t>On the 8</w:t>
      </w:r>
      <w:r>
        <w:rPr>
          <w:rFonts w:ascii="Bookman Old Style" w:hAnsi="Bookman Old Style"/>
          <w:sz w:val="28"/>
          <w:szCs w:val="28"/>
          <w:vertAlign w:val="superscript"/>
        </w:rPr>
        <w:t>th</w:t>
      </w:r>
      <w:r w:rsidR="00E22C1E">
        <w:rPr>
          <w:rFonts w:ascii="Bookman Old Style" w:hAnsi="Bookman Old Style"/>
          <w:sz w:val="28"/>
          <w:szCs w:val="28"/>
        </w:rPr>
        <w:t xml:space="preserve"> of March,</w:t>
      </w:r>
      <w:r w:rsidR="009165B3">
        <w:rPr>
          <w:rFonts w:ascii="Bookman Old Style" w:hAnsi="Bookman Old Style"/>
          <w:sz w:val="28"/>
          <w:szCs w:val="28"/>
        </w:rPr>
        <w:t xml:space="preserve"> he rescued a</w:t>
      </w:r>
      <w:r>
        <w:rPr>
          <w:rFonts w:ascii="Bookman Old Style" w:hAnsi="Bookman Old Style"/>
          <w:sz w:val="28"/>
          <w:szCs w:val="28"/>
        </w:rPr>
        <w:t xml:space="preserve"> man suspected of being a criminal from Congo.  The man was about to be lynched by </w:t>
      </w:r>
      <w:r>
        <w:rPr>
          <w:rFonts w:ascii="Bookman Old Style" w:hAnsi="Bookman Old Style"/>
          <w:sz w:val="28"/>
          <w:szCs w:val="28"/>
        </w:rPr>
        <w:lastRenderedPageBreak/>
        <w:t>members of the public.  PW4 took that man to Solwezi Police Station where he interviewed him, and during the interview, the man claimed to be from Congo.  He searched the suspect and found in his possession</w:t>
      </w:r>
      <w:r w:rsidR="00E22C1E">
        <w:rPr>
          <w:rFonts w:ascii="Bookman Old Style" w:hAnsi="Bookman Old Style"/>
          <w:sz w:val="28"/>
          <w:szCs w:val="28"/>
        </w:rPr>
        <w:t>,</w:t>
      </w:r>
      <w:r>
        <w:rPr>
          <w:rFonts w:ascii="Bookman Old Style" w:hAnsi="Bookman Old Style"/>
          <w:sz w:val="28"/>
          <w:szCs w:val="28"/>
        </w:rPr>
        <w:t xml:space="preserve"> a blue wallet containing 20 British Pounds sterling, two Zimbabwean coins and some Library Cards one of which bore the name of the Complaina</w:t>
      </w:r>
      <w:r w:rsidR="00D9490F">
        <w:rPr>
          <w:rFonts w:ascii="Bookman Old Style" w:hAnsi="Bookman Old Style"/>
          <w:sz w:val="28"/>
          <w:szCs w:val="28"/>
        </w:rPr>
        <w:t>nt, (PW1).  He also recovered a</w:t>
      </w:r>
      <w:r>
        <w:rPr>
          <w:rFonts w:ascii="Bookman Old Style" w:hAnsi="Bookman Old Style"/>
          <w:sz w:val="28"/>
          <w:szCs w:val="28"/>
        </w:rPr>
        <w:t xml:space="preserve"> key holder and nail cutter.  The suspect claimed that he was given those things by his friend</w:t>
      </w:r>
      <w:r w:rsidR="00672EDC">
        <w:rPr>
          <w:rFonts w:ascii="Bookman Old Style" w:hAnsi="Bookman Old Style"/>
          <w:sz w:val="28"/>
          <w:szCs w:val="28"/>
        </w:rPr>
        <w:t>s</w:t>
      </w:r>
      <w:r>
        <w:rPr>
          <w:rFonts w:ascii="Bookman Old Style" w:hAnsi="Bookman Old Style"/>
          <w:sz w:val="28"/>
          <w:szCs w:val="28"/>
        </w:rPr>
        <w:t xml:space="preserve"> who he named as Rambo Musonda Balukula and John Dodo Chikwala.  PW4 identified the man he </w:t>
      </w:r>
      <w:r w:rsidR="00B53F68">
        <w:rPr>
          <w:rFonts w:ascii="Bookman Old Style" w:hAnsi="Bookman Old Style"/>
          <w:sz w:val="28"/>
          <w:szCs w:val="28"/>
        </w:rPr>
        <w:t>took into custody as Ongre Isaki</w:t>
      </w:r>
      <w:r>
        <w:rPr>
          <w:rFonts w:ascii="Bookman Old Style" w:hAnsi="Bookman Old Style"/>
          <w:sz w:val="28"/>
          <w:szCs w:val="28"/>
        </w:rPr>
        <w:t xml:space="preserve"> Chola, the second appellant.  He later came to know t</w:t>
      </w:r>
      <w:r w:rsidR="007868BE">
        <w:rPr>
          <w:rFonts w:ascii="Bookman Old Style" w:hAnsi="Bookman Old Style"/>
          <w:sz w:val="28"/>
          <w:szCs w:val="28"/>
        </w:rPr>
        <w:t>hat John Rambo Musonda</w:t>
      </w:r>
      <w:r>
        <w:rPr>
          <w:rFonts w:ascii="Bookman Old Style" w:hAnsi="Bookman Old Style"/>
          <w:sz w:val="28"/>
          <w:szCs w:val="28"/>
        </w:rPr>
        <w:t xml:space="preserve"> and Baldwin Kalenga had already been taken into Police custody.  </w:t>
      </w:r>
    </w:p>
    <w:p w:rsidR="005B46A0" w:rsidRDefault="005B46A0" w:rsidP="000B65CE">
      <w:pPr>
        <w:spacing w:line="480" w:lineRule="auto"/>
        <w:jc w:val="both"/>
        <w:rPr>
          <w:rFonts w:ascii="Bookman Old Style" w:hAnsi="Bookman Old Style"/>
          <w:sz w:val="28"/>
          <w:szCs w:val="28"/>
        </w:rPr>
      </w:pPr>
      <w:r>
        <w:rPr>
          <w:rFonts w:ascii="Bookman Old Style" w:hAnsi="Bookman Old Style"/>
          <w:sz w:val="28"/>
          <w:szCs w:val="28"/>
        </w:rPr>
        <w:t>On the 9</w:t>
      </w:r>
      <w:r>
        <w:rPr>
          <w:rFonts w:ascii="Bookman Old Style" w:hAnsi="Bookman Old Style"/>
          <w:sz w:val="28"/>
          <w:szCs w:val="28"/>
          <w:vertAlign w:val="superscript"/>
        </w:rPr>
        <w:t>th</w:t>
      </w:r>
      <w:r>
        <w:rPr>
          <w:rFonts w:ascii="Bookman Old Style" w:hAnsi="Bookman Old Style"/>
          <w:sz w:val="28"/>
          <w:szCs w:val="28"/>
        </w:rPr>
        <w:t xml:space="preserve"> of March, 2001 at about 03.00 hours the second a</w:t>
      </w:r>
      <w:r w:rsidR="007868BE">
        <w:rPr>
          <w:rFonts w:ascii="Bookman Old Style" w:hAnsi="Bookman Old Style"/>
          <w:sz w:val="28"/>
          <w:szCs w:val="28"/>
        </w:rPr>
        <w:t>ppellant led PW4 to John Chipela</w:t>
      </w:r>
      <w:r>
        <w:rPr>
          <w:rFonts w:ascii="Bookman Old Style" w:hAnsi="Bookman Old Style"/>
          <w:sz w:val="28"/>
          <w:szCs w:val="28"/>
        </w:rPr>
        <w:t>’s house in Zambia Compound in Solwezi which was searched and a pair of PW1’s shoes was found under the bed.  Also found on a chair were PW1’s p</w:t>
      </w:r>
      <w:r w:rsidR="007868BE">
        <w:rPr>
          <w:rFonts w:ascii="Bookman Old Style" w:hAnsi="Bookman Old Style"/>
          <w:sz w:val="28"/>
          <w:szCs w:val="28"/>
        </w:rPr>
        <w:t>air of sunglasses.  John Chipela</w:t>
      </w:r>
      <w:r>
        <w:rPr>
          <w:rFonts w:ascii="Bookman Old Style" w:hAnsi="Bookman Old Style"/>
          <w:sz w:val="28"/>
          <w:szCs w:val="28"/>
        </w:rPr>
        <w:t xml:space="preserve"> claimed that the items </w:t>
      </w:r>
      <w:r w:rsidR="007868BE">
        <w:rPr>
          <w:rFonts w:ascii="Bookman Old Style" w:hAnsi="Bookman Old Style"/>
          <w:sz w:val="28"/>
          <w:szCs w:val="28"/>
        </w:rPr>
        <w:t>were his.  PW4 took John Chipela</w:t>
      </w:r>
      <w:r>
        <w:rPr>
          <w:rFonts w:ascii="Bookman Old Style" w:hAnsi="Bookman Old Style"/>
          <w:sz w:val="28"/>
          <w:szCs w:val="28"/>
        </w:rPr>
        <w:t xml:space="preserve"> into custody together with the recovered item.  Later, the second appellant led PW4 and the search party to the </w:t>
      </w:r>
      <w:r>
        <w:rPr>
          <w:rFonts w:ascii="Bookman Old Style" w:hAnsi="Bookman Old Style"/>
          <w:sz w:val="28"/>
          <w:szCs w:val="28"/>
        </w:rPr>
        <w:lastRenderedPageBreak/>
        <w:t xml:space="preserve">house of Ilunga Dodo in Zambia Compound.  The Police recovered a purse, two bottles of perfume, a Nokia cell phone and a small motor vehicle tool.  On searching Ilunga Dodo’s pockets, PW4 recovered the keys for PW1’s stolen motor vehicle and its remote control device.   The five suspects later led PW4 and the search party to the stolen motor vehicle which was retrieved from the Congolese authorities.  John Rambo and Baldwin Kalenga led the Police to the scene of crime where two empty </w:t>
      </w:r>
      <w:r w:rsidR="00B53F68">
        <w:rPr>
          <w:rFonts w:ascii="Bookman Old Style" w:hAnsi="Bookman Old Style"/>
          <w:sz w:val="28"/>
          <w:szCs w:val="28"/>
        </w:rPr>
        <w:t>cartridges</w:t>
      </w:r>
      <w:r>
        <w:rPr>
          <w:rFonts w:ascii="Bookman Old Style" w:hAnsi="Bookman Old Style"/>
          <w:sz w:val="28"/>
          <w:szCs w:val="28"/>
        </w:rPr>
        <w:t xml:space="preserve"> were recovered.  PW4 later arrested and charged the suspects for the offence of Aggravated Robbery.  Each of them was warned and cautioned and their statements in reply were recorded in the Police Notebook.</w:t>
      </w:r>
    </w:p>
    <w:p w:rsidR="00E90DED" w:rsidRDefault="005B46A0" w:rsidP="000B65CE">
      <w:pPr>
        <w:spacing w:line="480" w:lineRule="auto"/>
        <w:jc w:val="both"/>
        <w:rPr>
          <w:rFonts w:ascii="Bookman Old Style" w:hAnsi="Bookman Old Style"/>
          <w:sz w:val="28"/>
          <w:szCs w:val="28"/>
        </w:rPr>
      </w:pPr>
      <w:r>
        <w:rPr>
          <w:rFonts w:ascii="Bookman Old Style" w:hAnsi="Bookman Old Style"/>
          <w:sz w:val="28"/>
          <w:szCs w:val="28"/>
        </w:rPr>
        <w:t xml:space="preserve">On the basis of the afore-recited evidence, each of the appellants </w:t>
      </w:r>
      <w:r w:rsidR="00D928C0">
        <w:rPr>
          <w:rFonts w:ascii="Bookman Old Style" w:hAnsi="Bookman Old Style"/>
          <w:sz w:val="28"/>
          <w:szCs w:val="28"/>
        </w:rPr>
        <w:t>was</w:t>
      </w:r>
      <w:r>
        <w:rPr>
          <w:rFonts w:ascii="Bookman Old Style" w:hAnsi="Bookman Old Style"/>
          <w:sz w:val="28"/>
          <w:szCs w:val="28"/>
        </w:rPr>
        <w:t xml:space="preserve"> found with a case to</w:t>
      </w:r>
      <w:r w:rsidR="00E90DED">
        <w:rPr>
          <w:rFonts w:ascii="Bookman Old Style" w:hAnsi="Bookman Old Style"/>
          <w:sz w:val="28"/>
          <w:szCs w:val="28"/>
        </w:rPr>
        <w:t xml:space="preserve"> answer</w:t>
      </w:r>
      <w:r>
        <w:rPr>
          <w:rFonts w:ascii="Bookman Old Style" w:hAnsi="Bookman Old Style"/>
          <w:sz w:val="28"/>
          <w:szCs w:val="28"/>
        </w:rPr>
        <w:t>.</w:t>
      </w:r>
      <w:r w:rsidR="00E90DED">
        <w:rPr>
          <w:rFonts w:ascii="Bookman Old Style" w:hAnsi="Bookman Old Style"/>
          <w:sz w:val="28"/>
          <w:szCs w:val="28"/>
        </w:rPr>
        <w:t xml:space="preserve">  In their defence, they each denied committing the offence and gave their own stories and </w:t>
      </w:r>
      <w:r w:rsidR="00A42438">
        <w:rPr>
          <w:rFonts w:ascii="Bookman Old Style" w:hAnsi="Bookman Old Style"/>
          <w:sz w:val="28"/>
          <w:szCs w:val="28"/>
        </w:rPr>
        <w:t>explanations which the learned t</w:t>
      </w:r>
      <w:r w:rsidR="00E90DED">
        <w:rPr>
          <w:rFonts w:ascii="Bookman Old Style" w:hAnsi="Bookman Old Style"/>
          <w:sz w:val="28"/>
          <w:szCs w:val="28"/>
        </w:rPr>
        <w:t xml:space="preserve">rial Judge did not believe.  After analyzing the </w:t>
      </w:r>
      <w:r w:rsidR="00A42438">
        <w:rPr>
          <w:rFonts w:ascii="Bookman Old Style" w:hAnsi="Bookman Old Style"/>
          <w:sz w:val="28"/>
          <w:szCs w:val="28"/>
        </w:rPr>
        <w:t>evidence received, the learned t</w:t>
      </w:r>
      <w:r w:rsidR="00E90DED">
        <w:rPr>
          <w:rFonts w:ascii="Bookman Old Style" w:hAnsi="Bookman Old Style"/>
          <w:sz w:val="28"/>
          <w:szCs w:val="28"/>
        </w:rPr>
        <w:t>rial Judge was satisfied that the appellants were guilty as charged.  They were convicted and subsequently sentenced to death.</w:t>
      </w:r>
      <w:r w:rsidR="00404714">
        <w:rPr>
          <w:rFonts w:ascii="Bookman Old Style" w:hAnsi="Bookman Old Style"/>
          <w:sz w:val="28"/>
          <w:szCs w:val="28"/>
        </w:rPr>
        <w:t xml:space="preserve">  The third appellant died before his appeal was heard.</w:t>
      </w:r>
      <w:r w:rsidR="00E90DED">
        <w:rPr>
          <w:rFonts w:ascii="Bookman Old Style" w:hAnsi="Bookman Old Style"/>
          <w:sz w:val="28"/>
          <w:szCs w:val="28"/>
        </w:rPr>
        <w:t xml:space="preserve">  </w:t>
      </w:r>
    </w:p>
    <w:p w:rsidR="00E90DED" w:rsidRDefault="00E90DED" w:rsidP="000B65CE">
      <w:pPr>
        <w:spacing w:line="480" w:lineRule="auto"/>
        <w:jc w:val="both"/>
        <w:rPr>
          <w:rFonts w:ascii="Bookman Old Style" w:hAnsi="Bookman Old Style"/>
          <w:sz w:val="28"/>
          <w:szCs w:val="28"/>
        </w:rPr>
      </w:pPr>
      <w:r>
        <w:rPr>
          <w:rFonts w:ascii="Bookman Old Style" w:hAnsi="Bookman Old Style"/>
          <w:sz w:val="28"/>
          <w:szCs w:val="28"/>
        </w:rPr>
        <w:lastRenderedPageBreak/>
        <w:t>The appellant</w:t>
      </w:r>
      <w:r w:rsidR="00C52557">
        <w:rPr>
          <w:rFonts w:ascii="Bookman Old Style" w:hAnsi="Bookman Old Style"/>
          <w:sz w:val="28"/>
          <w:szCs w:val="28"/>
        </w:rPr>
        <w:t>s</w:t>
      </w:r>
      <w:r>
        <w:rPr>
          <w:rFonts w:ascii="Bookman Old Style" w:hAnsi="Bookman Old Style"/>
          <w:sz w:val="28"/>
          <w:szCs w:val="28"/>
        </w:rPr>
        <w:t xml:space="preserve"> advanced three grounds of appeal as follows:</w:t>
      </w:r>
    </w:p>
    <w:p w:rsidR="00E90DED" w:rsidRPr="00EE6F1F" w:rsidRDefault="00EC1AFD" w:rsidP="00C52557">
      <w:pPr>
        <w:spacing w:line="240" w:lineRule="auto"/>
        <w:ind w:left="720" w:hanging="720"/>
        <w:jc w:val="both"/>
        <w:rPr>
          <w:rFonts w:ascii="Bookman Old Style" w:hAnsi="Bookman Old Style"/>
          <w:b/>
          <w:sz w:val="28"/>
          <w:szCs w:val="28"/>
        </w:rPr>
      </w:pPr>
      <w:r w:rsidRPr="00EE6F1F">
        <w:rPr>
          <w:rFonts w:ascii="Bookman Old Style" w:hAnsi="Bookman Old Style"/>
          <w:b/>
          <w:sz w:val="28"/>
          <w:szCs w:val="28"/>
        </w:rPr>
        <w:t>1.</w:t>
      </w:r>
      <w:r w:rsidRPr="00EE6F1F">
        <w:rPr>
          <w:rFonts w:ascii="Bookman Old Style" w:hAnsi="Bookman Old Style"/>
          <w:b/>
          <w:sz w:val="28"/>
          <w:szCs w:val="28"/>
        </w:rPr>
        <w:tab/>
      </w:r>
      <w:r w:rsidR="00E90DED" w:rsidRPr="00EE6F1F">
        <w:rPr>
          <w:rFonts w:ascii="Bookman Old Style" w:hAnsi="Bookman Old Style"/>
          <w:b/>
          <w:sz w:val="28"/>
          <w:szCs w:val="28"/>
        </w:rPr>
        <w:t>The Court below erred both in law and fact by convicting the appellants in the absence of evidence from a ballistic</w:t>
      </w:r>
      <w:r w:rsidR="00EE6F1F">
        <w:rPr>
          <w:rFonts w:ascii="Bookman Old Style" w:hAnsi="Bookman Old Style"/>
          <w:b/>
          <w:sz w:val="28"/>
          <w:szCs w:val="28"/>
        </w:rPr>
        <w:t>s</w:t>
      </w:r>
      <w:r w:rsidR="00E90DED" w:rsidRPr="00EE6F1F">
        <w:rPr>
          <w:rFonts w:ascii="Bookman Old Style" w:hAnsi="Bookman Old Style"/>
          <w:b/>
          <w:sz w:val="28"/>
          <w:szCs w:val="28"/>
        </w:rPr>
        <w:t xml:space="preserve"> expert.</w:t>
      </w:r>
    </w:p>
    <w:p w:rsidR="00E90DED" w:rsidRPr="00EE6F1F" w:rsidRDefault="00EC1AFD" w:rsidP="00C52557">
      <w:pPr>
        <w:spacing w:line="240" w:lineRule="auto"/>
        <w:ind w:left="720" w:hanging="720"/>
        <w:jc w:val="both"/>
        <w:rPr>
          <w:rFonts w:ascii="Bookman Old Style" w:hAnsi="Bookman Old Style"/>
          <w:b/>
          <w:sz w:val="28"/>
          <w:szCs w:val="28"/>
        </w:rPr>
      </w:pPr>
      <w:r w:rsidRPr="00EE6F1F">
        <w:rPr>
          <w:rFonts w:ascii="Bookman Old Style" w:hAnsi="Bookman Old Style"/>
          <w:b/>
          <w:sz w:val="28"/>
          <w:szCs w:val="28"/>
        </w:rPr>
        <w:t>2.</w:t>
      </w:r>
      <w:r w:rsidRPr="00EE6F1F">
        <w:rPr>
          <w:rFonts w:ascii="Bookman Old Style" w:hAnsi="Bookman Old Style"/>
          <w:b/>
          <w:sz w:val="28"/>
          <w:szCs w:val="28"/>
        </w:rPr>
        <w:tab/>
      </w:r>
      <w:r w:rsidR="00E90DED" w:rsidRPr="00EE6F1F">
        <w:rPr>
          <w:rFonts w:ascii="Bookman Old Style" w:hAnsi="Bookman Old Style"/>
          <w:b/>
          <w:sz w:val="28"/>
          <w:szCs w:val="28"/>
        </w:rPr>
        <w:t xml:space="preserve">The Court below erred both in law and fact by convicting the appellant in the absence of any examination being conducted </w:t>
      </w:r>
      <w:r w:rsidR="00995BCA" w:rsidRPr="00EE6F1F">
        <w:rPr>
          <w:rFonts w:ascii="Bookman Old Style" w:hAnsi="Bookman Old Style"/>
          <w:b/>
          <w:sz w:val="28"/>
          <w:szCs w:val="28"/>
        </w:rPr>
        <w:t>on the firearms and the cartridges purportedly used in the commission of the crime.</w:t>
      </w:r>
    </w:p>
    <w:p w:rsidR="00995BCA" w:rsidRDefault="00EC1AFD" w:rsidP="00C52557">
      <w:pPr>
        <w:spacing w:line="240" w:lineRule="auto"/>
        <w:ind w:left="720" w:hanging="720"/>
        <w:jc w:val="both"/>
        <w:rPr>
          <w:rFonts w:ascii="Bookman Old Style" w:hAnsi="Bookman Old Style"/>
          <w:b/>
          <w:sz w:val="28"/>
          <w:szCs w:val="28"/>
        </w:rPr>
      </w:pPr>
      <w:r w:rsidRPr="00EE6F1F">
        <w:rPr>
          <w:rFonts w:ascii="Bookman Old Style" w:hAnsi="Bookman Old Style"/>
          <w:b/>
          <w:sz w:val="28"/>
          <w:szCs w:val="28"/>
        </w:rPr>
        <w:t>3.</w:t>
      </w:r>
      <w:r w:rsidRPr="00EE6F1F">
        <w:rPr>
          <w:rFonts w:ascii="Bookman Old Style" w:hAnsi="Bookman Old Style"/>
          <w:b/>
          <w:sz w:val="28"/>
          <w:szCs w:val="28"/>
        </w:rPr>
        <w:tab/>
      </w:r>
      <w:r w:rsidR="00995BCA" w:rsidRPr="00EE6F1F">
        <w:rPr>
          <w:rFonts w:ascii="Bookman Old Style" w:hAnsi="Bookman Old Style"/>
          <w:b/>
          <w:sz w:val="28"/>
          <w:szCs w:val="28"/>
        </w:rPr>
        <w:t>The Court below erred in law and in fact by relying on its feelings and making an exception to the general rule regarding ballistic</w:t>
      </w:r>
      <w:r w:rsidR="00EE6F1F">
        <w:rPr>
          <w:rFonts w:ascii="Bookman Old Style" w:hAnsi="Bookman Old Style"/>
          <w:b/>
          <w:sz w:val="28"/>
          <w:szCs w:val="28"/>
        </w:rPr>
        <w:t>s</w:t>
      </w:r>
      <w:r w:rsidR="00995BCA" w:rsidRPr="00EE6F1F">
        <w:rPr>
          <w:rFonts w:ascii="Bookman Old Style" w:hAnsi="Bookman Old Style"/>
          <w:b/>
          <w:sz w:val="28"/>
          <w:szCs w:val="28"/>
        </w:rPr>
        <w:t xml:space="preserve"> expert evidence.</w:t>
      </w:r>
    </w:p>
    <w:p w:rsidR="00C52557" w:rsidRPr="00EE6F1F" w:rsidRDefault="00C52557" w:rsidP="00C52557">
      <w:pPr>
        <w:pStyle w:val="NoSpacing"/>
      </w:pPr>
    </w:p>
    <w:p w:rsidR="00C162BC" w:rsidRDefault="00A376F3" w:rsidP="000B65CE">
      <w:pPr>
        <w:spacing w:line="480" w:lineRule="auto"/>
        <w:jc w:val="both"/>
        <w:rPr>
          <w:rFonts w:ascii="Bookman Old Style" w:hAnsi="Bookman Old Style"/>
          <w:sz w:val="28"/>
          <w:szCs w:val="28"/>
        </w:rPr>
      </w:pPr>
      <w:r>
        <w:rPr>
          <w:rFonts w:ascii="Bookman Old Style" w:hAnsi="Bookman Old Style"/>
          <w:sz w:val="28"/>
          <w:szCs w:val="28"/>
        </w:rPr>
        <w:t>Mr. Phiri, l</w:t>
      </w:r>
      <w:r w:rsidR="006038DE">
        <w:rPr>
          <w:rFonts w:ascii="Bookman Old Style" w:hAnsi="Bookman Old Style"/>
          <w:sz w:val="28"/>
          <w:szCs w:val="28"/>
        </w:rPr>
        <w:t>earned Counsel for the appellants, relied on the written Heads of Argument, and argued the three grounds together.  The gist of the appellants’ arguments is that the prosecution did not adduce any ballistic</w:t>
      </w:r>
      <w:r w:rsidR="00133C98">
        <w:rPr>
          <w:rFonts w:ascii="Bookman Old Style" w:hAnsi="Bookman Old Style"/>
          <w:sz w:val="28"/>
          <w:szCs w:val="28"/>
        </w:rPr>
        <w:t>s</w:t>
      </w:r>
      <w:r w:rsidR="006038DE">
        <w:rPr>
          <w:rFonts w:ascii="Bookman Old Style" w:hAnsi="Bookman Old Style"/>
          <w:sz w:val="28"/>
          <w:szCs w:val="28"/>
        </w:rPr>
        <w:t xml:space="preserve"> expert’s evidence to show that exhibit </w:t>
      </w:r>
      <w:r w:rsidR="006038DE" w:rsidRPr="007A1728">
        <w:rPr>
          <w:rFonts w:ascii="Bookman Old Style" w:hAnsi="Bookman Old Style"/>
          <w:b/>
          <w:sz w:val="28"/>
          <w:szCs w:val="28"/>
        </w:rPr>
        <w:t>“P18”</w:t>
      </w:r>
      <w:r w:rsidR="006038DE">
        <w:rPr>
          <w:rFonts w:ascii="Bookman Old Style" w:hAnsi="Bookman Old Style"/>
          <w:sz w:val="28"/>
          <w:szCs w:val="28"/>
        </w:rPr>
        <w:t xml:space="preserve"> (the bullet empty cartridges)</w:t>
      </w:r>
      <w:r>
        <w:rPr>
          <w:rFonts w:ascii="Bookman Old Style" w:hAnsi="Bookman Old Style"/>
          <w:sz w:val="28"/>
          <w:szCs w:val="28"/>
        </w:rPr>
        <w:t>,</w:t>
      </w:r>
      <w:r w:rsidR="006038DE">
        <w:rPr>
          <w:rFonts w:ascii="Bookman Old Style" w:hAnsi="Bookman Old Style"/>
          <w:sz w:val="28"/>
          <w:szCs w:val="28"/>
        </w:rPr>
        <w:t xml:space="preserve"> were </w:t>
      </w:r>
      <w:r w:rsidR="008408F4">
        <w:rPr>
          <w:rFonts w:ascii="Bookman Old Style" w:hAnsi="Bookman Old Style"/>
          <w:sz w:val="28"/>
          <w:szCs w:val="28"/>
        </w:rPr>
        <w:t>fired from an AK47 Rifle; that it was unsafe to convict the appellants in the absence of any examination of the firearms and the cartridges purportedly spent in the commission of the crime; and that, by making an exception to the general rule regarding ballistic</w:t>
      </w:r>
      <w:r w:rsidR="007A1728">
        <w:rPr>
          <w:rFonts w:ascii="Bookman Old Style" w:hAnsi="Bookman Old Style"/>
          <w:sz w:val="28"/>
          <w:szCs w:val="28"/>
        </w:rPr>
        <w:t>s</w:t>
      </w:r>
      <w:r w:rsidR="008408F4">
        <w:rPr>
          <w:rFonts w:ascii="Bookman Old Style" w:hAnsi="Bookman Old Style"/>
          <w:sz w:val="28"/>
          <w:szCs w:val="28"/>
        </w:rPr>
        <w:t xml:space="preserve"> expert evidence, the trial Court</w:t>
      </w:r>
      <w:r w:rsidR="00C162BC">
        <w:rPr>
          <w:rFonts w:ascii="Bookman Old Style" w:hAnsi="Bookman Old Style"/>
          <w:sz w:val="28"/>
          <w:szCs w:val="28"/>
        </w:rPr>
        <w:t xml:space="preserve"> fell in error.</w:t>
      </w:r>
    </w:p>
    <w:p w:rsidR="00517122" w:rsidRDefault="00C162BC" w:rsidP="000B65CE">
      <w:pPr>
        <w:spacing w:line="480" w:lineRule="auto"/>
        <w:jc w:val="both"/>
        <w:rPr>
          <w:rFonts w:ascii="Bookman Old Style" w:hAnsi="Bookman Old Style"/>
          <w:sz w:val="28"/>
          <w:szCs w:val="28"/>
        </w:rPr>
      </w:pPr>
      <w:r>
        <w:rPr>
          <w:rFonts w:ascii="Bookman Old Style" w:hAnsi="Bookman Old Style"/>
          <w:sz w:val="28"/>
          <w:szCs w:val="28"/>
        </w:rPr>
        <w:t>In response, Mrs. Hambayi on behalf of the Sta</w:t>
      </w:r>
      <w:r w:rsidR="00C348AB">
        <w:rPr>
          <w:rFonts w:ascii="Bookman Old Style" w:hAnsi="Bookman Old Style"/>
          <w:sz w:val="28"/>
          <w:szCs w:val="28"/>
        </w:rPr>
        <w:t>te and the People supported</w:t>
      </w:r>
      <w:r w:rsidR="00527EBF">
        <w:rPr>
          <w:rFonts w:ascii="Bookman Old Style" w:hAnsi="Bookman Old Style"/>
          <w:sz w:val="28"/>
          <w:szCs w:val="28"/>
        </w:rPr>
        <w:t xml:space="preserve"> the conviction</w:t>
      </w:r>
      <w:r>
        <w:rPr>
          <w:rFonts w:ascii="Bookman Old Style" w:hAnsi="Bookman Old Style"/>
          <w:sz w:val="28"/>
          <w:szCs w:val="28"/>
        </w:rPr>
        <w:t xml:space="preserve">.  She argued that there was direct </w:t>
      </w:r>
      <w:r>
        <w:rPr>
          <w:rFonts w:ascii="Bookman Old Style" w:hAnsi="Bookman Old Style"/>
          <w:sz w:val="28"/>
          <w:szCs w:val="28"/>
        </w:rPr>
        <w:lastRenderedPageBreak/>
        <w:t xml:space="preserve">evidence from PW1 who saw three men among the five robbers who attacked them carrying what appeared to be firearms of the AK47 type.  The robbers fired their firearms at PW1’s motor vehicle to prevent him from reversing and escaping from the scene with his wife and the two children; that PW1’s evidence is supported </w:t>
      </w:r>
      <w:r w:rsidR="00517122">
        <w:rPr>
          <w:rFonts w:ascii="Bookman Old Style" w:hAnsi="Bookman Old Style"/>
          <w:sz w:val="28"/>
          <w:szCs w:val="28"/>
        </w:rPr>
        <w:t xml:space="preserve">by that of PW2, his wife, who also saw the robbers with guns and heard gunshots from their direction.  </w:t>
      </w:r>
    </w:p>
    <w:p w:rsidR="00A37C44" w:rsidRPr="003E676F" w:rsidRDefault="00517122" w:rsidP="000B65CE">
      <w:pPr>
        <w:spacing w:line="480" w:lineRule="auto"/>
        <w:jc w:val="both"/>
        <w:rPr>
          <w:rFonts w:ascii="Bookman Old Style" w:hAnsi="Bookman Old Style"/>
          <w:b/>
          <w:sz w:val="28"/>
          <w:szCs w:val="28"/>
          <w:vertAlign w:val="superscript"/>
        </w:rPr>
      </w:pPr>
      <w:r>
        <w:rPr>
          <w:rFonts w:ascii="Bookman Old Style" w:hAnsi="Bookman Old Style"/>
          <w:sz w:val="28"/>
          <w:szCs w:val="28"/>
        </w:rPr>
        <w:t xml:space="preserve">Mrs. Hambayi further argued that there was further supporting evidence from PW4, the Police Officer who was led to the place where the robbers had camped before effecting their attack and two spent cartridges were found and retrieved from the scene.  According to Mrs. Hambayi, the evidence given by PW1, PW2 and PW4 should lead to an inference that the firearms seen by PW1 and PW2 were capable of firing as defined by </w:t>
      </w:r>
      <w:r w:rsidRPr="00A376F3">
        <w:rPr>
          <w:rFonts w:ascii="Bookman Old Style" w:hAnsi="Bookman Old Style"/>
          <w:b/>
          <w:i/>
          <w:sz w:val="28"/>
          <w:szCs w:val="28"/>
        </w:rPr>
        <w:t>Section 2 of the Firearms Act Chapter 110 of the Laws of Zambia.</w:t>
      </w:r>
      <w:r>
        <w:rPr>
          <w:rFonts w:ascii="Bookman Old Style" w:hAnsi="Bookman Old Style"/>
          <w:sz w:val="28"/>
          <w:szCs w:val="28"/>
        </w:rPr>
        <w:t xml:space="preserve">  In aid of this proposition, Mrs. Hambayi cited this Court’s decision in the case of </w:t>
      </w:r>
      <w:r w:rsidRPr="00517122">
        <w:rPr>
          <w:rFonts w:ascii="Bookman Old Style" w:hAnsi="Bookman Old Style"/>
          <w:b/>
          <w:sz w:val="28"/>
          <w:szCs w:val="28"/>
        </w:rPr>
        <w:t>JOHN TIMOTH</w:t>
      </w:r>
      <w:r>
        <w:rPr>
          <w:rFonts w:ascii="Bookman Old Style" w:hAnsi="Bookman Old Style"/>
          <w:b/>
          <w:sz w:val="28"/>
          <w:szCs w:val="28"/>
        </w:rPr>
        <w:t>Y</w:t>
      </w:r>
      <w:r w:rsidRPr="00517122">
        <w:rPr>
          <w:rFonts w:ascii="Bookman Old Style" w:hAnsi="Bookman Old Style"/>
          <w:b/>
          <w:sz w:val="28"/>
          <w:szCs w:val="28"/>
        </w:rPr>
        <w:t xml:space="preserve"> and FESTON</w:t>
      </w:r>
      <w:r w:rsidR="003E676F">
        <w:rPr>
          <w:rFonts w:ascii="Bookman Old Style" w:hAnsi="Bookman Old Style"/>
          <w:b/>
          <w:sz w:val="28"/>
          <w:szCs w:val="28"/>
        </w:rPr>
        <w:t xml:space="preserve"> MWAMBA VS. THE PEOPLE</w:t>
      </w:r>
      <w:r w:rsidR="003E676F">
        <w:rPr>
          <w:rFonts w:ascii="Bookman Old Style" w:hAnsi="Bookman Old Style"/>
          <w:b/>
          <w:sz w:val="28"/>
          <w:szCs w:val="28"/>
          <w:vertAlign w:val="superscript"/>
        </w:rPr>
        <w:t>(1)</w:t>
      </w:r>
    </w:p>
    <w:p w:rsidR="00A37C44" w:rsidRDefault="00D928C0" w:rsidP="000B65CE">
      <w:pPr>
        <w:spacing w:line="480" w:lineRule="auto"/>
        <w:jc w:val="both"/>
        <w:rPr>
          <w:rFonts w:ascii="Bookman Old Style" w:hAnsi="Bookman Old Style"/>
          <w:sz w:val="28"/>
          <w:szCs w:val="28"/>
        </w:rPr>
      </w:pPr>
      <w:r>
        <w:rPr>
          <w:rFonts w:ascii="Bookman Old Style" w:hAnsi="Bookman Old Style"/>
          <w:sz w:val="28"/>
          <w:szCs w:val="28"/>
        </w:rPr>
        <w:t>It</w:t>
      </w:r>
      <w:r w:rsidR="00A37C44">
        <w:rPr>
          <w:rFonts w:ascii="Bookman Old Style" w:hAnsi="Bookman Old Style"/>
          <w:sz w:val="28"/>
          <w:szCs w:val="28"/>
        </w:rPr>
        <w:t xml:space="preserve"> was further contended that the evidence from PW1, PW2 and PW4, on the presence of a Machete and guns being used at the </w:t>
      </w:r>
      <w:r w:rsidR="00A37C44">
        <w:rPr>
          <w:rFonts w:ascii="Bookman Old Style" w:hAnsi="Bookman Old Style"/>
          <w:sz w:val="28"/>
          <w:szCs w:val="28"/>
        </w:rPr>
        <w:lastRenderedPageBreak/>
        <w:t>scene of crime, was not challenged during trial.  In this regard, we were referred to pages 61; 67 and 68 of t</w:t>
      </w:r>
      <w:r w:rsidR="00C06F1A">
        <w:rPr>
          <w:rFonts w:ascii="Bookman Old Style" w:hAnsi="Bookman Old Style"/>
          <w:sz w:val="28"/>
          <w:szCs w:val="28"/>
        </w:rPr>
        <w:t>he record of appeal, where the l</w:t>
      </w:r>
      <w:r w:rsidR="00A37C44">
        <w:rPr>
          <w:rFonts w:ascii="Bookman Old Style" w:hAnsi="Bookman Old Style"/>
          <w:sz w:val="28"/>
          <w:szCs w:val="28"/>
        </w:rPr>
        <w:t>earned trial Judge outlined his analysis of the evidence on the basis of which he convicted the appellants.</w:t>
      </w:r>
    </w:p>
    <w:p w:rsidR="003267C6" w:rsidRDefault="00A37C44" w:rsidP="000B65CE">
      <w:pPr>
        <w:spacing w:line="480" w:lineRule="auto"/>
        <w:jc w:val="both"/>
        <w:rPr>
          <w:rFonts w:ascii="Bookman Old Style" w:hAnsi="Bookman Old Style"/>
          <w:sz w:val="28"/>
          <w:szCs w:val="28"/>
        </w:rPr>
      </w:pPr>
      <w:r>
        <w:rPr>
          <w:rFonts w:ascii="Bookman Old Style" w:hAnsi="Bookman Old Style"/>
          <w:sz w:val="28"/>
          <w:szCs w:val="28"/>
        </w:rPr>
        <w:t>We have very carefully considered the record of appeal, the ground</w:t>
      </w:r>
      <w:r w:rsidR="0081221C">
        <w:rPr>
          <w:rFonts w:ascii="Bookman Old Style" w:hAnsi="Bookman Old Style"/>
          <w:sz w:val="28"/>
          <w:szCs w:val="28"/>
        </w:rPr>
        <w:t>s</w:t>
      </w:r>
      <w:r>
        <w:rPr>
          <w:rFonts w:ascii="Bookman Old Style" w:hAnsi="Bookman Old Style"/>
          <w:sz w:val="28"/>
          <w:szCs w:val="28"/>
        </w:rPr>
        <w:t xml:space="preserve"> of appeal and the Heads of Arguments and submissions before us.  We </w:t>
      </w:r>
      <w:r w:rsidR="00421764">
        <w:rPr>
          <w:rFonts w:ascii="Bookman Old Style" w:hAnsi="Bookman Old Style"/>
          <w:sz w:val="28"/>
          <w:szCs w:val="28"/>
        </w:rPr>
        <w:t>have paid much attention to the evidence on record from both sides; and examined the Judgment of the trial Court.  It is apparent that grounds 1 and 2 are directly related and substantially deal with the same issue; namely, the absence of ballistic</w:t>
      </w:r>
      <w:r w:rsidR="006C3DC2">
        <w:rPr>
          <w:rFonts w:ascii="Bookman Old Style" w:hAnsi="Bookman Old Style"/>
          <w:sz w:val="28"/>
          <w:szCs w:val="28"/>
        </w:rPr>
        <w:t>s</w:t>
      </w:r>
      <w:r w:rsidR="00421764">
        <w:rPr>
          <w:rFonts w:ascii="Bookman Old Style" w:hAnsi="Bookman Old Style"/>
          <w:sz w:val="28"/>
          <w:szCs w:val="28"/>
        </w:rPr>
        <w:t xml:space="preserve"> examiner’s evidence on firearms and cartridges from the prosecution’s case.  It was argued that this rendered the appellants’ conviction unsafe; that the cartridges should </w:t>
      </w:r>
      <w:r w:rsidR="003267C6">
        <w:rPr>
          <w:rFonts w:ascii="Bookman Old Style" w:hAnsi="Bookman Old Style"/>
          <w:sz w:val="28"/>
          <w:szCs w:val="28"/>
        </w:rPr>
        <w:t xml:space="preserve">have been matched with the firearm in question, and that it was not enough to say the cartridges </w:t>
      </w:r>
      <w:r w:rsidR="0081221C">
        <w:rPr>
          <w:rFonts w:ascii="Bookman Old Style" w:hAnsi="Bookman Old Style"/>
          <w:sz w:val="28"/>
          <w:szCs w:val="28"/>
        </w:rPr>
        <w:t>were found at</w:t>
      </w:r>
      <w:r w:rsidR="003267C6">
        <w:rPr>
          <w:rFonts w:ascii="Bookman Old Style" w:hAnsi="Bookman Old Style"/>
          <w:sz w:val="28"/>
          <w:szCs w:val="28"/>
        </w:rPr>
        <w:t xml:space="preserve"> the scene of the crime.</w:t>
      </w:r>
    </w:p>
    <w:p w:rsidR="00316FE5" w:rsidRDefault="00D928C0" w:rsidP="000B65CE">
      <w:pPr>
        <w:spacing w:line="480" w:lineRule="auto"/>
        <w:jc w:val="both"/>
        <w:rPr>
          <w:rFonts w:ascii="Bookman Old Style" w:hAnsi="Bookman Old Style"/>
          <w:sz w:val="28"/>
          <w:szCs w:val="28"/>
        </w:rPr>
      </w:pPr>
      <w:r>
        <w:rPr>
          <w:rFonts w:ascii="Bookman Old Style" w:hAnsi="Bookman Old Style"/>
          <w:sz w:val="28"/>
          <w:szCs w:val="28"/>
        </w:rPr>
        <w:t xml:space="preserve">From the outset, we must state that we have serious difficulties with the latter part of the appellants’ argument because we have not seen any evidence that any gun(s) were recovered by the Police at the scene of crime or elsewhere during the investigation.  </w:t>
      </w:r>
      <w:r w:rsidR="003267C6">
        <w:rPr>
          <w:rFonts w:ascii="Bookman Old Style" w:hAnsi="Bookman Old Style"/>
          <w:sz w:val="28"/>
          <w:szCs w:val="28"/>
        </w:rPr>
        <w:t xml:space="preserve">We </w:t>
      </w:r>
      <w:r w:rsidR="003267C6">
        <w:rPr>
          <w:rFonts w:ascii="Bookman Old Style" w:hAnsi="Bookman Old Style"/>
          <w:sz w:val="28"/>
          <w:szCs w:val="28"/>
        </w:rPr>
        <w:lastRenderedPageBreak/>
        <w:t xml:space="preserve">therefore, do not accept the suggestion that any cartridges purported to have been used at the scene of crime should have been expertly matched with any firearm.  Be that as it may, we take it that the appellants suggested that the </w:t>
      </w:r>
      <w:r w:rsidR="00813F53">
        <w:rPr>
          <w:rFonts w:ascii="Bookman Old Style" w:hAnsi="Bookman Old Style"/>
          <w:sz w:val="28"/>
          <w:szCs w:val="28"/>
        </w:rPr>
        <w:t>two empty cartridges recovered near the scene of crime should have been examined by an expert and that it was unsafe to convict the appellants in the absence of such ballistics expert evidence.</w:t>
      </w:r>
    </w:p>
    <w:p w:rsidR="00AF6B68" w:rsidRDefault="00656595" w:rsidP="000B65CE">
      <w:pPr>
        <w:spacing w:line="480" w:lineRule="auto"/>
        <w:jc w:val="both"/>
        <w:rPr>
          <w:rFonts w:ascii="Bookman Old Style" w:hAnsi="Bookman Old Style"/>
          <w:sz w:val="28"/>
          <w:szCs w:val="28"/>
        </w:rPr>
      </w:pPr>
      <w:r>
        <w:rPr>
          <w:rFonts w:ascii="Bookman Old Style" w:hAnsi="Bookman Old Style"/>
          <w:sz w:val="28"/>
          <w:szCs w:val="28"/>
        </w:rPr>
        <w:t>We do not find much value in</w:t>
      </w:r>
      <w:r w:rsidR="00316FE5">
        <w:rPr>
          <w:rFonts w:ascii="Bookman Old Style" w:hAnsi="Bookman Old Style"/>
          <w:sz w:val="28"/>
          <w:szCs w:val="28"/>
        </w:rPr>
        <w:t xml:space="preserve"> such evidence when no gun was found during the Police investigation.  An empty bullet cartridge or bullet shell usually speaks for itself; particularly in circumstances where it was recovered from a scene of crime where gunshots were heard and guns were seen.  In most cases</w:t>
      </w:r>
      <w:r w:rsidR="00121B7E">
        <w:rPr>
          <w:rFonts w:ascii="Bookman Old Style" w:hAnsi="Bookman Old Style"/>
          <w:sz w:val="28"/>
          <w:szCs w:val="28"/>
        </w:rPr>
        <w:t>,</w:t>
      </w:r>
      <w:r w:rsidR="00316FE5">
        <w:rPr>
          <w:rFonts w:ascii="Bookman Old Style" w:hAnsi="Bookman Old Style"/>
          <w:sz w:val="28"/>
          <w:szCs w:val="28"/>
        </w:rPr>
        <w:t xml:space="preserve"> it is not necessary to establish which type of gun was seen and fired in order to prove that guns were used in a robbery.  The presence and recovery of empty bullet shell(s) at the scene of crime materially signifies the use of a firearm or firearms that are in good working condition and capable of being fired.  In our view, Ballistic</w:t>
      </w:r>
      <w:r w:rsidR="0081221C">
        <w:rPr>
          <w:rFonts w:ascii="Bookman Old Style" w:hAnsi="Bookman Old Style"/>
          <w:sz w:val="28"/>
          <w:szCs w:val="28"/>
        </w:rPr>
        <w:t>s</w:t>
      </w:r>
      <w:r w:rsidR="00316FE5">
        <w:rPr>
          <w:rFonts w:ascii="Bookman Old Style" w:hAnsi="Bookman Old Style"/>
          <w:sz w:val="28"/>
          <w:szCs w:val="28"/>
        </w:rPr>
        <w:t xml:space="preserve"> Expert evidence in cases where only </w:t>
      </w:r>
      <w:r w:rsidR="00F267AF">
        <w:rPr>
          <w:rFonts w:ascii="Bookman Old Style" w:hAnsi="Bookman Old Style"/>
          <w:sz w:val="28"/>
          <w:szCs w:val="28"/>
        </w:rPr>
        <w:t xml:space="preserve">an empty bullet shell was </w:t>
      </w:r>
      <w:r w:rsidR="009E0818">
        <w:rPr>
          <w:rFonts w:ascii="Bookman Old Style" w:hAnsi="Bookman Old Style"/>
          <w:sz w:val="28"/>
          <w:szCs w:val="28"/>
        </w:rPr>
        <w:t>recovered, could</w:t>
      </w:r>
      <w:r w:rsidR="00056C88">
        <w:rPr>
          <w:rFonts w:ascii="Bookman Old Style" w:hAnsi="Bookman Old Style"/>
          <w:sz w:val="28"/>
          <w:szCs w:val="28"/>
        </w:rPr>
        <w:t xml:space="preserve"> be vital in cases where the identity of the bullet shell itself, is in issue; t</w:t>
      </w:r>
      <w:r w:rsidR="009E0818">
        <w:rPr>
          <w:rFonts w:ascii="Bookman Old Style" w:hAnsi="Bookman Old Style"/>
          <w:sz w:val="28"/>
          <w:szCs w:val="28"/>
        </w:rPr>
        <w:t>h</w:t>
      </w:r>
      <w:r w:rsidR="00056C88">
        <w:rPr>
          <w:rFonts w:ascii="Bookman Old Style" w:hAnsi="Bookman Old Style"/>
          <w:sz w:val="28"/>
          <w:szCs w:val="28"/>
        </w:rPr>
        <w:t xml:space="preserve">at </w:t>
      </w:r>
      <w:r w:rsidR="00056C88">
        <w:rPr>
          <w:rFonts w:ascii="Bookman Old Style" w:hAnsi="Bookman Old Style"/>
          <w:sz w:val="28"/>
          <w:szCs w:val="28"/>
        </w:rPr>
        <w:lastRenderedPageBreak/>
        <w:t>is, whether it is a bullet shell or not.  None of this was in issue in the present case.</w:t>
      </w:r>
    </w:p>
    <w:p w:rsidR="00AF6B68" w:rsidRPr="008B4BC8" w:rsidRDefault="00AF6B68" w:rsidP="000B65CE">
      <w:pPr>
        <w:spacing w:line="480" w:lineRule="auto"/>
        <w:jc w:val="both"/>
        <w:rPr>
          <w:rFonts w:ascii="Bookman Old Style" w:hAnsi="Bookman Old Style"/>
          <w:sz w:val="28"/>
          <w:szCs w:val="28"/>
        </w:rPr>
      </w:pPr>
      <w:r>
        <w:rPr>
          <w:rFonts w:ascii="Bookman Old Style" w:hAnsi="Bookman Old Style"/>
          <w:sz w:val="28"/>
          <w:szCs w:val="28"/>
        </w:rPr>
        <w:t xml:space="preserve">We are fortified by what we stated in the case of </w:t>
      </w:r>
      <w:r w:rsidRPr="008B4BC8">
        <w:rPr>
          <w:rFonts w:ascii="Bookman Old Style" w:hAnsi="Bookman Old Style"/>
          <w:b/>
          <w:i/>
          <w:sz w:val="28"/>
          <w:szCs w:val="28"/>
        </w:rPr>
        <w:t>Timothy and Mwamba vs.</w:t>
      </w:r>
      <w:r w:rsidR="009E0818">
        <w:rPr>
          <w:rFonts w:ascii="Bookman Old Style" w:hAnsi="Bookman Old Style"/>
          <w:b/>
          <w:i/>
          <w:sz w:val="28"/>
          <w:szCs w:val="28"/>
        </w:rPr>
        <w:t xml:space="preserve"> The P</w:t>
      </w:r>
      <w:r w:rsidR="003E676F">
        <w:rPr>
          <w:rFonts w:ascii="Bookman Old Style" w:hAnsi="Bookman Old Style"/>
          <w:b/>
          <w:i/>
          <w:sz w:val="28"/>
          <w:szCs w:val="28"/>
        </w:rPr>
        <w:t>eople</w:t>
      </w:r>
      <w:r w:rsidR="003E676F">
        <w:rPr>
          <w:rFonts w:ascii="Bookman Old Style" w:hAnsi="Bookman Old Style"/>
          <w:b/>
          <w:i/>
          <w:sz w:val="28"/>
          <w:szCs w:val="28"/>
          <w:vertAlign w:val="superscript"/>
        </w:rPr>
        <w:t>(1)</w:t>
      </w:r>
      <w:r w:rsidR="005C42C3">
        <w:rPr>
          <w:rFonts w:ascii="Bookman Old Style" w:hAnsi="Bookman Old Style"/>
          <w:b/>
          <w:i/>
          <w:sz w:val="28"/>
          <w:szCs w:val="28"/>
        </w:rPr>
        <w:t xml:space="preserve">.  </w:t>
      </w:r>
      <w:r w:rsidR="005C42C3" w:rsidRPr="005C42C3">
        <w:rPr>
          <w:rFonts w:ascii="Bookman Old Style" w:hAnsi="Bookman Old Style"/>
          <w:sz w:val="28"/>
          <w:szCs w:val="28"/>
        </w:rPr>
        <w:t xml:space="preserve">This </w:t>
      </w:r>
      <w:r w:rsidR="00F24DB8">
        <w:rPr>
          <w:rFonts w:ascii="Bookman Old Style" w:hAnsi="Bookman Old Style"/>
          <w:sz w:val="28"/>
          <w:szCs w:val="28"/>
        </w:rPr>
        <w:t xml:space="preserve">is </w:t>
      </w:r>
      <w:r w:rsidRPr="008B4BC8">
        <w:rPr>
          <w:rFonts w:ascii="Bookman Old Style" w:hAnsi="Bookman Old Style"/>
          <w:sz w:val="28"/>
          <w:szCs w:val="28"/>
        </w:rPr>
        <w:t>as follows:</w:t>
      </w:r>
    </w:p>
    <w:p w:rsidR="006038DE" w:rsidRDefault="00AF6B68" w:rsidP="0084234A">
      <w:pPr>
        <w:spacing w:line="480" w:lineRule="auto"/>
        <w:ind w:left="720"/>
        <w:jc w:val="both"/>
        <w:rPr>
          <w:rFonts w:ascii="Bookman Old Style" w:hAnsi="Bookman Old Style"/>
          <w:b/>
          <w:sz w:val="28"/>
          <w:szCs w:val="28"/>
        </w:rPr>
      </w:pPr>
      <w:r w:rsidRPr="008B4BC8">
        <w:rPr>
          <w:rFonts w:ascii="Bookman Old Style" w:hAnsi="Bookman Old Style"/>
          <w:b/>
          <w:sz w:val="28"/>
          <w:szCs w:val="28"/>
        </w:rPr>
        <w:t xml:space="preserve">“The question is not whether any particular gun which is found </w:t>
      </w:r>
      <w:r w:rsidR="008B4BC8" w:rsidRPr="008B4BC8">
        <w:rPr>
          <w:rFonts w:ascii="Bookman Old Style" w:hAnsi="Bookman Old Style"/>
          <w:b/>
          <w:sz w:val="28"/>
          <w:szCs w:val="28"/>
        </w:rPr>
        <w:t>and is alleged to be connected with the robbery is capable of being fired.  This can be proved by a number of circumstances even if no gun is ever found”.</w:t>
      </w:r>
      <w:r w:rsidR="00316FE5" w:rsidRPr="008B4BC8">
        <w:rPr>
          <w:rFonts w:ascii="Bookman Old Style" w:hAnsi="Bookman Old Style"/>
          <w:b/>
          <w:sz w:val="28"/>
          <w:szCs w:val="28"/>
        </w:rPr>
        <w:t xml:space="preserve"> </w:t>
      </w:r>
      <w:r w:rsidR="00A37C44" w:rsidRPr="008B4BC8">
        <w:rPr>
          <w:rFonts w:ascii="Bookman Old Style" w:hAnsi="Bookman Old Style"/>
          <w:b/>
          <w:sz w:val="28"/>
          <w:szCs w:val="28"/>
        </w:rPr>
        <w:t xml:space="preserve"> </w:t>
      </w:r>
      <w:r w:rsidR="00517122" w:rsidRPr="008B4BC8">
        <w:rPr>
          <w:rFonts w:ascii="Bookman Old Style" w:hAnsi="Bookman Old Style"/>
          <w:b/>
          <w:sz w:val="28"/>
          <w:szCs w:val="28"/>
        </w:rPr>
        <w:t xml:space="preserve"> </w:t>
      </w:r>
      <w:r w:rsidR="008408F4" w:rsidRPr="008B4BC8">
        <w:rPr>
          <w:rFonts w:ascii="Bookman Old Style" w:hAnsi="Bookman Old Style"/>
          <w:b/>
          <w:sz w:val="28"/>
          <w:szCs w:val="28"/>
        </w:rPr>
        <w:t xml:space="preserve"> </w:t>
      </w:r>
    </w:p>
    <w:p w:rsidR="00BE3D41" w:rsidRDefault="00BE3D41" w:rsidP="000B65CE">
      <w:pPr>
        <w:spacing w:line="480" w:lineRule="auto"/>
        <w:jc w:val="both"/>
        <w:rPr>
          <w:rFonts w:ascii="Bookman Old Style" w:hAnsi="Bookman Old Style"/>
          <w:sz w:val="28"/>
          <w:szCs w:val="28"/>
        </w:rPr>
      </w:pPr>
      <w:r>
        <w:rPr>
          <w:rFonts w:ascii="Bookman Old Style" w:hAnsi="Bookman Old Style"/>
          <w:sz w:val="28"/>
          <w:szCs w:val="28"/>
        </w:rPr>
        <w:t xml:space="preserve">In the present case, guns were seen and heard by PW1 and PW2 at the scene of robbery and when PW4, the Investigating Officer, was led to the scene, he recovered two empty bullet cartridges which he produced before the trial Court.  In addition, each of the appellants </w:t>
      </w:r>
      <w:r w:rsidR="00D928C0">
        <w:rPr>
          <w:rFonts w:ascii="Bookman Old Style" w:hAnsi="Bookman Old Style"/>
          <w:sz w:val="28"/>
          <w:szCs w:val="28"/>
        </w:rPr>
        <w:t>was</w:t>
      </w:r>
      <w:r>
        <w:rPr>
          <w:rFonts w:ascii="Bookman Old Style" w:hAnsi="Bookman Old Style"/>
          <w:sz w:val="28"/>
          <w:szCs w:val="28"/>
        </w:rPr>
        <w:t xml:space="preserve"> found in possession of stolen items </w:t>
      </w:r>
      <w:r w:rsidR="00B578A0">
        <w:rPr>
          <w:rFonts w:ascii="Bookman Old Style" w:hAnsi="Bookman Old Style"/>
          <w:sz w:val="28"/>
          <w:szCs w:val="28"/>
        </w:rPr>
        <w:t xml:space="preserve">which </w:t>
      </w:r>
      <w:r>
        <w:rPr>
          <w:rFonts w:ascii="Bookman Old Style" w:hAnsi="Bookman Old Style"/>
          <w:sz w:val="28"/>
          <w:szCs w:val="28"/>
        </w:rPr>
        <w:t xml:space="preserve">were identified by the owners, barely within two days of the robbery.   </w:t>
      </w:r>
    </w:p>
    <w:p w:rsidR="00E44F1C" w:rsidRDefault="00BE3D41" w:rsidP="000B65CE">
      <w:pPr>
        <w:spacing w:line="480" w:lineRule="auto"/>
        <w:jc w:val="both"/>
        <w:rPr>
          <w:rFonts w:ascii="Bookman Old Style" w:hAnsi="Bookman Old Style"/>
          <w:sz w:val="28"/>
          <w:szCs w:val="28"/>
        </w:rPr>
      </w:pPr>
      <w:r>
        <w:rPr>
          <w:rFonts w:ascii="Bookman Old Style" w:hAnsi="Bookman Old Style"/>
          <w:sz w:val="28"/>
          <w:szCs w:val="28"/>
        </w:rPr>
        <w:t xml:space="preserve">Further still, the appellants led the Police to the recovery of the stolen motor vehicle which was retrieved from the Democratic Republic of Congo border; they also led the Police to the scene of crime; and, in particular to a spot in the bush along the road, </w:t>
      </w:r>
      <w:r w:rsidR="00D928C0">
        <w:rPr>
          <w:rFonts w:ascii="Bookman Old Style" w:hAnsi="Bookman Old Style"/>
          <w:sz w:val="28"/>
          <w:szCs w:val="28"/>
        </w:rPr>
        <w:t>where</w:t>
      </w:r>
      <w:r>
        <w:rPr>
          <w:rFonts w:ascii="Bookman Old Style" w:hAnsi="Bookman Old Style"/>
          <w:sz w:val="28"/>
          <w:szCs w:val="28"/>
        </w:rPr>
        <w:t xml:space="preserve"> </w:t>
      </w:r>
      <w:r>
        <w:rPr>
          <w:rFonts w:ascii="Bookman Old Style" w:hAnsi="Bookman Old Style"/>
          <w:sz w:val="28"/>
          <w:szCs w:val="28"/>
        </w:rPr>
        <w:lastRenderedPageBreak/>
        <w:t xml:space="preserve">the robbers camped and lay in wait for their victims.  </w:t>
      </w:r>
      <w:r w:rsidR="00E44F1C">
        <w:rPr>
          <w:rFonts w:ascii="Bookman Old Style" w:hAnsi="Bookman Old Style"/>
          <w:sz w:val="28"/>
          <w:szCs w:val="28"/>
        </w:rPr>
        <w:t>That is the spot the appellants emerged from while running and shoo</w:t>
      </w:r>
      <w:r w:rsidR="00323737">
        <w:rPr>
          <w:rFonts w:ascii="Bookman Old Style" w:hAnsi="Bookman Old Style"/>
          <w:sz w:val="28"/>
          <w:szCs w:val="28"/>
        </w:rPr>
        <w:t>ting towards the victims.  The l</w:t>
      </w:r>
      <w:r w:rsidR="00E44F1C">
        <w:rPr>
          <w:rFonts w:ascii="Bookman Old Style" w:hAnsi="Bookman Old Style"/>
          <w:sz w:val="28"/>
          <w:szCs w:val="28"/>
        </w:rPr>
        <w:t>earned trial Judge correctly considered and evaluated this evidence and found it overwhelming</w:t>
      </w:r>
      <w:r w:rsidR="008F1E61">
        <w:rPr>
          <w:rFonts w:ascii="Bookman Old Style" w:hAnsi="Bookman Old Style"/>
          <w:sz w:val="28"/>
          <w:szCs w:val="28"/>
        </w:rPr>
        <w:t>ly</w:t>
      </w:r>
      <w:r w:rsidR="00E44F1C">
        <w:rPr>
          <w:rFonts w:ascii="Bookman Old Style" w:hAnsi="Bookman Old Style"/>
          <w:sz w:val="28"/>
          <w:szCs w:val="28"/>
        </w:rPr>
        <w:t xml:space="preserve"> in support of the prosecution’s case.  We cannot fault the findings of fact made by the Court below.  We find no merit in grounds 1 and 2.</w:t>
      </w:r>
    </w:p>
    <w:p w:rsidR="00BE3D41" w:rsidRDefault="00E44F1C" w:rsidP="000B65CE">
      <w:pPr>
        <w:spacing w:line="480" w:lineRule="auto"/>
        <w:jc w:val="both"/>
        <w:rPr>
          <w:rFonts w:ascii="Bookman Old Style" w:hAnsi="Bookman Old Style"/>
          <w:sz w:val="28"/>
          <w:szCs w:val="28"/>
        </w:rPr>
      </w:pPr>
      <w:r>
        <w:rPr>
          <w:rFonts w:ascii="Bookman Old Style" w:hAnsi="Bookman Old Style"/>
          <w:sz w:val="28"/>
          <w:szCs w:val="28"/>
        </w:rPr>
        <w:t>The third ground alleged that the Court below erred in law and in fact by relying on its feelings and making an exception to the general rule regarding ballistic</w:t>
      </w:r>
      <w:r w:rsidR="008F1E61">
        <w:rPr>
          <w:rFonts w:ascii="Bookman Old Style" w:hAnsi="Bookman Old Style"/>
          <w:sz w:val="28"/>
          <w:szCs w:val="28"/>
        </w:rPr>
        <w:t>s</w:t>
      </w:r>
      <w:r>
        <w:rPr>
          <w:rFonts w:ascii="Bookman Old Style" w:hAnsi="Bookman Old Style"/>
          <w:sz w:val="28"/>
          <w:szCs w:val="28"/>
        </w:rPr>
        <w:t xml:space="preserve"> expert evidence.  An examination of the record of proceedings and the Judgment of the Court </w:t>
      </w:r>
      <w:r w:rsidR="00D928C0">
        <w:rPr>
          <w:rFonts w:ascii="Bookman Old Style" w:hAnsi="Bookman Old Style"/>
          <w:sz w:val="28"/>
          <w:szCs w:val="28"/>
        </w:rPr>
        <w:t>below</w:t>
      </w:r>
      <w:r>
        <w:rPr>
          <w:rFonts w:ascii="Bookman Old Style" w:hAnsi="Bookman Old Style"/>
          <w:sz w:val="28"/>
          <w:szCs w:val="28"/>
        </w:rPr>
        <w:t xml:space="preserve"> clearly reveals to us that the appellants’ allegation is nowhere near th</w:t>
      </w:r>
      <w:r w:rsidR="00323737">
        <w:rPr>
          <w:rFonts w:ascii="Bookman Old Style" w:hAnsi="Bookman Old Style"/>
          <w:sz w:val="28"/>
          <w:szCs w:val="28"/>
        </w:rPr>
        <w:t>e truth.  To the contrary, the l</w:t>
      </w:r>
      <w:r>
        <w:rPr>
          <w:rFonts w:ascii="Bookman Old Style" w:hAnsi="Bookman Old Style"/>
          <w:sz w:val="28"/>
          <w:szCs w:val="28"/>
        </w:rPr>
        <w:t>earned trial Judge did base his findings of fact and conclusions on the totality of the evidence received and the</w:t>
      </w:r>
      <w:r w:rsidR="00376DCB">
        <w:rPr>
          <w:rFonts w:ascii="Bookman Old Style" w:hAnsi="Bookman Old Style"/>
          <w:sz w:val="28"/>
          <w:szCs w:val="28"/>
        </w:rPr>
        <w:t xml:space="preserve"> demeanour of witnesses which the appellants failed to dislodge in cross-examination.  Most importantly, the appellants’ allegation and argument in support of ground 3 are caught up in the jaws of our decision in the case of </w:t>
      </w:r>
      <w:r w:rsidR="00376DCB" w:rsidRPr="000C1A44">
        <w:rPr>
          <w:rFonts w:ascii="Bookman Old Style" w:hAnsi="Bookman Old Style"/>
          <w:b/>
          <w:i/>
          <w:sz w:val="28"/>
          <w:szCs w:val="28"/>
        </w:rPr>
        <w:t>Timoth</w:t>
      </w:r>
      <w:r w:rsidR="00CF3080" w:rsidRPr="000C1A44">
        <w:rPr>
          <w:rFonts w:ascii="Bookman Old Style" w:hAnsi="Bookman Old Style"/>
          <w:b/>
          <w:i/>
          <w:sz w:val="28"/>
          <w:szCs w:val="28"/>
        </w:rPr>
        <w:t>y</w:t>
      </w:r>
      <w:r w:rsidR="00376DCB" w:rsidRPr="000C1A44">
        <w:rPr>
          <w:rFonts w:ascii="Bookman Old Style" w:hAnsi="Bookman Old Style"/>
          <w:b/>
          <w:i/>
          <w:sz w:val="28"/>
          <w:szCs w:val="28"/>
        </w:rPr>
        <w:t xml:space="preserve"> and Mwamba</w:t>
      </w:r>
      <w:r w:rsidR="001A35B1">
        <w:rPr>
          <w:rFonts w:ascii="Bookman Old Style" w:hAnsi="Bookman Old Style"/>
          <w:b/>
          <w:i/>
          <w:sz w:val="28"/>
          <w:szCs w:val="28"/>
          <w:vertAlign w:val="superscript"/>
        </w:rPr>
        <w:t>(1)</w:t>
      </w:r>
      <w:r w:rsidR="00376DCB" w:rsidRPr="000C1A44">
        <w:rPr>
          <w:rFonts w:ascii="Bookman Old Style" w:hAnsi="Bookman Old Style"/>
          <w:b/>
          <w:i/>
          <w:sz w:val="28"/>
          <w:szCs w:val="28"/>
        </w:rPr>
        <w:t>,</w:t>
      </w:r>
      <w:r w:rsidR="00376DCB">
        <w:rPr>
          <w:rFonts w:ascii="Bookman Old Style" w:hAnsi="Bookman Old Style"/>
          <w:sz w:val="28"/>
          <w:szCs w:val="28"/>
        </w:rPr>
        <w:t xml:space="preserve"> already cited.  We find no merit in ground 3 as well.</w:t>
      </w:r>
    </w:p>
    <w:p w:rsidR="00376DCB" w:rsidRPr="00BE3D41" w:rsidRDefault="00376DCB" w:rsidP="000B65CE">
      <w:pPr>
        <w:spacing w:line="480" w:lineRule="auto"/>
        <w:jc w:val="both"/>
        <w:rPr>
          <w:rFonts w:ascii="Bookman Old Style" w:hAnsi="Bookman Old Style"/>
          <w:sz w:val="28"/>
          <w:szCs w:val="28"/>
        </w:rPr>
      </w:pPr>
      <w:r>
        <w:rPr>
          <w:rFonts w:ascii="Bookman Old Style" w:hAnsi="Bookman Old Style"/>
          <w:sz w:val="28"/>
          <w:szCs w:val="28"/>
        </w:rPr>
        <w:lastRenderedPageBreak/>
        <w:t xml:space="preserve">The net result is that this appeal cannot succeed on any of the arguments advanced.  We dismiss it and uphold both </w:t>
      </w:r>
      <w:r w:rsidR="00492931">
        <w:rPr>
          <w:rFonts w:ascii="Bookman Old Style" w:hAnsi="Bookman Old Style"/>
          <w:sz w:val="28"/>
          <w:szCs w:val="28"/>
        </w:rPr>
        <w:t>the Conviction and the mandatory Sentence of Death.</w:t>
      </w:r>
    </w:p>
    <w:p w:rsidR="00BF2148" w:rsidRDefault="00BF2148" w:rsidP="00BF2148">
      <w:pPr>
        <w:pStyle w:val="NoSpacing"/>
      </w:pPr>
    </w:p>
    <w:p w:rsidR="00BF2148" w:rsidRDefault="00BF2148" w:rsidP="00BF2148">
      <w:pPr>
        <w:pStyle w:val="NoSpacing"/>
      </w:pPr>
    </w:p>
    <w:p w:rsidR="00BF2148" w:rsidRPr="00BF2148" w:rsidRDefault="00BF2148" w:rsidP="00BF2148">
      <w:pPr>
        <w:pStyle w:val="NoSpacing"/>
        <w:rPr>
          <w:rFonts w:ascii="Bookman Old Style" w:hAnsi="Bookman Old Style"/>
          <w:sz w:val="28"/>
          <w:szCs w:val="28"/>
        </w:rPr>
      </w:pPr>
      <w:r>
        <w:tab/>
      </w:r>
      <w:r>
        <w:tab/>
      </w:r>
      <w:r>
        <w:tab/>
      </w:r>
      <w:r>
        <w:tab/>
      </w:r>
      <w:r>
        <w:tab/>
      </w:r>
      <w:r w:rsidRPr="00BF2148">
        <w:rPr>
          <w:rFonts w:ascii="Bookman Old Style" w:hAnsi="Bookman Old Style"/>
        </w:rPr>
        <w:t xml:space="preserve">    </w:t>
      </w:r>
      <w:r w:rsidRPr="00BF2148">
        <w:rPr>
          <w:rFonts w:ascii="Bookman Old Style" w:hAnsi="Bookman Old Style"/>
          <w:sz w:val="28"/>
          <w:szCs w:val="28"/>
        </w:rPr>
        <w:t>(RETIRED)</w:t>
      </w:r>
    </w:p>
    <w:p w:rsidR="00BF2148" w:rsidRPr="00BF2148" w:rsidRDefault="00BF2148" w:rsidP="00BF2148">
      <w:pPr>
        <w:pStyle w:val="NoSpacing"/>
        <w:jc w:val="center"/>
        <w:rPr>
          <w:rFonts w:ascii="Bookman Old Style" w:hAnsi="Bookman Old Style"/>
          <w:b/>
          <w:sz w:val="28"/>
          <w:szCs w:val="28"/>
        </w:rPr>
      </w:pPr>
      <w:r w:rsidRPr="00BF2148">
        <w:rPr>
          <w:rFonts w:ascii="Bookman Old Style" w:hAnsi="Bookman Old Style"/>
          <w:b/>
          <w:sz w:val="28"/>
          <w:szCs w:val="28"/>
        </w:rPr>
        <w:t>D. K. CHIRWA</w:t>
      </w:r>
    </w:p>
    <w:p w:rsidR="00BF2148" w:rsidRPr="00BF2148" w:rsidRDefault="00BF2148" w:rsidP="00BF2148">
      <w:pPr>
        <w:pStyle w:val="NoSpacing"/>
        <w:jc w:val="center"/>
        <w:rPr>
          <w:rFonts w:ascii="Bookman Old Style" w:hAnsi="Bookman Old Style"/>
          <w:b/>
          <w:sz w:val="28"/>
          <w:szCs w:val="28"/>
          <w:u w:val="single"/>
        </w:rPr>
      </w:pPr>
      <w:r w:rsidRPr="00BF2148">
        <w:rPr>
          <w:rFonts w:ascii="Bookman Old Style" w:hAnsi="Bookman Old Style"/>
          <w:b/>
          <w:sz w:val="28"/>
          <w:szCs w:val="28"/>
          <w:u w:val="single"/>
        </w:rPr>
        <w:t>SUPREME COURT JUDGE</w:t>
      </w:r>
    </w:p>
    <w:p w:rsidR="00BF2148" w:rsidRDefault="00BF2148" w:rsidP="00BF2148">
      <w:pPr>
        <w:pStyle w:val="NoSpacing"/>
        <w:jc w:val="center"/>
        <w:rPr>
          <w:rFonts w:ascii="Bookman Old Style" w:hAnsi="Bookman Old Style"/>
          <w:b/>
          <w:sz w:val="28"/>
          <w:szCs w:val="28"/>
        </w:rPr>
      </w:pPr>
    </w:p>
    <w:p w:rsidR="00BF2148" w:rsidRDefault="00BF2148" w:rsidP="00BF2148">
      <w:pPr>
        <w:pStyle w:val="NoSpacing"/>
        <w:jc w:val="center"/>
        <w:rPr>
          <w:rFonts w:ascii="Bookman Old Style" w:hAnsi="Bookman Old Style"/>
          <w:b/>
          <w:sz w:val="28"/>
          <w:szCs w:val="28"/>
        </w:rPr>
      </w:pPr>
    </w:p>
    <w:p w:rsidR="00BF2148" w:rsidRPr="00BF2148" w:rsidRDefault="00BF2148" w:rsidP="00BF2148">
      <w:pPr>
        <w:pStyle w:val="NoSpacing"/>
        <w:jc w:val="center"/>
        <w:rPr>
          <w:rFonts w:ascii="Bookman Old Style" w:hAnsi="Bookman Old Style"/>
          <w:b/>
          <w:sz w:val="28"/>
          <w:szCs w:val="28"/>
        </w:rPr>
      </w:pPr>
    </w:p>
    <w:p w:rsidR="00BF2148" w:rsidRPr="00BF2148" w:rsidRDefault="00BF2148" w:rsidP="00BF2148">
      <w:pPr>
        <w:pStyle w:val="NoSpacing"/>
        <w:jc w:val="center"/>
        <w:rPr>
          <w:rFonts w:ascii="Bookman Old Style" w:hAnsi="Bookman Old Style"/>
          <w:b/>
          <w:sz w:val="28"/>
          <w:szCs w:val="28"/>
        </w:rPr>
      </w:pPr>
      <w:r w:rsidRPr="00BF2148">
        <w:rPr>
          <w:rFonts w:ascii="Bookman Old Style" w:hAnsi="Bookman Old Style"/>
          <w:b/>
          <w:sz w:val="28"/>
          <w:szCs w:val="28"/>
        </w:rPr>
        <w:t>H. CHIBOMBA</w:t>
      </w:r>
    </w:p>
    <w:p w:rsidR="00BF2148" w:rsidRPr="00BF2148" w:rsidRDefault="00BF2148" w:rsidP="00BF2148">
      <w:pPr>
        <w:pStyle w:val="NoSpacing"/>
        <w:jc w:val="center"/>
        <w:rPr>
          <w:rFonts w:ascii="Bookman Old Style" w:hAnsi="Bookman Old Style"/>
          <w:b/>
          <w:sz w:val="28"/>
          <w:szCs w:val="28"/>
          <w:u w:val="single"/>
        </w:rPr>
      </w:pPr>
      <w:r w:rsidRPr="00BF2148">
        <w:rPr>
          <w:rFonts w:ascii="Bookman Old Style" w:hAnsi="Bookman Old Style"/>
          <w:b/>
          <w:sz w:val="28"/>
          <w:szCs w:val="28"/>
          <w:u w:val="single"/>
        </w:rPr>
        <w:t>SUPREME COURT JUDGE</w:t>
      </w:r>
    </w:p>
    <w:p w:rsidR="00BF2148" w:rsidRDefault="00BF2148" w:rsidP="00BF2148">
      <w:pPr>
        <w:pStyle w:val="NoSpacing"/>
      </w:pPr>
    </w:p>
    <w:p w:rsidR="00BF2148" w:rsidRDefault="00BF2148" w:rsidP="00BF2148">
      <w:pPr>
        <w:pStyle w:val="NoSpacing"/>
      </w:pPr>
    </w:p>
    <w:p w:rsidR="00BF2148" w:rsidRDefault="00BF2148" w:rsidP="00BF2148">
      <w:pPr>
        <w:pStyle w:val="NoSpacing"/>
      </w:pPr>
    </w:p>
    <w:p w:rsidR="00BF2148" w:rsidRPr="00BF2148" w:rsidRDefault="00BF2148" w:rsidP="00BF2148">
      <w:pPr>
        <w:pStyle w:val="NoSpacing"/>
      </w:pPr>
    </w:p>
    <w:p w:rsidR="00BF2148" w:rsidRPr="00BF2148" w:rsidRDefault="00BF2148" w:rsidP="00BF2148">
      <w:pPr>
        <w:pStyle w:val="NoSpacing"/>
        <w:jc w:val="center"/>
        <w:rPr>
          <w:rFonts w:ascii="Bookman Old Style" w:hAnsi="Bookman Old Style"/>
          <w:b/>
          <w:sz w:val="28"/>
          <w:szCs w:val="28"/>
        </w:rPr>
      </w:pPr>
      <w:r w:rsidRPr="00BF2148">
        <w:rPr>
          <w:rFonts w:ascii="Bookman Old Style" w:hAnsi="Bookman Old Style"/>
          <w:b/>
          <w:sz w:val="28"/>
          <w:szCs w:val="28"/>
        </w:rPr>
        <w:t>G. S. PHIRI</w:t>
      </w:r>
    </w:p>
    <w:p w:rsidR="00E90DED" w:rsidRPr="00BF2148" w:rsidRDefault="00BF2148" w:rsidP="00BF2148">
      <w:pPr>
        <w:pStyle w:val="NoSpacing"/>
        <w:jc w:val="center"/>
        <w:rPr>
          <w:rFonts w:ascii="Bookman Old Style" w:hAnsi="Bookman Old Style"/>
          <w:b/>
          <w:sz w:val="28"/>
          <w:szCs w:val="28"/>
          <w:u w:val="single"/>
        </w:rPr>
      </w:pPr>
      <w:r w:rsidRPr="00BF2148">
        <w:rPr>
          <w:rFonts w:ascii="Bookman Old Style" w:hAnsi="Bookman Old Style"/>
          <w:b/>
          <w:sz w:val="28"/>
          <w:szCs w:val="28"/>
          <w:u w:val="single"/>
        </w:rPr>
        <w:t>SUPREME COURT JUDGE</w:t>
      </w:r>
    </w:p>
    <w:p w:rsidR="00E90DED" w:rsidRDefault="00E90DED" w:rsidP="00BF2148">
      <w:pPr>
        <w:spacing w:line="480" w:lineRule="auto"/>
        <w:jc w:val="center"/>
        <w:rPr>
          <w:rFonts w:ascii="Bookman Old Style" w:hAnsi="Bookman Old Style"/>
          <w:sz w:val="28"/>
          <w:szCs w:val="28"/>
        </w:rPr>
      </w:pPr>
    </w:p>
    <w:p w:rsidR="005B46A0" w:rsidRPr="00410067" w:rsidRDefault="005B46A0" w:rsidP="000B65CE">
      <w:pPr>
        <w:spacing w:line="480" w:lineRule="auto"/>
        <w:jc w:val="both"/>
        <w:rPr>
          <w:rFonts w:ascii="Bookman Old Style" w:hAnsi="Bookman Old Style"/>
          <w:sz w:val="28"/>
          <w:szCs w:val="28"/>
        </w:rPr>
      </w:pPr>
    </w:p>
    <w:sectPr w:rsidR="005B46A0" w:rsidRPr="00410067" w:rsidSect="00BA2A44">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112" w:rsidRDefault="00026112" w:rsidP="00BA2A44">
      <w:pPr>
        <w:spacing w:after="0" w:line="240" w:lineRule="auto"/>
      </w:pPr>
      <w:r>
        <w:separator/>
      </w:r>
    </w:p>
  </w:endnote>
  <w:endnote w:type="continuationSeparator" w:id="1">
    <w:p w:rsidR="00026112" w:rsidRDefault="00026112" w:rsidP="00BA2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7448"/>
      <w:docPartObj>
        <w:docPartGallery w:val="Page Numbers (Bottom of Page)"/>
        <w:docPartUnique/>
      </w:docPartObj>
    </w:sdtPr>
    <w:sdtContent>
      <w:p w:rsidR="00BA2A44" w:rsidRDefault="00BA2A44">
        <w:pPr>
          <w:pStyle w:val="Footer"/>
          <w:jc w:val="center"/>
        </w:pPr>
        <w:r>
          <w:t>J</w:t>
        </w:r>
        <w:fldSimple w:instr=" PAGE   \* MERGEFORMAT ">
          <w:r w:rsidR="00F24DB8">
            <w:rPr>
              <w:noProof/>
            </w:rPr>
            <w:t>14</w:t>
          </w:r>
        </w:fldSimple>
      </w:p>
    </w:sdtContent>
  </w:sdt>
  <w:p w:rsidR="00BA2A44" w:rsidRDefault="00BA2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112" w:rsidRDefault="00026112" w:rsidP="00BA2A44">
      <w:pPr>
        <w:spacing w:after="0" w:line="240" w:lineRule="auto"/>
      </w:pPr>
      <w:r>
        <w:separator/>
      </w:r>
    </w:p>
  </w:footnote>
  <w:footnote w:type="continuationSeparator" w:id="1">
    <w:p w:rsidR="00026112" w:rsidRDefault="00026112" w:rsidP="00BA2A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0067"/>
    <w:rsid w:val="000233CA"/>
    <w:rsid w:val="00026112"/>
    <w:rsid w:val="00030C0B"/>
    <w:rsid w:val="00056C88"/>
    <w:rsid w:val="00072087"/>
    <w:rsid w:val="00073023"/>
    <w:rsid w:val="000B65CE"/>
    <w:rsid w:val="000B7270"/>
    <w:rsid w:val="000C1A44"/>
    <w:rsid w:val="000E50EB"/>
    <w:rsid w:val="00121B7E"/>
    <w:rsid w:val="00133C98"/>
    <w:rsid w:val="00182F81"/>
    <w:rsid w:val="00193B95"/>
    <w:rsid w:val="001A35B1"/>
    <w:rsid w:val="001A6448"/>
    <w:rsid w:val="001C3029"/>
    <w:rsid w:val="0021692C"/>
    <w:rsid w:val="002205F7"/>
    <w:rsid w:val="002222DD"/>
    <w:rsid w:val="00227F40"/>
    <w:rsid w:val="0024125F"/>
    <w:rsid w:val="00242C82"/>
    <w:rsid w:val="002450B8"/>
    <w:rsid w:val="002755E5"/>
    <w:rsid w:val="00316FE5"/>
    <w:rsid w:val="00323737"/>
    <w:rsid w:val="003267C6"/>
    <w:rsid w:val="0033744E"/>
    <w:rsid w:val="00342E1D"/>
    <w:rsid w:val="00376DCB"/>
    <w:rsid w:val="00386265"/>
    <w:rsid w:val="003B3B4F"/>
    <w:rsid w:val="003C2B56"/>
    <w:rsid w:val="003E676F"/>
    <w:rsid w:val="003E6FB7"/>
    <w:rsid w:val="003E73E2"/>
    <w:rsid w:val="00404714"/>
    <w:rsid w:val="00410067"/>
    <w:rsid w:val="004134E3"/>
    <w:rsid w:val="00421764"/>
    <w:rsid w:val="0045313B"/>
    <w:rsid w:val="00492931"/>
    <w:rsid w:val="004A2143"/>
    <w:rsid w:val="004E4241"/>
    <w:rsid w:val="00502485"/>
    <w:rsid w:val="00504710"/>
    <w:rsid w:val="00517122"/>
    <w:rsid w:val="005262BE"/>
    <w:rsid w:val="0052697D"/>
    <w:rsid w:val="00527A23"/>
    <w:rsid w:val="00527EBF"/>
    <w:rsid w:val="00593475"/>
    <w:rsid w:val="005A33EB"/>
    <w:rsid w:val="005B46A0"/>
    <w:rsid w:val="005C09BD"/>
    <w:rsid w:val="005C42C3"/>
    <w:rsid w:val="005E1867"/>
    <w:rsid w:val="006038DE"/>
    <w:rsid w:val="00605B78"/>
    <w:rsid w:val="006148EF"/>
    <w:rsid w:val="00656595"/>
    <w:rsid w:val="00664429"/>
    <w:rsid w:val="00672EDC"/>
    <w:rsid w:val="00673094"/>
    <w:rsid w:val="00691CE2"/>
    <w:rsid w:val="006C3CEB"/>
    <w:rsid w:val="006C3DC2"/>
    <w:rsid w:val="006C3F16"/>
    <w:rsid w:val="006D5083"/>
    <w:rsid w:val="00723B5C"/>
    <w:rsid w:val="007840E6"/>
    <w:rsid w:val="007868BE"/>
    <w:rsid w:val="007A030F"/>
    <w:rsid w:val="007A1728"/>
    <w:rsid w:val="007C6058"/>
    <w:rsid w:val="007F37CC"/>
    <w:rsid w:val="0081221C"/>
    <w:rsid w:val="00813F53"/>
    <w:rsid w:val="008244D6"/>
    <w:rsid w:val="00837307"/>
    <w:rsid w:val="008408F4"/>
    <w:rsid w:val="0084234A"/>
    <w:rsid w:val="00855B3C"/>
    <w:rsid w:val="00897F26"/>
    <w:rsid w:val="008B4BC8"/>
    <w:rsid w:val="008D148A"/>
    <w:rsid w:val="008E3F05"/>
    <w:rsid w:val="008F1E61"/>
    <w:rsid w:val="008F323A"/>
    <w:rsid w:val="009165B3"/>
    <w:rsid w:val="00995BCA"/>
    <w:rsid w:val="00996A99"/>
    <w:rsid w:val="009A040F"/>
    <w:rsid w:val="009B2B2E"/>
    <w:rsid w:val="009C422D"/>
    <w:rsid w:val="009E0818"/>
    <w:rsid w:val="00A124A2"/>
    <w:rsid w:val="00A2200D"/>
    <w:rsid w:val="00A376F3"/>
    <w:rsid w:val="00A37C44"/>
    <w:rsid w:val="00A42438"/>
    <w:rsid w:val="00A523C9"/>
    <w:rsid w:val="00A71E77"/>
    <w:rsid w:val="00A8262E"/>
    <w:rsid w:val="00AE61F8"/>
    <w:rsid w:val="00AF6B68"/>
    <w:rsid w:val="00B01839"/>
    <w:rsid w:val="00B50F21"/>
    <w:rsid w:val="00B53F68"/>
    <w:rsid w:val="00B578A0"/>
    <w:rsid w:val="00B607EC"/>
    <w:rsid w:val="00B768F6"/>
    <w:rsid w:val="00BA2A44"/>
    <w:rsid w:val="00BC600B"/>
    <w:rsid w:val="00BD13B5"/>
    <w:rsid w:val="00BE3D41"/>
    <w:rsid w:val="00BE4EFD"/>
    <w:rsid w:val="00BF2148"/>
    <w:rsid w:val="00C06F1A"/>
    <w:rsid w:val="00C13272"/>
    <w:rsid w:val="00C162BC"/>
    <w:rsid w:val="00C20ECD"/>
    <w:rsid w:val="00C348AB"/>
    <w:rsid w:val="00C52557"/>
    <w:rsid w:val="00C55D40"/>
    <w:rsid w:val="00C601E4"/>
    <w:rsid w:val="00CA3C73"/>
    <w:rsid w:val="00CF3080"/>
    <w:rsid w:val="00D27B82"/>
    <w:rsid w:val="00D3576B"/>
    <w:rsid w:val="00D928C0"/>
    <w:rsid w:val="00D9490F"/>
    <w:rsid w:val="00E01914"/>
    <w:rsid w:val="00E15416"/>
    <w:rsid w:val="00E228E6"/>
    <w:rsid w:val="00E22C1E"/>
    <w:rsid w:val="00E3074A"/>
    <w:rsid w:val="00E44F1C"/>
    <w:rsid w:val="00E85D98"/>
    <w:rsid w:val="00E8628C"/>
    <w:rsid w:val="00E90DED"/>
    <w:rsid w:val="00EC1AFD"/>
    <w:rsid w:val="00EE6021"/>
    <w:rsid w:val="00EE6F1F"/>
    <w:rsid w:val="00EF72AA"/>
    <w:rsid w:val="00F24DB8"/>
    <w:rsid w:val="00F267AF"/>
    <w:rsid w:val="00F47D66"/>
    <w:rsid w:val="00F5396E"/>
    <w:rsid w:val="00F53BC6"/>
    <w:rsid w:val="00F62B7C"/>
    <w:rsid w:val="00F74F92"/>
    <w:rsid w:val="00FC2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867"/>
    <w:pPr>
      <w:spacing w:after="0" w:line="240" w:lineRule="auto"/>
    </w:pPr>
  </w:style>
  <w:style w:type="paragraph" w:styleId="ListParagraph">
    <w:name w:val="List Paragraph"/>
    <w:basedOn w:val="Normal"/>
    <w:uiPriority w:val="34"/>
    <w:qFormat/>
    <w:rsid w:val="00EC1AFD"/>
    <w:pPr>
      <w:ind w:left="720"/>
      <w:contextualSpacing/>
    </w:pPr>
  </w:style>
  <w:style w:type="paragraph" w:styleId="Header">
    <w:name w:val="header"/>
    <w:basedOn w:val="Normal"/>
    <w:link w:val="HeaderChar"/>
    <w:uiPriority w:val="99"/>
    <w:semiHidden/>
    <w:unhideWhenUsed/>
    <w:rsid w:val="00BA2A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A44"/>
  </w:style>
  <w:style w:type="paragraph" w:styleId="Footer">
    <w:name w:val="footer"/>
    <w:basedOn w:val="Normal"/>
    <w:link w:val="FooterChar"/>
    <w:uiPriority w:val="99"/>
    <w:unhideWhenUsed/>
    <w:rsid w:val="00BA2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A44"/>
  </w:style>
</w:styles>
</file>

<file path=word/webSettings.xml><?xml version="1.0" encoding="utf-8"?>
<w:webSettings xmlns:r="http://schemas.openxmlformats.org/officeDocument/2006/relationships" xmlns:w="http://schemas.openxmlformats.org/wordprocessingml/2006/main">
  <w:divs>
    <w:div w:id="864752676">
      <w:bodyDiv w:val="1"/>
      <w:marLeft w:val="0"/>
      <w:marRight w:val="0"/>
      <w:marTop w:val="0"/>
      <w:marBottom w:val="0"/>
      <w:divBdr>
        <w:top w:val="none" w:sz="0" w:space="0" w:color="auto"/>
        <w:left w:val="none" w:sz="0" w:space="0" w:color="auto"/>
        <w:bottom w:val="none" w:sz="0" w:space="0" w:color="auto"/>
        <w:right w:val="none" w:sz="0" w:space="0" w:color="auto"/>
      </w:divBdr>
    </w:div>
    <w:div w:id="14071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16</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129</cp:revision>
  <cp:lastPrinted>2014-03-28T13:50:00Z</cp:lastPrinted>
  <dcterms:created xsi:type="dcterms:W3CDTF">2014-03-24T07:03:00Z</dcterms:created>
  <dcterms:modified xsi:type="dcterms:W3CDTF">2014-04-15T11:07:00Z</dcterms:modified>
</cp:coreProperties>
</file>